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B5BD3F">
      <w:pPr>
        <w:pStyle w:val="6"/>
        <w:spacing w:before="313" w:line="360" w:lineRule="auto"/>
        <w:ind w:left="40" w:firstLine="688"/>
        <w:jc w:val="center"/>
        <w:rPr>
          <w:rFonts w:hint="eastAsia"/>
          <w:b/>
          <w:bCs/>
          <w:spacing w:val="12"/>
          <w:sz w:val="32"/>
          <w:szCs w:val="32"/>
          <w:highlight w:val="none"/>
          <w:lang w:eastAsia="zh-CN"/>
        </w:rPr>
      </w:pPr>
      <w:r>
        <w:rPr>
          <w:rFonts w:hint="eastAsia"/>
          <w:b/>
          <w:bCs/>
          <w:spacing w:val="12"/>
          <w:sz w:val="32"/>
          <w:szCs w:val="32"/>
          <w:highlight w:val="none"/>
          <w:lang w:val="en-US" w:eastAsia="zh-CN"/>
        </w:rPr>
        <w:t>华东政法大学韬奋楼教室</w:t>
      </w:r>
      <w:r>
        <w:rPr>
          <w:rFonts w:hint="eastAsia"/>
          <w:b/>
          <w:bCs/>
          <w:spacing w:val="12"/>
          <w:sz w:val="32"/>
          <w:szCs w:val="32"/>
          <w:highlight w:val="none"/>
          <w:lang w:eastAsia="zh-CN"/>
        </w:rPr>
        <w:t>家具采购项目需求</w:t>
      </w:r>
    </w:p>
    <w:p w14:paraId="6829E87C">
      <w:pPr>
        <w:pStyle w:val="6"/>
        <w:spacing w:before="313" w:line="360" w:lineRule="auto"/>
        <w:ind w:left="40" w:firstLine="468" w:firstLineChars="200"/>
        <w:rPr>
          <w:rFonts w:hint="eastAsia"/>
          <w:b/>
          <w:bCs/>
          <w:sz w:val="21"/>
          <w:szCs w:val="21"/>
          <w:highlight w:val="none"/>
          <w:lang w:eastAsia="zh-CN"/>
        </w:rPr>
      </w:pPr>
      <w:r>
        <w:rPr>
          <w:rFonts w:hint="eastAsia"/>
          <w:b/>
          <w:bCs/>
          <w:spacing w:val="12"/>
          <w:sz w:val="21"/>
          <w:szCs w:val="21"/>
          <w:highlight w:val="none"/>
          <w:lang w:eastAsia="zh-CN"/>
        </w:rPr>
        <w:t>一、项目背景</w:t>
      </w:r>
    </w:p>
    <w:p w14:paraId="2CDBB70F">
      <w:pPr>
        <w:keepNext w:val="0"/>
        <w:keepLines w:val="0"/>
        <w:pageBreakBefore w:val="0"/>
        <w:widowControl/>
        <w:kinsoku w:val="0"/>
        <w:wordWrap/>
        <w:overflowPunct/>
        <w:topLinePunct w:val="0"/>
        <w:autoSpaceDE w:val="0"/>
        <w:autoSpaceDN w:val="0"/>
        <w:bidi w:val="0"/>
        <w:adjustRightInd w:val="0"/>
        <w:snapToGrid w:val="0"/>
        <w:spacing w:line="336" w:lineRule="auto"/>
        <w:textAlignment w:val="baseline"/>
        <w:rPr>
          <w:rFonts w:hint="eastAsia" w:ascii="宋体" w:hAnsi="宋体" w:eastAsia="宋体" w:cs="宋体"/>
          <w:highlight w:val="none"/>
          <w:lang w:eastAsia="zh-CN"/>
        </w:rPr>
      </w:pPr>
      <w:r>
        <w:rPr>
          <w:rFonts w:hint="eastAsia" w:ascii="宋体" w:hAnsi="宋体" w:eastAsia="宋体" w:cs="宋体"/>
          <w:highlight w:val="none"/>
        </w:rPr>
        <w:t>1、项目内容：</w:t>
      </w:r>
      <w:r>
        <w:rPr>
          <w:rFonts w:hint="eastAsia" w:ascii="宋体" w:hAnsi="宋体" w:eastAsia="宋体" w:cs="宋体"/>
          <w:color w:val="auto"/>
          <w:highlight w:val="none"/>
          <w:lang w:eastAsia="zh-CN"/>
        </w:rPr>
        <w:t>韬奋楼建筑面积4379平方米，平面呈矩形，内部设有 2 个内院，南侧内院为矩形，北侧内院为凹形，内庭立面及南立面的外墙形式均为西式的连续拱券长廊，墙体采用青砖、红砖相间的清水砖墙，以青砖为主，配以局部红砖线条和拱券，有着浓重的教会大学建筑风格。房屋共 2 层，主要使用功能现均为教室，合计40间教室、3间教师休息室。为满足教学、会议等使用功能，计划对原有课桌椅维修后利旧，区域为北院13间教室，其余27间教室、3间教师休息室根据实际需要定制家具。</w:t>
      </w:r>
    </w:p>
    <w:p w14:paraId="73D90CFB">
      <w:pPr>
        <w:keepNext w:val="0"/>
        <w:keepLines w:val="0"/>
        <w:pageBreakBefore w:val="0"/>
        <w:widowControl/>
        <w:kinsoku w:val="0"/>
        <w:wordWrap/>
        <w:overflowPunct/>
        <w:topLinePunct w:val="0"/>
        <w:autoSpaceDE w:val="0"/>
        <w:autoSpaceDN w:val="0"/>
        <w:bidi w:val="0"/>
        <w:adjustRightInd w:val="0"/>
        <w:snapToGrid w:val="0"/>
        <w:spacing w:line="336" w:lineRule="auto"/>
        <w:textAlignment w:val="baseline"/>
        <w:rPr>
          <w:rFonts w:hint="eastAsia" w:ascii="宋体" w:hAnsi="宋体" w:eastAsia="宋体" w:cs="宋体"/>
          <w:highlight w:val="none"/>
          <w:lang w:val="en-US" w:eastAsia="zh-CN"/>
        </w:rPr>
      </w:pPr>
      <w:r>
        <w:rPr>
          <w:rFonts w:hint="eastAsia" w:ascii="宋体" w:hAnsi="宋体" w:eastAsia="宋体" w:cs="宋体"/>
          <w:highlight w:val="none"/>
        </w:rPr>
        <w:t>2、项目预算：</w:t>
      </w:r>
      <w:r>
        <w:rPr>
          <w:rFonts w:hint="eastAsia" w:ascii="宋体" w:hAnsi="宋体" w:eastAsia="宋体" w:cs="宋体"/>
          <w:highlight w:val="none"/>
          <w:lang w:val="en-US" w:eastAsia="zh-CN"/>
        </w:rPr>
        <w:t>250万元</w:t>
      </w:r>
    </w:p>
    <w:p w14:paraId="2CAB4F71">
      <w:pPr>
        <w:keepNext w:val="0"/>
        <w:keepLines w:val="0"/>
        <w:pageBreakBefore w:val="0"/>
        <w:widowControl/>
        <w:kinsoku w:val="0"/>
        <w:wordWrap/>
        <w:overflowPunct/>
        <w:topLinePunct w:val="0"/>
        <w:autoSpaceDE w:val="0"/>
        <w:autoSpaceDN w:val="0"/>
        <w:bidi w:val="0"/>
        <w:adjustRightInd w:val="0"/>
        <w:snapToGrid w:val="0"/>
        <w:spacing w:line="336" w:lineRule="auto"/>
        <w:textAlignment w:val="baseline"/>
        <w:rPr>
          <w:rFonts w:hint="default" w:ascii="宋体" w:hAnsi="宋体" w:eastAsia="宋体" w:cs="宋体"/>
          <w:highlight w:val="none"/>
          <w:lang w:val="en-US" w:eastAsia="zh-CN"/>
        </w:rPr>
      </w:pPr>
      <w:r>
        <w:rPr>
          <w:rFonts w:hint="eastAsia" w:ascii="宋体" w:hAnsi="宋体" w:eastAsia="宋体" w:cs="宋体"/>
          <w:highlight w:val="none"/>
          <w:lang w:val="en-US" w:eastAsia="zh-CN"/>
        </w:rPr>
        <w:t>3、最高</w:t>
      </w:r>
      <w:r>
        <w:rPr>
          <w:rFonts w:hint="eastAsia" w:ascii="宋体" w:hAnsi="宋体" w:eastAsia="宋体" w:cs="宋体"/>
          <w:highlight w:val="none"/>
          <w:lang w:eastAsia="zh-CN"/>
        </w:rPr>
        <w:t>限价：</w:t>
      </w:r>
      <w:r>
        <w:rPr>
          <w:rFonts w:hint="eastAsia" w:ascii="宋体" w:hAnsi="宋体" w:eastAsia="宋体" w:cs="宋体"/>
          <w:highlight w:val="none"/>
          <w:lang w:val="en-US" w:eastAsia="zh-CN"/>
        </w:rPr>
        <w:t>247万元</w:t>
      </w:r>
    </w:p>
    <w:p w14:paraId="7673BDFC">
      <w:pPr>
        <w:keepNext w:val="0"/>
        <w:keepLines w:val="0"/>
        <w:pageBreakBefore w:val="0"/>
        <w:widowControl/>
        <w:kinsoku w:val="0"/>
        <w:wordWrap/>
        <w:overflowPunct/>
        <w:topLinePunct w:val="0"/>
        <w:autoSpaceDE w:val="0"/>
        <w:autoSpaceDN w:val="0"/>
        <w:bidi w:val="0"/>
        <w:adjustRightInd w:val="0"/>
        <w:snapToGrid w:val="0"/>
        <w:spacing w:line="336" w:lineRule="auto"/>
        <w:textAlignment w:val="baseline"/>
        <w:rPr>
          <w:rFonts w:hint="eastAsia" w:ascii="宋体" w:hAnsi="宋体" w:eastAsia="宋体" w:cs="宋体"/>
          <w:highlight w:val="none"/>
          <w:lang w:val="en-US" w:eastAsia="zh-CN"/>
        </w:rPr>
      </w:pPr>
      <w:r>
        <w:rPr>
          <w:rFonts w:hint="eastAsia" w:ascii="宋体" w:hAnsi="宋体" w:eastAsia="宋体" w:cs="宋体"/>
          <w:highlight w:val="none"/>
          <w:lang w:val="en-US" w:eastAsia="zh-CN"/>
        </w:rPr>
        <w:t>4</w:t>
      </w:r>
      <w:r>
        <w:rPr>
          <w:rFonts w:hint="eastAsia" w:ascii="宋体" w:hAnsi="宋体" w:eastAsia="宋体" w:cs="宋体"/>
          <w:highlight w:val="none"/>
        </w:rPr>
        <w:t>、项目地点：上海市</w:t>
      </w:r>
      <w:r>
        <w:rPr>
          <w:rFonts w:hint="eastAsia" w:ascii="宋体" w:hAnsi="宋体" w:eastAsia="宋体" w:cs="宋体"/>
          <w:highlight w:val="none"/>
          <w:lang w:val="en-US" w:eastAsia="zh-CN"/>
        </w:rPr>
        <w:t>长宁区万航渡路1575号</w:t>
      </w:r>
    </w:p>
    <w:p w14:paraId="26BA8CB6">
      <w:pPr>
        <w:keepNext w:val="0"/>
        <w:keepLines w:val="0"/>
        <w:pageBreakBefore w:val="0"/>
        <w:widowControl/>
        <w:kinsoku w:val="0"/>
        <w:wordWrap/>
        <w:overflowPunct/>
        <w:topLinePunct w:val="0"/>
        <w:autoSpaceDE w:val="0"/>
        <w:autoSpaceDN w:val="0"/>
        <w:bidi w:val="0"/>
        <w:adjustRightInd w:val="0"/>
        <w:snapToGrid w:val="0"/>
        <w:spacing w:line="336" w:lineRule="auto"/>
        <w:textAlignment w:val="baseline"/>
        <w:rPr>
          <w:rFonts w:hint="default" w:ascii="宋体" w:hAnsi="宋体" w:eastAsia="宋体" w:cs="宋体"/>
          <w:highlight w:val="none"/>
          <w:lang w:val="en-US" w:eastAsia="zh-CN"/>
        </w:rPr>
      </w:pPr>
      <w:r>
        <w:rPr>
          <w:rFonts w:hint="eastAsia" w:ascii="宋体" w:hAnsi="宋体" w:eastAsia="宋体" w:cs="宋体"/>
          <w:highlight w:val="none"/>
          <w:lang w:val="en-US" w:eastAsia="zh-CN"/>
        </w:rPr>
        <w:t>5</w:t>
      </w:r>
      <w:r>
        <w:rPr>
          <w:rFonts w:hint="eastAsia" w:ascii="宋体" w:hAnsi="宋体" w:eastAsia="宋体" w:cs="宋体"/>
          <w:highlight w:val="none"/>
        </w:rPr>
        <w:t>、交付日期：</w:t>
      </w:r>
      <w:r>
        <w:rPr>
          <w:rFonts w:hint="eastAsia" w:ascii="宋体" w:hAnsi="宋体" w:eastAsia="宋体" w:cs="宋体"/>
          <w:highlight w:val="none"/>
          <w:lang w:val="en-US" w:eastAsia="zh-CN"/>
        </w:rPr>
        <w:t>自合同签订之日起30</w:t>
      </w:r>
      <w:r>
        <w:rPr>
          <w:rFonts w:hint="eastAsia" w:ascii="宋体" w:hAnsi="宋体" w:eastAsia="宋体" w:cs="宋体"/>
          <w:highlight w:val="none"/>
        </w:rPr>
        <w:t>天</w:t>
      </w:r>
      <w:r>
        <w:rPr>
          <w:rFonts w:hint="eastAsia" w:ascii="宋体" w:hAnsi="宋体" w:eastAsia="宋体" w:cs="宋体"/>
          <w:highlight w:val="none"/>
          <w:lang w:val="en-US" w:eastAsia="zh-CN"/>
        </w:rPr>
        <w:t>内完成交付</w:t>
      </w:r>
    </w:p>
    <w:p w14:paraId="54B768B9">
      <w:pPr>
        <w:keepNext w:val="0"/>
        <w:keepLines w:val="0"/>
        <w:pageBreakBefore w:val="0"/>
        <w:widowControl/>
        <w:kinsoku w:val="0"/>
        <w:wordWrap/>
        <w:overflowPunct/>
        <w:topLinePunct w:val="0"/>
        <w:autoSpaceDE w:val="0"/>
        <w:autoSpaceDN w:val="0"/>
        <w:bidi w:val="0"/>
        <w:adjustRightInd w:val="0"/>
        <w:snapToGrid w:val="0"/>
        <w:spacing w:line="336" w:lineRule="auto"/>
        <w:textAlignment w:val="baseline"/>
        <w:rPr>
          <w:rFonts w:hint="eastAsia" w:ascii="宋体" w:hAnsi="宋体" w:eastAsia="宋体" w:cs="宋体"/>
          <w:highlight w:val="none"/>
        </w:rPr>
      </w:pPr>
      <w:r>
        <w:rPr>
          <w:rFonts w:hint="eastAsia" w:ascii="宋体" w:hAnsi="宋体" w:eastAsia="宋体" w:cs="宋体"/>
          <w:highlight w:val="none"/>
          <w:lang w:val="en-US" w:eastAsia="zh-CN"/>
        </w:rPr>
        <w:t>6</w:t>
      </w:r>
      <w:r>
        <w:rPr>
          <w:rFonts w:hint="eastAsia" w:ascii="宋体" w:hAnsi="宋体" w:eastAsia="宋体" w:cs="宋体"/>
          <w:highlight w:val="none"/>
        </w:rPr>
        <w:t>、交付状态：完成送货上门、就位、安装、调试。</w:t>
      </w:r>
    </w:p>
    <w:p w14:paraId="7C1E9C47">
      <w:pPr>
        <w:keepNext w:val="0"/>
        <w:keepLines w:val="0"/>
        <w:pageBreakBefore w:val="0"/>
        <w:widowControl/>
        <w:kinsoku w:val="0"/>
        <w:wordWrap/>
        <w:overflowPunct/>
        <w:topLinePunct w:val="0"/>
        <w:autoSpaceDE w:val="0"/>
        <w:autoSpaceDN w:val="0"/>
        <w:bidi w:val="0"/>
        <w:adjustRightInd w:val="0"/>
        <w:snapToGrid w:val="0"/>
        <w:spacing w:line="336" w:lineRule="auto"/>
        <w:textAlignment w:val="baseline"/>
        <w:rPr>
          <w:rFonts w:hint="eastAsia" w:ascii="宋体" w:hAnsi="宋体" w:eastAsia="宋体" w:cs="宋体"/>
          <w:highlight w:val="none"/>
          <w:lang w:eastAsia="zh-CN"/>
        </w:rPr>
      </w:pPr>
      <w:r>
        <w:rPr>
          <w:rFonts w:hint="eastAsia" w:ascii="宋体" w:hAnsi="宋体" w:eastAsia="宋体" w:cs="宋体"/>
          <w:highlight w:val="none"/>
          <w:lang w:val="en-US" w:eastAsia="zh-CN"/>
        </w:rPr>
        <w:t>7</w:t>
      </w:r>
      <w:r>
        <w:rPr>
          <w:rFonts w:hint="eastAsia" w:ascii="宋体" w:hAnsi="宋体" w:eastAsia="宋体" w:cs="宋体"/>
          <w:highlight w:val="none"/>
        </w:rPr>
        <w:t>、付款方式：</w:t>
      </w:r>
      <w:r>
        <w:rPr>
          <w:rFonts w:hint="eastAsia" w:ascii="宋体" w:hAnsi="宋体"/>
          <w:color w:val="000000"/>
          <w:highlight w:val="none"/>
        </w:rPr>
        <w:t>第一笔付款-预付款(30%)：合同签订且采购人收到发票后10个工作日内，支付预付款；第二笔付款-交货付款(</w:t>
      </w:r>
      <w:r>
        <w:rPr>
          <w:rFonts w:hint="eastAsia" w:ascii="宋体" w:hAnsi="宋体"/>
          <w:color w:val="000000"/>
          <w:highlight w:val="none"/>
          <w:lang w:val="en-US" w:eastAsia="zh-CN"/>
        </w:rPr>
        <w:t>6</w:t>
      </w:r>
      <w:r>
        <w:rPr>
          <w:rFonts w:hint="eastAsia" w:ascii="宋体" w:hAnsi="宋体"/>
          <w:color w:val="000000"/>
          <w:highlight w:val="none"/>
        </w:rPr>
        <w:t>0%)：</w:t>
      </w:r>
      <w:r>
        <w:rPr>
          <w:rFonts w:hint="eastAsia" w:ascii="宋体" w:hAnsi="宋体" w:eastAsia="宋体" w:cs="宋体"/>
          <w:highlight w:val="none"/>
        </w:rPr>
        <w:t>货物全部安装完毕</w:t>
      </w:r>
      <w:r>
        <w:rPr>
          <w:rFonts w:hint="eastAsia" w:ascii="宋体" w:hAnsi="宋体" w:eastAsia="宋体" w:cs="宋体"/>
          <w:highlight w:val="none"/>
          <w:lang w:eastAsia="zh-CN"/>
        </w:rPr>
        <w:t>、</w:t>
      </w:r>
      <w:r>
        <w:rPr>
          <w:rFonts w:hint="eastAsia" w:ascii="宋体" w:hAnsi="宋体" w:eastAsia="宋体" w:cs="宋体"/>
          <w:highlight w:val="none"/>
        </w:rPr>
        <w:t>初验合格</w:t>
      </w:r>
      <w:r>
        <w:rPr>
          <w:rFonts w:hint="eastAsia" w:ascii="宋体" w:hAnsi="宋体" w:eastAsia="宋体" w:cs="宋体"/>
          <w:highlight w:val="none"/>
          <w:lang w:eastAsia="zh-CN"/>
        </w:rPr>
        <w:t>且</w:t>
      </w:r>
      <w:r>
        <w:rPr>
          <w:rFonts w:hint="eastAsia" w:ascii="宋体" w:hAnsi="宋体"/>
          <w:color w:val="000000"/>
          <w:highlight w:val="none"/>
        </w:rPr>
        <w:t>采购人收到发票后10个工作日内，支付第二笔合同款；第三笔付款-最终验收付款(</w:t>
      </w:r>
      <w:r>
        <w:rPr>
          <w:rFonts w:hint="eastAsia" w:ascii="宋体" w:hAnsi="宋体"/>
          <w:color w:val="000000"/>
          <w:highlight w:val="none"/>
          <w:lang w:val="en-US" w:eastAsia="zh-CN"/>
        </w:rPr>
        <w:t>1</w:t>
      </w:r>
      <w:r>
        <w:rPr>
          <w:rFonts w:hint="eastAsia" w:ascii="宋体" w:hAnsi="宋体"/>
          <w:color w:val="000000"/>
          <w:highlight w:val="none"/>
        </w:rPr>
        <w:t>0%)：</w:t>
      </w:r>
      <w:r>
        <w:rPr>
          <w:rFonts w:hint="eastAsia" w:ascii="宋体" w:hAnsi="宋体" w:eastAsia="宋体" w:cs="宋体"/>
          <w:highlight w:val="none"/>
        </w:rPr>
        <w:t>现场检测及试用无问题，检测报告、发票齐全</w:t>
      </w:r>
      <w:r>
        <w:rPr>
          <w:rFonts w:hint="eastAsia" w:ascii="宋体" w:hAnsi="宋体" w:eastAsia="宋体" w:cs="宋体"/>
          <w:highlight w:val="none"/>
          <w:lang w:eastAsia="zh-CN"/>
        </w:rPr>
        <w:t>，终验合格</w:t>
      </w:r>
      <w:r>
        <w:rPr>
          <w:rFonts w:hint="eastAsia" w:ascii="宋体" w:hAnsi="宋体"/>
          <w:color w:val="000000"/>
          <w:highlight w:val="none"/>
        </w:rPr>
        <w:t>且采购人收到发票后10个工作日内，支付剩余货款。</w:t>
      </w:r>
    </w:p>
    <w:p w14:paraId="74393050">
      <w:pPr>
        <w:pStyle w:val="6"/>
        <w:keepNext w:val="0"/>
        <w:keepLines w:val="0"/>
        <w:pageBreakBefore w:val="0"/>
        <w:widowControl/>
        <w:kinsoku w:val="0"/>
        <w:wordWrap/>
        <w:overflowPunct/>
        <w:topLinePunct w:val="0"/>
        <w:autoSpaceDE w:val="0"/>
        <w:autoSpaceDN w:val="0"/>
        <w:bidi w:val="0"/>
        <w:adjustRightInd w:val="0"/>
        <w:snapToGrid w:val="0"/>
        <w:spacing w:before="44" w:line="336" w:lineRule="auto"/>
        <w:ind w:left="50" w:firstLine="420" w:firstLineChars="200"/>
        <w:jc w:val="both"/>
        <w:textAlignment w:val="baseline"/>
        <w:rPr>
          <w:rFonts w:hint="eastAsia"/>
          <w:b/>
          <w:bCs/>
          <w:sz w:val="21"/>
          <w:szCs w:val="21"/>
          <w:highlight w:val="none"/>
          <w:lang w:eastAsia="zh-CN"/>
        </w:rPr>
      </w:pPr>
      <w:r>
        <w:rPr>
          <w:rFonts w:hint="eastAsia"/>
          <w:b/>
          <w:bCs/>
          <w:sz w:val="21"/>
          <w:szCs w:val="21"/>
          <w:highlight w:val="none"/>
          <w:lang w:eastAsia="zh-CN"/>
        </w:rPr>
        <w:t>二、需执行的国家相关标准、行业标准或其他标准、规范</w:t>
      </w:r>
    </w:p>
    <w:p w14:paraId="50FF4FD1">
      <w:pPr>
        <w:pStyle w:val="7"/>
        <w:keepNext w:val="0"/>
        <w:keepLines w:val="0"/>
        <w:pageBreakBefore w:val="0"/>
        <w:widowControl/>
        <w:kinsoku w:val="0"/>
        <w:wordWrap/>
        <w:overflowPunct/>
        <w:topLinePunct w:val="0"/>
        <w:autoSpaceDE w:val="0"/>
        <w:autoSpaceDN w:val="0"/>
        <w:bidi w:val="0"/>
        <w:adjustRightInd w:val="0"/>
        <w:snapToGrid w:val="0"/>
        <w:spacing w:line="336" w:lineRule="auto"/>
        <w:ind w:left="0" w:leftChars="0" w:firstLine="420" w:firstLineChars="200"/>
        <w:textAlignment w:val="baseline"/>
        <w:rPr>
          <w:rFonts w:hint="eastAsia" w:ascii="宋体" w:hAnsi="宋体" w:eastAsia="宋体" w:cs="宋体"/>
          <w:b/>
          <w:bCs/>
          <w:sz w:val="21"/>
          <w:szCs w:val="21"/>
          <w:highlight w:val="none"/>
          <w:lang w:eastAsia="zh-CN"/>
        </w:rPr>
      </w:pPr>
      <w:bookmarkStart w:id="0" w:name="_Toc8379"/>
      <w:bookmarkStart w:id="1" w:name="_Toc25898_WPSOffice_Level2"/>
      <w:r>
        <w:rPr>
          <w:rFonts w:hint="eastAsia" w:ascii="宋体" w:hAnsi="宋体" w:eastAsia="宋体" w:cs="宋体"/>
          <w:b/>
          <w:bCs/>
          <w:sz w:val="21"/>
          <w:szCs w:val="21"/>
          <w:highlight w:val="none"/>
          <w:lang w:eastAsia="zh-CN"/>
        </w:rPr>
        <w:t>（一）强制性标准</w:t>
      </w:r>
      <w:bookmarkEnd w:id="0"/>
      <w:bookmarkEnd w:id="1"/>
    </w:p>
    <w:p w14:paraId="6DA5EE59">
      <w:pPr>
        <w:pStyle w:val="7"/>
        <w:keepNext w:val="0"/>
        <w:keepLines w:val="0"/>
        <w:pageBreakBefore w:val="0"/>
        <w:widowControl/>
        <w:kinsoku w:val="0"/>
        <w:wordWrap/>
        <w:overflowPunct/>
        <w:topLinePunct w:val="0"/>
        <w:autoSpaceDE w:val="0"/>
        <w:autoSpaceDN w:val="0"/>
        <w:bidi w:val="0"/>
        <w:adjustRightInd w:val="0"/>
        <w:snapToGrid w:val="0"/>
        <w:spacing w:line="336" w:lineRule="auto"/>
        <w:ind w:left="0" w:leftChars="0" w:firstLine="420" w:firstLineChars="200"/>
        <w:textAlignment w:val="baseline"/>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GB 18584-2024《家具中有害物质限量》</w:t>
      </w:r>
    </w:p>
    <w:p w14:paraId="11B5BBFA">
      <w:pPr>
        <w:pStyle w:val="7"/>
        <w:keepNext w:val="0"/>
        <w:keepLines w:val="0"/>
        <w:pageBreakBefore w:val="0"/>
        <w:widowControl/>
        <w:kinsoku w:val="0"/>
        <w:wordWrap/>
        <w:overflowPunct/>
        <w:topLinePunct w:val="0"/>
        <w:autoSpaceDE w:val="0"/>
        <w:autoSpaceDN w:val="0"/>
        <w:bidi w:val="0"/>
        <w:adjustRightInd w:val="0"/>
        <w:snapToGrid w:val="0"/>
        <w:spacing w:line="336" w:lineRule="auto"/>
        <w:ind w:left="0" w:leftChars="0" w:firstLine="420" w:firstLineChars="200"/>
        <w:textAlignment w:val="baseline"/>
        <w:rPr>
          <w:rFonts w:ascii="宋体" w:hAnsi="宋体" w:eastAsia="宋体" w:cs="宋体"/>
          <w:sz w:val="21"/>
          <w:szCs w:val="21"/>
          <w:highlight w:val="none"/>
          <w:lang w:eastAsia="zh-CN"/>
        </w:rPr>
      </w:pPr>
      <w:r>
        <w:rPr>
          <w:rFonts w:ascii="宋体" w:hAnsi="宋体" w:eastAsia="宋体" w:cs="宋体"/>
          <w:sz w:val="21"/>
          <w:szCs w:val="21"/>
          <w:highlight w:val="none"/>
          <w:lang w:eastAsia="zh-CN"/>
        </w:rPr>
        <w:t>GB 28008-2024《家具结构安全技术规范》</w:t>
      </w:r>
    </w:p>
    <w:p w14:paraId="63C68A68">
      <w:pPr>
        <w:pStyle w:val="7"/>
        <w:keepNext w:val="0"/>
        <w:keepLines w:val="0"/>
        <w:pageBreakBefore w:val="0"/>
        <w:widowControl/>
        <w:kinsoku w:val="0"/>
        <w:wordWrap/>
        <w:overflowPunct/>
        <w:topLinePunct w:val="0"/>
        <w:autoSpaceDE w:val="0"/>
        <w:autoSpaceDN w:val="0"/>
        <w:bidi w:val="0"/>
        <w:adjustRightInd w:val="0"/>
        <w:snapToGrid w:val="0"/>
        <w:spacing w:line="336" w:lineRule="auto"/>
        <w:ind w:left="0" w:leftChars="0" w:firstLine="420" w:firstLineChars="200"/>
        <w:textAlignment w:val="baseline"/>
        <w:rPr>
          <w:rFonts w:ascii="宋体" w:hAnsi="宋体" w:eastAsia="宋体" w:cs="宋体"/>
          <w:color w:val="auto"/>
          <w:sz w:val="21"/>
          <w:szCs w:val="21"/>
          <w:highlight w:val="none"/>
          <w:lang w:eastAsia="zh-CN"/>
        </w:rPr>
      </w:pPr>
      <w:r>
        <w:rPr>
          <w:rFonts w:ascii="宋体" w:hAnsi="宋体" w:eastAsia="宋体" w:cs="宋体"/>
          <w:color w:val="auto"/>
          <w:sz w:val="21"/>
          <w:szCs w:val="21"/>
          <w:highlight w:val="none"/>
          <w:lang w:eastAsia="zh-CN"/>
        </w:rPr>
        <w:t>GB</w:t>
      </w:r>
      <w:r>
        <w:rPr>
          <w:rFonts w:hint="eastAsia" w:ascii="宋体" w:hAnsi="宋体" w:eastAsia="宋体" w:cs="宋体"/>
          <w:color w:val="auto"/>
          <w:sz w:val="21"/>
          <w:szCs w:val="21"/>
          <w:highlight w:val="none"/>
          <w:lang w:val="en-US" w:eastAsia="zh-CN"/>
        </w:rPr>
        <w:t xml:space="preserve"> </w:t>
      </w:r>
      <w:r>
        <w:rPr>
          <w:rFonts w:ascii="宋体" w:hAnsi="宋体" w:eastAsia="宋体" w:cs="宋体"/>
          <w:color w:val="auto"/>
          <w:sz w:val="21"/>
          <w:szCs w:val="21"/>
          <w:highlight w:val="none"/>
          <w:lang w:eastAsia="zh-CN"/>
        </w:rPr>
        <w:t>17927-2024《家具阻燃性能安全技术规范》</w:t>
      </w:r>
    </w:p>
    <w:p w14:paraId="03F9322D">
      <w:pPr>
        <w:pStyle w:val="7"/>
        <w:keepNext w:val="0"/>
        <w:keepLines w:val="0"/>
        <w:pageBreakBefore w:val="0"/>
        <w:widowControl/>
        <w:kinsoku w:val="0"/>
        <w:wordWrap/>
        <w:overflowPunct/>
        <w:topLinePunct w:val="0"/>
        <w:autoSpaceDE w:val="0"/>
        <w:autoSpaceDN w:val="0"/>
        <w:bidi w:val="0"/>
        <w:adjustRightInd w:val="0"/>
        <w:snapToGrid w:val="0"/>
        <w:spacing w:line="336" w:lineRule="auto"/>
        <w:ind w:left="0" w:leftChars="0" w:firstLine="420" w:firstLineChars="200"/>
        <w:textAlignment w:val="baseline"/>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GB 18583-2008 《室内装饰装修材料 胶粘剂中有害物质限量》；</w:t>
      </w:r>
    </w:p>
    <w:p w14:paraId="0A069F59">
      <w:pPr>
        <w:pStyle w:val="7"/>
        <w:keepNext w:val="0"/>
        <w:keepLines w:val="0"/>
        <w:pageBreakBefore w:val="0"/>
        <w:widowControl/>
        <w:kinsoku w:val="0"/>
        <w:wordWrap/>
        <w:overflowPunct/>
        <w:topLinePunct w:val="0"/>
        <w:autoSpaceDE w:val="0"/>
        <w:autoSpaceDN w:val="0"/>
        <w:bidi w:val="0"/>
        <w:adjustRightInd w:val="0"/>
        <w:snapToGrid w:val="0"/>
        <w:spacing w:line="336" w:lineRule="auto"/>
        <w:ind w:left="0" w:leftChars="0" w:firstLine="420" w:firstLineChars="200"/>
        <w:textAlignment w:val="baseline"/>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GB 6566-2010 《建筑材料放射性核素限量》；</w:t>
      </w:r>
    </w:p>
    <w:p w14:paraId="3B1BD93F">
      <w:pPr>
        <w:pStyle w:val="7"/>
        <w:keepNext w:val="0"/>
        <w:keepLines w:val="0"/>
        <w:pageBreakBefore w:val="0"/>
        <w:widowControl/>
        <w:kinsoku w:val="0"/>
        <w:wordWrap/>
        <w:overflowPunct/>
        <w:topLinePunct w:val="0"/>
        <w:autoSpaceDE w:val="0"/>
        <w:autoSpaceDN w:val="0"/>
        <w:bidi w:val="0"/>
        <w:adjustRightInd w:val="0"/>
        <w:snapToGrid w:val="0"/>
        <w:spacing w:line="336" w:lineRule="auto"/>
        <w:ind w:left="0" w:leftChars="0" w:firstLine="420" w:firstLineChars="200"/>
        <w:textAlignment w:val="baseline"/>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GB 18584-2001《室内装饰装修材料木家具中有害物质限量》；</w:t>
      </w:r>
    </w:p>
    <w:p w14:paraId="366A1D67">
      <w:pPr>
        <w:pStyle w:val="7"/>
        <w:keepNext w:val="0"/>
        <w:keepLines w:val="0"/>
        <w:pageBreakBefore w:val="0"/>
        <w:widowControl/>
        <w:kinsoku w:val="0"/>
        <w:wordWrap/>
        <w:overflowPunct/>
        <w:topLinePunct w:val="0"/>
        <w:autoSpaceDE w:val="0"/>
        <w:autoSpaceDN w:val="0"/>
        <w:bidi w:val="0"/>
        <w:adjustRightInd w:val="0"/>
        <w:snapToGrid w:val="0"/>
        <w:spacing w:line="336" w:lineRule="auto"/>
        <w:ind w:left="0" w:leftChars="0" w:firstLine="420" w:firstLineChars="200"/>
        <w:textAlignment w:val="baseline"/>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GB 18580-20</w:t>
      </w:r>
      <w:r>
        <w:rPr>
          <w:rFonts w:hint="eastAsia" w:ascii="宋体" w:hAnsi="宋体" w:eastAsia="宋体" w:cs="宋体"/>
          <w:sz w:val="21"/>
          <w:szCs w:val="21"/>
          <w:highlight w:val="none"/>
          <w:lang w:val="en-US" w:eastAsia="zh-CN"/>
        </w:rPr>
        <w:t>25</w:t>
      </w:r>
      <w:r>
        <w:rPr>
          <w:rFonts w:hint="eastAsia" w:ascii="宋体" w:hAnsi="宋体" w:eastAsia="宋体" w:cs="宋体"/>
          <w:sz w:val="21"/>
          <w:szCs w:val="21"/>
          <w:highlight w:val="none"/>
          <w:lang w:eastAsia="zh-CN"/>
        </w:rPr>
        <w:t xml:space="preserve"> 《室内装饰装修材料人造板及其制品中甲醛释放限量》；</w:t>
      </w:r>
    </w:p>
    <w:p w14:paraId="1FF6D841">
      <w:pPr>
        <w:pStyle w:val="7"/>
        <w:keepNext w:val="0"/>
        <w:keepLines w:val="0"/>
        <w:pageBreakBefore w:val="0"/>
        <w:widowControl/>
        <w:kinsoku w:val="0"/>
        <w:wordWrap/>
        <w:overflowPunct/>
        <w:topLinePunct w:val="0"/>
        <w:autoSpaceDE w:val="0"/>
        <w:autoSpaceDN w:val="0"/>
        <w:bidi w:val="0"/>
        <w:adjustRightInd w:val="0"/>
        <w:snapToGrid w:val="0"/>
        <w:spacing w:line="336" w:lineRule="auto"/>
        <w:ind w:left="0" w:leftChars="0" w:firstLine="420" w:firstLineChars="200"/>
        <w:textAlignment w:val="baseline"/>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GB 18581-2020《木器涂料中有害物质限量》；</w:t>
      </w:r>
    </w:p>
    <w:p w14:paraId="471973F2">
      <w:pPr>
        <w:pStyle w:val="7"/>
        <w:keepNext w:val="0"/>
        <w:keepLines w:val="0"/>
        <w:pageBreakBefore w:val="0"/>
        <w:widowControl/>
        <w:kinsoku w:val="0"/>
        <w:wordWrap/>
        <w:overflowPunct/>
        <w:topLinePunct w:val="0"/>
        <w:autoSpaceDE w:val="0"/>
        <w:autoSpaceDN w:val="0"/>
        <w:bidi w:val="0"/>
        <w:adjustRightInd w:val="0"/>
        <w:snapToGrid w:val="0"/>
        <w:spacing w:line="336" w:lineRule="auto"/>
        <w:ind w:left="0" w:leftChars="0" w:firstLine="420" w:firstLineChars="200"/>
        <w:textAlignment w:val="baseline"/>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GB 18401-2010《国家纺织产品基本安全技术规范》；</w:t>
      </w:r>
    </w:p>
    <w:p w14:paraId="3681F71D">
      <w:pPr>
        <w:pStyle w:val="7"/>
        <w:keepNext w:val="0"/>
        <w:keepLines w:val="0"/>
        <w:pageBreakBefore w:val="0"/>
        <w:widowControl/>
        <w:kinsoku w:val="0"/>
        <w:wordWrap/>
        <w:overflowPunct/>
        <w:topLinePunct w:val="0"/>
        <w:autoSpaceDE w:val="0"/>
        <w:autoSpaceDN w:val="0"/>
        <w:bidi w:val="0"/>
        <w:adjustRightInd w:val="0"/>
        <w:snapToGrid w:val="0"/>
        <w:spacing w:line="336" w:lineRule="auto"/>
        <w:ind w:left="0" w:leftChars="0" w:firstLine="420" w:firstLineChars="200"/>
        <w:textAlignment w:val="baseline"/>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GB 16799-2018《家具用皮革》；</w:t>
      </w:r>
    </w:p>
    <w:p w14:paraId="0600DB9E">
      <w:pPr>
        <w:rPr>
          <w:rFonts w:hint="eastAsia"/>
          <w:highlight w:val="none"/>
          <w:lang w:eastAsia="zh-CN"/>
        </w:rPr>
      </w:pPr>
    </w:p>
    <w:p w14:paraId="0215FCA0">
      <w:pPr>
        <w:pStyle w:val="7"/>
        <w:keepNext w:val="0"/>
        <w:keepLines w:val="0"/>
        <w:pageBreakBefore w:val="0"/>
        <w:widowControl/>
        <w:kinsoku w:val="0"/>
        <w:wordWrap/>
        <w:overflowPunct/>
        <w:topLinePunct w:val="0"/>
        <w:autoSpaceDE w:val="0"/>
        <w:autoSpaceDN w:val="0"/>
        <w:bidi w:val="0"/>
        <w:adjustRightInd w:val="0"/>
        <w:snapToGrid w:val="0"/>
        <w:spacing w:line="336" w:lineRule="auto"/>
        <w:ind w:left="0" w:leftChars="0" w:firstLine="420" w:firstLineChars="200"/>
        <w:textAlignment w:val="baseline"/>
        <w:rPr>
          <w:rFonts w:hint="eastAsia" w:ascii="宋体" w:hAnsi="宋体" w:eastAsia="宋体" w:cs="宋体"/>
          <w:b/>
          <w:bCs/>
          <w:sz w:val="21"/>
          <w:szCs w:val="21"/>
          <w:highlight w:val="none"/>
          <w:lang w:eastAsia="zh-CN"/>
        </w:rPr>
      </w:pPr>
      <w:bookmarkStart w:id="2" w:name="_Toc16007"/>
      <w:bookmarkStart w:id="3" w:name="_Toc25730_WPSOffice_Level2"/>
      <w:bookmarkStart w:id="4" w:name="_Toc227555682"/>
      <w:r>
        <w:rPr>
          <w:rFonts w:hint="eastAsia" w:ascii="宋体" w:hAnsi="宋体" w:eastAsia="宋体" w:cs="宋体"/>
          <w:b/>
          <w:bCs/>
          <w:sz w:val="21"/>
          <w:szCs w:val="21"/>
          <w:highlight w:val="none"/>
          <w:lang w:eastAsia="zh-CN"/>
        </w:rPr>
        <w:t>（二）质量及技术标准</w:t>
      </w:r>
      <w:bookmarkEnd w:id="2"/>
      <w:bookmarkEnd w:id="3"/>
      <w:bookmarkEnd w:id="4"/>
    </w:p>
    <w:p w14:paraId="65A5DFDC">
      <w:pPr>
        <w:pStyle w:val="7"/>
        <w:keepNext w:val="0"/>
        <w:keepLines w:val="0"/>
        <w:pageBreakBefore w:val="0"/>
        <w:widowControl/>
        <w:kinsoku w:val="0"/>
        <w:wordWrap/>
        <w:overflowPunct/>
        <w:topLinePunct w:val="0"/>
        <w:autoSpaceDE w:val="0"/>
        <w:autoSpaceDN w:val="0"/>
        <w:bidi w:val="0"/>
        <w:adjustRightInd w:val="0"/>
        <w:snapToGrid w:val="0"/>
        <w:spacing w:line="336" w:lineRule="auto"/>
        <w:ind w:left="0" w:leftChars="0" w:firstLine="420" w:firstLineChars="200"/>
        <w:textAlignment w:val="baseline"/>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重要标准：</w:t>
      </w:r>
    </w:p>
    <w:p w14:paraId="6BF44FFA">
      <w:pPr>
        <w:pStyle w:val="7"/>
        <w:keepNext w:val="0"/>
        <w:keepLines w:val="0"/>
        <w:pageBreakBefore w:val="0"/>
        <w:widowControl/>
        <w:kinsoku w:val="0"/>
        <w:wordWrap/>
        <w:overflowPunct/>
        <w:topLinePunct w:val="0"/>
        <w:autoSpaceDE w:val="0"/>
        <w:autoSpaceDN w:val="0"/>
        <w:bidi w:val="0"/>
        <w:adjustRightInd w:val="0"/>
        <w:snapToGrid w:val="0"/>
        <w:spacing w:line="336" w:lineRule="auto"/>
        <w:ind w:left="0" w:leftChars="0" w:firstLine="420" w:firstLineChars="200"/>
        <w:textAlignment w:val="baseline"/>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GB/T 35607-2024《绿色产品评价家具》；</w:t>
      </w:r>
    </w:p>
    <w:p w14:paraId="4C72380D">
      <w:pPr>
        <w:pStyle w:val="7"/>
        <w:keepNext w:val="0"/>
        <w:keepLines w:val="0"/>
        <w:pageBreakBefore w:val="0"/>
        <w:widowControl/>
        <w:kinsoku w:val="0"/>
        <w:wordWrap/>
        <w:overflowPunct/>
        <w:topLinePunct w:val="0"/>
        <w:autoSpaceDE w:val="0"/>
        <w:autoSpaceDN w:val="0"/>
        <w:bidi w:val="0"/>
        <w:adjustRightInd w:val="0"/>
        <w:snapToGrid w:val="0"/>
        <w:spacing w:line="336" w:lineRule="auto"/>
        <w:ind w:left="0" w:leftChars="0" w:firstLine="420" w:firstLineChars="200"/>
        <w:textAlignment w:val="baseline"/>
        <w:rPr>
          <w:rFonts w:ascii="宋体" w:hAnsi="宋体" w:eastAsia="宋体" w:cs="宋体"/>
          <w:color w:val="auto"/>
          <w:sz w:val="21"/>
          <w:szCs w:val="21"/>
          <w:highlight w:val="none"/>
          <w:lang w:eastAsia="zh-CN"/>
        </w:rPr>
      </w:pPr>
      <w:r>
        <w:rPr>
          <w:rFonts w:ascii="宋体" w:hAnsi="宋体" w:eastAsia="宋体" w:cs="宋体"/>
          <w:color w:val="auto"/>
          <w:sz w:val="21"/>
          <w:szCs w:val="21"/>
          <w:highlight w:val="none"/>
          <w:lang w:eastAsia="zh-CN"/>
        </w:rPr>
        <w:t>GB/T 3325-2024</w:t>
      </w:r>
      <w:r>
        <w:rPr>
          <w:rFonts w:hint="eastAsia" w:ascii="宋体" w:hAnsi="宋体" w:eastAsia="宋体" w:cs="宋体"/>
          <w:color w:val="auto"/>
          <w:sz w:val="21"/>
          <w:szCs w:val="21"/>
          <w:highlight w:val="none"/>
          <w:lang w:eastAsia="zh-CN"/>
        </w:rPr>
        <w:t>《金属家具通用技术条件》；</w:t>
      </w:r>
    </w:p>
    <w:p w14:paraId="5AC260C1">
      <w:pPr>
        <w:pStyle w:val="7"/>
        <w:keepNext w:val="0"/>
        <w:keepLines w:val="0"/>
        <w:pageBreakBefore w:val="0"/>
        <w:widowControl/>
        <w:kinsoku w:val="0"/>
        <w:wordWrap/>
        <w:overflowPunct/>
        <w:topLinePunct w:val="0"/>
        <w:autoSpaceDE w:val="0"/>
        <w:autoSpaceDN w:val="0"/>
        <w:bidi w:val="0"/>
        <w:adjustRightInd w:val="0"/>
        <w:snapToGrid w:val="0"/>
        <w:spacing w:line="336" w:lineRule="auto"/>
        <w:ind w:left="0" w:leftChars="0" w:firstLine="420" w:firstLineChars="200"/>
        <w:textAlignment w:val="baseline"/>
        <w:rPr>
          <w:rFonts w:ascii="宋体" w:hAnsi="宋体" w:eastAsia="宋体" w:cs="宋体"/>
          <w:color w:val="auto"/>
          <w:sz w:val="21"/>
          <w:szCs w:val="21"/>
          <w:highlight w:val="none"/>
          <w:lang w:eastAsia="zh-CN"/>
        </w:rPr>
      </w:pPr>
      <w:r>
        <w:rPr>
          <w:rFonts w:ascii="宋体" w:hAnsi="宋体" w:eastAsia="宋体" w:cs="宋体"/>
          <w:color w:val="auto"/>
          <w:sz w:val="21"/>
          <w:szCs w:val="21"/>
          <w:highlight w:val="none"/>
          <w:lang w:eastAsia="zh-CN"/>
        </w:rPr>
        <w:t>GB/T 3324-2024《木家具通用技术条件》；</w:t>
      </w:r>
    </w:p>
    <w:p w14:paraId="249140E9">
      <w:pPr>
        <w:pStyle w:val="7"/>
        <w:keepNext w:val="0"/>
        <w:keepLines w:val="0"/>
        <w:pageBreakBefore w:val="0"/>
        <w:widowControl/>
        <w:kinsoku w:val="0"/>
        <w:wordWrap/>
        <w:overflowPunct/>
        <w:topLinePunct w:val="0"/>
        <w:autoSpaceDE w:val="0"/>
        <w:autoSpaceDN w:val="0"/>
        <w:bidi w:val="0"/>
        <w:adjustRightInd w:val="0"/>
        <w:snapToGrid w:val="0"/>
        <w:spacing w:line="336" w:lineRule="auto"/>
        <w:ind w:left="0" w:leftChars="0" w:firstLine="420" w:firstLineChars="200"/>
        <w:textAlignment w:val="baseline"/>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其他标准：</w:t>
      </w:r>
    </w:p>
    <w:p w14:paraId="0F40DC82">
      <w:pPr>
        <w:pStyle w:val="7"/>
        <w:keepNext w:val="0"/>
        <w:keepLines w:val="0"/>
        <w:pageBreakBefore w:val="0"/>
        <w:widowControl/>
        <w:kinsoku w:val="0"/>
        <w:wordWrap/>
        <w:overflowPunct/>
        <w:topLinePunct w:val="0"/>
        <w:autoSpaceDE w:val="0"/>
        <w:autoSpaceDN w:val="0"/>
        <w:bidi w:val="0"/>
        <w:adjustRightInd w:val="0"/>
        <w:snapToGrid w:val="0"/>
        <w:spacing w:line="336" w:lineRule="auto"/>
        <w:ind w:left="0" w:leftChars="0" w:firstLine="420" w:firstLineChars="200"/>
        <w:textAlignment w:val="baseline"/>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GB/T 15102-2017《浸渍胶膜纸饰面纤维板和刨花板》；</w:t>
      </w:r>
    </w:p>
    <w:p w14:paraId="3FA888A1">
      <w:pPr>
        <w:pStyle w:val="7"/>
        <w:keepNext w:val="0"/>
        <w:keepLines w:val="0"/>
        <w:pageBreakBefore w:val="0"/>
        <w:widowControl/>
        <w:kinsoku w:val="0"/>
        <w:wordWrap/>
        <w:overflowPunct/>
        <w:topLinePunct w:val="0"/>
        <w:autoSpaceDE w:val="0"/>
        <w:autoSpaceDN w:val="0"/>
        <w:bidi w:val="0"/>
        <w:adjustRightInd w:val="0"/>
        <w:snapToGrid w:val="0"/>
        <w:spacing w:line="336" w:lineRule="auto"/>
        <w:ind w:left="0" w:leftChars="0" w:firstLine="420" w:firstLineChars="200"/>
        <w:textAlignment w:val="baseline"/>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GB/T 29525-2013《座椅升降气弹簧 技术条件》；</w:t>
      </w:r>
    </w:p>
    <w:p w14:paraId="4BC6582A">
      <w:pPr>
        <w:pStyle w:val="7"/>
        <w:keepNext w:val="0"/>
        <w:keepLines w:val="0"/>
        <w:pageBreakBefore w:val="0"/>
        <w:widowControl/>
        <w:kinsoku w:val="0"/>
        <w:wordWrap/>
        <w:overflowPunct/>
        <w:topLinePunct w:val="0"/>
        <w:autoSpaceDE w:val="0"/>
        <w:autoSpaceDN w:val="0"/>
        <w:bidi w:val="0"/>
        <w:adjustRightInd w:val="0"/>
        <w:snapToGrid w:val="0"/>
        <w:spacing w:line="336" w:lineRule="auto"/>
        <w:ind w:left="0" w:leftChars="0" w:firstLine="420" w:firstLineChars="200"/>
        <w:textAlignment w:val="baseline"/>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GB/T 10802-2023《通用软质聚氨酯泡沫塑料》；</w:t>
      </w:r>
    </w:p>
    <w:p w14:paraId="554C09F2">
      <w:pPr>
        <w:pStyle w:val="7"/>
        <w:keepNext w:val="0"/>
        <w:keepLines w:val="0"/>
        <w:pageBreakBefore w:val="0"/>
        <w:widowControl/>
        <w:kinsoku w:val="0"/>
        <w:wordWrap/>
        <w:overflowPunct/>
        <w:topLinePunct w:val="0"/>
        <w:autoSpaceDE w:val="0"/>
        <w:autoSpaceDN w:val="0"/>
        <w:bidi w:val="0"/>
        <w:adjustRightInd w:val="0"/>
        <w:snapToGrid w:val="0"/>
        <w:spacing w:line="336" w:lineRule="auto"/>
        <w:ind w:left="0" w:leftChars="0" w:firstLine="420" w:firstLineChars="200"/>
        <w:textAlignment w:val="baseline"/>
        <w:rPr>
          <w:rFonts w:ascii="宋体" w:hAnsi="宋体" w:eastAsia="宋体" w:cs="宋体"/>
          <w:color w:val="auto"/>
          <w:sz w:val="21"/>
          <w:szCs w:val="21"/>
          <w:highlight w:val="none"/>
          <w:lang w:eastAsia="zh-CN"/>
        </w:rPr>
      </w:pPr>
      <w:r>
        <w:rPr>
          <w:rFonts w:ascii="宋体" w:hAnsi="宋体" w:eastAsia="宋体" w:cs="宋体"/>
          <w:color w:val="auto"/>
          <w:sz w:val="21"/>
          <w:szCs w:val="21"/>
          <w:highlight w:val="none"/>
          <w:lang w:eastAsia="zh-CN"/>
        </w:rPr>
        <w:t>GB/T 35601-2024</w:t>
      </w:r>
      <w:r>
        <w:rPr>
          <w:rFonts w:hint="eastAsia" w:ascii="宋体" w:hAnsi="宋体" w:eastAsia="宋体" w:cs="宋体"/>
          <w:color w:val="auto"/>
          <w:sz w:val="21"/>
          <w:szCs w:val="21"/>
          <w:highlight w:val="none"/>
          <w:lang w:eastAsia="zh-CN"/>
        </w:rPr>
        <w:t>《绿色产品评价</w:t>
      </w:r>
      <w:r>
        <w:rPr>
          <w:rFonts w:ascii="宋体" w:hAnsi="宋体" w:eastAsia="宋体" w:cs="宋体"/>
          <w:color w:val="auto"/>
          <w:sz w:val="21"/>
          <w:szCs w:val="21"/>
          <w:highlight w:val="none"/>
          <w:lang w:eastAsia="zh-CN"/>
        </w:rPr>
        <w:t xml:space="preserve"> </w:t>
      </w:r>
      <w:r>
        <w:rPr>
          <w:rFonts w:hint="eastAsia" w:ascii="宋体" w:hAnsi="宋体" w:eastAsia="宋体" w:cs="宋体"/>
          <w:color w:val="auto"/>
          <w:sz w:val="21"/>
          <w:szCs w:val="21"/>
          <w:highlight w:val="none"/>
          <w:lang w:eastAsia="zh-CN"/>
        </w:rPr>
        <w:t>人造板和木质地板》；</w:t>
      </w:r>
    </w:p>
    <w:p w14:paraId="05E880F3">
      <w:pPr>
        <w:pStyle w:val="7"/>
        <w:keepNext w:val="0"/>
        <w:keepLines w:val="0"/>
        <w:pageBreakBefore w:val="0"/>
        <w:widowControl/>
        <w:kinsoku w:val="0"/>
        <w:wordWrap/>
        <w:overflowPunct/>
        <w:topLinePunct w:val="0"/>
        <w:autoSpaceDE w:val="0"/>
        <w:autoSpaceDN w:val="0"/>
        <w:bidi w:val="0"/>
        <w:adjustRightInd w:val="0"/>
        <w:snapToGrid w:val="0"/>
        <w:spacing w:line="336" w:lineRule="auto"/>
        <w:ind w:left="0" w:leftChars="0" w:firstLine="420" w:firstLineChars="200"/>
        <w:textAlignment w:val="baseline"/>
        <w:rPr>
          <w:rFonts w:ascii="宋体" w:hAnsi="宋体" w:eastAsia="宋体" w:cs="宋体"/>
          <w:color w:val="auto"/>
          <w:sz w:val="21"/>
          <w:szCs w:val="21"/>
          <w:highlight w:val="none"/>
          <w:lang w:eastAsia="zh-CN"/>
        </w:rPr>
      </w:pPr>
      <w:r>
        <w:rPr>
          <w:rFonts w:ascii="宋体" w:hAnsi="宋体" w:eastAsia="宋体" w:cs="宋体"/>
          <w:color w:val="auto"/>
          <w:sz w:val="21"/>
          <w:szCs w:val="21"/>
          <w:highlight w:val="none"/>
          <w:lang w:eastAsia="zh-CN"/>
        </w:rPr>
        <w:t xml:space="preserve">QB/T 2189-2013《家具五金 </w:t>
      </w:r>
      <w:r>
        <w:rPr>
          <w:rFonts w:hint="eastAsia" w:ascii="宋体" w:hAnsi="宋体" w:eastAsia="宋体" w:cs="宋体"/>
          <w:color w:val="auto"/>
          <w:sz w:val="21"/>
          <w:szCs w:val="21"/>
          <w:highlight w:val="none"/>
          <w:lang w:eastAsia="zh-CN"/>
        </w:rPr>
        <w:t>杯状暗铰链》；</w:t>
      </w:r>
    </w:p>
    <w:p w14:paraId="0DF22747">
      <w:pPr>
        <w:pStyle w:val="7"/>
        <w:keepNext w:val="0"/>
        <w:keepLines w:val="0"/>
        <w:pageBreakBefore w:val="0"/>
        <w:widowControl/>
        <w:kinsoku w:val="0"/>
        <w:wordWrap/>
        <w:overflowPunct/>
        <w:topLinePunct w:val="0"/>
        <w:autoSpaceDE w:val="0"/>
        <w:autoSpaceDN w:val="0"/>
        <w:bidi w:val="0"/>
        <w:adjustRightInd w:val="0"/>
        <w:snapToGrid w:val="0"/>
        <w:spacing w:line="336" w:lineRule="auto"/>
        <w:ind w:left="0" w:leftChars="0" w:firstLine="420" w:firstLineChars="200"/>
        <w:textAlignment w:val="baseline"/>
        <w:rPr>
          <w:rFonts w:ascii="宋体" w:hAnsi="宋体" w:eastAsia="宋体" w:cs="宋体"/>
          <w:color w:val="auto"/>
          <w:sz w:val="21"/>
          <w:szCs w:val="21"/>
          <w:highlight w:val="none"/>
          <w:lang w:eastAsia="zh-CN"/>
        </w:rPr>
      </w:pPr>
      <w:r>
        <w:rPr>
          <w:rFonts w:ascii="宋体" w:hAnsi="宋体" w:eastAsia="宋体" w:cs="宋体"/>
          <w:color w:val="auto"/>
          <w:sz w:val="21"/>
          <w:szCs w:val="21"/>
          <w:highlight w:val="none"/>
          <w:lang w:eastAsia="zh-CN"/>
        </w:rPr>
        <w:t>GB/T 11718-2021 《中密度纤维板》；</w:t>
      </w:r>
    </w:p>
    <w:p w14:paraId="070E1E6F">
      <w:pPr>
        <w:pStyle w:val="7"/>
        <w:keepNext w:val="0"/>
        <w:keepLines w:val="0"/>
        <w:pageBreakBefore w:val="0"/>
        <w:widowControl/>
        <w:kinsoku w:val="0"/>
        <w:wordWrap/>
        <w:overflowPunct/>
        <w:topLinePunct w:val="0"/>
        <w:autoSpaceDE w:val="0"/>
        <w:autoSpaceDN w:val="0"/>
        <w:bidi w:val="0"/>
        <w:adjustRightInd w:val="0"/>
        <w:snapToGrid w:val="0"/>
        <w:spacing w:line="336" w:lineRule="auto"/>
        <w:ind w:left="0" w:leftChars="0" w:firstLine="420" w:firstLineChars="200"/>
        <w:textAlignment w:val="baseline"/>
        <w:rPr>
          <w:rFonts w:ascii="宋体" w:hAnsi="宋体" w:eastAsia="宋体" w:cs="宋体"/>
          <w:color w:val="auto"/>
          <w:sz w:val="21"/>
          <w:szCs w:val="21"/>
          <w:highlight w:val="none"/>
          <w:lang w:eastAsia="zh-CN"/>
        </w:rPr>
      </w:pPr>
      <w:r>
        <w:rPr>
          <w:rFonts w:ascii="宋体" w:hAnsi="宋体" w:eastAsia="宋体" w:cs="宋体"/>
          <w:color w:val="auto"/>
          <w:sz w:val="21"/>
          <w:szCs w:val="21"/>
          <w:highlight w:val="none"/>
          <w:lang w:eastAsia="zh-CN"/>
        </w:rPr>
        <w:t xml:space="preserve">QB/T 1621-2015 </w:t>
      </w:r>
      <w:r>
        <w:rPr>
          <w:rFonts w:hint="eastAsia" w:ascii="宋体" w:hAnsi="宋体" w:eastAsia="宋体" w:cs="宋体"/>
          <w:color w:val="auto"/>
          <w:sz w:val="21"/>
          <w:szCs w:val="21"/>
          <w:highlight w:val="none"/>
          <w:lang w:eastAsia="zh-CN"/>
        </w:rPr>
        <w:t>《家具锁》；</w:t>
      </w:r>
    </w:p>
    <w:p w14:paraId="07BE7E4F">
      <w:pPr>
        <w:pStyle w:val="7"/>
        <w:keepNext w:val="0"/>
        <w:keepLines w:val="0"/>
        <w:pageBreakBefore w:val="0"/>
        <w:widowControl/>
        <w:kinsoku w:val="0"/>
        <w:wordWrap/>
        <w:overflowPunct/>
        <w:topLinePunct w:val="0"/>
        <w:autoSpaceDE w:val="0"/>
        <w:autoSpaceDN w:val="0"/>
        <w:bidi w:val="0"/>
        <w:adjustRightInd w:val="0"/>
        <w:snapToGrid w:val="0"/>
        <w:spacing w:line="336" w:lineRule="auto"/>
        <w:ind w:left="0" w:leftChars="0" w:firstLine="420" w:firstLineChars="200"/>
        <w:textAlignment w:val="baseline"/>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Q</w:t>
      </w:r>
      <w:r>
        <w:rPr>
          <w:rFonts w:ascii="宋体" w:hAnsi="宋体" w:eastAsia="宋体" w:cs="宋体"/>
          <w:color w:val="auto"/>
          <w:sz w:val="21"/>
          <w:szCs w:val="21"/>
          <w:highlight w:val="none"/>
          <w:lang w:eastAsia="zh-CN"/>
        </w:rPr>
        <w:t xml:space="preserve">B/T 2454-2013 </w:t>
      </w:r>
      <w:r>
        <w:rPr>
          <w:rFonts w:hint="eastAsia" w:ascii="宋体" w:hAnsi="宋体" w:eastAsia="宋体" w:cs="宋体"/>
          <w:color w:val="auto"/>
          <w:sz w:val="21"/>
          <w:szCs w:val="21"/>
          <w:highlight w:val="none"/>
          <w:lang w:eastAsia="zh-CN"/>
        </w:rPr>
        <w:t>《家具五金</w:t>
      </w:r>
      <w:r>
        <w:rPr>
          <w:rFonts w:ascii="宋体" w:hAnsi="宋体" w:eastAsia="宋体" w:cs="宋体"/>
          <w:color w:val="auto"/>
          <w:sz w:val="21"/>
          <w:szCs w:val="21"/>
          <w:highlight w:val="none"/>
          <w:lang w:eastAsia="zh-CN"/>
        </w:rPr>
        <w:t xml:space="preserve"> </w:t>
      </w:r>
      <w:r>
        <w:rPr>
          <w:rFonts w:hint="eastAsia" w:ascii="宋体" w:hAnsi="宋体" w:eastAsia="宋体" w:cs="宋体"/>
          <w:color w:val="auto"/>
          <w:sz w:val="21"/>
          <w:szCs w:val="21"/>
          <w:highlight w:val="none"/>
          <w:lang w:eastAsia="zh-CN"/>
        </w:rPr>
        <w:t>抽屉导轨》；</w:t>
      </w:r>
    </w:p>
    <w:p w14:paraId="3658DD0E">
      <w:pPr>
        <w:pStyle w:val="7"/>
        <w:keepNext w:val="0"/>
        <w:keepLines w:val="0"/>
        <w:pageBreakBefore w:val="0"/>
        <w:widowControl/>
        <w:kinsoku w:val="0"/>
        <w:wordWrap/>
        <w:overflowPunct/>
        <w:topLinePunct w:val="0"/>
        <w:autoSpaceDE w:val="0"/>
        <w:autoSpaceDN w:val="0"/>
        <w:bidi w:val="0"/>
        <w:adjustRightInd w:val="0"/>
        <w:snapToGrid w:val="0"/>
        <w:spacing w:line="336" w:lineRule="auto"/>
        <w:ind w:left="0" w:leftChars="0" w:firstLine="420" w:firstLineChars="200"/>
        <w:textAlignment w:val="baseline"/>
        <w:rPr>
          <w:rFonts w:ascii="宋体" w:hAnsi="宋体" w:eastAsia="宋体" w:cs="宋体"/>
          <w:color w:val="auto"/>
          <w:sz w:val="21"/>
          <w:szCs w:val="21"/>
          <w:highlight w:val="none"/>
          <w:lang w:eastAsia="zh-CN"/>
        </w:rPr>
      </w:pPr>
      <w:r>
        <w:rPr>
          <w:rFonts w:ascii="宋体" w:hAnsi="宋体" w:eastAsia="宋体" w:cs="宋体"/>
          <w:color w:val="auto"/>
          <w:sz w:val="21"/>
          <w:szCs w:val="21"/>
          <w:highlight w:val="none"/>
          <w:lang w:eastAsia="zh-CN"/>
        </w:rPr>
        <w:t xml:space="preserve">GB/T 4765-2014 </w:t>
      </w:r>
      <w:r>
        <w:rPr>
          <w:rFonts w:hint="eastAsia" w:ascii="宋体" w:hAnsi="宋体" w:eastAsia="宋体" w:cs="宋体"/>
          <w:color w:val="auto"/>
          <w:sz w:val="21"/>
          <w:szCs w:val="21"/>
          <w:highlight w:val="none"/>
          <w:lang w:eastAsia="zh-CN"/>
        </w:rPr>
        <w:t>《家具用脚轮》；</w:t>
      </w:r>
    </w:p>
    <w:p w14:paraId="3D5FD914">
      <w:pPr>
        <w:pStyle w:val="7"/>
        <w:keepNext w:val="0"/>
        <w:keepLines w:val="0"/>
        <w:pageBreakBefore w:val="0"/>
        <w:widowControl/>
        <w:kinsoku w:val="0"/>
        <w:wordWrap/>
        <w:overflowPunct/>
        <w:topLinePunct w:val="0"/>
        <w:autoSpaceDE w:val="0"/>
        <w:autoSpaceDN w:val="0"/>
        <w:bidi w:val="0"/>
        <w:adjustRightInd w:val="0"/>
        <w:snapToGrid w:val="0"/>
        <w:spacing w:line="336" w:lineRule="auto"/>
        <w:ind w:left="0" w:leftChars="0" w:firstLine="420" w:firstLineChars="200"/>
        <w:textAlignment w:val="baseline"/>
        <w:rPr>
          <w:rFonts w:ascii="宋体" w:hAnsi="宋体" w:eastAsia="宋体" w:cs="宋体"/>
          <w:color w:val="auto"/>
          <w:sz w:val="21"/>
          <w:szCs w:val="21"/>
          <w:highlight w:val="none"/>
          <w:lang w:eastAsia="zh-CN"/>
        </w:rPr>
      </w:pPr>
      <w:r>
        <w:rPr>
          <w:rFonts w:ascii="宋体" w:hAnsi="宋体" w:eastAsia="宋体" w:cs="宋体"/>
          <w:color w:val="auto"/>
          <w:sz w:val="21"/>
          <w:szCs w:val="21"/>
          <w:highlight w:val="none"/>
          <w:lang w:eastAsia="zh-CN"/>
        </w:rPr>
        <w:t xml:space="preserve">QB/T 2280-2016《办公家具 </w:t>
      </w:r>
      <w:r>
        <w:rPr>
          <w:rFonts w:hint="eastAsia" w:ascii="宋体" w:hAnsi="宋体" w:eastAsia="宋体" w:cs="宋体"/>
          <w:color w:val="auto"/>
          <w:sz w:val="21"/>
          <w:szCs w:val="21"/>
          <w:highlight w:val="none"/>
          <w:lang w:eastAsia="zh-CN"/>
        </w:rPr>
        <w:t>办公椅》；</w:t>
      </w:r>
    </w:p>
    <w:p w14:paraId="0D461CE1">
      <w:pPr>
        <w:pStyle w:val="7"/>
        <w:keepNext w:val="0"/>
        <w:keepLines w:val="0"/>
        <w:pageBreakBefore w:val="0"/>
        <w:widowControl/>
        <w:kinsoku w:val="0"/>
        <w:wordWrap/>
        <w:overflowPunct/>
        <w:topLinePunct w:val="0"/>
        <w:autoSpaceDE w:val="0"/>
        <w:autoSpaceDN w:val="0"/>
        <w:bidi w:val="0"/>
        <w:adjustRightInd w:val="0"/>
        <w:snapToGrid w:val="0"/>
        <w:spacing w:line="336" w:lineRule="auto"/>
        <w:ind w:left="0" w:leftChars="0" w:firstLine="420" w:firstLineChars="200"/>
        <w:textAlignment w:val="baseline"/>
        <w:rPr>
          <w:rFonts w:hint="eastAsia" w:ascii="宋体" w:hAnsi="宋体" w:eastAsia="宋体" w:cs="宋体"/>
          <w:color w:val="auto"/>
          <w:sz w:val="21"/>
          <w:szCs w:val="21"/>
          <w:highlight w:val="none"/>
          <w:lang w:eastAsia="zh-CN"/>
        </w:rPr>
      </w:pPr>
      <w:r>
        <w:rPr>
          <w:rFonts w:ascii="宋体" w:hAnsi="宋体" w:eastAsia="宋体" w:cs="宋体"/>
          <w:color w:val="auto"/>
          <w:sz w:val="21"/>
          <w:szCs w:val="21"/>
          <w:highlight w:val="none"/>
          <w:lang w:eastAsia="zh-CN"/>
        </w:rPr>
        <w:t xml:space="preserve">QB/T 1952.1-2023《软体家具 </w:t>
      </w:r>
      <w:r>
        <w:rPr>
          <w:rFonts w:hint="eastAsia" w:ascii="宋体" w:hAnsi="宋体" w:eastAsia="宋体" w:cs="宋体"/>
          <w:color w:val="auto"/>
          <w:sz w:val="21"/>
          <w:szCs w:val="21"/>
          <w:highlight w:val="none"/>
          <w:lang w:eastAsia="zh-CN"/>
        </w:rPr>
        <w:t>沙发》；</w:t>
      </w:r>
    </w:p>
    <w:p w14:paraId="04551690">
      <w:pPr>
        <w:pStyle w:val="7"/>
        <w:keepNext w:val="0"/>
        <w:keepLines w:val="0"/>
        <w:widowControl/>
        <w:suppressLineNumbers w:val="0"/>
        <w:spacing w:line="336" w:lineRule="auto"/>
        <w:ind w:left="420" w:leftChars="200" w:firstLine="0" w:firstLineChars="0"/>
        <w:jc w:val="left"/>
        <w:rPr>
          <w:rFonts w:hint="eastAsia" w:ascii="宋体" w:hAnsi="宋体" w:eastAsia="宋体" w:cs="宋体"/>
          <w:snapToGrid w:val="0"/>
          <w:color w:val="000000"/>
          <w:kern w:val="0"/>
          <w:sz w:val="21"/>
          <w:szCs w:val="21"/>
          <w:highlight w:val="none"/>
          <w:lang w:val="en-US" w:eastAsia="zh-CN" w:bidi="ar"/>
        </w:rPr>
      </w:pPr>
      <w:r>
        <w:rPr>
          <w:rFonts w:hint="eastAsia" w:ascii="宋体" w:hAnsi="宋体" w:eastAsia="宋体" w:cs="宋体"/>
          <w:snapToGrid w:val="0"/>
          <w:color w:val="000000"/>
          <w:kern w:val="0"/>
          <w:sz w:val="21"/>
          <w:szCs w:val="21"/>
          <w:highlight w:val="none"/>
          <w:lang w:val="en-US" w:eastAsia="zh-CN" w:bidi="ar"/>
        </w:rPr>
        <w:t>HJ 2547-2016 《环境标志产品技术要求 家具》；</w:t>
      </w:r>
      <w:r>
        <w:rPr>
          <w:rFonts w:hint="eastAsia" w:ascii="宋体" w:hAnsi="宋体" w:eastAsia="宋体" w:cs="宋体"/>
          <w:snapToGrid w:val="0"/>
          <w:color w:val="000000"/>
          <w:kern w:val="0"/>
          <w:sz w:val="21"/>
          <w:szCs w:val="21"/>
          <w:highlight w:val="none"/>
          <w:lang w:val="en-US" w:eastAsia="zh-CN" w:bidi="ar"/>
        </w:rPr>
        <w:br w:type="textWrapping"/>
      </w:r>
      <w:r>
        <w:rPr>
          <w:rFonts w:hint="eastAsia" w:ascii="宋体" w:hAnsi="宋体" w:eastAsia="宋体" w:cs="宋体"/>
          <w:snapToGrid w:val="0"/>
          <w:color w:val="000000"/>
          <w:kern w:val="0"/>
          <w:sz w:val="21"/>
          <w:szCs w:val="21"/>
          <w:highlight w:val="none"/>
          <w:lang w:val="en-US" w:eastAsia="zh-CN" w:bidi="ar"/>
        </w:rPr>
        <w:t>GB/T 39600-2021 《人造板及其制品甲醛释放量分级》；</w:t>
      </w:r>
      <w:r>
        <w:rPr>
          <w:rFonts w:hint="eastAsia" w:ascii="宋体" w:hAnsi="宋体" w:eastAsia="宋体" w:cs="宋体"/>
          <w:snapToGrid w:val="0"/>
          <w:color w:val="000000"/>
          <w:kern w:val="0"/>
          <w:sz w:val="21"/>
          <w:szCs w:val="21"/>
          <w:highlight w:val="none"/>
          <w:lang w:val="en-US" w:eastAsia="zh-CN" w:bidi="ar"/>
        </w:rPr>
        <w:br w:type="textWrapping"/>
      </w:r>
      <w:r>
        <w:rPr>
          <w:rFonts w:hint="eastAsia" w:ascii="宋体" w:hAnsi="宋体" w:eastAsia="宋体" w:cs="宋体"/>
          <w:snapToGrid w:val="0"/>
          <w:color w:val="000000"/>
          <w:kern w:val="0"/>
          <w:sz w:val="21"/>
          <w:szCs w:val="21"/>
          <w:highlight w:val="none"/>
          <w:lang w:val="en-US" w:eastAsia="zh-CN" w:bidi="ar"/>
        </w:rPr>
        <w:t>LY/T 2230-2013 《人造板防霉性能评价》；</w:t>
      </w:r>
      <w:r>
        <w:rPr>
          <w:rFonts w:hint="eastAsia" w:ascii="宋体" w:hAnsi="宋体" w:eastAsia="宋体" w:cs="宋体"/>
          <w:snapToGrid w:val="0"/>
          <w:color w:val="000000"/>
          <w:kern w:val="0"/>
          <w:sz w:val="21"/>
          <w:szCs w:val="21"/>
          <w:highlight w:val="none"/>
          <w:lang w:val="en-US" w:eastAsia="zh-CN" w:bidi="ar"/>
        </w:rPr>
        <w:br w:type="textWrapping"/>
      </w:r>
      <w:r>
        <w:rPr>
          <w:rFonts w:hint="eastAsia" w:ascii="宋体" w:hAnsi="宋体" w:eastAsia="宋体" w:cs="宋体"/>
          <w:snapToGrid w:val="0"/>
          <w:color w:val="000000"/>
          <w:kern w:val="0"/>
          <w:sz w:val="21"/>
          <w:szCs w:val="21"/>
          <w:highlight w:val="none"/>
          <w:lang w:val="en-US" w:eastAsia="zh-CN" w:bidi="ar"/>
        </w:rPr>
        <w:t>LY/T 1926-2020 《人造板与木(竹)制品抗菌性能检测与分级》；</w:t>
      </w:r>
      <w:r>
        <w:rPr>
          <w:rFonts w:hint="eastAsia" w:ascii="宋体" w:hAnsi="宋体" w:eastAsia="宋体" w:cs="宋体"/>
          <w:snapToGrid w:val="0"/>
          <w:color w:val="000000"/>
          <w:kern w:val="0"/>
          <w:sz w:val="21"/>
          <w:szCs w:val="21"/>
          <w:highlight w:val="none"/>
          <w:lang w:val="en-US" w:eastAsia="zh-CN" w:bidi="ar"/>
        </w:rPr>
        <w:br w:type="textWrapping"/>
      </w:r>
      <w:r>
        <w:rPr>
          <w:rFonts w:hint="eastAsia" w:ascii="宋体" w:hAnsi="宋体" w:eastAsia="宋体" w:cs="宋体"/>
          <w:snapToGrid w:val="0"/>
          <w:color w:val="000000"/>
          <w:kern w:val="0"/>
          <w:sz w:val="21"/>
          <w:szCs w:val="21"/>
          <w:highlight w:val="none"/>
          <w:lang w:val="en-US" w:eastAsia="zh-CN" w:bidi="ar"/>
        </w:rPr>
        <w:t>GB/T 34722-2025 《浸渍胶膜纸饰面胶合板和细木工板》；</w:t>
      </w:r>
      <w:r>
        <w:rPr>
          <w:rFonts w:hint="eastAsia" w:ascii="宋体" w:hAnsi="宋体" w:eastAsia="宋体" w:cs="宋体"/>
          <w:snapToGrid w:val="0"/>
          <w:color w:val="000000"/>
          <w:kern w:val="0"/>
          <w:sz w:val="21"/>
          <w:szCs w:val="21"/>
          <w:highlight w:val="none"/>
          <w:lang w:val="en-US" w:eastAsia="zh-CN" w:bidi="ar"/>
        </w:rPr>
        <w:br w:type="textWrapping"/>
      </w:r>
      <w:r>
        <w:rPr>
          <w:rFonts w:hint="eastAsia" w:ascii="宋体" w:hAnsi="宋体" w:eastAsia="宋体" w:cs="宋体"/>
          <w:snapToGrid w:val="0"/>
          <w:color w:val="000000"/>
          <w:kern w:val="0"/>
          <w:sz w:val="21"/>
          <w:szCs w:val="21"/>
          <w:highlight w:val="none"/>
          <w:lang w:val="en-US" w:eastAsia="zh-CN" w:bidi="ar"/>
        </w:rPr>
        <w:t>HJ 571-2010 《环境标志产品技术要求 人造板及其制品》；</w:t>
      </w:r>
      <w:r>
        <w:rPr>
          <w:rFonts w:hint="eastAsia" w:ascii="宋体" w:hAnsi="宋体" w:eastAsia="宋体" w:cs="宋体"/>
          <w:snapToGrid w:val="0"/>
          <w:color w:val="000000"/>
          <w:kern w:val="0"/>
          <w:sz w:val="21"/>
          <w:szCs w:val="21"/>
          <w:highlight w:val="none"/>
          <w:lang w:val="en-US" w:eastAsia="zh-CN" w:bidi="ar"/>
        </w:rPr>
        <w:br w:type="textWrapping"/>
      </w:r>
      <w:r>
        <w:rPr>
          <w:rFonts w:hint="eastAsia" w:ascii="宋体" w:hAnsi="宋体" w:eastAsia="宋体" w:cs="宋体"/>
          <w:snapToGrid w:val="0"/>
          <w:color w:val="000000"/>
          <w:kern w:val="0"/>
          <w:sz w:val="21"/>
          <w:szCs w:val="21"/>
          <w:highlight w:val="none"/>
          <w:lang w:val="en-US" w:eastAsia="zh-CN" w:bidi="ar"/>
        </w:rPr>
        <w:t>GB/T 9846-2015 《普通胶合板》；</w:t>
      </w:r>
      <w:r>
        <w:rPr>
          <w:rFonts w:hint="eastAsia" w:ascii="宋体" w:hAnsi="宋体" w:eastAsia="宋体" w:cs="宋体"/>
          <w:snapToGrid w:val="0"/>
          <w:color w:val="000000"/>
          <w:kern w:val="0"/>
          <w:sz w:val="21"/>
          <w:szCs w:val="21"/>
          <w:highlight w:val="none"/>
          <w:lang w:val="en-US" w:eastAsia="zh-CN" w:bidi="ar"/>
        </w:rPr>
        <w:br w:type="textWrapping"/>
      </w:r>
      <w:r>
        <w:rPr>
          <w:rFonts w:hint="eastAsia" w:ascii="宋体" w:hAnsi="宋体" w:eastAsia="宋体" w:cs="宋体"/>
          <w:snapToGrid w:val="0"/>
          <w:color w:val="000000"/>
          <w:kern w:val="0"/>
          <w:sz w:val="21"/>
          <w:szCs w:val="21"/>
          <w:highlight w:val="none"/>
          <w:lang w:val="en-US" w:eastAsia="zh-CN" w:bidi="ar"/>
        </w:rPr>
        <w:t>GB/T 17657-2022 《人造板及饰面人造板理化性能试验方法》；</w:t>
      </w:r>
      <w:r>
        <w:rPr>
          <w:rFonts w:hint="eastAsia" w:ascii="宋体" w:hAnsi="宋体" w:eastAsia="宋体" w:cs="宋体"/>
          <w:snapToGrid w:val="0"/>
          <w:color w:val="000000"/>
          <w:kern w:val="0"/>
          <w:sz w:val="21"/>
          <w:szCs w:val="21"/>
          <w:highlight w:val="none"/>
          <w:lang w:val="en-US" w:eastAsia="zh-CN" w:bidi="ar"/>
        </w:rPr>
        <w:br w:type="textWrapping"/>
      </w:r>
      <w:r>
        <w:rPr>
          <w:rFonts w:hint="eastAsia" w:ascii="宋体" w:hAnsi="宋体" w:eastAsia="宋体" w:cs="宋体"/>
          <w:snapToGrid w:val="0"/>
          <w:color w:val="000000"/>
          <w:kern w:val="0"/>
          <w:sz w:val="21"/>
          <w:szCs w:val="21"/>
          <w:highlight w:val="none"/>
          <w:lang w:val="en-US" w:eastAsia="zh-CN" w:bidi="ar"/>
        </w:rPr>
        <w:t>GB 8624-2012 《建筑材料及制品燃烧性能分级》；</w:t>
      </w:r>
      <w:r>
        <w:rPr>
          <w:rFonts w:hint="eastAsia" w:ascii="宋体" w:hAnsi="宋体" w:eastAsia="宋体" w:cs="宋体"/>
          <w:snapToGrid w:val="0"/>
          <w:color w:val="000000"/>
          <w:kern w:val="0"/>
          <w:sz w:val="21"/>
          <w:szCs w:val="21"/>
          <w:highlight w:val="none"/>
          <w:lang w:val="en-US" w:eastAsia="zh-CN" w:bidi="ar"/>
        </w:rPr>
        <w:br w:type="textWrapping"/>
      </w:r>
      <w:r>
        <w:rPr>
          <w:rFonts w:hint="eastAsia" w:ascii="宋体" w:hAnsi="宋体" w:eastAsia="宋体" w:cs="宋体"/>
          <w:snapToGrid w:val="0"/>
          <w:color w:val="000000"/>
          <w:kern w:val="0"/>
          <w:sz w:val="21"/>
          <w:szCs w:val="21"/>
          <w:highlight w:val="none"/>
          <w:lang w:val="en-US" w:eastAsia="zh-CN" w:bidi="ar"/>
        </w:rPr>
        <w:t>GB/T 20284-2006 《建筑材料或制品的单体燃烧试验》；</w:t>
      </w:r>
      <w:r>
        <w:rPr>
          <w:rFonts w:hint="eastAsia" w:ascii="宋体" w:hAnsi="宋体" w:eastAsia="宋体" w:cs="宋体"/>
          <w:snapToGrid w:val="0"/>
          <w:color w:val="000000"/>
          <w:kern w:val="0"/>
          <w:sz w:val="21"/>
          <w:szCs w:val="21"/>
          <w:highlight w:val="none"/>
          <w:lang w:val="en-US" w:eastAsia="zh-CN" w:bidi="ar"/>
        </w:rPr>
        <w:br w:type="textWrapping"/>
      </w:r>
      <w:r>
        <w:rPr>
          <w:rFonts w:hint="eastAsia" w:ascii="宋体" w:hAnsi="宋体" w:eastAsia="宋体" w:cs="宋体"/>
          <w:snapToGrid w:val="0"/>
          <w:color w:val="000000"/>
          <w:kern w:val="0"/>
          <w:sz w:val="21"/>
          <w:szCs w:val="21"/>
          <w:highlight w:val="none"/>
          <w:lang w:val="en-US" w:eastAsia="zh-CN" w:bidi="ar"/>
        </w:rPr>
        <w:t>QB/T 4463-2025 《家具用封边条》；</w:t>
      </w:r>
      <w:r>
        <w:rPr>
          <w:rFonts w:hint="eastAsia" w:ascii="宋体" w:hAnsi="宋体" w:eastAsia="宋体" w:cs="宋体"/>
          <w:snapToGrid w:val="0"/>
          <w:color w:val="000000"/>
          <w:kern w:val="0"/>
          <w:sz w:val="21"/>
          <w:szCs w:val="21"/>
          <w:highlight w:val="none"/>
          <w:lang w:val="en-US" w:eastAsia="zh-CN" w:bidi="ar"/>
        </w:rPr>
        <w:br w:type="textWrapping"/>
      </w:r>
      <w:r>
        <w:rPr>
          <w:rFonts w:hint="eastAsia" w:ascii="宋体" w:hAnsi="宋体" w:eastAsia="宋体" w:cs="宋体"/>
          <w:snapToGrid w:val="0"/>
          <w:color w:val="000000"/>
          <w:kern w:val="0"/>
          <w:sz w:val="21"/>
          <w:szCs w:val="21"/>
          <w:highlight w:val="none"/>
          <w:lang w:val="en-US" w:eastAsia="zh-CN" w:bidi="ar"/>
        </w:rPr>
        <w:t>GB/T 32487-2016 《塑料家具通用技术条件》；</w:t>
      </w:r>
      <w:r>
        <w:rPr>
          <w:rFonts w:hint="eastAsia" w:ascii="宋体" w:hAnsi="宋体" w:eastAsia="宋体" w:cs="宋体"/>
          <w:snapToGrid w:val="0"/>
          <w:color w:val="000000"/>
          <w:kern w:val="0"/>
          <w:sz w:val="21"/>
          <w:szCs w:val="21"/>
          <w:highlight w:val="none"/>
          <w:lang w:val="en-US" w:eastAsia="zh-CN" w:bidi="ar"/>
        </w:rPr>
        <w:br w:type="textWrapping"/>
      </w:r>
      <w:r>
        <w:rPr>
          <w:rFonts w:hint="eastAsia" w:ascii="宋体" w:hAnsi="宋体" w:eastAsia="宋体" w:cs="宋体"/>
          <w:snapToGrid w:val="0"/>
          <w:color w:val="000000"/>
          <w:kern w:val="0"/>
          <w:sz w:val="21"/>
          <w:szCs w:val="21"/>
          <w:highlight w:val="none"/>
          <w:lang w:val="en-US" w:eastAsia="zh-CN" w:bidi="ar"/>
        </w:rPr>
        <w:t>GB/T 24128-2018 《塑料塑料防霉剂的防霉效果评估》；</w:t>
      </w:r>
      <w:r>
        <w:rPr>
          <w:rFonts w:hint="eastAsia" w:ascii="宋体" w:hAnsi="宋体" w:eastAsia="宋体" w:cs="宋体"/>
          <w:snapToGrid w:val="0"/>
          <w:color w:val="000000"/>
          <w:kern w:val="0"/>
          <w:sz w:val="21"/>
          <w:szCs w:val="21"/>
          <w:highlight w:val="none"/>
          <w:lang w:val="en-US" w:eastAsia="zh-CN" w:bidi="ar"/>
        </w:rPr>
        <w:br w:type="textWrapping"/>
      </w:r>
      <w:r>
        <w:rPr>
          <w:rFonts w:hint="eastAsia" w:ascii="宋体" w:hAnsi="宋体" w:eastAsia="宋体" w:cs="宋体"/>
          <w:snapToGrid w:val="0"/>
          <w:color w:val="000000"/>
          <w:kern w:val="0"/>
          <w:sz w:val="21"/>
          <w:szCs w:val="21"/>
          <w:highlight w:val="none"/>
          <w:lang w:val="en-US" w:eastAsia="zh-CN" w:bidi="ar"/>
        </w:rPr>
        <w:t>QB/T 4371-2012 《家具抗菌性能的评价》；</w:t>
      </w:r>
      <w:r>
        <w:rPr>
          <w:rFonts w:hint="eastAsia" w:ascii="宋体" w:hAnsi="宋体" w:eastAsia="宋体" w:cs="宋体"/>
          <w:snapToGrid w:val="0"/>
          <w:color w:val="000000"/>
          <w:kern w:val="0"/>
          <w:sz w:val="21"/>
          <w:szCs w:val="21"/>
          <w:highlight w:val="none"/>
          <w:lang w:val="en-US" w:eastAsia="zh-CN" w:bidi="ar"/>
        </w:rPr>
        <w:br w:type="textWrapping"/>
      </w:r>
      <w:r>
        <w:rPr>
          <w:rFonts w:hint="eastAsia" w:ascii="宋体" w:hAnsi="宋体" w:eastAsia="宋体" w:cs="宋体"/>
          <w:snapToGrid w:val="0"/>
          <w:color w:val="000000"/>
          <w:kern w:val="0"/>
          <w:sz w:val="21"/>
          <w:szCs w:val="21"/>
          <w:highlight w:val="none"/>
          <w:lang w:val="en-US" w:eastAsia="zh-CN" w:bidi="ar"/>
        </w:rPr>
        <w:t>JC/T 2039-2010 《抗菌防霉木质装饰板》；</w:t>
      </w:r>
      <w:r>
        <w:rPr>
          <w:rFonts w:hint="eastAsia" w:ascii="宋体" w:hAnsi="宋体" w:eastAsia="宋体" w:cs="宋体"/>
          <w:snapToGrid w:val="0"/>
          <w:color w:val="000000"/>
          <w:kern w:val="0"/>
          <w:sz w:val="21"/>
          <w:szCs w:val="21"/>
          <w:highlight w:val="none"/>
          <w:lang w:val="en-US" w:eastAsia="zh-CN" w:bidi="ar"/>
        </w:rPr>
        <w:br w:type="textWrapping"/>
      </w:r>
      <w:r>
        <w:rPr>
          <w:rFonts w:hint="eastAsia" w:ascii="宋体" w:hAnsi="宋体" w:eastAsia="宋体" w:cs="宋体"/>
          <w:snapToGrid w:val="0"/>
          <w:color w:val="000000"/>
          <w:kern w:val="0"/>
          <w:sz w:val="21"/>
          <w:szCs w:val="21"/>
          <w:highlight w:val="none"/>
          <w:lang w:val="en-US" w:eastAsia="zh-CN" w:bidi="ar"/>
        </w:rPr>
        <w:t>HG/T 2006-2022 《</w:t>
      </w:r>
      <w:r>
        <w:rPr>
          <w:rFonts w:hint="eastAsia" w:ascii="宋体" w:hAnsi="宋体" w:eastAsia="宋体" w:cs="宋体"/>
          <w:sz w:val="21"/>
          <w:szCs w:val="21"/>
          <w:highlight w:val="none"/>
          <w:lang w:eastAsia="zh-CN" w:bidi="ar"/>
        </w:rPr>
        <w:t>热固性和热塑性粉末涂料</w:t>
      </w:r>
      <w:r>
        <w:rPr>
          <w:rFonts w:hint="eastAsia" w:ascii="宋体" w:hAnsi="宋体" w:eastAsia="宋体" w:cs="宋体"/>
          <w:snapToGrid w:val="0"/>
          <w:color w:val="000000"/>
          <w:kern w:val="0"/>
          <w:sz w:val="21"/>
          <w:szCs w:val="21"/>
          <w:highlight w:val="none"/>
          <w:lang w:val="en-US" w:eastAsia="zh-CN" w:bidi="ar"/>
        </w:rPr>
        <w:t>》；</w:t>
      </w:r>
      <w:r>
        <w:rPr>
          <w:rFonts w:hint="eastAsia" w:ascii="宋体" w:hAnsi="宋体" w:eastAsia="宋体" w:cs="宋体"/>
          <w:snapToGrid w:val="0"/>
          <w:color w:val="000000"/>
          <w:kern w:val="0"/>
          <w:sz w:val="21"/>
          <w:szCs w:val="21"/>
          <w:highlight w:val="none"/>
          <w:lang w:val="en-US" w:eastAsia="zh-CN" w:bidi="ar"/>
        </w:rPr>
        <w:br w:type="textWrapping"/>
      </w:r>
      <w:r>
        <w:rPr>
          <w:rFonts w:hint="eastAsia" w:ascii="宋体" w:hAnsi="宋体" w:eastAsia="宋体" w:cs="宋体"/>
          <w:snapToGrid w:val="0"/>
          <w:color w:val="000000"/>
          <w:kern w:val="0"/>
          <w:sz w:val="21"/>
          <w:szCs w:val="21"/>
          <w:highlight w:val="none"/>
          <w:lang w:val="en-US" w:eastAsia="zh-CN" w:bidi="ar"/>
        </w:rPr>
        <w:t>GB/T 23991-2009 《涂料中可溶性有害元素含量的测定》；</w:t>
      </w:r>
      <w:r>
        <w:rPr>
          <w:rFonts w:hint="eastAsia" w:ascii="宋体" w:hAnsi="宋体" w:eastAsia="宋体" w:cs="宋体"/>
          <w:snapToGrid w:val="0"/>
          <w:color w:val="000000"/>
          <w:kern w:val="0"/>
          <w:sz w:val="21"/>
          <w:szCs w:val="21"/>
          <w:highlight w:val="none"/>
          <w:lang w:val="en-US" w:eastAsia="zh-CN" w:bidi="ar"/>
        </w:rPr>
        <w:br w:type="textWrapping"/>
      </w:r>
      <w:r>
        <w:rPr>
          <w:rFonts w:hint="eastAsia" w:ascii="宋体" w:hAnsi="宋体" w:eastAsia="宋体" w:cs="宋体"/>
          <w:snapToGrid w:val="0"/>
          <w:color w:val="000000"/>
          <w:kern w:val="0"/>
          <w:sz w:val="21"/>
          <w:szCs w:val="21"/>
          <w:highlight w:val="none"/>
          <w:lang w:val="en-US" w:eastAsia="zh-CN" w:bidi="ar"/>
        </w:rPr>
        <w:t>GB/T 40906-2021 《</w:t>
      </w:r>
      <w:r>
        <w:rPr>
          <w:rFonts w:hint="eastAsia" w:ascii="宋体" w:hAnsi="宋体" w:eastAsia="宋体" w:cs="宋体"/>
          <w:sz w:val="21"/>
          <w:szCs w:val="21"/>
          <w:highlight w:val="none"/>
          <w:lang w:eastAsia="zh-CN" w:bidi="ar"/>
        </w:rPr>
        <w:t>家具产品及其材料中禁限用物质测定方法邻苯二甲酸酯增塑剂</w:t>
      </w:r>
      <w:r>
        <w:rPr>
          <w:rFonts w:hint="eastAsia" w:ascii="宋体" w:hAnsi="宋体" w:eastAsia="宋体" w:cs="宋体"/>
          <w:snapToGrid w:val="0"/>
          <w:color w:val="000000"/>
          <w:kern w:val="0"/>
          <w:sz w:val="21"/>
          <w:szCs w:val="21"/>
          <w:highlight w:val="none"/>
          <w:lang w:val="en-US" w:eastAsia="zh-CN" w:bidi="ar"/>
        </w:rPr>
        <w:t>》；</w:t>
      </w:r>
      <w:r>
        <w:rPr>
          <w:rFonts w:hint="eastAsia" w:ascii="宋体" w:hAnsi="宋体" w:eastAsia="宋体" w:cs="宋体"/>
          <w:snapToGrid w:val="0"/>
          <w:color w:val="000000"/>
          <w:kern w:val="0"/>
          <w:sz w:val="21"/>
          <w:szCs w:val="21"/>
          <w:highlight w:val="none"/>
          <w:lang w:val="en-US" w:eastAsia="zh-CN" w:bidi="ar"/>
        </w:rPr>
        <w:br w:type="textWrapping"/>
      </w:r>
      <w:r>
        <w:rPr>
          <w:rFonts w:hint="eastAsia" w:ascii="宋体" w:hAnsi="宋体" w:eastAsia="宋体" w:cs="宋体"/>
          <w:snapToGrid w:val="0"/>
          <w:color w:val="000000"/>
          <w:kern w:val="0"/>
          <w:sz w:val="21"/>
          <w:szCs w:val="21"/>
          <w:highlight w:val="none"/>
          <w:lang w:val="en-US" w:eastAsia="zh-CN" w:bidi="ar"/>
        </w:rPr>
        <w:t>GB/T 10125-2021 《人造气氛腐蚀试验 盐雾试验》；</w:t>
      </w:r>
      <w:r>
        <w:rPr>
          <w:rFonts w:hint="eastAsia" w:ascii="宋体" w:hAnsi="宋体" w:eastAsia="宋体" w:cs="宋体"/>
          <w:snapToGrid w:val="0"/>
          <w:color w:val="000000"/>
          <w:kern w:val="0"/>
          <w:sz w:val="21"/>
          <w:szCs w:val="21"/>
          <w:highlight w:val="none"/>
          <w:lang w:val="en-US" w:eastAsia="zh-CN" w:bidi="ar"/>
        </w:rPr>
        <w:br w:type="textWrapping"/>
      </w:r>
      <w:r>
        <w:rPr>
          <w:rFonts w:hint="eastAsia" w:ascii="宋体" w:hAnsi="宋体" w:eastAsia="宋体" w:cs="宋体"/>
          <w:snapToGrid w:val="0"/>
          <w:color w:val="000000"/>
          <w:kern w:val="0"/>
          <w:sz w:val="21"/>
          <w:szCs w:val="21"/>
          <w:highlight w:val="none"/>
          <w:lang w:val="en-US" w:eastAsia="zh-CN" w:bidi="ar"/>
        </w:rPr>
        <w:t>GB/T 6461-2002 《金属基体上金属和其他无机覆盖层 经腐蚀试验后的试样和试件的评级》；</w:t>
      </w:r>
      <w:r>
        <w:rPr>
          <w:rFonts w:hint="eastAsia" w:ascii="宋体" w:hAnsi="宋体" w:eastAsia="宋体" w:cs="宋体"/>
          <w:snapToGrid w:val="0"/>
          <w:color w:val="000000"/>
          <w:kern w:val="0"/>
          <w:sz w:val="21"/>
          <w:szCs w:val="21"/>
          <w:highlight w:val="none"/>
          <w:lang w:val="en-US" w:eastAsia="zh-CN" w:bidi="ar"/>
        </w:rPr>
        <w:br w:type="textWrapping"/>
      </w:r>
      <w:r>
        <w:rPr>
          <w:rFonts w:hint="eastAsia" w:ascii="宋体" w:hAnsi="宋体" w:eastAsia="宋体" w:cs="宋体"/>
          <w:snapToGrid w:val="0"/>
          <w:color w:val="000000"/>
          <w:kern w:val="0"/>
          <w:sz w:val="21"/>
          <w:szCs w:val="21"/>
          <w:highlight w:val="none"/>
          <w:lang w:val="en-US" w:eastAsia="zh-CN" w:bidi="ar"/>
        </w:rPr>
        <w:t>GB/T 15115-2024 《压铸铝合金》；</w:t>
      </w:r>
      <w:r>
        <w:rPr>
          <w:rFonts w:hint="eastAsia" w:ascii="宋体" w:hAnsi="宋体" w:eastAsia="宋体" w:cs="宋体"/>
          <w:snapToGrid w:val="0"/>
          <w:color w:val="000000"/>
          <w:kern w:val="0"/>
          <w:sz w:val="21"/>
          <w:szCs w:val="21"/>
          <w:highlight w:val="none"/>
          <w:lang w:val="en-US" w:eastAsia="zh-CN" w:bidi="ar"/>
        </w:rPr>
        <w:br w:type="textWrapping"/>
      </w:r>
      <w:r>
        <w:rPr>
          <w:rFonts w:hint="eastAsia" w:ascii="宋体" w:hAnsi="宋体" w:eastAsia="宋体" w:cs="宋体"/>
          <w:snapToGrid w:val="0"/>
          <w:color w:val="000000"/>
          <w:kern w:val="0"/>
          <w:sz w:val="21"/>
          <w:szCs w:val="21"/>
          <w:highlight w:val="none"/>
          <w:lang w:val="en-US" w:eastAsia="zh-CN" w:bidi="ar"/>
        </w:rPr>
        <w:t>GB/T 1741-2020 《漆膜耐霉菌测定法》；</w:t>
      </w:r>
    </w:p>
    <w:p w14:paraId="5A080557">
      <w:pPr>
        <w:ind w:leftChars="200"/>
        <w:rPr>
          <w:rFonts w:hint="eastAsia" w:ascii="宋体" w:hAnsi="宋体" w:eastAsia="宋体" w:cs="宋体"/>
          <w:highlight w:val="none"/>
          <w:lang w:eastAsia="zh-CN" w:bidi="ar"/>
        </w:rPr>
      </w:pPr>
      <w:r>
        <w:rPr>
          <w:rFonts w:hint="eastAsia" w:ascii="宋体" w:hAnsi="宋体" w:eastAsia="宋体" w:cs="宋体"/>
          <w:highlight w:val="none"/>
          <w:lang w:eastAsia="zh-CN" w:bidi="ar"/>
        </w:rPr>
        <w:t>QB/T 3826-1999 《轻工产品金属镀层和化学处理层的耐腐蚀试验方法 中性盐雾试验(NSS)法》；</w:t>
      </w:r>
    </w:p>
    <w:p w14:paraId="595B1C32">
      <w:pPr>
        <w:ind w:leftChars="200"/>
        <w:rPr>
          <w:rFonts w:hint="eastAsia" w:ascii="宋体" w:hAnsi="宋体" w:eastAsia="宋体" w:cs="宋体"/>
          <w:highlight w:val="none"/>
          <w:lang w:eastAsia="zh-CN" w:bidi="ar"/>
        </w:rPr>
      </w:pPr>
      <w:r>
        <w:rPr>
          <w:rFonts w:hint="eastAsia" w:ascii="宋体" w:hAnsi="宋体" w:eastAsia="宋体" w:cs="宋体"/>
          <w:highlight w:val="none"/>
          <w:lang w:eastAsia="zh-CN" w:bidi="ar"/>
        </w:rPr>
        <w:t>QB/T 3827-1999 《轻工产品金属镀层和化学处理层的耐腐蚀试验方法 乙酸盐雾试验(ASS)法》；</w:t>
      </w:r>
    </w:p>
    <w:p w14:paraId="5D945A2F">
      <w:pPr>
        <w:ind w:leftChars="200"/>
        <w:rPr>
          <w:rFonts w:hint="eastAsia" w:ascii="宋体" w:hAnsi="宋体" w:eastAsia="宋体" w:cs="宋体"/>
          <w:highlight w:val="none"/>
          <w:lang w:eastAsia="zh-CN" w:bidi="ar"/>
        </w:rPr>
      </w:pPr>
      <w:r>
        <w:rPr>
          <w:rFonts w:hint="eastAsia" w:ascii="宋体" w:hAnsi="宋体" w:eastAsia="宋体" w:cs="宋体"/>
          <w:highlight w:val="none"/>
          <w:lang w:eastAsia="zh-CN" w:bidi="ar"/>
        </w:rPr>
        <w:t>QB/T 3828-1999 《轻工产品金属镀层和化学处理层的耐腐蚀试验方法 铜盐加速乙酸盐雾试验（CASS）法》；</w:t>
      </w:r>
    </w:p>
    <w:p w14:paraId="6DBE29B9">
      <w:pPr>
        <w:ind w:leftChars="200"/>
        <w:rPr>
          <w:rFonts w:hint="eastAsia" w:ascii="宋体" w:hAnsi="宋体" w:eastAsia="宋体" w:cs="宋体"/>
          <w:highlight w:val="none"/>
          <w:lang w:eastAsia="zh-CN" w:bidi="ar"/>
        </w:rPr>
      </w:pPr>
      <w:r>
        <w:rPr>
          <w:rFonts w:hint="eastAsia" w:ascii="宋体" w:hAnsi="宋体" w:eastAsia="宋体" w:cs="宋体"/>
          <w:highlight w:val="none"/>
          <w:lang w:eastAsia="zh-CN" w:bidi="ar"/>
        </w:rPr>
        <w:t>QB/T 3832-1999 《轻工产品金属镀层腐蚀试验结果的评价》。</w:t>
      </w:r>
    </w:p>
    <w:p w14:paraId="0CB52F23">
      <w:pPr>
        <w:pStyle w:val="7"/>
        <w:keepNext w:val="0"/>
        <w:keepLines w:val="0"/>
        <w:pageBreakBefore w:val="0"/>
        <w:widowControl/>
        <w:kinsoku w:val="0"/>
        <w:wordWrap/>
        <w:overflowPunct/>
        <w:topLinePunct w:val="0"/>
        <w:autoSpaceDE w:val="0"/>
        <w:autoSpaceDN w:val="0"/>
        <w:bidi w:val="0"/>
        <w:adjustRightInd w:val="0"/>
        <w:snapToGrid w:val="0"/>
        <w:spacing w:line="336" w:lineRule="auto"/>
        <w:ind w:left="0" w:leftChars="0" w:firstLine="420" w:firstLineChars="200"/>
        <w:textAlignment w:val="baseline"/>
        <w:rPr>
          <w:rFonts w:ascii="宋体" w:hAnsi="宋体" w:eastAsia="宋体" w:cs="宋体"/>
          <w:color w:val="auto"/>
          <w:sz w:val="21"/>
          <w:szCs w:val="21"/>
          <w:highlight w:val="none"/>
          <w:lang w:eastAsia="zh-CN"/>
        </w:rPr>
      </w:pPr>
    </w:p>
    <w:p w14:paraId="01BE4B69">
      <w:pPr>
        <w:spacing w:before="120" w:line="360" w:lineRule="auto"/>
        <w:ind w:left="160"/>
        <w:outlineLvl w:val="6"/>
        <w:rPr>
          <w:rFonts w:hint="default" w:ascii="宋体" w:hAnsi="宋体" w:eastAsia="宋体" w:cs="宋体"/>
          <w:b/>
          <w:bCs/>
          <w:spacing w:val="-25"/>
          <w:highlight w:val="none"/>
          <w:lang w:val="en-US" w:eastAsia="zh-CN"/>
        </w:rPr>
      </w:pPr>
      <w:r>
        <w:rPr>
          <w:rFonts w:hint="eastAsia" w:ascii="宋体" w:hAnsi="宋体" w:eastAsia="宋体" w:cs="宋体"/>
          <w:b/>
          <w:bCs/>
          <w:spacing w:val="-2"/>
          <w:highlight w:val="none"/>
          <w:lang w:eastAsia="zh-CN"/>
        </w:rPr>
        <w:t>三、采购</w:t>
      </w:r>
      <w:r>
        <w:rPr>
          <w:rFonts w:hint="eastAsia" w:ascii="宋体" w:hAnsi="宋体" w:eastAsia="宋体" w:cs="宋体"/>
          <w:b/>
          <w:bCs/>
          <w:spacing w:val="-2"/>
          <w:highlight w:val="none"/>
          <w:lang w:val="en-US" w:eastAsia="zh-CN"/>
        </w:rPr>
        <w:t>清单及技术参数要求</w:t>
      </w:r>
    </w:p>
    <w:tbl>
      <w:tblPr>
        <w:tblStyle w:val="18"/>
        <w:tblpPr w:leftFromText="180" w:rightFromText="180" w:vertAnchor="text" w:horzAnchor="page" w:tblpX="538" w:tblpY="594"/>
        <w:tblOverlap w:val="never"/>
        <w:tblW w:w="5456"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3"/>
        <w:gridCol w:w="749"/>
        <w:gridCol w:w="831"/>
        <w:gridCol w:w="3034"/>
        <w:gridCol w:w="2546"/>
        <w:gridCol w:w="589"/>
        <w:gridCol w:w="589"/>
        <w:gridCol w:w="2368"/>
        <w:gridCol w:w="2514"/>
        <w:gridCol w:w="9087"/>
      </w:tblGrid>
      <w:tr w14:paraId="43A3EE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118" w:type="pct"/>
            <w:vAlign w:val="center"/>
          </w:tcPr>
          <w:p w14:paraId="7C5F9D75">
            <w:pPr>
              <w:jc w:val="center"/>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编号</w:t>
            </w:r>
          </w:p>
        </w:tc>
        <w:tc>
          <w:tcPr>
            <w:tcW w:w="163" w:type="pct"/>
            <w:vAlign w:val="center"/>
          </w:tcPr>
          <w:p w14:paraId="7B28990C">
            <w:pPr>
              <w:jc w:val="center"/>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品目</w:t>
            </w:r>
          </w:p>
        </w:tc>
        <w:tc>
          <w:tcPr>
            <w:tcW w:w="181" w:type="pct"/>
            <w:vAlign w:val="center"/>
          </w:tcPr>
          <w:p w14:paraId="5F8468C1">
            <w:pPr>
              <w:jc w:val="center"/>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基本分类</w:t>
            </w:r>
          </w:p>
        </w:tc>
        <w:tc>
          <w:tcPr>
            <w:tcW w:w="663" w:type="pct"/>
            <w:vAlign w:val="center"/>
          </w:tcPr>
          <w:p w14:paraId="75B396A4">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参考样式</w:t>
            </w:r>
          </w:p>
        </w:tc>
        <w:tc>
          <w:tcPr>
            <w:tcW w:w="557" w:type="pct"/>
            <w:vAlign w:val="center"/>
          </w:tcPr>
          <w:p w14:paraId="05A70C51">
            <w:pPr>
              <w:jc w:val="center"/>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参考规格</w:t>
            </w:r>
          </w:p>
          <w:p w14:paraId="749020EA">
            <w:pPr>
              <w:jc w:val="center"/>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(长×宽×高)mm</w:t>
            </w:r>
          </w:p>
        </w:tc>
        <w:tc>
          <w:tcPr>
            <w:tcW w:w="128" w:type="pct"/>
            <w:vAlign w:val="center"/>
          </w:tcPr>
          <w:p w14:paraId="584BB8A0">
            <w:pPr>
              <w:jc w:val="center"/>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数量</w:t>
            </w:r>
          </w:p>
        </w:tc>
        <w:tc>
          <w:tcPr>
            <w:tcW w:w="128" w:type="pct"/>
            <w:vAlign w:val="center"/>
          </w:tcPr>
          <w:p w14:paraId="6BF6C9A2">
            <w:pPr>
              <w:jc w:val="center"/>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单位</w:t>
            </w:r>
          </w:p>
        </w:tc>
        <w:tc>
          <w:tcPr>
            <w:tcW w:w="518" w:type="pct"/>
            <w:vAlign w:val="center"/>
          </w:tcPr>
          <w:p w14:paraId="75A24130">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基本组成</w:t>
            </w:r>
          </w:p>
        </w:tc>
        <w:tc>
          <w:tcPr>
            <w:tcW w:w="550" w:type="pct"/>
            <w:vAlign w:val="center"/>
          </w:tcPr>
          <w:p w14:paraId="6CABB9A8">
            <w:pPr>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基本材质</w:t>
            </w:r>
          </w:p>
        </w:tc>
        <w:tc>
          <w:tcPr>
            <w:tcW w:w="1988" w:type="pct"/>
            <w:vAlign w:val="center"/>
          </w:tcPr>
          <w:p w14:paraId="12FE5F8A">
            <w:pPr>
              <w:jc w:val="center"/>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工艺质量标准</w:t>
            </w:r>
          </w:p>
        </w:tc>
      </w:tr>
      <w:tr w14:paraId="30E329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5000" w:type="pct"/>
            <w:gridSpan w:val="10"/>
            <w:vAlign w:val="center"/>
          </w:tcPr>
          <w:p w14:paraId="02F5F5CB">
            <w:pPr>
              <w:jc w:val="center"/>
              <w:rPr>
                <w:rFonts w:hint="default" w:ascii="宋体" w:hAnsi="宋体" w:eastAsia="宋体" w:cs="宋体"/>
                <w:sz w:val="20"/>
                <w:szCs w:val="20"/>
                <w:highlight w:val="none"/>
                <w:lang w:val="en-US" w:eastAsia="zh-CN"/>
              </w:rPr>
            </w:pPr>
            <w:r>
              <w:rPr>
                <w:rFonts w:hint="eastAsia" w:ascii="宋体" w:hAnsi="宋体" w:eastAsia="宋体" w:cs="宋体"/>
                <w:b/>
                <w:bCs/>
                <w:sz w:val="20"/>
                <w:szCs w:val="20"/>
                <w:highlight w:val="none"/>
                <w:lang w:val="en-US" w:eastAsia="zh-CN"/>
              </w:rPr>
              <w:t>利旧教室--13间</w:t>
            </w:r>
          </w:p>
        </w:tc>
      </w:tr>
      <w:tr w14:paraId="7EA45C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25" w:hRule="atLeast"/>
        </w:trPr>
        <w:tc>
          <w:tcPr>
            <w:tcW w:w="118" w:type="pct"/>
            <w:vAlign w:val="center"/>
          </w:tcPr>
          <w:p w14:paraId="17498D54">
            <w:pPr>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1</w:t>
            </w:r>
          </w:p>
        </w:tc>
        <w:tc>
          <w:tcPr>
            <w:tcW w:w="163" w:type="pct"/>
            <w:vAlign w:val="center"/>
          </w:tcPr>
          <w:p w14:paraId="5C193D0D">
            <w:pPr>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教师椅</w:t>
            </w:r>
          </w:p>
        </w:tc>
        <w:tc>
          <w:tcPr>
            <w:tcW w:w="181" w:type="pct"/>
            <w:vAlign w:val="center"/>
          </w:tcPr>
          <w:p w14:paraId="0BD5F0C5">
            <w:pPr>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软体</w:t>
            </w:r>
          </w:p>
        </w:tc>
        <w:tc>
          <w:tcPr>
            <w:tcW w:w="663" w:type="pct"/>
            <w:vAlign w:val="center"/>
          </w:tcPr>
          <w:p w14:paraId="0A69A1A0">
            <w:pPr>
              <w:jc w:val="center"/>
              <w:rPr>
                <w:rFonts w:hint="default" w:eastAsiaTheme="minorEastAsia"/>
                <w:highlight w:val="none"/>
                <w:lang w:val="en-US" w:eastAsia="zh-CN"/>
              </w:rPr>
            </w:pPr>
            <w:r>
              <w:rPr>
                <w:highlight w:val="none"/>
              </w:rPr>
              <w:drawing>
                <wp:inline distT="0" distB="0" distL="114300" distR="114300">
                  <wp:extent cx="909320" cy="1276350"/>
                  <wp:effectExtent l="0" t="0" r="5080" b="381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6"/>
                          <a:stretch>
                            <a:fillRect/>
                          </a:stretch>
                        </pic:blipFill>
                        <pic:spPr>
                          <a:xfrm>
                            <a:off x="0" y="0"/>
                            <a:ext cx="909320" cy="1276350"/>
                          </a:xfrm>
                          <a:prstGeom prst="rect">
                            <a:avLst/>
                          </a:prstGeom>
                          <a:noFill/>
                          <a:ln>
                            <a:noFill/>
                          </a:ln>
                        </pic:spPr>
                      </pic:pic>
                    </a:graphicData>
                  </a:graphic>
                </wp:inline>
              </w:drawing>
            </w:r>
          </w:p>
        </w:tc>
        <w:tc>
          <w:tcPr>
            <w:tcW w:w="557" w:type="pct"/>
            <w:vAlign w:val="center"/>
          </w:tcPr>
          <w:p w14:paraId="4CDFEE9F">
            <w:pPr>
              <w:spacing w:line="240" w:lineRule="auto"/>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550W*495D*1100-1170H</w:t>
            </w:r>
            <w:r>
              <w:rPr>
                <w:rFonts w:hint="eastAsia" w:ascii="宋体" w:hAnsi="宋体" w:eastAsia="宋体" w:cs="宋体"/>
                <w:sz w:val="20"/>
                <w:szCs w:val="20"/>
                <w:highlight w:val="none"/>
                <w:lang w:val="en-US" w:eastAsia="zh-CN"/>
              </w:rPr>
              <w:br w:type="textWrapping"/>
            </w:r>
            <w:r>
              <w:rPr>
                <w:rFonts w:hint="eastAsia" w:ascii="宋体" w:hAnsi="宋体" w:eastAsia="宋体" w:cs="宋体"/>
                <w:color w:val="000000"/>
                <w:kern w:val="0"/>
                <w:sz w:val="20"/>
                <w:szCs w:val="16"/>
                <w:highlight w:val="none"/>
              </w:rPr>
              <w:t>（</w:t>
            </w:r>
            <w:r>
              <w:rPr>
                <w:rFonts w:hint="eastAsia" w:ascii="宋体" w:hAnsi="宋体" w:eastAsia="宋体" w:cs="宋体"/>
                <w:color w:val="000000"/>
                <w:kern w:val="0"/>
                <w:sz w:val="20"/>
                <w:szCs w:val="16"/>
                <w:highlight w:val="none"/>
                <w:lang w:val="en-US" w:eastAsia="zh-CN"/>
              </w:rPr>
              <w:t>允许</w:t>
            </w:r>
            <w:r>
              <w:rPr>
                <w:rFonts w:hint="eastAsia" w:ascii="宋体" w:hAnsi="宋体" w:eastAsia="宋体" w:cs="宋体"/>
                <w:color w:val="000000"/>
                <w:kern w:val="0"/>
                <w:sz w:val="20"/>
                <w:szCs w:val="16"/>
                <w:highlight w:val="none"/>
              </w:rPr>
              <w:t>整体尺寸偏差±</w:t>
            </w:r>
            <w:r>
              <w:rPr>
                <w:rFonts w:hint="eastAsia" w:ascii="宋体" w:hAnsi="宋体" w:eastAsia="宋体" w:cs="宋体"/>
                <w:color w:val="000000"/>
                <w:kern w:val="0"/>
                <w:sz w:val="20"/>
                <w:szCs w:val="16"/>
                <w:highlight w:val="none"/>
                <w:lang w:val="en-US" w:eastAsia="zh-CN"/>
              </w:rPr>
              <w:t>3</w:t>
            </w:r>
            <w:r>
              <w:rPr>
                <w:rFonts w:hint="eastAsia" w:ascii="宋体" w:hAnsi="宋体" w:eastAsia="宋体" w:cs="宋体"/>
                <w:color w:val="000000"/>
                <w:kern w:val="0"/>
                <w:sz w:val="20"/>
                <w:szCs w:val="16"/>
                <w:highlight w:val="none"/>
              </w:rPr>
              <w:t>mm）</w:t>
            </w:r>
          </w:p>
        </w:tc>
        <w:tc>
          <w:tcPr>
            <w:tcW w:w="128" w:type="pct"/>
            <w:vAlign w:val="center"/>
          </w:tcPr>
          <w:p w14:paraId="2A8C65A5">
            <w:pPr>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13</w:t>
            </w:r>
          </w:p>
        </w:tc>
        <w:tc>
          <w:tcPr>
            <w:tcW w:w="128" w:type="pct"/>
            <w:vAlign w:val="center"/>
          </w:tcPr>
          <w:p w14:paraId="07469F49">
            <w:pPr>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把</w:t>
            </w:r>
          </w:p>
        </w:tc>
        <w:tc>
          <w:tcPr>
            <w:tcW w:w="518" w:type="pct"/>
            <w:vAlign w:val="center"/>
          </w:tcPr>
          <w:p w14:paraId="40A1EA5E">
            <w:pPr>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由椅背、椅座、椅架组成</w:t>
            </w:r>
          </w:p>
        </w:tc>
        <w:tc>
          <w:tcPr>
            <w:tcW w:w="550" w:type="pct"/>
            <w:vAlign w:val="center"/>
          </w:tcPr>
          <w:p w14:paraId="6DD81B5C">
            <w:pPr>
              <w:jc w:val="left"/>
              <w:rPr>
                <w:rFonts w:hint="default" w:ascii="宋体" w:hAnsi="宋体" w:eastAsia="宋体" w:cs="宋体"/>
                <w:sz w:val="20"/>
                <w:szCs w:val="20"/>
                <w:highlight w:val="none"/>
                <w:lang w:val="en-US" w:eastAsia="zh-CN"/>
              </w:rPr>
            </w:pPr>
            <w:r>
              <w:rPr>
                <w:rFonts w:hint="eastAsia" w:ascii="宋体" w:hAnsi="宋体" w:eastAsia="宋体" w:cs="宋体"/>
                <w:color w:val="auto"/>
                <w:spacing w:val="1"/>
                <w:sz w:val="20"/>
                <w:szCs w:val="20"/>
                <w:highlight w:val="none"/>
                <w:lang w:val="en-US" w:eastAsia="zh-CN"/>
              </w:rPr>
              <w:t>扶手、靠背、：PP</w:t>
            </w:r>
            <w:r>
              <w:rPr>
                <w:rFonts w:hint="eastAsia"/>
                <w:color w:val="auto"/>
                <w:spacing w:val="1"/>
                <w:sz w:val="20"/>
                <w:szCs w:val="20"/>
                <w:highlight w:val="none"/>
                <w:lang w:val="en-US" w:eastAsia="zh-CN"/>
              </w:rPr>
              <w:br w:type="textWrapping"/>
            </w:r>
            <w:r>
              <w:rPr>
                <w:rFonts w:hint="eastAsia"/>
                <w:color w:val="auto"/>
                <w:spacing w:val="1"/>
                <w:sz w:val="20"/>
                <w:szCs w:val="20"/>
                <w:highlight w:val="none"/>
                <w:lang w:val="en-US" w:eastAsia="zh-CN"/>
              </w:rPr>
              <w:t>坐垫：海绵、网布</w:t>
            </w:r>
            <w:r>
              <w:rPr>
                <w:rFonts w:hint="eastAsia"/>
                <w:color w:val="auto"/>
                <w:spacing w:val="1"/>
                <w:sz w:val="20"/>
                <w:szCs w:val="20"/>
                <w:highlight w:val="none"/>
                <w:lang w:val="en-US" w:eastAsia="zh-CN"/>
              </w:rPr>
              <w:br w:type="textWrapping"/>
            </w:r>
            <w:r>
              <w:rPr>
                <w:rFonts w:hint="eastAsia"/>
                <w:color w:val="auto"/>
                <w:spacing w:val="1"/>
                <w:sz w:val="20"/>
                <w:szCs w:val="20"/>
                <w:highlight w:val="none"/>
                <w:lang w:val="en-US" w:eastAsia="zh-CN"/>
              </w:rPr>
              <w:t>硌脚：</w:t>
            </w:r>
            <w:r>
              <w:rPr>
                <w:rFonts w:hint="eastAsia" w:ascii="宋体" w:hAnsi="宋体" w:eastAsia="宋体" w:cs="宋体"/>
                <w:color w:val="auto"/>
                <w:spacing w:val="1"/>
                <w:sz w:val="20"/>
                <w:szCs w:val="20"/>
                <w:highlight w:val="none"/>
                <w:lang w:val="en-US" w:eastAsia="zh-CN"/>
              </w:rPr>
              <w:t>PP</w:t>
            </w:r>
            <w:r>
              <w:rPr>
                <w:rFonts w:hint="eastAsia"/>
                <w:color w:val="auto"/>
                <w:spacing w:val="1"/>
                <w:sz w:val="20"/>
                <w:szCs w:val="20"/>
                <w:highlight w:val="none"/>
                <w:lang w:val="en-US" w:eastAsia="zh-CN"/>
              </w:rPr>
              <w:br w:type="textWrapping"/>
            </w:r>
            <w:r>
              <w:rPr>
                <w:rFonts w:hint="eastAsia"/>
                <w:color w:val="auto"/>
                <w:spacing w:val="1"/>
                <w:sz w:val="20"/>
                <w:szCs w:val="20"/>
                <w:highlight w:val="none"/>
                <w:lang w:val="en-US" w:eastAsia="zh-CN"/>
              </w:rPr>
              <w:t>椅轮：</w:t>
            </w:r>
            <w:r>
              <w:rPr>
                <w:rFonts w:hint="eastAsia" w:ascii="宋体" w:hAnsi="宋体" w:eastAsia="宋体" w:cs="宋体"/>
                <w:color w:val="auto"/>
                <w:spacing w:val="1"/>
                <w:sz w:val="20"/>
                <w:szCs w:val="20"/>
                <w:highlight w:val="none"/>
                <w:lang w:val="en-US" w:eastAsia="zh-CN"/>
              </w:rPr>
              <w:t>PU</w:t>
            </w:r>
          </w:p>
        </w:tc>
        <w:tc>
          <w:tcPr>
            <w:tcW w:w="1988" w:type="pct"/>
            <w:vAlign w:val="center"/>
          </w:tcPr>
          <w:p w14:paraId="36DE4969">
            <w:pPr>
              <w:numPr>
                <w:ilvl w:val="0"/>
                <w:numId w:val="0"/>
              </w:numP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1、椅背：PP加纤镂空设计，更透气</w:t>
            </w:r>
          </w:p>
          <w:p w14:paraId="75C5657F">
            <w:pPr>
              <w:numPr>
                <w:ilvl w:val="0"/>
                <w:numId w:val="0"/>
              </w:numP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2、座垫：内置定型海绵，久坐不累</w:t>
            </w:r>
          </w:p>
          <w:p w14:paraId="0FFA3BDC">
            <w:pPr>
              <w:numPr>
                <w:ilvl w:val="0"/>
                <w:numId w:val="0"/>
              </w:numP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3、网布：高弹力网布，透气性能佳，具有较强的抗压性能</w:t>
            </w:r>
          </w:p>
          <w:p w14:paraId="5362EB36">
            <w:pPr>
              <w:numPr>
                <w:ilvl w:val="0"/>
                <w:numId w:val="0"/>
              </w:numP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4、扶手：一体式PP固定扶手，更贴合手肘</w:t>
            </w:r>
          </w:p>
          <w:p w14:paraId="2DF309B9">
            <w:pPr>
              <w:numPr>
                <w:ilvl w:val="0"/>
                <w:numId w:val="0"/>
              </w:numP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5、气杆：行程</w:t>
            </w:r>
            <w:r>
              <w:rPr>
                <w:rFonts w:hint="eastAsia" w:ascii="宋体" w:hAnsi="宋体" w:eastAsia="宋体" w:cs="宋体"/>
                <w:b w:val="0"/>
                <w:bCs/>
                <w:sz w:val="20"/>
                <w:szCs w:val="16"/>
                <w:highlight w:val="none"/>
              </w:rPr>
              <w:t>≥</w:t>
            </w:r>
            <w:r>
              <w:rPr>
                <w:rFonts w:hint="eastAsia" w:ascii="宋体" w:hAnsi="宋体" w:eastAsia="宋体" w:cs="宋体"/>
                <w:sz w:val="20"/>
                <w:szCs w:val="20"/>
                <w:highlight w:val="none"/>
                <w:lang w:val="en-US" w:eastAsia="zh-CN"/>
              </w:rPr>
              <w:t>190mm沉口50气杆</w:t>
            </w:r>
          </w:p>
          <w:p w14:paraId="0721821D">
            <w:pPr>
              <w:numPr>
                <w:ilvl w:val="0"/>
                <w:numId w:val="0"/>
              </w:numP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6、搁脚：PP材质圆搁脚外圈，美观便捷</w:t>
            </w:r>
          </w:p>
          <w:p w14:paraId="67669A92">
            <w:pPr>
              <w:numPr>
                <w:ilvl w:val="0"/>
                <w:numId w:val="0"/>
              </w:numP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7、椅脚：一体注塑成型PP椅脚，安全稳固</w:t>
            </w:r>
          </w:p>
          <w:p w14:paraId="241F9AF1">
            <w:pPr>
              <w:numPr>
                <w:ilvl w:val="0"/>
                <w:numId w:val="0"/>
              </w:numP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8、椅轮：固定脚钉，防止划伤地板</w:t>
            </w:r>
          </w:p>
        </w:tc>
      </w:tr>
      <w:tr w14:paraId="045E59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72" w:hRule="atLeast"/>
        </w:trPr>
        <w:tc>
          <w:tcPr>
            <w:tcW w:w="118" w:type="pct"/>
            <w:vAlign w:val="center"/>
          </w:tcPr>
          <w:p w14:paraId="15B6AC9B">
            <w:pPr>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2</w:t>
            </w:r>
          </w:p>
        </w:tc>
        <w:tc>
          <w:tcPr>
            <w:tcW w:w="163" w:type="pct"/>
            <w:vAlign w:val="center"/>
          </w:tcPr>
          <w:p w14:paraId="1C087C4B">
            <w:pPr>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课桌</w:t>
            </w:r>
          </w:p>
        </w:tc>
        <w:tc>
          <w:tcPr>
            <w:tcW w:w="181" w:type="pct"/>
            <w:vAlign w:val="center"/>
          </w:tcPr>
          <w:p w14:paraId="0C9515C0">
            <w:pPr>
              <w:jc w:val="center"/>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钢木</w:t>
            </w:r>
          </w:p>
        </w:tc>
        <w:tc>
          <w:tcPr>
            <w:tcW w:w="663" w:type="pct"/>
            <w:vAlign w:val="center"/>
          </w:tcPr>
          <w:p w14:paraId="4E702BAF">
            <w:pPr>
              <w:jc w:val="center"/>
              <w:rPr>
                <w:rFonts w:hint="eastAsia" w:ascii="宋体" w:hAnsi="宋体" w:eastAsia="宋体" w:cs="宋体"/>
                <w:sz w:val="20"/>
                <w:szCs w:val="20"/>
                <w:highlight w:val="none"/>
                <w:lang w:eastAsia="zh-CN"/>
              </w:rPr>
            </w:pPr>
            <w:r>
              <w:rPr>
                <w:highlight w:val="none"/>
              </w:rPr>
              <w:drawing>
                <wp:inline distT="0" distB="0" distL="114300" distR="114300">
                  <wp:extent cx="1771015" cy="1194435"/>
                  <wp:effectExtent l="0" t="0" r="12065" b="9525"/>
                  <wp:docPr id="1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
                          <pic:cNvPicPr>
                            <a:picLocks noChangeAspect="1"/>
                          </pic:cNvPicPr>
                        </pic:nvPicPr>
                        <pic:blipFill>
                          <a:blip r:embed="rId7"/>
                          <a:stretch>
                            <a:fillRect/>
                          </a:stretch>
                        </pic:blipFill>
                        <pic:spPr>
                          <a:xfrm>
                            <a:off x="0" y="0"/>
                            <a:ext cx="1771015" cy="1194435"/>
                          </a:xfrm>
                          <a:prstGeom prst="rect">
                            <a:avLst/>
                          </a:prstGeom>
                          <a:noFill/>
                          <a:ln>
                            <a:noFill/>
                          </a:ln>
                        </pic:spPr>
                      </pic:pic>
                    </a:graphicData>
                  </a:graphic>
                </wp:inline>
              </w:drawing>
            </w:r>
          </w:p>
        </w:tc>
        <w:tc>
          <w:tcPr>
            <w:tcW w:w="557" w:type="pct"/>
            <w:vAlign w:val="center"/>
          </w:tcPr>
          <w:p w14:paraId="4048B69C">
            <w:pPr>
              <w:jc w:val="center"/>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val="en-US" w:eastAsia="zh-CN"/>
              </w:rPr>
              <w:t>1200</w:t>
            </w:r>
            <w:r>
              <w:rPr>
                <w:rFonts w:hint="eastAsia" w:ascii="宋体" w:hAnsi="宋体" w:eastAsia="宋体" w:cs="宋体"/>
                <w:sz w:val="20"/>
                <w:szCs w:val="20"/>
                <w:highlight w:val="none"/>
                <w:lang w:eastAsia="zh-CN"/>
              </w:rPr>
              <w:t>W*</w:t>
            </w:r>
            <w:r>
              <w:rPr>
                <w:rFonts w:hint="eastAsia" w:ascii="宋体" w:hAnsi="宋体" w:eastAsia="宋体" w:cs="宋体"/>
                <w:sz w:val="20"/>
                <w:szCs w:val="20"/>
                <w:highlight w:val="none"/>
                <w:lang w:val="en-US" w:eastAsia="zh-CN"/>
              </w:rPr>
              <w:t>400</w:t>
            </w:r>
            <w:r>
              <w:rPr>
                <w:rFonts w:hint="eastAsia" w:ascii="宋体" w:hAnsi="宋体" w:eastAsia="宋体" w:cs="宋体"/>
                <w:sz w:val="20"/>
                <w:szCs w:val="20"/>
                <w:highlight w:val="none"/>
                <w:lang w:eastAsia="zh-CN"/>
              </w:rPr>
              <w:t>D*</w:t>
            </w:r>
            <w:r>
              <w:rPr>
                <w:rFonts w:hint="eastAsia" w:ascii="宋体" w:hAnsi="宋体" w:eastAsia="宋体" w:cs="宋体"/>
                <w:sz w:val="20"/>
                <w:szCs w:val="20"/>
                <w:highlight w:val="none"/>
                <w:lang w:val="en-US" w:eastAsia="zh-CN"/>
              </w:rPr>
              <w:t>750</w:t>
            </w:r>
            <w:r>
              <w:rPr>
                <w:rFonts w:hint="eastAsia" w:ascii="宋体" w:hAnsi="宋体" w:eastAsia="宋体" w:cs="宋体"/>
                <w:sz w:val="20"/>
                <w:szCs w:val="20"/>
                <w:highlight w:val="none"/>
                <w:lang w:eastAsia="zh-CN"/>
              </w:rPr>
              <w:t>H</w:t>
            </w:r>
            <w:r>
              <w:rPr>
                <w:rFonts w:hint="eastAsia" w:ascii="宋体" w:hAnsi="宋体" w:eastAsia="宋体" w:cs="宋体"/>
                <w:sz w:val="20"/>
                <w:szCs w:val="20"/>
                <w:highlight w:val="none"/>
                <w:lang w:eastAsia="zh-CN"/>
              </w:rPr>
              <w:br w:type="textWrapping"/>
            </w:r>
            <w:r>
              <w:rPr>
                <w:rFonts w:hint="eastAsia" w:ascii="宋体" w:hAnsi="宋体" w:eastAsia="宋体" w:cs="宋体"/>
                <w:color w:val="000000"/>
                <w:kern w:val="0"/>
                <w:sz w:val="20"/>
                <w:szCs w:val="16"/>
                <w:highlight w:val="none"/>
              </w:rPr>
              <w:t>（</w:t>
            </w:r>
            <w:r>
              <w:rPr>
                <w:rFonts w:hint="eastAsia" w:ascii="宋体" w:hAnsi="宋体" w:eastAsia="宋体" w:cs="宋体"/>
                <w:color w:val="000000"/>
                <w:kern w:val="0"/>
                <w:sz w:val="20"/>
                <w:szCs w:val="16"/>
                <w:highlight w:val="none"/>
                <w:lang w:val="en-US" w:eastAsia="zh-CN"/>
              </w:rPr>
              <w:t>允许</w:t>
            </w:r>
            <w:r>
              <w:rPr>
                <w:rFonts w:hint="eastAsia" w:ascii="宋体" w:hAnsi="宋体" w:eastAsia="宋体" w:cs="宋体"/>
                <w:color w:val="000000"/>
                <w:kern w:val="0"/>
                <w:sz w:val="20"/>
                <w:szCs w:val="16"/>
                <w:highlight w:val="none"/>
              </w:rPr>
              <w:t>整体尺寸偏差±</w:t>
            </w:r>
            <w:r>
              <w:rPr>
                <w:rFonts w:hint="eastAsia" w:ascii="宋体" w:hAnsi="宋体" w:eastAsia="宋体" w:cs="宋体"/>
                <w:color w:val="000000"/>
                <w:kern w:val="0"/>
                <w:sz w:val="20"/>
                <w:szCs w:val="16"/>
                <w:highlight w:val="none"/>
                <w:lang w:val="en-US" w:eastAsia="zh-CN"/>
              </w:rPr>
              <w:t>3</w:t>
            </w:r>
            <w:r>
              <w:rPr>
                <w:rFonts w:hint="eastAsia" w:ascii="宋体" w:hAnsi="宋体" w:eastAsia="宋体" w:cs="宋体"/>
                <w:color w:val="000000"/>
                <w:kern w:val="0"/>
                <w:sz w:val="20"/>
                <w:szCs w:val="16"/>
                <w:highlight w:val="none"/>
              </w:rPr>
              <w:t>mm）</w:t>
            </w:r>
          </w:p>
        </w:tc>
        <w:tc>
          <w:tcPr>
            <w:tcW w:w="128" w:type="pct"/>
            <w:vAlign w:val="center"/>
          </w:tcPr>
          <w:p w14:paraId="409256F0">
            <w:pPr>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257</w:t>
            </w:r>
          </w:p>
        </w:tc>
        <w:tc>
          <w:tcPr>
            <w:tcW w:w="128" w:type="pct"/>
            <w:vAlign w:val="center"/>
          </w:tcPr>
          <w:p w14:paraId="491E0DFA">
            <w:pPr>
              <w:jc w:val="center"/>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张</w:t>
            </w:r>
          </w:p>
        </w:tc>
        <w:tc>
          <w:tcPr>
            <w:tcW w:w="518" w:type="pct"/>
            <w:vAlign w:val="center"/>
          </w:tcPr>
          <w:p w14:paraId="210B1307">
            <w:pPr>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eastAsia="zh-CN"/>
              </w:rPr>
              <w:t>由</w:t>
            </w:r>
            <w:r>
              <w:rPr>
                <w:rFonts w:hint="eastAsia" w:ascii="宋体" w:hAnsi="宋体" w:eastAsia="宋体" w:cs="宋体"/>
                <w:sz w:val="20"/>
                <w:szCs w:val="20"/>
                <w:highlight w:val="none"/>
                <w:lang w:val="en-US" w:eastAsia="zh-CN"/>
              </w:rPr>
              <w:t>桌面、桌架组成</w:t>
            </w:r>
          </w:p>
        </w:tc>
        <w:tc>
          <w:tcPr>
            <w:tcW w:w="550" w:type="pct"/>
            <w:vAlign w:val="center"/>
          </w:tcPr>
          <w:p w14:paraId="5001A397">
            <w:pPr>
              <w:jc w:val="left"/>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板基材：刨花板</w:t>
            </w:r>
          </w:p>
          <w:p w14:paraId="6294D689">
            <w:pPr>
              <w:jc w:val="left"/>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面材：防火板</w:t>
            </w:r>
            <w:r>
              <w:rPr>
                <w:rFonts w:hint="eastAsia" w:ascii="宋体" w:hAnsi="宋体" w:eastAsia="宋体" w:cs="宋体"/>
                <w:sz w:val="20"/>
                <w:szCs w:val="20"/>
                <w:highlight w:val="none"/>
                <w:lang w:val="en-US" w:eastAsia="zh-CN"/>
              </w:rPr>
              <w:br w:type="textWrapping"/>
            </w:r>
            <w:r>
              <w:rPr>
                <w:rFonts w:hint="eastAsia" w:ascii="宋体" w:hAnsi="宋体" w:eastAsia="宋体" w:cs="宋体"/>
                <w:sz w:val="20"/>
                <w:szCs w:val="20"/>
                <w:highlight w:val="none"/>
                <w:lang w:val="en-US" w:eastAsia="zh-CN"/>
              </w:rPr>
              <w:t>封边：PVC</w:t>
            </w:r>
          </w:p>
          <w:p w14:paraId="6378ADC4">
            <w:pPr>
              <w:jc w:val="left"/>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桌架：钢管</w:t>
            </w:r>
          </w:p>
        </w:tc>
        <w:tc>
          <w:tcPr>
            <w:tcW w:w="1988" w:type="pct"/>
            <w:vAlign w:val="center"/>
          </w:tcPr>
          <w:p w14:paraId="606B8F75">
            <w:pPr>
              <w:pStyle w:val="17"/>
              <w:numPr>
                <w:ilvl w:val="0"/>
                <w:numId w:val="0"/>
              </w:numPr>
              <w:spacing w:before="31" w:line="240" w:lineRule="auto"/>
              <w:ind w:left="24" w:leftChars="0" w:right="6" w:rightChars="0"/>
              <w:jc w:val="left"/>
              <w:rPr>
                <w:rFonts w:hint="eastAsia" w:ascii="宋体" w:hAnsi="宋体" w:eastAsia="宋体" w:cs="宋体"/>
                <w:sz w:val="20"/>
                <w:szCs w:val="20"/>
                <w:highlight w:val="none"/>
                <w:lang w:eastAsia="zh-CN"/>
              </w:rPr>
            </w:pPr>
            <w:r>
              <w:rPr>
                <w:rFonts w:hint="eastAsia"/>
                <w:b w:val="0"/>
                <w:bCs w:val="0"/>
                <w:spacing w:val="7"/>
                <w:sz w:val="20"/>
                <w:szCs w:val="20"/>
                <w:highlight w:val="none"/>
                <w:lang w:val="en-US" w:eastAsia="zh-CN"/>
              </w:rPr>
              <w:t>1、桌面封边</w:t>
            </w:r>
            <w:r>
              <w:rPr>
                <w:b w:val="0"/>
                <w:bCs w:val="0"/>
                <w:spacing w:val="7"/>
                <w:sz w:val="20"/>
                <w:szCs w:val="20"/>
                <w:highlight w:val="none"/>
              </w:rPr>
              <w:t>修复：</w:t>
            </w:r>
            <w:r>
              <w:rPr>
                <w:rFonts w:hint="eastAsia"/>
                <w:b w:val="0"/>
                <w:bCs w:val="0"/>
                <w:spacing w:val="7"/>
                <w:sz w:val="20"/>
                <w:szCs w:val="20"/>
                <w:highlight w:val="none"/>
                <w:lang w:val="en-US" w:eastAsia="zh-CN"/>
              </w:rPr>
              <w:t>去除破损、脏污封边条，采用环保封边胶PUR封边，</w:t>
            </w:r>
            <w:r>
              <w:rPr>
                <w:rFonts w:hint="eastAsia" w:ascii="宋体" w:hAnsi="宋体" w:eastAsia="宋体" w:cs="宋体"/>
                <w:sz w:val="20"/>
                <w:szCs w:val="20"/>
                <w:highlight w:val="none"/>
                <w:lang w:eastAsia="zh-CN"/>
              </w:rPr>
              <w:t>具有</w:t>
            </w:r>
            <w:r>
              <w:rPr>
                <w:rFonts w:hint="eastAsia" w:cs="宋体"/>
                <w:sz w:val="20"/>
                <w:szCs w:val="20"/>
                <w:highlight w:val="none"/>
                <w:lang w:val="en-US" w:eastAsia="zh-CN"/>
              </w:rPr>
              <w:t>耐磨</w:t>
            </w:r>
            <w:r>
              <w:rPr>
                <w:rFonts w:hint="eastAsia" w:ascii="宋体" w:hAnsi="宋体" w:eastAsia="宋体" w:cs="宋体"/>
                <w:sz w:val="20"/>
                <w:szCs w:val="20"/>
                <w:highlight w:val="none"/>
                <w:lang w:eastAsia="zh-CN"/>
              </w:rPr>
              <w:t>、</w:t>
            </w:r>
            <w:r>
              <w:rPr>
                <w:rFonts w:hint="eastAsia" w:cs="宋体"/>
                <w:sz w:val="20"/>
                <w:szCs w:val="20"/>
                <w:highlight w:val="none"/>
                <w:lang w:val="en-US" w:eastAsia="zh-CN"/>
              </w:rPr>
              <w:t>防潮</w:t>
            </w:r>
            <w:r>
              <w:rPr>
                <w:rFonts w:hint="eastAsia" w:ascii="宋体" w:hAnsi="宋体" w:eastAsia="宋体" w:cs="宋体"/>
                <w:sz w:val="20"/>
                <w:szCs w:val="20"/>
                <w:highlight w:val="none"/>
                <w:lang w:eastAsia="zh-CN"/>
              </w:rPr>
              <w:t>、粘性强等特点</w:t>
            </w:r>
          </w:p>
          <w:p w14:paraId="4F899E34">
            <w:pPr>
              <w:pStyle w:val="17"/>
              <w:numPr>
                <w:ilvl w:val="0"/>
                <w:numId w:val="0"/>
              </w:numPr>
              <w:spacing w:before="31" w:line="240" w:lineRule="auto"/>
              <w:ind w:left="24" w:leftChars="0" w:right="6" w:rightChars="0"/>
              <w:jc w:val="left"/>
              <w:rPr>
                <w:rFonts w:hint="default" w:ascii="宋体" w:hAnsi="宋体" w:eastAsia="宋体" w:cs="宋体"/>
                <w:sz w:val="20"/>
                <w:szCs w:val="20"/>
                <w:highlight w:val="none"/>
                <w:lang w:val="en-US" w:eastAsia="zh-CN"/>
              </w:rPr>
            </w:pPr>
            <w:r>
              <w:rPr>
                <w:rFonts w:hint="eastAsia"/>
                <w:b w:val="0"/>
                <w:bCs w:val="0"/>
                <w:spacing w:val="7"/>
                <w:sz w:val="20"/>
                <w:szCs w:val="20"/>
                <w:highlight w:val="none"/>
                <w:lang w:val="en-US" w:eastAsia="zh-CN"/>
              </w:rPr>
              <w:t>2、桌面贴面</w:t>
            </w:r>
            <w:r>
              <w:rPr>
                <w:b w:val="0"/>
                <w:bCs w:val="0"/>
                <w:spacing w:val="7"/>
                <w:sz w:val="20"/>
                <w:szCs w:val="20"/>
                <w:highlight w:val="none"/>
              </w:rPr>
              <w:t>修复：</w:t>
            </w:r>
            <w:r>
              <w:rPr>
                <w:rFonts w:hint="eastAsia"/>
                <w:b w:val="0"/>
                <w:bCs w:val="0"/>
                <w:spacing w:val="7"/>
                <w:sz w:val="20"/>
                <w:szCs w:val="20"/>
                <w:highlight w:val="none"/>
                <w:lang w:val="en-US" w:eastAsia="zh-CN"/>
              </w:rPr>
              <w:t>去除破损、脏污贴面，采用</w:t>
            </w:r>
            <w:r>
              <w:rPr>
                <w:rFonts w:hint="eastAsia" w:ascii="宋体" w:hAnsi="宋体" w:eastAsia="宋体" w:cs="宋体"/>
                <w:b w:val="0"/>
                <w:bCs w:val="0"/>
                <w:i w:val="0"/>
                <w:iCs w:val="0"/>
                <w:color w:val="auto"/>
                <w:kern w:val="0"/>
                <w:sz w:val="20"/>
                <w:szCs w:val="20"/>
                <w:highlight w:val="none"/>
                <w:u w:val="none"/>
                <w:lang w:val="en-US" w:eastAsia="zh-CN" w:bidi="ar"/>
              </w:rPr>
              <w:t>防火板</w:t>
            </w:r>
            <w:r>
              <w:rPr>
                <w:rFonts w:hint="eastAsia" w:cs="宋体"/>
                <w:b w:val="0"/>
                <w:bCs w:val="0"/>
                <w:i w:val="0"/>
                <w:iCs w:val="0"/>
                <w:color w:val="auto"/>
                <w:kern w:val="0"/>
                <w:sz w:val="20"/>
                <w:szCs w:val="20"/>
                <w:highlight w:val="none"/>
                <w:u w:val="none"/>
                <w:lang w:val="en-US" w:eastAsia="zh-CN" w:bidi="ar"/>
              </w:rPr>
              <w:t>双贴面</w:t>
            </w:r>
            <w:r>
              <w:rPr>
                <w:rFonts w:hint="eastAsia" w:ascii="宋体" w:hAnsi="宋体" w:eastAsia="宋体" w:cs="宋体"/>
                <w:b w:val="0"/>
                <w:bCs w:val="0"/>
                <w:i w:val="0"/>
                <w:iCs w:val="0"/>
                <w:color w:val="auto"/>
                <w:kern w:val="0"/>
                <w:sz w:val="20"/>
                <w:szCs w:val="20"/>
                <w:highlight w:val="none"/>
                <w:u w:val="none"/>
                <w:lang w:val="en-US" w:eastAsia="zh-CN" w:bidi="ar"/>
              </w:rPr>
              <w:t>，阻燃性能达到B1级</w:t>
            </w:r>
            <w:r>
              <w:rPr>
                <w:rFonts w:hint="eastAsia" w:ascii="宋体" w:hAnsi="宋体" w:eastAsia="宋体" w:cs="宋体"/>
                <w:b w:val="0"/>
                <w:bCs w:val="0"/>
                <w:i w:val="0"/>
                <w:iCs w:val="0"/>
                <w:color w:val="auto"/>
                <w:kern w:val="0"/>
                <w:sz w:val="20"/>
                <w:szCs w:val="20"/>
                <w:highlight w:val="none"/>
                <w:u w:val="none"/>
                <w:lang w:val="en-US" w:eastAsia="zh-CN" w:bidi="ar"/>
              </w:rPr>
              <w:br w:type="textWrapping"/>
            </w:r>
            <w:r>
              <w:rPr>
                <w:rFonts w:hint="eastAsia" w:cs="宋体"/>
                <w:b w:val="0"/>
                <w:bCs w:val="0"/>
                <w:i w:val="0"/>
                <w:iCs w:val="0"/>
                <w:color w:val="auto"/>
                <w:kern w:val="0"/>
                <w:sz w:val="20"/>
                <w:szCs w:val="20"/>
                <w:highlight w:val="none"/>
                <w:u w:val="none"/>
                <w:lang w:val="en-US" w:eastAsia="zh-CN" w:bidi="ar"/>
              </w:rPr>
              <w:t>3、桌面基材修复：</w:t>
            </w:r>
            <w:r>
              <w:rPr>
                <w:rFonts w:hint="eastAsia"/>
                <w:b w:val="0"/>
                <w:bCs w:val="0"/>
                <w:spacing w:val="7"/>
                <w:sz w:val="20"/>
                <w:szCs w:val="20"/>
                <w:highlight w:val="none"/>
                <w:lang w:val="en-US" w:eastAsia="zh-CN"/>
              </w:rPr>
              <w:t>去除破损、脏污基材，更换为同规格刨花板基材</w:t>
            </w:r>
            <w:r>
              <w:rPr>
                <w:rFonts w:hint="eastAsia" w:ascii="宋体" w:hAnsi="宋体" w:eastAsia="宋体" w:cs="宋体"/>
                <w:b w:val="0"/>
                <w:bCs w:val="0"/>
                <w:i w:val="0"/>
                <w:iCs w:val="0"/>
                <w:color w:val="auto"/>
                <w:kern w:val="0"/>
                <w:sz w:val="20"/>
                <w:szCs w:val="20"/>
                <w:highlight w:val="none"/>
                <w:u w:val="none"/>
                <w:lang w:val="en-US" w:eastAsia="zh-CN" w:bidi="ar"/>
              </w:rPr>
              <w:t>，</w:t>
            </w:r>
            <w:r>
              <w:rPr>
                <w:rFonts w:hint="eastAsia" w:ascii="宋体" w:hAnsi="宋体" w:eastAsia="宋体" w:cs="宋体"/>
                <w:snapToGrid w:val="0"/>
                <w:color w:val="000000"/>
                <w:kern w:val="0"/>
                <w:sz w:val="20"/>
                <w:szCs w:val="20"/>
                <w:highlight w:val="none"/>
                <w:lang w:val="en-US" w:eastAsia="zh-CN" w:bidi="ar"/>
              </w:rPr>
              <w:t>甲醛释放量≤0.025mg/m³</w:t>
            </w:r>
          </w:p>
          <w:p w14:paraId="4835E79E">
            <w:pPr>
              <w:pStyle w:val="17"/>
              <w:spacing w:before="23" w:line="240" w:lineRule="auto"/>
              <w:ind w:left="24" w:right="6" w:hanging="12"/>
              <w:jc w:val="both"/>
              <w:rPr>
                <w:b w:val="0"/>
                <w:bCs w:val="0"/>
                <w:sz w:val="20"/>
                <w:szCs w:val="20"/>
                <w:highlight w:val="none"/>
              </w:rPr>
            </w:pPr>
            <w:r>
              <w:rPr>
                <w:rFonts w:hint="eastAsia"/>
                <w:b w:val="0"/>
                <w:bCs w:val="0"/>
                <w:spacing w:val="7"/>
                <w:sz w:val="20"/>
                <w:szCs w:val="20"/>
                <w:highlight w:val="none"/>
                <w:lang w:val="en-US" w:eastAsia="zh-CN"/>
              </w:rPr>
              <w:t>4</w:t>
            </w:r>
            <w:r>
              <w:rPr>
                <w:b w:val="0"/>
                <w:bCs w:val="0"/>
                <w:spacing w:val="7"/>
                <w:sz w:val="20"/>
                <w:szCs w:val="20"/>
                <w:highlight w:val="none"/>
              </w:rPr>
              <w:t>、</w:t>
            </w:r>
            <w:r>
              <w:rPr>
                <w:rFonts w:hint="eastAsia"/>
                <w:b w:val="0"/>
                <w:bCs w:val="0"/>
                <w:spacing w:val="7"/>
                <w:sz w:val="20"/>
                <w:szCs w:val="20"/>
                <w:highlight w:val="none"/>
                <w:lang w:val="en-US" w:eastAsia="zh-CN"/>
              </w:rPr>
              <w:t>桌架</w:t>
            </w:r>
            <w:r>
              <w:rPr>
                <w:b w:val="0"/>
                <w:bCs w:val="0"/>
                <w:spacing w:val="7"/>
                <w:sz w:val="20"/>
                <w:szCs w:val="20"/>
                <w:highlight w:val="none"/>
              </w:rPr>
              <w:t>修复：</w:t>
            </w:r>
            <w:r>
              <w:rPr>
                <w:b w:val="0"/>
                <w:bCs w:val="0"/>
                <w:spacing w:val="10"/>
                <w:sz w:val="20"/>
                <w:szCs w:val="20"/>
                <w:highlight w:val="none"/>
              </w:rPr>
              <w:t>去除旧涂层，采用绿色环保型环氧聚酯粉末静电喷塑，高温塑化</w:t>
            </w:r>
            <w:r>
              <w:rPr>
                <w:b w:val="0"/>
                <w:bCs w:val="0"/>
                <w:spacing w:val="13"/>
                <w:sz w:val="20"/>
                <w:szCs w:val="20"/>
                <w:highlight w:val="none"/>
              </w:rPr>
              <w:t>处理，表面具有</w:t>
            </w:r>
            <w:r>
              <w:rPr>
                <w:b w:val="0"/>
                <w:bCs w:val="0"/>
                <w:spacing w:val="14"/>
                <w:sz w:val="20"/>
                <w:szCs w:val="20"/>
                <w:highlight w:val="none"/>
              </w:rPr>
              <w:t>防侵鉵、防潮、防锈、防尘、防静</w:t>
            </w:r>
            <w:r>
              <w:rPr>
                <w:b w:val="0"/>
                <w:bCs w:val="0"/>
                <w:spacing w:val="13"/>
                <w:sz w:val="20"/>
                <w:szCs w:val="20"/>
                <w:highlight w:val="none"/>
              </w:rPr>
              <w:t>电等功能</w:t>
            </w:r>
          </w:p>
          <w:p w14:paraId="2EACC555">
            <w:pPr>
              <w:pStyle w:val="17"/>
              <w:spacing w:before="26" w:line="240" w:lineRule="auto"/>
              <w:ind w:left="16" w:hanging="2"/>
              <w:jc w:val="left"/>
              <w:rPr>
                <w:b w:val="0"/>
                <w:bCs w:val="0"/>
                <w:sz w:val="20"/>
                <w:szCs w:val="20"/>
                <w:highlight w:val="none"/>
              </w:rPr>
            </w:pPr>
            <w:r>
              <w:rPr>
                <w:rFonts w:hint="eastAsia"/>
                <w:b w:val="0"/>
                <w:bCs w:val="0"/>
                <w:spacing w:val="5"/>
                <w:sz w:val="20"/>
                <w:szCs w:val="20"/>
                <w:highlight w:val="none"/>
                <w:lang w:val="en-US" w:eastAsia="zh-CN"/>
              </w:rPr>
              <w:t>5</w:t>
            </w:r>
            <w:r>
              <w:rPr>
                <w:b w:val="0"/>
                <w:bCs w:val="0"/>
                <w:spacing w:val="5"/>
                <w:sz w:val="20"/>
                <w:szCs w:val="20"/>
                <w:highlight w:val="none"/>
              </w:rPr>
              <w:t>、结构修复：对松动的</w:t>
            </w:r>
            <w:r>
              <w:rPr>
                <w:rFonts w:hint="eastAsia"/>
                <w:b w:val="0"/>
                <w:bCs w:val="0"/>
                <w:spacing w:val="5"/>
                <w:sz w:val="20"/>
                <w:szCs w:val="20"/>
                <w:highlight w:val="none"/>
                <w:lang w:val="en-US" w:eastAsia="zh-CN"/>
              </w:rPr>
              <w:t>机械</w:t>
            </w:r>
            <w:r>
              <w:rPr>
                <w:b w:val="0"/>
                <w:bCs w:val="0"/>
                <w:spacing w:val="5"/>
                <w:sz w:val="20"/>
                <w:szCs w:val="20"/>
                <w:highlight w:val="none"/>
              </w:rPr>
              <w:t>结构进行拆解重</w:t>
            </w:r>
            <w:r>
              <w:rPr>
                <w:b w:val="0"/>
                <w:bCs w:val="0"/>
                <w:spacing w:val="4"/>
                <w:sz w:val="20"/>
                <w:szCs w:val="20"/>
                <w:highlight w:val="none"/>
              </w:rPr>
              <w:t>组，</w:t>
            </w:r>
            <w:r>
              <w:rPr>
                <w:b w:val="0"/>
                <w:bCs w:val="0"/>
                <w:spacing w:val="6"/>
                <w:sz w:val="20"/>
                <w:szCs w:val="20"/>
                <w:highlight w:val="none"/>
              </w:rPr>
              <w:t>金属焊接处采用氩弧焊工艺修复，焊后打磨平整并进行防锈处理；螺丝、铆</w:t>
            </w:r>
            <w:r>
              <w:rPr>
                <w:b w:val="0"/>
                <w:bCs w:val="0"/>
                <w:spacing w:val="5"/>
                <w:sz w:val="20"/>
                <w:szCs w:val="20"/>
                <w:highlight w:val="none"/>
              </w:rPr>
              <w:t>钉等连接件全部更换为同规格高强度配件</w:t>
            </w:r>
          </w:p>
          <w:p w14:paraId="319102CD">
            <w:pPr>
              <w:pStyle w:val="17"/>
              <w:spacing w:before="27" w:line="240" w:lineRule="auto"/>
              <w:ind w:left="12"/>
              <w:jc w:val="left"/>
              <w:rPr>
                <w:rFonts w:hint="eastAsia" w:ascii="宋体" w:hAnsi="宋体" w:eastAsia="宋体" w:cs="宋体"/>
                <w:sz w:val="20"/>
                <w:szCs w:val="20"/>
                <w:highlight w:val="none"/>
                <w:lang w:eastAsia="zh-CN"/>
              </w:rPr>
            </w:pPr>
            <w:r>
              <w:rPr>
                <w:rFonts w:hint="eastAsia"/>
                <w:b w:val="0"/>
                <w:bCs w:val="0"/>
                <w:spacing w:val="7"/>
                <w:sz w:val="20"/>
                <w:szCs w:val="20"/>
                <w:highlight w:val="none"/>
                <w:lang w:val="en-US" w:eastAsia="zh-CN"/>
              </w:rPr>
              <w:t>6</w:t>
            </w:r>
            <w:r>
              <w:rPr>
                <w:b w:val="0"/>
                <w:bCs w:val="0"/>
                <w:spacing w:val="7"/>
                <w:sz w:val="20"/>
                <w:szCs w:val="20"/>
                <w:highlight w:val="none"/>
              </w:rPr>
              <w:t>、功能恢复：满足产品原有功能，保证修复后的正常使用</w:t>
            </w:r>
          </w:p>
        </w:tc>
      </w:tr>
      <w:tr w14:paraId="27C585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38" w:hRule="atLeast"/>
        </w:trPr>
        <w:tc>
          <w:tcPr>
            <w:tcW w:w="118" w:type="pct"/>
            <w:vAlign w:val="center"/>
          </w:tcPr>
          <w:p w14:paraId="328959A0">
            <w:pPr>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3</w:t>
            </w:r>
          </w:p>
        </w:tc>
        <w:tc>
          <w:tcPr>
            <w:tcW w:w="163" w:type="pct"/>
            <w:vAlign w:val="center"/>
          </w:tcPr>
          <w:p w14:paraId="5A4015EE">
            <w:pPr>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课椅</w:t>
            </w:r>
          </w:p>
        </w:tc>
        <w:tc>
          <w:tcPr>
            <w:tcW w:w="181" w:type="pct"/>
            <w:vAlign w:val="center"/>
          </w:tcPr>
          <w:p w14:paraId="67963E40">
            <w:pPr>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eastAsia="zh-CN"/>
              </w:rPr>
              <w:t>钢</w:t>
            </w:r>
            <w:r>
              <w:rPr>
                <w:rFonts w:hint="eastAsia" w:ascii="宋体" w:hAnsi="宋体" w:eastAsia="宋体" w:cs="宋体"/>
                <w:sz w:val="20"/>
                <w:szCs w:val="20"/>
                <w:highlight w:val="none"/>
                <w:lang w:val="en-US" w:eastAsia="zh-CN"/>
              </w:rPr>
              <w:t>塑</w:t>
            </w:r>
          </w:p>
        </w:tc>
        <w:tc>
          <w:tcPr>
            <w:tcW w:w="663" w:type="pct"/>
            <w:vAlign w:val="center"/>
          </w:tcPr>
          <w:p w14:paraId="09DF0195">
            <w:pPr>
              <w:jc w:val="center"/>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drawing>
                <wp:inline distT="0" distB="0" distL="114300" distR="114300">
                  <wp:extent cx="1050925" cy="1400810"/>
                  <wp:effectExtent l="0" t="0" r="635" b="1270"/>
                  <wp:docPr id="110" name="图片 110" descr="32c3de376e292c39a7d318167c938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descr="32c3de376e292c39a7d318167c9382c"/>
                          <pic:cNvPicPr>
                            <a:picLocks noChangeAspect="1"/>
                          </pic:cNvPicPr>
                        </pic:nvPicPr>
                        <pic:blipFill>
                          <a:blip r:embed="rId8"/>
                          <a:stretch>
                            <a:fillRect/>
                          </a:stretch>
                        </pic:blipFill>
                        <pic:spPr>
                          <a:xfrm>
                            <a:off x="0" y="0"/>
                            <a:ext cx="1050925" cy="1400810"/>
                          </a:xfrm>
                          <a:prstGeom prst="rect">
                            <a:avLst/>
                          </a:prstGeom>
                        </pic:spPr>
                      </pic:pic>
                    </a:graphicData>
                  </a:graphic>
                </wp:inline>
              </w:drawing>
            </w:r>
          </w:p>
        </w:tc>
        <w:tc>
          <w:tcPr>
            <w:tcW w:w="557" w:type="pct"/>
            <w:vAlign w:val="center"/>
          </w:tcPr>
          <w:p w14:paraId="4B4C6CEC">
            <w:pPr>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553W*515D*770H</w:t>
            </w:r>
            <w:r>
              <w:rPr>
                <w:rFonts w:hint="eastAsia" w:ascii="宋体" w:hAnsi="宋体" w:eastAsia="宋体" w:cs="宋体"/>
                <w:sz w:val="20"/>
                <w:szCs w:val="20"/>
                <w:highlight w:val="none"/>
                <w:lang w:val="en-US" w:eastAsia="zh-CN"/>
              </w:rPr>
              <w:br w:type="textWrapping"/>
            </w:r>
            <w:r>
              <w:rPr>
                <w:rFonts w:hint="eastAsia" w:ascii="宋体" w:hAnsi="宋体" w:eastAsia="宋体" w:cs="宋体"/>
                <w:color w:val="000000"/>
                <w:kern w:val="0"/>
                <w:sz w:val="20"/>
                <w:szCs w:val="16"/>
                <w:highlight w:val="none"/>
              </w:rPr>
              <w:t>（</w:t>
            </w:r>
            <w:r>
              <w:rPr>
                <w:rFonts w:hint="eastAsia" w:ascii="宋体" w:hAnsi="宋体" w:eastAsia="宋体" w:cs="宋体"/>
                <w:color w:val="000000"/>
                <w:kern w:val="0"/>
                <w:sz w:val="20"/>
                <w:szCs w:val="16"/>
                <w:highlight w:val="none"/>
                <w:lang w:val="en-US" w:eastAsia="zh-CN"/>
              </w:rPr>
              <w:t>允许</w:t>
            </w:r>
            <w:r>
              <w:rPr>
                <w:rFonts w:hint="eastAsia" w:ascii="宋体" w:hAnsi="宋体" w:eastAsia="宋体" w:cs="宋体"/>
                <w:color w:val="000000"/>
                <w:kern w:val="0"/>
                <w:sz w:val="20"/>
                <w:szCs w:val="16"/>
                <w:highlight w:val="none"/>
              </w:rPr>
              <w:t>整体尺寸偏差±</w:t>
            </w:r>
            <w:r>
              <w:rPr>
                <w:rFonts w:hint="eastAsia" w:ascii="宋体" w:hAnsi="宋体" w:eastAsia="宋体" w:cs="宋体"/>
                <w:color w:val="000000"/>
                <w:kern w:val="0"/>
                <w:sz w:val="20"/>
                <w:szCs w:val="16"/>
                <w:highlight w:val="none"/>
                <w:lang w:val="en-US" w:eastAsia="zh-CN"/>
              </w:rPr>
              <w:t>3</w:t>
            </w:r>
            <w:r>
              <w:rPr>
                <w:rFonts w:hint="eastAsia" w:ascii="宋体" w:hAnsi="宋体" w:eastAsia="宋体" w:cs="宋体"/>
                <w:color w:val="000000"/>
                <w:kern w:val="0"/>
                <w:sz w:val="20"/>
                <w:szCs w:val="16"/>
                <w:highlight w:val="none"/>
              </w:rPr>
              <w:t>mm）</w:t>
            </w:r>
          </w:p>
        </w:tc>
        <w:tc>
          <w:tcPr>
            <w:tcW w:w="128" w:type="pct"/>
            <w:vAlign w:val="center"/>
          </w:tcPr>
          <w:p w14:paraId="4DFB71A0">
            <w:pPr>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514</w:t>
            </w:r>
          </w:p>
        </w:tc>
        <w:tc>
          <w:tcPr>
            <w:tcW w:w="128" w:type="pct"/>
            <w:vAlign w:val="center"/>
          </w:tcPr>
          <w:p w14:paraId="4242E370">
            <w:pPr>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把</w:t>
            </w:r>
          </w:p>
        </w:tc>
        <w:tc>
          <w:tcPr>
            <w:tcW w:w="518" w:type="pct"/>
            <w:vAlign w:val="center"/>
          </w:tcPr>
          <w:p w14:paraId="1B1C1123">
            <w:pPr>
              <w:jc w:val="center"/>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val="en-US" w:eastAsia="zh-CN"/>
              </w:rPr>
              <w:t>由椅背、椅座、椅架组成</w:t>
            </w:r>
          </w:p>
        </w:tc>
        <w:tc>
          <w:tcPr>
            <w:tcW w:w="550" w:type="pct"/>
            <w:vAlign w:val="center"/>
          </w:tcPr>
          <w:p w14:paraId="468C3D96">
            <w:pPr>
              <w:jc w:val="left"/>
              <w:rPr>
                <w:rFonts w:hint="default" w:ascii="宋体" w:hAnsi="宋体" w:eastAsia="宋体" w:cs="宋体"/>
                <w:sz w:val="20"/>
                <w:szCs w:val="20"/>
                <w:highlight w:val="none"/>
                <w:lang w:val="en-US" w:eastAsia="zh-CN"/>
              </w:rPr>
            </w:pPr>
            <w:r>
              <w:rPr>
                <w:rFonts w:hint="eastAsia" w:ascii="宋体" w:hAnsi="宋体" w:eastAsia="宋体" w:cs="宋体"/>
                <w:color w:val="auto"/>
                <w:spacing w:val="1"/>
                <w:sz w:val="20"/>
                <w:szCs w:val="20"/>
                <w:highlight w:val="none"/>
                <w:lang w:val="en-US" w:eastAsia="zh-CN"/>
              </w:rPr>
              <w:t>坐垫、靠背：PP塑料</w:t>
            </w:r>
            <w:r>
              <w:rPr>
                <w:rFonts w:hint="eastAsia" w:ascii="宋体" w:hAnsi="宋体" w:eastAsia="宋体" w:cs="宋体"/>
                <w:color w:val="auto"/>
                <w:spacing w:val="1"/>
                <w:sz w:val="20"/>
                <w:szCs w:val="20"/>
                <w:highlight w:val="none"/>
                <w:lang w:val="en-US" w:eastAsia="zh-CN"/>
              </w:rPr>
              <w:br w:type="textWrapping"/>
            </w:r>
            <w:r>
              <w:rPr>
                <w:rFonts w:hint="eastAsia" w:ascii="宋体" w:hAnsi="宋体" w:eastAsia="宋体" w:cs="宋体"/>
                <w:color w:val="auto"/>
                <w:spacing w:val="1"/>
                <w:sz w:val="20"/>
                <w:szCs w:val="20"/>
                <w:highlight w:val="none"/>
                <w:lang w:val="en-US" w:eastAsia="zh-CN"/>
              </w:rPr>
              <w:t>椅架：钢管</w:t>
            </w:r>
          </w:p>
        </w:tc>
        <w:tc>
          <w:tcPr>
            <w:tcW w:w="1988" w:type="pct"/>
            <w:vAlign w:val="center"/>
          </w:tcPr>
          <w:p w14:paraId="45787E76">
            <w:pPr>
              <w:pStyle w:val="17"/>
              <w:numPr>
                <w:ilvl w:val="0"/>
                <w:numId w:val="0"/>
              </w:numPr>
              <w:spacing w:before="31" w:line="243" w:lineRule="auto"/>
              <w:ind w:left="24" w:leftChars="0" w:right="6" w:rightChars="0"/>
              <w:jc w:val="left"/>
              <w:rPr>
                <w:rFonts w:hint="default" w:ascii="宋体" w:hAnsi="宋体" w:eastAsia="宋体" w:cs="宋体"/>
                <w:sz w:val="20"/>
                <w:szCs w:val="20"/>
                <w:highlight w:val="none"/>
                <w:lang w:val="en-US" w:eastAsia="zh-CN"/>
              </w:rPr>
            </w:pPr>
            <w:r>
              <w:rPr>
                <w:rFonts w:hint="eastAsia"/>
                <w:b w:val="0"/>
                <w:bCs w:val="0"/>
                <w:spacing w:val="7"/>
                <w:sz w:val="20"/>
                <w:szCs w:val="20"/>
                <w:highlight w:val="none"/>
                <w:lang w:val="en-US" w:eastAsia="zh-CN"/>
              </w:rPr>
              <w:t>1、座板及靠背修复</w:t>
            </w:r>
            <w:r>
              <w:rPr>
                <w:b w:val="0"/>
                <w:bCs w:val="0"/>
                <w:spacing w:val="7"/>
                <w:sz w:val="20"/>
                <w:szCs w:val="20"/>
                <w:highlight w:val="none"/>
              </w:rPr>
              <w:t>：</w:t>
            </w:r>
            <w:r>
              <w:rPr>
                <w:rFonts w:hint="eastAsia"/>
                <w:b w:val="0"/>
                <w:bCs w:val="0"/>
                <w:spacing w:val="7"/>
                <w:sz w:val="20"/>
                <w:szCs w:val="20"/>
                <w:highlight w:val="none"/>
                <w:lang w:val="en-US" w:eastAsia="zh-CN"/>
              </w:rPr>
              <w:t>去除破损、脏污座板及靠背，更换为同规格全新PP材料</w:t>
            </w:r>
          </w:p>
          <w:p w14:paraId="777C0B30">
            <w:pPr>
              <w:pStyle w:val="17"/>
              <w:spacing w:before="23" w:line="244" w:lineRule="auto"/>
              <w:ind w:left="24" w:right="6" w:hanging="12"/>
              <w:jc w:val="left"/>
              <w:rPr>
                <w:b w:val="0"/>
                <w:bCs w:val="0"/>
                <w:sz w:val="20"/>
                <w:szCs w:val="20"/>
                <w:highlight w:val="none"/>
              </w:rPr>
            </w:pPr>
            <w:r>
              <w:rPr>
                <w:rFonts w:hint="eastAsia"/>
                <w:b w:val="0"/>
                <w:bCs w:val="0"/>
                <w:spacing w:val="7"/>
                <w:sz w:val="20"/>
                <w:szCs w:val="20"/>
                <w:highlight w:val="none"/>
                <w:lang w:val="en-US" w:eastAsia="zh-CN"/>
              </w:rPr>
              <w:t>2</w:t>
            </w:r>
            <w:r>
              <w:rPr>
                <w:b w:val="0"/>
                <w:bCs w:val="0"/>
                <w:spacing w:val="7"/>
                <w:sz w:val="20"/>
                <w:szCs w:val="20"/>
                <w:highlight w:val="none"/>
              </w:rPr>
              <w:t>、</w:t>
            </w:r>
            <w:r>
              <w:rPr>
                <w:rFonts w:hint="eastAsia"/>
                <w:b w:val="0"/>
                <w:bCs w:val="0"/>
                <w:spacing w:val="7"/>
                <w:sz w:val="20"/>
                <w:szCs w:val="20"/>
                <w:highlight w:val="none"/>
                <w:lang w:val="en-US" w:eastAsia="zh-CN"/>
              </w:rPr>
              <w:t>椅架</w:t>
            </w:r>
            <w:r>
              <w:rPr>
                <w:b w:val="0"/>
                <w:bCs w:val="0"/>
                <w:spacing w:val="7"/>
                <w:sz w:val="20"/>
                <w:szCs w:val="20"/>
                <w:highlight w:val="none"/>
              </w:rPr>
              <w:t>修复：</w:t>
            </w:r>
            <w:r>
              <w:rPr>
                <w:b w:val="0"/>
                <w:bCs w:val="0"/>
                <w:spacing w:val="10"/>
                <w:sz w:val="20"/>
                <w:szCs w:val="20"/>
                <w:highlight w:val="none"/>
              </w:rPr>
              <w:t>去除旧涂层，采用绿色环保型环氧聚酯粉末静电喷塑，高温塑化</w:t>
            </w:r>
            <w:r>
              <w:rPr>
                <w:b w:val="0"/>
                <w:bCs w:val="0"/>
                <w:spacing w:val="13"/>
                <w:sz w:val="20"/>
                <w:szCs w:val="20"/>
                <w:highlight w:val="none"/>
              </w:rPr>
              <w:t>处理，表面具有</w:t>
            </w:r>
            <w:r>
              <w:rPr>
                <w:b w:val="0"/>
                <w:bCs w:val="0"/>
                <w:spacing w:val="14"/>
                <w:sz w:val="20"/>
                <w:szCs w:val="20"/>
                <w:highlight w:val="none"/>
              </w:rPr>
              <w:t>防侵鉵、防潮、防锈、防尘、防静</w:t>
            </w:r>
            <w:r>
              <w:rPr>
                <w:b w:val="0"/>
                <w:bCs w:val="0"/>
                <w:spacing w:val="13"/>
                <w:sz w:val="20"/>
                <w:szCs w:val="20"/>
                <w:highlight w:val="none"/>
              </w:rPr>
              <w:t>电等功能</w:t>
            </w:r>
          </w:p>
          <w:p w14:paraId="26F3530D">
            <w:pPr>
              <w:pStyle w:val="17"/>
              <w:spacing w:before="26" w:line="243" w:lineRule="auto"/>
              <w:ind w:left="16" w:hanging="2"/>
              <w:jc w:val="left"/>
              <w:rPr>
                <w:b w:val="0"/>
                <w:bCs w:val="0"/>
                <w:sz w:val="20"/>
                <w:szCs w:val="20"/>
                <w:highlight w:val="none"/>
              </w:rPr>
            </w:pPr>
            <w:r>
              <w:rPr>
                <w:rFonts w:hint="eastAsia"/>
                <w:b w:val="0"/>
                <w:bCs w:val="0"/>
                <w:spacing w:val="5"/>
                <w:sz w:val="20"/>
                <w:szCs w:val="20"/>
                <w:highlight w:val="none"/>
                <w:lang w:val="en-US" w:eastAsia="zh-CN"/>
              </w:rPr>
              <w:t>3</w:t>
            </w:r>
            <w:r>
              <w:rPr>
                <w:b w:val="0"/>
                <w:bCs w:val="0"/>
                <w:spacing w:val="5"/>
                <w:sz w:val="20"/>
                <w:szCs w:val="20"/>
                <w:highlight w:val="none"/>
              </w:rPr>
              <w:t>、结构修复：对松动的</w:t>
            </w:r>
            <w:r>
              <w:rPr>
                <w:rFonts w:hint="eastAsia"/>
                <w:b w:val="0"/>
                <w:bCs w:val="0"/>
                <w:spacing w:val="5"/>
                <w:sz w:val="20"/>
                <w:szCs w:val="20"/>
                <w:highlight w:val="none"/>
                <w:lang w:val="en-US" w:eastAsia="zh-CN"/>
              </w:rPr>
              <w:t>机械</w:t>
            </w:r>
            <w:r>
              <w:rPr>
                <w:b w:val="0"/>
                <w:bCs w:val="0"/>
                <w:spacing w:val="5"/>
                <w:sz w:val="20"/>
                <w:szCs w:val="20"/>
                <w:highlight w:val="none"/>
              </w:rPr>
              <w:t>结构进行拆解重</w:t>
            </w:r>
            <w:r>
              <w:rPr>
                <w:b w:val="0"/>
                <w:bCs w:val="0"/>
                <w:spacing w:val="4"/>
                <w:sz w:val="20"/>
                <w:szCs w:val="20"/>
                <w:highlight w:val="none"/>
              </w:rPr>
              <w:t>组，</w:t>
            </w:r>
            <w:r>
              <w:rPr>
                <w:b w:val="0"/>
                <w:bCs w:val="0"/>
                <w:spacing w:val="6"/>
                <w:sz w:val="20"/>
                <w:szCs w:val="20"/>
                <w:highlight w:val="none"/>
              </w:rPr>
              <w:t>金属焊接处采用氩弧焊工艺修复，焊后打磨平整并进行防锈处理；螺丝、铆</w:t>
            </w:r>
            <w:r>
              <w:rPr>
                <w:b w:val="0"/>
                <w:bCs w:val="0"/>
                <w:spacing w:val="5"/>
                <w:sz w:val="20"/>
                <w:szCs w:val="20"/>
                <w:highlight w:val="none"/>
              </w:rPr>
              <w:t>钉等连接件全部更换为同规格高强度配件</w:t>
            </w:r>
          </w:p>
          <w:p w14:paraId="275A635A">
            <w:pPr>
              <w:rPr>
                <w:rFonts w:hint="eastAsia" w:ascii="宋体" w:hAnsi="宋体" w:eastAsia="宋体" w:cs="宋体"/>
                <w:sz w:val="20"/>
                <w:szCs w:val="20"/>
                <w:highlight w:val="none"/>
              </w:rPr>
            </w:pPr>
            <w:r>
              <w:rPr>
                <w:rFonts w:hint="eastAsia" w:ascii="宋体" w:hAnsi="宋体" w:eastAsia="宋体" w:cs="宋体"/>
                <w:b w:val="0"/>
                <w:bCs w:val="0"/>
                <w:spacing w:val="7"/>
                <w:sz w:val="20"/>
                <w:szCs w:val="20"/>
                <w:highlight w:val="none"/>
                <w:lang w:val="en-US" w:eastAsia="zh-CN"/>
              </w:rPr>
              <w:t>4</w:t>
            </w:r>
            <w:r>
              <w:rPr>
                <w:b w:val="0"/>
                <w:bCs w:val="0"/>
                <w:spacing w:val="7"/>
                <w:sz w:val="20"/>
                <w:szCs w:val="20"/>
                <w:highlight w:val="none"/>
              </w:rPr>
              <w:t>、功能恢复：满足产品原有功能，保证修复后的正常使用</w:t>
            </w:r>
          </w:p>
        </w:tc>
      </w:tr>
      <w:tr w14:paraId="028F0E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5000" w:type="pct"/>
            <w:gridSpan w:val="10"/>
            <w:vAlign w:val="center"/>
          </w:tcPr>
          <w:p w14:paraId="5F98C373">
            <w:pPr>
              <w:jc w:val="center"/>
              <w:rPr>
                <w:rFonts w:hint="default" w:ascii="宋体" w:hAnsi="宋体" w:eastAsia="宋体" w:cs="宋体"/>
                <w:sz w:val="20"/>
                <w:szCs w:val="20"/>
                <w:highlight w:val="none"/>
                <w:lang w:val="en-US" w:eastAsia="zh-CN"/>
              </w:rPr>
            </w:pPr>
            <w:r>
              <w:rPr>
                <w:rFonts w:hint="eastAsia" w:ascii="宋体" w:hAnsi="宋体" w:eastAsia="宋体" w:cs="宋体"/>
                <w:b/>
                <w:bCs/>
                <w:sz w:val="20"/>
                <w:szCs w:val="20"/>
                <w:highlight w:val="none"/>
                <w:lang w:val="en-US" w:eastAsia="zh-CN"/>
              </w:rPr>
              <w:t>大教室--2间</w:t>
            </w:r>
          </w:p>
        </w:tc>
      </w:tr>
      <w:tr w14:paraId="08E89C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9" w:hRule="atLeast"/>
        </w:trPr>
        <w:tc>
          <w:tcPr>
            <w:tcW w:w="118" w:type="pct"/>
            <w:vAlign w:val="center"/>
          </w:tcPr>
          <w:p w14:paraId="451D2143">
            <w:pPr>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4</w:t>
            </w:r>
          </w:p>
        </w:tc>
        <w:tc>
          <w:tcPr>
            <w:tcW w:w="163" w:type="pct"/>
            <w:shd w:val="clear" w:color="auto" w:fill="auto"/>
            <w:vAlign w:val="center"/>
          </w:tcPr>
          <w:p w14:paraId="0991E010">
            <w:pPr>
              <w:jc w:val="center"/>
              <w:rPr>
                <w:rFonts w:hint="default" w:ascii="宋体" w:hAnsi="宋体" w:eastAsia="宋体" w:cs="宋体"/>
                <w:snapToGrid w:val="0"/>
                <w:color w:val="000000"/>
                <w:sz w:val="20"/>
                <w:szCs w:val="20"/>
                <w:highlight w:val="none"/>
                <w:lang w:val="en-US" w:eastAsia="zh-CN" w:bidi="ar-SA"/>
              </w:rPr>
            </w:pPr>
            <w:r>
              <w:rPr>
                <w:rFonts w:hint="eastAsia" w:ascii="宋体" w:hAnsi="宋体" w:eastAsia="宋体" w:cs="宋体"/>
                <w:sz w:val="20"/>
                <w:szCs w:val="20"/>
                <w:highlight w:val="none"/>
                <w:lang w:val="en-US" w:eastAsia="zh-CN"/>
              </w:rPr>
              <w:t>藤椅</w:t>
            </w:r>
          </w:p>
        </w:tc>
        <w:tc>
          <w:tcPr>
            <w:tcW w:w="181" w:type="pct"/>
            <w:shd w:val="clear" w:color="auto" w:fill="auto"/>
            <w:vAlign w:val="center"/>
          </w:tcPr>
          <w:p w14:paraId="3C4D6C54">
            <w:pPr>
              <w:tabs>
                <w:tab w:val="left" w:pos="448"/>
                <w:tab w:val="left" w:pos="563"/>
              </w:tabs>
              <w:jc w:val="center"/>
              <w:rPr>
                <w:rFonts w:hint="eastAsia" w:ascii="宋体" w:hAnsi="宋体" w:eastAsia="宋体" w:cs="宋体"/>
                <w:snapToGrid w:val="0"/>
                <w:color w:val="000000"/>
                <w:sz w:val="20"/>
                <w:szCs w:val="20"/>
                <w:highlight w:val="none"/>
                <w:lang w:val="en-US" w:eastAsia="zh-CN" w:bidi="ar-SA"/>
              </w:rPr>
            </w:pPr>
            <w:r>
              <w:rPr>
                <w:rFonts w:hint="eastAsia" w:ascii="宋体" w:hAnsi="宋体" w:eastAsia="宋体" w:cs="宋体"/>
                <w:sz w:val="20"/>
                <w:szCs w:val="20"/>
                <w:highlight w:val="none"/>
                <w:lang w:val="en-US" w:eastAsia="zh-CN"/>
              </w:rPr>
              <w:t>木质</w:t>
            </w:r>
          </w:p>
        </w:tc>
        <w:tc>
          <w:tcPr>
            <w:tcW w:w="663" w:type="pct"/>
            <w:shd w:val="clear" w:color="auto" w:fill="auto"/>
            <w:vAlign w:val="center"/>
          </w:tcPr>
          <w:p w14:paraId="014193EF">
            <w:pPr>
              <w:tabs>
                <w:tab w:val="left" w:pos="2181"/>
              </w:tabs>
              <w:jc w:val="center"/>
              <w:rPr>
                <w:rFonts w:hint="eastAsia" w:ascii="宋体" w:hAnsi="宋体" w:eastAsia="宋体" w:cs="宋体"/>
                <w:snapToGrid w:val="0"/>
                <w:color w:val="000000"/>
                <w:sz w:val="20"/>
                <w:szCs w:val="20"/>
                <w:highlight w:val="none"/>
                <w:lang w:val="en-US" w:eastAsia="zh-CN" w:bidi="ar-SA"/>
              </w:rPr>
            </w:pPr>
            <w:r>
              <w:rPr>
                <w:highlight w:val="none"/>
              </w:rPr>
              <w:drawing>
                <wp:inline distT="0" distB="0" distL="114300" distR="114300">
                  <wp:extent cx="797560" cy="1052195"/>
                  <wp:effectExtent l="0" t="0" r="10160" b="14605"/>
                  <wp:docPr id="1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7"/>
                          <pic:cNvPicPr>
                            <a:picLocks noChangeAspect="1"/>
                          </pic:cNvPicPr>
                        </pic:nvPicPr>
                        <pic:blipFill>
                          <a:blip r:embed="rId9">
                            <a:lum bright="12000"/>
                          </a:blip>
                          <a:stretch>
                            <a:fillRect/>
                          </a:stretch>
                        </pic:blipFill>
                        <pic:spPr>
                          <a:xfrm>
                            <a:off x="0" y="0"/>
                            <a:ext cx="797560" cy="1052195"/>
                          </a:xfrm>
                          <a:prstGeom prst="rect">
                            <a:avLst/>
                          </a:prstGeom>
                          <a:noFill/>
                          <a:ln>
                            <a:noFill/>
                          </a:ln>
                        </pic:spPr>
                      </pic:pic>
                    </a:graphicData>
                  </a:graphic>
                </wp:inline>
              </w:drawing>
            </w:r>
          </w:p>
        </w:tc>
        <w:tc>
          <w:tcPr>
            <w:tcW w:w="557" w:type="pct"/>
            <w:shd w:val="clear" w:color="auto" w:fill="auto"/>
            <w:vAlign w:val="center"/>
          </w:tcPr>
          <w:p w14:paraId="4BD4DAE4">
            <w:pPr>
              <w:jc w:val="center"/>
              <w:rPr>
                <w:rFonts w:hint="default" w:ascii="宋体" w:hAnsi="宋体" w:eastAsia="宋体" w:cs="宋体"/>
                <w:snapToGrid w:val="0"/>
                <w:color w:val="000000"/>
                <w:sz w:val="20"/>
                <w:szCs w:val="20"/>
                <w:highlight w:val="none"/>
                <w:lang w:val="en-US" w:eastAsia="zh-CN" w:bidi="ar-SA"/>
              </w:rPr>
            </w:pPr>
            <w:r>
              <w:rPr>
                <w:rFonts w:hint="eastAsia" w:ascii="宋体" w:hAnsi="宋体" w:eastAsia="宋体" w:cs="宋体"/>
                <w:sz w:val="20"/>
                <w:szCs w:val="20"/>
                <w:highlight w:val="none"/>
                <w:lang w:val="en-US" w:eastAsia="zh-CN"/>
              </w:rPr>
              <w:t>670W*530D*830H</w:t>
            </w:r>
            <w:r>
              <w:rPr>
                <w:rFonts w:hint="eastAsia" w:ascii="宋体" w:hAnsi="宋体" w:eastAsia="宋体" w:cs="宋体"/>
                <w:sz w:val="20"/>
                <w:szCs w:val="20"/>
                <w:highlight w:val="none"/>
                <w:lang w:val="en-US" w:eastAsia="zh-CN"/>
              </w:rPr>
              <w:br w:type="textWrapping"/>
            </w:r>
            <w:r>
              <w:rPr>
                <w:rFonts w:hint="eastAsia" w:ascii="宋体" w:hAnsi="宋体" w:eastAsia="宋体" w:cs="宋体"/>
                <w:color w:val="000000"/>
                <w:kern w:val="0"/>
                <w:sz w:val="20"/>
                <w:szCs w:val="16"/>
                <w:highlight w:val="none"/>
              </w:rPr>
              <w:t>（</w:t>
            </w:r>
            <w:r>
              <w:rPr>
                <w:rFonts w:hint="eastAsia" w:ascii="宋体" w:hAnsi="宋体" w:eastAsia="宋体" w:cs="宋体"/>
                <w:color w:val="000000"/>
                <w:kern w:val="0"/>
                <w:sz w:val="20"/>
                <w:szCs w:val="16"/>
                <w:highlight w:val="none"/>
                <w:lang w:val="en-US" w:eastAsia="zh-CN"/>
              </w:rPr>
              <w:t>允许</w:t>
            </w:r>
            <w:r>
              <w:rPr>
                <w:rFonts w:hint="eastAsia" w:ascii="宋体" w:hAnsi="宋体" w:eastAsia="宋体" w:cs="宋体"/>
                <w:color w:val="000000"/>
                <w:kern w:val="0"/>
                <w:sz w:val="20"/>
                <w:szCs w:val="16"/>
                <w:highlight w:val="none"/>
              </w:rPr>
              <w:t>整体尺寸偏差±</w:t>
            </w:r>
            <w:r>
              <w:rPr>
                <w:rFonts w:hint="eastAsia" w:ascii="宋体" w:hAnsi="宋体" w:eastAsia="宋体" w:cs="宋体"/>
                <w:color w:val="000000"/>
                <w:kern w:val="0"/>
                <w:sz w:val="20"/>
                <w:szCs w:val="16"/>
                <w:highlight w:val="none"/>
                <w:lang w:val="en-US" w:eastAsia="zh-CN"/>
              </w:rPr>
              <w:t>3</w:t>
            </w:r>
            <w:r>
              <w:rPr>
                <w:rFonts w:hint="eastAsia" w:ascii="宋体" w:hAnsi="宋体" w:eastAsia="宋体" w:cs="宋体"/>
                <w:color w:val="000000"/>
                <w:kern w:val="0"/>
                <w:sz w:val="20"/>
                <w:szCs w:val="16"/>
                <w:highlight w:val="none"/>
              </w:rPr>
              <w:t>mm）</w:t>
            </w:r>
          </w:p>
        </w:tc>
        <w:tc>
          <w:tcPr>
            <w:tcW w:w="128" w:type="pct"/>
            <w:shd w:val="clear" w:color="auto" w:fill="auto"/>
            <w:vAlign w:val="center"/>
          </w:tcPr>
          <w:p w14:paraId="3FDE36F8">
            <w:pPr>
              <w:tabs>
                <w:tab w:val="left" w:pos="454"/>
              </w:tabs>
              <w:jc w:val="center"/>
              <w:rPr>
                <w:rFonts w:hint="default" w:ascii="宋体" w:hAnsi="宋体" w:eastAsia="宋体" w:cs="宋体"/>
                <w:snapToGrid w:val="0"/>
                <w:color w:val="000000"/>
                <w:sz w:val="20"/>
                <w:szCs w:val="20"/>
                <w:highlight w:val="none"/>
                <w:lang w:val="en-US" w:eastAsia="zh-CN" w:bidi="ar-SA"/>
              </w:rPr>
            </w:pPr>
            <w:r>
              <w:rPr>
                <w:rFonts w:hint="eastAsia" w:ascii="宋体" w:hAnsi="宋体" w:eastAsia="宋体" w:cs="宋体"/>
                <w:snapToGrid w:val="0"/>
                <w:color w:val="000000"/>
                <w:sz w:val="20"/>
                <w:szCs w:val="20"/>
                <w:highlight w:val="none"/>
                <w:lang w:val="en-US" w:eastAsia="zh-CN" w:bidi="ar-SA"/>
              </w:rPr>
              <w:t>4</w:t>
            </w:r>
          </w:p>
        </w:tc>
        <w:tc>
          <w:tcPr>
            <w:tcW w:w="128" w:type="pct"/>
            <w:shd w:val="clear" w:color="auto" w:fill="auto"/>
            <w:vAlign w:val="center"/>
          </w:tcPr>
          <w:p w14:paraId="4AEF9ABD">
            <w:pPr>
              <w:tabs>
                <w:tab w:val="left" w:pos="454"/>
              </w:tabs>
              <w:jc w:val="center"/>
              <w:rPr>
                <w:rFonts w:hint="default" w:ascii="宋体" w:hAnsi="宋体" w:eastAsia="宋体" w:cs="宋体"/>
                <w:snapToGrid w:val="0"/>
                <w:color w:val="000000"/>
                <w:sz w:val="20"/>
                <w:szCs w:val="20"/>
                <w:highlight w:val="none"/>
                <w:lang w:val="en-US" w:eastAsia="zh-CN" w:bidi="ar-SA"/>
              </w:rPr>
            </w:pPr>
            <w:r>
              <w:rPr>
                <w:rFonts w:hint="eastAsia" w:ascii="宋体" w:hAnsi="宋体" w:eastAsia="宋体" w:cs="宋体"/>
                <w:sz w:val="20"/>
                <w:szCs w:val="20"/>
                <w:highlight w:val="none"/>
                <w:lang w:val="en-US" w:eastAsia="zh-CN"/>
              </w:rPr>
              <w:t>把</w:t>
            </w:r>
          </w:p>
        </w:tc>
        <w:tc>
          <w:tcPr>
            <w:tcW w:w="518" w:type="pct"/>
            <w:shd w:val="clear" w:color="auto" w:fill="auto"/>
            <w:vAlign w:val="center"/>
          </w:tcPr>
          <w:p w14:paraId="65102BE9">
            <w:pPr>
              <w:jc w:val="center"/>
              <w:rPr>
                <w:rFonts w:hint="eastAsia" w:ascii="宋体" w:hAnsi="宋体" w:eastAsia="宋体" w:cs="宋体"/>
                <w:snapToGrid w:val="0"/>
                <w:color w:val="000000"/>
                <w:sz w:val="20"/>
                <w:szCs w:val="20"/>
                <w:highlight w:val="none"/>
                <w:lang w:val="en-US" w:eastAsia="zh-CN" w:bidi="ar-SA"/>
              </w:rPr>
            </w:pPr>
            <w:r>
              <w:rPr>
                <w:rFonts w:hint="eastAsia" w:ascii="宋体" w:hAnsi="宋体" w:eastAsia="宋体" w:cs="宋体"/>
                <w:sz w:val="20"/>
                <w:szCs w:val="20"/>
                <w:highlight w:val="none"/>
                <w:lang w:eastAsia="zh-CN"/>
              </w:rPr>
              <w:t>由</w:t>
            </w:r>
            <w:r>
              <w:rPr>
                <w:rFonts w:hint="eastAsia" w:ascii="宋体" w:hAnsi="宋体" w:eastAsia="宋体" w:cs="宋体"/>
                <w:sz w:val="20"/>
                <w:szCs w:val="20"/>
                <w:highlight w:val="none"/>
                <w:lang w:val="en-US" w:eastAsia="zh-CN"/>
              </w:rPr>
              <w:t>凳面、靠背、椅架组成</w:t>
            </w:r>
          </w:p>
        </w:tc>
        <w:tc>
          <w:tcPr>
            <w:tcW w:w="550" w:type="pct"/>
            <w:shd w:val="clear" w:color="auto" w:fill="auto"/>
            <w:vAlign w:val="center"/>
          </w:tcPr>
          <w:p w14:paraId="5AF8D6AB">
            <w:pPr>
              <w:jc w:val="left"/>
              <w:rPr>
                <w:rFonts w:hint="eastAsia" w:ascii="宋体" w:hAnsi="宋体" w:eastAsia="宋体" w:cs="宋体"/>
                <w:snapToGrid w:val="0"/>
                <w:color w:val="000000"/>
                <w:sz w:val="20"/>
                <w:szCs w:val="20"/>
                <w:highlight w:val="none"/>
                <w:lang w:val="en-US" w:eastAsia="zh-CN" w:bidi="ar-SA"/>
              </w:rPr>
            </w:pPr>
            <w:r>
              <w:rPr>
                <w:rFonts w:hint="eastAsia" w:ascii="宋体" w:hAnsi="宋体" w:eastAsia="宋体" w:cs="宋体"/>
                <w:color w:val="auto"/>
                <w:sz w:val="20"/>
                <w:szCs w:val="20"/>
                <w:highlight w:val="none"/>
                <w:lang w:val="en-US" w:eastAsia="zh-CN"/>
              </w:rPr>
              <w:t>藤编</w:t>
            </w:r>
          </w:p>
        </w:tc>
        <w:tc>
          <w:tcPr>
            <w:tcW w:w="1988" w:type="pct"/>
            <w:shd w:val="clear" w:color="auto" w:fill="auto"/>
            <w:vAlign w:val="center"/>
          </w:tcPr>
          <w:p w14:paraId="1D084724">
            <w:pPr>
              <w:rPr>
                <w:rFonts w:hint="eastAsia" w:ascii="宋体" w:hAnsi="宋体" w:eastAsia="宋体" w:cs="宋体"/>
                <w:snapToGrid w:val="0"/>
                <w:color w:val="000000"/>
                <w:sz w:val="20"/>
                <w:szCs w:val="20"/>
                <w:highlight w:val="none"/>
                <w:lang w:val="en-US" w:eastAsia="zh-CN" w:bidi="ar-SA"/>
              </w:rPr>
            </w:pPr>
            <w:r>
              <w:rPr>
                <w:rFonts w:hint="eastAsia" w:ascii="宋体" w:hAnsi="宋体" w:eastAsia="宋体" w:cs="宋体"/>
                <w:sz w:val="20"/>
                <w:szCs w:val="20"/>
                <w:highlight w:val="none"/>
                <w:lang w:val="en-US" w:eastAsia="zh-CN"/>
              </w:rPr>
              <w:t>1、扶手：</w:t>
            </w:r>
            <w:r>
              <w:rPr>
                <w:rFonts w:hint="eastAsia" w:ascii="宋体" w:hAnsi="宋体" w:eastAsia="宋体" w:cs="宋体"/>
                <w:color w:val="auto"/>
                <w:sz w:val="20"/>
                <w:szCs w:val="20"/>
                <w:highlight w:val="none"/>
                <w:lang w:eastAsia="zh-CN"/>
              </w:rPr>
              <w:t>优质藤</w:t>
            </w:r>
            <w:r>
              <w:rPr>
                <w:rFonts w:hint="eastAsia" w:ascii="宋体" w:hAnsi="宋体" w:eastAsia="宋体" w:cs="宋体"/>
                <w:color w:val="auto"/>
                <w:sz w:val="20"/>
                <w:szCs w:val="20"/>
                <w:highlight w:val="none"/>
                <w:lang w:val="en-US" w:eastAsia="zh-CN"/>
              </w:rPr>
              <w:t>材</w:t>
            </w:r>
            <w:r>
              <w:rPr>
                <w:rFonts w:hint="eastAsia" w:ascii="宋体" w:hAnsi="宋体" w:eastAsia="宋体" w:cs="宋体"/>
                <w:color w:val="auto"/>
                <w:sz w:val="20"/>
                <w:szCs w:val="20"/>
                <w:highlight w:val="none"/>
                <w:lang w:eastAsia="zh-CN"/>
              </w:rPr>
              <w:t>，藤茎坚韧饱满、纤维细腻，安全无异味；</w:t>
            </w:r>
            <w:r>
              <w:rPr>
                <w:rFonts w:hint="eastAsia" w:ascii="宋体" w:hAnsi="宋体" w:eastAsia="宋体" w:cs="宋体"/>
                <w:color w:val="auto"/>
                <w:sz w:val="20"/>
                <w:szCs w:val="20"/>
                <w:highlight w:val="none"/>
                <w:lang w:val="en-US" w:eastAsia="zh-CN"/>
              </w:rPr>
              <w:t>采用热弯工艺成型，双层藤条叠加结构；单根藤条直径≥20mm，边缘打磨圆润，受力均匀；扶手与立柱节点采用优质藤蔑手工缠绕固定，受力均匀</w:t>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color w:val="auto"/>
                <w:sz w:val="20"/>
                <w:szCs w:val="20"/>
                <w:highlight w:val="none"/>
                <w:lang w:val="en-US" w:eastAsia="zh-CN"/>
              </w:rPr>
              <w:t>2、椅腿：双藤合并设计，单根藤条直径≥20mm，边缘圆润打磨，无尖锐棱角</w:t>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color w:val="auto"/>
                <w:sz w:val="20"/>
                <w:szCs w:val="20"/>
                <w:highlight w:val="none"/>
                <w:lang w:val="en-US" w:eastAsia="zh-CN"/>
              </w:rPr>
              <w:t>3、底部交叉支撑：单根藤条直径≥15mm，起到加固防晃作用</w:t>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color w:val="auto"/>
                <w:sz w:val="20"/>
                <w:szCs w:val="20"/>
                <w:highlight w:val="none"/>
                <w:lang w:val="en-US" w:eastAsia="zh-CN"/>
              </w:rPr>
              <w:t>4、座面围边藤条：直径≥15mm，与座面编织层结合，提高承重</w:t>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color w:val="auto"/>
                <w:sz w:val="20"/>
                <w:szCs w:val="20"/>
                <w:highlight w:val="none"/>
                <w:lang w:val="en-US" w:eastAsia="zh-CN"/>
              </w:rPr>
              <w:t>5、靠背：采用优质藤蔑交叉编织形成透气网面</w:t>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color w:val="auto"/>
                <w:sz w:val="20"/>
                <w:szCs w:val="20"/>
                <w:highlight w:val="none"/>
                <w:lang w:val="en-US" w:eastAsia="zh-CN"/>
              </w:rPr>
              <w:t>6、座面：采用优质藤蔑交叉编织，增强座面边缘强度</w:t>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color w:val="auto"/>
                <w:sz w:val="20"/>
                <w:szCs w:val="20"/>
                <w:highlight w:val="none"/>
                <w:lang w:val="en-US" w:eastAsia="zh-CN"/>
              </w:rPr>
              <w:t>7</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油漆：</w:t>
            </w:r>
            <w:r>
              <w:rPr>
                <w:rFonts w:hint="eastAsia" w:ascii="宋体" w:hAnsi="宋体" w:eastAsia="宋体" w:cs="宋体"/>
                <w:sz w:val="20"/>
                <w:szCs w:val="20"/>
                <w:highlight w:val="none"/>
                <w:lang w:eastAsia="zh-CN"/>
              </w:rPr>
              <w:t>采用环保水性漆，漆面光滑耐磨，不易刮花、脱落，长期使用</w:t>
            </w:r>
            <w:r>
              <w:rPr>
                <w:rFonts w:hint="eastAsia" w:ascii="宋体" w:hAnsi="宋体" w:eastAsia="宋体" w:cs="宋体"/>
                <w:sz w:val="20"/>
                <w:szCs w:val="20"/>
                <w:highlight w:val="none"/>
                <w:lang w:val="en-US" w:eastAsia="zh-CN"/>
              </w:rPr>
              <w:t>不变色</w:t>
            </w:r>
            <w:r>
              <w:rPr>
                <w:rFonts w:hint="eastAsia" w:ascii="宋体" w:hAnsi="宋体" w:eastAsia="宋体" w:cs="宋体"/>
                <w:sz w:val="20"/>
                <w:szCs w:val="20"/>
                <w:highlight w:val="none"/>
                <w:lang w:eastAsia="zh-CN"/>
              </w:rPr>
              <w:br w:type="textWrapping"/>
            </w:r>
            <w:r>
              <w:rPr>
                <w:rFonts w:hint="eastAsia" w:ascii="宋体" w:hAnsi="宋体" w:eastAsia="宋体" w:cs="宋体"/>
                <w:sz w:val="20"/>
                <w:szCs w:val="20"/>
                <w:highlight w:val="none"/>
                <w:lang w:val="en-US" w:eastAsia="zh-CN"/>
              </w:rPr>
              <w:t>8、</w:t>
            </w:r>
            <w:r>
              <w:rPr>
                <w:rFonts w:hint="eastAsia" w:ascii="宋体" w:hAnsi="宋体" w:eastAsia="宋体" w:cs="宋体"/>
                <w:b w:val="0"/>
                <w:bCs/>
                <w:sz w:val="20"/>
                <w:szCs w:val="20"/>
                <w:highlight w:val="none"/>
              </w:rPr>
              <w:t>脚垫：</w:t>
            </w:r>
            <w:r>
              <w:rPr>
                <w:rFonts w:hint="eastAsia" w:ascii="宋体" w:hAnsi="宋体" w:eastAsia="宋体" w:cs="宋体"/>
                <w:b w:val="0"/>
                <w:bCs/>
                <w:sz w:val="20"/>
                <w:szCs w:val="20"/>
                <w:highlight w:val="none"/>
                <w:lang w:val="en-US" w:eastAsia="zh-CN"/>
              </w:rPr>
              <w:t>椅脚需配置防滑脚垫，防止划伤地板</w:t>
            </w:r>
          </w:p>
        </w:tc>
      </w:tr>
      <w:tr w14:paraId="5785D8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3" w:hRule="atLeast"/>
        </w:trPr>
        <w:tc>
          <w:tcPr>
            <w:tcW w:w="118" w:type="pct"/>
            <w:vAlign w:val="center"/>
          </w:tcPr>
          <w:p w14:paraId="5EC9A741">
            <w:pPr>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5</w:t>
            </w:r>
          </w:p>
        </w:tc>
        <w:tc>
          <w:tcPr>
            <w:tcW w:w="163" w:type="pct"/>
            <w:vAlign w:val="center"/>
          </w:tcPr>
          <w:p w14:paraId="79225C00">
            <w:pPr>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旁听桌</w:t>
            </w:r>
          </w:p>
        </w:tc>
        <w:tc>
          <w:tcPr>
            <w:tcW w:w="181" w:type="pct"/>
            <w:shd w:val="clear" w:color="auto" w:fill="auto"/>
            <w:vAlign w:val="center"/>
          </w:tcPr>
          <w:p w14:paraId="363061B7">
            <w:pPr>
              <w:tabs>
                <w:tab w:val="left" w:pos="448"/>
              </w:tabs>
              <w:jc w:val="center"/>
              <w:rPr>
                <w:rFonts w:hint="default" w:ascii="宋体" w:hAnsi="宋体" w:eastAsia="宋体" w:cs="宋体"/>
                <w:snapToGrid w:val="0"/>
                <w:color w:val="000000"/>
                <w:sz w:val="20"/>
                <w:szCs w:val="20"/>
                <w:highlight w:val="none"/>
                <w:lang w:val="en-US" w:eastAsia="zh-CN" w:bidi="ar-SA"/>
              </w:rPr>
            </w:pPr>
            <w:r>
              <w:rPr>
                <w:rFonts w:hint="eastAsia" w:ascii="宋体" w:hAnsi="宋体" w:eastAsia="宋体" w:cs="宋体"/>
                <w:sz w:val="20"/>
                <w:szCs w:val="20"/>
                <w:highlight w:val="none"/>
                <w:lang w:val="en-US" w:eastAsia="zh-CN"/>
              </w:rPr>
              <w:t>木质</w:t>
            </w:r>
          </w:p>
        </w:tc>
        <w:tc>
          <w:tcPr>
            <w:tcW w:w="663" w:type="pct"/>
            <w:shd w:val="clear" w:color="auto" w:fill="auto"/>
            <w:vAlign w:val="center"/>
          </w:tcPr>
          <w:p w14:paraId="00A4D1CC">
            <w:pPr>
              <w:tabs>
                <w:tab w:val="left" w:pos="2181"/>
              </w:tabs>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 xml:space="preserve">     </w:t>
            </w:r>
          </w:p>
          <w:p w14:paraId="14C50F81">
            <w:pPr>
              <w:tabs>
                <w:tab w:val="left" w:pos="2181"/>
              </w:tabs>
              <w:rPr>
                <w:rFonts w:hint="eastAsia" w:ascii="宋体" w:hAnsi="宋体" w:eastAsia="宋体" w:cs="宋体"/>
                <w:snapToGrid w:val="0"/>
                <w:color w:val="000000"/>
                <w:sz w:val="20"/>
                <w:szCs w:val="20"/>
                <w:highlight w:val="none"/>
                <w:lang w:val="en-US" w:eastAsia="zh-CN" w:bidi="ar-SA"/>
              </w:rPr>
            </w:pPr>
            <w:r>
              <w:rPr>
                <w:rFonts w:hint="eastAsia"/>
                <w:highlight w:val="none"/>
                <w:lang w:val="en-US" w:eastAsia="zh-CN"/>
              </w:rPr>
              <w:t xml:space="preserve">    </w:t>
            </w:r>
            <w:r>
              <w:rPr>
                <w:highlight w:val="none"/>
              </w:rPr>
              <w:drawing>
                <wp:inline distT="0" distB="0" distL="114300" distR="114300">
                  <wp:extent cx="1459865" cy="1204595"/>
                  <wp:effectExtent l="0" t="0" r="3175" b="14605"/>
                  <wp:docPr id="30"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2"/>
                          <pic:cNvPicPr>
                            <a:picLocks noChangeAspect="1"/>
                          </pic:cNvPicPr>
                        </pic:nvPicPr>
                        <pic:blipFill>
                          <a:blip r:embed="rId10"/>
                          <a:stretch>
                            <a:fillRect/>
                          </a:stretch>
                        </pic:blipFill>
                        <pic:spPr>
                          <a:xfrm>
                            <a:off x="0" y="0"/>
                            <a:ext cx="1459865" cy="1204595"/>
                          </a:xfrm>
                          <a:prstGeom prst="rect">
                            <a:avLst/>
                          </a:prstGeom>
                          <a:noFill/>
                          <a:ln>
                            <a:noFill/>
                          </a:ln>
                        </pic:spPr>
                      </pic:pic>
                    </a:graphicData>
                  </a:graphic>
                </wp:inline>
              </w:drawing>
            </w:r>
          </w:p>
        </w:tc>
        <w:tc>
          <w:tcPr>
            <w:tcW w:w="557" w:type="pct"/>
            <w:shd w:val="clear" w:color="auto" w:fill="auto"/>
            <w:vAlign w:val="center"/>
          </w:tcPr>
          <w:p w14:paraId="1208DCE2">
            <w:pPr>
              <w:jc w:val="center"/>
              <w:rPr>
                <w:rFonts w:hint="eastAsia" w:ascii="宋体" w:hAnsi="宋体" w:eastAsia="宋体" w:cs="宋体"/>
                <w:snapToGrid w:val="0"/>
                <w:color w:val="000000"/>
                <w:sz w:val="20"/>
                <w:szCs w:val="20"/>
                <w:highlight w:val="none"/>
                <w:lang w:val="en-US" w:eastAsia="zh-CN" w:bidi="ar-SA"/>
              </w:rPr>
            </w:pPr>
            <w:r>
              <w:rPr>
                <w:rFonts w:hint="eastAsia" w:ascii="宋体" w:hAnsi="宋体" w:eastAsia="宋体" w:cs="宋体"/>
                <w:sz w:val="20"/>
                <w:szCs w:val="20"/>
                <w:highlight w:val="none"/>
                <w:lang w:val="en-US" w:eastAsia="zh-CN"/>
              </w:rPr>
              <w:t>1200</w:t>
            </w:r>
            <w:r>
              <w:rPr>
                <w:rFonts w:hint="eastAsia" w:ascii="宋体" w:hAnsi="宋体" w:eastAsia="宋体" w:cs="宋体"/>
                <w:sz w:val="20"/>
                <w:szCs w:val="20"/>
                <w:highlight w:val="none"/>
                <w:lang w:eastAsia="zh-CN"/>
              </w:rPr>
              <w:t>W*</w:t>
            </w:r>
            <w:r>
              <w:rPr>
                <w:rFonts w:hint="eastAsia" w:ascii="宋体" w:hAnsi="宋体" w:eastAsia="宋体" w:cs="宋体"/>
                <w:sz w:val="20"/>
                <w:szCs w:val="20"/>
                <w:highlight w:val="none"/>
                <w:lang w:val="en-US" w:eastAsia="zh-CN"/>
              </w:rPr>
              <w:t>400</w:t>
            </w:r>
            <w:r>
              <w:rPr>
                <w:rFonts w:hint="eastAsia" w:ascii="宋体" w:hAnsi="宋体" w:eastAsia="宋体" w:cs="宋体"/>
                <w:sz w:val="20"/>
                <w:szCs w:val="20"/>
                <w:highlight w:val="none"/>
                <w:lang w:eastAsia="zh-CN"/>
              </w:rPr>
              <w:t>D*7</w:t>
            </w:r>
            <w:r>
              <w:rPr>
                <w:rFonts w:hint="eastAsia" w:ascii="宋体" w:hAnsi="宋体" w:eastAsia="宋体" w:cs="宋体"/>
                <w:sz w:val="20"/>
                <w:szCs w:val="20"/>
                <w:highlight w:val="none"/>
                <w:lang w:val="en-US" w:eastAsia="zh-CN"/>
              </w:rPr>
              <w:t>60</w:t>
            </w:r>
            <w:r>
              <w:rPr>
                <w:rFonts w:hint="eastAsia" w:ascii="宋体" w:hAnsi="宋体" w:eastAsia="宋体" w:cs="宋体"/>
                <w:sz w:val="20"/>
                <w:szCs w:val="20"/>
                <w:highlight w:val="none"/>
                <w:lang w:eastAsia="zh-CN"/>
              </w:rPr>
              <w:t>H</w:t>
            </w:r>
            <w:r>
              <w:rPr>
                <w:rFonts w:hint="eastAsia" w:ascii="宋体" w:hAnsi="宋体" w:eastAsia="宋体" w:cs="宋体"/>
                <w:sz w:val="20"/>
                <w:szCs w:val="20"/>
                <w:highlight w:val="none"/>
                <w:lang w:eastAsia="zh-CN"/>
              </w:rPr>
              <w:br w:type="textWrapping"/>
            </w:r>
            <w:r>
              <w:rPr>
                <w:rFonts w:hint="eastAsia" w:ascii="宋体" w:hAnsi="宋体" w:eastAsia="宋体" w:cs="宋体"/>
                <w:color w:val="000000"/>
                <w:kern w:val="0"/>
                <w:sz w:val="20"/>
                <w:szCs w:val="16"/>
                <w:highlight w:val="none"/>
              </w:rPr>
              <w:t>（</w:t>
            </w:r>
            <w:r>
              <w:rPr>
                <w:rFonts w:hint="eastAsia" w:ascii="宋体" w:hAnsi="宋体" w:eastAsia="宋体" w:cs="宋体"/>
                <w:color w:val="000000"/>
                <w:kern w:val="0"/>
                <w:sz w:val="20"/>
                <w:szCs w:val="16"/>
                <w:highlight w:val="none"/>
                <w:lang w:val="en-US" w:eastAsia="zh-CN"/>
              </w:rPr>
              <w:t>允许</w:t>
            </w:r>
            <w:r>
              <w:rPr>
                <w:rFonts w:hint="eastAsia" w:ascii="宋体" w:hAnsi="宋体" w:eastAsia="宋体" w:cs="宋体"/>
                <w:color w:val="000000"/>
                <w:kern w:val="0"/>
                <w:sz w:val="20"/>
                <w:szCs w:val="16"/>
                <w:highlight w:val="none"/>
              </w:rPr>
              <w:t>整体尺寸偏差±</w:t>
            </w:r>
            <w:r>
              <w:rPr>
                <w:rFonts w:hint="eastAsia" w:ascii="宋体" w:hAnsi="宋体" w:eastAsia="宋体" w:cs="宋体"/>
                <w:color w:val="000000"/>
                <w:kern w:val="0"/>
                <w:sz w:val="20"/>
                <w:szCs w:val="16"/>
                <w:highlight w:val="none"/>
                <w:lang w:val="en-US" w:eastAsia="zh-CN"/>
              </w:rPr>
              <w:t>3</w:t>
            </w:r>
            <w:r>
              <w:rPr>
                <w:rFonts w:hint="eastAsia" w:ascii="宋体" w:hAnsi="宋体" w:eastAsia="宋体" w:cs="宋体"/>
                <w:color w:val="000000"/>
                <w:kern w:val="0"/>
                <w:sz w:val="20"/>
                <w:szCs w:val="16"/>
                <w:highlight w:val="none"/>
              </w:rPr>
              <w:t>mm）</w:t>
            </w:r>
          </w:p>
        </w:tc>
        <w:tc>
          <w:tcPr>
            <w:tcW w:w="128" w:type="pct"/>
            <w:shd w:val="clear" w:color="auto" w:fill="auto"/>
            <w:vAlign w:val="center"/>
          </w:tcPr>
          <w:p w14:paraId="790E8644">
            <w:pPr>
              <w:tabs>
                <w:tab w:val="left" w:pos="454"/>
              </w:tabs>
              <w:jc w:val="center"/>
              <w:rPr>
                <w:rFonts w:hint="default" w:ascii="宋体" w:hAnsi="宋体" w:eastAsia="宋体" w:cs="宋体"/>
                <w:snapToGrid w:val="0"/>
                <w:color w:val="000000"/>
                <w:sz w:val="20"/>
                <w:szCs w:val="20"/>
                <w:highlight w:val="none"/>
                <w:lang w:val="en-US" w:eastAsia="zh-CN" w:bidi="ar-SA"/>
              </w:rPr>
            </w:pPr>
            <w:r>
              <w:rPr>
                <w:rFonts w:hint="eastAsia" w:ascii="宋体" w:hAnsi="宋体" w:eastAsia="宋体" w:cs="宋体"/>
                <w:snapToGrid w:val="0"/>
                <w:color w:val="000000"/>
                <w:sz w:val="20"/>
                <w:szCs w:val="20"/>
                <w:highlight w:val="none"/>
                <w:lang w:val="en-US" w:eastAsia="zh-CN" w:bidi="ar-SA"/>
              </w:rPr>
              <w:t>12</w:t>
            </w:r>
          </w:p>
        </w:tc>
        <w:tc>
          <w:tcPr>
            <w:tcW w:w="128" w:type="pct"/>
            <w:shd w:val="clear" w:color="auto" w:fill="auto"/>
            <w:vAlign w:val="center"/>
          </w:tcPr>
          <w:p w14:paraId="3D41D970">
            <w:pPr>
              <w:tabs>
                <w:tab w:val="left" w:pos="454"/>
              </w:tabs>
              <w:jc w:val="center"/>
              <w:rPr>
                <w:rFonts w:hint="default" w:ascii="宋体" w:hAnsi="宋体" w:eastAsia="宋体" w:cs="宋体"/>
                <w:snapToGrid w:val="0"/>
                <w:color w:val="000000"/>
                <w:sz w:val="20"/>
                <w:szCs w:val="20"/>
                <w:highlight w:val="none"/>
                <w:lang w:val="en-US" w:eastAsia="zh-CN" w:bidi="ar-SA"/>
              </w:rPr>
            </w:pPr>
            <w:r>
              <w:rPr>
                <w:rFonts w:hint="eastAsia" w:ascii="宋体" w:hAnsi="宋体" w:eastAsia="宋体" w:cs="宋体"/>
                <w:sz w:val="20"/>
                <w:szCs w:val="20"/>
                <w:highlight w:val="none"/>
                <w:lang w:eastAsia="zh-CN"/>
              </w:rPr>
              <w:t>张</w:t>
            </w:r>
          </w:p>
        </w:tc>
        <w:tc>
          <w:tcPr>
            <w:tcW w:w="518" w:type="pct"/>
            <w:shd w:val="clear" w:color="auto" w:fill="auto"/>
            <w:vAlign w:val="center"/>
          </w:tcPr>
          <w:p w14:paraId="223F658C">
            <w:pPr>
              <w:jc w:val="center"/>
              <w:rPr>
                <w:rFonts w:hint="default" w:ascii="宋体" w:hAnsi="宋体" w:eastAsia="宋体" w:cs="宋体"/>
                <w:snapToGrid w:val="0"/>
                <w:color w:val="000000"/>
                <w:sz w:val="20"/>
                <w:szCs w:val="20"/>
                <w:highlight w:val="none"/>
                <w:lang w:val="en-US" w:eastAsia="zh-CN" w:bidi="ar-SA"/>
              </w:rPr>
            </w:pPr>
            <w:r>
              <w:rPr>
                <w:rFonts w:hint="eastAsia" w:ascii="宋体" w:hAnsi="宋体" w:eastAsia="宋体" w:cs="宋体"/>
                <w:sz w:val="20"/>
                <w:szCs w:val="20"/>
                <w:highlight w:val="none"/>
                <w:lang w:eastAsia="zh-CN"/>
              </w:rPr>
              <w:t>由</w:t>
            </w:r>
            <w:r>
              <w:rPr>
                <w:rFonts w:hint="eastAsia" w:ascii="宋体" w:hAnsi="宋体" w:eastAsia="宋体" w:cs="宋体"/>
                <w:sz w:val="20"/>
                <w:szCs w:val="20"/>
                <w:highlight w:val="none"/>
                <w:lang w:val="en-US" w:eastAsia="zh-CN"/>
              </w:rPr>
              <w:t>桌面、抽屉、桌架组成</w:t>
            </w:r>
          </w:p>
        </w:tc>
        <w:tc>
          <w:tcPr>
            <w:tcW w:w="550" w:type="pct"/>
            <w:shd w:val="clear" w:color="auto" w:fill="auto"/>
            <w:vAlign w:val="center"/>
          </w:tcPr>
          <w:p w14:paraId="752766C0">
            <w:pPr>
              <w:jc w:val="left"/>
              <w:rPr>
                <w:rFonts w:hint="default" w:ascii="宋体" w:hAnsi="宋体" w:eastAsia="宋体" w:cs="宋体"/>
                <w:snapToGrid w:val="0"/>
                <w:color w:val="000000"/>
                <w:sz w:val="20"/>
                <w:szCs w:val="20"/>
                <w:highlight w:val="none"/>
                <w:lang w:val="en-US" w:eastAsia="zh-CN" w:bidi="ar-SA"/>
              </w:rPr>
            </w:pPr>
            <w:r>
              <w:rPr>
                <w:rFonts w:hint="eastAsia" w:ascii="宋体" w:hAnsi="宋体" w:eastAsia="宋体" w:cs="宋体"/>
                <w:sz w:val="20"/>
                <w:szCs w:val="20"/>
                <w:highlight w:val="none"/>
                <w:lang w:val="en-US" w:eastAsia="zh-CN"/>
              </w:rPr>
              <w:t>实木</w:t>
            </w:r>
          </w:p>
        </w:tc>
        <w:tc>
          <w:tcPr>
            <w:tcW w:w="1988" w:type="pct"/>
            <w:shd w:val="clear" w:color="auto" w:fill="auto"/>
            <w:vAlign w:val="center"/>
          </w:tcPr>
          <w:p w14:paraId="3631B9A8">
            <w:pPr>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1、基材：</w:t>
            </w:r>
            <w:r>
              <w:rPr>
                <w:rFonts w:hint="eastAsia" w:ascii="宋体" w:hAnsi="宋体" w:eastAsia="宋体" w:cs="宋体"/>
                <w:sz w:val="20"/>
                <w:szCs w:val="20"/>
                <w:highlight w:val="none"/>
                <w:lang w:val="en-US" w:eastAsia="zh-CN"/>
              </w:rPr>
              <w:t>选用优质红橡木</w:t>
            </w:r>
            <w:r>
              <w:rPr>
                <w:rFonts w:hint="eastAsia" w:ascii="宋体" w:hAnsi="宋体" w:eastAsia="宋体" w:cs="宋体"/>
                <w:sz w:val="20"/>
                <w:szCs w:val="20"/>
                <w:highlight w:val="none"/>
                <w:lang w:eastAsia="zh-CN"/>
              </w:rPr>
              <w:t>，不易变形、开裂，长期使用结构稳定</w:t>
            </w:r>
            <w:r>
              <w:rPr>
                <w:rFonts w:hint="eastAsia" w:ascii="宋体" w:hAnsi="宋体" w:eastAsia="宋体" w:cs="宋体"/>
                <w:sz w:val="20"/>
                <w:szCs w:val="20"/>
                <w:highlight w:val="none"/>
                <w:lang w:eastAsia="zh-CN"/>
              </w:rPr>
              <w:br w:type="textWrapping"/>
            </w:r>
            <w:r>
              <w:rPr>
                <w:rFonts w:hint="eastAsia" w:ascii="宋体" w:hAnsi="宋体" w:eastAsia="宋体" w:cs="宋体"/>
                <w:sz w:val="20"/>
                <w:szCs w:val="20"/>
                <w:highlight w:val="none"/>
                <w:lang w:eastAsia="zh-CN"/>
              </w:rPr>
              <w:t>2、桌面：</w:t>
            </w:r>
            <w:r>
              <w:rPr>
                <w:rFonts w:hint="eastAsia" w:ascii="宋体" w:hAnsi="宋体" w:eastAsia="宋体" w:cs="宋体"/>
                <w:sz w:val="20"/>
                <w:szCs w:val="20"/>
                <w:highlight w:val="none"/>
                <w:lang w:val="en-US" w:eastAsia="zh-CN"/>
              </w:rPr>
              <w:t>红橡木直拼整板无缝拼接,</w:t>
            </w:r>
            <w:r>
              <w:rPr>
                <w:rFonts w:hint="eastAsia" w:ascii="宋体" w:hAnsi="宋体" w:eastAsia="宋体" w:cs="宋体"/>
                <w:sz w:val="20"/>
                <w:szCs w:val="20"/>
                <w:highlight w:val="none"/>
                <w:lang w:eastAsia="zh-CN"/>
              </w:rPr>
              <w:t>厚度≥</w:t>
            </w:r>
            <w:r>
              <w:rPr>
                <w:rFonts w:hint="eastAsia" w:ascii="宋体" w:hAnsi="宋体" w:eastAsia="宋体" w:cs="宋体"/>
                <w:sz w:val="20"/>
                <w:szCs w:val="20"/>
                <w:highlight w:val="none"/>
                <w:lang w:val="en-US" w:eastAsia="zh-CN"/>
              </w:rPr>
              <w:t>30</w:t>
            </w:r>
            <w:r>
              <w:rPr>
                <w:rFonts w:hint="eastAsia" w:ascii="宋体" w:hAnsi="宋体" w:eastAsia="宋体" w:cs="宋体"/>
                <w:sz w:val="20"/>
                <w:szCs w:val="20"/>
                <w:highlight w:val="none"/>
                <w:lang w:eastAsia="zh-CN"/>
              </w:rPr>
              <w:t>mm，边缘倒角处理，圆角半径≥</w:t>
            </w:r>
            <w:r>
              <w:rPr>
                <w:rFonts w:hint="eastAsia" w:ascii="宋体" w:hAnsi="宋体" w:eastAsia="宋体" w:cs="宋体"/>
                <w:sz w:val="20"/>
                <w:szCs w:val="20"/>
                <w:highlight w:val="none"/>
                <w:lang w:val="en-US" w:eastAsia="zh-CN"/>
              </w:rPr>
              <w:t>3</w:t>
            </w:r>
            <w:r>
              <w:rPr>
                <w:rFonts w:hint="eastAsia" w:ascii="宋体" w:hAnsi="宋体" w:eastAsia="宋体" w:cs="宋体"/>
                <w:sz w:val="20"/>
                <w:szCs w:val="20"/>
                <w:highlight w:val="none"/>
                <w:lang w:eastAsia="zh-CN"/>
              </w:rPr>
              <w:t>mm，无尖锐棱角；背面加装横向加强撑条，承重稳定，防止变形开裂</w:t>
            </w:r>
          </w:p>
          <w:p w14:paraId="555BFCFF">
            <w:pPr>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3、抽屉：双人双抽设计，单抽屉尺寸约为520mm*340mm*120mm</w:t>
            </w:r>
          </w:p>
          <w:p w14:paraId="54505F9B">
            <w:pPr>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4、桌腿：规格≥50mm*</w:t>
            </w:r>
            <w:r>
              <w:rPr>
                <w:rFonts w:hint="eastAsia" w:ascii="宋体" w:hAnsi="宋体" w:eastAsia="宋体" w:cs="宋体"/>
                <w:sz w:val="20"/>
                <w:szCs w:val="20"/>
                <w:highlight w:val="none"/>
                <w:lang w:val="en-US" w:eastAsia="zh-CN"/>
              </w:rPr>
              <w:t>50</w:t>
            </w:r>
            <w:r>
              <w:rPr>
                <w:rFonts w:hint="eastAsia" w:ascii="宋体" w:hAnsi="宋体" w:eastAsia="宋体" w:cs="宋体"/>
                <w:sz w:val="20"/>
                <w:szCs w:val="20"/>
                <w:highlight w:val="none"/>
                <w:lang w:eastAsia="zh-CN"/>
              </w:rPr>
              <w:t>mm，四面倒棱处理，无木刺、开裂；立柱与桌面、横梁采用榫卯结构</w:t>
            </w:r>
          </w:p>
          <w:p w14:paraId="05A1675B">
            <w:pP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eastAsia="zh-CN"/>
              </w:rPr>
              <w:t>5、横梁：下横梁采用规格≥30mm*60mm方料，两端与立柱榫卯固定，中间加装加固撑条，提升整体稳定性；侧横梁规格≥30mm*40mm，连接两侧立柱，形成闭环受力结构，防止桌腿</w:t>
            </w:r>
            <w:r>
              <w:rPr>
                <w:rFonts w:hint="eastAsia" w:ascii="宋体" w:hAnsi="宋体" w:eastAsia="宋体" w:cs="宋体"/>
                <w:sz w:val="20"/>
                <w:szCs w:val="20"/>
                <w:highlight w:val="none"/>
                <w:lang w:val="en-US" w:eastAsia="zh-CN"/>
              </w:rPr>
              <w:t>变形</w:t>
            </w:r>
          </w:p>
          <w:p w14:paraId="274B27D9">
            <w:pP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6、圆角处理：桌面、桌架、及横梁全部R3-R5圆弧倒角，整体无尖锐棱角</w:t>
            </w:r>
          </w:p>
          <w:p w14:paraId="5F6DBC42">
            <w:pPr>
              <w:rPr>
                <w:rFonts w:hint="default" w:ascii="宋体" w:hAnsi="宋体" w:eastAsia="宋体" w:cs="宋体"/>
                <w:snapToGrid w:val="0"/>
                <w:color w:val="000000"/>
                <w:sz w:val="20"/>
                <w:szCs w:val="20"/>
                <w:highlight w:val="none"/>
                <w:lang w:val="en-US" w:eastAsia="zh-CN" w:bidi="ar-SA"/>
              </w:rPr>
            </w:pPr>
            <w:r>
              <w:rPr>
                <w:rFonts w:hint="eastAsia" w:ascii="宋体" w:hAnsi="宋体" w:eastAsia="宋体" w:cs="宋体"/>
                <w:sz w:val="20"/>
                <w:szCs w:val="20"/>
                <w:highlight w:val="none"/>
                <w:lang w:val="en-US" w:eastAsia="zh-CN"/>
              </w:rPr>
              <w:t>7</w:t>
            </w:r>
            <w:r>
              <w:rPr>
                <w:rFonts w:hint="eastAsia" w:ascii="宋体" w:hAnsi="宋体" w:eastAsia="宋体" w:cs="宋体"/>
                <w:sz w:val="20"/>
                <w:szCs w:val="20"/>
                <w:highlight w:val="none"/>
                <w:lang w:eastAsia="zh-CN"/>
              </w:rPr>
              <w:t>、</w:t>
            </w:r>
            <w:r>
              <w:rPr>
                <w:rFonts w:hint="eastAsia" w:ascii="宋体" w:hAnsi="宋体" w:eastAsia="宋体" w:cs="宋体"/>
                <w:sz w:val="20"/>
                <w:szCs w:val="20"/>
                <w:highlight w:val="none"/>
                <w:lang w:val="en-US" w:eastAsia="zh-CN"/>
              </w:rPr>
              <w:t>油漆：</w:t>
            </w:r>
            <w:r>
              <w:rPr>
                <w:rFonts w:hint="eastAsia" w:ascii="宋体" w:hAnsi="宋体" w:eastAsia="宋体" w:cs="宋体"/>
                <w:sz w:val="20"/>
                <w:szCs w:val="20"/>
                <w:highlight w:val="none"/>
                <w:lang w:eastAsia="zh-CN"/>
              </w:rPr>
              <w:t>采用环保</w:t>
            </w:r>
            <w:r>
              <w:rPr>
                <w:rFonts w:hint="eastAsia" w:ascii="宋体" w:hAnsi="宋体" w:eastAsia="宋体" w:cs="宋体"/>
                <w:sz w:val="20"/>
                <w:szCs w:val="20"/>
                <w:highlight w:val="none"/>
                <w:lang w:val="en-US" w:eastAsia="zh-CN"/>
              </w:rPr>
              <w:t>水性漆，封闭</w:t>
            </w:r>
            <w:r>
              <w:rPr>
                <w:rFonts w:hint="eastAsia" w:ascii="宋体" w:hAnsi="宋体" w:eastAsia="宋体" w:cs="宋体"/>
                <w:sz w:val="20"/>
                <w:szCs w:val="20"/>
                <w:highlight w:val="none"/>
                <w:lang w:eastAsia="zh-CN"/>
              </w:rPr>
              <w:t>漆</w:t>
            </w:r>
            <w:r>
              <w:rPr>
                <w:rFonts w:hint="eastAsia" w:ascii="宋体" w:hAnsi="宋体" w:eastAsia="宋体" w:cs="宋体"/>
                <w:sz w:val="20"/>
                <w:szCs w:val="20"/>
                <w:highlight w:val="none"/>
                <w:lang w:val="en-US" w:eastAsia="zh-CN"/>
              </w:rPr>
              <w:t>工艺，</w:t>
            </w:r>
            <w:r>
              <w:rPr>
                <w:rFonts w:hint="eastAsia" w:ascii="宋体" w:hAnsi="宋体" w:eastAsia="宋体" w:cs="宋体"/>
                <w:sz w:val="20"/>
                <w:szCs w:val="20"/>
                <w:highlight w:val="none"/>
                <w:lang w:eastAsia="zh-CN"/>
              </w:rPr>
              <w:t>漆面光滑耐磨，不易刮花、</w:t>
            </w:r>
            <w:r>
              <w:rPr>
                <w:rFonts w:hint="eastAsia" w:ascii="宋体" w:hAnsi="宋体" w:eastAsia="宋体" w:cs="宋体"/>
                <w:sz w:val="20"/>
                <w:szCs w:val="20"/>
                <w:highlight w:val="none"/>
                <w:lang w:val="en-US" w:eastAsia="zh-CN"/>
              </w:rPr>
              <w:t>脱落、</w:t>
            </w:r>
            <w:r>
              <w:rPr>
                <w:rFonts w:hint="eastAsia" w:ascii="宋体" w:hAnsi="宋体" w:eastAsia="宋体" w:cs="宋体"/>
                <w:sz w:val="20"/>
                <w:szCs w:val="20"/>
                <w:highlight w:val="none"/>
                <w:lang w:eastAsia="zh-CN"/>
              </w:rPr>
              <w:t>长期使用</w:t>
            </w:r>
            <w:r>
              <w:rPr>
                <w:rFonts w:hint="eastAsia" w:ascii="宋体" w:hAnsi="宋体" w:eastAsia="宋体" w:cs="宋体"/>
                <w:sz w:val="20"/>
                <w:szCs w:val="20"/>
                <w:highlight w:val="none"/>
                <w:lang w:val="en-US" w:eastAsia="zh-CN"/>
              </w:rPr>
              <w:t>不变色</w:t>
            </w:r>
            <w:r>
              <w:rPr>
                <w:rFonts w:hint="eastAsia" w:ascii="宋体" w:hAnsi="宋体" w:eastAsia="宋体" w:cs="宋体"/>
                <w:sz w:val="20"/>
                <w:szCs w:val="20"/>
                <w:highlight w:val="none"/>
                <w:lang w:val="en-US" w:eastAsia="zh-CN"/>
              </w:rPr>
              <w:br w:type="textWrapping"/>
            </w:r>
            <w:r>
              <w:rPr>
                <w:rFonts w:hint="eastAsia" w:ascii="宋体" w:hAnsi="宋体" w:eastAsia="宋体" w:cs="宋体"/>
                <w:sz w:val="20"/>
                <w:szCs w:val="20"/>
                <w:highlight w:val="none"/>
                <w:lang w:val="en-US" w:eastAsia="zh-CN"/>
              </w:rPr>
              <w:t>8、</w:t>
            </w:r>
            <w:r>
              <w:rPr>
                <w:rFonts w:hint="eastAsia" w:ascii="宋体" w:hAnsi="宋体" w:eastAsia="宋体" w:cs="宋体"/>
                <w:b w:val="0"/>
                <w:bCs/>
                <w:sz w:val="20"/>
                <w:szCs w:val="20"/>
                <w:highlight w:val="none"/>
              </w:rPr>
              <w:t>脚垫：</w:t>
            </w:r>
            <w:r>
              <w:rPr>
                <w:rFonts w:hint="eastAsia" w:ascii="宋体" w:hAnsi="宋体" w:eastAsia="宋体" w:cs="宋体"/>
                <w:b w:val="0"/>
                <w:bCs/>
                <w:sz w:val="20"/>
                <w:szCs w:val="20"/>
                <w:highlight w:val="none"/>
                <w:lang w:val="en-US" w:eastAsia="zh-CN"/>
              </w:rPr>
              <w:t>桌脚需配置防滑脚垫，防止划伤地板</w:t>
            </w:r>
          </w:p>
        </w:tc>
      </w:tr>
      <w:tr w14:paraId="186AC2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3" w:hRule="atLeast"/>
        </w:trPr>
        <w:tc>
          <w:tcPr>
            <w:tcW w:w="118" w:type="pct"/>
            <w:vAlign w:val="center"/>
          </w:tcPr>
          <w:p w14:paraId="42372C9B">
            <w:pPr>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6</w:t>
            </w:r>
          </w:p>
        </w:tc>
        <w:tc>
          <w:tcPr>
            <w:tcW w:w="163" w:type="pct"/>
            <w:vAlign w:val="center"/>
          </w:tcPr>
          <w:p w14:paraId="719509BD">
            <w:pPr>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会议桌</w:t>
            </w:r>
          </w:p>
        </w:tc>
        <w:tc>
          <w:tcPr>
            <w:tcW w:w="181" w:type="pct"/>
            <w:shd w:val="clear" w:color="auto" w:fill="auto"/>
            <w:vAlign w:val="center"/>
          </w:tcPr>
          <w:p w14:paraId="188A8F26">
            <w:pPr>
              <w:tabs>
                <w:tab w:val="left" w:pos="448"/>
              </w:tabs>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木质</w:t>
            </w:r>
          </w:p>
        </w:tc>
        <w:tc>
          <w:tcPr>
            <w:tcW w:w="663" w:type="pct"/>
            <w:shd w:val="clear" w:color="auto" w:fill="auto"/>
            <w:vAlign w:val="center"/>
          </w:tcPr>
          <w:p w14:paraId="0FF0C6EC">
            <w:pPr>
              <w:tabs>
                <w:tab w:val="left" w:pos="2181"/>
              </w:tabs>
              <w:rPr>
                <w:rFonts w:hint="eastAsia"/>
                <w:highlight w:val="none"/>
                <w:lang w:val="en-US" w:eastAsia="zh-CN"/>
              </w:rPr>
            </w:pPr>
            <w:r>
              <w:rPr>
                <w:rFonts w:hint="eastAsia"/>
                <w:highlight w:val="none"/>
                <w:lang w:val="en-US" w:eastAsia="zh-CN"/>
              </w:rPr>
              <w:t xml:space="preserve">   </w:t>
            </w:r>
            <w:r>
              <w:rPr>
                <w:highlight w:val="none"/>
              </w:rPr>
              <w:drawing>
                <wp:inline distT="0" distB="0" distL="114300" distR="114300">
                  <wp:extent cx="1496060" cy="1174750"/>
                  <wp:effectExtent l="0" t="0" r="12700" b="13970"/>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11">
                            <a:lum bright="18000"/>
                          </a:blip>
                          <a:stretch>
                            <a:fillRect/>
                          </a:stretch>
                        </pic:blipFill>
                        <pic:spPr>
                          <a:xfrm>
                            <a:off x="0" y="0"/>
                            <a:ext cx="1496060" cy="1174750"/>
                          </a:xfrm>
                          <a:prstGeom prst="rect">
                            <a:avLst/>
                          </a:prstGeom>
                          <a:noFill/>
                          <a:ln>
                            <a:noFill/>
                          </a:ln>
                        </pic:spPr>
                      </pic:pic>
                    </a:graphicData>
                  </a:graphic>
                </wp:inline>
              </w:drawing>
            </w:r>
          </w:p>
        </w:tc>
        <w:tc>
          <w:tcPr>
            <w:tcW w:w="557" w:type="pct"/>
            <w:shd w:val="clear" w:color="auto" w:fill="auto"/>
            <w:vAlign w:val="center"/>
          </w:tcPr>
          <w:p w14:paraId="3BDCCFF4">
            <w:pPr>
              <w:jc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1800</w:t>
            </w:r>
            <w:r>
              <w:rPr>
                <w:rFonts w:hint="eastAsia" w:ascii="宋体" w:hAnsi="宋体" w:eastAsia="宋体" w:cs="宋体"/>
                <w:sz w:val="20"/>
                <w:szCs w:val="20"/>
                <w:highlight w:val="none"/>
                <w:lang w:eastAsia="zh-CN"/>
              </w:rPr>
              <w:t>W*</w:t>
            </w:r>
            <w:r>
              <w:rPr>
                <w:rFonts w:hint="eastAsia" w:ascii="宋体" w:hAnsi="宋体" w:eastAsia="宋体" w:cs="宋体"/>
                <w:sz w:val="20"/>
                <w:szCs w:val="20"/>
                <w:highlight w:val="none"/>
                <w:lang w:val="en-US" w:eastAsia="zh-CN"/>
              </w:rPr>
              <w:t>800</w:t>
            </w:r>
            <w:r>
              <w:rPr>
                <w:rFonts w:hint="eastAsia" w:ascii="宋体" w:hAnsi="宋体" w:eastAsia="宋体" w:cs="宋体"/>
                <w:sz w:val="20"/>
                <w:szCs w:val="20"/>
                <w:highlight w:val="none"/>
                <w:lang w:eastAsia="zh-CN"/>
              </w:rPr>
              <w:t>D*7</w:t>
            </w:r>
            <w:r>
              <w:rPr>
                <w:rFonts w:hint="eastAsia" w:ascii="宋体" w:hAnsi="宋体" w:eastAsia="宋体" w:cs="宋体"/>
                <w:sz w:val="20"/>
                <w:szCs w:val="20"/>
                <w:highlight w:val="none"/>
                <w:lang w:val="en-US" w:eastAsia="zh-CN"/>
              </w:rPr>
              <w:t>60</w:t>
            </w:r>
            <w:r>
              <w:rPr>
                <w:rFonts w:hint="eastAsia" w:ascii="宋体" w:hAnsi="宋体" w:eastAsia="宋体" w:cs="宋体"/>
                <w:sz w:val="20"/>
                <w:szCs w:val="20"/>
                <w:highlight w:val="none"/>
                <w:lang w:eastAsia="zh-CN"/>
              </w:rPr>
              <w:t>H</w:t>
            </w:r>
            <w:r>
              <w:rPr>
                <w:rFonts w:hint="eastAsia" w:ascii="宋体" w:hAnsi="宋体" w:eastAsia="宋体" w:cs="宋体"/>
                <w:sz w:val="20"/>
                <w:szCs w:val="20"/>
                <w:highlight w:val="none"/>
                <w:lang w:eastAsia="zh-CN"/>
              </w:rPr>
              <w:br w:type="textWrapping"/>
            </w:r>
            <w:r>
              <w:rPr>
                <w:rFonts w:hint="eastAsia" w:ascii="宋体" w:hAnsi="宋体" w:eastAsia="宋体" w:cs="宋体"/>
                <w:color w:val="000000"/>
                <w:kern w:val="0"/>
                <w:sz w:val="20"/>
                <w:szCs w:val="16"/>
                <w:highlight w:val="none"/>
              </w:rPr>
              <w:t>（</w:t>
            </w:r>
            <w:r>
              <w:rPr>
                <w:rFonts w:hint="eastAsia" w:ascii="宋体" w:hAnsi="宋体" w:eastAsia="宋体" w:cs="宋体"/>
                <w:color w:val="000000"/>
                <w:kern w:val="0"/>
                <w:sz w:val="20"/>
                <w:szCs w:val="16"/>
                <w:highlight w:val="none"/>
                <w:lang w:val="en-US" w:eastAsia="zh-CN"/>
              </w:rPr>
              <w:t>允许</w:t>
            </w:r>
            <w:r>
              <w:rPr>
                <w:rFonts w:hint="eastAsia" w:ascii="宋体" w:hAnsi="宋体" w:eastAsia="宋体" w:cs="宋体"/>
                <w:color w:val="000000"/>
                <w:kern w:val="0"/>
                <w:sz w:val="20"/>
                <w:szCs w:val="16"/>
                <w:highlight w:val="none"/>
              </w:rPr>
              <w:t>整体尺寸偏差±</w:t>
            </w:r>
            <w:r>
              <w:rPr>
                <w:rFonts w:hint="eastAsia" w:ascii="宋体" w:hAnsi="宋体" w:eastAsia="宋体" w:cs="宋体"/>
                <w:color w:val="000000"/>
                <w:kern w:val="0"/>
                <w:sz w:val="20"/>
                <w:szCs w:val="16"/>
                <w:highlight w:val="none"/>
                <w:lang w:val="en-US" w:eastAsia="zh-CN"/>
              </w:rPr>
              <w:t>3</w:t>
            </w:r>
            <w:r>
              <w:rPr>
                <w:rFonts w:hint="eastAsia" w:ascii="宋体" w:hAnsi="宋体" w:eastAsia="宋体" w:cs="宋体"/>
                <w:color w:val="000000"/>
                <w:kern w:val="0"/>
                <w:sz w:val="20"/>
                <w:szCs w:val="16"/>
                <w:highlight w:val="none"/>
              </w:rPr>
              <w:t>mm）</w:t>
            </w:r>
          </w:p>
        </w:tc>
        <w:tc>
          <w:tcPr>
            <w:tcW w:w="128" w:type="pct"/>
            <w:shd w:val="clear" w:color="auto" w:fill="auto"/>
            <w:vAlign w:val="center"/>
          </w:tcPr>
          <w:p w14:paraId="66E9E718">
            <w:pPr>
              <w:tabs>
                <w:tab w:val="left" w:pos="454"/>
              </w:tabs>
              <w:jc w:val="center"/>
              <w:rPr>
                <w:rFonts w:hint="default" w:ascii="宋体" w:hAnsi="宋体" w:eastAsia="宋体" w:cs="宋体"/>
                <w:snapToGrid w:val="0"/>
                <w:color w:val="000000"/>
                <w:sz w:val="20"/>
                <w:szCs w:val="20"/>
                <w:highlight w:val="none"/>
                <w:lang w:val="en-US" w:eastAsia="zh-CN" w:bidi="ar-SA"/>
              </w:rPr>
            </w:pPr>
            <w:r>
              <w:rPr>
                <w:rFonts w:hint="eastAsia" w:ascii="宋体" w:hAnsi="宋体" w:eastAsia="宋体" w:cs="宋体"/>
                <w:snapToGrid w:val="0"/>
                <w:color w:val="000000"/>
                <w:sz w:val="20"/>
                <w:szCs w:val="20"/>
                <w:highlight w:val="none"/>
                <w:lang w:val="en-US" w:eastAsia="zh-CN" w:bidi="ar-SA"/>
              </w:rPr>
              <w:t>14</w:t>
            </w:r>
          </w:p>
        </w:tc>
        <w:tc>
          <w:tcPr>
            <w:tcW w:w="128" w:type="pct"/>
            <w:shd w:val="clear" w:color="auto" w:fill="auto"/>
            <w:vAlign w:val="center"/>
          </w:tcPr>
          <w:p w14:paraId="67B69706">
            <w:pPr>
              <w:tabs>
                <w:tab w:val="left" w:pos="454"/>
              </w:tabs>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张</w:t>
            </w:r>
          </w:p>
        </w:tc>
        <w:tc>
          <w:tcPr>
            <w:tcW w:w="518" w:type="pct"/>
            <w:shd w:val="clear" w:color="auto" w:fill="auto"/>
            <w:vAlign w:val="center"/>
          </w:tcPr>
          <w:p w14:paraId="1E84F6E0">
            <w:pPr>
              <w:jc w:val="center"/>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由</w:t>
            </w:r>
            <w:r>
              <w:rPr>
                <w:rFonts w:hint="eastAsia" w:ascii="宋体" w:hAnsi="宋体" w:eastAsia="宋体" w:cs="宋体"/>
                <w:sz w:val="20"/>
                <w:szCs w:val="20"/>
                <w:highlight w:val="none"/>
                <w:lang w:val="en-US" w:eastAsia="zh-CN"/>
              </w:rPr>
              <w:t>桌面、桌脚组成</w:t>
            </w:r>
          </w:p>
        </w:tc>
        <w:tc>
          <w:tcPr>
            <w:tcW w:w="550" w:type="pct"/>
            <w:shd w:val="clear" w:color="auto" w:fill="auto"/>
            <w:vAlign w:val="center"/>
          </w:tcPr>
          <w:p w14:paraId="247AF9F2">
            <w:pPr>
              <w:jc w:val="left"/>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实木</w:t>
            </w:r>
          </w:p>
        </w:tc>
        <w:tc>
          <w:tcPr>
            <w:tcW w:w="1988" w:type="pct"/>
            <w:shd w:val="clear" w:color="auto" w:fill="auto"/>
            <w:vAlign w:val="center"/>
          </w:tcPr>
          <w:p w14:paraId="78D6E15B">
            <w:pPr>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1、基材：</w:t>
            </w:r>
            <w:r>
              <w:rPr>
                <w:rFonts w:hint="eastAsia" w:ascii="宋体" w:hAnsi="宋体" w:eastAsia="宋体" w:cs="宋体"/>
                <w:sz w:val="20"/>
                <w:szCs w:val="20"/>
                <w:highlight w:val="none"/>
                <w:lang w:val="en-US" w:eastAsia="zh-CN"/>
              </w:rPr>
              <w:t>选用优质红橡木</w:t>
            </w:r>
            <w:r>
              <w:rPr>
                <w:rFonts w:hint="eastAsia" w:ascii="宋体" w:hAnsi="宋体" w:eastAsia="宋体" w:cs="宋体"/>
                <w:sz w:val="20"/>
                <w:szCs w:val="20"/>
                <w:highlight w:val="none"/>
                <w:lang w:eastAsia="zh-CN"/>
              </w:rPr>
              <w:t>，不易变形、开裂，长期使用结构稳定</w:t>
            </w:r>
          </w:p>
          <w:p w14:paraId="3B5B0C53">
            <w:pP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2、桌面：红橡木直拼整板无缝拼接，厚度≥35mm，台面底部加装实木撑条防变形，</w:t>
            </w:r>
            <w:r>
              <w:rPr>
                <w:rFonts w:hint="eastAsia" w:ascii="宋体" w:hAnsi="宋体" w:eastAsia="宋体" w:cs="宋体"/>
                <w:sz w:val="20"/>
                <w:szCs w:val="20"/>
                <w:highlight w:val="none"/>
                <w:lang w:eastAsia="zh-CN"/>
              </w:rPr>
              <w:t>承重稳定，防止变形开裂。</w:t>
            </w:r>
            <w:r>
              <w:rPr>
                <w:rFonts w:hint="eastAsia" w:ascii="宋体" w:hAnsi="宋体" w:eastAsia="宋体" w:cs="宋体"/>
                <w:sz w:val="20"/>
                <w:szCs w:val="20"/>
                <w:highlight w:val="none"/>
                <w:lang w:eastAsia="zh-CN"/>
              </w:rPr>
              <w:br w:type="textWrapping"/>
            </w:r>
            <w:r>
              <w:rPr>
                <w:rFonts w:hint="eastAsia" w:ascii="宋体" w:hAnsi="宋体" w:eastAsia="宋体" w:cs="宋体"/>
                <w:sz w:val="20"/>
                <w:szCs w:val="20"/>
                <w:highlight w:val="none"/>
                <w:lang w:val="en-US" w:eastAsia="zh-CN"/>
              </w:rPr>
              <w:t>3、桌围板：红橡木实木方料一体加工，带凹凸线条造型，边角做圆角打磨处理，无尖锐棱角，保障使用安全。</w:t>
            </w:r>
            <w:r>
              <w:rPr>
                <w:rFonts w:hint="eastAsia" w:ascii="宋体" w:hAnsi="宋体" w:eastAsia="宋体" w:cs="宋体"/>
                <w:sz w:val="20"/>
                <w:szCs w:val="20"/>
                <w:highlight w:val="none"/>
                <w:lang w:eastAsia="zh-CN"/>
              </w:rPr>
              <w:br w:type="textWrapping"/>
            </w:r>
            <w:r>
              <w:rPr>
                <w:rFonts w:hint="eastAsia" w:ascii="宋体" w:hAnsi="宋体" w:eastAsia="宋体" w:cs="宋体"/>
                <w:sz w:val="20"/>
                <w:szCs w:val="20"/>
                <w:highlight w:val="none"/>
                <w:lang w:val="en-US" w:eastAsia="zh-CN"/>
              </w:rPr>
              <w:t>4、桌脚：美式车削葫芦造型+竖向凹槽铣型，桌脚方料基材截面尺寸≥60mm*60mm</w:t>
            </w:r>
            <w:r>
              <w:rPr>
                <w:rFonts w:hint="eastAsia" w:ascii="宋体" w:hAnsi="宋体" w:eastAsia="宋体" w:cs="宋体"/>
                <w:sz w:val="20"/>
                <w:szCs w:val="20"/>
                <w:highlight w:val="none"/>
                <w:lang w:val="en-US" w:eastAsia="zh-CN"/>
              </w:rPr>
              <w:br w:type="textWrapping"/>
            </w:r>
            <w:r>
              <w:rPr>
                <w:rFonts w:hint="eastAsia" w:ascii="宋体" w:hAnsi="宋体" w:eastAsia="宋体" w:cs="宋体"/>
                <w:sz w:val="20"/>
                <w:szCs w:val="20"/>
                <w:highlight w:val="none"/>
                <w:lang w:val="en-US" w:eastAsia="zh-CN"/>
              </w:rPr>
              <w:t>5、整体框架采用传统全榫卯结构加固，承重衔接部位辅以实木撑条加固，提升整体稳定性。</w:t>
            </w:r>
            <w:r>
              <w:rPr>
                <w:rFonts w:hint="eastAsia" w:ascii="宋体" w:hAnsi="宋体" w:eastAsia="宋体" w:cs="宋体"/>
                <w:sz w:val="20"/>
                <w:szCs w:val="20"/>
                <w:highlight w:val="none"/>
                <w:lang w:val="en-US" w:eastAsia="zh-CN"/>
              </w:rPr>
              <w:br w:type="textWrapping"/>
            </w:r>
            <w:r>
              <w:rPr>
                <w:rFonts w:hint="eastAsia" w:ascii="宋体" w:hAnsi="宋体" w:eastAsia="宋体" w:cs="宋体"/>
                <w:sz w:val="20"/>
                <w:szCs w:val="20"/>
                <w:highlight w:val="none"/>
                <w:lang w:val="en-US" w:eastAsia="zh-CN"/>
              </w:rPr>
              <w:t>6、油漆：</w:t>
            </w:r>
            <w:r>
              <w:rPr>
                <w:rFonts w:hint="eastAsia" w:ascii="宋体" w:hAnsi="宋体" w:eastAsia="宋体" w:cs="宋体"/>
                <w:sz w:val="20"/>
                <w:szCs w:val="20"/>
                <w:highlight w:val="none"/>
                <w:lang w:eastAsia="zh-CN"/>
              </w:rPr>
              <w:t>采用环保</w:t>
            </w:r>
            <w:r>
              <w:rPr>
                <w:rFonts w:hint="eastAsia" w:ascii="宋体" w:hAnsi="宋体" w:eastAsia="宋体" w:cs="宋体"/>
                <w:sz w:val="20"/>
                <w:szCs w:val="20"/>
                <w:highlight w:val="none"/>
                <w:lang w:val="en-US" w:eastAsia="zh-CN"/>
              </w:rPr>
              <w:t>水性漆，封闭</w:t>
            </w:r>
            <w:r>
              <w:rPr>
                <w:rFonts w:hint="eastAsia" w:ascii="宋体" w:hAnsi="宋体" w:eastAsia="宋体" w:cs="宋体"/>
                <w:sz w:val="20"/>
                <w:szCs w:val="20"/>
                <w:highlight w:val="none"/>
                <w:lang w:eastAsia="zh-CN"/>
              </w:rPr>
              <w:t>漆</w:t>
            </w:r>
            <w:r>
              <w:rPr>
                <w:rFonts w:hint="eastAsia" w:ascii="宋体" w:hAnsi="宋体" w:eastAsia="宋体" w:cs="宋体"/>
                <w:sz w:val="20"/>
                <w:szCs w:val="20"/>
                <w:highlight w:val="none"/>
                <w:lang w:val="en-US" w:eastAsia="zh-CN"/>
              </w:rPr>
              <w:t>工艺，</w:t>
            </w:r>
            <w:r>
              <w:rPr>
                <w:rFonts w:hint="eastAsia" w:ascii="宋体" w:hAnsi="宋体" w:eastAsia="宋体" w:cs="宋体"/>
                <w:sz w:val="20"/>
                <w:szCs w:val="20"/>
                <w:highlight w:val="none"/>
                <w:lang w:eastAsia="zh-CN"/>
              </w:rPr>
              <w:t>漆面光滑耐磨，不易刮花、</w:t>
            </w:r>
            <w:r>
              <w:rPr>
                <w:rFonts w:hint="eastAsia" w:ascii="宋体" w:hAnsi="宋体" w:eastAsia="宋体" w:cs="宋体"/>
                <w:sz w:val="20"/>
                <w:szCs w:val="20"/>
                <w:highlight w:val="none"/>
                <w:lang w:val="en-US" w:eastAsia="zh-CN"/>
              </w:rPr>
              <w:t>脱落、</w:t>
            </w:r>
            <w:r>
              <w:rPr>
                <w:rFonts w:hint="eastAsia" w:ascii="宋体" w:hAnsi="宋体" w:eastAsia="宋体" w:cs="宋体"/>
                <w:sz w:val="20"/>
                <w:szCs w:val="20"/>
                <w:highlight w:val="none"/>
                <w:lang w:eastAsia="zh-CN"/>
              </w:rPr>
              <w:t>长期使用</w:t>
            </w:r>
            <w:r>
              <w:rPr>
                <w:rFonts w:hint="eastAsia" w:ascii="宋体" w:hAnsi="宋体" w:eastAsia="宋体" w:cs="宋体"/>
                <w:sz w:val="20"/>
                <w:szCs w:val="20"/>
                <w:highlight w:val="none"/>
                <w:lang w:val="en-US" w:eastAsia="zh-CN"/>
              </w:rPr>
              <w:t>不变色</w:t>
            </w:r>
            <w:r>
              <w:rPr>
                <w:rFonts w:hint="eastAsia" w:ascii="宋体" w:hAnsi="宋体" w:eastAsia="宋体" w:cs="宋体"/>
                <w:sz w:val="20"/>
                <w:szCs w:val="20"/>
                <w:highlight w:val="none"/>
                <w:lang w:val="en-US" w:eastAsia="zh-CN"/>
              </w:rPr>
              <w:br w:type="textWrapping"/>
            </w:r>
            <w:r>
              <w:rPr>
                <w:rFonts w:hint="eastAsia" w:ascii="宋体" w:hAnsi="宋体" w:eastAsia="宋体" w:cs="宋体"/>
                <w:sz w:val="20"/>
                <w:szCs w:val="20"/>
                <w:highlight w:val="none"/>
                <w:lang w:val="en-US" w:eastAsia="zh-CN"/>
              </w:rPr>
              <w:t>7、</w:t>
            </w:r>
            <w:r>
              <w:rPr>
                <w:rFonts w:hint="eastAsia" w:ascii="宋体" w:hAnsi="宋体" w:eastAsia="宋体" w:cs="宋体"/>
                <w:b w:val="0"/>
                <w:bCs/>
                <w:sz w:val="20"/>
                <w:szCs w:val="20"/>
                <w:highlight w:val="none"/>
              </w:rPr>
              <w:t>脚垫：</w:t>
            </w:r>
            <w:r>
              <w:rPr>
                <w:rFonts w:hint="eastAsia" w:ascii="宋体" w:hAnsi="宋体" w:eastAsia="宋体" w:cs="宋体"/>
                <w:b w:val="0"/>
                <w:bCs/>
                <w:sz w:val="20"/>
                <w:szCs w:val="20"/>
                <w:highlight w:val="none"/>
                <w:lang w:val="en-US" w:eastAsia="zh-CN"/>
              </w:rPr>
              <w:t>桌脚需配置防滑脚垫，防止划伤地板</w:t>
            </w:r>
          </w:p>
        </w:tc>
      </w:tr>
      <w:tr w14:paraId="528E67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23" w:hRule="atLeast"/>
        </w:trPr>
        <w:tc>
          <w:tcPr>
            <w:tcW w:w="118" w:type="pct"/>
            <w:vAlign w:val="center"/>
          </w:tcPr>
          <w:p w14:paraId="0BA51325">
            <w:pPr>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7</w:t>
            </w:r>
          </w:p>
        </w:tc>
        <w:tc>
          <w:tcPr>
            <w:tcW w:w="163" w:type="pct"/>
            <w:vAlign w:val="center"/>
          </w:tcPr>
          <w:p w14:paraId="30019EBC">
            <w:pPr>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会议椅</w:t>
            </w:r>
          </w:p>
        </w:tc>
        <w:tc>
          <w:tcPr>
            <w:tcW w:w="181" w:type="pct"/>
            <w:shd w:val="clear" w:color="auto" w:fill="auto"/>
            <w:vAlign w:val="center"/>
          </w:tcPr>
          <w:p w14:paraId="3C313CA5">
            <w:pPr>
              <w:tabs>
                <w:tab w:val="left" w:pos="448"/>
              </w:tabs>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木质</w:t>
            </w:r>
          </w:p>
        </w:tc>
        <w:tc>
          <w:tcPr>
            <w:tcW w:w="663" w:type="pct"/>
            <w:shd w:val="clear" w:color="auto" w:fill="auto"/>
            <w:vAlign w:val="center"/>
          </w:tcPr>
          <w:p w14:paraId="3C85DE35">
            <w:pPr>
              <w:tabs>
                <w:tab w:val="left" w:pos="2181"/>
              </w:tabs>
              <w:rPr>
                <w:rFonts w:hint="eastAsia"/>
                <w:highlight w:val="none"/>
                <w:lang w:val="en-US" w:eastAsia="zh-CN"/>
              </w:rPr>
            </w:pPr>
            <w:r>
              <w:rPr>
                <w:rFonts w:hint="eastAsia"/>
                <w:highlight w:val="none"/>
                <w:lang w:val="en-US" w:eastAsia="zh-CN"/>
              </w:rPr>
              <w:t xml:space="preserve">    </w:t>
            </w:r>
            <w:r>
              <w:rPr>
                <w:highlight w:val="none"/>
              </w:rPr>
              <w:drawing>
                <wp:inline distT="0" distB="0" distL="114300" distR="114300">
                  <wp:extent cx="1276350" cy="1642745"/>
                  <wp:effectExtent l="0" t="0" r="3810" b="3175"/>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12"/>
                          <a:stretch>
                            <a:fillRect/>
                          </a:stretch>
                        </pic:blipFill>
                        <pic:spPr>
                          <a:xfrm>
                            <a:off x="0" y="0"/>
                            <a:ext cx="1276350" cy="1642745"/>
                          </a:xfrm>
                          <a:prstGeom prst="rect">
                            <a:avLst/>
                          </a:prstGeom>
                          <a:noFill/>
                          <a:ln>
                            <a:noFill/>
                          </a:ln>
                        </pic:spPr>
                      </pic:pic>
                    </a:graphicData>
                  </a:graphic>
                </wp:inline>
              </w:drawing>
            </w:r>
          </w:p>
        </w:tc>
        <w:tc>
          <w:tcPr>
            <w:tcW w:w="557" w:type="pct"/>
            <w:shd w:val="clear" w:color="auto" w:fill="auto"/>
            <w:vAlign w:val="center"/>
          </w:tcPr>
          <w:p w14:paraId="2EA1A911">
            <w:pPr>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480W*470D*880H</w:t>
            </w:r>
            <w:r>
              <w:rPr>
                <w:rFonts w:hint="eastAsia" w:ascii="宋体" w:hAnsi="宋体" w:eastAsia="宋体" w:cs="宋体"/>
                <w:sz w:val="20"/>
                <w:szCs w:val="20"/>
                <w:highlight w:val="none"/>
                <w:lang w:val="en-US" w:eastAsia="zh-CN"/>
              </w:rPr>
              <w:br w:type="textWrapping"/>
            </w:r>
            <w:r>
              <w:rPr>
                <w:rFonts w:hint="eastAsia" w:ascii="宋体" w:hAnsi="宋体" w:eastAsia="宋体" w:cs="宋体"/>
                <w:color w:val="000000"/>
                <w:kern w:val="0"/>
                <w:sz w:val="20"/>
                <w:szCs w:val="16"/>
                <w:highlight w:val="none"/>
              </w:rPr>
              <w:t>（</w:t>
            </w:r>
            <w:r>
              <w:rPr>
                <w:rFonts w:hint="eastAsia" w:ascii="宋体" w:hAnsi="宋体" w:eastAsia="宋体" w:cs="宋体"/>
                <w:color w:val="000000"/>
                <w:kern w:val="0"/>
                <w:sz w:val="20"/>
                <w:szCs w:val="16"/>
                <w:highlight w:val="none"/>
                <w:lang w:val="en-US" w:eastAsia="zh-CN"/>
              </w:rPr>
              <w:t>允许</w:t>
            </w:r>
            <w:r>
              <w:rPr>
                <w:rFonts w:hint="eastAsia" w:ascii="宋体" w:hAnsi="宋体" w:eastAsia="宋体" w:cs="宋体"/>
                <w:color w:val="000000"/>
                <w:kern w:val="0"/>
                <w:sz w:val="20"/>
                <w:szCs w:val="16"/>
                <w:highlight w:val="none"/>
              </w:rPr>
              <w:t>整体尺寸偏差±</w:t>
            </w:r>
            <w:r>
              <w:rPr>
                <w:rFonts w:hint="eastAsia" w:ascii="宋体" w:hAnsi="宋体" w:eastAsia="宋体" w:cs="宋体"/>
                <w:color w:val="000000"/>
                <w:kern w:val="0"/>
                <w:sz w:val="20"/>
                <w:szCs w:val="16"/>
                <w:highlight w:val="none"/>
                <w:lang w:val="en-US" w:eastAsia="zh-CN"/>
              </w:rPr>
              <w:t>3</w:t>
            </w:r>
            <w:r>
              <w:rPr>
                <w:rFonts w:hint="eastAsia" w:ascii="宋体" w:hAnsi="宋体" w:eastAsia="宋体" w:cs="宋体"/>
                <w:color w:val="000000"/>
                <w:kern w:val="0"/>
                <w:sz w:val="20"/>
                <w:szCs w:val="16"/>
                <w:highlight w:val="none"/>
              </w:rPr>
              <w:t>mm）</w:t>
            </w:r>
          </w:p>
        </w:tc>
        <w:tc>
          <w:tcPr>
            <w:tcW w:w="128" w:type="pct"/>
            <w:shd w:val="clear" w:color="auto" w:fill="auto"/>
            <w:vAlign w:val="center"/>
          </w:tcPr>
          <w:p w14:paraId="1A6AC86F">
            <w:pPr>
              <w:tabs>
                <w:tab w:val="left" w:pos="454"/>
              </w:tabs>
              <w:jc w:val="center"/>
              <w:rPr>
                <w:rFonts w:hint="default" w:ascii="宋体" w:hAnsi="宋体" w:eastAsia="宋体" w:cs="宋体"/>
                <w:snapToGrid w:val="0"/>
                <w:color w:val="000000"/>
                <w:sz w:val="20"/>
                <w:szCs w:val="20"/>
                <w:highlight w:val="none"/>
                <w:lang w:val="en-US" w:eastAsia="zh-CN" w:bidi="ar-SA"/>
              </w:rPr>
            </w:pPr>
            <w:r>
              <w:rPr>
                <w:rFonts w:hint="eastAsia" w:ascii="宋体" w:hAnsi="宋体" w:eastAsia="宋体" w:cs="宋体"/>
                <w:snapToGrid w:val="0"/>
                <w:color w:val="000000"/>
                <w:sz w:val="20"/>
                <w:szCs w:val="20"/>
                <w:highlight w:val="none"/>
                <w:lang w:val="en-US" w:eastAsia="zh-CN" w:bidi="ar-SA"/>
              </w:rPr>
              <w:t>42</w:t>
            </w:r>
          </w:p>
        </w:tc>
        <w:tc>
          <w:tcPr>
            <w:tcW w:w="128" w:type="pct"/>
            <w:shd w:val="clear" w:color="auto" w:fill="auto"/>
            <w:vAlign w:val="center"/>
          </w:tcPr>
          <w:p w14:paraId="1F52108B">
            <w:pPr>
              <w:tabs>
                <w:tab w:val="left" w:pos="454"/>
              </w:tabs>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把</w:t>
            </w:r>
          </w:p>
        </w:tc>
        <w:tc>
          <w:tcPr>
            <w:tcW w:w="518" w:type="pct"/>
            <w:shd w:val="clear" w:color="auto" w:fill="auto"/>
            <w:vAlign w:val="center"/>
          </w:tcPr>
          <w:p w14:paraId="2180EAD9">
            <w:pPr>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由椅背、椅面、椅脚组成</w:t>
            </w:r>
          </w:p>
        </w:tc>
        <w:tc>
          <w:tcPr>
            <w:tcW w:w="550" w:type="pct"/>
            <w:shd w:val="clear" w:color="auto" w:fill="auto"/>
            <w:vAlign w:val="center"/>
          </w:tcPr>
          <w:p w14:paraId="72E73EBF">
            <w:pPr>
              <w:jc w:val="left"/>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实木+软包</w:t>
            </w:r>
          </w:p>
        </w:tc>
        <w:tc>
          <w:tcPr>
            <w:tcW w:w="1988" w:type="pct"/>
            <w:shd w:val="clear" w:color="auto" w:fill="auto"/>
            <w:vAlign w:val="center"/>
          </w:tcPr>
          <w:p w14:paraId="7305EA34">
            <w:pPr>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1、基材：</w:t>
            </w:r>
            <w:r>
              <w:rPr>
                <w:rFonts w:hint="eastAsia" w:ascii="宋体" w:hAnsi="宋体" w:eastAsia="宋体" w:cs="宋体"/>
                <w:sz w:val="20"/>
                <w:szCs w:val="20"/>
                <w:highlight w:val="none"/>
                <w:lang w:val="en-US" w:eastAsia="zh-CN"/>
              </w:rPr>
              <w:t>选用优质红橡木</w:t>
            </w:r>
            <w:r>
              <w:rPr>
                <w:rFonts w:hint="eastAsia" w:ascii="宋体" w:hAnsi="宋体" w:eastAsia="宋体" w:cs="宋体"/>
                <w:sz w:val="20"/>
                <w:szCs w:val="20"/>
                <w:highlight w:val="none"/>
                <w:lang w:eastAsia="zh-CN"/>
              </w:rPr>
              <w:t>，不易变形、开裂，长期使用结构稳定</w:t>
            </w:r>
          </w:p>
          <w:p w14:paraId="79742B5E">
            <w:pP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2、椅面：优质牛皮软包，表面肌理均匀，抗刮耐磨，防水防污易清洁；内部高密度海绵填充，长期久坐不塌陷，不变形</w:t>
            </w:r>
            <w:r>
              <w:rPr>
                <w:rFonts w:hint="eastAsia" w:ascii="宋体" w:hAnsi="宋体" w:eastAsia="宋体" w:cs="宋体"/>
                <w:sz w:val="20"/>
                <w:szCs w:val="20"/>
                <w:highlight w:val="none"/>
                <w:lang w:val="en-US" w:eastAsia="zh-CN"/>
              </w:rPr>
              <w:br w:type="textWrapping"/>
            </w:r>
            <w:r>
              <w:rPr>
                <w:rFonts w:hint="eastAsia" w:ascii="宋体" w:hAnsi="宋体" w:eastAsia="宋体" w:cs="宋体"/>
                <w:sz w:val="20"/>
                <w:szCs w:val="20"/>
                <w:highlight w:val="none"/>
                <w:lang w:val="en-US" w:eastAsia="zh-CN"/>
              </w:rPr>
              <w:t>3、椅背：靠背整体外框实木料厚度≥28mm，宽度≥35mm；中间均匀等距设置不少于6根竖向格栅条，单根格栅尺寸≥22mm*30mm；格栅与上下横框采用榫卯嵌入式固定，靠背顶部两端设置同材质小圆柱头造型，高度≥20mm；</w:t>
            </w:r>
            <w:r>
              <w:rPr>
                <w:rFonts w:hint="eastAsia" w:ascii="宋体" w:hAnsi="宋体" w:eastAsia="宋体" w:cs="宋体"/>
                <w:sz w:val="20"/>
                <w:szCs w:val="20"/>
                <w:highlight w:val="none"/>
                <w:lang w:val="en-US" w:eastAsia="zh-CN"/>
              </w:rPr>
              <w:br w:type="textWrapping"/>
            </w:r>
            <w:r>
              <w:rPr>
                <w:rFonts w:hint="eastAsia" w:ascii="宋体" w:hAnsi="宋体" w:eastAsia="宋体" w:cs="宋体"/>
                <w:sz w:val="20"/>
                <w:szCs w:val="20"/>
                <w:highlight w:val="none"/>
                <w:lang w:val="en-US" w:eastAsia="zh-CN"/>
              </w:rPr>
              <w:t>4、椅脚：椅脚截面尺寸≥50mm*50mm，配置静音防滑垫；椅身前后、左右设置双层横向实木拉档，形成三角稳定受力结构；主要受力节点均采用传统榫卯结构，提升整体稳定性；边角做圆角打磨处理，无尖锐棱角，保障使用安全。</w:t>
            </w:r>
            <w:r>
              <w:rPr>
                <w:rFonts w:hint="eastAsia" w:ascii="宋体" w:hAnsi="宋体" w:eastAsia="宋体" w:cs="宋体"/>
                <w:sz w:val="20"/>
                <w:szCs w:val="20"/>
                <w:highlight w:val="none"/>
                <w:lang w:val="en-US" w:eastAsia="zh-CN"/>
              </w:rPr>
              <w:br w:type="textWrapping"/>
            </w:r>
            <w:r>
              <w:rPr>
                <w:rFonts w:hint="eastAsia" w:ascii="宋体" w:hAnsi="宋体" w:eastAsia="宋体" w:cs="宋体"/>
                <w:sz w:val="20"/>
                <w:szCs w:val="20"/>
                <w:highlight w:val="none"/>
                <w:lang w:val="en-US" w:eastAsia="zh-CN"/>
              </w:rPr>
              <w:t>5、油漆：</w:t>
            </w:r>
            <w:r>
              <w:rPr>
                <w:rFonts w:hint="eastAsia" w:ascii="宋体" w:hAnsi="宋体" w:eastAsia="宋体" w:cs="宋体"/>
                <w:sz w:val="20"/>
                <w:szCs w:val="20"/>
                <w:highlight w:val="none"/>
                <w:lang w:eastAsia="zh-CN"/>
              </w:rPr>
              <w:t>采用环保</w:t>
            </w:r>
            <w:r>
              <w:rPr>
                <w:rFonts w:hint="eastAsia" w:ascii="宋体" w:hAnsi="宋体" w:eastAsia="宋体" w:cs="宋体"/>
                <w:sz w:val="20"/>
                <w:szCs w:val="20"/>
                <w:highlight w:val="none"/>
                <w:lang w:val="en-US" w:eastAsia="zh-CN"/>
              </w:rPr>
              <w:t>水性漆，封闭</w:t>
            </w:r>
            <w:r>
              <w:rPr>
                <w:rFonts w:hint="eastAsia" w:ascii="宋体" w:hAnsi="宋体" w:eastAsia="宋体" w:cs="宋体"/>
                <w:sz w:val="20"/>
                <w:szCs w:val="20"/>
                <w:highlight w:val="none"/>
                <w:lang w:eastAsia="zh-CN"/>
              </w:rPr>
              <w:t>漆</w:t>
            </w:r>
            <w:r>
              <w:rPr>
                <w:rFonts w:hint="eastAsia" w:ascii="宋体" w:hAnsi="宋体" w:eastAsia="宋体" w:cs="宋体"/>
                <w:sz w:val="20"/>
                <w:szCs w:val="20"/>
                <w:highlight w:val="none"/>
                <w:lang w:val="en-US" w:eastAsia="zh-CN"/>
              </w:rPr>
              <w:t>工艺，</w:t>
            </w:r>
            <w:r>
              <w:rPr>
                <w:rFonts w:hint="eastAsia" w:ascii="宋体" w:hAnsi="宋体" w:eastAsia="宋体" w:cs="宋体"/>
                <w:sz w:val="20"/>
                <w:szCs w:val="20"/>
                <w:highlight w:val="none"/>
                <w:lang w:eastAsia="zh-CN"/>
              </w:rPr>
              <w:t>漆面光滑耐磨，不易刮花、</w:t>
            </w:r>
            <w:r>
              <w:rPr>
                <w:rFonts w:hint="eastAsia" w:ascii="宋体" w:hAnsi="宋体" w:eastAsia="宋体" w:cs="宋体"/>
                <w:sz w:val="20"/>
                <w:szCs w:val="20"/>
                <w:highlight w:val="none"/>
                <w:lang w:val="en-US" w:eastAsia="zh-CN"/>
              </w:rPr>
              <w:t>脱落、</w:t>
            </w:r>
            <w:r>
              <w:rPr>
                <w:rFonts w:hint="eastAsia" w:ascii="宋体" w:hAnsi="宋体" w:eastAsia="宋体" w:cs="宋体"/>
                <w:sz w:val="20"/>
                <w:szCs w:val="20"/>
                <w:highlight w:val="none"/>
                <w:lang w:eastAsia="zh-CN"/>
              </w:rPr>
              <w:t>长期使用</w:t>
            </w:r>
            <w:r>
              <w:rPr>
                <w:rFonts w:hint="eastAsia" w:ascii="宋体" w:hAnsi="宋体" w:eastAsia="宋体" w:cs="宋体"/>
                <w:sz w:val="20"/>
                <w:szCs w:val="20"/>
                <w:highlight w:val="none"/>
                <w:lang w:val="en-US" w:eastAsia="zh-CN"/>
              </w:rPr>
              <w:t>不变色</w:t>
            </w:r>
            <w:r>
              <w:rPr>
                <w:rFonts w:hint="eastAsia" w:ascii="宋体" w:hAnsi="宋体" w:eastAsia="宋体" w:cs="宋体"/>
                <w:sz w:val="20"/>
                <w:szCs w:val="20"/>
                <w:highlight w:val="none"/>
                <w:lang w:val="en-US" w:eastAsia="zh-CN"/>
              </w:rPr>
              <w:br w:type="textWrapping"/>
            </w:r>
            <w:r>
              <w:rPr>
                <w:rFonts w:hint="eastAsia" w:ascii="宋体" w:hAnsi="宋体" w:eastAsia="宋体" w:cs="宋体"/>
                <w:sz w:val="20"/>
                <w:szCs w:val="20"/>
                <w:highlight w:val="none"/>
                <w:lang w:val="en-US" w:eastAsia="zh-CN"/>
              </w:rPr>
              <w:t>6、</w:t>
            </w:r>
            <w:r>
              <w:rPr>
                <w:rFonts w:hint="eastAsia" w:ascii="宋体" w:hAnsi="宋体" w:eastAsia="宋体" w:cs="宋体"/>
                <w:b w:val="0"/>
                <w:bCs/>
                <w:sz w:val="20"/>
                <w:szCs w:val="20"/>
                <w:highlight w:val="none"/>
              </w:rPr>
              <w:t>脚垫：</w:t>
            </w:r>
            <w:r>
              <w:rPr>
                <w:rFonts w:hint="eastAsia" w:ascii="宋体" w:hAnsi="宋体" w:eastAsia="宋体" w:cs="宋体"/>
                <w:b w:val="0"/>
                <w:bCs/>
                <w:sz w:val="20"/>
                <w:szCs w:val="20"/>
                <w:highlight w:val="none"/>
                <w:lang w:val="en-US" w:eastAsia="zh-CN"/>
              </w:rPr>
              <w:t>椅脚需配置防滑脚垫，防止划伤地板</w:t>
            </w:r>
          </w:p>
        </w:tc>
      </w:tr>
      <w:tr w14:paraId="0166A7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2" w:hRule="atLeast"/>
        </w:trPr>
        <w:tc>
          <w:tcPr>
            <w:tcW w:w="543" w:type="dxa"/>
            <w:vAlign w:val="center"/>
          </w:tcPr>
          <w:p w14:paraId="44D52C39">
            <w:pPr>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vertAlign w:val="baseline"/>
                <w:lang w:val="en-US" w:eastAsia="zh-CN"/>
              </w:rPr>
              <w:t>8</w:t>
            </w:r>
          </w:p>
        </w:tc>
        <w:tc>
          <w:tcPr>
            <w:tcW w:w="749" w:type="dxa"/>
            <w:vAlign w:val="center"/>
          </w:tcPr>
          <w:p w14:paraId="410E7155">
            <w:pPr>
              <w:jc w:val="center"/>
              <w:rPr>
                <w:rFonts w:hint="default" w:ascii="宋体" w:hAnsi="宋体" w:eastAsia="宋体" w:cs="宋体"/>
                <w:sz w:val="20"/>
                <w:szCs w:val="20"/>
                <w:highlight w:val="none"/>
                <w:lang w:val="en-US" w:eastAsia="zh-CN"/>
              </w:rPr>
            </w:pPr>
            <w:r>
              <w:rPr>
                <w:rFonts w:hint="eastAsia" w:ascii="宋体" w:hAnsi="宋体" w:eastAsia="宋体" w:cs="宋体"/>
                <w:color w:val="auto"/>
                <w:sz w:val="20"/>
                <w:szCs w:val="20"/>
                <w:highlight w:val="none"/>
                <w:lang w:val="en-US" w:eastAsia="zh-CN"/>
              </w:rPr>
              <w:t>长椅</w:t>
            </w:r>
          </w:p>
        </w:tc>
        <w:tc>
          <w:tcPr>
            <w:tcW w:w="831" w:type="dxa"/>
            <w:vAlign w:val="center"/>
          </w:tcPr>
          <w:p w14:paraId="621E8F8F">
            <w:pPr>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木质</w:t>
            </w:r>
          </w:p>
        </w:tc>
        <w:tc>
          <w:tcPr>
            <w:tcW w:w="3034" w:type="dxa"/>
            <w:vAlign w:val="center"/>
          </w:tcPr>
          <w:p w14:paraId="49765E4E">
            <w:pPr>
              <w:jc w:val="center"/>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vertAlign w:val="baseline"/>
                <w:lang w:eastAsia="zh-CN"/>
              </w:rPr>
              <w:drawing>
                <wp:inline distT="0" distB="0" distL="114300" distR="114300">
                  <wp:extent cx="1625600" cy="975995"/>
                  <wp:effectExtent l="0" t="0" r="0" b="1905"/>
                  <wp:docPr id="23" name="图片 23" descr="3cffdc9cd80c0b907f0baf3faab6a6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3cffdc9cd80c0b907f0baf3faab6a6eb"/>
                          <pic:cNvPicPr>
                            <a:picLocks noChangeAspect="1"/>
                          </pic:cNvPicPr>
                        </pic:nvPicPr>
                        <pic:blipFill>
                          <a:blip r:embed="rId13"/>
                          <a:stretch>
                            <a:fillRect/>
                          </a:stretch>
                        </pic:blipFill>
                        <pic:spPr>
                          <a:xfrm>
                            <a:off x="0" y="0"/>
                            <a:ext cx="1625600" cy="975995"/>
                          </a:xfrm>
                          <a:prstGeom prst="rect">
                            <a:avLst/>
                          </a:prstGeom>
                        </pic:spPr>
                      </pic:pic>
                    </a:graphicData>
                  </a:graphic>
                </wp:inline>
              </w:drawing>
            </w:r>
          </w:p>
        </w:tc>
        <w:tc>
          <w:tcPr>
            <w:tcW w:w="2546" w:type="dxa"/>
            <w:vAlign w:val="center"/>
          </w:tcPr>
          <w:p w14:paraId="5D0CABC1">
            <w:pPr>
              <w:jc w:val="center"/>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1</w:t>
            </w:r>
            <w:r>
              <w:rPr>
                <w:rFonts w:hint="eastAsia" w:ascii="宋体" w:hAnsi="宋体" w:eastAsia="宋体" w:cs="宋体"/>
                <w:sz w:val="20"/>
                <w:szCs w:val="20"/>
                <w:highlight w:val="none"/>
                <w:lang w:val="en-US" w:eastAsia="zh-CN"/>
              </w:rPr>
              <w:t>800</w:t>
            </w:r>
            <w:r>
              <w:rPr>
                <w:rFonts w:hint="eastAsia" w:ascii="宋体" w:hAnsi="宋体" w:eastAsia="宋体" w:cs="宋体"/>
                <w:sz w:val="20"/>
                <w:szCs w:val="20"/>
                <w:highlight w:val="none"/>
                <w:lang w:eastAsia="zh-CN"/>
              </w:rPr>
              <w:t>W*</w:t>
            </w:r>
            <w:r>
              <w:rPr>
                <w:rFonts w:hint="eastAsia" w:ascii="宋体" w:hAnsi="宋体" w:eastAsia="宋体" w:cs="宋体"/>
                <w:sz w:val="20"/>
                <w:szCs w:val="20"/>
                <w:highlight w:val="none"/>
                <w:lang w:val="en-US" w:eastAsia="zh-CN"/>
              </w:rPr>
              <w:t>560</w:t>
            </w:r>
            <w:r>
              <w:rPr>
                <w:rFonts w:hint="eastAsia" w:ascii="宋体" w:hAnsi="宋体" w:eastAsia="宋体" w:cs="宋体"/>
                <w:sz w:val="20"/>
                <w:szCs w:val="20"/>
                <w:highlight w:val="none"/>
                <w:lang w:eastAsia="zh-CN"/>
              </w:rPr>
              <w:t>D*</w:t>
            </w:r>
            <w:r>
              <w:rPr>
                <w:rFonts w:hint="eastAsia" w:ascii="宋体" w:hAnsi="宋体" w:eastAsia="宋体" w:cs="宋体"/>
                <w:sz w:val="20"/>
                <w:szCs w:val="20"/>
                <w:highlight w:val="none"/>
                <w:lang w:val="en-US" w:eastAsia="zh-CN"/>
              </w:rPr>
              <w:t>920</w:t>
            </w:r>
            <w:r>
              <w:rPr>
                <w:rFonts w:hint="eastAsia" w:ascii="宋体" w:hAnsi="宋体" w:eastAsia="宋体" w:cs="宋体"/>
                <w:sz w:val="20"/>
                <w:szCs w:val="20"/>
                <w:highlight w:val="none"/>
                <w:lang w:eastAsia="zh-CN"/>
              </w:rPr>
              <w:t>H</w:t>
            </w:r>
            <w:r>
              <w:rPr>
                <w:rFonts w:hint="eastAsia" w:ascii="宋体" w:hAnsi="宋体" w:eastAsia="宋体" w:cs="宋体"/>
                <w:sz w:val="20"/>
                <w:szCs w:val="20"/>
                <w:highlight w:val="none"/>
                <w:lang w:eastAsia="zh-CN"/>
              </w:rPr>
              <w:br w:type="textWrapping"/>
            </w:r>
            <w:r>
              <w:rPr>
                <w:rFonts w:hint="eastAsia" w:ascii="宋体" w:hAnsi="宋体" w:eastAsia="宋体" w:cs="宋体"/>
                <w:color w:val="000000"/>
                <w:kern w:val="0"/>
                <w:sz w:val="20"/>
                <w:szCs w:val="16"/>
                <w:highlight w:val="none"/>
              </w:rPr>
              <w:t>（</w:t>
            </w:r>
            <w:r>
              <w:rPr>
                <w:rFonts w:hint="eastAsia" w:ascii="宋体" w:hAnsi="宋体" w:eastAsia="宋体" w:cs="宋体"/>
                <w:color w:val="000000"/>
                <w:kern w:val="0"/>
                <w:sz w:val="20"/>
                <w:szCs w:val="16"/>
                <w:highlight w:val="none"/>
                <w:lang w:val="en-US" w:eastAsia="zh-CN"/>
              </w:rPr>
              <w:t>允许</w:t>
            </w:r>
            <w:r>
              <w:rPr>
                <w:rFonts w:hint="eastAsia" w:ascii="宋体" w:hAnsi="宋体" w:eastAsia="宋体" w:cs="宋体"/>
                <w:color w:val="000000"/>
                <w:kern w:val="0"/>
                <w:sz w:val="20"/>
                <w:szCs w:val="16"/>
                <w:highlight w:val="none"/>
              </w:rPr>
              <w:t>整体尺寸偏差±</w:t>
            </w:r>
            <w:r>
              <w:rPr>
                <w:rFonts w:hint="eastAsia" w:ascii="宋体" w:hAnsi="宋体" w:eastAsia="宋体" w:cs="宋体"/>
                <w:color w:val="000000"/>
                <w:kern w:val="0"/>
                <w:sz w:val="20"/>
                <w:szCs w:val="16"/>
                <w:highlight w:val="none"/>
                <w:lang w:val="en-US" w:eastAsia="zh-CN"/>
              </w:rPr>
              <w:t>3</w:t>
            </w:r>
            <w:r>
              <w:rPr>
                <w:rFonts w:hint="eastAsia" w:ascii="宋体" w:hAnsi="宋体" w:eastAsia="宋体" w:cs="宋体"/>
                <w:color w:val="000000"/>
                <w:kern w:val="0"/>
                <w:sz w:val="20"/>
                <w:szCs w:val="16"/>
                <w:highlight w:val="none"/>
              </w:rPr>
              <w:t>mm）</w:t>
            </w:r>
          </w:p>
        </w:tc>
        <w:tc>
          <w:tcPr>
            <w:tcW w:w="589" w:type="dxa"/>
            <w:vAlign w:val="center"/>
          </w:tcPr>
          <w:p w14:paraId="4A25E7A6">
            <w:pPr>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20</w:t>
            </w:r>
          </w:p>
        </w:tc>
        <w:tc>
          <w:tcPr>
            <w:tcW w:w="589" w:type="dxa"/>
            <w:vAlign w:val="center"/>
          </w:tcPr>
          <w:p w14:paraId="2B34B1A9">
            <w:pPr>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只</w:t>
            </w:r>
          </w:p>
        </w:tc>
        <w:tc>
          <w:tcPr>
            <w:tcW w:w="2368" w:type="dxa"/>
            <w:vAlign w:val="center"/>
          </w:tcPr>
          <w:p w14:paraId="1F905885">
            <w:pPr>
              <w:jc w:val="both"/>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由</w:t>
            </w:r>
            <w:r>
              <w:rPr>
                <w:rFonts w:hint="eastAsia" w:ascii="宋体" w:hAnsi="宋体" w:eastAsia="宋体" w:cs="宋体"/>
                <w:sz w:val="20"/>
                <w:szCs w:val="20"/>
                <w:highlight w:val="none"/>
                <w:lang w:val="en-US" w:eastAsia="zh-CN"/>
              </w:rPr>
              <w:t>靠背、扶手、坐板组成</w:t>
            </w:r>
          </w:p>
        </w:tc>
        <w:tc>
          <w:tcPr>
            <w:tcW w:w="2514" w:type="dxa"/>
            <w:vAlign w:val="center"/>
          </w:tcPr>
          <w:p w14:paraId="653E8981">
            <w:pPr>
              <w:jc w:val="left"/>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实木</w:t>
            </w:r>
          </w:p>
        </w:tc>
        <w:tc>
          <w:tcPr>
            <w:tcW w:w="9087" w:type="dxa"/>
            <w:vAlign w:val="center"/>
          </w:tcPr>
          <w:p w14:paraId="1C8EFC3C">
            <w:pPr>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1、基材：</w:t>
            </w:r>
            <w:r>
              <w:rPr>
                <w:rFonts w:hint="eastAsia" w:ascii="宋体" w:hAnsi="宋体" w:eastAsia="宋体" w:cs="宋体"/>
                <w:sz w:val="20"/>
                <w:szCs w:val="20"/>
                <w:highlight w:val="none"/>
                <w:lang w:val="en-US" w:eastAsia="zh-CN"/>
              </w:rPr>
              <w:t>选用优质红橡木</w:t>
            </w:r>
            <w:r>
              <w:rPr>
                <w:rFonts w:hint="eastAsia" w:ascii="宋体" w:hAnsi="宋体" w:eastAsia="宋体" w:cs="宋体"/>
                <w:sz w:val="20"/>
                <w:szCs w:val="20"/>
                <w:highlight w:val="none"/>
                <w:lang w:eastAsia="zh-CN"/>
              </w:rPr>
              <w:t>，不易变形、开裂，长期使用结构稳定</w:t>
            </w:r>
          </w:p>
          <w:p w14:paraId="56766261">
            <w:pPr>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2、</w:t>
            </w:r>
            <w:r>
              <w:rPr>
                <w:rFonts w:hint="eastAsia" w:ascii="宋体" w:hAnsi="宋体" w:eastAsia="宋体" w:cs="宋体"/>
                <w:sz w:val="20"/>
                <w:szCs w:val="20"/>
                <w:highlight w:val="none"/>
                <w:lang w:val="en-US" w:eastAsia="zh-CN"/>
              </w:rPr>
              <w:t>前后主立柱：采用规格</w:t>
            </w:r>
            <w:r>
              <w:rPr>
                <w:rFonts w:hint="eastAsia" w:ascii="宋体" w:hAnsi="宋体" w:eastAsia="宋体" w:cs="宋体"/>
                <w:sz w:val="20"/>
                <w:szCs w:val="20"/>
                <w:highlight w:val="none"/>
                <w:lang w:eastAsia="zh-CN"/>
              </w:rPr>
              <w:t>≥</w:t>
            </w:r>
            <w:r>
              <w:rPr>
                <w:rFonts w:hint="eastAsia" w:ascii="宋体" w:hAnsi="宋体" w:eastAsia="宋体" w:cs="宋体"/>
                <w:sz w:val="20"/>
                <w:szCs w:val="20"/>
                <w:highlight w:val="none"/>
                <w:lang w:val="en-US" w:eastAsia="zh-CN"/>
              </w:rPr>
              <w:t>60</w:t>
            </w:r>
            <w:r>
              <w:rPr>
                <w:rFonts w:hint="eastAsia" w:ascii="宋体" w:hAnsi="宋体" w:eastAsia="宋体" w:cs="宋体"/>
                <w:sz w:val="20"/>
                <w:szCs w:val="20"/>
                <w:highlight w:val="none"/>
                <w:lang w:eastAsia="zh-CN"/>
              </w:rPr>
              <w:t>mm*60mm方料，</w:t>
            </w:r>
            <w:r>
              <w:rPr>
                <w:rFonts w:hint="eastAsia" w:ascii="宋体" w:hAnsi="宋体" w:eastAsia="宋体" w:cs="宋体"/>
                <w:sz w:val="20"/>
                <w:szCs w:val="20"/>
                <w:highlight w:val="none"/>
                <w:lang w:val="en-US" w:eastAsia="zh-CN"/>
              </w:rPr>
              <w:t>与其他连接辅料</w:t>
            </w:r>
            <w:r>
              <w:rPr>
                <w:rFonts w:hint="eastAsia" w:ascii="宋体" w:hAnsi="宋体" w:eastAsia="宋体" w:cs="宋体"/>
                <w:sz w:val="20"/>
                <w:szCs w:val="20"/>
                <w:highlight w:val="none"/>
                <w:lang w:eastAsia="zh-CN"/>
              </w:rPr>
              <w:t>榫卯固定，提升整体稳定性；</w:t>
            </w:r>
          </w:p>
          <w:p w14:paraId="0423A7B9">
            <w:pP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3、靠背横向栅条：采用规格</w:t>
            </w:r>
            <w:r>
              <w:rPr>
                <w:rFonts w:hint="eastAsia" w:ascii="宋体" w:hAnsi="宋体" w:eastAsia="宋体" w:cs="宋体"/>
                <w:sz w:val="20"/>
                <w:szCs w:val="20"/>
                <w:highlight w:val="none"/>
                <w:lang w:eastAsia="zh-CN"/>
              </w:rPr>
              <w:t>≥</w:t>
            </w:r>
            <w:r>
              <w:rPr>
                <w:rFonts w:hint="eastAsia" w:ascii="宋体" w:hAnsi="宋体" w:eastAsia="宋体" w:cs="宋体"/>
                <w:sz w:val="20"/>
                <w:szCs w:val="20"/>
                <w:highlight w:val="none"/>
                <w:lang w:val="en-US" w:eastAsia="zh-CN"/>
              </w:rPr>
              <w:t>25</w:t>
            </w:r>
            <w:r>
              <w:rPr>
                <w:rFonts w:hint="eastAsia" w:ascii="宋体" w:hAnsi="宋体" w:eastAsia="宋体" w:cs="宋体"/>
                <w:sz w:val="20"/>
                <w:szCs w:val="20"/>
                <w:highlight w:val="none"/>
                <w:lang w:eastAsia="zh-CN"/>
              </w:rPr>
              <w:t>mm*</w:t>
            </w:r>
            <w:r>
              <w:rPr>
                <w:rFonts w:hint="eastAsia" w:ascii="宋体" w:hAnsi="宋体" w:eastAsia="宋体" w:cs="宋体"/>
                <w:sz w:val="20"/>
                <w:szCs w:val="20"/>
                <w:highlight w:val="none"/>
                <w:lang w:val="en-US" w:eastAsia="zh-CN"/>
              </w:rPr>
              <w:t>75</w:t>
            </w:r>
            <w:r>
              <w:rPr>
                <w:rFonts w:hint="eastAsia" w:ascii="宋体" w:hAnsi="宋体" w:eastAsia="宋体" w:cs="宋体"/>
                <w:sz w:val="20"/>
                <w:szCs w:val="20"/>
                <w:highlight w:val="none"/>
                <w:lang w:eastAsia="zh-CN"/>
              </w:rPr>
              <w:t>mm</w:t>
            </w:r>
            <w:r>
              <w:rPr>
                <w:rFonts w:hint="eastAsia" w:ascii="宋体" w:hAnsi="宋体" w:eastAsia="宋体" w:cs="宋体"/>
                <w:sz w:val="20"/>
                <w:szCs w:val="20"/>
                <w:highlight w:val="none"/>
                <w:lang w:val="en-US" w:eastAsia="zh-CN"/>
              </w:rPr>
              <w:t>通长整根</w:t>
            </w:r>
            <w:r>
              <w:rPr>
                <w:rFonts w:hint="eastAsia" w:ascii="宋体" w:hAnsi="宋体" w:eastAsia="宋体" w:cs="宋体"/>
                <w:sz w:val="20"/>
                <w:szCs w:val="20"/>
                <w:highlight w:val="none"/>
                <w:lang w:eastAsia="zh-CN"/>
              </w:rPr>
              <w:t>方料，</w:t>
            </w:r>
            <w:r>
              <w:rPr>
                <w:rFonts w:hint="eastAsia" w:ascii="宋体" w:hAnsi="宋体" w:eastAsia="宋体" w:cs="宋体"/>
                <w:sz w:val="20"/>
                <w:szCs w:val="20"/>
                <w:highlight w:val="none"/>
                <w:lang w:val="en-US" w:eastAsia="zh-CN"/>
              </w:rPr>
              <w:t>与主立柱</w:t>
            </w:r>
            <w:r>
              <w:rPr>
                <w:rFonts w:hint="eastAsia" w:ascii="宋体" w:hAnsi="宋体" w:eastAsia="宋体" w:cs="宋体"/>
                <w:sz w:val="20"/>
                <w:szCs w:val="20"/>
                <w:highlight w:val="none"/>
                <w:lang w:eastAsia="zh-CN"/>
              </w:rPr>
              <w:t>榫卯固定，</w:t>
            </w:r>
            <w:r>
              <w:rPr>
                <w:rFonts w:hint="eastAsia" w:ascii="宋体" w:hAnsi="宋体" w:eastAsia="宋体" w:cs="宋体"/>
                <w:sz w:val="20"/>
                <w:szCs w:val="20"/>
                <w:highlight w:val="none"/>
                <w:lang w:val="en-US" w:eastAsia="zh-CN"/>
              </w:rPr>
              <w:t>数量不少于5根</w:t>
            </w:r>
          </w:p>
          <w:p w14:paraId="77845E44">
            <w:pP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4、坐板：实木多层板外贴橡木木皮工艺，木皮厚度≥0.6mm，纹理清晰，无结疤，坐板整体厚度≥22mm</w:t>
            </w:r>
            <w:r>
              <w:rPr>
                <w:rFonts w:hint="eastAsia" w:ascii="宋体" w:hAnsi="宋体" w:eastAsia="宋体" w:cs="宋体"/>
                <w:sz w:val="20"/>
                <w:szCs w:val="20"/>
                <w:highlight w:val="none"/>
                <w:lang w:val="en-US" w:eastAsia="zh-CN"/>
              </w:rPr>
              <w:br w:type="textWrapping"/>
            </w:r>
            <w:r>
              <w:rPr>
                <w:rFonts w:hint="eastAsia" w:ascii="宋体" w:hAnsi="宋体" w:eastAsia="宋体" w:cs="宋体"/>
                <w:sz w:val="20"/>
                <w:szCs w:val="20"/>
                <w:highlight w:val="none"/>
                <w:lang w:val="en-US" w:eastAsia="zh-CN"/>
              </w:rPr>
              <w:t>5、底部支撑横梁：采用规格≥35mm*45mm方料，前后双层承重横梁加固</w:t>
            </w:r>
            <w:r>
              <w:rPr>
                <w:rFonts w:hint="eastAsia" w:ascii="宋体" w:hAnsi="宋体" w:eastAsia="宋体" w:cs="宋体"/>
                <w:sz w:val="20"/>
                <w:szCs w:val="20"/>
                <w:highlight w:val="none"/>
                <w:lang w:val="en-US" w:eastAsia="zh-CN"/>
              </w:rPr>
              <w:br w:type="textWrapping"/>
            </w:r>
            <w:r>
              <w:rPr>
                <w:rFonts w:hint="eastAsia" w:ascii="宋体" w:hAnsi="宋体" w:eastAsia="宋体" w:cs="宋体"/>
                <w:sz w:val="20"/>
                <w:szCs w:val="20"/>
                <w:highlight w:val="none"/>
                <w:lang w:val="en-US" w:eastAsia="zh-CN"/>
              </w:rPr>
              <w:t>6、斜向加固拉撑：两侧三角实木斜撑，防止椅身左右晃动，提升侧向抗冲击性能</w:t>
            </w:r>
            <w:r>
              <w:rPr>
                <w:rFonts w:hint="eastAsia" w:ascii="宋体" w:hAnsi="宋体" w:eastAsia="宋体" w:cs="宋体"/>
                <w:sz w:val="20"/>
                <w:szCs w:val="20"/>
                <w:highlight w:val="none"/>
                <w:lang w:val="en-US" w:eastAsia="zh-CN"/>
              </w:rPr>
              <w:br w:type="textWrapping"/>
            </w:r>
            <w:r>
              <w:rPr>
                <w:rFonts w:hint="eastAsia" w:ascii="宋体" w:hAnsi="宋体" w:eastAsia="宋体" w:cs="宋体"/>
                <w:sz w:val="20"/>
                <w:szCs w:val="20"/>
                <w:highlight w:val="none"/>
                <w:lang w:val="en-US" w:eastAsia="zh-CN"/>
              </w:rPr>
              <w:t>7、扶手弯料：采用厚度≥42mm整料弯料，顺纹理开料，与前后主立柱</w:t>
            </w:r>
            <w:r>
              <w:rPr>
                <w:rFonts w:hint="eastAsia" w:ascii="宋体" w:hAnsi="宋体" w:eastAsia="宋体" w:cs="宋体"/>
                <w:sz w:val="20"/>
                <w:szCs w:val="20"/>
                <w:highlight w:val="none"/>
                <w:lang w:eastAsia="zh-CN"/>
              </w:rPr>
              <w:t>榫卯固定</w:t>
            </w:r>
          </w:p>
          <w:p w14:paraId="7722A7A1">
            <w:pP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8、圆角处理：扶手顶端、立柱边角、靠背横梁全部R3-R5圆弧倒角，整体无尖锐棱角</w:t>
            </w:r>
          </w:p>
          <w:p w14:paraId="4E7C137E">
            <w:pPr>
              <w:spacing w:line="240" w:lineRule="auto"/>
              <w:jc w:val="left"/>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9</w:t>
            </w:r>
            <w:r>
              <w:rPr>
                <w:rFonts w:hint="eastAsia" w:ascii="宋体" w:hAnsi="宋体" w:eastAsia="宋体" w:cs="宋体"/>
                <w:sz w:val="20"/>
                <w:szCs w:val="20"/>
                <w:highlight w:val="none"/>
                <w:lang w:eastAsia="zh-CN"/>
              </w:rPr>
              <w:t>、</w:t>
            </w:r>
            <w:r>
              <w:rPr>
                <w:rFonts w:hint="eastAsia" w:ascii="宋体" w:hAnsi="宋体" w:eastAsia="宋体" w:cs="宋体"/>
                <w:sz w:val="20"/>
                <w:szCs w:val="20"/>
                <w:highlight w:val="none"/>
                <w:lang w:val="en-US" w:eastAsia="zh-CN"/>
              </w:rPr>
              <w:t>油漆：</w:t>
            </w:r>
            <w:r>
              <w:rPr>
                <w:rFonts w:hint="eastAsia" w:ascii="宋体" w:hAnsi="宋体" w:eastAsia="宋体" w:cs="宋体"/>
                <w:sz w:val="20"/>
                <w:szCs w:val="20"/>
                <w:highlight w:val="none"/>
                <w:lang w:eastAsia="zh-CN"/>
              </w:rPr>
              <w:t>采用环保</w:t>
            </w:r>
            <w:r>
              <w:rPr>
                <w:rFonts w:hint="eastAsia" w:ascii="宋体" w:hAnsi="宋体" w:eastAsia="宋体" w:cs="宋体"/>
                <w:sz w:val="20"/>
                <w:szCs w:val="20"/>
                <w:highlight w:val="none"/>
                <w:lang w:val="en-US" w:eastAsia="zh-CN"/>
              </w:rPr>
              <w:t>水性漆，封闭</w:t>
            </w:r>
            <w:r>
              <w:rPr>
                <w:rFonts w:hint="eastAsia" w:ascii="宋体" w:hAnsi="宋体" w:eastAsia="宋体" w:cs="宋体"/>
                <w:sz w:val="20"/>
                <w:szCs w:val="20"/>
                <w:highlight w:val="none"/>
                <w:lang w:eastAsia="zh-CN"/>
              </w:rPr>
              <w:t>漆</w:t>
            </w:r>
            <w:r>
              <w:rPr>
                <w:rFonts w:hint="eastAsia" w:ascii="宋体" w:hAnsi="宋体" w:eastAsia="宋体" w:cs="宋体"/>
                <w:sz w:val="20"/>
                <w:szCs w:val="20"/>
                <w:highlight w:val="none"/>
                <w:lang w:val="en-US" w:eastAsia="zh-CN"/>
              </w:rPr>
              <w:t>工艺，</w:t>
            </w:r>
            <w:r>
              <w:rPr>
                <w:rFonts w:hint="eastAsia" w:ascii="宋体" w:hAnsi="宋体" w:eastAsia="宋体" w:cs="宋体"/>
                <w:sz w:val="20"/>
                <w:szCs w:val="20"/>
                <w:highlight w:val="none"/>
                <w:lang w:eastAsia="zh-CN"/>
              </w:rPr>
              <w:t>漆面光滑耐磨，不易刮花、</w:t>
            </w:r>
            <w:r>
              <w:rPr>
                <w:rFonts w:hint="eastAsia" w:ascii="宋体" w:hAnsi="宋体" w:eastAsia="宋体" w:cs="宋体"/>
                <w:sz w:val="20"/>
                <w:szCs w:val="20"/>
                <w:highlight w:val="none"/>
                <w:lang w:val="en-US" w:eastAsia="zh-CN"/>
              </w:rPr>
              <w:t>脱落、</w:t>
            </w:r>
            <w:r>
              <w:rPr>
                <w:rFonts w:hint="eastAsia" w:ascii="宋体" w:hAnsi="宋体" w:eastAsia="宋体" w:cs="宋体"/>
                <w:sz w:val="20"/>
                <w:szCs w:val="20"/>
                <w:highlight w:val="none"/>
                <w:lang w:eastAsia="zh-CN"/>
              </w:rPr>
              <w:t>长期使用</w:t>
            </w:r>
            <w:r>
              <w:rPr>
                <w:rFonts w:hint="eastAsia" w:ascii="宋体" w:hAnsi="宋体" w:eastAsia="宋体" w:cs="宋体"/>
                <w:sz w:val="20"/>
                <w:szCs w:val="20"/>
                <w:highlight w:val="none"/>
                <w:lang w:val="en-US" w:eastAsia="zh-CN"/>
              </w:rPr>
              <w:t>不变色</w:t>
            </w:r>
            <w:r>
              <w:rPr>
                <w:rFonts w:hint="eastAsia" w:ascii="宋体" w:hAnsi="宋体" w:eastAsia="宋体" w:cs="宋体"/>
                <w:sz w:val="20"/>
                <w:szCs w:val="20"/>
                <w:highlight w:val="none"/>
                <w:lang w:val="en-US" w:eastAsia="zh-CN"/>
              </w:rPr>
              <w:br w:type="textWrapping"/>
            </w:r>
            <w:r>
              <w:rPr>
                <w:rFonts w:hint="eastAsia" w:ascii="宋体" w:hAnsi="宋体" w:eastAsia="宋体" w:cs="宋体"/>
                <w:sz w:val="20"/>
                <w:szCs w:val="20"/>
                <w:highlight w:val="none"/>
                <w:lang w:val="en-US" w:eastAsia="zh-CN"/>
              </w:rPr>
              <w:t>10、</w:t>
            </w:r>
            <w:r>
              <w:rPr>
                <w:rFonts w:hint="eastAsia" w:ascii="宋体" w:hAnsi="宋体" w:eastAsia="宋体" w:cs="宋体"/>
                <w:b w:val="0"/>
                <w:bCs/>
                <w:sz w:val="20"/>
                <w:szCs w:val="20"/>
                <w:highlight w:val="none"/>
              </w:rPr>
              <w:t>脚垫：</w:t>
            </w:r>
            <w:r>
              <w:rPr>
                <w:rFonts w:hint="eastAsia" w:ascii="宋体" w:hAnsi="宋体" w:eastAsia="宋体" w:cs="宋体"/>
                <w:b w:val="0"/>
                <w:bCs/>
                <w:sz w:val="20"/>
                <w:szCs w:val="20"/>
                <w:highlight w:val="none"/>
                <w:lang w:val="en-US" w:eastAsia="zh-CN"/>
              </w:rPr>
              <w:t>椅脚需配置防滑脚垫，防止划伤地板</w:t>
            </w:r>
          </w:p>
        </w:tc>
      </w:tr>
      <w:tr w14:paraId="3938BF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9" w:hRule="atLeast"/>
        </w:trPr>
        <w:tc>
          <w:tcPr>
            <w:tcW w:w="543" w:type="dxa"/>
            <w:vAlign w:val="center"/>
          </w:tcPr>
          <w:p w14:paraId="23014824">
            <w:pPr>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vertAlign w:val="baseline"/>
                <w:lang w:val="en-US" w:eastAsia="zh-CN"/>
              </w:rPr>
              <w:t>9</w:t>
            </w:r>
          </w:p>
        </w:tc>
        <w:tc>
          <w:tcPr>
            <w:tcW w:w="749" w:type="dxa"/>
            <w:vAlign w:val="center"/>
          </w:tcPr>
          <w:p w14:paraId="033962F3">
            <w:pPr>
              <w:jc w:val="center"/>
              <w:rPr>
                <w:rFonts w:hint="default" w:ascii="宋体" w:hAnsi="宋体" w:eastAsia="宋体" w:cs="宋体"/>
                <w:sz w:val="20"/>
                <w:szCs w:val="20"/>
                <w:highlight w:val="none"/>
                <w:lang w:val="en-US" w:eastAsia="zh-CN"/>
              </w:rPr>
            </w:pPr>
            <w:r>
              <w:rPr>
                <w:rFonts w:hint="eastAsia" w:ascii="宋体" w:hAnsi="宋体" w:eastAsia="宋体" w:cs="宋体"/>
                <w:color w:val="auto"/>
                <w:sz w:val="20"/>
                <w:szCs w:val="20"/>
                <w:highlight w:val="none"/>
                <w:lang w:val="en-US" w:eastAsia="zh-CN"/>
              </w:rPr>
              <w:t>长椅</w:t>
            </w:r>
          </w:p>
        </w:tc>
        <w:tc>
          <w:tcPr>
            <w:tcW w:w="831" w:type="dxa"/>
            <w:vAlign w:val="center"/>
          </w:tcPr>
          <w:p w14:paraId="4B95BDE6">
            <w:pPr>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木质</w:t>
            </w:r>
          </w:p>
        </w:tc>
        <w:tc>
          <w:tcPr>
            <w:tcW w:w="3034" w:type="dxa"/>
            <w:vAlign w:val="center"/>
          </w:tcPr>
          <w:p w14:paraId="4AA2EE2F">
            <w:pPr>
              <w:jc w:val="center"/>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vertAlign w:val="baseline"/>
                <w:lang w:eastAsia="zh-CN"/>
              </w:rPr>
              <w:drawing>
                <wp:inline distT="0" distB="0" distL="114300" distR="114300">
                  <wp:extent cx="2126615" cy="1080135"/>
                  <wp:effectExtent l="0" t="0" r="6985" b="12065"/>
                  <wp:docPr id="25" name="图片 25" descr="3cffdc9cd80c0b907f0baf3faab6a6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3cffdc9cd80c0b907f0baf3faab6a6eb"/>
                          <pic:cNvPicPr>
                            <a:picLocks noChangeAspect="1"/>
                          </pic:cNvPicPr>
                        </pic:nvPicPr>
                        <pic:blipFill>
                          <a:blip r:embed="rId13"/>
                          <a:stretch>
                            <a:fillRect/>
                          </a:stretch>
                        </pic:blipFill>
                        <pic:spPr>
                          <a:xfrm>
                            <a:off x="0" y="0"/>
                            <a:ext cx="2126615" cy="1080135"/>
                          </a:xfrm>
                          <a:prstGeom prst="rect">
                            <a:avLst/>
                          </a:prstGeom>
                        </pic:spPr>
                      </pic:pic>
                    </a:graphicData>
                  </a:graphic>
                </wp:inline>
              </w:drawing>
            </w:r>
          </w:p>
        </w:tc>
        <w:tc>
          <w:tcPr>
            <w:tcW w:w="2546" w:type="dxa"/>
            <w:vAlign w:val="center"/>
          </w:tcPr>
          <w:p w14:paraId="67985272">
            <w:pPr>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2400</w:t>
            </w:r>
            <w:r>
              <w:rPr>
                <w:rFonts w:hint="eastAsia" w:ascii="宋体" w:hAnsi="宋体" w:eastAsia="宋体" w:cs="宋体"/>
                <w:sz w:val="20"/>
                <w:szCs w:val="20"/>
                <w:highlight w:val="none"/>
                <w:lang w:eastAsia="zh-CN"/>
              </w:rPr>
              <w:t>W*</w:t>
            </w:r>
            <w:r>
              <w:rPr>
                <w:rFonts w:hint="eastAsia" w:ascii="宋体" w:hAnsi="宋体" w:eastAsia="宋体" w:cs="宋体"/>
                <w:sz w:val="20"/>
                <w:szCs w:val="20"/>
                <w:highlight w:val="none"/>
                <w:lang w:val="en-US" w:eastAsia="zh-CN"/>
              </w:rPr>
              <w:t>560</w:t>
            </w:r>
            <w:r>
              <w:rPr>
                <w:rFonts w:hint="eastAsia" w:ascii="宋体" w:hAnsi="宋体" w:eastAsia="宋体" w:cs="宋体"/>
                <w:sz w:val="20"/>
                <w:szCs w:val="20"/>
                <w:highlight w:val="none"/>
                <w:lang w:eastAsia="zh-CN"/>
              </w:rPr>
              <w:t>D*</w:t>
            </w:r>
            <w:r>
              <w:rPr>
                <w:rFonts w:hint="eastAsia" w:ascii="宋体" w:hAnsi="宋体" w:eastAsia="宋体" w:cs="宋体"/>
                <w:sz w:val="20"/>
                <w:szCs w:val="20"/>
                <w:highlight w:val="none"/>
                <w:lang w:val="en-US" w:eastAsia="zh-CN"/>
              </w:rPr>
              <w:t>920</w:t>
            </w:r>
            <w:r>
              <w:rPr>
                <w:rFonts w:hint="eastAsia" w:ascii="宋体" w:hAnsi="宋体" w:eastAsia="宋体" w:cs="宋体"/>
                <w:sz w:val="20"/>
                <w:szCs w:val="20"/>
                <w:highlight w:val="none"/>
                <w:lang w:eastAsia="zh-CN"/>
              </w:rPr>
              <w:t>H</w:t>
            </w:r>
            <w:r>
              <w:rPr>
                <w:rFonts w:hint="eastAsia" w:ascii="宋体" w:hAnsi="宋体" w:eastAsia="宋体" w:cs="宋体"/>
                <w:sz w:val="20"/>
                <w:szCs w:val="20"/>
                <w:highlight w:val="none"/>
                <w:lang w:eastAsia="zh-CN"/>
              </w:rPr>
              <w:br w:type="textWrapping"/>
            </w:r>
            <w:r>
              <w:rPr>
                <w:rFonts w:hint="eastAsia" w:ascii="宋体" w:hAnsi="宋体" w:eastAsia="宋体" w:cs="宋体"/>
                <w:color w:val="000000"/>
                <w:kern w:val="0"/>
                <w:sz w:val="20"/>
                <w:szCs w:val="16"/>
                <w:highlight w:val="none"/>
              </w:rPr>
              <w:t>（</w:t>
            </w:r>
            <w:r>
              <w:rPr>
                <w:rFonts w:hint="eastAsia" w:ascii="宋体" w:hAnsi="宋体" w:eastAsia="宋体" w:cs="宋体"/>
                <w:color w:val="000000"/>
                <w:kern w:val="0"/>
                <w:sz w:val="20"/>
                <w:szCs w:val="16"/>
                <w:highlight w:val="none"/>
                <w:lang w:val="en-US" w:eastAsia="zh-CN"/>
              </w:rPr>
              <w:t>允许</w:t>
            </w:r>
            <w:r>
              <w:rPr>
                <w:rFonts w:hint="eastAsia" w:ascii="宋体" w:hAnsi="宋体" w:eastAsia="宋体" w:cs="宋体"/>
                <w:color w:val="000000"/>
                <w:kern w:val="0"/>
                <w:sz w:val="20"/>
                <w:szCs w:val="16"/>
                <w:highlight w:val="none"/>
              </w:rPr>
              <w:t>整体尺寸偏差±</w:t>
            </w:r>
            <w:r>
              <w:rPr>
                <w:rFonts w:hint="eastAsia" w:ascii="宋体" w:hAnsi="宋体" w:eastAsia="宋体" w:cs="宋体"/>
                <w:color w:val="000000"/>
                <w:kern w:val="0"/>
                <w:sz w:val="20"/>
                <w:szCs w:val="16"/>
                <w:highlight w:val="none"/>
                <w:lang w:val="en-US" w:eastAsia="zh-CN"/>
              </w:rPr>
              <w:t>3</w:t>
            </w:r>
            <w:r>
              <w:rPr>
                <w:rFonts w:hint="eastAsia" w:ascii="宋体" w:hAnsi="宋体" w:eastAsia="宋体" w:cs="宋体"/>
                <w:color w:val="000000"/>
                <w:kern w:val="0"/>
                <w:sz w:val="20"/>
                <w:szCs w:val="16"/>
                <w:highlight w:val="none"/>
              </w:rPr>
              <w:t>mm）</w:t>
            </w:r>
          </w:p>
        </w:tc>
        <w:tc>
          <w:tcPr>
            <w:tcW w:w="589" w:type="dxa"/>
            <w:vAlign w:val="center"/>
          </w:tcPr>
          <w:p w14:paraId="599FC34B">
            <w:pPr>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11</w:t>
            </w:r>
          </w:p>
        </w:tc>
        <w:tc>
          <w:tcPr>
            <w:tcW w:w="589" w:type="dxa"/>
            <w:vAlign w:val="center"/>
          </w:tcPr>
          <w:p w14:paraId="6113F2F4">
            <w:pPr>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只</w:t>
            </w:r>
          </w:p>
        </w:tc>
        <w:tc>
          <w:tcPr>
            <w:tcW w:w="2368" w:type="dxa"/>
            <w:vAlign w:val="center"/>
          </w:tcPr>
          <w:p w14:paraId="555C6B42">
            <w:pPr>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由</w:t>
            </w:r>
            <w:r>
              <w:rPr>
                <w:rFonts w:hint="eastAsia" w:ascii="宋体" w:hAnsi="宋体" w:eastAsia="宋体" w:cs="宋体"/>
                <w:sz w:val="20"/>
                <w:szCs w:val="20"/>
                <w:highlight w:val="none"/>
                <w:lang w:val="en-US" w:eastAsia="zh-CN"/>
              </w:rPr>
              <w:t>靠背、扶手、坐板、椅脚组成</w:t>
            </w:r>
          </w:p>
        </w:tc>
        <w:tc>
          <w:tcPr>
            <w:tcW w:w="2514" w:type="dxa"/>
            <w:vAlign w:val="center"/>
          </w:tcPr>
          <w:p w14:paraId="3B50E517">
            <w:pPr>
              <w:rPr>
                <w:rFonts w:hint="default"/>
                <w:color w:val="auto"/>
                <w:spacing w:val="1"/>
                <w:sz w:val="20"/>
                <w:szCs w:val="20"/>
                <w:highlight w:val="none"/>
                <w:lang w:val="en-US" w:eastAsia="zh-CN"/>
              </w:rPr>
            </w:pPr>
            <w:r>
              <w:rPr>
                <w:rFonts w:hint="eastAsia" w:ascii="宋体" w:hAnsi="宋体" w:eastAsia="宋体" w:cs="宋体"/>
                <w:sz w:val="20"/>
                <w:szCs w:val="20"/>
                <w:highlight w:val="none"/>
                <w:lang w:val="en-US" w:eastAsia="zh-CN"/>
              </w:rPr>
              <w:t>实木</w:t>
            </w:r>
          </w:p>
        </w:tc>
        <w:tc>
          <w:tcPr>
            <w:tcW w:w="9087" w:type="dxa"/>
            <w:vAlign w:val="center"/>
          </w:tcPr>
          <w:p w14:paraId="737F8F64">
            <w:pPr>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1、基材：</w:t>
            </w:r>
            <w:r>
              <w:rPr>
                <w:rFonts w:hint="eastAsia" w:ascii="宋体" w:hAnsi="宋体" w:eastAsia="宋体" w:cs="宋体"/>
                <w:sz w:val="20"/>
                <w:szCs w:val="20"/>
                <w:highlight w:val="none"/>
                <w:lang w:val="en-US" w:eastAsia="zh-CN"/>
              </w:rPr>
              <w:t>选用优质红橡木</w:t>
            </w:r>
            <w:r>
              <w:rPr>
                <w:rFonts w:hint="eastAsia" w:ascii="宋体" w:hAnsi="宋体" w:eastAsia="宋体" w:cs="宋体"/>
                <w:sz w:val="20"/>
                <w:szCs w:val="20"/>
                <w:highlight w:val="none"/>
                <w:lang w:eastAsia="zh-CN"/>
              </w:rPr>
              <w:t>，不易变形、开裂，长期使用结构稳定</w:t>
            </w:r>
          </w:p>
          <w:p w14:paraId="31F1F2B9">
            <w:pPr>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2、</w:t>
            </w:r>
            <w:r>
              <w:rPr>
                <w:rFonts w:hint="eastAsia" w:ascii="宋体" w:hAnsi="宋体" w:eastAsia="宋体" w:cs="宋体"/>
                <w:sz w:val="20"/>
                <w:szCs w:val="20"/>
                <w:highlight w:val="none"/>
                <w:lang w:val="en-US" w:eastAsia="zh-CN"/>
              </w:rPr>
              <w:t>前后主立柱：采用规格</w:t>
            </w:r>
            <w:r>
              <w:rPr>
                <w:rFonts w:hint="eastAsia" w:ascii="宋体" w:hAnsi="宋体" w:eastAsia="宋体" w:cs="宋体"/>
                <w:sz w:val="20"/>
                <w:szCs w:val="20"/>
                <w:highlight w:val="none"/>
                <w:lang w:eastAsia="zh-CN"/>
              </w:rPr>
              <w:t>≥</w:t>
            </w:r>
            <w:r>
              <w:rPr>
                <w:rFonts w:hint="eastAsia" w:ascii="宋体" w:hAnsi="宋体" w:eastAsia="宋体" w:cs="宋体"/>
                <w:sz w:val="20"/>
                <w:szCs w:val="20"/>
                <w:highlight w:val="none"/>
                <w:lang w:val="en-US" w:eastAsia="zh-CN"/>
              </w:rPr>
              <w:t>60</w:t>
            </w:r>
            <w:r>
              <w:rPr>
                <w:rFonts w:hint="eastAsia" w:ascii="宋体" w:hAnsi="宋体" w:eastAsia="宋体" w:cs="宋体"/>
                <w:sz w:val="20"/>
                <w:szCs w:val="20"/>
                <w:highlight w:val="none"/>
                <w:lang w:eastAsia="zh-CN"/>
              </w:rPr>
              <w:t>mm*60mm方料，</w:t>
            </w:r>
            <w:r>
              <w:rPr>
                <w:rFonts w:hint="eastAsia" w:ascii="宋体" w:hAnsi="宋体" w:eastAsia="宋体" w:cs="宋体"/>
                <w:sz w:val="20"/>
                <w:szCs w:val="20"/>
                <w:highlight w:val="none"/>
                <w:lang w:val="en-US" w:eastAsia="zh-CN"/>
              </w:rPr>
              <w:t>与其他连接辅料</w:t>
            </w:r>
            <w:r>
              <w:rPr>
                <w:rFonts w:hint="eastAsia" w:ascii="宋体" w:hAnsi="宋体" w:eastAsia="宋体" w:cs="宋体"/>
                <w:sz w:val="20"/>
                <w:szCs w:val="20"/>
                <w:highlight w:val="none"/>
                <w:lang w:eastAsia="zh-CN"/>
              </w:rPr>
              <w:t>榫卯固定，提升整体稳定性；</w:t>
            </w:r>
          </w:p>
          <w:p w14:paraId="1ED7FA75">
            <w:pP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3、靠背横向栅条：采用规格</w:t>
            </w:r>
            <w:r>
              <w:rPr>
                <w:rFonts w:hint="eastAsia" w:ascii="宋体" w:hAnsi="宋体" w:eastAsia="宋体" w:cs="宋体"/>
                <w:sz w:val="20"/>
                <w:szCs w:val="20"/>
                <w:highlight w:val="none"/>
                <w:lang w:eastAsia="zh-CN"/>
              </w:rPr>
              <w:t>≥</w:t>
            </w:r>
            <w:r>
              <w:rPr>
                <w:rFonts w:hint="eastAsia" w:ascii="宋体" w:hAnsi="宋体" w:eastAsia="宋体" w:cs="宋体"/>
                <w:sz w:val="20"/>
                <w:szCs w:val="20"/>
                <w:highlight w:val="none"/>
                <w:lang w:val="en-US" w:eastAsia="zh-CN"/>
              </w:rPr>
              <w:t>25</w:t>
            </w:r>
            <w:r>
              <w:rPr>
                <w:rFonts w:hint="eastAsia" w:ascii="宋体" w:hAnsi="宋体" w:eastAsia="宋体" w:cs="宋体"/>
                <w:sz w:val="20"/>
                <w:szCs w:val="20"/>
                <w:highlight w:val="none"/>
                <w:lang w:eastAsia="zh-CN"/>
              </w:rPr>
              <w:t>mm*</w:t>
            </w:r>
            <w:r>
              <w:rPr>
                <w:rFonts w:hint="eastAsia" w:ascii="宋体" w:hAnsi="宋体" w:eastAsia="宋体" w:cs="宋体"/>
                <w:sz w:val="20"/>
                <w:szCs w:val="20"/>
                <w:highlight w:val="none"/>
                <w:lang w:val="en-US" w:eastAsia="zh-CN"/>
              </w:rPr>
              <w:t>75</w:t>
            </w:r>
            <w:r>
              <w:rPr>
                <w:rFonts w:hint="eastAsia" w:ascii="宋体" w:hAnsi="宋体" w:eastAsia="宋体" w:cs="宋体"/>
                <w:sz w:val="20"/>
                <w:szCs w:val="20"/>
                <w:highlight w:val="none"/>
                <w:lang w:eastAsia="zh-CN"/>
              </w:rPr>
              <w:t>mm</w:t>
            </w:r>
            <w:r>
              <w:rPr>
                <w:rFonts w:hint="eastAsia" w:ascii="宋体" w:hAnsi="宋体" w:eastAsia="宋体" w:cs="宋体"/>
                <w:sz w:val="20"/>
                <w:szCs w:val="20"/>
                <w:highlight w:val="none"/>
                <w:lang w:val="en-US" w:eastAsia="zh-CN"/>
              </w:rPr>
              <w:t>通长整根</w:t>
            </w:r>
            <w:r>
              <w:rPr>
                <w:rFonts w:hint="eastAsia" w:ascii="宋体" w:hAnsi="宋体" w:eastAsia="宋体" w:cs="宋体"/>
                <w:sz w:val="20"/>
                <w:szCs w:val="20"/>
                <w:highlight w:val="none"/>
                <w:lang w:eastAsia="zh-CN"/>
              </w:rPr>
              <w:t>方料，</w:t>
            </w:r>
            <w:r>
              <w:rPr>
                <w:rFonts w:hint="eastAsia" w:ascii="宋体" w:hAnsi="宋体" w:eastAsia="宋体" w:cs="宋体"/>
                <w:sz w:val="20"/>
                <w:szCs w:val="20"/>
                <w:highlight w:val="none"/>
                <w:lang w:val="en-US" w:eastAsia="zh-CN"/>
              </w:rPr>
              <w:t>与主立柱</w:t>
            </w:r>
            <w:r>
              <w:rPr>
                <w:rFonts w:hint="eastAsia" w:ascii="宋体" w:hAnsi="宋体" w:eastAsia="宋体" w:cs="宋体"/>
                <w:sz w:val="20"/>
                <w:szCs w:val="20"/>
                <w:highlight w:val="none"/>
                <w:lang w:eastAsia="zh-CN"/>
              </w:rPr>
              <w:t>榫卯固定，</w:t>
            </w:r>
            <w:r>
              <w:rPr>
                <w:rFonts w:hint="eastAsia" w:ascii="宋体" w:hAnsi="宋体" w:eastAsia="宋体" w:cs="宋体"/>
                <w:sz w:val="20"/>
                <w:szCs w:val="20"/>
                <w:highlight w:val="none"/>
                <w:lang w:val="en-US" w:eastAsia="zh-CN"/>
              </w:rPr>
              <w:t>数量不少于5根</w:t>
            </w:r>
          </w:p>
          <w:p w14:paraId="27921C43">
            <w:pP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4、坐板：实木多层板外贴橡木木皮工艺，木皮厚度≥0.6mm，纹理清晰，无结疤，坐板整体厚度≥22mm</w:t>
            </w:r>
            <w:r>
              <w:rPr>
                <w:rFonts w:hint="eastAsia" w:ascii="宋体" w:hAnsi="宋体" w:eastAsia="宋体" w:cs="宋体"/>
                <w:sz w:val="20"/>
                <w:szCs w:val="20"/>
                <w:highlight w:val="none"/>
                <w:lang w:val="en-US" w:eastAsia="zh-CN"/>
              </w:rPr>
              <w:br w:type="textWrapping"/>
            </w:r>
            <w:r>
              <w:rPr>
                <w:rFonts w:hint="eastAsia" w:ascii="宋体" w:hAnsi="宋体" w:eastAsia="宋体" w:cs="宋体"/>
                <w:sz w:val="20"/>
                <w:szCs w:val="20"/>
                <w:highlight w:val="none"/>
                <w:lang w:val="en-US" w:eastAsia="zh-CN"/>
              </w:rPr>
              <w:t>5、底部支撑横梁：采用规格≥35mm*45mm方料，前后双层承重横梁加固</w:t>
            </w:r>
            <w:r>
              <w:rPr>
                <w:rFonts w:hint="eastAsia" w:ascii="宋体" w:hAnsi="宋体" w:eastAsia="宋体" w:cs="宋体"/>
                <w:sz w:val="20"/>
                <w:szCs w:val="20"/>
                <w:highlight w:val="none"/>
                <w:lang w:val="en-US" w:eastAsia="zh-CN"/>
              </w:rPr>
              <w:br w:type="textWrapping"/>
            </w:r>
            <w:r>
              <w:rPr>
                <w:rFonts w:hint="eastAsia" w:ascii="宋体" w:hAnsi="宋体" w:eastAsia="宋体" w:cs="宋体"/>
                <w:sz w:val="20"/>
                <w:szCs w:val="20"/>
                <w:highlight w:val="none"/>
                <w:lang w:val="en-US" w:eastAsia="zh-CN"/>
              </w:rPr>
              <w:t>6、斜向加固拉撑：两侧三角实木斜撑，防止椅身左右晃动，提升侧向抗冲击性能</w:t>
            </w:r>
            <w:r>
              <w:rPr>
                <w:rFonts w:hint="eastAsia" w:ascii="宋体" w:hAnsi="宋体" w:eastAsia="宋体" w:cs="宋体"/>
                <w:sz w:val="20"/>
                <w:szCs w:val="20"/>
                <w:highlight w:val="none"/>
                <w:lang w:val="en-US" w:eastAsia="zh-CN"/>
              </w:rPr>
              <w:br w:type="textWrapping"/>
            </w:r>
            <w:r>
              <w:rPr>
                <w:rFonts w:hint="eastAsia" w:ascii="宋体" w:hAnsi="宋体" w:eastAsia="宋体" w:cs="宋体"/>
                <w:sz w:val="20"/>
                <w:szCs w:val="20"/>
                <w:highlight w:val="none"/>
                <w:lang w:val="en-US" w:eastAsia="zh-CN"/>
              </w:rPr>
              <w:t>7、扶手弯料：采用厚度≥42mm整料弯料，顺纹理开料，与前后主立柱</w:t>
            </w:r>
            <w:r>
              <w:rPr>
                <w:rFonts w:hint="eastAsia" w:ascii="宋体" w:hAnsi="宋体" w:eastAsia="宋体" w:cs="宋体"/>
                <w:sz w:val="20"/>
                <w:szCs w:val="20"/>
                <w:highlight w:val="none"/>
                <w:lang w:eastAsia="zh-CN"/>
              </w:rPr>
              <w:t>榫卯固定</w:t>
            </w:r>
          </w:p>
          <w:p w14:paraId="6F5D7CB9">
            <w:pP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8、圆角处理：扶手顶端、立柱边角、靠背横梁全部R3-R5圆弧倒角，整体无尖锐棱角</w:t>
            </w:r>
          </w:p>
          <w:p w14:paraId="00FE3DDC">
            <w:pP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9</w:t>
            </w:r>
            <w:r>
              <w:rPr>
                <w:rFonts w:hint="eastAsia" w:ascii="宋体" w:hAnsi="宋体" w:eastAsia="宋体" w:cs="宋体"/>
                <w:sz w:val="20"/>
                <w:szCs w:val="20"/>
                <w:highlight w:val="none"/>
                <w:lang w:eastAsia="zh-CN"/>
              </w:rPr>
              <w:t>、</w:t>
            </w:r>
            <w:r>
              <w:rPr>
                <w:rFonts w:hint="eastAsia" w:ascii="宋体" w:hAnsi="宋体" w:eastAsia="宋体" w:cs="宋体"/>
                <w:sz w:val="20"/>
                <w:szCs w:val="20"/>
                <w:highlight w:val="none"/>
                <w:lang w:val="en-US" w:eastAsia="zh-CN"/>
              </w:rPr>
              <w:t>油漆：</w:t>
            </w:r>
            <w:r>
              <w:rPr>
                <w:rFonts w:hint="eastAsia" w:ascii="宋体" w:hAnsi="宋体" w:eastAsia="宋体" w:cs="宋体"/>
                <w:sz w:val="20"/>
                <w:szCs w:val="20"/>
                <w:highlight w:val="none"/>
                <w:lang w:eastAsia="zh-CN"/>
              </w:rPr>
              <w:t>采用环保</w:t>
            </w:r>
            <w:r>
              <w:rPr>
                <w:rFonts w:hint="eastAsia" w:ascii="宋体" w:hAnsi="宋体" w:eastAsia="宋体" w:cs="宋体"/>
                <w:sz w:val="20"/>
                <w:szCs w:val="20"/>
                <w:highlight w:val="none"/>
                <w:lang w:val="en-US" w:eastAsia="zh-CN"/>
              </w:rPr>
              <w:t>水性漆，封闭</w:t>
            </w:r>
            <w:r>
              <w:rPr>
                <w:rFonts w:hint="eastAsia" w:ascii="宋体" w:hAnsi="宋体" w:eastAsia="宋体" w:cs="宋体"/>
                <w:sz w:val="20"/>
                <w:szCs w:val="20"/>
                <w:highlight w:val="none"/>
                <w:lang w:eastAsia="zh-CN"/>
              </w:rPr>
              <w:t>漆</w:t>
            </w:r>
            <w:r>
              <w:rPr>
                <w:rFonts w:hint="eastAsia" w:ascii="宋体" w:hAnsi="宋体" w:eastAsia="宋体" w:cs="宋体"/>
                <w:sz w:val="20"/>
                <w:szCs w:val="20"/>
                <w:highlight w:val="none"/>
                <w:lang w:val="en-US" w:eastAsia="zh-CN"/>
              </w:rPr>
              <w:t>工艺，</w:t>
            </w:r>
            <w:r>
              <w:rPr>
                <w:rFonts w:hint="eastAsia" w:ascii="宋体" w:hAnsi="宋体" w:eastAsia="宋体" w:cs="宋体"/>
                <w:sz w:val="20"/>
                <w:szCs w:val="20"/>
                <w:highlight w:val="none"/>
                <w:lang w:eastAsia="zh-CN"/>
              </w:rPr>
              <w:t>漆面光滑耐磨，不易刮花、</w:t>
            </w:r>
            <w:r>
              <w:rPr>
                <w:rFonts w:hint="eastAsia" w:ascii="宋体" w:hAnsi="宋体" w:eastAsia="宋体" w:cs="宋体"/>
                <w:sz w:val="20"/>
                <w:szCs w:val="20"/>
                <w:highlight w:val="none"/>
                <w:lang w:val="en-US" w:eastAsia="zh-CN"/>
              </w:rPr>
              <w:t>脱落、</w:t>
            </w:r>
            <w:r>
              <w:rPr>
                <w:rFonts w:hint="eastAsia" w:ascii="宋体" w:hAnsi="宋体" w:eastAsia="宋体" w:cs="宋体"/>
                <w:sz w:val="20"/>
                <w:szCs w:val="20"/>
                <w:highlight w:val="none"/>
                <w:lang w:eastAsia="zh-CN"/>
              </w:rPr>
              <w:t>长期使用</w:t>
            </w:r>
            <w:r>
              <w:rPr>
                <w:rFonts w:hint="eastAsia" w:ascii="宋体" w:hAnsi="宋体" w:eastAsia="宋体" w:cs="宋体"/>
                <w:sz w:val="20"/>
                <w:szCs w:val="20"/>
                <w:highlight w:val="none"/>
                <w:lang w:val="en-US" w:eastAsia="zh-CN"/>
              </w:rPr>
              <w:t>不变色</w:t>
            </w:r>
            <w:r>
              <w:rPr>
                <w:rFonts w:hint="eastAsia" w:ascii="宋体" w:hAnsi="宋体" w:eastAsia="宋体" w:cs="宋体"/>
                <w:sz w:val="20"/>
                <w:szCs w:val="20"/>
                <w:highlight w:val="none"/>
                <w:lang w:val="en-US" w:eastAsia="zh-CN"/>
              </w:rPr>
              <w:br w:type="textWrapping"/>
            </w:r>
            <w:r>
              <w:rPr>
                <w:rFonts w:hint="eastAsia" w:ascii="宋体" w:hAnsi="宋体" w:eastAsia="宋体" w:cs="宋体"/>
                <w:sz w:val="20"/>
                <w:szCs w:val="20"/>
                <w:highlight w:val="none"/>
                <w:lang w:val="en-US" w:eastAsia="zh-CN"/>
              </w:rPr>
              <w:t>10、</w:t>
            </w:r>
            <w:r>
              <w:rPr>
                <w:rFonts w:hint="eastAsia" w:ascii="宋体" w:hAnsi="宋体" w:eastAsia="宋体" w:cs="宋体"/>
                <w:b w:val="0"/>
                <w:bCs/>
                <w:sz w:val="20"/>
                <w:szCs w:val="20"/>
                <w:highlight w:val="none"/>
              </w:rPr>
              <w:t>脚垫：</w:t>
            </w:r>
            <w:r>
              <w:rPr>
                <w:rFonts w:hint="eastAsia" w:ascii="宋体" w:hAnsi="宋体" w:eastAsia="宋体" w:cs="宋体"/>
                <w:b w:val="0"/>
                <w:bCs/>
                <w:sz w:val="20"/>
                <w:szCs w:val="20"/>
                <w:highlight w:val="none"/>
                <w:lang w:val="en-US" w:eastAsia="zh-CN"/>
              </w:rPr>
              <w:t>椅脚需配置防滑脚垫，防止划伤地板</w:t>
            </w:r>
          </w:p>
        </w:tc>
      </w:tr>
      <w:tr w14:paraId="2911C5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 w:hRule="atLeast"/>
        </w:trPr>
        <w:tc>
          <w:tcPr>
            <w:tcW w:w="5000" w:type="pct"/>
            <w:gridSpan w:val="10"/>
            <w:vAlign w:val="center"/>
          </w:tcPr>
          <w:p w14:paraId="78EA7027">
            <w:pPr>
              <w:jc w:val="center"/>
              <w:rPr>
                <w:rFonts w:hint="default" w:ascii="宋体" w:hAnsi="宋体" w:eastAsia="宋体" w:cs="宋体"/>
                <w:sz w:val="20"/>
                <w:szCs w:val="20"/>
                <w:highlight w:val="none"/>
                <w:lang w:val="en-US" w:eastAsia="zh-CN"/>
              </w:rPr>
            </w:pPr>
            <w:r>
              <w:rPr>
                <w:rFonts w:hint="eastAsia" w:ascii="宋体" w:hAnsi="宋体" w:eastAsia="宋体" w:cs="宋体"/>
                <w:b/>
                <w:bCs/>
                <w:sz w:val="20"/>
                <w:szCs w:val="20"/>
                <w:highlight w:val="none"/>
                <w:lang w:val="en-US" w:eastAsia="zh-CN"/>
              </w:rPr>
              <w:t>小教室--3间</w:t>
            </w:r>
          </w:p>
        </w:tc>
      </w:tr>
      <w:tr w14:paraId="624A22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98" w:hRule="atLeast"/>
        </w:trPr>
        <w:tc>
          <w:tcPr>
            <w:tcW w:w="118" w:type="pct"/>
            <w:shd w:val="clear" w:color="auto" w:fill="auto"/>
            <w:vAlign w:val="center"/>
          </w:tcPr>
          <w:p w14:paraId="7BEFD825">
            <w:pPr>
              <w:jc w:val="center"/>
              <w:rPr>
                <w:rFonts w:hint="default" w:ascii="宋体" w:hAnsi="宋体" w:eastAsia="宋体" w:cs="宋体"/>
                <w:snapToGrid w:val="0"/>
                <w:color w:val="000000"/>
                <w:sz w:val="20"/>
                <w:szCs w:val="20"/>
                <w:highlight w:val="none"/>
                <w:lang w:val="en-US" w:eastAsia="zh-CN" w:bidi="ar-SA"/>
              </w:rPr>
            </w:pPr>
            <w:r>
              <w:rPr>
                <w:rFonts w:hint="eastAsia" w:ascii="宋体" w:hAnsi="宋体" w:eastAsia="宋体" w:cs="宋体"/>
                <w:snapToGrid w:val="0"/>
                <w:color w:val="000000"/>
                <w:sz w:val="20"/>
                <w:szCs w:val="20"/>
                <w:highlight w:val="none"/>
                <w:lang w:val="en-US" w:eastAsia="zh-CN" w:bidi="ar-SA"/>
              </w:rPr>
              <w:t>10</w:t>
            </w:r>
          </w:p>
        </w:tc>
        <w:tc>
          <w:tcPr>
            <w:tcW w:w="163" w:type="pct"/>
            <w:shd w:val="clear" w:color="auto" w:fill="auto"/>
            <w:vAlign w:val="center"/>
          </w:tcPr>
          <w:p w14:paraId="6AD6583D">
            <w:pPr>
              <w:jc w:val="center"/>
              <w:rPr>
                <w:rFonts w:hint="eastAsia" w:ascii="宋体" w:hAnsi="宋体" w:eastAsia="宋体" w:cs="宋体"/>
                <w:snapToGrid w:val="0"/>
                <w:color w:val="000000"/>
                <w:sz w:val="20"/>
                <w:szCs w:val="20"/>
                <w:highlight w:val="none"/>
                <w:lang w:val="en-US" w:eastAsia="zh-CN" w:bidi="ar-SA"/>
              </w:rPr>
            </w:pPr>
            <w:r>
              <w:rPr>
                <w:rFonts w:hint="eastAsia" w:ascii="宋体" w:hAnsi="宋体" w:eastAsia="宋体" w:cs="宋体"/>
                <w:sz w:val="20"/>
                <w:szCs w:val="20"/>
                <w:highlight w:val="none"/>
                <w:lang w:val="en-US" w:eastAsia="zh-CN"/>
              </w:rPr>
              <w:t>教师椅</w:t>
            </w:r>
          </w:p>
        </w:tc>
        <w:tc>
          <w:tcPr>
            <w:tcW w:w="181" w:type="pct"/>
            <w:shd w:val="clear" w:color="auto" w:fill="auto"/>
            <w:vAlign w:val="center"/>
          </w:tcPr>
          <w:p w14:paraId="14661A3B">
            <w:pPr>
              <w:jc w:val="center"/>
              <w:rPr>
                <w:rFonts w:hint="eastAsia" w:ascii="宋体" w:hAnsi="宋体" w:eastAsia="宋体" w:cs="宋体"/>
                <w:snapToGrid w:val="0"/>
                <w:color w:val="000000"/>
                <w:sz w:val="20"/>
                <w:szCs w:val="20"/>
                <w:highlight w:val="none"/>
                <w:lang w:val="en-US" w:eastAsia="zh-CN" w:bidi="ar-SA"/>
              </w:rPr>
            </w:pPr>
            <w:r>
              <w:rPr>
                <w:rFonts w:hint="eastAsia" w:ascii="宋体" w:hAnsi="宋体" w:eastAsia="宋体" w:cs="宋体"/>
                <w:sz w:val="20"/>
                <w:szCs w:val="20"/>
                <w:highlight w:val="none"/>
                <w:lang w:val="en-US" w:eastAsia="zh-CN"/>
              </w:rPr>
              <w:t>软体</w:t>
            </w:r>
          </w:p>
        </w:tc>
        <w:tc>
          <w:tcPr>
            <w:tcW w:w="663" w:type="pct"/>
            <w:shd w:val="clear" w:color="auto" w:fill="auto"/>
            <w:vAlign w:val="center"/>
          </w:tcPr>
          <w:p w14:paraId="44BFA450">
            <w:pPr>
              <w:jc w:val="center"/>
              <w:rPr>
                <w:rFonts w:hint="eastAsia" w:ascii="宋体" w:hAnsi="宋体" w:eastAsia="宋体" w:cs="宋体"/>
                <w:snapToGrid w:val="0"/>
                <w:color w:val="000000"/>
                <w:sz w:val="20"/>
                <w:szCs w:val="20"/>
                <w:highlight w:val="none"/>
                <w:lang w:val="en-US" w:eastAsia="zh-CN" w:bidi="ar-SA"/>
              </w:rPr>
            </w:pPr>
            <w:r>
              <w:rPr>
                <w:highlight w:val="none"/>
              </w:rPr>
              <w:drawing>
                <wp:inline distT="0" distB="0" distL="114300" distR="114300">
                  <wp:extent cx="828040" cy="1162685"/>
                  <wp:effectExtent l="0" t="0" r="10160" b="10795"/>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6"/>
                          <a:stretch>
                            <a:fillRect/>
                          </a:stretch>
                        </pic:blipFill>
                        <pic:spPr>
                          <a:xfrm>
                            <a:off x="0" y="0"/>
                            <a:ext cx="828040" cy="1162685"/>
                          </a:xfrm>
                          <a:prstGeom prst="rect">
                            <a:avLst/>
                          </a:prstGeom>
                          <a:noFill/>
                          <a:ln>
                            <a:noFill/>
                          </a:ln>
                        </pic:spPr>
                      </pic:pic>
                    </a:graphicData>
                  </a:graphic>
                </wp:inline>
              </w:drawing>
            </w:r>
          </w:p>
        </w:tc>
        <w:tc>
          <w:tcPr>
            <w:tcW w:w="557" w:type="pct"/>
            <w:shd w:val="clear" w:color="auto" w:fill="auto"/>
            <w:vAlign w:val="center"/>
          </w:tcPr>
          <w:p w14:paraId="15F7A567">
            <w:pPr>
              <w:spacing w:line="240" w:lineRule="auto"/>
              <w:jc w:val="center"/>
              <w:rPr>
                <w:rFonts w:hint="eastAsia" w:ascii="宋体" w:hAnsi="宋体" w:eastAsia="宋体" w:cs="宋体"/>
                <w:snapToGrid w:val="0"/>
                <w:color w:val="000000"/>
                <w:sz w:val="20"/>
                <w:szCs w:val="20"/>
                <w:highlight w:val="none"/>
                <w:lang w:val="en-US" w:eastAsia="zh-CN" w:bidi="ar-SA"/>
              </w:rPr>
            </w:pPr>
            <w:r>
              <w:rPr>
                <w:rFonts w:hint="eastAsia" w:ascii="宋体" w:hAnsi="宋体" w:eastAsia="宋体" w:cs="宋体"/>
                <w:sz w:val="20"/>
                <w:szCs w:val="20"/>
                <w:highlight w:val="none"/>
                <w:lang w:val="en-US" w:eastAsia="zh-CN"/>
              </w:rPr>
              <w:t>550W*495D*1100-1170H</w:t>
            </w:r>
            <w:r>
              <w:rPr>
                <w:rFonts w:hint="eastAsia" w:ascii="宋体" w:hAnsi="宋体" w:eastAsia="宋体" w:cs="宋体"/>
                <w:sz w:val="20"/>
                <w:szCs w:val="20"/>
                <w:highlight w:val="none"/>
                <w:lang w:val="en-US" w:eastAsia="zh-CN"/>
              </w:rPr>
              <w:br w:type="textWrapping"/>
            </w:r>
            <w:r>
              <w:rPr>
                <w:rFonts w:hint="eastAsia" w:ascii="宋体" w:hAnsi="宋体" w:eastAsia="宋体" w:cs="宋体"/>
                <w:color w:val="000000"/>
                <w:kern w:val="0"/>
                <w:sz w:val="20"/>
                <w:szCs w:val="16"/>
                <w:highlight w:val="none"/>
              </w:rPr>
              <w:t>（</w:t>
            </w:r>
            <w:r>
              <w:rPr>
                <w:rFonts w:hint="eastAsia" w:ascii="宋体" w:hAnsi="宋体" w:eastAsia="宋体" w:cs="宋体"/>
                <w:color w:val="000000"/>
                <w:kern w:val="0"/>
                <w:sz w:val="20"/>
                <w:szCs w:val="16"/>
                <w:highlight w:val="none"/>
                <w:lang w:val="en-US" w:eastAsia="zh-CN"/>
              </w:rPr>
              <w:t>允许</w:t>
            </w:r>
            <w:r>
              <w:rPr>
                <w:rFonts w:hint="eastAsia" w:ascii="宋体" w:hAnsi="宋体" w:eastAsia="宋体" w:cs="宋体"/>
                <w:color w:val="000000"/>
                <w:kern w:val="0"/>
                <w:sz w:val="20"/>
                <w:szCs w:val="16"/>
                <w:highlight w:val="none"/>
              </w:rPr>
              <w:t>整体尺寸偏差±</w:t>
            </w:r>
            <w:r>
              <w:rPr>
                <w:rFonts w:hint="eastAsia" w:ascii="宋体" w:hAnsi="宋体" w:eastAsia="宋体" w:cs="宋体"/>
                <w:color w:val="000000"/>
                <w:kern w:val="0"/>
                <w:sz w:val="20"/>
                <w:szCs w:val="16"/>
                <w:highlight w:val="none"/>
                <w:lang w:val="en-US" w:eastAsia="zh-CN"/>
              </w:rPr>
              <w:t>3</w:t>
            </w:r>
            <w:r>
              <w:rPr>
                <w:rFonts w:hint="eastAsia" w:ascii="宋体" w:hAnsi="宋体" w:eastAsia="宋体" w:cs="宋体"/>
                <w:color w:val="000000"/>
                <w:kern w:val="0"/>
                <w:sz w:val="20"/>
                <w:szCs w:val="16"/>
                <w:highlight w:val="none"/>
              </w:rPr>
              <w:t>mm）</w:t>
            </w:r>
          </w:p>
        </w:tc>
        <w:tc>
          <w:tcPr>
            <w:tcW w:w="128" w:type="pct"/>
            <w:shd w:val="clear" w:color="auto" w:fill="auto"/>
            <w:vAlign w:val="center"/>
          </w:tcPr>
          <w:p w14:paraId="4FBFDF4D">
            <w:pPr>
              <w:jc w:val="center"/>
              <w:rPr>
                <w:rFonts w:hint="default" w:ascii="宋体" w:hAnsi="宋体" w:eastAsia="宋体" w:cs="宋体"/>
                <w:snapToGrid w:val="0"/>
                <w:color w:val="000000"/>
                <w:sz w:val="20"/>
                <w:szCs w:val="20"/>
                <w:highlight w:val="none"/>
                <w:lang w:val="en-US" w:eastAsia="zh-CN" w:bidi="ar-SA"/>
              </w:rPr>
            </w:pPr>
            <w:r>
              <w:rPr>
                <w:rFonts w:hint="eastAsia" w:ascii="宋体" w:hAnsi="宋体" w:eastAsia="宋体" w:cs="宋体"/>
                <w:snapToGrid w:val="0"/>
                <w:color w:val="000000"/>
                <w:sz w:val="20"/>
                <w:szCs w:val="20"/>
                <w:highlight w:val="none"/>
                <w:lang w:val="en-US" w:eastAsia="zh-CN" w:bidi="ar-SA"/>
              </w:rPr>
              <w:t>3</w:t>
            </w:r>
          </w:p>
        </w:tc>
        <w:tc>
          <w:tcPr>
            <w:tcW w:w="128" w:type="pct"/>
            <w:shd w:val="clear" w:color="auto" w:fill="auto"/>
            <w:vAlign w:val="center"/>
          </w:tcPr>
          <w:p w14:paraId="61DEF5BD">
            <w:pPr>
              <w:jc w:val="center"/>
              <w:rPr>
                <w:rFonts w:hint="eastAsia" w:ascii="宋体" w:hAnsi="宋体" w:eastAsia="宋体" w:cs="宋体"/>
                <w:snapToGrid w:val="0"/>
                <w:color w:val="000000"/>
                <w:sz w:val="20"/>
                <w:szCs w:val="20"/>
                <w:highlight w:val="none"/>
                <w:lang w:val="en-US" w:eastAsia="zh-CN" w:bidi="ar-SA"/>
              </w:rPr>
            </w:pPr>
            <w:r>
              <w:rPr>
                <w:rFonts w:hint="eastAsia" w:ascii="宋体" w:hAnsi="宋体" w:eastAsia="宋体" w:cs="宋体"/>
                <w:sz w:val="20"/>
                <w:szCs w:val="20"/>
                <w:highlight w:val="none"/>
                <w:lang w:val="en-US" w:eastAsia="zh-CN"/>
              </w:rPr>
              <w:t>把</w:t>
            </w:r>
          </w:p>
        </w:tc>
        <w:tc>
          <w:tcPr>
            <w:tcW w:w="518" w:type="pct"/>
            <w:shd w:val="clear" w:color="auto" w:fill="auto"/>
            <w:vAlign w:val="center"/>
          </w:tcPr>
          <w:p w14:paraId="42137BF9">
            <w:pPr>
              <w:jc w:val="center"/>
              <w:rPr>
                <w:rFonts w:hint="eastAsia" w:ascii="宋体" w:hAnsi="宋体" w:eastAsia="宋体" w:cs="宋体"/>
                <w:snapToGrid w:val="0"/>
                <w:color w:val="000000"/>
                <w:sz w:val="20"/>
                <w:szCs w:val="20"/>
                <w:highlight w:val="none"/>
                <w:lang w:val="en-US" w:eastAsia="zh-CN" w:bidi="ar-SA"/>
              </w:rPr>
            </w:pPr>
            <w:r>
              <w:rPr>
                <w:rFonts w:hint="eastAsia" w:ascii="宋体" w:hAnsi="宋体" w:eastAsia="宋体" w:cs="宋体"/>
                <w:sz w:val="20"/>
                <w:szCs w:val="20"/>
                <w:highlight w:val="none"/>
                <w:lang w:val="en-US" w:eastAsia="zh-CN"/>
              </w:rPr>
              <w:t>由椅背、椅座、椅架组成</w:t>
            </w:r>
          </w:p>
        </w:tc>
        <w:tc>
          <w:tcPr>
            <w:tcW w:w="550" w:type="pct"/>
            <w:shd w:val="clear" w:color="auto" w:fill="auto"/>
            <w:vAlign w:val="center"/>
          </w:tcPr>
          <w:p w14:paraId="01EDC7E6">
            <w:pPr>
              <w:jc w:val="left"/>
              <w:rPr>
                <w:rFonts w:hint="eastAsia" w:ascii="宋体" w:hAnsi="宋体" w:eastAsia="宋体" w:cs="宋体"/>
                <w:snapToGrid w:val="0"/>
                <w:color w:val="000000"/>
                <w:sz w:val="20"/>
                <w:szCs w:val="20"/>
                <w:highlight w:val="none"/>
                <w:lang w:val="en-US" w:eastAsia="zh-CN" w:bidi="ar-SA"/>
              </w:rPr>
            </w:pPr>
            <w:r>
              <w:rPr>
                <w:rFonts w:hint="eastAsia" w:ascii="宋体" w:hAnsi="宋体" w:eastAsia="宋体" w:cs="宋体"/>
                <w:color w:val="auto"/>
                <w:spacing w:val="1"/>
                <w:sz w:val="20"/>
                <w:szCs w:val="20"/>
                <w:highlight w:val="none"/>
                <w:lang w:val="en-US" w:eastAsia="zh-CN"/>
              </w:rPr>
              <w:t>扶手、靠背、：PP</w:t>
            </w:r>
            <w:r>
              <w:rPr>
                <w:rFonts w:hint="eastAsia"/>
                <w:color w:val="auto"/>
                <w:spacing w:val="1"/>
                <w:sz w:val="20"/>
                <w:szCs w:val="20"/>
                <w:highlight w:val="none"/>
                <w:lang w:val="en-US" w:eastAsia="zh-CN"/>
              </w:rPr>
              <w:br w:type="textWrapping"/>
            </w:r>
            <w:r>
              <w:rPr>
                <w:rFonts w:hint="eastAsia"/>
                <w:color w:val="auto"/>
                <w:spacing w:val="1"/>
                <w:sz w:val="20"/>
                <w:szCs w:val="20"/>
                <w:highlight w:val="none"/>
                <w:lang w:val="en-US" w:eastAsia="zh-CN"/>
              </w:rPr>
              <w:t>坐垫：海绵、网布</w:t>
            </w:r>
            <w:r>
              <w:rPr>
                <w:rFonts w:hint="eastAsia"/>
                <w:color w:val="auto"/>
                <w:spacing w:val="1"/>
                <w:sz w:val="20"/>
                <w:szCs w:val="20"/>
                <w:highlight w:val="none"/>
                <w:lang w:val="en-US" w:eastAsia="zh-CN"/>
              </w:rPr>
              <w:br w:type="textWrapping"/>
            </w:r>
            <w:r>
              <w:rPr>
                <w:rFonts w:hint="eastAsia"/>
                <w:color w:val="auto"/>
                <w:spacing w:val="1"/>
                <w:sz w:val="20"/>
                <w:szCs w:val="20"/>
                <w:highlight w:val="none"/>
                <w:lang w:val="en-US" w:eastAsia="zh-CN"/>
              </w:rPr>
              <w:t>硌脚：</w:t>
            </w:r>
            <w:r>
              <w:rPr>
                <w:rFonts w:hint="eastAsia" w:ascii="宋体" w:hAnsi="宋体" w:eastAsia="宋体" w:cs="宋体"/>
                <w:color w:val="auto"/>
                <w:spacing w:val="1"/>
                <w:sz w:val="20"/>
                <w:szCs w:val="20"/>
                <w:highlight w:val="none"/>
                <w:lang w:val="en-US" w:eastAsia="zh-CN"/>
              </w:rPr>
              <w:t>PP</w:t>
            </w:r>
            <w:r>
              <w:rPr>
                <w:rFonts w:hint="eastAsia"/>
                <w:color w:val="auto"/>
                <w:spacing w:val="1"/>
                <w:sz w:val="20"/>
                <w:szCs w:val="20"/>
                <w:highlight w:val="none"/>
                <w:lang w:val="en-US" w:eastAsia="zh-CN"/>
              </w:rPr>
              <w:br w:type="textWrapping"/>
            </w:r>
            <w:r>
              <w:rPr>
                <w:rFonts w:hint="eastAsia"/>
                <w:color w:val="auto"/>
                <w:spacing w:val="1"/>
                <w:sz w:val="20"/>
                <w:szCs w:val="20"/>
                <w:highlight w:val="none"/>
                <w:lang w:val="en-US" w:eastAsia="zh-CN"/>
              </w:rPr>
              <w:t>椅轮：</w:t>
            </w:r>
            <w:r>
              <w:rPr>
                <w:rFonts w:hint="eastAsia" w:ascii="宋体" w:hAnsi="宋体" w:eastAsia="宋体" w:cs="宋体"/>
                <w:color w:val="auto"/>
                <w:spacing w:val="1"/>
                <w:sz w:val="20"/>
                <w:szCs w:val="20"/>
                <w:highlight w:val="none"/>
                <w:lang w:val="en-US" w:eastAsia="zh-CN"/>
              </w:rPr>
              <w:t>PU</w:t>
            </w:r>
          </w:p>
        </w:tc>
        <w:tc>
          <w:tcPr>
            <w:tcW w:w="1988" w:type="pct"/>
            <w:vAlign w:val="center"/>
          </w:tcPr>
          <w:p w14:paraId="1A191CBE">
            <w:pPr>
              <w:numPr>
                <w:ilvl w:val="0"/>
                <w:numId w:val="0"/>
              </w:numP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1、椅背：PP加纤镂空设计，更透气</w:t>
            </w:r>
          </w:p>
          <w:p w14:paraId="4AFE5B54">
            <w:pPr>
              <w:numPr>
                <w:ilvl w:val="0"/>
                <w:numId w:val="0"/>
              </w:numP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2、座垫：内置定型海绵，久坐不累</w:t>
            </w:r>
          </w:p>
          <w:p w14:paraId="084182AD">
            <w:pPr>
              <w:numPr>
                <w:ilvl w:val="0"/>
                <w:numId w:val="0"/>
              </w:numP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3、网布：高弹力网布，透气性能佳，具有较强的抗压性能</w:t>
            </w:r>
          </w:p>
          <w:p w14:paraId="120610AE">
            <w:pPr>
              <w:numPr>
                <w:ilvl w:val="0"/>
                <w:numId w:val="0"/>
              </w:numP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4、扶手：一体式PP固定扶手，更贴合手肘</w:t>
            </w:r>
          </w:p>
          <w:p w14:paraId="2D257A54">
            <w:pPr>
              <w:numPr>
                <w:ilvl w:val="0"/>
                <w:numId w:val="0"/>
              </w:numP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5、气杆：行程</w:t>
            </w:r>
            <w:r>
              <w:rPr>
                <w:rFonts w:hint="eastAsia" w:ascii="宋体" w:hAnsi="宋体" w:eastAsia="宋体" w:cs="宋体"/>
                <w:b w:val="0"/>
                <w:bCs/>
                <w:sz w:val="20"/>
                <w:szCs w:val="16"/>
                <w:highlight w:val="none"/>
              </w:rPr>
              <w:t>≥</w:t>
            </w:r>
            <w:r>
              <w:rPr>
                <w:rFonts w:hint="eastAsia" w:ascii="宋体" w:hAnsi="宋体" w:eastAsia="宋体" w:cs="宋体"/>
                <w:sz w:val="20"/>
                <w:szCs w:val="20"/>
                <w:highlight w:val="none"/>
                <w:lang w:val="en-US" w:eastAsia="zh-CN"/>
              </w:rPr>
              <w:t>190mm沉口50气杆</w:t>
            </w:r>
          </w:p>
          <w:p w14:paraId="29E98CBD">
            <w:pPr>
              <w:numPr>
                <w:ilvl w:val="0"/>
                <w:numId w:val="0"/>
              </w:numP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6、搁脚：PP材质圆搁脚外圈，美观便捷</w:t>
            </w:r>
          </w:p>
          <w:p w14:paraId="6A7E4F3D">
            <w:pPr>
              <w:numPr>
                <w:ilvl w:val="0"/>
                <w:numId w:val="0"/>
              </w:numP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7、椅脚：一体注塑成型PP椅脚，安全稳固</w:t>
            </w:r>
          </w:p>
          <w:p w14:paraId="51D75085">
            <w:pPr>
              <w:numPr>
                <w:ilvl w:val="0"/>
                <w:numId w:val="0"/>
              </w:numPr>
              <w:ind w:left="0" w:leftChars="0" w:firstLine="0" w:firstLineChars="0"/>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8、椅轮：固定脚钉，避免划伤地板</w:t>
            </w:r>
          </w:p>
        </w:tc>
      </w:tr>
      <w:tr w14:paraId="02D761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8" w:hRule="atLeast"/>
        </w:trPr>
        <w:tc>
          <w:tcPr>
            <w:tcW w:w="118" w:type="pct"/>
            <w:vAlign w:val="center"/>
          </w:tcPr>
          <w:p w14:paraId="1EDCE636">
            <w:pPr>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11</w:t>
            </w:r>
          </w:p>
        </w:tc>
        <w:tc>
          <w:tcPr>
            <w:tcW w:w="163" w:type="pct"/>
            <w:shd w:val="clear" w:color="auto" w:fill="auto"/>
            <w:vAlign w:val="center"/>
          </w:tcPr>
          <w:p w14:paraId="7096E7A6">
            <w:pPr>
              <w:jc w:val="center"/>
              <w:rPr>
                <w:rFonts w:hint="eastAsia" w:ascii="宋体" w:hAnsi="宋体" w:eastAsia="宋体" w:cs="宋体"/>
                <w:snapToGrid w:val="0"/>
                <w:color w:val="auto"/>
                <w:sz w:val="20"/>
                <w:szCs w:val="20"/>
                <w:highlight w:val="none"/>
                <w:lang w:val="en-US" w:eastAsia="zh-CN" w:bidi="ar-SA"/>
              </w:rPr>
            </w:pPr>
            <w:r>
              <w:rPr>
                <w:rFonts w:hint="eastAsia" w:ascii="宋体" w:hAnsi="宋体" w:eastAsia="宋体" w:cs="宋体"/>
                <w:color w:val="auto"/>
                <w:sz w:val="20"/>
                <w:szCs w:val="20"/>
                <w:highlight w:val="none"/>
                <w:lang w:val="en-US" w:eastAsia="zh-CN"/>
              </w:rPr>
              <w:t>培训桌</w:t>
            </w:r>
          </w:p>
        </w:tc>
        <w:tc>
          <w:tcPr>
            <w:tcW w:w="181" w:type="pct"/>
            <w:shd w:val="clear" w:color="auto" w:fill="auto"/>
            <w:vAlign w:val="center"/>
          </w:tcPr>
          <w:p w14:paraId="693F9904">
            <w:pPr>
              <w:jc w:val="center"/>
              <w:rPr>
                <w:rFonts w:hint="eastAsia" w:ascii="宋体" w:hAnsi="宋体" w:eastAsia="宋体" w:cs="宋体"/>
                <w:snapToGrid w:val="0"/>
                <w:color w:val="auto"/>
                <w:sz w:val="20"/>
                <w:szCs w:val="20"/>
                <w:highlight w:val="none"/>
                <w:lang w:val="en-US" w:eastAsia="zh-CN" w:bidi="ar-SA"/>
              </w:rPr>
            </w:pPr>
            <w:r>
              <w:rPr>
                <w:rFonts w:hint="eastAsia" w:ascii="宋体" w:hAnsi="宋体" w:eastAsia="宋体" w:cs="宋体"/>
                <w:color w:val="auto"/>
                <w:sz w:val="20"/>
                <w:szCs w:val="20"/>
                <w:highlight w:val="none"/>
                <w:lang w:val="en-US" w:eastAsia="zh-CN"/>
              </w:rPr>
              <w:t>钢木</w:t>
            </w:r>
          </w:p>
        </w:tc>
        <w:tc>
          <w:tcPr>
            <w:tcW w:w="663" w:type="pct"/>
            <w:shd w:val="clear" w:color="auto" w:fill="auto"/>
            <w:vAlign w:val="center"/>
          </w:tcPr>
          <w:p w14:paraId="73E67438">
            <w:pPr>
              <w:jc w:val="center"/>
              <w:rPr>
                <w:rFonts w:hint="eastAsia" w:ascii="宋体" w:hAnsi="宋体" w:eastAsia="宋体" w:cs="宋体"/>
                <w:snapToGrid w:val="0"/>
                <w:color w:val="auto"/>
                <w:sz w:val="20"/>
                <w:szCs w:val="20"/>
                <w:highlight w:val="none"/>
                <w:lang w:val="en-US" w:eastAsia="zh-CN" w:bidi="ar-SA"/>
              </w:rPr>
            </w:pPr>
            <w:r>
              <w:rPr>
                <w:color w:val="auto"/>
                <w:highlight w:val="none"/>
              </w:rPr>
              <w:drawing>
                <wp:inline distT="0" distB="0" distL="114300" distR="114300">
                  <wp:extent cx="1597025" cy="1169670"/>
                  <wp:effectExtent l="0" t="0" r="3175" b="3810"/>
                  <wp:docPr id="1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9"/>
                          <pic:cNvPicPr>
                            <a:picLocks noChangeAspect="1"/>
                          </pic:cNvPicPr>
                        </pic:nvPicPr>
                        <pic:blipFill>
                          <a:blip r:embed="rId14">
                            <a:lum bright="6000"/>
                          </a:blip>
                          <a:stretch>
                            <a:fillRect/>
                          </a:stretch>
                        </pic:blipFill>
                        <pic:spPr>
                          <a:xfrm>
                            <a:off x="0" y="0"/>
                            <a:ext cx="1597025" cy="1169670"/>
                          </a:xfrm>
                          <a:prstGeom prst="rect">
                            <a:avLst/>
                          </a:prstGeom>
                          <a:noFill/>
                          <a:ln>
                            <a:noFill/>
                          </a:ln>
                        </pic:spPr>
                      </pic:pic>
                    </a:graphicData>
                  </a:graphic>
                </wp:inline>
              </w:drawing>
            </w:r>
          </w:p>
        </w:tc>
        <w:tc>
          <w:tcPr>
            <w:tcW w:w="557" w:type="pct"/>
            <w:shd w:val="clear" w:color="auto" w:fill="auto"/>
            <w:vAlign w:val="center"/>
          </w:tcPr>
          <w:p w14:paraId="03D25DDE">
            <w:pPr>
              <w:jc w:val="center"/>
              <w:rPr>
                <w:rFonts w:hint="eastAsia" w:ascii="宋体" w:hAnsi="宋体" w:eastAsia="宋体" w:cs="宋体"/>
                <w:snapToGrid w:val="0"/>
                <w:color w:val="auto"/>
                <w:sz w:val="20"/>
                <w:szCs w:val="20"/>
                <w:highlight w:val="none"/>
                <w:lang w:val="en-US" w:eastAsia="zh-CN" w:bidi="ar-SA"/>
              </w:rPr>
            </w:pPr>
            <w:r>
              <w:rPr>
                <w:rFonts w:hint="eastAsia" w:ascii="宋体" w:hAnsi="宋体" w:eastAsia="宋体" w:cs="宋体"/>
                <w:color w:val="auto"/>
                <w:sz w:val="20"/>
                <w:szCs w:val="20"/>
                <w:highlight w:val="none"/>
                <w:lang w:eastAsia="zh-CN"/>
              </w:rPr>
              <w:t>1400W*</w:t>
            </w:r>
            <w:r>
              <w:rPr>
                <w:rFonts w:hint="eastAsia" w:ascii="宋体" w:hAnsi="宋体" w:eastAsia="宋体" w:cs="宋体"/>
                <w:color w:val="auto"/>
                <w:sz w:val="20"/>
                <w:szCs w:val="20"/>
                <w:highlight w:val="none"/>
                <w:lang w:val="en-US" w:eastAsia="zh-CN"/>
              </w:rPr>
              <w:t>500</w:t>
            </w:r>
            <w:r>
              <w:rPr>
                <w:rFonts w:hint="eastAsia" w:ascii="宋体" w:hAnsi="宋体" w:eastAsia="宋体" w:cs="宋体"/>
                <w:color w:val="auto"/>
                <w:sz w:val="20"/>
                <w:szCs w:val="20"/>
                <w:highlight w:val="none"/>
                <w:lang w:eastAsia="zh-CN"/>
              </w:rPr>
              <w:t>D*</w:t>
            </w:r>
            <w:r>
              <w:rPr>
                <w:rFonts w:hint="eastAsia" w:ascii="宋体" w:hAnsi="宋体" w:eastAsia="宋体" w:cs="宋体"/>
                <w:color w:val="auto"/>
                <w:sz w:val="20"/>
                <w:szCs w:val="20"/>
                <w:highlight w:val="none"/>
                <w:lang w:val="en-US" w:eastAsia="zh-CN"/>
              </w:rPr>
              <w:t>750</w:t>
            </w:r>
            <w:r>
              <w:rPr>
                <w:rFonts w:hint="eastAsia" w:ascii="宋体" w:hAnsi="宋体" w:eastAsia="宋体" w:cs="宋体"/>
                <w:color w:val="auto"/>
                <w:sz w:val="20"/>
                <w:szCs w:val="20"/>
                <w:highlight w:val="none"/>
                <w:lang w:eastAsia="zh-CN"/>
              </w:rPr>
              <w:t>H</w:t>
            </w:r>
            <w:r>
              <w:rPr>
                <w:rFonts w:hint="eastAsia" w:ascii="宋体" w:hAnsi="宋体" w:eastAsia="宋体" w:cs="宋体"/>
                <w:color w:val="auto"/>
                <w:sz w:val="20"/>
                <w:szCs w:val="20"/>
                <w:highlight w:val="none"/>
                <w:lang w:eastAsia="zh-CN"/>
              </w:rPr>
              <w:br w:type="textWrapping"/>
            </w:r>
            <w:r>
              <w:rPr>
                <w:rFonts w:hint="eastAsia" w:ascii="宋体" w:hAnsi="宋体" w:eastAsia="宋体" w:cs="宋体"/>
                <w:color w:val="auto"/>
                <w:kern w:val="0"/>
                <w:sz w:val="20"/>
                <w:szCs w:val="16"/>
                <w:highlight w:val="none"/>
              </w:rPr>
              <w:t>（</w:t>
            </w:r>
            <w:r>
              <w:rPr>
                <w:rFonts w:hint="eastAsia" w:ascii="宋体" w:hAnsi="宋体" w:eastAsia="宋体" w:cs="宋体"/>
                <w:color w:val="auto"/>
                <w:kern w:val="0"/>
                <w:sz w:val="20"/>
                <w:szCs w:val="16"/>
                <w:highlight w:val="none"/>
                <w:lang w:val="en-US" w:eastAsia="zh-CN"/>
              </w:rPr>
              <w:t>允许</w:t>
            </w:r>
            <w:r>
              <w:rPr>
                <w:rFonts w:hint="eastAsia" w:ascii="宋体" w:hAnsi="宋体" w:eastAsia="宋体" w:cs="宋体"/>
                <w:color w:val="auto"/>
                <w:kern w:val="0"/>
                <w:sz w:val="20"/>
                <w:szCs w:val="16"/>
                <w:highlight w:val="none"/>
              </w:rPr>
              <w:t>整体尺寸偏差±</w:t>
            </w:r>
            <w:r>
              <w:rPr>
                <w:rFonts w:hint="eastAsia" w:ascii="宋体" w:hAnsi="宋体" w:eastAsia="宋体" w:cs="宋体"/>
                <w:color w:val="auto"/>
                <w:kern w:val="0"/>
                <w:sz w:val="20"/>
                <w:szCs w:val="16"/>
                <w:highlight w:val="none"/>
                <w:lang w:val="en-US" w:eastAsia="zh-CN"/>
              </w:rPr>
              <w:t>3</w:t>
            </w:r>
            <w:r>
              <w:rPr>
                <w:rFonts w:hint="eastAsia" w:ascii="宋体" w:hAnsi="宋体" w:eastAsia="宋体" w:cs="宋体"/>
                <w:color w:val="auto"/>
                <w:kern w:val="0"/>
                <w:sz w:val="20"/>
                <w:szCs w:val="16"/>
                <w:highlight w:val="none"/>
              </w:rPr>
              <w:t>mm）</w:t>
            </w:r>
          </w:p>
        </w:tc>
        <w:tc>
          <w:tcPr>
            <w:tcW w:w="128" w:type="pct"/>
            <w:shd w:val="clear" w:color="auto" w:fill="auto"/>
            <w:vAlign w:val="center"/>
          </w:tcPr>
          <w:p w14:paraId="494271FC">
            <w:pPr>
              <w:jc w:val="center"/>
              <w:rPr>
                <w:rFonts w:hint="default" w:ascii="宋体" w:hAnsi="宋体" w:eastAsia="宋体" w:cs="宋体"/>
                <w:snapToGrid w:val="0"/>
                <w:color w:val="auto"/>
                <w:sz w:val="20"/>
                <w:szCs w:val="20"/>
                <w:highlight w:val="none"/>
                <w:lang w:val="en-US" w:eastAsia="zh-CN" w:bidi="ar-SA"/>
              </w:rPr>
            </w:pPr>
            <w:r>
              <w:rPr>
                <w:rFonts w:hint="eastAsia" w:ascii="宋体" w:hAnsi="宋体" w:eastAsia="宋体" w:cs="宋体"/>
                <w:snapToGrid w:val="0"/>
                <w:color w:val="auto"/>
                <w:sz w:val="20"/>
                <w:szCs w:val="20"/>
                <w:highlight w:val="none"/>
                <w:lang w:val="en-US" w:eastAsia="zh-CN" w:bidi="ar-SA"/>
              </w:rPr>
              <w:t>18</w:t>
            </w:r>
          </w:p>
        </w:tc>
        <w:tc>
          <w:tcPr>
            <w:tcW w:w="128" w:type="pct"/>
            <w:shd w:val="clear" w:color="auto" w:fill="auto"/>
            <w:vAlign w:val="center"/>
          </w:tcPr>
          <w:p w14:paraId="5AAA37A7">
            <w:pPr>
              <w:jc w:val="center"/>
              <w:rPr>
                <w:rFonts w:hint="eastAsia" w:ascii="宋体" w:hAnsi="宋体" w:eastAsia="宋体" w:cs="宋体"/>
                <w:snapToGrid w:val="0"/>
                <w:color w:val="auto"/>
                <w:sz w:val="20"/>
                <w:szCs w:val="20"/>
                <w:highlight w:val="none"/>
                <w:lang w:val="en-US" w:eastAsia="zh-CN" w:bidi="ar-SA"/>
              </w:rPr>
            </w:pPr>
            <w:r>
              <w:rPr>
                <w:rFonts w:hint="eastAsia" w:ascii="宋体" w:hAnsi="宋体" w:eastAsia="宋体" w:cs="宋体"/>
                <w:color w:val="auto"/>
                <w:sz w:val="20"/>
                <w:szCs w:val="20"/>
                <w:highlight w:val="none"/>
                <w:lang w:val="en-US" w:eastAsia="zh-CN"/>
              </w:rPr>
              <w:t>张</w:t>
            </w:r>
          </w:p>
        </w:tc>
        <w:tc>
          <w:tcPr>
            <w:tcW w:w="518" w:type="pct"/>
            <w:shd w:val="clear" w:color="auto" w:fill="auto"/>
            <w:vAlign w:val="center"/>
          </w:tcPr>
          <w:p w14:paraId="159A5FEB">
            <w:pPr>
              <w:jc w:val="center"/>
              <w:rPr>
                <w:rFonts w:hint="eastAsia" w:ascii="宋体" w:hAnsi="宋体" w:eastAsia="宋体" w:cs="宋体"/>
                <w:snapToGrid w:val="0"/>
                <w:color w:val="auto"/>
                <w:sz w:val="20"/>
                <w:szCs w:val="20"/>
                <w:highlight w:val="none"/>
                <w:lang w:val="en-US" w:eastAsia="zh-CN" w:bidi="ar-SA"/>
              </w:rPr>
            </w:pPr>
            <w:r>
              <w:rPr>
                <w:rFonts w:hint="eastAsia" w:ascii="宋体" w:hAnsi="宋体" w:eastAsia="宋体" w:cs="宋体"/>
                <w:color w:val="auto"/>
                <w:sz w:val="20"/>
                <w:szCs w:val="20"/>
                <w:highlight w:val="none"/>
                <w:lang w:eastAsia="zh-CN"/>
              </w:rPr>
              <w:t>由</w:t>
            </w:r>
            <w:r>
              <w:rPr>
                <w:rFonts w:hint="eastAsia" w:ascii="宋体" w:hAnsi="宋体" w:eastAsia="宋体" w:cs="宋体"/>
                <w:color w:val="auto"/>
                <w:sz w:val="20"/>
                <w:szCs w:val="20"/>
                <w:highlight w:val="none"/>
                <w:lang w:val="en-US" w:eastAsia="zh-CN"/>
              </w:rPr>
              <w:t>桌面、桌架组成</w:t>
            </w:r>
          </w:p>
        </w:tc>
        <w:tc>
          <w:tcPr>
            <w:tcW w:w="550" w:type="pct"/>
            <w:shd w:val="clear" w:color="auto" w:fill="auto"/>
            <w:vAlign w:val="center"/>
          </w:tcPr>
          <w:p w14:paraId="006AB605">
            <w:pPr>
              <w:jc w:val="left"/>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桌面基材：刨花板</w:t>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color w:val="auto"/>
                <w:sz w:val="20"/>
                <w:szCs w:val="20"/>
                <w:highlight w:val="none"/>
                <w:lang w:val="en-US" w:eastAsia="zh-CN"/>
              </w:rPr>
              <w:t>面材：三聚氰胺饰面</w:t>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color w:val="auto"/>
                <w:sz w:val="20"/>
                <w:szCs w:val="20"/>
                <w:highlight w:val="none"/>
                <w:lang w:val="en-US" w:eastAsia="zh-CN"/>
              </w:rPr>
              <w:t>封边：PVC</w:t>
            </w:r>
          </w:p>
          <w:p w14:paraId="0335FBD3">
            <w:pPr>
              <w:jc w:val="left"/>
              <w:rPr>
                <w:rFonts w:hint="eastAsia" w:ascii="宋体" w:hAnsi="宋体" w:eastAsia="宋体" w:cs="宋体"/>
                <w:snapToGrid w:val="0"/>
                <w:color w:val="auto"/>
                <w:sz w:val="20"/>
                <w:szCs w:val="20"/>
                <w:highlight w:val="none"/>
                <w:lang w:val="en-US" w:eastAsia="zh-CN" w:bidi="ar-SA"/>
              </w:rPr>
            </w:pPr>
            <w:r>
              <w:rPr>
                <w:rFonts w:hint="eastAsia" w:ascii="宋体" w:hAnsi="宋体" w:eastAsia="宋体" w:cs="宋体"/>
                <w:color w:val="auto"/>
                <w:sz w:val="20"/>
                <w:szCs w:val="20"/>
                <w:highlight w:val="none"/>
                <w:lang w:val="en-US" w:eastAsia="zh-CN"/>
              </w:rPr>
              <w:t>横梁：钢管</w:t>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color w:val="auto"/>
                <w:sz w:val="20"/>
                <w:szCs w:val="20"/>
                <w:highlight w:val="none"/>
                <w:lang w:val="en-US" w:eastAsia="zh-CN"/>
              </w:rPr>
              <w:t>立管、站脚：铝合金</w:t>
            </w:r>
          </w:p>
        </w:tc>
        <w:tc>
          <w:tcPr>
            <w:tcW w:w="1988" w:type="pct"/>
            <w:vAlign w:val="center"/>
          </w:tcPr>
          <w:p w14:paraId="4B2642FD">
            <w:pPr>
              <w:rPr>
                <w:rFonts w:hint="default" w:ascii="宋体" w:hAnsi="宋体" w:eastAsia="宋体" w:cs="宋体"/>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1、</w:t>
            </w:r>
            <w:r>
              <w:rPr>
                <w:rFonts w:hint="eastAsia" w:ascii="宋体" w:hAnsi="宋体" w:eastAsia="宋体" w:cs="宋体"/>
                <w:color w:val="auto"/>
                <w:sz w:val="20"/>
                <w:szCs w:val="20"/>
                <w:highlight w:val="none"/>
                <w:lang w:eastAsia="zh-CN"/>
              </w:rPr>
              <w:t>基材：</w:t>
            </w:r>
            <w:r>
              <w:rPr>
                <w:rFonts w:hint="eastAsia" w:ascii="宋体" w:hAnsi="宋体" w:eastAsia="宋体" w:cs="宋体"/>
                <w:color w:val="auto"/>
                <w:sz w:val="20"/>
                <w:szCs w:val="20"/>
                <w:highlight w:val="none"/>
                <w:lang w:val="en-US" w:eastAsia="zh-CN"/>
              </w:rPr>
              <w:t>桌面及挡板</w:t>
            </w:r>
            <w:r>
              <w:rPr>
                <w:rFonts w:hint="eastAsia" w:ascii="宋体" w:hAnsi="宋体" w:eastAsia="宋体" w:cs="宋体"/>
                <w:color w:val="auto"/>
                <w:sz w:val="20"/>
                <w:szCs w:val="20"/>
                <w:highlight w:val="none"/>
                <w:lang w:eastAsia="zh-CN"/>
              </w:rPr>
              <w:t>采用ENF级环保刨花板，</w:t>
            </w:r>
            <w:r>
              <w:rPr>
                <w:rFonts w:hint="eastAsia" w:ascii="宋体" w:hAnsi="宋体" w:eastAsia="宋体" w:cs="宋体"/>
                <w:color w:val="auto"/>
                <w:sz w:val="20"/>
                <w:szCs w:val="20"/>
                <w:highlight w:val="none"/>
                <w:lang w:val="en-US" w:eastAsia="zh-CN"/>
              </w:rPr>
              <w:t>桌面</w:t>
            </w:r>
            <w:r>
              <w:rPr>
                <w:rFonts w:hint="eastAsia" w:ascii="宋体" w:hAnsi="宋体" w:eastAsia="宋体" w:cs="宋体"/>
                <w:color w:val="auto"/>
                <w:sz w:val="20"/>
                <w:szCs w:val="20"/>
                <w:highlight w:val="none"/>
                <w:lang w:eastAsia="zh-CN"/>
              </w:rPr>
              <w:t>厚度≥25mm，</w:t>
            </w:r>
            <w:r>
              <w:rPr>
                <w:rFonts w:hint="eastAsia" w:ascii="宋体" w:hAnsi="宋体" w:eastAsia="宋体" w:cs="宋体"/>
                <w:color w:val="auto"/>
                <w:sz w:val="20"/>
                <w:szCs w:val="20"/>
                <w:highlight w:val="none"/>
                <w:lang w:val="en-US" w:eastAsia="zh-CN"/>
              </w:rPr>
              <w:t>挡板厚度≥18mm</w:t>
            </w:r>
          </w:p>
          <w:p w14:paraId="7DB77F19">
            <w:pPr>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2、饰面：三聚氰胺饰面纸贴面，纹理清晰自然；</w:t>
            </w:r>
          </w:p>
          <w:p w14:paraId="01644104">
            <w:pPr>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3、胶水:采用环保封边胶，具有环保、耐热、耐水、粘性强等特点,</w:t>
            </w:r>
          </w:p>
          <w:p w14:paraId="3D315F94">
            <w:pPr>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color w:val="auto"/>
                <w:sz w:val="20"/>
                <w:szCs w:val="20"/>
                <w:highlight w:val="none"/>
                <w:lang w:eastAsia="zh-CN"/>
              </w:rPr>
              <w:t>4、封边条：采用ABS无缝防水封边条，厚度≥2.0mm</w:t>
            </w:r>
          </w:p>
          <w:p w14:paraId="5BBC14B5">
            <w:pPr>
              <w:spacing w:line="240" w:lineRule="auto"/>
              <w:jc w:val="left"/>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5、底脚：</w:t>
            </w:r>
            <w:r>
              <w:rPr>
                <w:rFonts w:hint="eastAsia" w:ascii="宋体" w:hAnsi="宋体" w:eastAsia="宋体" w:cs="宋体"/>
                <w:b w:val="0"/>
                <w:bCs w:val="0"/>
                <w:color w:val="auto"/>
                <w:sz w:val="20"/>
                <w:szCs w:val="20"/>
                <w:highlight w:val="none"/>
              </w:rPr>
              <w:t>采用优质</w:t>
            </w:r>
            <w:r>
              <w:rPr>
                <w:rFonts w:hint="eastAsia" w:ascii="宋体" w:hAnsi="宋体" w:eastAsia="宋体" w:cs="宋体"/>
                <w:b w:val="0"/>
                <w:bCs w:val="0"/>
                <w:color w:val="auto"/>
                <w:sz w:val="20"/>
                <w:szCs w:val="20"/>
                <w:highlight w:val="none"/>
                <w:lang w:eastAsia="zh-CN"/>
              </w:rPr>
              <w:t>镁</w:t>
            </w:r>
            <w:r>
              <w:rPr>
                <w:rFonts w:hint="eastAsia" w:ascii="宋体" w:hAnsi="宋体" w:eastAsia="宋体" w:cs="宋体"/>
                <w:b w:val="0"/>
                <w:bCs w:val="0"/>
                <w:color w:val="auto"/>
                <w:sz w:val="20"/>
                <w:szCs w:val="20"/>
                <w:highlight w:val="none"/>
              </w:rPr>
              <w:t>铝合金一体压铸成型，</w:t>
            </w:r>
            <w:r>
              <w:rPr>
                <w:rFonts w:hint="eastAsia" w:ascii="宋体" w:hAnsi="宋体" w:eastAsia="宋体" w:cs="宋体"/>
                <w:b w:val="0"/>
                <w:bCs w:val="0"/>
                <w:color w:val="auto"/>
                <w:sz w:val="20"/>
                <w:szCs w:val="20"/>
                <w:highlight w:val="none"/>
                <w:lang w:val="en-US" w:eastAsia="zh-CN"/>
              </w:rPr>
              <w:t>尺寸≥500mm*85mm*71mm,</w:t>
            </w:r>
            <w:r>
              <w:rPr>
                <w:rFonts w:hint="eastAsia" w:ascii="宋体" w:hAnsi="宋体" w:eastAsia="宋体" w:cs="宋体"/>
                <w:b w:val="0"/>
                <w:bCs w:val="0"/>
                <w:color w:val="auto"/>
                <w:sz w:val="20"/>
                <w:szCs w:val="20"/>
                <w:highlight w:val="none"/>
              </w:rPr>
              <w:t>壁厚≥</w:t>
            </w:r>
            <w:r>
              <w:rPr>
                <w:rFonts w:hint="eastAsia" w:ascii="宋体" w:hAnsi="宋体" w:eastAsia="宋体" w:cs="宋体"/>
                <w:b w:val="0"/>
                <w:bCs w:val="0"/>
                <w:color w:val="auto"/>
                <w:sz w:val="20"/>
                <w:szCs w:val="20"/>
                <w:highlight w:val="none"/>
                <w:lang w:val="en-US" w:eastAsia="zh-CN"/>
              </w:rPr>
              <w:t>3</w:t>
            </w:r>
            <w:r>
              <w:rPr>
                <w:rFonts w:hint="eastAsia" w:ascii="宋体" w:hAnsi="宋体" w:eastAsia="宋体" w:cs="宋体"/>
                <w:b w:val="0"/>
                <w:bCs w:val="0"/>
                <w:color w:val="auto"/>
                <w:sz w:val="20"/>
                <w:szCs w:val="20"/>
                <w:highlight w:val="none"/>
              </w:rPr>
              <w:t>mm，表面粉末静电喷涂</w:t>
            </w:r>
            <w:r>
              <w:rPr>
                <w:rFonts w:hint="eastAsia" w:ascii="宋体" w:hAnsi="宋体" w:eastAsia="宋体" w:cs="宋体"/>
                <w:b w:val="0"/>
                <w:bCs w:val="0"/>
                <w:color w:val="auto"/>
                <w:sz w:val="20"/>
                <w:szCs w:val="20"/>
                <w:highlight w:val="none"/>
                <w:lang w:eastAsia="zh-CN"/>
              </w:rPr>
              <w:t>。底部内设不小于</w:t>
            </w:r>
            <w:r>
              <w:rPr>
                <w:rFonts w:hint="eastAsia" w:ascii="宋体" w:hAnsi="宋体" w:eastAsia="宋体" w:cs="宋体"/>
                <w:b w:val="0"/>
                <w:bCs w:val="0"/>
                <w:color w:val="auto"/>
                <w:sz w:val="20"/>
                <w:szCs w:val="20"/>
                <w:highlight w:val="none"/>
                <w:lang w:val="en-US" w:eastAsia="zh-CN"/>
              </w:rPr>
              <w:t>4处的X型加强筋，保障重心稳定。</w:t>
            </w:r>
          </w:p>
          <w:p w14:paraId="5C5DB3AC">
            <w:pPr>
              <w:spacing w:line="240" w:lineRule="auto"/>
              <w:jc w:val="left"/>
              <w:rPr>
                <w:rFonts w:hint="eastAsia" w:ascii="宋体" w:hAnsi="宋体" w:eastAsia="宋体" w:cs="宋体"/>
                <w:b w:val="0"/>
                <w:bCs w:val="0"/>
                <w:color w:val="auto"/>
                <w:sz w:val="20"/>
                <w:szCs w:val="20"/>
                <w:highlight w:val="none"/>
                <w:lang w:eastAsia="zh-CN"/>
              </w:rPr>
            </w:pPr>
            <w:r>
              <w:rPr>
                <w:rFonts w:hint="eastAsia" w:ascii="宋体" w:hAnsi="宋体" w:eastAsia="宋体" w:cs="宋体"/>
                <w:b w:val="0"/>
                <w:bCs w:val="0"/>
                <w:color w:val="auto"/>
                <w:sz w:val="20"/>
                <w:szCs w:val="20"/>
                <w:highlight w:val="none"/>
                <w:lang w:val="en-US" w:eastAsia="zh-CN"/>
              </w:rPr>
              <w:t>6、</w:t>
            </w:r>
            <w:r>
              <w:rPr>
                <w:rFonts w:hint="eastAsia" w:ascii="宋体" w:hAnsi="宋体" w:eastAsia="宋体" w:cs="宋体"/>
                <w:b w:val="0"/>
                <w:bCs w:val="0"/>
                <w:color w:val="auto"/>
                <w:sz w:val="20"/>
                <w:szCs w:val="20"/>
                <w:highlight w:val="none"/>
                <w:lang w:eastAsia="zh-CN"/>
              </w:rPr>
              <w:t>立管：</w:t>
            </w:r>
            <w:r>
              <w:rPr>
                <w:rFonts w:hint="eastAsia" w:ascii="宋体" w:hAnsi="宋体" w:eastAsia="宋体" w:cs="宋体"/>
                <w:b w:val="0"/>
                <w:bCs w:val="0"/>
                <w:color w:val="auto"/>
                <w:sz w:val="20"/>
                <w:szCs w:val="20"/>
                <w:highlight w:val="none"/>
              </w:rPr>
              <w:t>采用优质铝合金</w:t>
            </w:r>
            <w:r>
              <w:rPr>
                <w:rFonts w:hint="eastAsia" w:ascii="宋体" w:hAnsi="宋体" w:eastAsia="宋体" w:cs="宋体"/>
                <w:b w:val="0"/>
                <w:bCs w:val="0"/>
                <w:color w:val="auto"/>
                <w:sz w:val="20"/>
                <w:szCs w:val="20"/>
                <w:highlight w:val="none"/>
                <w:lang w:eastAsia="zh-CN"/>
              </w:rPr>
              <w:t>根据拉铝工艺</w:t>
            </w:r>
            <w:r>
              <w:rPr>
                <w:rFonts w:hint="eastAsia" w:ascii="宋体" w:hAnsi="宋体" w:eastAsia="宋体" w:cs="宋体"/>
                <w:b w:val="0"/>
                <w:bCs w:val="0"/>
                <w:color w:val="auto"/>
                <w:sz w:val="20"/>
                <w:szCs w:val="20"/>
                <w:highlight w:val="none"/>
                <w:lang w:val="en-US" w:eastAsia="zh-CN"/>
              </w:rPr>
              <w:t>加工而成</w:t>
            </w:r>
            <w:r>
              <w:rPr>
                <w:rFonts w:hint="eastAsia" w:ascii="宋体" w:hAnsi="宋体" w:eastAsia="宋体" w:cs="宋体"/>
                <w:b w:val="0"/>
                <w:bCs w:val="0"/>
                <w:color w:val="auto"/>
                <w:sz w:val="20"/>
                <w:szCs w:val="20"/>
                <w:highlight w:val="none"/>
              </w:rPr>
              <w:t>，</w:t>
            </w:r>
            <w:r>
              <w:rPr>
                <w:rFonts w:hint="eastAsia" w:ascii="宋体" w:hAnsi="宋体" w:eastAsia="宋体" w:cs="宋体"/>
                <w:b w:val="0"/>
                <w:bCs w:val="0"/>
                <w:color w:val="auto"/>
                <w:sz w:val="20"/>
                <w:szCs w:val="20"/>
                <w:highlight w:val="none"/>
                <w:lang w:val="en-US" w:eastAsia="zh-CN"/>
              </w:rPr>
              <w:t>直径≥60mm，</w:t>
            </w:r>
            <w:r>
              <w:rPr>
                <w:rFonts w:hint="eastAsia" w:ascii="宋体" w:hAnsi="宋体" w:eastAsia="宋体" w:cs="宋体"/>
                <w:b w:val="0"/>
                <w:bCs w:val="0"/>
                <w:color w:val="auto"/>
                <w:sz w:val="20"/>
                <w:szCs w:val="20"/>
                <w:highlight w:val="none"/>
              </w:rPr>
              <w:t>壁厚≥</w:t>
            </w:r>
            <w:r>
              <w:rPr>
                <w:rFonts w:hint="eastAsia" w:ascii="宋体" w:hAnsi="宋体" w:eastAsia="宋体" w:cs="宋体"/>
                <w:b w:val="0"/>
                <w:bCs w:val="0"/>
                <w:color w:val="auto"/>
                <w:sz w:val="20"/>
                <w:szCs w:val="20"/>
                <w:highlight w:val="none"/>
                <w:lang w:val="en-US" w:eastAsia="zh-CN"/>
              </w:rPr>
              <w:t>1.8</w:t>
            </w:r>
            <w:r>
              <w:rPr>
                <w:rFonts w:hint="eastAsia" w:ascii="宋体" w:hAnsi="宋体" w:eastAsia="宋体" w:cs="宋体"/>
                <w:b w:val="0"/>
                <w:bCs w:val="0"/>
                <w:color w:val="auto"/>
                <w:sz w:val="20"/>
                <w:szCs w:val="20"/>
                <w:highlight w:val="none"/>
              </w:rPr>
              <w:t>mm</w:t>
            </w:r>
            <w:r>
              <w:rPr>
                <w:rFonts w:hint="eastAsia" w:ascii="宋体" w:hAnsi="宋体" w:eastAsia="宋体" w:cs="宋体"/>
                <w:b w:val="0"/>
                <w:bCs w:val="0"/>
                <w:color w:val="auto"/>
                <w:sz w:val="20"/>
                <w:szCs w:val="20"/>
                <w:highlight w:val="none"/>
                <w:lang w:eastAsia="zh-CN"/>
              </w:rPr>
              <w:t>，整体</w:t>
            </w:r>
            <w:r>
              <w:rPr>
                <w:rFonts w:hint="eastAsia" w:ascii="宋体" w:hAnsi="宋体" w:eastAsia="宋体" w:cs="宋体"/>
                <w:b w:val="0"/>
                <w:bCs w:val="0"/>
                <w:color w:val="auto"/>
                <w:sz w:val="20"/>
                <w:szCs w:val="20"/>
                <w:highlight w:val="none"/>
              </w:rPr>
              <w:t>表面粉末静电喷涂。</w:t>
            </w:r>
            <w:r>
              <w:rPr>
                <w:rFonts w:hint="eastAsia" w:ascii="宋体" w:hAnsi="宋体" w:eastAsia="宋体" w:cs="宋体"/>
                <w:b w:val="0"/>
                <w:bCs w:val="0"/>
                <w:color w:val="auto"/>
                <w:sz w:val="20"/>
                <w:szCs w:val="20"/>
                <w:highlight w:val="none"/>
                <w:lang w:eastAsia="zh-CN"/>
              </w:rPr>
              <w:t>内部设有不少于</w:t>
            </w:r>
            <w:r>
              <w:rPr>
                <w:rFonts w:hint="eastAsia" w:ascii="宋体" w:hAnsi="宋体" w:eastAsia="宋体" w:cs="宋体"/>
                <w:b w:val="0"/>
                <w:bCs w:val="0"/>
                <w:color w:val="auto"/>
                <w:sz w:val="20"/>
                <w:szCs w:val="20"/>
                <w:highlight w:val="none"/>
                <w:lang w:val="en-US" w:eastAsia="zh-CN"/>
              </w:rPr>
              <w:t>3</w:t>
            </w:r>
            <w:r>
              <w:rPr>
                <w:rFonts w:hint="eastAsia" w:ascii="宋体" w:hAnsi="宋体" w:eastAsia="宋体" w:cs="宋体"/>
                <w:b w:val="0"/>
                <w:bCs w:val="0"/>
                <w:color w:val="auto"/>
                <w:sz w:val="20"/>
                <w:szCs w:val="20"/>
                <w:highlight w:val="none"/>
                <w:lang w:eastAsia="zh-CN"/>
              </w:rPr>
              <w:t>条的加强筋</w:t>
            </w:r>
            <w:r>
              <w:rPr>
                <w:rFonts w:hint="eastAsia" w:ascii="宋体" w:hAnsi="宋体" w:eastAsia="宋体" w:cs="宋体"/>
                <w:b w:val="0"/>
                <w:bCs w:val="0"/>
                <w:color w:val="auto"/>
                <w:sz w:val="20"/>
                <w:szCs w:val="20"/>
                <w:highlight w:val="none"/>
              </w:rPr>
              <w:t>，</w:t>
            </w:r>
            <w:r>
              <w:rPr>
                <w:rFonts w:hint="eastAsia" w:ascii="宋体" w:hAnsi="宋体" w:eastAsia="宋体" w:cs="宋体"/>
                <w:b w:val="0"/>
                <w:bCs w:val="0"/>
                <w:color w:val="auto"/>
                <w:sz w:val="20"/>
                <w:szCs w:val="20"/>
                <w:highlight w:val="none"/>
                <w:lang w:val="en-US" w:eastAsia="zh-CN"/>
              </w:rPr>
              <w:t>进一步</w:t>
            </w:r>
            <w:r>
              <w:rPr>
                <w:rFonts w:hint="eastAsia" w:ascii="宋体" w:hAnsi="宋体" w:eastAsia="宋体" w:cs="宋体"/>
                <w:b w:val="0"/>
                <w:bCs w:val="0"/>
                <w:color w:val="auto"/>
                <w:sz w:val="20"/>
                <w:szCs w:val="20"/>
                <w:highlight w:val="none"/>
                <w:lang w:eastAsia="zh-CN"/>
              </w:rPr>
              <w:t>保障立柱强度。侧边预埋挡板吊码定位螺母，与管壁及加强筋相连，保障稳定的同时达到快捷定位、安装的效果。</w:t>
            </w:r>
          </w:p>
          <w:p w14:paraId="04046B40">
            <w:pPr>
              <w:spacing w:line="240" w:lineRule="auto"/>
              <w:jc w:val="left"/>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7、连接头：</w:t>
            </w:r>
            <w:r>
              <w:rPr>
                <w:rFonts w:hint="eastAsia" w:ascii="宋体" w:hAnsi="宋体" w:eastAsia="宋体" w:cs="宋体"/>
                <w:b w:val="0"/>
                <w:bCs w:val="0"/>
                <w:color w:val="auto"/>
                <w:sz w:val="20"/>
                <w:szCs w:val="20"/>
                <w:highlight w:val="none"/>
              </w:rPr>
              <w:t>采用优质</w:t>
            </w:r>
            <w:r>
              <w:rPr>
                <w:rFonts w:hint="eastAsia" w:ascii="宋体" w:hAnsi="宋体" w:eastAsia="宋体" w:cs="宋体"/>
                <w:b w:val="0"/>
                <w:bCs w:val="0"/>
                <w:color w:val="auto"/>
                <w:sz w:val="20"/>
                <w:szCs w:val="20"/>
                <w:highlight w:val="none"/>
                <w:lang w:val="en-US" w:eastAsia="zh-CN"/>
              </w:rPr>
              <w:t>铝</w:t>
            </w:r>
            <w:r>
              <w:rPr>
                <w:rFonts w:hint="eastAsia" w:ascii="宋体" w:hAnsi="宋体" w:eastAsia="宋体" w:cs="宋体"/>
                <w:b w:val="0"/>
                <w:bCs w:val="0"/>
                <w:color w:val="auto"/>
                <w:sz w:val="20"/>
                <w:szCs w:val="20"/>
                <w:highlight w:val="none"/>
              </w:rPr>
              <w:t>合金一体压铸成型，</w:t>
            </w:r>
            <w:r>
              <w:rPr>
                <w:rFonts w:hint="eastAsia" w:ascii="宋体" w:hAnsi="宋体" w:eastAsia="宋体" w:cs="宋体"/>
                <w:b w:val="0"/>
                <w:bCs w:val="0"/>
                <w:color w:val="auto"/>
                <w:sz w:val="20"/>
                <w:szCs w:val="20"/>
                <w:highlight w:val="none"/>
                <w:lang w:val="en-US" w:eastAsia="zh-CN"/>
              </w:rPr>
              <w:t>尺寸≥165mm*117mm*75.5mm，</w:t>
            </w:r>
            <w:r>
              <w:rPr>
                <w:rFonts w:hint="eastAsia" w:ascii="宋体" w:hAnsi="宋体" w:eastAsia="宋体" w:cs="宋体"/>
                <w:b w:val="0"/>
                <w:bCs w:val="0"/>
                <w:color w:val="auto"/>
                <w:sz w:val="20"/>
                <w:szCs w:val="20"/>
                <w:highlight w:val="none"/>
              </w:rPr>
              <w:t>表面粉末静电喷涂</w:t>
            </w:r>
            <w:r>
              <w:rPr>
                <w:rFonts w:hint="eastAsia" w:ascii="宋体" w:hAnsi="宋体" w:eastAsia="宋体" w:cs="宋体"/>
                <w:b w:val="0"/>
                <w:bCs w:val="0"/>
                <w:color w:val="auto"/>
                <w:sz w:val="20"/>
                <w:szCs w:val="20"/>
                <w:highlight w:val="none"/>
                <w:lang w:eastAsia="zh-CN"/>
              </w:rPr>
              <w:t>，与卡勾衔接处配置</w:t>
            </w:r>
            <w:r>
              <w:rPr>
                <w:rFonts w:hint="eastAsia" w:ascii="宋体" w:hAnsi="宋体" w:eastAsia="宋体" w:cs="宋体"/>
                <w:b w:val="0"/>
                <w:bCs w:val="0"/>
                <w:color w:val="auto"/>
                <w:sz w:val="20"/>
                <w:szCs w:val="20"/>
                <w:highlight w:val="none"/>
                <w:lang w:val="en-US" w:eastAsia="zh-CN"/>
              </w:rPr>
              <w:t>POM工程塑料过渡件，保障折叠时的顺畅度，缓解折叠时的金属噪音，同时增加折叠后的贴合度</w:t>
            </w:r>
          </w:p>
          <w:p w14:paraId="5956592D">
            <w:pPr>
              <w:spacing w:line="240" w:lineRule="auto"/>
              <w:jc w:val="left"/>
              <w:rPr>
                <w:rFonts w:hint="default"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8、</w:t>
            </w:r>
            <w:r>
              <w:rPr>
                <w:rFonts w:hint="eastAsia" w:ascii="宋体" w:hAnsi="宋体" w:eastAsia="宋体" w:cs="宋体"/>
                <w:b w:val="0"/>
                <w:bCs w:val="0"/>
                <w:color w:val="auto"/>
                <w:sz w:val="20"/>
                <w:szCs w:val="20"/>
                <w:highlight w:val="none"/>
                <w:lang w:eastAsia="zh-CN"/>
              </w:rPr>
              <w:t>横梁：</w:t>
            </w:r>
            <w:r>
              <w:rPr>
                <w:rFonts w:hint="eastAsia" w:ascii="宋体" w:hAnsi="宋体" w:eastAsia="宋体" w:cs="宋体"/>
                <w:b w:val="0"/>
                <w:bCs w:val="0"/>
                <w:color w:val="auto"/>
                <w:sz w:val="20"/>
                <w:szCs w:val="20"/>
                <w:highlight w:val="none"/>
                <w:lang w:val="en-US" w:eastAsia="zh-CN"/>
              </w:rPr>
              <w:t>采用</w:t>
            </w:r>
            <w:r>
              <w:rPr>
                <w:rFonts w:hint="eastAsia" w:ascii="宋体" w:hAnsi="宋体" w:eastAsia="宋体" w:cs="宋体"/>
                <w:color w:val="auto"/>
                <w:sz w:val="20"/>
                <w:szCs w:val="20"/>
                <w:highlight w:val="none"/>
                <w:lang w:val="en-US" w:eastAsia="zh-CN"/>
              </w:rPr>
              <w:t>≥</w:t>
            </w:r>
            <w:r>
              <w:rPr>
                <w:rFonts w:hint="eastAsia" w:ascii="宋体" w:hAnsi="宋体" w:eastAsia="宋体" w:cs="宋体"/>
                <w:b w:val="0"/>
                <w:bCs w:val="0"/>
                <w:color w:val="auto"/>
                <w:sz w:val="20"/>
                <w:szCs w:val="20"/>
                <w:highlight w:val="none"/>
                <w:lang w:val="en-US" w:eastAsia="zh-CN"/>
              </w:rPr>
              <w:t>50mm*25mm*1.5mm冷轧钢管，同时搭配不少于2个ABS材质的台面支撑件</w:t>
            </w:r>
          </w:p>
          <w:p w14:paraId="08528301">
            <w:pPr>
              <w:spacing w:line="240" w:lineRule="auto"/>
              <w:jc w:val="left"/>
              <w:rPr>
                <w:rFonts w:hint="eastAsia" w:ascii="宋体" w:hAnsi="宋体" w:eastAsia="宋体" w:cs="宋体"/>
                <w:b w:val="0"/>
                <w:bCs w:val="0"/>
                <w:color w:val="auto"/>
                <w:sz w:val="20"/>
                <w:szCs w:val="20"/>
                <w:highlight w:val="none"/>
                <w:lang w:eastAsia="zh-CN"/>
              </w:rPr>
            </w:pPr>
            <w:r>
              <w:rPr>
                <w:rFonts w:hint="eastAsia" w:ascii="宋体" w:hAnsi="宋体" w:eastAsia="宋体" w:cs="宋体"/>
                <w:b w:val="0"/>
                <w:bCs w:val="0"/>
                <w:color w:val="auto"/>
                <w:sz w:val="20"/>
                <w:szCs w:val="20"/>
                <w:highlight w:val="none"/>
                <w:lang w:val="en-US" w:eastAsia="zh-CN"/>
              </w:rPr>
              <w:t>9、托架：</w:t>
            </w:r>
            <w:r>
              <w:rPr>
                <w:rFonts w:hint="eastAsia" w:ascii="宋体" w:hAnsi="宋体" w:eastAsia="宋体" w:cs="宋体"/>
                <w:b w:val="0"/>
                <w:bCs w:val="0"/>
                <w:color w:val="auto"/>
                <w:sz w:val="20"/>
                <w:szCs w:val="20"/>
                <w:highlight w:val="none"/>
              </w:rPr>
              <w:t>采用优质铝合金</w:t>
            </w:r>
            <w:r>
              <w:rPr>
                <w:rFonts w:hint="eastAsia" w:ascii="宋体" w:hAnsi="宋体" w:eastAsia="宋体" w:cs="宋体"/>
                <w:b w:val="0"/>
                <w:bCs w:val="0"/>
                <w:color w:val="auto"/>
                <w:sz w:val="20"/>
                <w:szCs w:val="20"/>
                <w:highlight w:val="none"/>
                <w:lang w:eastAsia="zh-CN"/>
              </w:rPr>
              <w:t>根据拉铝工艺</w:t>
            </w:r>
            <w:r>
              <w:rPr>
                <w:rFonts w:hint="eastAsia" w:ascii="宋体" w:hAnsi="宋体" w:eastAsia="宋体" w:cs="宋体"/>
                <w:b w:val="0"/>
                <w:bCs w:val="0"/>
                <w:color w:val="auto"/>
                <w:sz w:val="20"/>
                <w:szCs w:val="20"/>
                <w:highlight w:val="none"/>
                <w:lang w:val="en-US" w:eastAsia="zh-CN"/>
              </w:rPr>
              <w:t>加工而成</w:t>
            </w:r>
            <w:r>
              <w:rPr>
                <w:rFonts w:hint="eastAsia" w:ascii="宋体" w:hAnsi="宋体" w:eastAsia="宋体" w:cs="宋体"/>
                <w:b w:val="0"/>
                <w:bCs w:val="0"/>
                <w:color w:val="auto"/>
                <w:sz w:val="20"/>
                <w:szCs w:val="20"/>
                <w:highlight w:val="none"/>
              </w:rPr>
              <w:t>，壁厚≥</w:t>
            </w:r>
            <w:r>
              <w:rPr>
                <w:rFonts w:hint="eastAsia" w:ascii="宋体" w:hAnsi="宋体" w:eastAsia="宋体" w:cs="宋体"/>
                <w:b w:val="0"/>
                <w:bCs w:val="0"/>
                <w:color w:val="auto"/>
                <w:sz w:val="20"/>
                <w:szCs w:val="20"/>
                <w:highlight w:val="none"/>
                <w:lang w:val="en-US" w:eastAsia="zh-CN"/>
              </w:rPr>
              <w:t>1.8</w:t>
            </w:r>
            <w:r>
              <w:rPr>
                <w:rFonts w:hint="eastAsia" w:ascii="宋体" w:hAnsi="宋体" w:eastAsia="宋体" w:cs="宋体"/>
                <w:b w:val="0"/>
                <w:bCs w:val="0"/>
                <w:color w:val="auto"/>
                <w:sz w:val="20"/>
                <w:szCs w:val="20"/>
                <w:highlight w:val="none"/>
              </w:rPr>
              <w:t>mm</w:t>
            </w:r>
            <w:r>
              <w:rPr>
                <w:rFonts w:hint="eastAsia" w:ascii="宋体" w:hAnsi="宋体" w:eastAsia="宋体" w:cs="宋体"/>
                <w:b w:val="0"/>
                <w:bCs w:val="0"/>
                <w:color w:val="auto"/>
                <w:sz w:val="20"/>
                <w:szCs w:val="20"/>
                <w:highlight w:val="none"/>
                <w:lang w:eastAsia="zh-CN"/>
              </w:rPr>
              <w:t>，整体</w:t>
            </w:r>
            <w:r>
              <w:rPr>
                <w:rFonts w:hint="eastAsia" w:ascii="宋体" w:hAnsi="宋体" w:eastAsia="宋体" w:cs="宋体"/>
                <w:b w:val="0"/>
                <w:bCs w:val="0"/>
                <w:color w:val="auto"/>
                <w:sz w:val="20"/>
                <w:szCs w:val="20"/>
                <w:highlight w:val="none"/>
              </w:rPr>
              <w:t>表面粉末静电喷涂</w:t>
            </w:r>
            <w:r>
              <w:rPr>
                <w:rFonts w:hint="eastAsia" w:ascii="宋体" w:hAnsi="宋体" w:eastAsia="宋体" w:cs="宋体"/>
                <w:b w:val="0"/>
                <w:bCs w:val="0"/>
                <w:color w:val="auto"/>
                <w:sz w:val="20"/>
                <w:szCs w:val="20"/>
                <w:highlight w:val="none"/>
                <w:lang w:eastAsia="zh-CN"/>
              </w:rPr>
              <w:t>。中间带有一体压铸成型的锌合金卡钩，与连接头锁定时，保障折叠强度与精度。</w:t>
            </w:r>
          </w:p>
          <w:p w14:paraId="13288D9A">
            <w:pPr>
              <w:spacing w:line="240" w:lineRule="auto"/>
              <w:jc w:val="left"/>
              <w:rPr>
                <w:rFonts w:hint="eastAsia" w:ascii="宋体" w:hAnsi="宋体" w:eastAsia="宋体" w:cs="宋体"/>
                <w:b w:val="0"/>
                <w:bCs w:val="0"/>
                <w:color w:val="auto"/>
                <w:sz w:val="20"/>
                <w:szCs w:val="20"/>
                <w:highlight w:val="none"/>
                <w:lang w:eastAsia="zh-CN"/>
              </w:rPr>
            </w:pPr>
            <w:r>
              <w:rPr>
                <w:rFonts w:hint="eastAsia" w:ascii="宋体" w:hAnsi="宋体" w:eastAsia="宋体" w:cs="宋体"/>
                <w:b w:val="0"/>
                <w:bCs w:val="0"/>
                <w:color w:val="auto"/>
                <w:sz w:val="20"/>
                <w:szCs w:val="20"/>
                <w:highlight w:val="none"/>
                <w:lang w:val="en-US" w:eastAsia="zh-CN"/>
              </w:rPr>
              <w:t>10、</w:t>
            </w:r>
            <w:r>
              <w:rPr>
                <w:rFonts w:hint="eastAsia" w:ascii="宋体" w:hAnsi="宋体" w:eastAsia="宋体" w:cs="宋体"/>
                <w:b w:val="0"/>
                <w:bCs w:val="0"/>
                <w:color w:val="auto"/>
                <w:sz w:val="20"/>
                <w:szCs w:val="20"/>
                <w:highlight w:val="none"/>
                <w:lang w:eastAsia="zh-CN"/>
              </w:rPr>
              <w:t>折叠机构：线控式折叠机构，操作轻便，两侧同频。</w:t>
            </w:r>
          </w:p>
          <w:p w14:paraId="4A11CFA2">
            <w:pPr>
              <w:rPr>
                <w:rFonts w:hint="eastAsia" w:ascii="宋体" w:hAnsi="宋体" w:eastAsia="宋体" w:cs="宋体"/>
                <w:color w:val="auto"/>
                <w:sz w:val="20"/>
                <w:szCs w:val="20"/>
                <w:highlight w:val="none"/>
                <w:lang w:eastAsia="zh-CN"/>
              </w:rPr>
            </w:pPr>
            <w:r>
              <w:rPr>
                <w:rFonts w:hint="eastAsia" w:ascii="宋体" w:hAnsi="宋体" w:eastAsia="宋体" w:cs="宋体"/>
                <w:b w:val="0"/>
                <w:bCs w:val="0"/>
                <w:color w:val="auto"/>
                <w:sz w:val="20"/>
                <w:szCs w:val="20"/>
                <w:highlight w:val="none"/>
                <w:lang w:val="en-US" w:eastAsia="zh-CN"/>
              </w:rPr>
              <w:t>11、</w:t>
            </w:r>
            <w:r>
              <w:rPr>
                <w:rFonts w:hint="eastAsia" w:ascii="宋体" w:hAnsi="宋体" w:eastAsia="宋体" w:cs="宋体"/>
                <w:b w:val="0"/>
                <w:bCs w:val="0"/>
                <w:color w:val="auto"/>
                <w:sz w:val="20"/>
                <w:szCs w:val="20"/>
                <w:highlight w:val="none"/>
                <w:lang w:eastAsia="zh-CN"/>
              </w:rPr>
              <w:t>脚轮：</w:t>
            </w:r>
            <w:r>
              <w:rPr>
                <w:rFonts w:hint="eastAsia" w:ascii="宋体" w:hAnsi="宋体" w:eastAsia="宋体" w:cs="宋体"/>
                <w:b w:val="0"/>
                <w:bCs w:val="0"/>
                <w:color w:val="auto"/>
                <w:sz w:val="20"/>
                <w:szCs w:val="20"/>
                <w:highlight w:val="none"/>
                <w:lang w:val="en-US" w:eastAsia="zh-CN"/>
              </w:rPr>
              <w:t>2.5英寸带制动PU脚轮。</w:t>
            </w:r>
            <w:r>
              <w:rPr>
                <w:rFonts w:hint="eastAsia" w:ascii="宋体" w:hAnsi="宋体" w:eastAsia="宋体" w:cs="宋体"/>
                <w:b w:val="0"/>
                <w:bCs w:val="0"/>
                <w:color w:val="auto"/>
                <w:sz w:val="20"/>
                <w:szCs w:val="20"/>
                <w:highlight w:val="none"/>
                <w:lang w:val="en-US" w:eastAsia="zh-CN"/>
              </w:rPr>
              <w:br w:type="textWrapping"/>
            </w:r>
            <w:r>
              <w:rPr>
                <w:rFonts w:hint="eastAsia" w:ascii="宋体" w:hAnsi="宋体" w:eastAsia="宋体" w:cs="宋体"/>
                <w:b w:val="0"/>
                <w:bCs w:val="0"/>
                <w:color w:val="auto"/>
                <w:sz w:val="20"/>
                <w:szCs w:val="20"/>
                <w:highlight w:val="none"/>
                <w:lang w:val="en-US" w:eastAsia="zh-CN"/>
              </w:rPr>
              <w:t>12、桌面四角倒圆，防止划伤</w:t>
            </w:r>
          </w:p>
        </w:tc>
      </w:tr>
      <w:tr w14:paraId="1FA1EC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6" w:hRule="atLeast"/>
        </w:trPr>
        <w:tc>
          <w:tcPr>
            <w:tcW w:w="118" w:type="pct"/>
            <w:vAlign w:val="center"/>
          </w:tcPr>
          <w:p w14:paraId="128F3EBD">
            <w:pPr>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12</w:t>
            </w:r>
          </w:p>
        </w:tc>
        <w:tc>
          <w:tcPr>
            <w:tcW w:w="163" w:type="pct"/>
            <w:shd w:val="clear" w:color="auto" w:fill="auto"/>
            <w:vAlign w:val="center"/>
          </w:tcPr>
          <w:p w14:paraId="23050457">
            <w:pPr>
              <w:jc w:val="center"/>
              <w:rPr>
                <w:rFonts w:hint="eastAsia" w:ascii="宋体" w:hAnsi="宋体" w:eastAsia="宋体" w:cs="宋体"/>
                <w:snapToGrid w:val="0"/>
                <w:color w:val="auto"/>
                <w:sz w:val="20"/>
                <w:szCs w:val="20"/>
                <w:highlight w:val="none"/>
                <w:lang w:val="en-US" w:eastAsia="zh-CN" w:bidi="ar-SA"/>
              </w:rPr>
            </w:pPr>
            <w:r>
              <w:rPr>
                <w:rFonts w:hint="eastAsia" w:ascii="宋体" w:hAnsi="宋体" w:eastAsia="宋体" w:cs="宋体"/>
                <w:color w:val="auto"/>
                <w:sz w:val="20"/>
                <w:szCs w:val="20"/>
                <w:highlight w:val="none"/>
                <w:lang w:val="en-US" w:eastAsia="zh-CN"/>
              </w:rPr>
              <w:t>培训桌</w:t>
            </w:r>
          </w:p>
        </w:tc>
        <w:tc>
          <w:tcPr>
            <w:tcW w:w="181" w:type="pct"/>
            <w:shd w:val="clear" w:color="auto" w:fill="auto"/>
            <w:vAlign w:val="center"/>
          </w:tcPr>
          <w:p w14:paraId="17EBF4E6">
            <w:pPr>
              <w:jc w:val="center"/>
              <w:rPr>
                <w:rFonts w:hint="eastAsia" w:ascii="宋体" w:hAnsi="宋体" w:eastAsia="宋体" w:cs="宋体"/>
                <w:snapToGrid w:val="0"/>
                <w:color w:val="auto"/>
                <w:sz w:val="20"/>
                <w:szCs w:val="20"/>
                <w:highlight w:val="none"/>
                <w:lang w:val="en-US" w:eastAsia="zh-CN" w:bidi="ar-SA"/>
              </w:rPr>
            </w:pPr>
            <w:r>
              <w:rPr>
                <w:rFonts w:hint="eastAsia" w:ascii="宋体" w:hAnsi="宋体" w:eastAsia="宋体" w:cs="宋体"/>
                <w:color w:val="auto"/>
                <w:sz w:val="20"/>
                <w:szCs w:val="20"/>
                <w:highlight w:val="none"/>
                <w:lang w:val="en-US" w:eastAsia="zh-CN"/>
              </w:rPr>
              <w:t>钢木</w:t>
            </w:r>
          </w:p>
        </w:tc>
        <w:tc>
          <w:tcPr>
            <w:tcW w:w="663" w:type="pct"/>
            <w:shd w:val="clear" w:color="auto" w:fill="auto"/>
            <w:vAlign w:val="center"/>
          </w:tcPr>
          <w:p w14:paraId="42A73926">
            <w:pPr>
              <w:jc w:val="center"/>
              <w:rPr>
                <w:rFonts w:hint="eastAsia" w:ascii="宋体" w:hAnsi="宋体" w:eastAsia="宋体" w:cs="宋体"/>
                <w:snapToGrid w:val="0"/>
                <w:color w:val="auto"/>
                <w:sz w:val="20"/>
                <w:szCs w:val="20"/>
                <w:highlight w:val="none"/>
                <w:lang w:val="en-US" w:eastAsia="zh-CN" w:bidi="ar-SA"/>
              </w:rPr>
            </w:pPr>
            <w:r>
              <w:rPr>
                <w:color w:val="auto"/>
                <w:highlight w:val="none"/>
              </w:rPr>
              <w:drawing>
                <wp:inline distT="0" distB="0" distL="114300" distR="114300">
                  <wp:extent cx="1787525" cy="1309370"/>
                  <wp:effectExtent l="0" t="0" r="10795" b="1270"/>
                  <wp:docPr id="1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0"/>
                          <pic:cNvPicPr>
                            <a:picLocks noChangeAspect="1"/>
                          </pic:cNvPicPr>
                        </pic:nvPicPr>
                        <pic:blipFill>
                          <a:blip r:embed="rId14">
                            <a:lum bright="6000"/>
                          </a:blip>
                          <a:stretch>
                            <a:fillRect/>
                          </a:stretch>
                        </pic:blipFill>
                        <pic:spPr>
                          <a:xfrm>
                            <a:off x="0" y="0"/>
                            <a:ext cx="1787525" cy="1309370"/>
                          </a:xfrm>
                          <a:prstGeom prst="rect">
                            <a:avLst/>
                          </a:prstGeom>
                          <a:noFill/>
                          <a:ln>
                            <a:noFill/>
                          </a:ln>
                        </pic:spPr>
                      </pic:pic>
                    </a:graphicData>
                  </a:graphic>
                </wp:inline>
              </w:drawing>
            </w:r>
          </w:p>
        </w:tc>
        <w:tc>
          <w:tcPr>
            <w:tcW w:w="557" w:type="pct"/>
            <w:shd w:val="clear" w:color="auto" w:fill="auto"/>
            <w:vAlign w:val="center"/>
          </w:tcPr>
          <w:p w14:paraId="4C3A8F00">
            <w:pPr>
              <w:jc w:val="center"/>
              <w:rPr>
                <w:rFonts w:hint="eastAsia" w:ascii="宋体" w:hAnsi="宋体" w:eastAsia="宋体" w:cs="宋体"/>
                <w:snapToGrid w:val="0"/>
                <w:color w:val="auto"/>
                <w:sz w:val="20"/>
                <w:szCs w:val="20"/>
                <w:highlight w:val="none"/>
                <w:lang w:val="en-US" w:eastAsia="zh-CN" w:bidi="ar-SA"/>
              </w:rPr>
            </w:pPr>
            <w:r>
              <w:rPr>
                <w:rFonts w:hint="eastAsia" w:ascii="宋体" w:hAnsi="宋体" w:eastAsia="宋体" w:cs="宋体"/>
                <w:color w:val="auto"/>
                <w:sz w:val="20"/>
                <w:szCs w:val="20"/>
                <w:highlight w:val="none"/>
                <w:lang w:eastAsia="zh-CN"/>
              </w:rPr>
              <w:t>1</w:t>
            </w:r>
            <w:r>
              <w:rPr>
                <w:rFonts w:hint="eastAsia" w:ascii="宋体" w:hAnsi="宋体" w:eastAsia="宋体" w:cs="宋体"/>
                <w:color w:val="auto"/>
                <w:sz w:val="20"/>
                <w:szCs w:val="20"/>
                <w:highlight w:val="none"/>
                <w:lang w:val="en-US" w:eastAsia="zh-CN"/>
              </w:rPr>
              <w:t>85</w:t>
            </w:r>
            <w:r>
              <w:rPr>
                <w:rFonts w:hint="eastAsia" w:ascii="宋体" w:hAnsi="宋体" w:eastAsia="宋体" w:cs="宋体"/>
                <w:color w:val="auto"/>
                <w:sz w:val="20"/>
                <w:szCs w:val="20"/>
                <w:highlight w:val="none"/>
                <w:lang w:eastAsia="zh-CN"/>
              </w:rPr>
              <w:t>0W*</w:t>
            </w:r>
            <w:r>
              <w:rPr>
                <w:rFonts w:hint="eastAsia" w:ascii="宋体" w:hAnsi="宋体" w:eastAsia="宋体" w:cs="宋体"/>
                <w:color w:val="auto"/>
                <w:sz w:val="20"/>
                <w:szCs w:val="20"/>
                <w:highlight w:val="none"/>
                <w:lang w:val="en-US" w:eastAsia="zh-CN"/>
              </w:rPr>
              <w:t>500</w:t>
            </w:r>
            <w:r>
              <w:rPr>
                <w:rFonts w:hint="eastAsia" w:ascii="宋体" w:hAnsi="宋体" w:eastAsia="宋体" w:cs="宋体"/>
                <w:color w:val="auto"/>
                <w:sz w:val="20"/>
                <w:szCs w:val="20"/>
                <w:highlight w:val="none"/>
                <w:lang w:eastAsia="zh-CN"/>
              </w:rPr>
              <w:t>D*</w:t>
            </w:r>
            <w:r>
              <w:rPr>
                <w:rFonts w:hint="eastAsia" w:ascii="宋体" w:hAnsi="宋体" w:eastAsia="宋体" w:cs="宋体"/>
                <w:color w:val="auto"/>
                <w:sz w:val="20"/>
                <w:szCs w:val="20"/>
                <w:highlight w:val="none"/>
                <w:lang w:val="en-US" w:eastAsia="zh-CN"/>
              </w:rPr>
              <w:t>750</w:t>
            </w:r>
            <w:r>
              <w:rPr>
                <w:rFonts w:hint="eastAsia" w:ascii="宋体" w:hAnsi="宋体" w:eastAsia="宋体" w:cs="宋体"/>
                <w:color w:val="auto"/>
                <w:sz w:val="20"/>
                <w:szCs w:val="20"/>
                <w:highlight w:val="none"/>
                <w:lang w:eastAsia="zh-CN"/>
              </w:rPr>
              <w:t>H</w:t>
            </w:r>
            <w:r>
              <w:rPr>
                <w:rFonts w:hint="eastAsia" w:ascii="宋体" w:hAnsi="宋体" w:eastAsia="宋体" w:cs="宋体"/>
                <w:color w:val="auto"/>
                <w:sz w:val="20"/>
                <w:szCs w:val="20"/>
                <w:highlight w:val="none"/>
                <w:lang w:eastAsia="zh-CN"/>
              </w:rPr>
              <w:br w:type="textWrapping"/>
            </w:r>
            <w:r>
              <w:rPr>
                <w:rFonts w:hint="eastAsia" w:ascii="宋体" w:hAnsi="宋体" w:eastAsia="宋体" w:cs="宋体"/>
                <w:color w:val="auto"/>
                <w:kern w:val="0"/>
                <w:sz w:val="20"/>
                <w:szCs w:val="16"/>
                <w:highlight w:val="none"/>
              </w:rPr>
              <w:t>（</w:t>
            </w:r>
            <w:r>
              <w:rPr>
                <w:rFonts w:hint="eastAsia" w:ascii="宋体" w:hAnsi="宋体" w:eastAsia="宋体" w:cs="宋体"/>
                <w:color w:val="auto"/>
                <w:kern w:val="0"/>
                <w:sz w:val="20"/>
                <w:szCs w:val="16"/>
                <w:highlight w:val="none"/>
                <w:lang w:val="en-US" w:eastAsia="zh-CN"/>
              </w:rPr>
              <w:t>允许</w:t>
            </w:r>
            <w:r>
              <w:rPr>
                <w:rFonts w:hint="eastAsia" w:ascii="宋体" w:hAnsi="宋体" w:eastAsia="宋体" w:cs="宋体"/>
                <w:color w:val="auto"/>
                <w:kern w:val="0"/>
                <w:sz w:val="20"/>
                <w:szCs w:val="16"/>
                <w:highlight w:val="none"/>
              </w:rPr>
              <w:t>整体尺寸偏差±</w:t>
            </w:r>
            <w:r>
              <w:rPr>
                <w:rFonts w:hint="eastAsia" w:ascii="宋体" w:hAnsi="宋体" w:eastAsia="宋体" w:cs="宋体"/>
                <w:color w:val="auto"/>
                <w:kern w:val="0"/>
                <w:sz w:val="20"/>
                <w:szCs w:val="16"/>
                <w:highlight w:val="none"/>
                <w:lang w:val="en-US" w:eastAsia="zh-CN"/>
              </w:rPr>
              <w:t>3</w:t>
            </w:r>
            <w:r>
              <w:rPr>
                <w:rFonts w:hint="eastAsia" w:ascii="宋体" w:hAnsi="宋体" w:eastAsia="宋体" w:cs="宋体"/>
                <w:color w:val="auto"/>
                <w:kern w:val="0"/>
                <w:sz w:val="20"/>
                <w:szCs w:val="16"/>
                <w:highlight w:val="none"/>
              </w:rPr>
              <w:t>mm）</w:t>
            </w:r>
          </w:p>
        </w:tc>
        <w:tc>
          <w:tcPr>
            <w:tcW w:w="128" w:type="pct"/>
            <w:shd w:val="clear" w:color="auto" w:fill="auto"/>
            <w:vAlign w:val="center"/>
          </w:tcPr>
          <w:p w14:paraId="5757C3BB">
            <w:pPr>
              <w:jc w:val="center"/>
              <w:rPr>
                <w:rFonts w:hint="default" w:ascii="宋体" w:hAnsi="宋体" w:eastAsia="宋体" w:cs="宋体"/>
                <w:snapToGrid w:val="0"/>
                <w:color w:val="auto"/>
                <w:sz w:val="20"/>
                <w:szCs w:val="20"/>
                <w:highlight w:val="none"/>
                <w:lang w:val="en-US" w:eastAsia="zh-CN" w:bidi="ar-SA"/>
              </w:rPr>
            </w:pPr>
            <w:r>
              <w:rPr>
                <w:rFonts w:hint="eastAsia" w:ascii="宋体" w:hAnsi="宋体" w:eastAsia="宋体" w:cs="宋体"/>
                <w:snapToGrid w:val="0"/>
                <w:color w:val="auto"/>
                <w:sz w:val="20"/>
                <w:szCs w:val="20"/>
                <w:highlight w:val="none"/>
                <w:lang w:val="en-US" w:eastAsia="zh-CN" w:bidi="ar-SA"/>
              </w:rPr>
              <w:t>9</w:t>
            </w:r>
          </w:p>
        </w:tc>
        <w:tc>
          <w:tcPr>
            <w:tcW w:w="128" w:type="pct"/>
            <w:shd w:val="clear" w:color="auto" w:fill="auto"/>
            <w:vAlign w:val="center"/>
          </w:tcPr>
          <w:p w14:paraId="0AD87AF1">
            <w:pPr>
              <w:jc w:val="center"/>
              <w:rPr>
                <w:rFonts w:hint="eastAsia" w:ascii="宋体" w:hAnsi="宋体" w:eastAsia="宋体" w:cs="宋体"/>
                <w:snapToGrid w:val="0"/>
                <w:color w:val="auto"/>
                <w:sz w:val="20"/>
                <w:szCs w:val="20"/>
                <w:highlight w:val="none"/>
                <w:lang w:val="en-US" w:eastAsia="zh-CN" w:bidi="ar-SA"/>
              </w:rPr>
            </w:pPr>
            <w:r>
              <w:rPr>
                <w:rFonts w:hint="eastAsia" w:ascii="宋体" w:hAnsi="宋体" w:eastAsia="宋体" w:cs="宋体"/>
                <w:color w:val="auto"/>
                <w:sz w:val="20"/>
                <w:szCs w:val="20"/>
                <w:highlight w:val="none"/>
                <w:lang w:val="en-US" w:eastAsia="zh-CN"/>
              </w:rPr>
              <w:t>张</w:t>
            </w:r>
          </w:p>
        </w:tc>
        <w:tc>
          <w:tcPr>
            <w:tcW w:w="518" w:type="pct"/>
            <w:shd w:val="clear" w:color="auto" w:fill="auto"/>
            <w:vAlign w:val="center"/>
          </w:tcPr>
          <w:p w14:paraId="18928708">
            <w:pPr>
              <w:jc w:val="center"/>
              <w:rPr>
                <w:rFonts w:hint="eastAsia" w:ascii="宋体" w:hAnsi="宋体" w:eastAsia="宋体" w:cs="宋体"/>
                <w:snapToGrid w:val="0"/>
                <w:color w:val="auto"/>
                <w:sz w:val="20"/>
                <w:szCs w:val="20"/>
                <w:highlight w:val="none"/>
                <w:lang w:val="en-US" w:eastAsia="zh-CN" w:bidi="ar-SA"/>
              </w:rPr>
            </w:pPr>
            <w:r>
              <w:rPr>
                <w:rFonts w:hint="eastAsia" w:ascii="宋体" w:hAnsi="宋体" w:eastAsia="宋体" w:cs="宋体"/>
                <w:color w:val="auto"/>
                <w:sz w:val="20"/>
                <w:szCs w:val="20"/>
                <w:highlight w:val="none"/>
                <w:lang w:eastAsia="zh-CN"/>
              </w:rPr>
              <w:t>由</w:t>
            </w:r>
            <w:r>
              <w:rPr>
                <w:rFonts w:hint="eastAsia" w:ascii="宋体" w:hAnsi="宋体" w:eastAsia="宋体" w:cs="宋体"/>
                <w:color w:val="auto"/>
                <w:sz w:val="20"/>
                <w:szCs w:val="20"/>
                <w:highlight w:val="none"/>
                <w:lang w:val="en-US" w:eastAsia="zh-CN"/>
              </w:rPr>
              <w:t>桌面、桌架组成</w:t>
            </w:r>
          </w:p>
        </w:tc>
        <w:tc>
          <w:tcPr>
            <w:tcW w:w="550" w:type="pct"/>
            <w:shd w:val="clear" w:color="auto" w:fill="auto"/>
            <w:vAlign w:val="center"/>
          </w:tcPr>
          <w:p w14:paraId="0C85A5D6">
            <w:pPr>
              <w:jc w:val="left"/>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桌面基材：刨花板</w:t>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color w:val="auto"/>
                <w:sz w:val="20"/>
                <w:szCs w:val="20"/>
                <w:highlight w:val="none"/>
                <w:lang w:val="en-US" w:eastAsia="zh-CN"/>
              </w:rPr>
              <w:t>面材：三聚氰胺饰面</w:t>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color w:val="auto"/>
                <w:sz w:val="20"/>
                <w:szCs w:val="20"/>
                <w:highlight w:val="none"/>
                <w:lang w:val="en-US" w:eastAsia="zh-CN"/>
              </w:rPr>
              <w:t>封边：PVC</w:t>
            </w:r>
          </w:p>
          <w:p w14:paraId="3C8A0F39">
            <w:pPr>
              <w:rPr>
                <w:rFonts w:hint="eastAsia" w:ascii="宋体" w:hAnsi="宋体" w:eastAsia="宋体" w:cs="宋体"/>
                <w:snapToGrid w:val="0"/>
                <w:color w:val="auto"/>
                <w:sz w:val="20"/>
                <w:szCs w:val="20"/>
                <w:highlight w:val="none"/>
                <w:lang w:val="en-US" w:eastAsia="zh-CN" w:bidi="ar-SA"/>
              </w:rPr>
            </w:pPr>
            <w:r>
              <w:rPr>
                <w:rFonts w:hint="eastAsia" w:ascii="宋体" w:hAnsi="宋体" w:eastAsia="宋体" w:cs="宋体"/>
                <w:color w:val="auto"/>
                <w:sz w:val="20"/>
                <w:szCs w:val="20"/>
                <w:highlight w:val="none"/>
                <w:lang w:val="en-US" w:eastAsia="zh-CN"/>
              </w:rPr>
              <w:t>横梁：钢管</w:t>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color w:val="auto"/>
                <w:sz w:val="20"/>
                <w:szCs w:val="20"/>
                <w:highlight w:val="none"/>
                <w:lang w:val="en-US" w:eastAsia="zh-CN"/>
              </w:rPr>
              <w:t>立管、站脚：铝合金</w:t>
            </w:r>
          </w:p>
        </w:tc>
        <w:tc>
          <w:tcPr>
            <w:tcW w:w="1988" w:type="pct"/>
            <w:vAlign w:val="center"/>
          </w:tcPr>
          <w:p w14:paraId="6E0C91D3">
            <w:pPr>
              <w:rPr>
                <w:rFonts w:hint="default" w:ascii="宋体" w:hAnsi="宋体" w:eastAsia="宋体" w:cs="宋体"/>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1、</w:t>
            </w:r>
            <w:r>
              <w:rPr>
                <w:rFonts w:hint="eastAsia" w:ascii="宋体" w:hAnsi="宋体" w:eastAsia="宋体" w:cs="宋体"/>
                <w:color w:val="auto"/>
                <w:sz w:val="20"/>
                <w:szCs w:val="20"/>
                <w:highlight w:val="none"/>
                <w:lang w:eastAsia="zh-CN"/>
              </w:rPr>
              <w:t>基材：</w:t>
            </w:r>
            <w:r>
              <w:rPr>
                <w:rFonts w:hint="eastAsia" w:ascii="宋体" w:hAnsi="宋体" w:eastAsia="宋体" w:cs="宋体"/>
                <w:color w:val="auto"/>
                <w:sz w:val="20"/>
                <w:szCs w:val="20"/>
                <w:highlight w:val="none"/>
                <w:lang w:val="en-US" w:eastAsia="zh-CN"/>
              </w:rPr>
              <w:t>桌面及挡板</w:t>
            </w:r>
            <w:r>
              <w:rPr>
                <w:rFonts w:hint="eastAsia" w:ascii="宋体" w:hAnsi="宋体" w:eastAsia="宋体" w:cs="宋体"/>
                <w:color w:val="auto"/>
                <w:sz w:val="20"/>
                <w:szCs w:val="20"/>
                <w:highlight w:val="none"/>
                <w:lang w:eastAsia="zh-CN"/>
              </w:rPr>
              <w:t>采用ENF级环保刨花板，</w:t>
            </w:r>
            <w:r>
              <w:rPr>
                <w:rFonts w:hint="eastAsia" w:ascii="宋体" w:hAnsi="宋体" w:eastAsia="宋体" w:cs="宋体"/>
                <w:color w:val="auto"/>
                <w:sz w:val="20"/>
                <w:szCs w:val="20"/>
                <w:highlight w:val="none"/>
                <w:lang w:val="en-US" w:eastAsia="zh-CN"/>
              </w:rPr>
              <w:t>桌面</w:t>
            </w:r>
            <w:r>
              <w:rPr>
                <w:rFonts w:hint="eastAsia" w:ascii="宋体" w:hAnsi="宋体" w:eastAsia="宋体" w:cs="宋体"/>
                <w:color w:val="auto"/>
                <w:sz w:val="20"/>
                <w:szCs w:val="20"/>
                <w:highlight w:val="none"/>
                <w:lang w:eastAsia="zh-CN"/>
              </w:rPr>
              <w:t>厚度≥25mm，</w:t>
            </w:r>
            <w:r>
              <w:rPr>
                <w:rFonts w:hint="eastAsia" w:ascii="宋体" w:hAnsi="宋体" w:eastAsia="宋体" w:cs="宋体"/>
                <w:color w:val="auto"/>
                <w:sz w:val="20"/>
                <w:szCs w:val="20"/>
                <w:highlight w:val="none"/>
                <w:lang w:val="en-US" w:eastAsia="zh-CN"/>
              </w:rPr>
              <w:t>挡板厚度≥18mm</w:t>
            </w:r>
          </w:p>
          <w:p w14:paraId="5B203DF2">
            <w:pPr>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2、饰面：三聚氰胺饰面纸贴面，纹理清晰自然；</w:t>
            </w:r>
          </w:p>
          <w:p w14:paraId="53327FD8">
            <w:pPr>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3、胶水:采用环保封边胶，具有环保、耐热、耐水、粘性强等特点,</w:t>
            </w:r>
          </w:p>
          <w:p w14:paraId="7F458235">
            <w:pPr>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color w:val="auto"/>
                <w:sz w:val="20"/>
                <w:szCs w:val="20"/>
                <w:highlight w:val="none"/>
                <w:lang w:eastAsia="zh-CN"/>
              </w:rPr>
              <w:t>4、封边条：采用ABS无缝防水封边条，厚度≥2.0mm</w:t>
            </w:r>
          </w:p>
          <w:p w14:paraId="2E5E42AF">
            <w:pPr>
              <w:spacing w:line="240" w:lineRule="auto"/>
              <w:jc w:val="left"/>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5、底脚：</w:t>
            </w:r>
            <w:r>
              <w:rPr>
                <w:rFonts w:hint="eastAsia" w:ascii="宋体" w:hAnsi="宋体" w:eastAsia="宋体" w:cs="宋体"/>
                <w:b w:val="0"/>
                <w:bCs w:val="0"/>
                <w:color w:val="auto"/>
                <w:sz w:val="20"/>
                <w:szCs w:val="20"/>
                <w:highlight w:val="none"/>
              </w:rPr>
              <w:t>采用优质</w:t>
            </w:r>
            <w:r>
              <w:rPr>
                <w:rFonts w:hint="eastAsia" w:ascii="宋体" w:hAnsi="宋体" w:eastAsia="宋体" w:cs="宋体"/>
                <w:b w:val="0"/>
                <w:bCs w:val="0"/>
                <w:color w:val="auto"/>
                <w:sz w:val="20"/>
                <w:szCs w:val="20"/>
                <w:highlight w:val="none"/>
                <w:lang w:eastAsia="zh-CN"/>
              </w:rPr>
              <w:t>镁</w:t>
            </w:r>
            <w:r>
              <w:rPr>
                <w:rFonts w:hint="eastAsia" w:ascii="宋体" w:hAnsi="宋体" w:eastAsia="宋体" w:cs="宋体"/>
                <w:b w:val="0"/>
                <w:bCs w:val="0"/>
                <w:color w:val="auto"/>
                <w:sz w:val="20"/>
                <w:szCs w:val="20"/>
                <w:highlight w:val="none"/>
              </w:rPr>
              <w:t>铝合金一体压铸成型，</w:t>
            </w:r>
            <w:r>
              <w:rPr>
                <w:rFonts w:hint="eastAsia" w:ascii="宋体" w:hAnsi="宋体" w:eastAsia="宋体" w:cs="宋体"/>
                <w:b w:val="0"/>
                <w:bCs w:val="0"/>
                <w:color w:val="auto"/>
                <w:sz w:val="20"/>
                <w:szCs w:val="20"/>
                <w:highlight w:val="none"/>
                <w:lang w:val="en-US" w:eastAsia="zh-CN"/>
              </w:rPr>
              <w:t>尺寸≥500mm*85mm*71mm,</w:t>
            </w:r>
            <w:r>
              <w:rPr>
                <w:rFonts w:hint="eastAsia" w:ascii="宋体" w:hAnsi="宋体" w:eastAsia="宋体" w:cs="宋体"/>
                <w:b w:val="0"/>
                <w:bCs w:val="0"/>
                <w:color w:val="auto"/>
                <w:sz w:val="20"/>
                <w:szCs w:val="20"/>
                <w:highlight w:val="none"/>
              </w:rPr>
              <w:t>壁厚≥</w:t>
            </w:r>
            <w:r>
              <w:rPr>
                <w:rFonts w:hint="eastAsia" w:ascii="宋体" w:hAnsi="宋体" w:eastAsia="宋体" w:cs="宋体"/>
                <w:b w:val="0"/>
                <w:bCs w:val="0"/>
                <w:color w:val="auto"/>
                <w:sz w:val="20"/>
                <w:szCs w:val="20"/>
                <w:highlight w:val="none"/>
                <w:lang w:val="en-US" w:eastAsia="zh-CN"/>
              </w:rPr>
              <w:t>3</w:t>
            </w:r>
            <w:r>
              <w:rPr>
                <w:rFonts w:hint="eastAsia" w:ascii="宋体" w:hAnsi="宋体" w:eastAsia="宋体" w:cs="宋体"/>
                <w:b w:val="0"/>
                <w:bCs w:val="0"/>
                <w:color w:val="auto"/>
                <w:sz w:val="20"/>
                <w:szCs w:val="20"/>
                <w:highlight w:val="none"/>
              </w:rPr>
              <w:t>mm，表面粉末静电喷涂</w:t>
            </w:r>
            <w:r>
              <w:rPr>
                <w:rFonts w:hint="eastAsia" w:ascii="宋体" w:hAnsi="宋体" w:eastAsia="宋体" w:cs="宋体"/>
                <w:b w:val="0"/>
                <w:bCs w:val="0"/>
                <w:color w:val="auto"/>
                <w:sz w:val="20"/>
                <w:szCs w:val="20"/>
                <w:highlight w:val="none"/>
                <w:lang w:eastAsia="zh-CN"/>
              </w:rPr>
              <w:t>。底部内设不小于</w:t>
            </w:r>
            <w:r>
              <w:rPr>
                <w:rFonts w:hint="eastAsia" w:ascii="宋体" w:hAnsi="宋体" w:eastAsia="宋体" w:cs="宋体"/>
                <w:b w:val="0"/>
                <w:bCs w:val="0"/>
                <w:color w:val="auto"/>
                <w:sz w:val="20"/>
                <w:szCs w:val="20"/>
                <w:highlight w:val="none"/>
                <w:lang w:val="en-US" w:eastAsia="zh-CN"/>
              </w:rPr>
              <w:t>4处的X型加强筋，保障重心稳定。</w:t>
            </w:r>
          </w:p>
          <w:p w14:paraId="631D250D">
            <w:pPr>
              <w:spacing w:line="240" w:lineRule="auto"/>
              <w:jc w:val="left"/>
              <w:rPr>
                <w:rFonts w:hint="eastAsia" w:ascii="宋体" w:hAnsi="宋体" w:eastAsia="宋体" w:cs="宋体"/>
                <w:b w:val="0"/>
                <w:bCs w:val="0"/>
                <w:color w:val="auto"/>
                <w:sz w:val="20"/>
                <w:szCs w:val="20"/>
                <w:highlight w:val="none"/>
                <w:lang w:eastAsia="zh-CN"/>
              </w:rPr>
            </w:pPr>
            <w:r>
              <w:rPr>
                <w:rFonts w:hint="eastAsia" w:ascii="宋体" w:hAnsi="宋体" w:eastAsia="宋体" w:cs="宋体"/>
                <w:b w:val="0"/>
                <w:bCs w:val="0"/>
                <w:color w:val="auto"/>
                <w:sz w:val="20"/>
                <w:szCs w:val="20"/>
                <w:highlight w:val="none"/>
                <w:lang w:val="en-US" w:eastAsia="zh-CN"/>
              </w:rPr>
              <w:t>6、</w:t>
            </w:r>
            <w:r>
              <w:rPr>
                <w:rFonts w:hint="eastAsia" w:ascii="宋体" w:hAnsi="宋体" w:eastAsia="宋体" w:cs="宋体"/>
                <w:b w:val="0"/>
                <w:bCs w:val="0"/>
                <w:color w:val="auto"/>
                <w:sz w:val="20"/>
                <w:szCs w:val="20"/>
                <w:highlight w:val="none"/>
                <w:lang w:eastAsia="zh-CN"/>
              </w:rPr>
              <w:t>立管：</w:t>
            </w:r>
            <w:r>
              <w:rPr>
                <w:rFonts w:hint="eastAsia" w:ascii="宋体" w:hAnsi="宋体" w:eastAsia="宋体" w:cs="宋体"/>
                <w:b w:val="0"/>
                <w:bCs w:val="0"/>
                <w:color w:val="auto"/>
                <w:sz w:val="20"/>
                <w:szCs w:val="20"/>
                <w:highlight w:val="none"/>
              </w:rPr>
              <w:t>采用优质铝合金</w:t>
            </w:r>
            <w:r>
              <w:rPr>
                <w:rFonts w:hint="eastAsia" w:ascii="宋体" w:hAnsi="宋体" w:eastAsia="宋体" w:cs="宋体"/>
                <w:b w:val="0"/>
                <w:bCs w:val="0"/>
                <w:color w:val="auto"/>
                <w:sz w:val="20"/>
                <w:szCs w:val="20"/>
                <w:highlight w:val="none"/>
                <w:lang w:eastAsia="zh-CN"/>
              </w:rPr>
              <w:t>根据拉铝工艺</w:t>
            </w:r>
            <w:r>
              <w:rPr>
                <w:rFonts w:hint="eastAsia" w:ascii="宋体" w:hAnsi="宋体" w:eastAsia="宋体" w:cs="宋体"/>
                <w:b w:val="0"/>
                <w:bCs w:val="0"/>
                <w:color w:val="auto"/>
                <w:sz w:val="20"/>
                <w:szCs w:val="20"/>
                <w:highlight w:val="none"/>
                <w:lang w:val="en-US" w:eastAsia="zh-CN"/>
              </w:rPr>
              <w:t>加工而成</w:t>
            </w:r>
            <w:r>
              <w:rPr>
                <w:rFonts w:hint="eastAsia" w:ascii="宋体" w:hAnsi="宋体" w:eastAsia="宋体" w:cs="宋体"/>
                <w:b w:val="0"/>
                <w:bCs w:val="0"/>
                <w:color w:val="auto"/>
                <w:sz w:val="20"/>
                <w:szCs w:val="20"/>
                <w:highlight w:val="none"/>
              </w:rPr>
              <w:t>，</w:t>
            </w:r>
            <w:r>
              <w:rPr>
                <w:rFonts w:hint="eastAsia" w:ascii="宋体" w:hAnsi="宋体" w:eastAsia="宋体" w:cs="宋体"/>
                <w:b w:val="0"/>
                <w:bCs w:val="0"/>
                <w:color w:val="auto"/>
                <w:sz w:val="20"/>
                <w:szCs w:val="20"/>
                <w:highlight w:val="none"/>
                <w:lang w:val="en-US" w:eastAsia="zh-CN"/>
              </w:rPr>
              <w:t>直径≥60mm，</w:t>
            </w:r>
            <w:r>
              <w:rPr>
                <w:rFonts w:hint="eastAsia" w:ascii="宋体" w:hAnsi="宋体" w:eastAsia="宋体" w:cs="宋体"/>
                <w:b w:val="0"/>
                <w:bCs w:val="0"/>
                <w:color w:val="auto"/>
                <w:sz w:val="20"/>
                <w:szCs w:val="20"/>
                <w:highlight w:val="none"/>
              </w:rPr>
              <w:t>壁厚≥</w:t>
            </w:r>
            <w:r>
              <w:rPr>
                <w:rFonts w:hint="eastAsia" w:ascii="宋体" w:hAnsi="宋体" w:eastAsia="宋体" w:cs="宋体"/>
                <w:b w:val="0"/>
                <w:bCs w:val="0"/>
                <w:color w:val="auto"/>
                <w:sz w:val="20"/>
                <w:szCs w:val="20"/>
                <w:highlight w:val="none"/>
                <w:lang w:val="en-US" w:eastAsia="zh-CN"/>
              </w:rPr>
              <w:t>1.8</w:t>
            </w:r>
            <w:r>
              <w:rPr>
                <w:rFonts w:hint="eastAsia" w:ascii="宋体" w:hAnsi="宋体" w:eastAsia="宋体" w:cs="宋体"/>
                <w:b w:val="0"/>
                <w:bCs w:val="0"/>
                <w:color w:val="auto"/>
                <w:sz w:val="20"/>
                <w:szCs w:val="20"/>
                <w:highlight w:val="none"/>
              </w:rPr>
              <w:t>mm</w:t>
            </w:r>
            <w:r>
              <w:rPr>
                <w:rFonts w:hint="eastAsia" w:ascii="宋体" w:hAnsi="宋体" w:eastAsia="宋体" w:cs="宋体"/>
                <w:b w:val="0"/>
                <w:bCs w:val="0"/>
                <w:color w:val="auto"/>
                <w:sz w:val="20"/>
                <w:szCs w:val="20"/>
                <w:highlight w:val="none"/>
                <w:lang w:eastAsia="zh-CN"/>
              </w:rPr>
              <w:t>，整体</w:t>
            </w:r>
            <w:r>
              <w:rPr>
                <w:rFonts w:hint="eastAsia" w:ascii="宋体" w:hAnsi="宋体" w:eastAsia="宋体" w:cs="宋体"/>
                <w:b w:val="0"/>
                <w:bCs w:val="0"/>
                <w:color w:val="auto"/>
                <w:sz w:val="20"/>
                <w:szCs w:val="20"/>
                <w:highlight w:val="none"/>
              </w:rPr>
              <w:t>表面粉末静电喷涂。</w:t>
            </w:r>
            <w:r>
              <w:rPr>
                <w:rFonts w:hint="eastAsia" w:ascii="宋体" w:hAnsi="宋体" w:eastAsia="宋体" w:cs="宋体"/>
                <w:b w:val="0"/>
                <w:bCs w:val="0"/>
                <w:color w:val="auto"/>
                <w:sz w:val="20"/>
                <w:szCs w:val="20"/>
                <w:highlight w:val="none"/>
                <w:lang w:eastAsia="zh-CN"/>
              </w:rPr>
              <w:t>内部设有不少于</w:t>
            </w:r>
            <w:r>
              <w:rPr>
                <w:rFonts w:hint="eastAsia" w:ascii="宋体" w:hAnsi="宋体" w:eastAsia="宋体" w:cs="宋体"/>
                <w:b w:val="0"/>
                <w:bCs w:val="0"/>
                <w:color w:val="auto"/>
                <w:sz w:val="20"/>
                <w:szCs w:val="20"/>
                <w:highlight w:val="none"/>
                <w:lang w:val="en-US" w:eastAsia="zh-CN"/>
              </w:rPr>
              <w:t>3</w:t>
            </w:r>
            <w:r>
              <w:rPr>
                <w:rFonts w:hint="eastAsia" w:ascii="宋体" w:hAnsi="宋体" w:eastAsia="宋体" w:cs="宋体"/>
                <w:b w:val="0"/>
                <w:bCs w:val="0"/>
                <w:color w:val="auto"/>
                <w:sz w:val="20"/>
                <w:szCs w:val="20"/>
                <w:highlight w:val="none"/>
                <w:lang w:eastAsia="zh-CN"/>
              </w:rPr>
              <w:t>条的加强筋</w:t>
            </w:r>
            <w:r>
              <w:rPr>
                <w:rFonts w:hint="eastAsia" w:ascii="宋体" w:hAnsi="宋体" w:eastAsia="宋体" w:cs="宋体"/>
                <w:b w:val="0"/>
                <w:bCs w:val="0"/>
                <w:color w:val="auto"/>
                <w:sz w:val="20"/>
                <w:szCs w:val="20"/>
                <w:highlight w:val="none"/>
              </w:rPr>
              <w:t>，</w:t>
            </w:r>
            <w:r>
              <w:rPr>
                <w:rFonts w:hint="eastAsia" w:ascii="宋体" w:hAnsi="宋体" w:eastAsia="宋体" w:cs="宋体"/>
                <w:b w:val="0"/>
                <w:bCs w:val="0"/>
                <w:color w:val="auto"/>
                <w:sz w:val="20"/>
                <w:szCs w:val="20"/>
                <w:highlight w:val="none"/>
                <w:lang w:val="en-US" w:eastAsia="zh-CN"/>
              </w:rPr>
              <w:t>进一步</w:t>
            </w:r>
            <w:r>
              <w:rPr>
                <w:rFonts w:hint="eastAsia" w:ascii="宋体" w:hAnsi="宋体" w:eastAsia="宋体" w:cs="宋体"/>
                <w:b w:val="0"/>
                <w:bCs w:val="0"/>
                <w:color w:val="auto"/>
                <w:sz w:val="20"/>
                <w:szCs w:val="20"/>
                <w:highlight w:val="none"/>
                <w:lang w:eastAsia="zh-CN"/>
              </w:rPr>
              <w:t>保障立柱强度。侧边预埋挡板吊码定位螺母，与管壁及加强筋相连，保障稳定的同时达到快捷定位、安装的效果。</w:t>
            </w:r>
          </w:p>
          <w:p w14:paraId="6BCDA1DB">
            <w:pPr>
              <w:spacing w:line="240" w:lineRule="auto"/>
              <w:jc w:val="left"/>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7、连接头：</w:t>
            </w:r>
            <w:r>
              <w:rPr>
                <w:rFonts w:hint="eastAsia" w:ascii="宋体" w:hAnsi="宋体" w:eastAsia="宋体" w:cs="宋体"/>
                <w:b w:val="0"/>
                <w:bCs w:val="0"/>
                <w:color w:val="auto"/>
                <w:sz w:val="20"/>
                <w:szCs w:val="20"/>
                <w:highlight w:val="none"/>
              </w:rPr>
              <w:t>采用优质</w:t>
            </w:r>
            <w:r>
              <w:rPr>
                <w:rFonts w:hint="eastAsia" w:ascii="宋体" w:hAnsi="宋体" w:eastAsia="宋体" w:cs="宋体"/>
                <w:b w:val="0"/>
                <w:bCs w:val="0"/>
                <w:color w:val="auto"/>
                <w:sz w:val="20"/>
                <w:szCs w:val="20"/>
                <w:highlight w:val="none"/>
                <w:lang w:val="en-US" w:eastAsia="zh-CN"/>
              </w:rPr>
              <w:t>铝</w:t>
            </w:r>
            <w:r>
              <w:rPr>
                <w:rFonts w:hint="eastAsia" w:ascii="宋体" w:hAnsi="宋体" w:eastAsia="宋体" w:cs="宋体"/>
                <w:b w:val="0"/>
                <w:bCs w:val="0"/>
                <w:color w:val="auto"/>
                <w:sz w:val="20"/>
                <w:szCs w:val="20"/>
                <w:highlight w:val="none"/>
              </w:rPr>
              <w:t>合金一体压铸成型，</w:t>
            </w:r>
            <w:r>
              <w:rPr>
                <w:rFonts w:hint="eastAsia" w:ascii="宋体" w:hAnsi="宋体" w:eastAsia="宋体" w:cs="宋体"/>
                <w:b w:val="0"/>
                <w:bCs w:val="0"/>
                <w:color w:val="auto"/>
                <w:sz w:val="20"/>
                <w:szCs w:val="20"/>
                <w:highlight w:val="none"/>
                <w:lang w:val="en-US" w:eastAsia="zh-CN"/>
              </w:rPr>
              <w:t>尺寸≥165mm*117mm*75.5mm，</w:t>
            </w:r>
            <w:r>
              <w:rPr>
                <w:rFonts w:hint="eastAsia" w:ascii="宋体" w:hAnsi="宋体" w:eastAsia="宋体" w:cs="宋体"/>
                <w:b w:val="0"/>
                <w:bCs w:val="0"/>
                <w:color w:val="auto"/>
                <w:sz w:val="20"/>
                <w:szCs w:val="20"/>
                <w:highlight w:val="none"/>
              </w:rPr>
              <w:t>表面粉末静电喷涂</w:t>
            </w:r>
            <w:r>
              <w:rPr>
                <w:rFonts w:hint="eastAsia" w:ascii="宋体" w:hAnsi="宋体" w:eastAsia="宋体" w:cs="宋体"/>
                <w:b w:val="0"/>
                <w:bCs w:val="0"/>
                <w:color w:val="auto"/>
                <w:sz w:val="20"/>
                <w:szCs w:val="20"/>
                <w:highlight w:val="none"/>
                <w:lang w:eastAsia="zh-CN"/>
              </w:rPr>
              <w:t>，与卡勾衔接处配置</w:t>
            </w:r>
            <w:r>
              <w:rPr>
                <w:rFonts w:hint="eastAsia" w:ascii="宋体" w:hAnsi="宋体" w:eastAsia="宋体" w:cs="宋体"/>
                <w:b w:val="0"/>
                <w:bCs w:val="0"/>
                <w:color w:val="auto"/>
                <w:sz w:val="20"/>
                <w:szCs w:val="20"/>
                <w:highlight w:val="none"/>
                <w:lang w:val="en-US" w:eastAsia="zh-CN"/>
              </w:rPr>
              <w:t>POM工程塑料过渡件，保障折叠时的顺畅度，缓解折叠时的金属噪音，同时增加折叠后的贴合度</w:t>
            </w:r>
          </w:p>
          <w:p w14:paraId="05E2C36E">
            <w:pPr>
              <w:spacing w:line="240" w:lineRule="auto"/>
              <w:jc w:val="left"/>
              <w:rPr>
                <w:rFonts w:hint="default"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8、</w:t>
            </w:r>
            <w:r>
              <w:rPr>
                <w:rFonts w:hint="eastAsia" w:ascii="宋体" w:hAnsi="宋体" w:eastAsia="宋体" w:cs="宋体"/>
                <w:b w:val="0"/>
                <w:bCs w:val="0"/>
                <w:color w:val="auto"/>
                <w:sz w:val="20"/>
                <w:szCs w:val="20"/>
                <w:highlight w:val="none"/>
                <w:lang w:eastAsia="zh-CN"/>
              </w:rPr>
              <w:t>横梁：</w:t>
            </w:r>
            <w:r>
              <w:rPr>
                <w:rFonts w:hint="eastAsia" w:ascii="宋体" w:hAnsi="宋体" w:eastAsia="宋体" w:cs="宋体"/>
                <w:b w:val="0"/>
                <w:bCs w:val="0"/>
                <w:color w:val="auto"/>
                <w:sz w:val="20"/>
                <w:szCs w:val="20"/>
                <w:highlight w:val="none"/>
                <w:lang w:val="en-US" w:eastAsia="zh-CN"/>
              </w:rPr>
              <w:t>采用</w:t>
            </w:r>
            <w:r>
              <w:rPr>
                <w:rFonts w:hint="eastAsia" w:ascii="宋体" w:hAnsi="宋体" w:eastAsia="宋体" w:cs="宋体"/>
                <w:color w:val="auto"/>
                <w:sz w:val="20"/>
                <w:szCs w:val="20"/>
                <w:highlight w:val="none"/>
                <w:lang w:val="en-US" w:eastAsia="zh-CN"/>
              </w:rPr>
              <w:t>≥</w:t>
            </w:r>
            <w:r>
              <w:rPr>
                <w:rFonts w:hint="eastAsia" w:ascii="宋体" w:hAnsi="宋体" w:eastAsia="宋体" w:cs="宋体"/>
                <w:b w:val="0"/>
                <w:bCs w:val="0"/>
                <w:color w:val="auto"/>
                <w:sz w:val="20"/>
                <w:szCs w:val="20"/>
                <w:highlight w:val="none"/>
                <w:lang w:val="en-US" w:eastAsia="zh-CN"/>
              </w:rPr>
              <w:t>50mm*25mm*1.5mm冷轧钢管，同时搭配不少于2个ABS材质的台面支撑件</w:t>
            </w:r>
          </w:p>
          <w:p w14:paraId="5BF2C596">
            <w:pPr>
              <w:spacing w:line="240" w:lineRule="auto"/>
              <w:jc w:val="left"/>
              <w:rPr>
                <w:rFonts w:hint="eastAsia" w:ascii="宋体" w:hAnsi="宋体" w:eastAsia="宋体" w:cs="宋体"/>
                <w:b w:val="0"/>
                <w:bCs w:val="0"/>
                <w:color w:val="auto"/>
                <w:sz w:val="20"/>
                <w:szCs w:val="20"/>
                <w:highlight w:val="none"/>
                <w:lang w:eastAsia="zh-CN"/>
              </w:rPr>
            </w:pPr>
            <w:r>
              <w:rPr>
                <w:rFonts w:hint="eastAsia" w:ascii="宋体" w:hAnsi="宋体" w:eastAsia="宋体" w:cs="宋体"/>
                <w:b w:val="0"/>
                <w:bCs w:val="0"/>
                <w:color w:val="auto"/>
                <w:sz w:val="20"/>
                <w:szCs w:val="20"/>
                <w:highlight w:val="none"/>
                <w:lang w:val="en-US" w:eastAsia="zh-CN"/>
              </w:rPr>
              <w:t>9、托架：</w:t>
            </w:r>
            <w:r>
              <w:rPr>
                <w:rFonts w:hint="eastAsia" w:ascii="宋体" w:hAnsi="宋体" w:eastAsia="宋体" w:cs="宋体"/>
                <w:b w:val="0"/>
                <w:bCs w:val="0"/>
                <w:color w:val="auto"/>
                <w:sz w:val="20"/>
                <w:szCs w:val="20"/>
                <w:highlight w:val="none"/>
              </w:rPr>
              <w:t>采用优质铝合金</w:t>
            </w:r>
            <w:r>
              <w:rPr>
                <w:rFonts w:hint="eastAsia" w:ascii="宋体" w:hAnsi="宋体" w:eastAsia="宋体" w:cs="宋体"/>
                <w:b w:val="0"/>
                <w:bCs w:val="0"/>
                <w:color w:val="auto"/>
                <w:sz w:val="20"/>
                <w:szCs w:val="20"/>
                <w:highlight w:val="none"/>
                <w:lang w:eastAsia="zh-CN"/>
              </w:rPr>
              <w:t>根据拉铝工艺</w:t>
            </w:r>
            <w:r>
              <w:rPr>
                <w:rFonts w:hint="eastAsia" w:ascii="宋体" w:hAnsi="宋体" w:eastAsia="宋体" w:cs="宋体"/>
                <w:b w:val="0"/>
                <w:bCs w:val="0"/>
                <w:color w:val="auto"/>
                <w:sz w:val="20"/>
                <w:szCs w:val="20"/>
                <w:highlight w:val="none"/>
                <w:lang w:val="en-US" w:eastAsia="zh-CN"/>
              </w:rPr>
              <w:t>加工而成</w:t>
            </w:r>
            <w:r>
              <w:rPr>
                <w:rFonts w:hint="eastAsia" w:ascii="宋体" w:hAnsi="宋体" w:eastAsia="宋体" w:cs="宋体"/>
                <w:b w:val="0"/>
                <w:bCs w:val="0"/>
                <w:color w:val="auto"/>
                <w:sz w:val="20"/>
                <w:szCs w:val="20"/>
                <w:highlight w:val="none"/>
              </w:rPr>
              <w:t>，壁厚≥</w:t>
            </w:r>
            <w:r>
              <w:rPr>
                <w:rFonts w:hint="eastAsia" w:ascii="宋体" w:hAnsi="宋体" w:eastAsia="宋体" w:cs="宋体"/>
                <w:b w:val="0"/>
                <w:bCs w:val="0"/>
                <w:color w:val="auto"/>
                <w:sz w:val="20"/>
                <w:szCs w:val="20"/>
                <w:highlight w:val="none"/>
                <w:lang w:val="en-US" w:eastAsia="zh-CN"/>
              </w:rPr>
              <w:t>1.8</w:t>
            </w:r>
            <w:r>
              <w:rPr>
                <w:rFonts w:hint="eastAsia" w:ascii="宋体" w:hAnsi="宋体" w:eastAsia="宋体" w:cs="宋体"/>
                <w:b w:val="0"/>
                <w:bCs w:val="0"/>
                <w:color w:val="auto"/>
                <w:sz w:val="20"/>
                <w:szCs w:val="20"/>
                <w:highlight w:val="none"/>
              </w:rPr>
              <w:t>mm</w:t>
            </w:r>
            <w:r>
              <w:rPr>
                <w:rFonts w:hint="eastAsia" w:ascii="宋体" w:hAnsi="宋体" w:eastAsia="宋体" w:cs="宋体"/>
                <w:b w:val="0"/>
                <w:bCs w:val="0"/>
                <w:color w:val="auto"/>
                <w:sz w:val="20"/>
                <w:szCs w:val="20"/>
                <w:highlight w:val="none"/>
                <w:lang w:eastAsia="zh-CN"/>
              </w:rPr>
              <w:t>，整体</w:t>
            </w:r>
            <w:r>
              <w:rPr>
                <w:rFonts w:hint="eastAsia" w:ascii="宋体" w:hAnsi="宋体" w:eastAsia="宋体" w:cs="宋体"/>
                <w:b w:val="0"/>
                <w:bCs w:val="0"/>
                <w:color w:val="auto"/>
                <w:sz w:val="20"/>
                <w:szCs w:val="20"/>
                <w:highlight w:val="none"/>
              </w:rPr>
              <w:t>表面粉末静电喷涂</w:t>
            </w:r>
            <w:r>
              <w:rPr>
                <w:rFonts w:hint="eastAsia" w:ascii="宋体" w:hAnsi="宋体" w:eastAsia="宋体" w:cs="宋体"/>
                <w:b w:val="0"/>
                <w:bCs w:val="0"/>
                <w:color w:val="auto"/>
                <w:sz w:val="20"/>
                <w:szCs w:val="20"/>
                <w:highlight w:val="none"/>
                <w:lang w:eastAsia="zh-CN"/>
              </w:rPr>
              <w:t>。中间带有一体压铸成型的锌合金卡钩，与连接头锁定时，保障折叠强度与精度。</w:t>
            </w:r>
          </w:p>
          <w:p w14:paraId="05F07455">
            <w:pPr>
              <w:spacing w:line="240" w:lineRule="auto"/>
              <w:jc w:val="left"/>
              <w:rPr>
                <w:rFonts w:hint="eastAsia" w:ascii="宋体" w:hAnsi="宋体" w:eastAsia="宋体" w:cs="宋体"/>
                <w:b w:val="0"/>
                <w:bCs w:val="0"/>
                <w:color w:val="auto"/>
                <w:sz w:val="20"/>
                <w:szCs w:val="20"/>
                <w:highlight w:val="none"/>
                <w:lang w:eastAsia="zh-CN"/>
              </w:rPr>
            </w:pPr>
            <w:r>
              <w:rPr>
                <w:rFonts w:hint="eastAsia" w:ascii="宋体" w:hAnsi="宋体" w:eastAsia="宋体" w:cs="宋体"/>
                <w:b w:val="0"/>
                <w:bCs w:val="0"/>
                <w:color w:val="auto"/>
                <w:sz w:val="20"/>
                <w:szCs w:val="20"/>
                <w:highlight w:val="none"/>
                <w:lang w:val="en-US" w:eastAsia="zh-CN"/>
              </w:rPr>
              <w:t>10、</w:t>
            </w:r>
            <w:r>
              <w:rPr>
                <w:rFonts w:hint="eastAsia" w:ascii="宋体" w:hAnsi="宋体" w:eastAsia="宋体" w:cs="宋体"/>
                <w:b w:val="0"/>
                <w:bCs w:val="0"/>
                <w:color w:val="auto"/>
                <w:sz w:val="20"/>
                <w:szCs w:val="20"/>
                <w:highlight w:val="none"/>
                <w:lang w:eastAsia="zh-CN"/>
              </w:rPr>
              <w:t>折叠机构：线控式折叠机构，操作轻便，两侧同频。</w:t>
            </w:r>
          </w:p>
          <w:p w14:paraId="7B0E4964">
            <w:pPr>
              <w:rPr>
                <w:rFonts w:hint="eastAsia" w:ascii="宋体" w:hAnsi="宋体" w:eastAsia="宋体" w:cs="宋体"/>
                <w:color w:val="auto"/>
                <w:sz w:val="20"/>
                <w:szCs w:val="20"/>
                <w:highlight w:val="none"/>
                <w:lang w:eastAsia="zh-CN"/>
              </w:rPr>
            </w:pPr>
            <w:r>
              <w:rPr>
                <w:rFonts w:hint="eastAsia" w:ascii="宋体" w:hAnsi="宋体" w:eastAsia="宋体" w:cs="宋体"/>
                <w:b w:val="0"/>
                <w:bCs w:val="0"/>
                <w:color w:val="auto"/>
                <w:sz w:val="20"/>
                <w:szCs w:val="20"/>
                <w:highlight w:val="none"/>
                <w:lang w:val="en-US" w:eastAsia="zh-CN"/>
              </w:rPr>
              <w:t>11、</w:t>
            </w:r>
            <w:r>
              <w:rPr>
                <w:rFonts w:hint="eastAsia" w:ascii="宋体" w:hAnsi="宋体" w:eastAsia="宋体" w:cs="宋体"/>
                <w:b w:val="0"/>
                <w:bCs w:val="0"/>
                <w:color w:val="auto"/>
                <w:sz w:val="20"/>
                <w:szCs w:val="20"/>
                <w:highlight w:val="none"/>
                <w:lang w:eastAsia="zh-CN"/>
              </w:rPr>
              <w:t>脚轮：</w:t>
            </w:r>
            <w:r>
              <w:rPr>
                <w:rFonts w:hint="eastAsia" w:ascii="宋体" w:hAnsi="宋体" w:eastAsia="宋体" w:cs="宋体"/>
                <w:b w:val="0"/>
                <w:bCs w:val="0"/>
                <w:color w:val="auto"/>
                <w:sz w:val="20"/>
                <w:szCs w:val="20"/>
                <w:highlight w:val="none"/>
                <w:lang w:val="en-US" w:eastAsia="zh-CN"/>
              </w:rPr>
              <w:t>2.5英寸带制动PU脚轮。</w:t>
            </w:r>
            <w:r>
              <w:rPr>
                <w:rFonts w:hint="eastAsia" w:ascii="宋体" w:hAnsi="宋体" w:eastAsia="宋体" w:cs="宋体"/>
                <w:b w:val="0"/>
                <w:bCs w:val="0"/>
                <w:color w:val="auto"/>
                <w:sz w:val="20"/>
                <w:szCs w:val="20"/>
                <w:highlight w:val="none"/>
                <w:lang w:val="en-US" w:eastAsia="zh-CN"/>
              </w:rPr>
              <w:br w:type="textWrapping"/>
            </w:r>
            <w:r>
              <w:rPr>
                <w:rFonts w:hint="eastAsia" w:ascii="宋体" w:hAnsi="宋体" w:eastAsia="宋体" w:cs="宋体"/>
                <w:b w:val="0"/>
                <w:bCs w:val="0"/>
                <w:color w:val="auto"/>
                <w:sz w:val="20"/>
                <w:szCs w:val="20"/>
                <w:highlight w:val="none"/>
                <w:lang w:val="en-US" w:eastAsia="zh-CN"/>
              </w:rPr>
              <w:t>12、桌面四角倒圆，防止划伤</w:t>
            </w:r>
          </w:p>
        </w:tc>
      </w:tr>
      <w:tr w14:paraId="20266D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44" w:hRule="atLeast"/>
        </w:trPr>
        <w:tc>
          <w:tcPr>
            <w:tcW w:w="118" w:type="pct"/>
            <w:vAlign w:val="center"/>
          </w:tcPr>
          <w:p w14:paraId="6F5D35CB">
            <w:pPr>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13</w:t>
            </w:r>
          </w:p>
        </w:tc>
        <w:tc>
          <w:tcPr>
            <w:tcW w:w="163" w:type="pct"/>
            <w:shd w:val="clear" w:color="auto" w:fill="auto"/>
            <w:vAlign w:val="center"/>
          </w:tcPr>
          <w:p w14:paraId="3C65FDBA">
            <w:pPr>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培训椅</w:t>
            </w:r>
          </w:p>
        </w:tc>
        <w:tc>
          <w:tcPr>
            <w:tcW w:w="181" w:type="pct"/>
            <w:shd w:val="clear" w:color="auto" w:fill="auto"/>
            <w:vAlign w:val="center"/>
          </w:tcPr>
          <w:p w14:paraId="03D902AD">
            <w:pPr>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软体</w:t>
            </w:r>
          </w:p>
        </w:tc>
        <w:tc>
          <w:tcPr>
            <w:tcW w:w="663" w:type="pct"/>
            <w:shd w:val="clear" w:color="auto" w:fill="auto"/>
            <w:vAlign w:val="center"/>
          </w:tcPr>
          <w:p w14:paraId="39A891DB">
            <w:pPr>
              <w:jc w:val="center"/>
              <w:rPr>
                <w:rFonts w:hint="eastAsia" w:eastAsiaTheme="minorEastAsia"/>
                <w:highlight w:val="none"/>
                <w:lang w:eastAsia="zh-CN"/>
              </w:rPr>
            </w:pPr>
            <w:r>
              <w:rPr>
                <w:highlight w:val="none"/>
              </w:rPr>
              <w:drawing>
                <wp:inline distT="0" distB="0" distL="114300" distR="114300">
                  <wp:extent cx="768985" cy="962025"/>
                  <wp:effectExtent l="0" t="0" r="8255" b="13335"/>
                  <wp:docPr id="2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5"/>
                          <pic:cNvPicPr>
                            <a:picLocks noChangeAspect="1"/>
                          </pic:cNvPicPr>
                        </pic:nvPicPr>
                        <pic:blipFill>
                          <a:blip r:embed="rId15">
                            <a:lum bright="6000"/>
                          </a:blip>
                          <a:stretch>
                            <a:fillRect/>
                          </a:stretch>
                        </pic:blipFill>
                        <pic:spPr>
                          <a:xfrm>
                            <a:off x="0" y="0"/>
                            <a:ext cx="768985" cy="962025"/>
                          </a:xfrm>
                          <a:prstGeom prst="rect">
                            <a:avLst/>
                          </a:prstGeom>
                          <a:noFill/>
                          <a:ln>
                            <a:noFill/>
                          </a:ln>
                        </pic:spPr>
                      </pic:pic>
                    </a:graphicData>
                  </a:graphic>
                </wp:inline>
              </w:drawing>
            </w:r>
          </w:p>
          <w:p w14:paraId="6B106646">
            <w:pPr>
              <w:jc w:val="center"/>
              <w:rPr>
                <w:rFonts w:hint="eastAsia" w:eastAsiaTheme="minorEastAsia"/>
                <w:highlight w:val="none"/>
                <w:lang w:eastAsia="zh-CN"/>
              </w:rPr>
            </w:pPr>
            <w:r>
              <w:rPr>
                <w:rFonts w:hint="eastAsia" w:eastAsiaTheme="minorEastAsia"/>
                <w:highlight w:val="none"/>
                <w:lang w:eastAsia="zh-CN"/>
              </w:rPr>
              <w:drawing>
                <wp:inline distT="0" distB="0" distL="114300" distR="114300">
                  <wp:extent cx="1509395" cy="659765"/>
                  <wp:effectExtent l="0" t="0" r="14605" b="10795"/>
                  <wp:docPr id="2" name="图片 2" descr="b52e853b5d93ce87f25df01db299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b52e853b5d93ce87f25df01db299484"/>
                          <pic:cNvPicPr>
                            <a:picLocks noChangeAspect="1"/>
                          </pic:cNvPicPr>
                        </pic:nvPicPr>
                        <pic:blipFill>
                          <a:blip r:embed="rId16">
                            <a:lum bright="6000"/>
                          </a:blip>
                          <a:stretch>
                            <a:fillRect/>
                          </a:stretch>
                        </pic:blipFill>
                        <pic:spPr>
                          <a:xfrm>
                            <a:off x="0" y="0"/>
                            <a:ext cx="1509395" cy="659765"/>
                          </a:xfrm>
                          <a:prstGeom prst="rect">
                            <a:avLst/>
                          </a:prstGeom>
                        </pic:spPr>
                      </pic:pic>
                    </a:graphicData>
                  </a:graphic>
                </wp:inline>
              </w:drawing>
            </w:r>
          </w:p>
        </w:tc>
        <w:tc>
          <w:tcPr>
            <w:tcW w:w="557" w:type="pct"/>
            <w:shd w:val="clear" w:color="auto" w:fill="auto"/>
            <w:vAlign w:val="center"/>
          </w:tcPr>
          <w:p w14:paraId="401DE232">
            <w:pPr>
              <w:jc w:val="center"/>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val="en-US" w:eastAsia="zh-CN"/>
              </w:rPr>
              <w:t>610W*590D*890H</w:t>
            </w:r>
            <w:r>
              <w:rPr>
                <w:rFonts w:hint="eastAsia" w:ascii="宋体" w:hAnsi="宋体" w:eastAsia="宋体" w:cs="宋体"/>
                <w:sz w:val="20"/>
                <w:szCs w:val="20"/>
                <w:highlight w:val="none"/>
                <w:lang w:val="en-US" w:eastAsia="zh-CN"/>
              </w:rPr>
              <w:br w:type="textWrapping"/>
            </w:r>
            <w:r>
              <w:rPr>
                <w:rFonts w:hint="eastAsia" w:ascii="宋体" w:hAnsi="宋体" w:eastAsia="宋体" w:cs="宋体"/>
                <w:color w:val="000000"/>
                <w:kern w:val="0"/>
                <w:sz w:val="20"/>
                <w:szCs w:val="16"/>
                <w:highlight w:val="none"/>
              </w:rPr>
              <w:t>（</w:t>
            </w:r>
            <w:r>
              <w:rPr>
                <w:rFonts w:hint="eastAsia" w:ascii="宋体" w:hAnsi="宋体" w:eastAsia="宋体" w:cs="宋体"/>
                <w:color w:val="000000"/>
                <w:kern w:val="0"/>
                <w:sz w:val="20"/>
                <w:szCs w:val="16"/>
                <w:highlight w:val="none"/>
                <w:lang w:val="en-US" w:eastAsia="zh-CN"/>
              </w:rPr>
              <w:t>允许</w:t>
            </w:r>
            <w:r>
              <w:rPr>
                <w:rFonts w:hint="eastAsia" w:ascii="宋体" w:hAnsi="宋体" w:eastAsia="宋体" w:cs="宋体"/>
                <w:color w:val="000000"/>
                <w:kern w:val="0"/>
                <w:sz w:val="20"/>
                <w:szCs w:val="16"/>
                <w:highlight w:val="none"/>
              </w:rPr>
              <w:t>整体尺寸偏差±</w:t>
            </w:r>
            <w:r>
              <w:rPr>
                <w:rFonts w:hint="eastAsia" w:ascii="宋体" w:hAnsi="宋体" w:eastAsia="宋体" w:cs="宋体"/>
                <w:color w:val="000000"/>
                <w:kern w:val="0"/>
                <w:sz w:val="20"/>
                <w:szCs w:val="16"/>
                <w:highlight w:val="none"/>
                <w:lang w:val="en-US" w:eastAsia="zh-CN"/>
              </w:rPr>
              <w:t>3</w:t>
            </w:r>
            <w:r>
              <w:rPr>
                <w:rFonts w:hint="eastAsia" w:ascii="宋体" w:hAnsi="宋体" w:eastAsia="宋体" w:cs="宋体"/>
                <w:color w:val="000000"/>
                <w:kern w:val="0"/>
                <w:sz w:val="20"/>
                <w:szCs w:val="16"/>
                <w:highlight w:val="none"/>
              </w:rPr>
              <w:t>mm）</w:t>
            </w:r>
          </w:p>
        </w:tc>
        <w:tc>
          <w:tcPr>
            <w:tcW w:w="128" w:type="pct"/>
            <w:shd w:val="clear" w:color="auto" w:fill="auto"/>
            <w:vAlign w:val="center"/>
          </w:tcPr>
          <w:p w14:paraId="4143E023">
            <w:pPr>
              <w:jc w:val="center"/>
              <w:rPr>
                <w:rFonts w:hint="default" w:ascii="宋体" w:hAnsi="宋体" w:eastAsia="宋体" w:cs="宋体"/>
                <w:snapToGrid w:val="0"/>
                <w:color w:val="auto"/>
                <w:sz w:val="20"/>
                <w:szCs w:val="20"/>
                <w:highlight w:val="none"/>
                <w:lang w:val="en-US" w:eastAsia="zh-CN" w:bidi="ar-SA"/>
              </w:rPr>
            </w:pPr>
            <w:r>
              <w:rPr>
                <w:rFonts w:hint="eastAsia" w:ascii="宋体" w:hAnsi="宋体" w:eastAsia="宋体" w:cs="宋体"/>
                <w:snapToGrid w:val="0"/>
                <w:color w:val="auto"/>
                <w:sz w:val="20"/>
                <w:szCs w:val="20"/>
                <w:highlight w:val="none"/>
                <w:lang w:val="en-US" w:eastAsia="zh-CN" w:bidi="ar-SA"/>
              </w:rPr>
              <w:t>63</w:t>
            </w:r>
          </w:p>
        </w:tc>
        <w:tc>
          <w:tcPr>
            <w:tcW w:w="128" w:type="pct"/>
            <w:shd w:val="clear" w:color="auto" w:fill="auto"/>
            <w:vAlign w:val="center"/>
          </w:tcPr>
          <w:p w14:paraId="7390497C">
            <w:pPr>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把</w:t>
            </w:r>
          </w:p>
        </w:tc>
        <w:tc>
          <w:tcPr>
            <w:tcW w:w="518" w:type="pct"/>
            <w:shd w:val="clear" w:color="auto" w:fill="auto"/>
            <w:vAlign w:val="center"/>
          </w:tcPr>
          <w:p w14:paraId="3976C949">
            <w:pPr>
              <w:jc w:val="center"/>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val="en-US" w:eastAsia="zh-CN"/>
              </w:rPr>
              <w:t>由椅背、椅座、椅架组成</w:t>
            </w:r>
          </w:p>
        </w:tc>
        <w:tc>
          <w:tcPr>
            <w:tcW w:w="550" w:type="pct"/>
            <w:shd w:val="clear" w:color="auto" w:fill="auto"/>
            <w:vAlign w:val="center"/>
          </w:tcPr>
          <w:p w14:paraId="02D5C97A">
            <w:pPr>
              <w:rPr>
                <w:rFonts w:hint="eastAsia"/>
                <w:color w:val="auto"/>
                <w:spacing w:val="1"/>
                <w:sz w:val="20"/>
                <w:szCs w:val="20"/>
                <w:highlight w:val="none"/>
                <w:lang w:val="en-US" w:eastAsia="zh-CN"/>
              </w:rPr>
            </w:pPr>
            <w:r>
              <w:rPr>
                <w:rFonts w:hint="eastAsia" w:ascii="宋体" w:hAnsi="宋体" w:eastAsia="宋体" w:cs="宋体"/>
                <w:color w:val="auto"/>
                <w:spacing w:val="1"/>
                <w:sz w:val="20"/>
                <w:szCs w:val="20"/>
                <w:highlight w:val="none"/>
                <w:lang w:val="en-US" w:eastAsia="zh-CN"/>
              </w:rPr>
              <w:t>椅背：网布</w:t>
            </w:r>
            <w:r>
              <w:rPr>
                <w:rFonts w:hint="eastAsia" w:ascii="宋体" w:hAnsi="宋体" w:eastAsia="宋体" w:cs="宋体"/>
                <w:color w:val="auto"/>
                <w:spacing w:val="1"/>
                <w:sz w:val="20"/>
                <w:szCs w:val="20"/>
                <w:highlight w:val="none"/>
                <w:lang w:val="en-US" w:eastAsia="zh-CN"/>
              </w:rPr>
              <w:br w:type="textWrapping"/>
            </w:r>
            <w:r>
              <w:rPr>
                <w:rFonts w:hint="eastAsia" w:ascii="宋体" w:hAnsi="宋体" w:eastAsia="宋体" w:cs="宋体"/>
                <w:color w:val="auto"/>
                <w:spacing w:val="1"/>
                <w:sz w:val="20"/>
                <w:szCs w:val="20"/>
                <w:highlight w:val="none"/>
                <w:lang w:val="en-US" w:eastAsia="zh-CN"/>
              </w:rPr>
              <w:t>坐垫：</w:t>
            </w:r>
            <w:r>
              <w:rPr>
                <w:rFonts w:hint="eastAsia"/>
                <w:color w:val="auto"/>
                <w:spacing w:val="1"/>
                <w:sz w:val="20"/>
                <w:szCs w:val="20"/>
                <w:highlight w:val="none"/>
                <w:lang w:val="en-US" w:eastAsia="zh-CN"/>
              </w:rPr>
              <w:t>坐垫：海绵、网布</w:t>
            </w:r>
          </w:p>
          <w:p w14:paraId="7D54B673">
            <w:pPr>
              <w:rPr>
                <w:rFonts w:hint="eastAsia" w:ascii="宋体" w:hAnsi="宋体" w:eastAsia="宋体" w:cs="宋体"/>
                <w:sz w:val="20"/>
                <w:szCs w:val="20"/>
                <w:highlight w:val="none"/>
                <w:lang w:val="en-US" w:eastAsia="zh-CN"/>
              </w:rPr>
            </w:pPr>
            <w:r>
              <w:rPr>
                <w:rFonts w:hint="eastAsia"/>
                <w:color w:val="auto"/>
                <w:spacing w:val="1"/>
                <w:sz w:val="20"/>
                <w:szCs w:val="20"/>
                <w:highlight w:val="none"/>
                <w:lang w:val="en-US" w:eastAsia="zh-CN"/>
              </w:rPr>
              <w:t>椅架：合金钢</w:t>
            </w:r>
            <w:r>
              <w:rPr>
                <w:rFonts w:hint="eastAsia"/>
                <w:color w:val="auto"/>
                <w:spacing w:val="1"/>
                <w:sz w:val="20"/>
                <w:szCs w:val="20"/>
                <w:highlight w:val="none"/>
                <w:lang w:val="en-US" w:eastAsia="zh-CN"/>
              </w:rPr>
              <w:br w:type="textWrapping"/>
            </w:r>
            <w:r>
              <w:rPr>
                <w:rFonts w:hint="eastAsia"/>
                <w:color w:val="auto"/>
                <w:spacing w:val="1"/>
                <w:sz w:val="20"/>
                <w:szCs w:val="20"/>
                <w:highlight w:val="none"/>
                <w:lang w:val="en-US" w:eastAsia="zh-CN"/>
              </w:rPr>
              <w:t>脚钉：</w:t>
            </w:r>
            <w:r>
              <w:rPr>
                <w:rFonts w:hint="eastAsia" w:ascii="宋体" w:hAnsi="宋体" w:eastAsia="宋体" w:cs="宋体"/>
                <w:color w:val="auto"/>
                <w:spacing w:val="1"/>
                <w:sz w:val="20"/>
                <w:szCs w:val="20"/>
                <w:highlight w:val="none"/>
                <w:lang w:val="en-US" w:eastAsia="zh-CN"/>
              </w:rPr>
              <w:t>PP塑料</w:t>
            </w:r>
          </w:p>
        </w:tc>
        <w:tc>
          <w:tcPr>
            <w:tcW w:w="1988" w:type="pct"/>
            <w:vAlign w:val="center"/>
          </w:tcPr>
          <w:p w14:paraId="4CD93858">
            <w:pPr>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1、椅背：</w:t>
            </w:r>
            <w:r>
              <w:rPr>
                <w:rFonts w:hint="eastAsia" w:ascii="宋体" w:hAnsi="宋体" w:eastAsia="宋体" w:cs="宋体"/>
                <w:color w:val="auto"/>
                <w:sz w:val="20"/>
                <w:szCs w:val="20"/>
                <w:highlight w:val="none"/>
                <w:lang w:val="en-US" w:eastAsia="zh-CN"/>
              </w:rPr>
              <w:t>靠背</w:t>
            </w:r>
            <w:r>
              <w:rPr>
                <w:rFonts w:hint="eastAsia" w:ascii="宋体" w:hAnsi="宋体" w:eastAsia="宋体" w:cs="宋体"/>
                <w:color w:val="auto"/>
                <w:sz w:val="20"/>
                <w:szCs w:val="20"/>
                <w:highlight w:val="none"/>
                <w:lang w:eastAsia="zh-CN"/>
              </w:rPr>
              <w:t>可倾仰</w:t>
            </w:r>
            <w:r>
              <w:rPr>
                <w:rFonts w:hint="eastAsia" w:ascii="宋体" w:hAnsi="宋体" w:eastAsia="宋体" w:cs="宋体"/>
                <w:color w:val="auto"/>
                <w:sz w:val="20"/>
                <w:szCs w:val="20"/>
                <w:highlight w:val="none"/>
                <w:lang w:val="en-US" w:eastAsia="zh-CN"/>
              </w:rPr>
              <w:t>角度≥</w:t>
            </w:r>
            <w:r>
              <w:rPr>
                <w:rFonts w:hint="eastAsia" w:ascii="宋体" w:hAnsi="宋体" w:eastAsia="宋体" w:cs="宋体"/>
                <w:color w:val="auto"/>
                <w:sz w:val="20"/>
                <w:szCs w:val="20"/>
                <w:highlight w:val="none"/>
                <w:lang w:eastAsia="zh-CN"/>
              </w:rPr>
              <w:t>13°，高弹力网布，透气性能佳，具有较强的抗压性能</w:t>
            </w:r>
          </w:p>
          <w:p w14:paraId="78EA2241">
            <w:pP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2、坐垫：环保无木板(无甲醛主释放源)透气坐垫，一体发泡原生定型棉，一体成型高强度PA带</w:t>
            </w:r>
            <w:r>
              <w:rPr>
                <w:rFonts w:hint="eastAsia" w:ascii="宋体" w:hAnsi="宋体" w:eastAsia="宋体" w:cs="宋体"/>
                <w:color w:val="auto"/>
                <w:sz w:val="20"/>
                <w:szCs w:val="20"/>
                <w:highlight w:val="none"/>
                <w:lang w:val="en-US" w:eastAsia="zh-CN"/>
              </w:rPr>
              <w:t>Y形</w:t>
            </w:r>
            <w:r>
              <w:rPr>
                <w:rFonts w:hint="eastAsia" w:ascii="宋体" w:hAnsi="宋体" w:eastAsia="宋体" w:cs="宋体"/>
                <w:color w:val="auto"/>
                <w:sz w:val="20"/>
                <w:szCs w:val="20"/>
                <w:highlight w:val="none"/>
                <w:lang w:eastAsia="zh-CN"/>
              </w:rPr>
              <w:t>透气孔玻纤座壳</w:t>
            </w:r>
          </w:p>
          <w:p w14:paraId="4DD8AAB9">
            <w:pPr>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3、框架：采用喷塑-合金钢制成，喷塑钢管 承重力强  稳固性好，可站立折叠收纳</w:t>
            </w:r>
          </w:p>
          <w:p w14:paraId="58E91F2A">
            <w:pPr>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 xml:space="preserve">4、扶手：固定扶手 </w:t>
            </w:r>
          </w:p>
          <w:p w14:paraId="4CE3B944">
            <w:pPr>
              <w:rPr>
                <w:rFonts w:hint="eastAsia" w:ascii="宋体" w:hAnsi="宋体" w:eastAsia="宋体" w:cs="宋体"/>
                <w:sz w:val="20"/>
                <w:szCs w:val="20"/>
                <w:highlight w:val="none"/>
                <w:lang w:eastAsia="zh-CN"/>
              </w:rPr>
            </w:pPr>
            <w:r>
              <w:rPr>
                <w:rFonts w:hint="eastAsia" w:ascii="宋体" w:hAnsi="宋体" w:eastAsia="宋体" w:cs="宋体"/>
                <w:color w:val="auto"/>
                <w:sz w:val="20"/>
                <w:szCs w:val="20"/>
                <w:highlight w:val="none"/>
                <w:lang w:eastAsia="zh-CN"/>
              </w:rPr>
              <w:t>5、脚钉：高强度脚钉，</w:t>
            </w:r>
            <w:r>
              <w:rPr>
                <w:rFonts w:hint="eastAsia" w:ascii="宋体" w:hAnsi="宋体" w:eastAsia="宋体" w:cs="宋体"/>
                <w:color w:val="auto"/>
                <w:sz w:val="20"/>
                <w:szCs w:val="20"/>
                <w:highlight w:val="none"/>
                <w:lang w:val="en-US" w:eastAsia="zh-CN"/>
              </w:rPr>
              <w:t>避免划伤地板</w:t>
            </w:r>
            <w:r>
              <w:rPr>
                <w:rFonts w:hint="eastAsia" w:ascii="宋体" w:hAnsi="宋体" w:eastAsia="宋体" w:cs="宋体"/>
                <w:color w:val="auto"/>
                <w:sz w:val="20"/>
                <w:szCs w:val="20"/>
                <w:highlight w:val="none"/>
                <w:lang w:eastAsia="zh-CN"/>
              </w:rPr>
              <w:br w:type="textWrapping"/>
            </w:r>
            <w:r>
              <w:rPr>
                <w:rFonts w:hint="eastAsia" w:ascii="宋体" w:hAnsi="宋体" w:eastAsia="宋体" w:cs="宋体"/>
                <w:color w:val="auto"/>
                <w:sz w:val="20"/>
                <w:szCs w:val="20"/>
                <w:highlight w:val="none"/>
                <w:lang w:val="en-US" w:eastAsia="zh-CN"/>
              </w:rPr>
              <w:t>6、功能：扶手靠背通过轴连接可一步站立折叠收纳，节省空间</w:t>
            </w:r>
          </w:p>
        </w:tc>
      </w:tr>
      <w:tr w14:paraId="420E91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5000" w:type="pct"/>
            <w:gridSpan w:val="10"/>
            <w:vAlign w:val="center"/>
          </w:tcPr>
          <w:p w14:paraId="4F59C605">
            <w:pPr>
              <w:jc w:val="center"/>
              <w:rPr>
                <w:rFonts w:hint="default" w:ascii="宋体" w:hAnsi="宋体" w:eastAsia="宋体" w:cs="宋体"/>
                <w:color w:val="C00000"/>
                <w:sz w:val="20"/>
                <w:szCs w:val="20"/>
                <w:highlight w:val="none"/>
                <w:lang w:val="en-US" w:eastAsia="zh-CN"/>
              </w:rPr>
            </w:pPr>
            <w:r>
              <w:rPr>
                <w:rFonts w:hint="eastAsia" w:ascii="宋体" w:hAnsi="宋体" w:eastAsia="宋体" w:cs="宋体"/>
                <w:b/>
                <w:bCs/>
                <w:color w:val="auto"/>
                <w:sz w:val="20"/>
                <w:szCs w:val="20"/>
                <w:highlight w:val="none"/>
                <w:lang w:val="en-US" w:eastAsia="zh-CN"/>
              </w:rPr>
              <w:t>中教室--20间</w:t>
            </w:r>
          </w:p>
        </w:tc>
      </w:tr>
      <w:tr w14:paraId="263B23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3" w:hRule="atLeast"/>
        </w:trPr>
        <w:tc>
          <w:tcPr>
            <w:tcW w:w="118" w:type="pct"/>
            <w:vAlign w:val="center"/>
          </w:tcPr>
          <w:p w14:paraId="18B8EDD0">
            <w:pPr>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eastAsia="zh-CN"/>
              </w:rPr>
              <w:t>1</w:t>
            </w:r>
            <w:r>
              <w:rPr>
                <w:rFonts w:hint="eastAsia" w:ascii="宋体" w:hAnsi="宋体" w:eastAsia="宋体" w:cs="宋体"/>
                <w:sz w:val="20"/>
                <w:szCs w:val="20"/>
                <w:highlight w:val="none"/>
                <w:lang w:val="en-US" w:eastAsia="zh-CN"/>
              </w:rPr>
              <w:t>4</w:t>
            </w:r>
          </w:p>
        </w:tc>
        <w:tc>
          <w:tcPr>
            <w:tcW w:w="163" w:type="pct"/>
            <w:vAlign w:val="center"/>
          </w:tcPr>
          <w:p w14:paraId="3FCDCBB2">
            <w:pPr>
              <w:jc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教师椅</w:t>
            </w:r>
          </w:p>
        </w:tc>
        <w:tc>
          <w:tcPr>
            <w:tcW w:w="181" w:type="pct"/>
            <w:vAlign w:val="center"/>
          </w:tcPr>
          <w:p w14:paraId="6F778044">
            <w:pPr>
              <w:jc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软体</w:t>
            </w:r>
          </w:p>
        </w:tc>
        <w:tc>
          <w:tcPr>
            <w:tcW w:w="663" w:type="pct"/>
            <w:vAlign w:val="center"/>
          </w:tcPr>
          <w:p w14:paraId="0A87BD62">
            <w:pPr>
              <w:jc w:val="center"/>
              <w:rPr>
                <w:rFonts w:hint="eastAsia" w:ascii="宋体" w:hAnsi="宋体" w:eastAsia="宋体" w:cs="宋体"/>
                <w:sz w:val="20"/>
                <w:szCs w:val="20"/>
                <w:highlight w:val="none"/>
                <w:lang w:eastAsia="zh-CN"/>
              </w:rPr>
            </w:pPr>
            <w:r>
              <w:rPr>
                <w:highlight w:val="none"/>
              </w:rPr>
              <w:drawing>
                <wp:inline distT="0" distB="0" distL="114300" distR="114300">
                  <wp:extent cx="828040" cy="1162685"/>
                  <wp:effectExtent l="0" t="0" r="10160" b="1079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6"/>
                          <a:stretch>
                            <a:fillRect/>
                          </a:stretch>
                        </pic:blipFill>
                        <pic:spPr>
                          <a:xfrm>
                            <a:off x="0" y="0"/>
                            <a:ext cx="828040" cy="1162685"/>
                          </a:xfrm>
                          <a:prstGeom prst="rect">
                            <a:avLst/>
                          </a:prstGeom>
                          <a:noFill/>
                          <a:ln>
                            <a:noFill/>
                          </a:ln>
                        </pic:spPr>
                      </pic:pic>
                    </a:graphicData>
                  </a:graphic>
                </wp:inline>
              </w:drawing>
            </w:r>
          </w:p>
        </w:tc>
        <w:tc>
          <w:tcPr>
            <w:tcW w:w="557" w:type="pct"/>
            <w:vAlign w:val="center"/>
          </w:tcPr>
          <w:p w14:paraId="23B3BDDF">
            <w:pPr>
              <w:spacing w:line="240" w:lineRule="auto"/>
              <w:jc w:val="center"/>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val="en-US" w:eastAsia="zh-CN"/>
              </w:rPr>
              <w:t>550W*495D*1100-1170H</w:t>
            </w:r>
            <w:r>
              <w:rPr>
                <w:rFonts w:hint="eastAsia" w:ascii="宋体" w:hAnsi="宋体" w:eastAsia="宋体" w:cs="宋体"/>
                <w:sz w:val="20"/>
                <w:szCs w:val="20"/>
                <w:highlight w:val="none"/>
                <w:lang w:val="en-US" w:eastAsia="zh-CN"/>
              </w:rPr>
              <w:br w:type="textWrapping"/>
            </w:r>
            <w:r>
              <w:rPr>
                <w:rFonts w:hint="eastAsia" w:ascii="宋体" w:hAnsi="宋体" w:eastAsia="宋体" w:cs="宋体"/>
                <w:color w:val="000000"/>
                <w:kern w:val="0"/>
                <w:sz w:val="20"/>
                <w:szCs w:val="16"/>
                <w:highlight w:val="none"/>
              </w:rPr>
              <w:t>（</w:t>
            </w:r>
            <w:r>
              <w:rPr>
                <w:rFonts w:hint="eastAsia" w:ascii="宋体" w:hAnsi="宋体" w:eastAsia="宋体" w:cs="宋体"/>
                <w:color w:val="000000"/>
                <w:kern w:val="0"/>
                <w:sz w:val="20"/>
                <w:szCs w:val="16"/>
                <w:highlight w:val="none"/>
                <w:lang w:val="en-US" w:eastAsia="zh-CN"/>
              </w:rPr>
              <w:t>允许</w:t>
            </w:r>
            <w:r>
              <w:rPr>
                <w:rFonts w:hint="eastAsia" w:ascii="宋体" w:hAnsi="宋体" w:eastAsia="宋体" w:cs="宋体"/>
                <w:color w:val="000000"/>
                <w:kern w:val="0"/>
                <w:sz w:val="20"/>
                <w:szCs w:val="16"/>
                <w:highlight w:val="none"/>
              </w:rPr>
              <w:t>整体尺寸偏差±</w:t>
            </w:r>
            <w:r>
              <w:rPr>
                <w:rFonts w:hint="eastAsia" w:ascii="宋体" w:hAnsi="宋体" w:eastAsia="宋体" w:cs="宋体"/>
                <w:color w:val="000000"/>
                <w:kern w:val="0"/>
                <w:sz w:val="20"/>
                <w:szCs w:val="16"/>
                <w:highlight w:val="none"/>
                <w:lang w:val="en-US" w:eastAsia="zh-CN"/>
              </w:rPr>
              <w:t>3</w:t>
            </w:r>
            <w:r>
              <w:rPr>
                <w:rFonts w:hint="eastAsia" w:ascii="宋体" w:hAnsi="宋体" w:eastAsia="宋体" w:cs="宋体"/>
                <w:color w:val="000000"/>
                <w:kern w:val="0"/>
                <w:sz w:val="20"/>
                <w:szCs w:val="16"/>
                <w:highlight w:val="none"/>
              </w:rPr>
              <w:t>mm）</w:t>
            </w:r>
          </w:p>
        </w:tc>
        <w:tc>
          <w:tcPr>
            <w:tcW w:w="128" w:type="pct"/>
            <w:vAlign w:val="center"/>
          </w:tcPr>
          <w:p w14:paraId="0EAB7A05">
            <w:pPr>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20</w:t>
            </w:r>
          </w:p>
        </w:tc>
        <w:tc>
          <w:tcPr>
            <w:tcW w:w="128" w:type="pct"/>
            <w:vAlign w:val="center"/>
          </w:tcPr>
          <w:p w14:paraId="2582C1C9">
            <w:pPr>
              <w:jc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把</w:t>
            </w:r>
          </w:p>
        </w:tc>
        <w:tc>
          <w:tcPr>
            <w:tcW w:w="518" w:type="pct"/>
            <w:vAlign w:val="center"/>
          </w:tcPr>
          <w:p w14:paraId="5A9AD3D0">
            <w:pPr>
              <w:jc w:val="center"/>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val="en-US" w:eastAsia="zh-CN"/>
              </w:rPr>
              <w:t>由椅背、椅座、椅架组成</w:t>
            </w:r>
          </w:p>
        </w:tc>
        <w:tc>
          <w:tcPr>
            <w:tcW w:w="550" w:type="pct"/>
            <w:vAlign w:val="center"/>
          </w:tcPr>
          <w:p w14:paraId="0CEA1944">
            <w:pPr>
              <w:jc w:val="left"/>
              <w:rPr>
                <w:rFonts w:hint="eastAsia" w:ascii="宋体" w:hAnsi="宋体" w:eastAsia="宋体" w:cs="宋体"/>
                <w:sz w:val="20"/>
                <w:szCs w:val="20"/>
                <w:highlight w:val="none"/>
                <w:lang w:val="en-US" w:eastAsia="zh-CN"/>
              </w:rPr>
            </w:pPr>
            <w:r>
              <w:rPr>
                <w:rFonts w:hint="eastAsia" w:ascii="宋体" w:hAnsi="宋体" w:eastAsia="宋体" w:cs="宋体"/>
                <w:color w:val="auto"/>
                <w:spacing w:val="1"/>
                <w:sz w:val="20"/>
                <w:szCs w:val="20"/>
                <w:highlight w:val="none"/>
                <w:lang w:val="en-US" w:eastAsia="zh-CN"/>
              </w:rPr>
              <w:t>扶手、靠背、椅脚：PP</w:t>
            </w:r>
            <w:r>
              <w:rPr>
                <w:rFonts w:hint="eastAsia"/>
                <w:color w:val="auto"/>
                <w:spacing w:val="1"/>
                <w:sz w:val="20"/>
                <w:szCs w:val="20"/>
                <w:highlight w:val="none"/>
                <w:lang w:val="en-US" w:eastAsia="zh-CN"/>
              </w:rPr>
              <w:t>塑料</w:t>
            </w:r>
            <w:r>
              <w:rPr>
                <w:rFonts w:hint="eastAsia"/>
                <w:color w:val="auto"/>
                <w:spacing w:val="1"/>
                <w:sz w:val="20"/>
                <w:szCs w:val="20"/>
                <w:highlight w:val="none"/>
                <w:lang w:val="en-US" w:eastAsia="zh-CN"/>
              </w:rPr>
              <w:br w:type="textWrapping"/>
            </w:r>
            <w:r>
              <w:rPr>
                <w:rFonts w:hint="eastAsia"/>
                <w:color w:val="auto"/>
                <w:spacing w:val="1"/>
                <w:sz w:val="20"/>
                <w:szCs w:val="20"/>
                <w:highlight w:val="none"/>
                <w:lang w:val="en-US" w:eastAsia="zh-CN"/>
              </w:rPr>
              <w:t>坐垫：海绵、网布</w:t>
            </w:r>
            <w:r>
              <w:rPr>
                <w:rFonts w:hint="eastAsia"/>
                <w:color w:val="auto"/>
                <w:spacing w:val="1"/>
                <w:sz w:val="20"/>
                <w:szCs w:val="20"/>
                <w:highlight w:val="none"/>
                <w:lang w:val="en-US" w:eastAsia="zh-CN"/>
              </w:rPr>
              <w:br w:type="textWrapping"/>
            </w:r>
            <w:r>
              <w:rPr>
                <w:rFonts w:hint="eastAsia"/>
                <w:color w:val="auto"/>
                <w:spacing w:val="1"/>
                <w:sz w:val="20"/>
                <w:szCs w:val="20"/>
                <w:highlight w:val="none"/>
                <w:lang w:val="en-US" w:eastAsia="zh-CN"/>
              </w:rPr>
              <w:t>硌脚：</w:t>
            </w:r>
            <w:r>
              <w:rPr>
                <w:rFonts w:hint="eastAsia" w:ascii="宋体" w:hAnsi="宋体" w:eastAsia="宋体" w:cs="宋体"/>
                <w:color w:val="auto"/>
                <w:spacing w:val="1"/>
                <w:sz w:val="20"/>
                <w:szCs w:val="20"/>
                <w:highlight w:val="none"/>
                <w:lang w:val="en-US" w:eastAsia="zh-CN"/>
              </w:rPr>
              <w:t>PP</w:t>
            </w:r>
            <w:r>
              <w:rPr>
                <w:rFonts w:hint="eastAsia"/>
                <w:color w:val="auto"/>
                <w:spacing w:val="1"/>
                <w:sz w:val="20"/>
                <w:szCs w:val="20"/>
                <w:highlight w:val="none"/>
                <w:lang w:val="en-US" w:eastAsia="zh-CN"/>
              </w:rPr>
              <w:br w:type="textWrapping"/>
            </w:r>
            <w:r>
              <w:rPr>
                <w:rFonts w:hint="eastAsia"/>
                <w:color w:val="auto"/>
                <w:spacing w:val="1"/>
                <w:sz w:val="20"/>
                <w:szCs w:val="20"/>
                <w:highlight w:val="none"/>
                <w:lang w:val="en-US" w:eastAsia="zh-CN"/>
              </w:rPr>
              <w:t>椅轮：</w:t>
            </w:r>
            <w:r>
              <w:rPr>
                <w:rFonts w:hint="eastAsia" w:ascii="宋体" w:hAnsi="宋体" w:eastAsia="宋体" w:cs="宋体"/>
                <w:color w:val="auto"/>
                <w:spacing w:val="1"/>
                <w:sz w:val="20"/>
                <w:szCs w:val="20"/>
                <w:highlight w:val="none"/>
                <w:lang w:val="en-US" w:eastAsia="zh-CN"/>
              </w:rPr>
              <w:t>PU</w:t>
            </w:r>
          </w:p>
        </w:tc>
        <w:tc>
          <w:tcPr>
            <w:tcW w:w="1988" w:type="pct"/>
            <w:vAlign w:val="center"/>
          </w:tcPr>
          <w:p w14:paraId="1E4F1021">
            <w:pPr>
              <w:numPr>
                <w:ilvl w:val="0"/>
                <w:numId w:val="0"/>
              </w:numP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1、椅背：PP加纤镂空设计，更透气</w:t>
            </w:r>
          </w:p>
          <w:p w14:paraId="4A039C05">
            <w:pPr>
              <w:numPr>
                <w:ilvl w:val="0"/>
                <w:numId w:val="0"/>
              </w:numP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2、座垫：内置定型海绵，久坐不累</w:t>
            </w:r>
          </w:p>
          <w:p w14:paraId="094553EF">
            <w:pPr>
              <w:numPr>
                <w:ilvl w:val="0"/>
                <w:numId w:val="0"/>
              </w:numP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3、网布：高弹力网布，透气性能佳，具有较强的抗压性能</w:t>
            </w:r>
          </w:p>
          <w:p w14:paraId="39CCDADB">
            <w:pPr>
              <w:numPr>
                <w:ilvl w:val="0"/>
                <w:numId w:val="0"/>
              </w:numP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4、扶手：一体式PP固定扶手，更贴合手肘</w:t>
            </w:r>
          </w:p>
          <w:p w14:paraId="14B7E363">
            <w:pPr>
              <w:numPr>
                <w:ilvl w:val="0"/>
                <w:numId w:val="0"/>
              </w:numP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5、气杆：行程</w:t>
            </w:r>
            <w:r>
              <w:rPr>
                <w:rFonts w:hint="eastAsia" w:ascii="宋体" w:hAnsi="宋体" w:eastAsia="宋体" w:cs="宋体"/>
                <w:b w:val="0"/>
                <w:bCs/>
                <w:sz w:val="20"/>
                <w:szCs w:val="16"/>
                <w:highlight w:val="none"/>
              </w:rPr>
              <w:t>≥</w:t>
            </w:r>
            <w:r>
              <w:rPr>
                <w:rFonts w:hint="eastAsia" w:ascii="宋体" w:hAnsi="宋体" w:eastAsia="宋体" w:cs="宋体"/>
                <w:sz w:val="20"/>
                <w:szCs w:val="20"/>
                <w:highlight w:val="none"/>
                <w:lang w:val="en-US" w:eastAsia="zh-CN"/>
              </w:rPr>
              <w:t>190mm沉口50气杆</w:t>
            </w:r>
          </w:p>
          <w:p w14:paraId="6F8E4020">
            <w:pPr>
              <w:numPr>
                <w:ilvl w:val="0"/>
                <w:numId w:val="0"/>
              </w:numP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6、搁脚：PP材质圆搁脚外圈，美观便捷</w:t>
            </w:r>
          </w:p>
          <w:p w14:paraId="01CB87C9">
            <w:pPr>
              <w:numPr>
                <w:ilvl w:val="0"/>
                <w:numId w:val="0"/>
              </w:numP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7、椅脚：一体注塑成型PP椅脚，安全稳固</w:t>
            </w:r>
          </w:p>
          <w:p w14:paraId="28C85931">
            <w:pPr>
              <w:numPr>
                <w:ilvl w:val="0"/>
                <w:numId w:val="0"/>
              </w:numPr>
              <w:ind w:left="0" w:leftChars="0" w:firstLine="0" w:firstLineChars="0"/>
              <w:rPr>
                <w:rFonts w:hint="eastAsia" w:ascii="宋体" w:hAnsi="宋体" w:eastAsia="宋体" w:cs="宋体"/>
                <w:b/>
                <w:sz w:val="22"/>
                <w:szCs w:val="20"/>
                <w:highlight w:val="none"/>
                <w:lang w:val="en-US" w:eastAsia="zh-CN"/>
              </w:rPr>
            </w:pPr>
            <w:r>
              <w:rPr>
                <w:rFonts w:hint="eastAsia" w:ascii="宋体" w:hAnsi="宋体" w:eastAsia="宋体" w:cs="宋体"/>
                <w:sz w:val="20"/>
                <w:szCs w:val="20"/>
                <w:highlight w:val="none"/>
                <w:lang w:val="en-US" w:eastAsia="zh-CN"/>
              </w:rPr>
              <w:t>8、椅轮：固定脚钉，</w:t>
            </w:r>
            <w:r>
              <w:rPr>
                <w:rFonts w:hint="eastAsia" w:ascii="宋体" w:hAnsi="宋体" w:eastAsia="宋体" w:cs="宋体"/>
                <w:color w:val="auto"/>
                <w:sz w:val="20"/>
                <w:szCs w:val="20"/>
                <w:highlight w:val="none"/>
                <w:lang w:val="en-US" w:eastAsia="zh-CN"/>
              </w:rPr>
              <w:t>避免划伤地板</w:t>
            </w:r>
          </w:p>
        </w:tc>
      </w:tr>
      <w:tr w14:paraId="3E519E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18" w:type="pct"/>
            <w:vAlign w:val="center"/>
          </w:tcPr>
          <w:p w14:paraId="4403B7DB">
            <w:pPr>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15</w:t>
            </w:r>
          </w:p>
        </w:tc>
        <w:tc>
          <w:tcPr>
            <w:tcW w:w="163" w:type="pct"/>
            <w:vAlign w:val="center"/>
          </w:tcPr>
          <w:p w14:paraId="5DB12CB1">
            <w:pPr>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课桌（核心产品）</w:t>
            </w:r>
          </w:p>
        </w:tc>
        <w:tc>
          <w:tcPr>
            <w:tcW w:w="181" w:type="pct"/>
            <w:vAlign w:val="center"/>
          </w:tcPr>
          <w:p w14:paraId="710C5DDC">
            <w:pPr>
              <w:tabs>
                <w:tab w:val="left" w:pos="448"/>
              </w:tabs>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钢木</w:t>
            </w:r>
          </w:p>
        </w:tc>
        <w:tc>
          <w:tcPr>
            <w:tcW w:w="663" w:type="pct"/>
            <w:vAlign w:val="center"/>
          </w:tcPr>
          <w:p w14:paraId="7947A9D2">
            <w:pPr>
              <w:tabs>
                <w:tab w:val="left" w:pos="981"/>
              </w:tabs>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 xml:space="preserve">        </w:t>
            </w:r>
          </w:p>
          <w:p w14:paraId="0279BFC8">
            <w:pPr>
              <w:tabs>
                <w:tab w:val="left" w:pos="981"/>
              </w:tabs>
              <w:rPr>
                <w:rFonts w:hint="default" w:ascii="宋体" w:hAnsi="宋体" w:eastAsia="宋体" w:cs="宋体"/>
                <w:sz w:val="20"/>
                <w:szCs w:val="20"/>
                <w:highlight w:val="none"/>
                <w:lang w:val="en-US" w:eastAsia="zh-CN"/>
              </w:rPr>
            </w:pPr>
            <w:r>
              <w:rPr>
                <w:highlight w:val="none"/>
              </w:rPr>
              <w:drawing>
                <wp:anchor distT="0" distB="0" distL="114300" distR="114300" simplePos="0" relativeHeight="251662336" behindDoc="0" locked="0" layoutInCell="1" allowOverlap="1">
                  <wp:simplePos x="0" y="0"/>
                  <wp:positionH relativeFrom="column">
                    <wp:posOffset>905510</wp:posOffset>
                  </wp:positionH>
                  <wp:positionV relativeFrom="paragraph">
                    <wp:posOffset>1778635</wp:posOffset>
                  </wp:positionV>
                  <wp:extent cx="546735" cy="571500"/>
                  <wp:effectExtent l="0" t="0" r="1905" b="7620"/>
                  <wp:wrapSquare wrapText="bothSides"/>
                  <wp:docPr id="4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7"/>
                          <pic:cNvPicPr>
                            <a:picLocks noChangeAspect="1"/>
                          </pic:cNvPicPr>
                        </pic:nvPicPr>
                        <pic:blipFill>
                          <a:blip r:embed="rId17"/>
                          <a:stretch>
                            <a:fillRect/>
                          </a:stretch>
                        </pic:blipFill>
                        <pic:spPr>
                          <a:xfrm>
                            <a:off x="0" y="0"/>
                            <a:ext cx="546735" cy="571500"/>
                          </a:xfrm>
                          <a:prstGeom prst="rect">
                            <a:avLst/>
                          </a:prstGeom>
                          <a:noFill/>
                          <a:ln>
                            <a:noFill/>
                          </a:ln>
                        </pic:spPr>
                      </pic:pic>
                    </a:graphicData>
                  </a:graphic>
                </wp:anchor>
              </w:drawing>
            </w:r>
            <w:r>
              <w:rPr>
                <w:highlight w:val="none"/>
              </w:rPr>
              <w:drawing>
                <wp:anchor distT="0" distB="0" distL="114300" distR="114300" simplePos="0" relativeHeight="251664384" behindDoc="0" locked="0" layoutInCell="1" allowOverlap="1">
                  <wp:simplePos x="0" y="0"/>
                  <wp:positionH relativeFrom="column">
                    <wp:posOffset>970915</wp:posOffset>
                  </wp:positionH>
                  <wp:positionV relativeFrom="paragraph">
                    <wp:posOffset>1329690</wp:posOffset>
                  </wp:positionV>
                  <wp:extent cx="619125" cy="453390"/>
                  <wp:effectExtent l="0" t="0" r="5715" b="3810"/>
                  <wp:wrapSquare wrapText="bothSides"/>
                  <wp:docPr id="3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0"/>
                          <pic:cNvPicPr>
                            <a:picLocks noChangeAspect="1"/>
                          </pic:cNvPicPr>
                        </pic:nvPicPr>
                        <pic:blipFill>
                          <a:blip r:embed="rId18"/>
                          <a:stretch>
                            <a:fillRect/>
                          </a:stretch>
                        </pic:blipFill>
                        <pic:spPr>
                          <a:xfrm>
                            <a:off x="0" y="0"/>
                            <a:ext cx="619125" cy="453390"/>
                          </a:xfrm>
                          <a:prstGeom prst="rect">
                            <a:avLst/>
                          </a:prstGeom>
                          <a:noFill/>
                          <a:ln>
                            <a:noFill/>
                          </a:ln>
                        </pic:spPr>
                      </pic:pic>
                    </a:graphicData>
                  </a:graphic>
                </wp:anchor>
              </w:drawing>
            </w:r>
            <w:r>
              <w:rPr>
                <w:highlight w:val="none"/>
              </w:rPr>
              <w:drawing>
                <wp:anchor distT="0" distB="0" distL="114300" distR="114300" simplePos="0" relativeHeight="251663360" behindDoc="0" locked="0" layoutInCell="1" allowOverlap="1">
                  <wp:simplePos x="0" y="0"/>
                  <wp:positionH relativeFrom="column">
                    <wp:posOffset>135255</wp:posOffset>
                  </wp:positionH>
                  <wp:positionV relativeFrom="paragraph">
                    <wp:posOffset>1329055</wp:posOffset>
                  </wp:positionV>
                  <wp:extent cx="742315" cy="777875"/>
                  <wp:effectExtent l="0" t="0" r="4445" b="14605"/>
                  <wp:wrapSquare wrapText="bothSides"/>
                  <wp:docPr id="4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9"/>
                          <pic:cNvPicPr>
                            <a:picLocks noChangeAspect="1"/>
                          </pic:cNvPicPr>
                        </pic:nvPicPr>
                        <pic:blipFill>
                          <a:blip r:embed="rId19"/>
                          <a:stretch>
                            <a:fillRect/>
                          </a:stretch>
                        </pic:blipFill>
                        <pic:spPr>
                          <a:xfrm>
                            <a:off x="0" y="0"/>
                            <a:ext cx="742315" cy="777875"/>
                          </a:xfrm>
                          <a:prstGeom prst="rect">
                            <a:avLst/>
                          </a:prstGeom>
                          <a:noFill/>
                          <a:ln>
                            <a:noFill/>
                          </a:ln>
                        </pic:spPr>
                      </pic:pic>
                    </a:graphicData>
                  </a:graphic>
                </wp:anchor>
              </w:drawing>
            </w:r>
            <w:r>
              <w:rPr>
                <w:rFonts w:hint="eastAsia" w:ascii="宋体" w:hAnsi="宋体" w:eastAsia="宋体" w:cs="宋体"/>
                <w:sz w:val="20"/>
                <w:szCs w:val="20"/>
                <w:highlight w:val="none"/>
                <w:lang w:val="en-US" w:eastAsia="zh-CN"/>
              </w:rPr>
              <w:t xml:space="preserve">    </w:t>
            </w:r>
            <w:r>
              <w:rPr>
                <w:rFonts w:hint="default" w:ascii="宋体" w:hAnsi="宋体" w:eastAsia="宋体" w:cs="宋体"/>
                <w:sz w:val="20"/>
                <w:szCs w:val="20"/>
                <w:highlight w:val="none"/>
                <w:lang w:val="en-US" w:eastAsia="zh-CN"/>
              </w:rPr>
              <w:drawing>
                <wp:inline distT="0" distB="0" distL="114300" distR="114300">
                  <wp:extent cx="1365250" cy="1213485"/>
                  <wp:effectExtent l="0" t="0" r="6350" b="5715"/>
                  <wp:docPr id="147" name="图片 147" descr="a85ba6b8808fc97e20243f4c59a45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47" descr="a85ba6b8808fc97e20243f4c59a45e0"/>
                          <pic:cNvPicPr>
                            <a:picLocks noChangeAspect="1"/>
                          </pic:cNvPicPr>
                        </pic:nvPicPr>
                        <pic:blipFill>
                          <a:blip r:embed="rId20">
                            <a:lum bright="12000"/>
                          </a:blip>
                          <a:stretch>
                            <a:fillRect/>
                          </a:stretch>
                        </pic:blipFill>
                        <pic:spPr>
                          <a:xfrm>
                            <a:off x="0" y="0"/>
                            <a:ext cx="1365250" cy="1213485"/>
                          </a:xfrm>
                          <a:prstGeom prst="rect">
                            <a:avLst/>
                          </a:prstGeom>
                        </pic:spPr>
                      </pic:pic>
                    </a:graphicData>
                  </a:graphic>
                </wp:inline>
              </w:drawing>
            </w:r>
            <w:r>
              <w:rPr>
                <w:rFonts w:hint="eastAsia" w:ascii="宋体" w:hAnsi="宋体" w:eastAsia="宋体" w:cs="宋体"/>
                <w:sz w:val="20"/>
                <w:szCs w:val="20"/>
                <w:highlight w:val="none"/>
                <w:lang w:val="en-US" w:eastAsia="zh-CN"/>
              </w:rPr>
              <w:t xml:space="preserve">  </w:t>
            </w:r>
            <w:r>
              <w:rPr>
                <w:rFonts w:hint="eastAsia"/>
                <w:highlight w:val="none"/>
                <w:lang w:val="en-US" w:eastAsia="zh-CN"/>
              </w:rPr>
              <w:t xml:space="preserve">       </w:t>
            </w:r>
          </w:p>
        </w:tc>
        <w:tc>
          <w:tcPr>
            <w:tcW w:w="557" w:type="pct"/>
            <w:vAlign w:val="center"/>
          </w:tcPr>
          <w:p w14:paraId="13BEFCB4">
            <w:pPr>
              <w:jc w:val="center"/>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 xml:space="preserve"> </w:t>
            </w:r>
            <w:r>
              <w:rPr>
                <w:rFonts w:hint="eastAsia" w:ascii="宋体" w:hAnsi="宋体" w:eastAsia="宋体" w:cs="宋体"/>
                <w:sz w:val="20"/>
                <w:szCs w:val="20"/>
                <w:highlight w:val="none"/>
                <w:lang w:val="en-US" w:eastAsia="zh-CN"/>
              </w:rPr>
              <w:t>1200W*450D*750H</w:t>
            </w:r>
            <w:r>
              <w:rPr>
                <w:rFonts w:hint="eastAsia" w:ascii="宋体" w:hAnsi="宋体" w:eastAsia="宋体" w:cs="宋体"/>
                <w:sz w:val="20"/>
                <w:szCs w:val="20"/>
                <w:highlight w:val="none"/>
                <w:lang w:val="en-US" w:eastAsia="zh-CN"/>
              </w:rPr>
              <w:br w:type="textWrapping"/>
            </w:r>
            <w:r>
              <w:rPr>
                <w:rFonts w:hint="eastAsia" w:ascii="宋体" w:hAnsi="宋体" w:eastAsia="宋体" w:cs="宋体"/>
                <w:color w:val="000000"/>
                <w:kern w:val="0"/>
                <w:sz w:val="20"/>
                <w:szCs w:val="16"/>
                <w:highlight w:val="none"/>
              </w:rPr>
              <w:t>（</w:t>
            </w:r>
            <w:r>
              <w:rPr>
                <w:rFonts w:hint="eastAsia" w:ascii="宋体" w:hAnsi="宋体" w:eastAsia="宋体" w:cs="宋体"/>
                <w:color w:val="000000"/>
                <w:kern w:val="0"/>
                <w:sz w:val="20"/>
                <w:szCs w:val="16"/>
                <w:highlight w:val="none"/>
                <w:lang w:val="en-US" w:eastAsia="zh-CN"/>
              </w:rPr>
              <w:t>允许</w:t>
            </w:r>
            <w:r>
              <w:rPr>
                <w:rFonts w:hint="eastAsia" w:ascii="宋体" w:hAnsi="宋体" w:eastAsia="宋体" w:cs="宋体"/>
                <w:color w:val="000000"/>
                <w:kern w:val="0"/>
                <w:sz w:val="20"/>
                <w:szCs w:val="16"/>
                <w:highlight w:val="none"/>
              </w:rPr>
              <w:t>整体尺寸偏差±</w:t>
            </w:r>
            <w:r>
              <w:rPr>
                <w:rFonts w:hint="eastAsia" w:ascii="宋体" w:hAnsi="宋体" w:eastAsia="宋体" w:cs="宋体"/>
                <w:color w:val="000000"/>
                <w:kern w:val="0"/>
                <w:sz w:val="20"/>
                <w:szCs w:val="16"/>
                <w:highlight w:val="none"/>
                <w:lang w:val="en-US" w:eastAsia="zh-CN"/>
              </w:rPr>
              <w:t>3</w:t>
            </w:r>
            <w:r>
              <w:rPr>
                <w:rFonts w:hint="eastAsia" w:ascii="宋体" w:hAnsi="宋体" w:eastAsia="宋体" w:cs="宋体"/>
                <w:color w:val="000000"/>
                <w:kern w:val="0"/>
                <w:sz w:val="20"/>
                <w:szCs w:val="16"/>
                <w:highlight w:val="none"/>
              </w:rPr>
              <w:t>mm）</w:t>
            </w:r>
          </w:p>
        </w:tc>
        <w:tc>
          <w:tcPr>
            <w:tcW w:w="128" w:type="pct"/>
            <w:vAlign w:val="center"/>
          </w:tcPr>
          <w:p w14:paraId="20F13CD8">
            <w:pPr>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543</w:t>
            </w:r>
          </w:p>
        </w:tc>
        <w:tc>
          <w:tcPr>
            <w:tcW w:w="128" w:type="pct"/>
            <w:vAlign w:val="center"/>
          </w:tcPr>
          <w:p w14:paraId="61B7DE78">
            <w:pPr>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张</w:t>
            </w:r>
          </w:p>
        </w:tc>
        <w:tc>
          <w:tcPr>
            <w:tcW w:w="518" w:type="pct"/>
            <w:vAlign w:val="center"/>
          </w:tcPr>
          <w:p w14:paraId="65DE7DAE">
            <w:pPr>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eastAsia="zh-CN"/>
              </w:rPr>
              <w:t>由</w:t>
            </w:r>
            <w:r>
              <w:rPr>
                <w:rFonts w:hint="eastAsia" w:ascii="宋体" w:hAnsi="宋体" w:eastAsia="宋体" w:cs="宋体"/>
                <w:sz w:val="20"/>
                <w:szCs w:val="20"/>
                <w:highlight w:val="none"/>
                <w:lang w:val="en-US" w:eastAsia="zh-CN"/>
              </w:rPr>
              <w:t>桌面、书网、桌架组成</w:t>
            </w:r>
          </w:p>
        </w:tc>
        <w:tc>
          <w:tcPr>
            <w:tcW w:w="550" w:type="pct"/>
            <w:vAlign w:val="center"/>
          </w:tcPr>
          <w:p w14:paraId="17307C1D">
            <w:pPr>
              <w:jc w:val="left"/>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桌面基材：刨花板</w:t>
            </w:r>
            <w:r>
              <w:rPr>
                <w:rFonts w:hint="eastAsia" w:ascii="宋体" w:hAnsi="宋体" w:eastAsia="宋体" w:cs="宋体"/>
                <w:sz w:val="20"/>
                <w:szCs w:val="20"/>
                <w:highlight w:val="none"/>
                <w:lang w:val="en-US" w:eastAsia="zh-CN"/>
              </w:rPr>
              <w:br w:type="textWrapping"/>
            </w:r>
            <w:r>
              <w:rPr>
                <w:rFonts w:hint="eastAsia" w:ascii="宋体" w:hAnsi="宋体" w:eastAsia="宋体" w:cs="宋体"/>
                <w:sz w:val="20"/>
                <w:szCs w:val="20"/>
                <w:highlight w:val="none"/>
                <w:lang w:val="en-US" w:eastAsia="zh-CN"/>
              </w:rPr>
              <w:t>面材：三聚氰胺饰面</w:t>
            </w:r>
            <w:r>
              <w:rPr>
                <w:rFonts w:hint="eastAsia" w:ascii="宋体" w:hAnsi="宋体" w:eastAsia="宋体" w:cs="宋体"/>
                <w:sz w:val="20"/>
                <w:szCs w:val="20"/>
                <w:highlight w:val="none"/>
                <w:lang w:val="en-US" w:eastAsia="zh-CN"/>
              </w:rPr>
              <w:br w:type="textWrapping"/>
            </w:r>
            <w:r>
              <w:rPr>
                <w:rFonts w:hint="eastAsia" w:ascii="宋体" w:hAnsi="宋体" w:eastAsia="宋体" w:cs="宋体"/>
                <w:sz w:val="20"/>
                <w:szCs w:val="20"/>
                <w:highlight w:val="none"/>
                <w:lang w:val="en-US" w:eastAsia="zh-CN"/>
              </w:rPr>
              <w:t>封边：PP封边</w:t>
            </w:r>
          </w:p>
          <w:p w14:paraId="79A9121A">
            <w:pPr>
              <w:jc w:val="both"/>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立管：钢管</w:t>
            </w:r>
            <w:r>
              <w:rPr>
                <w:rFonts w:hint="eastAsia" w:ascii="宋体" w:hAnsi="宋体" w:eastAsia="宋体" w:cs="宋体"/>
                <w:sz w:val="20"/>
                <w:szCs w:val="20"/>
                <w:highlight w:val="none"/>
                <w:lang w:val="en-US" w:eastAsia="zh-CN"/>
              </w:rPr>
              <w:br w:type="textWrapping"/>
            </w:r>
            <w:r>
              <w:rPr>
                <w:rFonts w:hint="eastAsia" w:ascii="宋体" w:hAnsi="宋体" w:eastAsia="宋体" w:cs="宋体"/>
                <w:sz w:val="20"/>
                <w:szCs w:val="20"/>
                <w:highlight w:val="none"/>
                <w:lang w:val="en-US" w:eastAsia="zh-CN"/>
              </w:rPr>
              <w:t>底脚脚：铝合金</w:t>
            </w:r>
          </w:p>
          <w:p w14:paraId="22D9FA64">
            <w:pPr>
              <w:jc w:val="both"/>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书网：钢质</w:t>
            </w:r>
          </w:p>
        </w:tc>
        <w:tc>
          <w:tcPr>
            <w:tcW w:w="1988" w:type="pct"/>
            <w:vAlign w:val="center"/>
          </w:tcPr>
          <w:p w14:paraId="31765459">
            <w:pPr>
              <w:widowControl/>
              <w:spacing w:line="240" w:lineRule="auto"/>
              <w:jc w:val="left"/>
              <w:textAlignment w:val="center"/>
              <w:rPr>
                <w:rFonts w:hint="eastAsia" w:ascii="宋体" w:hAnsi="宋体" w:eastAsia="宋体" w:cs="宋体"/>
                <w:b w:val="0"/>
                <w:bCs/>
                <w:sz w:val="20"/>
                <w:szCs w:val="20"/>
                <w:highlight w:val="none"/>
                <w:lang w:val="en-US" w:eastAsia="zh-CN"/>
              </w:rPr>
            </w:pPr>
            <w:r>
              <w:rPr>
                <w:rFonts w:hint="eastAsia" w:ascii="宋体" w:hAnsi="宋体" w:eastAsia="宋体" w:cs="宋体"/>
                <w:b w:val="0"/>
                <w:bCs/>
                <w:sz w:val="20"/>
                <w:szCs w:val="20"/>
                <w:highlight w:val="none"/>
                <w:lang w:val="en-US" w:eastAsia="zh-CN"/>
              </w:rPr>
              <w:t>1.</w:t>
            </w:r>
            <w:r>
              <w:rPr>
                <w:rFonts w:hint="eastAsia" w:ascii="宋体" w:hAnsi="宋体" w:eastAsia="宋体" w:cs="宋体"/>
                <w:b w:val="0"/>
                <w:bCs/>
                <w:sz w:val="20"/>
                <w:szCs w:val="20"/>
                <w:highlight w:val="none"/>
              </w:rPr>
              <w:t>注塑封边台面板</w:t>
            </w:r>
            <w:r>
              <w:rPr>
                <w:rFonts w:hint="eastAsia" w:ascii="宋体" w:hAnsi="宋体" w:eastAsia="宋体" w:cs="宋体"/>
                <w:b w:val="0"/>
                <w:bCs/>
                <w:sz w:val="20"/>
                <w:szCs w:val="20"/>
                <w:highlight w:val="none"/>
                <w:lang w:eastAsia="zh-CN"/>
              </w:rPr>
              <w:t>：</w:t>
            </w:r>
            <w:r>
              <w:rPr>
                <w:rFonts w:hint="eastAsia" w:ascii="宋体" w:hAnsi="宋体" w:eastAsia="宋体" w:cs="宋体"/>
                <w:b w:val="0"/>
                <w:bCs/>
                <w:kern w:val="0"/>
                <w:sz w:val="20"/>
                <w:szCs w:val="20"/>
                <w:highlight w:val="none"/>
              </w:rPr>
              <w:t>基材采用</w:t>
            </w:r>
            <w:r>
              <w:rPr>
                <w:rFonts w:hint="eastAsia" w:ascii="宋体" w:hAnsi="宋体" w:eastAsia="宋体" w:cs="宋体"/>
                <w:b w:val="0"/>
                <w:bCs/>
                <w:kern w:val="0"/>
                <w:sz w:val="20"/>
                <w:szCs w:val="20"/>
                <w:highlight w:val="none"/>
                <w:lang w:eastAsia="zh-CN"/>
              </w:rPr>
              <w:t>ENF</w:t>
            </w:r>
            <w:r>
              <w:rPr>
                <w:rFonts w:hint="eastAsia" w:ascii="宋体" w:hAnsi="宋体" w:eastAsia="宋体" w:cs="宋体"/>
                <w:b w:val="0"/>
                <w:bCs/>
                <w:kern w:val="0"/>
                <w:sz w:val="20"/>
                <w:szCs w:val="20"/>
                <w:highlight w:val="none"/>
              </w:rPr>
              <w:t>级</w:t>
            </w:r>
            <w:r>
              <w:rPr>
                <w:rFonts w:hint="eastAsia" w:ascii="宋体" w:hAnsi="宋体" w:eastAsia="宋体" w:cs="宋体"/>
                <w:b w:val="0"/>
                <w:bCs/>
                <w:sz w:val="20"/>
                <w:szCs w:val="20"/>
                <w:highlight w:val="none"/>
              </w:rPr>
              <w:t>三聚氰胺饰面刨花板，注塑封边台面板</w:t>
            </w:r>
            <w:r>
              <w:rPr>
                <w:rFonts w:hint="eastAsia" w:ascii="宋体" w:hAnsi="宋体" w:eastAsia="宋体" w:cs="宋体"/>
                <w:b w:val="0"/>
                <w:bCs/>
                <w:sz w:val="20"/>
                <w:szCs w:val="20"/>
                <w:highlight w:val="none"/>
                <w:lang w:eastAsia="zh-CN"/>
              </w:rPr>
              <w:t>，</w:t>
            </w:r>
            <w:r>
              <w:rPr>
                <w:rFonts w:hint="eastAsia" w:ascii="宋体" w:hAnsi="宋体" w:eastAsia="宋体" w:cs="宋体"/>
                <w:b w:val="0"/>
                <w:bCs/>
                <w:sz w:val="20"/>
                <w:szCs w:val="20"/>
                <w:highlight w:val="none"/>
                <w:lang w:val="en-US" w:eastAsia="zh-CN"/>
              </w:rPr>
              <w:t>厚度≥20mm</w:t>
            </w:r>
          </w:p>
          <w:p w14:paraId="3723817E">
            <w:pPr>
              <w:spacing w:line="240" w:lineRule="auto"/>
              <w:rPr>
                <w:rFonts w:hint="eastAsia" w:ascii="宋体" w:hAnsi="宋体" w:eastAsia="宋体" w:cs="宋体"/>
                <w:b w:val="0"/>
                <w:bCs/>
                <w:sz w:val="20"/>
                <w:szCs w:val="20"/>
                <w:highlight w:val="none"/>
              </w:rPr>
            </w:pPr>
            <w:r>
              <w:rPr>
                <w:rFonts w:hint="eastAsia" w:ascii="宋体" w:hAnsi="宋体" w:eastAsia="宋体" w:cs="宋体"/>
                <w:b w:val="0"/>
                <w:bCs/>
                <w:sz w:val="20"/>
                <w:szCs w:val="20"/>
                <w:highlight w:val="none"/>
                <w:lang w:val="en-US" w:eastAsia="zh-CN"/>
              </w:rPr>
              <w:t>2</w:t>
            </w:r>
            <w:r>
              <w:rPr>
                <w:rFonts w:hint="eastAsia" w:ascii="宋体" w:hAnsi="宋体" w:eastAsia="宋体" w:cs="宋体"/>
                <w:b w:val="0"/>
                <w:bCs/>
                <w:sz w:val="20"/>
                <w:szCs w:val="20"/>
                <w:highlight w:val="none"/>
              </w:rPr>
              <w:t>.立管组件：采用≥</w:t>
            </w:r>
            <w:r>
              <w:rPr>
                <w:rFonts w:hint="eastAsia" w:ascii="宋体" w:hAnsi="宋体" w:eastAsia="宋体" w:cs="宋体"/>
                <w:sz w:val="20"/>
                <w:szCs w:val="20"/>
                <w:highlight w:val="none"/>
              </w:rPr>
              <w:t>∅</w:t>
            </w:r>
            <w:r>
              <w:rPr>
                <w:rFonts w:hint="eastAsia" w:ascii="宋体" w:hAnsi="宋体" w:eastAsia="宋体" w:cs="宋体"/>
                <w:bCs/>
                <w:sz w:val="20"/>
                <w:szCs w:val="20"/>
                <w:highlight w:val="none"/>
              </w:rPr>
              <w:t>50mm</w:t>
            </w:r>
            <w:r>
              <w:rPr>
                <w:rFonts w:hint="eastAsia" w:ascii="宋体" w:hAnsi="宋体" w:eastAsia="宋体" w:cs="宋体"/>
                <w:bCs/>
                <w:sz w:val="20"/>
                <w:szCs w:val="20"/>
                <w:highlight w:val="none"/>
                <w:lang w:val="en-US" w:eastAsia="zh-CN"/>
              </w:rPr>
              <w:t>*</w:t>
            </w:r>
            <w:r>
              <w:rPr>
                <w:rFonts w:hint="eastAsia" w:ascii="宋体" w:hAnsi="宋体" w:eastAsia="宋体" w:cs="宋体"/>
                <w:bCs/>
                <w:sz w:val="20"/>
                <w:szCs w:val="20"/>
                <w:highlight w:val="none"/>
              </w:rPr>
              <w:t>1.5mm的D型钢管与</w:t>
            </w:r>
            <w:r>
              <w:rPr>
                <w:rFonts w:hint="eastAsia" w:ascii="宋体" w:hAnsi="宋体" w:eastAsia="宋体" w:cs="宋体"/>
                <w:b w:val="0"/>
                <w:bCs/>
                <w:sz w:val="20"/>
                <w:szCs w:val="20"/>
                <w:highlight w:val="none"/>
              </w:rPr>
              <w:t>≥</w:t>
            </w:r>
            <w:r>
              <w:rPr>
                <w:rFonts w:hint="eastAsia" w:ascii="宋体" w:hAnsi="宋体" w:eastAsia="宋体" w:cs="宋体"/>
                <w:sz w:val="20"/>
                <w:szCs w:val="20"/>
                <w:highlight w:val="none"/>
              </w:rPr>
              <w:t>∅</w:t>
            </w:r>
            <w:r>
              <w:rPr>
                <w:rFonts w:hint="eastAsia" w:ascii="宋体" w:hAnsi="宋体" w:eastAsia="宋体" w:cs="宋体"/>
                <w:bCs/>
                <w:sz w:val="20"/>
                <w:szCs w:val="20"/>
                <w:highlight w:val="none"/>
              </w:rPr>
              <w:t>32</w:t>
            </w:r>
            <w:r>
              <w:rPr>
                <w:rFonts w:hint="eastAsia" w:ascii="宋体" w:hAnsi="宋体" w:eastAsia="宋体" w:cs="宋体"/>
                <w:bCs/>
                <w:sz w:val="20"/>
                <w:szCs w:val="20"/>
                <w:highlight w:val="none"/>
                <w:lang w:val="en-US" w:eastAsia="zh-CN"/>
              </w:rPr>
              <w:t>mm*</w:t>
            </w:r>
            <w:r>
              <w:rPr>
                <w:rFonts w:hint="eastAsia" w:ascii="宋体" w:hAnsi="宋体" w:eastAsia="宋体" w:cs="宋体"/>
                <w:bCs/>
                <w:sz w:val="20"/>
                <w:szCs w:val="20"/>
                <w:highlight w:val="none"/>
              </w:rPr>
              <w:t>1.5mm圆管焊接成型</w:t>
            </w:r>
            <w:r>
              <w:rPr>
                <w:rFonts w:hint="eastAsia" w:ascii="宋体" w:hAnsi="宋体" w:eastAsia="宋体" w:cs="宋体"/>
                <w:bCs/>
                <w:sz w:val="20"/>
                <w:szCs w:val="20"/>
                <w:highlight w:val="none"/>
                <w:lang w:eastAsia="zh-CN"/>
              </w:rPr>
              <w:t>，</w:t>
            </w:r>
            <w:r>
              <w:rPr>
                <w:rFonts w:hint="eastAsia" w:ascii="宋体" w:hAnsi="宋体" w:eastAsia="宋体" w:cs="宋体"/>
                <w:bCs/>
                <w:sz w:val="20"/>
                <w:szCs w:val="20"/>
                <w:highlight w:val="none"/>
              </w:rPr>
              <w:t>桌架底脚及桌面支撑组件紧固连接，</w:t>
            </w:r>
            <w:r>
              <w:rPr>
                <w:rFonts w:hint="eastAsia" w:ascii="宋体" w:hAnsi="宋体" w:eastAsia="宋体" w:cs="宋体"/>
                <w:b w:val="0"/>
                <w:bCs/>
                <w:sz w:val="20"/>
                <w:szCs w:val="20"/>
                <w:highlight w:val="none"/>
              </w:rPr>
              <w:t>桌面托架壁厚≥2.0mm</w:t>
            </w:r>
            <w:r>
              <w:rPr>
                <w:rFonts w:hint="eastAsia" w:ascii="宋体" w:hAnsi="宋体" w:eastAsia="宋体" w:cs="宋体"/>
                <w:b w:val="0"/>
                <w:bCs/>
                <w:sz w:val="20"/>
                <w:szCs w:val="20"/>
                <w:highlight w:val="none"/>
                <w:lang w:eastAsia="zh-CN"/>
              </w:rPr>
              <w:t>，</w:t>
            </w:r>
            <w:r>
              <w:rPr>
                <w:rFonts w:hint="eastAsia" w:ascii="宋体" w:hAnsi="宋体" w:eastAsia="宋体" w:cs="宋体"/>
                <w:bCs/>
                <w:sz w:val="20"/>
                <w:szCs w:val="20"/>
                <w:highlight w:val="none"/>
              </w:rPr>
              <w:t>表面经高温静电喷粉工艺处理</w:t>
            </w:r>
          </w:p>
          <w:p w14:paraId="38D3715E">
            <w:pPr>
              <w:widowControl/>
              <w:spacing w:line="240" w:lineRule="auto"/>
              <w:jc w:val="left"/>
              <w:textAlignment w:val="center"/>
              <w:rPr>
                <w:rFonts w:hint="eastAsia" w:ascii="宋体" w:hAnsi="宋体" w:eastAsia="宋体" w:cs="宋体"/>
                <w:b w:val="0"/>
                <w:bCs/>
                <w:sz w:val="20"/>
                <w:szCs w:val="20"/>
                <w:highlight w:val="none"/>
              </w:rPr>
            </w:pPr>
            <w:r>
              <w:rPr>
                <w:rFonts w:hint="eastAsia" w:ascii="宋体" w:hAnsi="宋体" w:eastAsia="宋体" w:cs="宋体"/>
                <w:b w:val="0"/>
                <w:bCs/>
                <w:sz w:val="20"/>
                <w:szCs w:val="20"/>
                <w:highlight w:val="none"/>
                <w:lang w:val="en-US" w:eastAsia="zh-CN"/>
              </w:rPr>
              <w:t>3</w:t>
            </w:r>
            <w:r>
              <w:rPr>
                <w:rFonts w:hint="eastAsia" w:ascii="宋体" w:hAnsi="宋体" w:eastAsia="宋体" w:cs="宋体"/>
                <w:b w:val="0"/>
                <w:bCs/>
                <w:sz w:val="20"/>
                <w:szCs w:val="20"/>
                <w:highlight w:val="none"/>
              </w:rPr>
              <w:t>.桌架底脚：采用铝合金</w:t>
            </w:r>
            <w:r>
              <w:rPr>
                <w:rFonts w:hint="eastAsia" w:ascii="宋体" w:hAnsi="宋体" w:eastAsia="宋体" w:cs="宋体"/>
                <w:b w:val="0"/>
                <w:bCs/>
                <w:sz w:val="20"/>
                <w:szCs w:val="20"/>
                <w:highlight w:val="none"/>
                <w:lang w:val="en-US" w:eastAsia="zh-CN"/>
              </w:rPr>
              <w:t>材料</w:t>
            </w:r>
            <w:r>
              <w:rPr>
                <w:rFonts w:hint="eastAsia" w:ascii="宋体" w:hAnsi="宋体" w:eastAsia="宋体" w:cs="宋体"/>
                <w:b w:val="0"/>
                <w:bCs/>
                <w:sz w:val="20"/>
                <w:szCs w:val="20"/>
                <w:highlight w:val="none"/>
              </w:rPr>
              <w:t>经模具一次性压铸成型，规格≥450</w:t>
            </w:r>
            <w:r>
              <w:rPr>
                <w:rFonts w:hint="eastAsia" w:ascii="宋体" w:hAnsi="宋体" w:eastAsia="宋体" w:cs="宋体"/>
                <w:b w:val="0"/>
                <w:bCs/>
                <w:sz w:val="20"/>
                <w:szCs w:val="20"/>
                <w:highlight w:val="none"/>
                <w:lang w:val="en-US" w:eastAsia="zh-CN"/>
              </w:rPr>
              <w:t>mm*</w:t>
            </w:r>
            <w:r>
              <w:rPr>
                <w:rFonts w:hint="eastAsia" w:ascii="宋体" w:hAnsi="宋体" w:eastAsia="宋体" w:cs="宋体"/>
                <w:b w:val="0"/>
                <w:bCs/>
                <w:sz w:val="20"/>
                <w:szCs w:val="20"/>
                <w:highlight w:val="none"/>
              </w:rPr>
              <w:t>76</w:t>
            </w:r>
            <w:r>
              <w:rPr>
                <w:rFonts w:hint="eastAsia" w:ascii="宋体" w:hAnsi="宋体" w:eastAsia="宋体" w:cs="宋体"/>
                <w:b w:val="0"/>
                <w:bCs/>
                <w:sz w:val="20"/>
                <w:szCs w:val="20"/>
                <w:highlight w:val="none"/>
                <w:lang w:val="en-US" w:eastAsia="zh-CN"/>
              </w:rPr>
              <w:t>mm*</w:t>
            </w:r>
            <w:r>
              <w:rPr>
                <w:rFonts w:hint="eastAsia" w:ascii="宋体" w:hAnsi="宋体" w:eastAsia="宋体" w:cs="宋体"/>
                <w:b w:val="0"/>
                <w:bCs/>
                <w:sz w:val="20"/>
                <w:szCs w:val="20"/>
                <w:highlight w:val="none"/>
              </w:rPr>
              <w:t>59mm。站脚与站管为双螺栓紧固,确保牢固耐用</w:t>
            </w:r>
          </w:p>
          <w:p w14:paraId="55CE110B">
            <w:pPr>
              <w:widowControl/>
              <w:spacing w:line="240" w:lineRule="auto"/>
              <w:jc w:val="left"/>
              <w:textAlignment w:val="center"/>
              <w:rPr>
                <w:rFonts w:hint="eastAsia" w:ascii="宋体" w:hAnsi="宋体" w:eastAsia="宋体" w:cs="宋体"/>
                <w:b w:val="0"/>
                <w:bCs/>
                <w:sz w:val="20"/>
                <w:szCs w:val="20"/>
                <w:highlight w:val="none"/>
              </w:rPr>
            </w:pPr>
            <w:r>
              <w:rPr>
                <w:rFonts w:hint="eastAsia" w:ascii="宋体" w:hAnsi="宋体" w:eastAsia="宋体" w:cs="宋体"/>
                <w:b w:val="0"/>
                <w:bCs/>
                <w:sz w:val="20"/>
                <w:szCs w:val="20"/>
                <w:highlight w:val="none"/>
                <w:lang w:val="en-US" w:eastAsia="zh-CN"/>
              </w:rPr>
              <w:t>4</w:t>
            </w:r>
            <w:r>
              <w:rPr>
                <w:rFonts w:hint="eastAsia" w:ascii="宋体" w:hAnsi="宋体" w:eastAsia="宋体" w:cs="宋体"/>
                <w:b w:val="0"/>
                <w:bCs/>
                <w:sz w:val="20"/>
                <w:szCs w:val="20"/>
                <w:highlight w:val="none"/>
              </w:rPr>
              <w:t>.桌面支撑组件：采用≥30</w:t>
            </w:r>
            <w:r>
              <w:rPr>
                <w:rFonts w:hint="eastAsia" w:ascii="宋体" w:hAnsi="宋体" w:eastAsia="宋体" w:cs="宋体"/>
                <w:b w:val="0"/>
                <w:bCs/>
                <w:sz w:val="20"/>
                <w:szCs w:val="20"/>
                <w:highlight w:val="none"/>
                <w:lang w:val="en-US" w:eastAsia="zh-CN"/>
              </w:rPr>
              <w:t>mm*</w:t>
            </w:r>
            <w:r>
              <w:rPr>
                <w:rFonts w:hint="eastAsia" w:ascii="宋体" w:hAnsi="宋体" w:eastAsia="宋体" w:cs="宋体"/>
                <w:b w:val="0"/>
                <w:bCs/>
                <w:sz w:val="20"/>
                <w:szCs w:val="20"/>
                <w:highlight w:val="none"/>
              </w:rPr>
              <w:t>20</w:t>
            </w:r>
            <w:r>
              <w:rPr>
                <w:rFonts w:hint="eastAsia" w:ascii="宋体" w:hAnsi="宋体" w:eastAsia="宋体" w:cs="宋体"/>
                <w:b w:val="0"/>
                <w:bCs/>
                <w:sz w:val="20"/>
                <w:szCs w:val="20"/>
                <w:highlight w:val="none"/>
                <w:lang w:val="en-US" w:eastAsia="zh-CN"/>
              </w:rPr>
              <w:t>mm*</w:t>
            </w:r>
            <w:r>
              <w:rPr>
                <w:rFonts w:hint="eastAsia" w:ascii="宋体" w:hAnsi="宋体" w:eastAsia="宋体" w:cs="宋体"/>
                <w:b w:val="0"/>
                <w:bCs/>
                <w:sz w:val="20"/>
                <w:szCs w:val="20"/>
                <w:highlight w:val="none"/>
              </w:rPr>
              <w:t>2.0mm方管焊接成型，前后端配有PP塑料装饰盖。</w:t>
            </w:r>
          </w:p>
          <w:p w14:paraId="2658587A">
            <w:pPr>
              <w:spacing w:line="240" w:lineRule="auto"/>
              <w:rPr>
                <w:rFonts w:hint="eastAsia" w:ascii="宋体" w:hAnsi="宋体" w:eastAsia="宋体" w:cs="宋体"/>
                <w:b w:val="0"/>
                <w:bCs/>
                <w:sz w:val="20"/>
                <w:szCs w:val="20"/>
                <w:highlight w:val="none"/>
              </w:rPr>
            </w:pPr>
            <w:r>
              <w:rPr>
                <w:rFonts w:hint="eastAsia" w:ascii="宋体" w:hAnsi="宋体" w:eastAsia="宋体" w:cs="宋体"/>
                <w:b w:val="0"/>
                <w:bCs/>
                <w:sz w:val="20"/>
                <w:szCs w:val="20"/>
                <w:highlight w:val="none"/>
              </w:rPr>
              <w:t>5.钢架抽屉：两侧采用≥5mm 厚数控钢板与≥</w:t>
            </w:r>
            <w:r>
              <w:rPr>
                <w:rFonts w:hint="eastAsia" w:ascii="宋体" w:hAnsi="宋体" w:eastAsia="宋体" w:cs="宋体"/>
                <w:sz w:val="20"/>
                <w:szCs w:val="20"/>
                <w:highlight w:val="none"/>
              </w:rPr>
              <w:t>∅</w:t>
            </w:r>
            <w:r>
              <w:rPr>
                <w:rFonts w:hint="eastAsia" w:ascii="宋体" w:hAnsi="宋体" w:eastAsia="宋体" w:cs="宋体"/>
                <w:b w:val="0"/>
                <w:bCs/>
                <w:sz w:val="20"/>
                <w:szCs w:val="20"/>
                <w:highlight w:val="none"/>
              </w:rPr>
              <w:t>6mm 实心钢条焊接成型,书网整体框架组件与站管通过螺钉紧固连接；书兜</w:t>
            </w:r>
            <w:r>
              <w:rPr>
                <w:rFonts w:hint="eastAsia" w:ascii="宋体" w:hAnsi="宋体" w:eastAsia="宋体" w:cs="宋体"/>
                <w:b w:val="0"/>
                <w:bCs/>
                <w:sz w:val="20"/>
                <w:szCs w:val="20"/>
                <w:highlight w:val="none"/>
                <w:lang w:val="en-US" w:eastAsia="zh-CN"/>
              </w:rPr>
              <w:t>内空</w:t>
            </w:r>
            <w:r>
              <w:rPr>
                <w:rFonts w:hint="eastAsia" w:ascii="宋体" w:hAnsi="宋体" w:eastAsia="宋体" w:cs="宋体"/>
                <w:b w:val="0"/>
                <w:bCs/>
                <w:sz w:val="20"/>
                <w:szCs w:val="20"/>
                <w:highlight w:val="none"/>
              </w:rPr>
              <w:t>高度≥120mm ,桌子两侧配有</w:t>
            </w:r>
            <w:r>
              <w:rPr>
                <w:rFonts w:hint="eastAsia" w:ascii="宋体" w:hAnsi="宋体" w:eastAsia="宋体" w:cs="宋体"/>
                <w:b w:val="0"/>
                <w:bCs/>
                <w:sz w:val="20"/>
                <w:szCs w:val="20"/>
                <w:highlight w:val="none"/>
                <w:lang w:eastAsia="zh-CN"/>
              </w:rPr>
              <w:t>挂钩</w:t>
            </w:r>
            <w:r>
              <w:rPr>
                <w:rFonts w:hint="eastAsia" w:ascii="宋体" w:hAnsi="宋体" w:eastAsia="宋体" w:cs="宋体"/>
                <w:b w:val="0"/>
                <w:bCs/>
                <w:sz w:val="20"/>
                <w:szCs w:val="20"/>
                <w:highlight w:val="none"/>
              </w:rPr>
              <w:t xml:space="preserve"> </w:t>
            </w:r>
          </w:p>
          <w:p w14:paraId="5760F987">
            <w:pPr>
              <w:spacing w:line="240" w:lineRule="auto"/>
              <w:rPr>
                <w:rFonts w:hint="eastAsia" w:ascii="宋体" w:hAnsi="宋体" w:eastAsia="宋体" w:cs="宋体"/>
                <w:sz w:val="20"/>
                <w:szCs w:val="20"/>
                <w:highlight w:val="none"/>
                <w:lang w:eastAsia="zh-CN"/>
              </w:rPr>
            </w:pPr>
            <w:r>
              <w:rPr>
                <w:rFonts w:hint="eastAsia" w:ascii="宋体" w:hAnsi="宋体" w:eastAsia="宋体" w:cs="宋体"/>
                <w:b w:val="0"/>
                <w:bCs/>
                <w:sz w:val="20"/>
                <w:szCs w:val="20"/>
                <w:highlight w:val="none"/>
                <w:lang w:val="en-US" w:eastAsia="zh-CN"/>
              </w:rPr>
              <w:t>6</w:t>
            </w:r>
            <w:r>
              <w:rPr>
                <w:rFonts w:hint="eastAsia" w:ascii="宋体" w:hAnsi="宋体" w:eastAsia="宋体" w:cs="宋体"/>
                <w:b w:val="0"/>
                <w:bCs/>
                <w:sz w:val="20"/>
                <w:szCs w:val="20"/>
                <w:highlight w:val="none"/>
              </w:rPr>
              <w:t>．防滑脚垫：</w:t>
            </w:r>
            <w:r>
              <w:rPr>
                <w:rFonts w:hint="eastAsia" w:ascii="宋体" w:hAnsi="宋体" w:eastAsia="宋体" w:cs="宋体"/>
                <w:b w:val="0"/>
                <w:bCs/>
                <w:sz w:val="20"/>
                <w:szCs w:val="16"/>
                <w:highlight w:val="none"/>
              </w:rPr>
              <w:t>采用改性PP（聚丙烯）材料经模具压注成型，半包围镶嵌连接于底脚前后端，</w:t>
            </w:r>
            <w:r>
              <w:rPr>
                <w:rFonts w:hint="eastAsia" w:ascii="宋体" w:hAnsi="宋体" w:eastAsia="宋体" w:cs="宋体"/>
                <w:b w:val="0"/>
                <w:bCs/>
                <w:sz w:val="20"/>
                <w:szCs w:val="16"/>
                <w:highlight w:val="none"/>
                <w:lang w:val="en-US" w:eastAsia="zh-CN"/>
              </w:rPr>
              <w:t>规格≥</w:t>
            </w:r>
            <w:r>
              <w:rPr>
                <w:rFonts w:hint="eastAsia" w:ascii="宋体" w:hAnsi="宋体" w:eastAsia="宋体" w:cs="宋体"/>
                <w:b w:val="0"/>
                <w:bCs/>
                <w:sz w:val="20"/>
                <w:szCs w:val="16"/>
                <w:highlight w:val="none"/>
              </w:rPr>
              <w:t>47</w:t>
            </w:r>
            <w:r>
              <w:rPr>
                <w:rFonts w:hint="eastAsia" w:ascii="宋体" w:hAnsi="宋体" w:eastAsia="宋体" w:cs="宋体"/>
                <w:b w:val="0"/>
                <w:bCs/>
                <w:sz w:val="20"/>
                <w:szCs w:val="16"/>
                <w:highlight w:val="none"/>
                <w:lang w:val="en-US" w:eastAsia="zh-CN"/>
              </w:rPr>
              <w:t>mm*</w:t>
            </w:r>
            <w:r>
              <w:rPr>
                <w:rFonts w:hint="eastAsia" w:ascii="宋体" w:hAnsi="宋体" w:eastAsia="宋体" w:cs="宋体"/>
                <w:b w:val="0"/>
                <w:bCs/>
                <w:sz w:val="20"/>
                <w:szCs w:val="16"/>
                <w:highlight w:val="none"/>
              </w:rPr>
              <w:t>39</w:t>
            </w:r>
            <w:r>
              <w:rPr>
                <w:rFonts w:hint="eastAsia" w:ascii="宋体" w:hAnsi="宋体" w:eastAsia="宋体" w:cs="宋体"/>
                <w:b w:val="0"/>
                <w:bCs/>
                <w:sz w:val="20"/>
                <w:szCs w:val="16"/>
                <w:highlight w:val="none"/>
                <w:lang w:val="en-US" w:eastAsia="zh-CN"/>
              </w:rPr>
              <w:t>mm*</w:t>
            </w:r>
            <w:r>
              <w:rPr>
                <w:rFonts w:hint="eastAsia" w:ascii="宋体" w:hAnsi="宋体" w:eastAsia="宋体" w:cs="宋体"/>
                <w:b w:val="0"/>
                <w:bCs/>
                <w:sz w:val="20"/>
                <w:szCs w:val="16"/>
                <w:highlight w:val="none"/>
              </w:rPr>
              <w:t>44mm</w:t>
            </w:r>
          </w:p>
        </w:tc>
      </w:tr>
      <w:tr w14:paraId="0D245A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8" w:hRule="atLeast"/>
        </w:trPr>
        <w:tc>
          <w:tcPr>
            <w:tcW w:w="118" w:type="pct"/>
            <w:vAlign w:val="center"/>
          </w:tcPr>
          <w:p w14:paraId="5C4B306E">
            <w:pPr>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16</w:t>
            </w:r>
          </w:p>
        </w:tc>
        <w:tc>
          <w:tcPr>
            <w:tcW w:w="163" w:type="pct"/>
            <w:vAlign w:val="center"/>
          </w:tcPr>
          <w:p w14:paraId="4B8DE498">
            <w:pPr>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课椅</w:t>
            </w:r>
          </w:p>
        </w:tc>
        <w:tc>
          <w:tcPr>
            <w:tcW w:w="181" w:type="pct"/>
            <w:vAlign w:val="center"/>
          </w:tcPr>
          <w:p w14:paraId="1D8785FE">
            <w:pPr>
              <w:tabs>
                <w:tab w:val="left" w:pos="448"/>
              </w:tabs>
              <w:jc w:val="center"/>
              <w:rPr>
                <w:rFonts w:hint="eastAsia" w:ascii="宋体" w:hAnsi="宋体" w:eastAsia="宋体" w:cs="宋体"/>
                <w:color w:val="auto"/>
                <w:sz w:val="20"/>
                <w:szCs w:val="20"/>
                <w:highlight w:val="none"/>
                <w:lang w:eastAsia="zh-CN"/>
              </w:rPr>
            </w:pPr>
            <w:r>
              <w:rPr>
                <w:rFonts w:hint="eastAsia" w:ascii="宋体" w:hAnsi="宋体" w:eastAsia="宋体" w:cs="宋体"/>
                <w:sz w:val="20"/>
                <w:szCs w:val="20"/>
                <w:highlight w:val="none"/>
                <w:lang w:eastAsia="zh-CN"/>
              </w:rPr>
              <w:t>钢</w:t>
            </w:r>
            <w:r>
              <w:rPr>
                <w:rFonts w:hint="eastAsia" w:ascii="宋体" w:hAnsi="宋体" w:eastAsia="宋体" w:cs="宋体"/>
                <w:sz w:val="20"/>
                <w:szCs w:val="20"/>
                <w:highlight w:val="none"/>
                <w:lang w:val="en-US" w:eastAsia="zh-CN"/>
              </w:rPr>
              <w:t>塑</w:t>
            </w:r>
          </w:p>
        </w:tc>
        <w:tc>
          <w:tcPr>
            <w:tcW w:w="663" w:type="pct"/>
            <w:vAlign w:val="center"/>
          </w:tcPr>
          <w:p w14:paraId="103D2C85">
            <w:pPr>
              <w:tabs>
                <w:tab w:val="left" w:pos="2181"/>
              </w:tabs>
              <w:rPr>
                <w:rFonts w:hint="eastAsia" w:ascii="宋体" w:hAnsi="宋体" w:eastAsia="宋体" w:cs="宋体"/>
                <w:color w:val="auto"/>
                <w:sz w:val="20"/>
                <w:szCs w:val="20"/>
                <w:highlight w:val="none"/>
                <w:lang w:eastAsia="zh-CN"/>
              </w:rPr>
            </w:pPr>
          </w:p>
          <w:p w14:paraId="732C34E4">
            <w:pPr>
              <w:tabs>
                <w:tab w:val="left" w:pos="2181"/>
              </w:tabs>
              <w:rPr>
                <w:rFonts w:hint="eastAsia" w:ascii="宋体" w:hAnsi="宋体" w:eastAsia="宋体" w:cs="宋体"/>
                <w:color w:val="auto"/>
                <w:sz w:val="20"/>
                <w:szCs w:val="20"/>
                <w:highlight w:val="none"/>
                <w:lang w:eastAsia="zh-CN"/>
              </w:rPr>
            </w:pPr>
            <w:r>
              <w:rPr>
                <w:highlight w:val="none"/>
              </w:rPr>
              <w:drawing>
                <wp:anchor distT="0" distB="0" distL="114300" distR="114300" simplePos="0" relativeHeight="251661312" behindDoc="0" locked="0" layoutInCell="1" allowOverlap="1">
                  <wp:simplePos x="0" y="0"/>
                  <wp:positionH relativeFrom="column">
                    <wp:posOffset>457835</wp:posOffset>
                  </wp:positionH>
                  <wp:positionV relativeFrom="paragraph">
                    <wp:posOffset>1120140</wp:posOffset>
                  </wp:positionV>
                  <wp:extent cx="932815" cy="908685"/>
                  <wp:effectExtent l="0" t="0" r="12065" b="5715"/>
                  <wp:wrapSquare wrapText="bothSides"/>
                  <wp:docPr id="3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3"/>
                          <pic:cNvPicPr>
                            <a:picLocks noChangeAspect="1"/>
                          </pic:cNvPicPr>
                        </pic:nvPicPr>
                        <pic:blipFill>
                          <a:blip r:embed="rId21"/>
                          <a:stretch>
                            <a:fillRect/>
                          </a:stretch>
                        </pic:blipFill>
                        <pic:spPr>
                          <a:xfrm>
                            <a:off x="0" y="0"/>
                            <a:ext cx="932815" cy="908685"/>
                          </a:xfrm>
                          <a:prstGeom prst="rect">
                            <a:avLst/>
                          </a:prstGeom>
                          <a:noFill/>
                          <a:ln>
                            <a:noFill/>
                          </a:ln>
                        </pic:spPr>
                      </pic:pic>
                    </a:graphicData>
                  </a:graphic>
                </wp:anchor>
              </w:drawing>
            </w:r>
            <w:r>
              <w:rPr>
                <w:rFonts w:hint="eastAsia" w:ascii="宋体" w:hAnsi="宋体" w:eastAsia="宋体" w:cs="宋体"/>
                <w:color w:val="auto"/>
                <w:sz w:val="20"/>
                <w:szCs w:val="20"/>
                <w:highlight w:val="none"/>
                <w:lang w:eastAsia="zh-CN"/>
              </w:rPr>
              <w:drawing>
                <wp:anchor distT="0" distB="0" distL="114300" distR="114300" simplePos="0" relativeHeight="251660288" behindDoc="0" locked="0" layoutInCell="1" allowOverlap="1">
                  <wp:simplePos x="0" y="0"/>
                  <wp:positionH relativeFrom="column">
                    <wp:posOffset>479425</wp:posOffset>
                  </wp:positionH>
                  <wp:positionV relativeFrom="paragraph">
                    <wp:posOffset>-82550</wp:posOffset>
                  </wp:positionV>
                  <wp:extent cx="876300" cy="1130935"/>
                  <wp:effectExtent l="0" t="0" r="7620" b="12065"/>
                  <wp:wrapSquare wrapText="bothSides"/>
                  <wp:docPr id="150" name="图片 150" descr="1a4d6a9f7e210f6cfb66ff141f35c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50" descr="1a4d6a9f7e210f6cfb66ff141f35c45"/>
                          <pic:cNvPicPr>
                            <a:picLocks noChangeAspect="1"/>
                          </pic:cNvPicPr>
                        </pic:nvPicPr>
                        <pic:blipFill>
                          <a:blip r:embed="rId22">
                            <a:lum bright="12000"/>
                          </a:blip>
                          <a:stretch>
                            <a:fillRect/>
                          </a:stretch>
                        </pic:blipFill>
                        <pic:spPr>
                          <a:xfrm>
                            <a:off x="0" y="0"/>
                            <a:ext cx="876300" cy="1130935"/>
                          </a:xfrm>
                          <a:prstGeom prst="rect">
                            <a:avLst/>
                          </a:prstGeom>
                        </pic:spPr>
                      </pic:pic>
                    </a:graphicData>
                  </a:graphic>
                </wp:anchor>
              </w:drawing>
            </w:r>
            <w:r>
              <w:rPr>
                <w:rFonts w:hint="eastAsia" w:ascii="宋体" w:hAnsi="宋体" w:eastAsia="宋体" w:cs="宋体"/>
                <w:color w:val="auto"/>
                <w:sz w:val="20"/>
                <w:szCs w:val="20"/>
                <w:highlight w:val="none"/>
                <w:lang w:eastAsia="zh-CN"/>
              </w:rPr>
              <w:tab/>
            </w:r>
            <w:r>
              <w:rPr>
                <w:rFonts w:hint="eastAsia" w:ascii="宋体" w:hAnsi="宋体" w:eastAsia="宋体" w:cs="宋体"/>
                <w:color w:val="auto"/>
                <w:sz w:val="20"/>
                <w:szCs w:val="20"/>
                <w:highlight w:val="none"/>
                <w:lang w:eastAsia="zh-CN"/>
              </w:rPr>
              <w:t xml:space="preserve">     </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lang w:eastAsia="zh-CN"/>
              </w:rPr>
              <w:t xml:space="preserve">      </w:t>
            </w:r>
            <w:r>
              <w:rPr>
                <w:rFonts w:hint="eastAsia" w:ascii="宋体" w:hAnsi="宋体" w:eastAsia="宋体" w:cs="宋体"/>
                <w:color w:val="auto"/>
                <w:sz w:val="20"/>
                <w:szCs w:val="20"/>
                <w:highlight w:val="none"/>
                <w:lang w:eastAsia="zh-CN"/>
              </w:rPr>
              <w:br w:type="textWrapping"/>
            </w:r>
          </w:p>
        </w:tc>
        <w:tc>
          <w:tcPr>
            <w:tcW w:w="557" w:type="pct"/>
            <w:vAlign w:val="center"/>
          </w:tcPr>
          <w:p w14:paraId="01F603F2">
            <w:pPr>
              <w:jc w:val="center"/>
              <w:rPr>
                <w:rFonts w:hint="eastAsia" w:ascii="宋体" w:hAnsi="宋体" w:eastAsia="宋体" w:cs="宋体"/>
                <w:color w:val="auto"/>
                <w:sz w:val="20"/>
                <w:szCs w:val="20"/>
                <w:highlight w:val="none"/>
                <w:lang w:eastAsia="zh-CN"/>
              </w:rPr>
            </w:pPr>
            <w:r>
              <w:rPr>
                <w:rFonts w:hint="eastAsia" w:ascii="宋体" w:hAnsi="宋体"/>
                <w:color w:val="000000"/>
                <w:kern w:val="0"/>
                <w:sz w:val="20"/>
                <w:szCs w:val="16"/>
                <w:highlight w:val="none"/>
              </w:rPr>
              <w:t>485W</w:t>
            </w:r>
            <w:r>
              <w:rPr>
                <w:rFonts w:hint="eastAsia" w:ascii="宋体" w:hAnsi="宋体"/>
                <w:color w:val="000000"/>
                <w:kern w:val="0"/>
                <w:sz w:val="20"/>
                <w:szCs w:val="16"/>
                <w:highlight w:val="none"/>
                <w:lang w:val="en-US" w:eastAsia="zh-CN"/>
              </w:rPr>
              <w:t>*</w:t>
            </w:r>
            <w:r>
              <w:rPr>
                <w:rFonts w:hint="eastAsia" w:ascii="宋体" w:hAnsi="宋体"/>
                <w:color w:val="000000"/>
                <w:kern w:val="0"/>
                <w:sz w:val="20"/>
                <w:szCs w:val="16"/>
                <w:highlight w:val="none"/>
              </w:rPr>
              <w:t>515D</w:t>
            </w:r>
            <w:r>
              <w:rPr>
                <w:rFonts w:hint="eastAsia" w:ascii="宋体" w:hAnsi="宋体"/>
                <w:color w:val="000000"/>
                <w:kern w:val="0"/>
                <w:sz w:val="20"/>
                <w:szCs w:val="16"/>
                <w:highlight w:val="none"/>
                <w:lang w:val="en-US" w:eastAsia="zh-CN"/>
              </w:rPr>
              <w:t>*</w:t>
            </w:r>
            <w:r>
              <w:rPr>
                <w:rFonts w:hint="eastAsia" w:ascii="宋体" w:hAnsi="宋体"/>
                <w:color w:val="000000"/>
                <w:kern w:val="0"/>
                <w:sz w:val="20"/>
                <w:szCs w:val="16"/>
                <w:highlight w:val="none"/>
              </w:rPr>
              <w:t>785H</w:t>
            </w:r>
            <w:r>
              <w:rPr>
                <w:rFonts w:hint="eastAsia" w:ascii="宋体" w:hAnsi="宋体"/>
                <w:color w:val="000000"/>
                <w:kern w:val="0"/>
                <w:sz w:val="20"/>
                <w:szCs w:val="16"/>
                <w:highlight w:val="none"/>
              </w:rPr>
              <w:br w:type="textWrapping"/>
            </w:r>
            <w:r>
              <w:rPr>
                <w:rFonts w:hint="eastAsia" w:ascii="宋体" w:hAnsi="宋体" w:eastAsia="宋体" w:cs="宋体"/>
                <w:color w:val="000000"/>
                <w:kern w:val="0"/>
                <w:sz w:val="20"/>
                <w:szCs w:val="16"/>
                <w:highlight w:val="none"/>
              </w:rPr>
              <w:t>（</w:t>
            </w:r>
            <w:r>
              <w:rPr>
                <w:rFonts w:hint="eastAsia" w:ascii="宋体" w:hAnsi="宋体" w:eastAsia="宋体" w:cs="宋体"/>
                <w:color w:val="000000"/>
                <w:kern w:val="0"/>
                <w:sz w:val="20"/>
                <w:szCs w:val="16"/>
                <w:highlight w:val="none"/>
                <w:lang w:val="en-US" w:eastAsia="zh-CN"/>
              </w:rPr>
              <w:t>允许</w:t>
            </w:r>
            <w:r>
              <w:rPr>
                <w:rFonts w:hint="eastAsia" w:ascii="宋体" w:hAnsi="宋体" w:eastAsia="宋体" w:cs="宋体"/>
                <w:color w:val="000000"/>
                <w:kern w:val="0"/>
                <w:sz w:val="20"/>
                <w:szCs w:val="16"/>
                <w:highlight w:val="none"/>
              </w:rPr>
              <w:t>整体尺寸偏差±</w:t>
            </w:r>
            <w:r>
              <w:rPr>
                <w:rFonts w:hint="eastAsia" w:ascii="宋体" w:hAnsi="宋体" w:eastAsia="宋体" w:cs="宋体"/>
                <w:color w:val="000000"/>
                <w:kern w:val="0"/>
                <w:sz w:val="20"/>
                <w:szCs w:val="16"/>
                <w:highlight w:val="none"/>
                <w:lang w:val="en-US" w:eastAsia="zh-CN"/>
              </w:rPr>
              <w:t>3</w:t>
            </w:r>
            <w:r>
              <w:rPr>
                <w:rFonts w:hint="eastAsia" w:ascii="宋体" w:hAnsi="宋体" w:eastAsia="宋体" w:cs="宋体"/>
                <w:color w:val="000000"/>
                <w:kern w:val="0"/>
                <w:sz w:val="20"/>
                <w:szCs w:val="16"/>
                <w:highlight w:val="none"/>
              </w:rPr>
              <w:t>mm）</w:t>
            </w:r>
          </w:p>
        </w:tc>
        <w:tc>
          <w:tcPr>
            <w:tcW w:w="128" w:type="pct"/>
            <w:vAlign w:val="center"/>
          </w:tcPr>
          <w:p w14:paraId="56020ACB">
            <w:pPr>
              <w:tabs>
                <w:tab w:val="left" w:pos="454"/>
              </w:tabs>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1086</w:t>
            </w:r>
          </w:p>
        </w:tc>
        <w:tc>
          <w:tcPr>
            <w:tcW w:w="128" w:type="pct"/>
            <w:vAlign w:val="center"/>
          </w:tcPr>
          <w:p w14:paraId="2764EA36">
            <w:pPr>
              <w:tabs>
                <w:tab w:val="left" w:pos="454"/>
              </w:tabs>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把</w:t>
            </w:r>
          </w:p>
        </w:tc>
        <w:tc>
          <w:tcPr>
            <w:tcW w:w="518" w:type="pct"/>
            <w:vAlign w:val="center"/>
          </w:tcPr>
          <w:p w14:paraId="6579E9A3">
            <w:pPr>
              <w:jc w:val="center"/>
              <w:rPr>
                <w:rFonts w:hint="eastAsia" w:ascii="宋体" w:hAnsi="宋体" w:eastAsia="宋体" w:cs="宋体"/>
                <w:color w:val="auto"/>
                <w:sz w:val="20"/>
                <w:szCs w:val="20"/>
                <w:highlight w:val="none"/>
                <w:lang w:eastAsia="zh-CN"/>
              </w:rPr>
            </w:pPr>
            <w:r>
              <w:rPr>
                <w:rFonts w:hint="eastAsia" w:ascii="宋体" w:hAnsi="宋体" w:eastAsia="宋体" w:cs="宋体"/>
                <w:sz w:val="20"/>
                <w:szCs w:val="20"/>
                <w:highlight w:val="none"/>
                <w:lang w:eastAsia="zh-CN"/>
              </w:rPr>
              <w:t>由</w:t>
            </w:r>
            <w:r>
              <w:rPr>
                <w:rFonts w:hint="eastAsia" w:ascii="宋体" w:hAnsi="宋体" w:eastAsia="宋体" w:cs="宋体"/>
                <w:sz w:val="20"/>
                <w:szCs w:val="20"/>
                <w:highlight w:val="none"/>
                <w:lang w:val="en-US" w:eastAsia="zh-CN"/>
              </w:rPr>
              <w:t>椅面、椅架组成</w:t>
            </w:r>
          </w:p>
        </w:tc>
        <w:tc>
          <w:tcPr>
            <w:tcW w:w="550" w:type="pct"/>
            <w:vAlign w:val="center"/>
          </w:tcPr>
          <w:p w14:paraId="1105121F">
            <w:pPr>
              <w:jc w:val="left"/>
              <w:rPr>
                <w:rFonts w:hint="default" w:ascii="宋体" w:hAnsi="宋体" w:eastAsia="宋体" w:cs="宋体"/>
                <w:color w:val="C00000"/>
                <w:sz w:val="20"/>
                <w:szCs w:val="20"/>
                <w:highlight w:val="none"/>
                <w:lang w:val="en-US" w:eastAsia="zh-CN"/>
              </w:rPr>
            </w:pPr>
            <w:r>
              <w:rPr>
                <w:rFonts w:hint="eastAsia" w:ascii="宋体" w:hAnsi="宋体" w:eastAsia="宋体" w:cs="宋体"/>
                <w:sz w:val="20"/>
                <w:szCs w:val="20"/>
                <w:highlight w:val="none"/>
                <w:lang w:val="en-US" w:eastAsia="zh-CN"/>
              </w:rPr>
              <w:t>坐垫、靠背：PP塑料</w:t>
            </w:r>
            <w:r>
              <w:rPr>
                <w:rFonts w:hint="eastAsia" w:ascii="宋体" w:hAnsi="宋体" w:eastAsia="宋体" w:cs="宋体"/>
                <w:sz w:val="20"/>
                <w:szCs w:val="20"/>
                <w:highlight w:val="none"/>
                <w:lang w:val="en-US" w:eastAsia="zh-CN"/>
              </w:rPr>
              <w:br w:type="textWrapping"/>
            </w:r>
            <w:r>
              <w:rPr>
                <w:rFonts w:hint="eastAsia" w:ascii="宋体" w:hAnsi="宋体" w:eastAsia="宋体" w:cs="宋体"/>
                <w:sz w:val="20"/>
                <w:szCs w:val="20"/>
                <w:highlight w:val="none"/>
                <w:lang w:val="en-US" w:eastAsia="zh-CN"/>
              </w:rPr>
              <w:t>椅架：钢制</w:t>
            </w:r>
          </w:p>
        </w:tc>
        <w:tc>
          <w:tcPr>
            <w:tcW w:w="1988" w:type="pct"/>
            <w:vAlign w:val="center"/>
          </w:tcPr>
          <w:p w14:paraId="1C7DBB2D">
            <w:pPr>
              <w:bidi w:val="0"/>
              <w:rPr>
                <w:rFonts w:hint="eastAsia" w:ascii="宋体" w:hAnsi="宋体" w:eastAsia="宋体" w:cs="宋体"/>
                <w:sz w:val="20"/>
                <w:szCs w:val="20"/>
                <w:highlight w:val="none"/>
              </w:rPr>
            </w:pPr>
            <w:r>
              <w:rPr>
                <w:rFonts w:hint="eastAsia" w:ascii="宋体" w:hAnsi="宋体" w:eastAsia="宋体" w:cs="宋体"/>
                <w:sz w:val="20"/>
                <w:szCs w:val="20"/>
                <w:highlight w:val="none"/>
                <w:lang w:val="en-US" w:eastAsia="zh-CN"/>
              </w:rPr>
              <w:t>1、</w:t>
            </w:r>
            <w:r>
              <w:rPr>
                <w:rFonts w:hint="eastAsia" w:ascii="宋体" w:hAnsi="宋体" w:eastAsia="宋体" w:cs="宋体"/>
                <w:sz w:val="20"/>
                <w:szCs w:val="20"/>
                <w:highlight w:val="none"/>
              </w:rPr>
              <w:t>站管：采用</w:t>
            </w:r>
            <w:r>
              <w:rPr>
                <w:rFonts w:hint="eastAsia" w:ascii="宋体" w:hAnsi="宋体" w:eastAsia="宋体" w:cs="宋体"/>
                <w:sz w:val="20"/>
                <w:szCs w:val="20"/>
                <w:highlight w:val="none"/>
                <w:lang w:val="en-US" w:eastAsia="zh-CN"/>
              </w:rPr>
              <w:t>≥</w:t>
            </w:r>
            <w:r>
              <w:rPr>
                <w:rFonts w:hint="eastAsia" w:ascii="宋体" w:hAnsi="宋体" w:eastAsia="宋体" w:cs="宋体"/>
                <w:sz w:val="20"/>
                <w:szCs w:val="20"/>
                <w:highlight w:val="none"/>
              </w:rPr>
              <w:t>∅25*2mm的</w:t>
            </w:r>
            <w:r>
              <w:rPr>
                <w:rFonts w:hint="eastAsia" w:ascii="宋体" w:hAnsi="宋体" w:eastAsia="宋体" w:cs="宋体"/>
                <w:sz w:val="20"/>
                <w:szCs w:val="20"/>
                <w:highlight w:val="none"/>
                <w:lang w:val="en-US" w:eastAsia="zh-CN"/>
              </w:rPr>
              <w:t>钢制</w:t>
            </w:r>
            <w:r>
              <w:rPr>
                <w:rFonts w:hint="eastAsia" w:ascii="宋体" w:hAnsi="宋体" w:eastAsia="宋体" w:cs="宋体"/>
                <w:sz w:val="20"/>
                <w:szCs w:val="20"/>
                <w:highlight w:val="none"/>
              </w:rPr>
              <w:t>圆管一体折弯成型</w:t>
            </w:r>
          </w:p>
          <w:p w14:paraId="48A2EEB7">
            <w:pPr>
              <w:bidi w:val="0"/>
              <w:rPr>
                <w:rFonts w:hint="default" w:ascii="宋体" w:hAnsi="宋体" w:eastAsia="宋体" w:cs="宋体"/>
                <w:color w:val="C00000"/>
                <w:szCs w:val="20"/>
                <w:highlight w:val="none"/>
                <w:lang w:val="en-US" w:eastAsia="zh-CN"/>
              </w:rPr>
            </w:pPr>
            <w:r>
              <w:rPr>
                <w:rFonts w:hint="eastAsia" w:ascii="宋体" w:hAnsi="宋体" w:eastAsia="宋体" w:cs="宋体"/>
                <w:sz w:val="20"/>
                <w:szCs w:val="20"/>
                <w:highlight w:val="none"/>
                <w:lang w:val="en-US" w:eastAsia="zh-CN"/>
              </w:rPr>
              <w:t>2、</w:t>
            </w:r>
            <w:r>
              <w:rPr>
                <w:rFonts w:hint="eastAsia" w:ascii="宋体" w:hAnsi="宋体" w:eastAsia="宋体" w:cs="宋体"/>
                <w:sz w:val="20"/>
                <w:szCs w:val="20"/>
                <w:highlight w:val="none"/>
              </w:rPr>
              <w:t>座支撑组件：采用</w:t>
            </w:r>
            <w:r>
              <w:rPr>
                <w:rFonts w:hint="eastAsia" w:ascii="宋体" w:hAnsi="宋体" w:eastAsia="宋体" w:cs="宋体"/>
                <w:sz w:val="20"/>
                <w:szCs w:val="20"/>
                <w:highlight w:val="none"/>
                <w:lang w:val="en-US" w:eastAsia="zh-CN"/>
              </w:rPr>
              <w:t>≥</w:t>
            </w:r>
            <w:r>
              <w:rPr>
                <w:rFonts w:hint="eastAsia" w:ascii="宋体" w:hAnsi="宋体" w:eastAsia="宋体" w:cs="宋体"/>
                <w:sz w:val="20"/>
                <w:szCs w:val="20"/>
                <w:highlight w:val="none"/>
              </w:rPr>
              <w:t>∅25</w:t>
            </w:r>
            <w:r>
              <w:rPr>
                <w:rFonts w:hint="eastAsia" w:ascii="宋体" w:hAnsi="宋体" w:eastAsia="宋体" w:cs="宋体"/>
                <w:sz w:val="20"/>
                <w:szCs w:val="20"/>
                <w:highlight w:val="none"/>
                <w:lang w:val="en-US" w:eastAsia="zh-CN"/>
              </w:rPr>
              <w:t>mm</w:t>
            </w:r>
            <w:r>
              <w:rPr>
                <w:rFonts w:hint="eastAsia" w:ascii="宋体" w:hAnsi="宋体" w:eastAsia="宋体" w:cs="宋体"/>
                <w:sz w:val="20"/>
                <w:szCs w:val="20"/>
                <w:highlight w:val="none"/>
              </w:rPr>
              <w:t>*2mm厚的圆管折弯焊接成型，呈八字造型，在椅架底部焊有</w:t>
            </w:r>
            <w:r>
              <w:rPr>
                <w:rFonts w:hint="eastAsia" w:ascii="宋体" w:hAnsi="宋体" w:eastAsia="宋体" w:cs="宋体"/>
                <w:sz w:val="20"/>
                <w:szCs w:val="20"/>
                <w:highlight w:val="none"/>
                <w:lang w:val="en-US" w:eastAsia="zh-CN"/>
              </w:rPr>
              <w:t>≥</w:t>
            </w:r>
            <w:r>
              <w:rPr>
                <w:rFonts w:hint="eastAsia" w:ascii="宋体" w:hAnsi="宋体" w:eastAsia="宋体" w:cs="宋体"/>
                <w:sz w:val="20"/>
                <w:szCs w:val="20"/>
                <w:highlight w:val="none"/>
              </w:rPr>
              <w:t>∅13辅助弧形管起加强作用，椅架底脚前后端配有塑料脚垫</w:t>
            </w:r>
            <w:r>
              <w:rPr>
                <w:rFonts w:hint="eastAsia" w:ascii="宋体" w:hAnsi="宋体" w:eastAsia="宋体" w:cs="宋体"/>
                <w:sz w:val="20"/>
                <w:szCs w:val="20"/>
                <w:highlight w:val="none"/>
              </w:rPr>
              <w:br w:type="textWrapping"/>
            </w:r>
            <w:r>
              <w:rPr>
                <w:rFonts w:hint="eastAsia" w:ascii="宋体" w:hAnsi="宋体" w:eastAsia="宋体" w:cs="宋体"/>
                <w:sz w:val="20"/>
                <w:szCs w:val="20"/>
                <w:highlight w:val="none"/>
                <w:lang w:val="en-US" w:eastAsia="zh-CN"/>
              </w:rPr>
              <w:t>3、</w:t>
            </w:r>
            <w:r>
              <w:rPr>
                <w:rFonts w:hint="eastAsia" w:ascii="宋体" w:hAnsi="宋体" w:eastAsia="宋体" w:cs="宋体"/>
                <w:sz w:val="20"/>
                <w:szCs w:val="20"/>
                <w:highlight w:val="none"/>
              </w:rPr>
              <w:t>连体椅面：采用高强度改性PP（聚丙烯）材料经模具</w:t>
            </w:r>
            <w:r>
              <w:rPr>
                <w:rFonts w:hint="eastAsia" w:ascii="宋体" w:hAnsi="宋体" w:eastAsia="宋体" w:cs="宋体"/>
                <w:sz w:val="20"/>
                <w:szCs w:val="20"/>
                <w:highlight w:val="none"/>
                <w:lang w:eastAsia="zh-CN"/>
              </w:rPr>
              <w:t>压铸</w:t>
            </w:r>
            <w:r>
              <w:rPr>
                <w:rFonts w:hint="eastAsia" w:ascii="宋体" w:hAnsi="宋体" w:eastAsia="宋体" w:cs="宋体"/>
                <w:sz w:val="20"/>
                <w:szCs w:val="20"/>
                <w:highlight w:val="none"/>
              </w:rPr>
              <w:t>成形，3D造型，符合人体工程学，贴合背部包裹性好，并有10度左右的弹性角度，</w:t>
            </w:r>
            <w:r>
              <w:rPr>
                <w:rFonts w:hint="eastAsia" w:ascii="宋体" w:hAnsi="宋体" w:eastAsia="宋体" w:cs="宋体"/>
                <w:sz w:val="20"/>
                <w:szCs w:val="20"/>
                <w:highlight w:val="none"/>
                <w:lang w:eastAsia="zh-CN"/>
              </w:rPr>
              <w:t>坐</w:t>
            </w:r>
            <w:r>
              <w:rPr>
                <w:rFonts w:hint="eastAsia" w:ascii="宋体" w:hAnsi="宋体" w:eastAsia="宋体" w:cs="宋体"/>
                <w:sz w:val="20"/>
                <w:szCs w:val="20"/>
                <w:highlight w:val="none"/>
              </w:rPr>
              <w:t>感舒适，久坐不累。连体椅面长度最大处</w:t>
            </w:r>
            <w:r>
              <w:rPr>
                <w:rFonts w:hint="eastAsia" w:ascii="宋体" w:hAnsi="宋体" w:eastAsia="宋体" w:cs="宋体"/>
                <w:sz w:val="20"/>
                <w:szCs w:val="20"/>
                <w:highlight w:val="none"/>
                <w:lang w:val="en-US" w:eastAsia="zh-CN"/>
              </w:rPr>
              <w:t>≥</w:t>
            </w:r>
            <w:r>
              <w:rPr>
                <w:rFonts w:hint="eastAsia" w:ascii="宋体" w:hAnsi="宋体" w:eastAsia="宋体" w:cs="宋体"/>
                <w:sz w:val="20"/>
                <w:szCs w:val="20"/>
                <w:highlight w:val="none"/>
              </w:rPr>
              <w:t>482mm，宽度最大处</w:t>
            </w:r>
            <w:r>
              <w:rPr>
                <w:rFonts w:hint="eastAsia" w:ascii="宋体" w:hAnsi="宋体" w:eastAsia="宋体" w:cs="宋体"/>
                <w:sz w:val="20"/>
                <w:szCs w:val="20"/>
                <w:highlight w:val="none"/>
                <w:lang w:val="en-US" w:eastAsia="zh-CN"/>
              </w:rPr>
              <w:t>≥</w:t>
            </w:r>
            <w:r>
              <w:rPr>
                <w:rFonts w:hint="eastAsia" w:ascii="宋体" w:hAnsi="宋体" w:eastAsia="宋体" w:cs="宋体"/>
                <w:sz w:val="20"/>
                <w:szCs w:val="20"/>
                <w:highlight w:val="none"/>
              </w:rPr>
              <w:t>420mm，高度最大处</w:t>
            </w:r>
            <w:r>
              <w:rPr>
                <w:rFonts w:hint="eastAsia" w:ascii="宋体" w:hAnsi="宋体" w:eastAsia="宋体" w:cs="宋体"/>
                <w:sz w:val="20"/>
                <w:szCs w:val="20"/>
                <w:highlight w:val="none"/>
                <w:lang w:val="en-US" w:eastAsia="zh-CN"/>
              </w:rPr>
              <w:t>≥</w:t>
            </w:r>
            <w:r>
              <w:rPr>
                <w:rFonts w:hint="eastAsia" w:ascii="宋体" w:hAnsi="宋体" w:eastAsia="宋体" w:cs="宋体"/>
                <w:sz w:val="20"/>
                <w:szCs w:val="20"/>
                <w:highlight w:val="none"/>
              </w:rPr>
              <w:t>394mm，椅背上端设有三个提手孔</w:t>
            </w:r>
            <w:r>
              <w:rPr>
                <w:rFonts w:hint="eastAsia" w:ascii="宋体" w:hAnsi="宋体" w:eastAsia="宋体" w:cs="宋体"/>
                <w:sz w:val="20"/>
                <w:szCs w:val="20"/>
                <w:highlight w:val="none"/>
                <w:lang w:val="en-US" w:eastAsia="zh-CN"/>
              </w:rPr>
              <w:t>≥</w:t>
            </w:r>
            <w:r>
              <w:rPr>
                <w:rFonts w:hint="eastAsia" w:ascii="宋体" w:hAnsi="宋体" w:eastAsia="宋体" w:cs="宋体"/>
                <w:sz w:val="20"/>
                <w:szCs w:val="20"/>
                <w:highlight w:val="none"/>
              </w:rPr>
              <w:t>22</w:t>
            </w:r>
            <w:r>
              <w:rPr>
                <w:rFonts w:hint="eastAsia" w:ascii="宋体" w:hAnsi="宋体" w:eastAsia="宋体" w:cs="宋体"/>
                <w:sz w:val="20"/>
                <w:szCs w:val="20"/>
                <w:highlight w:val="none"/>
                <w:lang w:val="en-US" w:eastAsia="zh-CN"/>
              </w:rPr>
              <w:t>mm</w:t>
            </w:r>
            <w:r>
              <w:rPr>
                <w:rFonts w:hint="eastAsia" w:ascii="宋体" w:hAnsi="宋体" w:eastAsia="宋体" w:cs="宋体"/>
                <w:sz w:val="20"/>
                <w:szCs w:val="20"/>
                <w:highlight w:val="none"/>
              </w:rPr>
              <w:t>*105mm，背部设有</w:t>
            </w:r>
            <w:r>
              <w:rPr>
                <w:rFonts w:hint="eastAsia" w:ascii="宋体" w:hAnsi="宋体" w:eastAsia="宋体" w:cs="宋体"/>
                <w:sz w:val="20"/>
                <w:szCs w:val="20"/>
                <w:highlight w:val="none"/>
                <w:lang w:val="en-US" w:eastAsia="zh-CN"/>
              </w:rPr>
              <w:t>不少于</w:t>
            </w:r>
            <w:r>
              <w:rPr>
                <w:rFonts w:hint="eastAsia" w:ascii="宋体" w:hAnsi="宋体" w:eastAsia="宋体" w:cs="宋体"/>
                <w:sz w:val="20"/>
                <w:szCs w:val="20"/>
                <w:highlight w:val="none"/>
              </w:rPr>
              <w:t>7条加强筋，两侧边部采用加强加厚工艺处理，最厚处不小于26mm厚，椅面底部设有</w:t>
            </w:r>
            <w:r>
              <w:rPr>
                <w:rFonts w:hint="eastAsia" w:ascii="宋体" w:hAnsi="宋体" w:eastAsia="宋体" w:cs="宋体"/>
                <w:sz w:val="20"/>
                <w:szCs w:val="20"/>
                <w:highlight w:val="none"/>
                <w:lang w:val="en-US" w:eastAsia="zh-CN"/>
              </w:rPr>
              <w:t>不少于</w:t>
            </w:r>
            <w:r>
              <w:rPr>
                <w:rFonts w:hint="eastAsia" w:ascii="宋体" w:hAnsi="宋体" w:eastAsia="宋体" w:cs="宋体"/>
                <w:sz w:val="20"/>
                <w:szCs w:val="20"/>
                <w:highlight w:val="none"/>
              </w:rPr>
              <w:t>四根45度角长度</w:t>
            </w:r>
            <w:r>
              <w:rPr>
                <w:rFonts w:hint="eastAsia" w:ascii="宋体" w:hAnsi="宋体" w:eastAsia="宋体" w:cs="宋体"/>
                <w:sz w:val="20"/>
                <w:szCs w:val="20"/>
                <w:highlight w:val="none"/>
                <w:lang w:val="en-US" w:eastAsia="zh-CN"/>
              </w:rPr>
              <w:t>≥</w:t>
            </w:r>
            <w:r>
              <w:rPr>
                <w:rFonts w:hint="eastAsia" w:ascii="宋体" w:hAnsi="宋体" w:eastAsia="宋体" w:cs="宋体"/>
                <w:sz w:val="20"/>
                <w:szCs w:val="20"/>
                <w:highlight w:val="none"/>
              </w:rPr>
              <w:t>46mm的加强受力柱和椅面一体</w:t>
            </w:r>
            <w:r>
              <w:rPr>
                <w:rFonts w:hint="eastAsia" w:ascii="宋体" w:hAnsi="宋体" w:eastAsia="宋体" w:cs="宋体"/>
                <w:sz w:val="20"/>
                <w:szCs w:val="20"/>
                <w:highlight w:val="none"/>
                <w:lang w:eastAsia="zh-CN"/>
              </w:rPr>
              <w:t>压铸</w:t>
            </w:r>
            <w:r>
              <w:rPr>
                <w:rFonts w:hint="eastAsia" w:ascii="宋体" w:hAnsi="宋体" w:eastAsia="宋体" w:cs="宋体"/>
                <w:sz w:val="20"/>
                <w:szCs w:val="20"/>
                <w:highlight w:val="none"/>
              </w:rPr>
              <w:t>成型</w:t>
            </w:r>
            <w:r>
              <w:rPr>
                <w:rFonts w:hint="eastAsia" w:ascii="宋体" w:hAnsi="宋体" w:eastAsia="宋体" w:cs="宋体"/>
                <w:sz w:val="20"/>
                <w:szCs w:val="20"/>
                <w:highlight w:val="none"/>
              </w:rPr>
              <w:br w:type="textWrapping"/>
            </w:r>
            <w:r>
              <w:rPr>
                <w:rFonts w:hint="eastAsia" w:ascii="宋体" w:hAnsi="宋体" w:eastAsia="宋体" w:cs="宋体"/>
                <w:sz w:val="20"/>
                <w:szCs w:val="20"/>
                <w:highlight w:val="none"/>
                <w:lang w:val="en-US" w:eastAsia="zh-CN"/>
              </w:rPr>
              <w:t>4、</w:t>
            </w:r>
            <w:r>
              <w:rPr>
                <w:rFonts w:hint="eastAsia" w:ascii="宋体" w:hAnsi="宋体" w:eastAsia="宋体" w:cs="宋体"/>
                <w:sz w:val="20"/>
                <w:szCs w:val="20"/>
                <w:highlight w:val="none"/>
              </w:rPr>
              <w:t>连接方式：椅面设有</w:t>
            </w:r>
            <w:r>
              <w:rPr>
                <w:rFonts w:hint="eastAsia" w:ascii="宋体" w:hAnsi="宋体" w:eastAsia="宋体" w:cs="宋体"/>
                <w:sz w:val="20"/>
                <w:szCs w:val="20"/>
                <w:highlight w:val="none"/>
                <w:lang w:val="en-US" w:eastAsia="zh-CN"/>
              </w:rPr>
              <w:t>不少于</w:t>
            </w:r>
            <w:r>
              <w:rPr>
                <w:rFonts w:hint="eastAsia" w:ascii="宋体" w:hAnsi="宋体" w:eastAsia="宋体" w:cs="宋体"/>
                <w:sz w:val="20"/>
                <w:szCs w:val="20"/>
                <w:highlight w:val="none"/>
              </w:rPr>
              <w:t>四根45度角的受力加强柱，受力加强柱倒半圆口，与椅架贴合接触，以增大受力面积，不锈钢自攻螺丝45度角穿透椅架管与受力柱紧固，螺丝头</w:t>
            </w:r>
            <w:r>
              <w:rPr>
                <w:rFonts w:hint="eastAsia" w:ascii="宋体" w:hAnsi="宋体" w:eastAsia="宋体" w:cs="宋体"/>
                <w:sz w:val="20"/>
                <w:szCs w:val="20"/>
                <w:highlight w:val="none"/>
                <w:lang w:val="en-US" w:eastAsia="zh-CN"/>
              </w:rPr>
              <w:t>需</w:t>
            </w:r>
            <w:r>
              <w:rPr>
                <w:rFonts w:hint="eastAsia" w:ascii="宋体" w:hAnsi="宋体" w:eastAsia="宋体" w:cs="宋体"/>
                <w:sz w:val="20"/>
                <w:szCs w:val="20"/>
                <w:highlight w:val="none"/>
              </w:rPr>
              <w:t>配有半圆口塑料转接件，以防刮伤桌面（放立在桌面时）</w:t>
            </w:r>
            <w:r>
              <w:rPr>
                <w:rFonts w:hint="eastAsia" w:ascii="宋体" w:hAnsi="宋体" w:eastAsia="宋体" w:cs="宋体"/>
                <w:sz w:val="20"/>
                <w:szCs w:val="20"/>
                <w:highlight w:val="none"/>
                <w:lang w:eastAsia="zh-CN"/>
              </w:rPr>
              <w:t>；</w:t>
            </w:r>
            <w:r>
              <w:rPr>
                <w:rFonts w:hint="eastAsia" w:ascii="宋体" w:hAnsi="宋体" w:eastAsia="宋体" w:cs="宋体"/>
                <w:color w:val="auto"/>
                <w:sz w:val="20"/>
                <w:szCs w:val="20"/>
                <w:highlight w:val="none"/>
              </w:rPr>
              <w:t>椅座连接横管采用</w:t>
            </w:r>
            <w:r>
              <w:rPr>
                <w:rFonts w:hint="eastAsia" w:ascii="宋体" w:hAnsi="宋体" w:eastAsia="宋体" w:cs="宋体"/>
                <w:color w:val="auto"/>
                <w:sz w:val="20"/>
                <w:szCs w:val="20"/>
                <w:highlight w:val="none"/>
                <w:lang w:val="en-US" w:eastAsia="zh-CN"/>
              </w:rPr>
              <w:t>≥</w:t>
            </w:r>
            <w:r>
              <w:rPr>
                <w:rFonts w:hint="eastAsia" w:ascii="宋体" w:hAnsi="宋体" w:eastAsia="宋体" w:cs="宋体"/>
                <w:b w:val="0"/>
                <w:bCs w:val="0"/>
                <w:color w:val="auto"/>
                <w:sz w:val="20"/>
                <w:szCs w:val="20"/>
                <w:highlight w:val="none"/>
              </w:rPr>
              <w:t>Ф</w:t>
            </w:r>
            <w:r>
              <w:rPr>
                <w:rFonts w:hint="eastAsia" w:ascii="宋体" w:hAnsi="宋体" w:eastAsia="宋体" w:cs="宋体"/>
                <w:color w:val="auto"/>
                <w:sz w:val="20"/>
                <w:szCs w:val="20"/>
                <w:highlight w:val="none"/>
              </w:rPr>
              <w:t>25</w:t>
            </w:r>
            <w:r>
              <w:rPr>
                <w:rFonts w:hint="eastAsia" w:ascii="宋体" w:hAnsi="宋体" w:eastAsia="宋体" w:cs="宋体"/>
                <w:color w:val="auto"/>
                <w:sz w:val="20"/>
                <w:szCs w:val="20"/>
                <w:highlight w:val="none"/>
                <w:lang w:val="en-US" w:eastAsia="zh-CN"/>
              </w:rPr>
              <w:t>mm</w:t>
            </w:r>
            <w:r>
              <w:rPr>
                <w:rFonts w:hint="eastAsia" w:ascii="宋体" w:hAnsi="宋体" w:eastAsia="宋体" w:cs="宋体"/>
                <w:color w:val="auto"/>
                <w:sz w:val="20"/>
                <w:szCs w:val="20"/>
                <w:highlight w:val="none"/>
              </w:rPr>
              <w:t>×1.5mm圆管焊接成形</w:t>
            </w:r>
            <w:r>
              <w:rPr>
                <w:rFonts w:hint="eastAsia" w:ascii="宋体" w:hAnsi="宋体" w:eastAsia="宋体" w:cs="宋体"/>
                <w:sz w:val="20"/>
                <w:szCs w:val="20"/>
                <w:highlight w:val="none"/>
              </w:rPr>
              <w:br w:type="textWrapping"/>
            </w:r>
            <w:r>
              <w:rPr>
                <w:rFonts w:hint="eastAsia" w:ascii="宋体" w:hAnsi="宋体" w:eastAsia="宋体" w:cs="宋体"/>
                <w:sz w:val="20"/>
                <w:szCs w:val="20"/>
                <w:highlight w:val="none"/>
                <w:lang w:val="en-US" w:eastAsia="zh-CN"/>
              </w:rPr>
              <w:t>5、</w:t>
            </w:r>
            <w:r>
              <w:rPr>
                <w:rFonts w:hint="eastAsia" w:ascii="宋体" w:hAnsi="宋体" w:eastAsia="宋体" w:cs="宋体"/>
                <w:sz w:val="20"/>
                <w:szCs w:val="20"/>
                <w:highlight w:val="none"/>
              </w:rPr>
              <w:t>金属表面经高温静电喷粉工艺处理。金属喷漆（塑）涂层硬度、耐腐蚀、附着</w:t>
            </w:r>
            <w:r>
              <w:rPr>
                <w:rFonts w:hint="eastAsia" w:ascii="宋体" w:hAnsi="宋体" w:eastAsia="宋体" w:cs="宋体"/>
                <w:color w:val="auto"/>
                <w:sz w:val="20"/>
                <w:szCs w:val="20"/>
                <w:highlight w:val="none"/>
              </w:rPr>
              <w:t>力、抗盐雾性能检验达到国家标准</w:t>
            </w:r>
            <w:r>
              <w:rPr>
                <w:rFonts w:hint="eastAsia" w:ascii="宋体" w:hAnsi="宋体" w:eastAsia="宋体" w:cs="宋体"/>
                <w:color w:val="auto"/>
                <w:sz w:val="20"/>
                <w:szCs w:val="20"/>
                <w:highlight w:val="none"/>
              </w:rPr>
              <w:br w:type="textWrapping"/>
            </w:r>
            <w:r>
              <w:rPr>
                <w:rFonts w:hint="eastAsia" w:ascii="宋体" w:hAnsi="宋体" w:eastAsia="宋体" w:cs="宋体"/>
                <w:b w:val="0"/>
                <w:bCs/>
                <w:sz w:val="20"/>
                <w:szCs w:val="20"/>
                <w:highlight w:val="none"/>
                <w:lang w:val="en-US" w:eastAsia="zh-CN"/>
              </w:rPr>
              <w:t>6</w:t>
            </w:r>
            <w:r>
              <w:rPr>
                <w:rFonts w:hint="eastAsia" w:ascii="宋体" w:hAnsi="宋体" w:eastAsia="宋体" w:cs="宋体"/>
                <w:b w:val="0"/>
                <w:bCs/>
                <w:sz w:val="20"/>
                <w:szCs w:val="20"/>
                <w:highlight w:val="none"/>
              </w:rPr>
              <w:t>．防滑脚垫：</w:t>
            </w:r>
            <w:r>
              <w:rPr>
                <w:rFonts w:hint="eastAsia" w:ascii="宋体" w:hAnsi="宋体" w:eastAsia="宋体" w:cs="宋体"/>
                <w:b w:val="0"/>
                <w:bCs/>
                <w:sz w:val="20"/>
                <w:szCs w:val="16"/>
                <w:highlight w:val="none"/>
              </w:rPr>
              <w:t>采用改性PP（聚丙烯）材料经模具压注成型，半包围镶嵌连接于底脚前后端，</w:t>
            </w:r>
            <w:r>
              <w:rPr>
                <w:rFonts w:hint="eastAsia" w:ascii="宋体" w:hAnsi="宋体" w:eastAsia="宋体" w:cs="宋体"/>
                <w:b w:val="0"/>
                <w:bCs/>
                <w:sz w:val="20"/>
                <w:szCs w:val="16"/>
                <w:highlight w:val="none"/>
                <w:lang w:val="en-US" w:eastAsia="zh-CN"/>
              </w:rPr>
              <w:t>防止划伤地板</w:t>
            </w:r>
          </w:p>
        </w:tc>
      </w:tr>
      <w:tr w14:paraId="2359BB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5000" w:type="pct"/>
            <w:gridSpan w:val="10"/>
            <w:vAlign w:val="center"/>
          </w:tcPr>
          <w:p w14:paraId="566CB49C">
            <w:pPr>
              <w:jc w:val="center"/>
              <w:rPr>
                <w:rFonts w:hint="default" w:ascii="宋体" w:hAnsi="宋体" w:eastAsia="宋体" w:cs="宋体"/>
                <w:sz w:val="20"/>
                <w:szCs w:val="20"/>
                <w:highlight w:val="none"/>
                <w:lang w:val="en-US" w:eastAsia="zh-CN"/>
              </w:rPr>
            </w:pPr>
            <w:r>
              <w:rPr>
                <w:rFonts w:hint="eastAsia" w:ascii="宋体" w:hAnsi="宋体" w:eastAsia="宋体" w:cs="宋体"/>
                <w:b/>
                <w:bCs/>
                <w:sz w:val="20"/>
                <w:szCs w:val="20"/>
                <w:highlight w:val="none"/>
                <w:lang w:val="en-US" w:eastAsia="zh-CN"/>
              </w:rPr>
              <w:t>复古教室--1间</w:t>
            </w:r>
          </w:p>
        </w:tc>
      </w:tr>
      <w:tr w14:paraId="5CB3D8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16" w:hRule="atLeast"/>
        </w:trPr>
        <w:tc>
          <w:tcPr>
            <w:tcW w:w="118" w:type="pct"/>
            <w:vAlign w:val="center"/>
          </w:tcPr>
          <w:p w14:paraId="32DEC1FA">
            <w:pPr>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17</w:t>
            </w:r>
          </w:p>
        </w:tc>
        <w:tc>
          <w:tcPr>
            <w:tcW w:w="163" w:type="pct"/>
            <w:vAlign w:val="center"/>
          </w:tcPr>
          <w:p w14:paraId="18B83836">
            <w:pPr>
              <w:jc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黑板</w:t>
            </w:r>
          </w:p>
        </w:tc>
        <w:tc>
          <w:tcPr>
            <w:tcW w:w="181" w:type="pct"/>
            <w:vAlign w:val="center"/>
          </w:tcPr>
          <w:p w14:paraId="209FBC6A">
            <w:pPr>
              <w:tabs>
                <w:tab w:val="left" w:pos="448"/>
              </w:tabs>
              <w:jc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木质</w:t>
            </w:r>
          </w:p>
        </w:tc>
        <w:tc>
          <w:tcPr>
            <w:tcW w:w="663" w:type="pct"/>
            <w:vAlign w:val="center"/>
          </w:tcPr>
          <w:p w14:paraId="126686BB">
            <w:pPr>
              <w:tabs>
                <w:tab w:val="left" w:pos="2181"/>
              </w:tabs>
              <w:rPr>
                <w:rFonts w:hint="eastAsia"/>
                <w:highlight w:val="none"/>
                <w:lang w:val="en-US" w:eastAsia="zh-CN"/>
              </w:rPr>
            </w:pPr>
            <w:r>
              <w:rPr>
                <w:rFonts w:hint="eastAsia"/>
                <w:highlight w:val="none"/>
                <w:lang w:val="en-US" w:eastAsia="zh-CN"/>
              </w:rPr>
              <w:t xml:space="preserve">   </w:t>
            </w:r>
            <w:r>
              <w:rPr>
                <w:highlight w:val="none"/>
              </w:rPr>
              <w:drawing>
                <wp:inline distT="0" distB="0" distL="114300" distR="114300">
                  <wp:extent cx="1153795" cy="823595"/>
                  <wp:effectExtent l="0" t="0" r="4445" b="1460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23"/>
                          <a:stretch>
                            <a:fillRect/>
                          </a:stretch>
                        </pic:blipFill>
                        <pic:spPr>
                          <a:xfrm>
                            <a:off x="0" y="0"/>
                            <a:ext cx="1153795" cy="823595"/>
                          </a:xfrm>
                          <a:prstGeom prst="rect">
                            <a:avLst/>
                          </a:prstGeom>
                          <a:noFill/>
                          <a:ln>
                            <a:noFill/>
                          </a:ln>
                        </pic:spPr>
                      </pic:pic>
                    </a:graphicData>
                  </a:graphic>
                </wp:inline>
              </w:drawing>
            </w:r>
          </w:p>
        </w:tc>
        <w:tc>
          <w:tcPr>
            <w:tcW w:w="557" w:type="pct"/>
            <w:vAlign w:val="center"/>
          </w:tcPr>
          <w:p w14:paraId="4D4D2C13">
            <w:pPr>
              <w:jc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3000W*1200D</w:t>
            </w:r>
            <w:r>
              <w:rPr>
                <w:rFonts w:hint="eastAsia" w:ascii="宋体" w:hAnsi="宋体" w:eastAsia="宋体" w:cs="宋体"/>
                <w:sz w:val="20"/>
                <w:szCs w:val="20"/>
                <w:highlight w:val="none"/>
                <w:lang w:val="en-US" w:eastAsia="zh-CN"/>
              </w:rPr>
              <w:br w:type="textWrapping"/>
            </w:r>
            <w:r>
              <w:rPr>
                <w:rFonts w:hint="eastAsia" w:ascii="宋体" w:hAnsi="宋体" w:eastAsia="宋体" w:cs="宋体"/>
                <w:color w:val="000000"/>
                <w:kern w:val="0"/>
                <w:sz w:val="20"/>
                <w:szCs w:val="16"/>
                <w:highlight w:val="none"/>
              </w:rPr>
              <w:t>（</w:t>
            </w:r>
            <w:r>
              <w:rPr>
                <w:rFonts w:hint="eastAsia" w:ascii="宋体" w:hAnsi="宋体" w:eastAsia="宋体" w:cs="宋体"/>
                <w:color w:val="000000"/>
                <w:kern w:val="0"/>
                <w:sz w:val="20"/>
                <w:szCs w:val="16"/>
                <w:highlight w:val="none"/>
                <w:lang w:val="en-US" w:eastAsia="zh-CN"/>
              </w:rPr>
              <w:t>允许</w:t>
            </w:r>
            <w:r>
              <w:rPr>
                <w:rFonts w:hint="eastAsia" w:ascii="宋体" w:hAnsi="宋体" w:eastAsia="宋体" w:cs="宋体"/>
                <w:color w:val="000000"/>
                <w:kern w:val="0"/>
                <w:sz w:val="20"/>
                <w:szCs w:val="16"/>
                <w:highlight w:val="none"/>
              </w:rPr>
              <w:t>整体尺寸偏差±</w:t>
            </w:r>
            <w:r>
              <w:rPr>
                <w:rFonts w:hint="eastAsia" w:ascii="宋体" w:hAnsi="宋体" w:eastAsia="宋体" w:cs="宋体"/>
                <w:color w:val="000000"/>
                <w:kern w:val="0"/>
                <w:sz w:val="20"/>
                <w:szCs w:val="16"/>
                <w:highlight w:val="none"/>
                <w:lang w:val="en-US" w:eastAsia="zh-CN"/>
              </w:rPr>
              <w:t>3</w:t>
            </w:r>
            <w:r>
              <w:rPr>
                <w:rFonts w:hint="eastAsia" w:ascii="宋体" w:hAnsi="宋体" w:eastAsia="宋体" w:cs="宋体"/>
                <w:color w:val="000000"/>
                <w:kern w:val="0"/>
                <w:sz w:val="20"/>
                <w:szCs w:val="16"/>
                <w:highlight w:val="none"/>
              </w:rPr>
              <w:t>mm）</w:t>
            </w:r>
          </w:p>
        </w:tc>
        <w:tc>
          <w:tcPr>
            <w:tcW w:w="128" w:type="pct"/>
            <w:vAlign w:val="center"/>
          </w:tcPr>
          <w:p w14:paraId="552092B9">
            <w:pPr>
              <w:tabs>
                <w:tab w:val="left" w:pos="454"/>
              </w:tabs>
              <w:jc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1</w:t>
            </w:r>
          </w:p>
        </w:tc>
        <w:tc>
          <w:tcPr>
            <w:tcW w:w="128" w:type="pct"/>
            <w:vAlign w:val="center"/>
          </w:tcPr>
          <w:p w14:paraId="68BD9A84">
            <w:pPr>
              <w:tabs>
                <w:tab w:val="left" w:pos="454"/>
              </w:tabs>
              <w:jc w:val="center"/>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val="en-US" w:eastAsia="zh-CN"/>
              </w:rPr>
              <w:t>张</w:t>
            </w:r>
          </w:p>
        </w:tc>
        <w:tc>
          <w:tcPr>
            <w:tcW w:w="518" w:type="pct"/>
            <w:vAlign w:val="center"/>
          </w:tcPr>
          <w:p w14:paraId="1F4B5D68">
            <w:pPr>
              <w:jc w:val="center"/>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由</w:t>
            </w:r>
            <w:r>
              <w:rPr>
                <w:rFonts w:hint="eastAsia" w:ascii="宋体" w:hAnsi="宋体" w:eastAsia="宋体" w:cs="宋体"/>
                <w:sz w:val="20"/>
                <w:szCs w:val="20"/>
                <w:highlight w:val="none"/>
                <w:lang w:val="en-US" w:eastAsia="zh-CN"/>
              </w:rPr>
              <w:t>边框、板面组成</w:t>
            </w:r>
          </w:p>
        </w:tc>
        <w:tc>
          <w:tcPr>
            <w:tcW w:w="550" w:type="pct"/>
            <w:vAlign w:val="center"/>
          </w:tcPr>
          <w:p w14:paraId="5CC2545D">
            <w:pPr>
              <w:jc w:val="left"/>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实木</w:t>
            </w:r>
          </w:p>
        </w:tc>
        <w:tc>
          <w:tcPr>
            <w:tcW w:w="1988" w:type="pct"/>
            <w:vAlign w:val="center"/>
          </w:tcPr>
          <w:p w14:paraId="262DB600">
            <w:pPr>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1、</w:t>
            </w:r>
            <w:r>
              <w:rPr>
                <w:rFonts w:hint="eastAsia" w:ascii="宋体" w:hAnsi="宋体" w:eastAsia="宋体" w:cs="宋体"/>
                <w:sz w:val="20"/>
                <w:szCs w:val="20"/>
                <w:highlight w:val="none"/>
                <w:lang w:val="en-US" w:eastAsia="zh-CN"/>
              </w:rPr>
              <w:t>基材：</w:t>
            </w:r>
            <w:r>
              <w:rPr>
                <w:rFonts w:hint="eastAsia" w:ascii="宋体" w:hAnsi="宋体" w:eastAsia="宋体" w:cs="宋体"/>
                <w:sz w:val="20"/>
                <w:szCs w:val="20"/>
                <w:highlight w:val="none"/>
                <w:lang w:eastAsia="zh-CN"/>
              </w:rPr>
              <w:t>优选</w:t>
            </w:r>
            <w:r>
              <w:rPr>
                <w:rFonts w:hint="eastAsia" w:ascii="宋体" w:hAnsi="宋体" w:eastAsia="宋体" w:cs="宋体"/>
                <w:sz w:val="20"/>
                <w:szCs w:val="20"/>
                <w:highlight w:val="none"/>
                <w:lang w:val="en-US" w:eastAsia="zh-CN"/>
              </w:rPr>
              <w:t>松木</w:t>
            </w:r>
            <w:r>
              <w:rPr>
                <w:rFonts w:hint="eastAsia" w:ascii="宋体" w:hAnsi="宋体" w:eastAsia="宋体" w:cs="宋体"/>
                <w:sz w:val="20"/>
                <w:szCs w:val="20"/>
                <w:highlight w:val="none"/>
                <w:lang w:eastAsia="zh-CN"/>
              </w:rPr>
              <w:t>，不易变形、开裂，长期使用也能保持结构稳定</w:t>
            </w:r>
          </w:p>
          <w:p w14:paraId="79A2F6D9">
            <w:pPr>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2、采用环保水性漆，漆面光滑耐磨，不易刮花、脱落，长期使用仍能保持整洁外观</w:t>
            </w:r>
            <w:r>
              <w:rPr>
                <w:rFonts w:hint="eastAsia" w:ascii="宋体" w:hAnsi="宋体" w:eastAsia="宋体" w:cs="宋体"/>
                <w:sz w:val="20"/>
                <w:szCs w:val="20"/>
                <w:highlight w:val="none"/>
                <w:lang w:eastAsia="zh-CN"/>
              </w:rPr>
              <w:br w:type="textWrapping"/>
            </w:r>
            <w:r>
              <w:rPr>
                <w:rFonts w:hint="eastAsia" w:ascii="宋体" w:hAnsi="宋体" w:eastAsia="宋体" w:cs="宋体"/>
                <w:sz w:val="20"/>
                <w:szCs w:val="20"/>
                <w:highlight w:val="none"/>
                <w:lang w:val="en-US" w:eastAsia="zh-CN"/>
              </w:rPr>
              <w:t>3、边框厚度≥10mm</w:t>
            </w:r>
          </w:p>
        </w:tc>
      </w:tr>
      <w:tr w14:paraId="6D770E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6" w:hRule="atLeast"/>
        </w:trPr>
        <w:tc>
          <w:tcPr>
            <w:tcW w:w="118" w:type="pct"/>
            <w:vAlign w:val="center"/>
          </w:tcPr>
          <w:p w14:paraId="4483E6D3">
            <w:pPr>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18</w:t>
            </w:r>
          </w:p>
        </w:tc>
        <w:tc>
          <w:tcPr>
            <w:tcW w:w="163" w:type="pct"/>
            <w:vAlign w:val="center"/>
          </w:tcPr>
          <w:p w14:paraId="133B0A17">
            <w:pPr>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课桌</w:t>
            </w:r>
          </w:p>
        </w:tc>
        <w:tc>
          <w:tcPr>
            <w:tcW w:w="181" w:type="pct"/>
            <w:vAlign w:val="center"/>
          </w:tcPr>
          <w:p w14:paraId="5AFEDB3C">
            <w:pPr>
              <w:tabs>
                <w:tab w:val="left" w:pos="448"/>
              </w:tabs>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木质</w:t>
            </w:r>
          </w:p>
        </w:tc>
        <w:tc>
          <w:tcPr>
            <w:tcW w:w="663" w:type="pct"/>
            <w:vAlign w:val="center"/>
          </w:tcPr>
          <w:p w14:paraId="6B744DAB">
            <w:pPr>
              <w:tabs>
                <w:tab w:val="left" w:pos="2181"/>
              </w:tabs>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 xml:space="preserve">     </w:t>
            </w:r>
          </w:p>
          <w:p w14:paraId="7E2D868D">
            <w:pPr>
              <w:tabs>
                <w:tab w:val="left" w:pos="2181"/>
              </w:tabs>
              <w:rPr>
                <w:rFonts w:hint="eastAsia" w:ascii="宋体" w:hAnsi="宋体" w:eastAsia="宋体" w:cs="宋体"/>
                <w:sz w:val="20"/>
                <w:szCs w:val="20"/>
                <w:highlight w:val="none"/>
                <w:lang w:eastAsia="zh-CN"/>
              </w:rPr>
            </w:pPr>
            <w:r>
              <w:rPr>
                <w:rFonts w:hint="eastAsia"/>
                <w:highlight w:val="none"/>
                <w:lang w:val="en-US" w:eastAsia="zh-CN"/>
              </w:rPr>
              <w:t xml:space="preserve">    </w:t>
            </w:r>
            <w:r>
              <w:rPr>
                <w:highlight w:val="none"/>
              </w:rPr>
              <w:drawing>
                <wp:inline distT="0" distB="0" distL="114300" distR="114300">
                  <wp:extent cx="1459865" cy="1204595"/>
                  <wp:effectExtent l="0" t="0" r="3175" b="14605"/>
                  <wp:docPr id="34"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2"/>
                          <pic:cNvPicPr>
                            <a:picLocks noChangeAspect="1"/>
                          </pic:cNvPicPr>
                        </pic:nvPicPr>
                        <pic:blipFill>
                          <a:blip r:embed="rId10"/>
                          <a:stretch>
                            <a:fillRect/>
                          </a:stretch>
                        </pic:blipFill>
                        <pic:spPr>
                          <a:xfrm>
                            <a:off x="0" y="0"/>
                            <a:ext cx="1459865" cy="1204595"/>
                          </a:xfrm>
                          <a:prstGeom prst="rect">
                            <a:avLst/>
                          </a:prstGeom>
                          <a:noFill/>
                          <a:ln>
                            <a:noFill/>
                          </a:ln>
                        </pic:spPr>
                      </pic:pic>
                    </a:graphicData>
                  </a:graphic>
                </wp:inline>
              </w:drawing>
            </w:r>
          </w:p>
        </w:tc>
        <w:tc>
          <w:tcPr>
            <w:tcW w:w="557" w:type="pct"/>
            <w:vAlign w:val="center"/>
          </w:tcPr>
          <w:p w14:paraId="338FD5CC">
            <w:pPr>
              <w:jc w:val="center"/>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val="en-US" w:eastAsia="zh-CN"/>
              </w:rPr>
              <w:t>1200</w:t>
            </w:r>
            <w:r>
              <w:rPr>
                <w:rFonts w:hint="eastAsia" w:ascii="宋体" w:hAnsi="宋体" w:eastAsia="宋体" w:cs="宋体"/>
                <w:sz w:val="20"/>
                <w:szCs w:val="20"/>
                <w:highlight w:val="none"/>
                <w:lang w:eastAsia="zh-CN"/>
              </w:rPr>
              <w:t>W*</w:t>
            </w:r>
            <w:r>
              <w:rPr>
                <w:rFonts w:hint="eastAsia" w:ascii="宋体" w:hAnsi="宋体" w:eastAsia="宋体" w:cs="宋体"/>
                <w:sz w:val="20"/>
                <w:szCs w:val="20"/>
                <w:highlight w:val="none"/>
                <w:lang w:val="en-US" w:eastAsia="zh-CN"/>
              </w:rPr>
              <w:t>400</w:t>
            </w:r>
            <w:r>
              <w:rPr>
                <w:rFonts w:hint="eastAsia" w:ascii="宋体" w:hAnsi="宋体" w:eastAsia="宋体" w:cs="宋体"/>
                <w:sz w:val="20"/>
                <w:szCs w:val="20"/>
                <w:highlight w:val="none"/>
                <w:lang w:eastAsia="zh-CN"/>
              </w:rPr>
              <w:t>D*7</w:t>
            </w:r>
            <w:r>
              <w:rPr>
                <w:rFonts w:hint="eastAsia" w:ascii="宋体" w:hAnsi="宋体" w:eastAsia="宋体" w:cs="宋体"/>
                <w:sz w:val="20"/>
                <w:szCs w:val="20"/>
                <w:highlight w:val="none"/>
                <w:lang w:val="en-US" w:eastAsia="zh-CN"/>
              </w:rPr>
              <w:t>60</w:t>
            </w:r>
            <w:r>
              <w:rPr>
                <w:rFonts w:hint="eastAsia" w:ascii="宋体" w:hAnsi="宋体" w:eastAsia="宋体" w:cs="宋体"/>
                <w:sz w:val="20"/>
                <w:szCs w:val="20"/>
                <w:highlight w:val="none"/>
                <w:lang w:eastAsia="zh-CN"/>
              </w:rPr>
              <w:t>H</w:t>
            </w:r>
            <w:r>
              <w:rPr>
                <w:rFonts w:hint="eastAsia" w:ascii="宋体" w:hAnsi="宋体" w:eastAsia="宋体" w:cs="宋体"/>
                <w:sz w:val="20"/>
                <w:szCs w:val="20"/>
                <w:highlight w:val="none"/>
                <w:lang w:eastAsia="zh-CN"/>
              </w:rPr>
              <w:br w:type="textWrapping"/>
            </w:r>
            <w:r>
              <w:rPr>
                <w:rFonts w:hint="eastAsia" w:ascii="宋体" w:hAnsi="宋体" w:eastAsia="宋体" w:cs="宋体"/>
                <w:color w:val="000000"/>
                <w:kern w:val="0"/>
                <w:sz w:val="20"/>
                <w:szCs w:val="16"/>
                <w:highlight w:val="none"/>
              </w:rPr>
              <w:t>（</w:t>
            </w:r>
            <w:r>
              <w:rPr>
                <w:rFonts w:hint="eastAsia" w:ascii="宋体" w:hAnsi="宋体" w:eastAsia="宋体" w:cs="宋体"/>
                <w:color w:val="000000"/>
                <w:kern w:val="0"/>
                <w:sz w:val="20"/>
                <w:szCs w:val="16"/>
                <w:highlight w:val="none"/>
                <w:lang w:val="en-US" w:eastAsia="zh-CN"/>
              </w:rPr>
              <w:t>允许</w:t>
            </w:r>
            <w:r>
              <w:rPr>
                <w:rFonts w:hint="eastAsia" w:ascii="宋体" w:hAnsi="宋体" w:eastAsia="宋体" w:cs="宋体"/>
                <w:color w:val="000000"/>
                <w:kern w:val="0"/>
                <w:sz w:val="20"/>
                <w:szCs w:val="16"/>
                <w:highlight w:val="none"/>
              </w:rPr>
              <w:t>整体尺寸偏差±</w:t>
            </w:r>
            <w:r>
              <w:rPr>
                <w:rFonts w:hint="eastAsia" w:ascii="宋体" w:hAnsi="宋体" w:eastAsia="宋体" w:cs="宋体"/>
                <w:color w:val="000000"/>
                <w:kern w:val="0"/>
                <w:sz w:val="20"/>
                <w:szCs w:val="16"/>
                <w:highlight w:val="none"/>
                <w:lang w:val="en-US" w:eastAsia="zh-CN"/>
              </w:rPr>
              <w:t>3</w:t>
            </w:r>
            <w:r>
              <w:rPr>
                <w:rFonts w:hint="eastAsia" w:ascii="宋体" w:hAnsi="宋体" w:eastAsia="宋体" w:cs="宋体"/>
                <w:color w:val="000000"/>
                <w:kern w:val="0"/>
                <w:sz w:val="20"/>
                <w:szCs w:val="16"/>
                <w:highlight w:val="none"/>
              </w:rPr>
              <w:t>mm）</w:t>
            </w:r>
          </w:p>
        </w:tc>
        <w:tc>
          <w:tcPr>
            <w:tcW w:w="128" w:type="pct"/>
            <w:vAlign w:val="center"/>
          </w:tcPr>
          <w:p w14:paraId="3009AF47">
            <w:pPr>
              <w:tabs>
                <w:tab w:val="left" w:pos="454"/>
              </w:tabs>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21</w:t>
            </w:r>
          </w:p>
        </w:tc>
        <w:tc>
          <w:tcPr>
            <w:tcW w:w="128" w:type="pct"/>
            <w:vAlign w:val="center"/>
          </w:tcPr>
          <w:p w14:paraId="7E960B29">
            <w:pPr>
              <w:tabs>
                <w:tab w:val="left" w:pos="454"/>
              </w:tabs>
              <w:jc w:val="center"/>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张</w:t>
            </w:r>
          </w:p>
        </w:tc>
        <w:tc>
          <w:tcPr>
            <w:tcW w:w="518" w:type="pct"/>
            <w:vAlign w:val="center"/>
          </w:tcPr>
          <w:p w14:paraId="68E01FD5">
            <w:pPr>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eastAsia="zh-CN"/>
              </w:rPr>
              <w:t>由</w:t>
            </w:r>
            <w:r>
              <w:rPr>
                <w:rFonts w:hint="eastAsia" w:ascii="宋体" w:hAnsi="宋体" w:eastAsia="宋体" w:cs="宋体"/>
                <w:sz w:val="20"/>
                <w:szCs w:val="20"/>
                <w:highlight w:val="none"/>
                <w:lang w:val="en-US" w:eastAsia="zh-CN"/>
              </w:rPr>
              <w:t>桌面、抽屉、桌架组成</w:t>
            </w:r>
          </w:p>
        </w:tc>
        <w:tc>
          <w:tcPr>
            <w:tcW w:w="550" w:type="pct"/>
            <w:vAlign w:val="center"/>
          </w:tcPr>
          <w:p w14:paraId="73E9F700">
            <w:pPr>
              <w:jc w:val="left"/>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实木</w:t>
            </w:r>
          </w:p>
        </w:tc>
        <w:tc>
          <w:tcPr>
            <w:tcW w:w="1988" w:type="pct"/>
            <w:vAlign w:val="center"/>
          </w:tcPr>
          <w:p w14:paraId="0988F9EF">
            <w:pPr>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1、基材：</w:t>
            </w:r>
            <w:r>
              <w:rPr>
                <w:rFonts w:hint="eastAsia" w:ascii="宋体" w:hAnsi="宋体" w:eastAsia="宋体" w:cs="宋体"/>
                <w:sz w:val="20"/>
                <w:szCs w:val="20"/>
                <w:highlight w:val="none"/>
                <w:lang w:val="en-US" w:eastAsia="zh-CN"/>
              </w:rPr>
              <w:t>选用优质红橡木</w:t>
            </w:r>
            <w:r>
              <w:rPr>
                <w:rFonts w:hint="eastAsia" w:ascii="宋体" w:hAnsi="宋体" w:eastAsia="宋体" w:cs="宋体"/>
                <w:sz w:val="20"/>
                <w:szCs w:val="20"/>
                <w:highlight w:val="none"/>
                <w:lang w:eastAsia="zh-CN"/>
              </w:rPr>
              <w:t>，不易变形、开裂，长期使用结构稳定</w:t>
            </w:r>
            <w:r>
              <w:rPr>
                <w:rFonts w:hint="eastAsia" w:ascii="宋体" w:hAnsi="宋体" w:eastAsia="宋体" w:cs="宋体"/>
                <w:sz w:val="20"/>
                <w:szCs w:val="20"/>
                <w:highlight w:val="none"/>
                <w:lang w:eastAsia="zh-CN"/>
              </w:rPr>
              <w:br w:type="textWrapping"/>
            </w:r>
            <w:r>
              <w:rPr>
                <w:rFonts w:hint="eastAsia" w:ascii="宋体" w:hAnsi="宋体" w:eastAsia="宋体" w:cs="宋体"/>
                <w:sz w:val="20"/>
                <w:szCs w:val="20"/>
                <w:highlight w:val="none"/>
                <w:lang w:eastAsia="zh-CN"/>
              </w:rPr>
              <w:t>2、桌面：</w:t>
            </w:r>
            <w:r>
              <w:rPr>
                <w:rFonts w:hint="eastAsia" w:ascii="宋体" w:hAnsi="宋体" w:eastAsia="宋体" w:cs="宋体"/>
                <w:sz w:val="20"/>
                <w:szCs w:val="20"/>
                <w:highlight w:val="none"/>
                <w:lang w:val="en-US" w:eastAsia="zh-CN"/>
              </w:rPr>
              <w:t>红橡木直拼整板无缝拼接,</w:t>
            </w:r>
            <w:r>
              <w:rPr>
                <w:rFonts w:hint="eastAsia" w:ascii="宋体" w:hAnsi="宋体" w:eastAsia="宋体" w:cs="宋体"/>
                <w:sz w:val="20"/>
                <w:szCs w:val="20"/>
                <w:highlight w:val="none"/>
                <w:lang w:eastAsia="zh-CN"/>
              </w:rPr>
              <w:t>厚度≥</w:t>
            </w:r>
            <w:r>
              <w:rPr>
                <w:rFonts w:hint="eastAsia" w:ascii="宋体" w:hAnsi="宋体" w:eastAsia="宋体" w:cs="宋体"/>
                <w:sz w:val="20"/>
                <w:szCs w:val="20"/>
                <w:highlight w:val="none"/>
                <w:lang w:val="en-US" w:eastAsia="zh-CN"/>
              </w:rPr>
              <w:t>30</w:t>
            </w:r>
            <w:r>
              <w:rPr>
                <w:rFonts w:hint="eastAsia" w:ascii="宋体" w:hAnsi="宋体" w:eastAsia="宋体" w:cs="宋体"/>
                <w:sz w:val="20"/>
                <w:szCs w:val="20"/>
                <w:highlight w:val="none"/>
                <w:lang w:eastAsia="zh-CN"/>
              </w:rPr>
              <w:t>mm，边缘倒角处理，圆角半径≥</w:t>
            </w:r>
            <w:r>
              <w:rPr>
                <w:rFonts w:hint="eastAsia" w:ascii="宋体" w:hAnsi="宋体" w:eastAsia="宋体" w:cs="宋体"/>
                <w:sz w:val="20"/>
                <w:szCs w:val="20"/>
                <w:highlight w:val="none"/>
                <w:lang w:val="en-US" w:eastAsia="zh-CN"/>
              </w:rPr>
              <w:t>3</w:t>
            </w:r>
            <w:r>
              <w:rPr>
                <w:rFonts w:hint="eastAsia" w:ascii="宋体" w:hAnsi="宋体" w:eastAsia="宋体" w:cs="宋体"/>
                <w:sz w:val="20"/>
                <w:szCs w:val="20"/>
                <w:highlight w:val="none"/>
                <w:lang w:eastAsia="zh-CN"/>
              </w:rPr>
              <w:t>mm，无尖锐棱角；背面加装横向加强撑条，承重稳定，防止变形开裂</w:t>
            </w:r>
          </w:p>
          <w:p w14:paraId="360E3D38">
            <w:pPr>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3、抽屉：双人双抽设计，单抽屉尺寸约为520mm*340mm*120mm</w:t>
            </w:r>
          </w:p>
          <w:p w14:paraId="2D84F0D7">
            <w:pPr>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4、桌腿：规格≥50mm*</w:t>
            </w:r>
            <w:r>
              <w:rPr>
                <w:rFonts w:hint="eastAsia" w:ascii="宋体" w:hAnsi="宋体" w:eastAsia="宋体" w:cs="宋体"/>
                <w:sz w:val="20"/>
                <w:szCs w:val="20"/>
                <w:highlight w:val="none"/>
                <w:lang w:val="en-US" w:eastAsia="zh-CN"/>
              </w:rPr>
              <w:t>50</w:t>
            </w:r>
            <w:r>
              <w:rPr>
                <w:rFonts w:hint="eastAsia" w:ascii="宋体" w:hAnsi="宋体" w:eastAsia="宋体" w:cs="宋体"/>
                <w:sz w:val="20"/>
                <w:szCs w:val="20"/>
                <w:highlight w:val="none"/>
                <w:lang w:eastAsia="zh-CN"/>
              </w:rPr>
              <w:t>mm，四面倒棱处理，无木刺、开裂；立柱与桌面、横梁采用榫卯结构</w:t>
            </w:r>
          </w:p>
          <w:p w14:paraId="3C026A86">
            <w:pP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eastAsia="zh-CN"/>
              </w:rPr>
              <w:t>5、横梁：下横梁采用规格≥30mm*60mm方料，两端与立柱榫卯固定，中间加装加固撑条，提升整体稳定性；侧横梁规格≥30mm*40mm，连接两侧立柱，形成闭环受力结构，防止桌腿</w:t>
            </w:r>
            <w:r>
              <w:rPr>
                <w:rFonts w:hint="eastAsia" w:ascii="宋体" w:hAnsi="宋体" w:eastAsia="宋体" w:cs="宋体"/>
                <w:sz w:val="20"/>
                <w:szCs w:val="20"/>
                <w:highlight w:val="none"/>
                <w:lang w:val="en-US" w:eastAsia="zh-CN"/>
              </w:rPr>
              <w:t>变形</w:t>
            </w:r>
          </w:p>
          <w:p w14:paraId="524F86FE">
            <w:pP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6、圆角处理：桌面、桌架、及横梁全部R3-R5圆弧倒角，整体无尖锐棱角</w:t>
            </w:r>
          </w:p>
          <w:p w14:paraId="18CACDFB">
            <w:pPr>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val="en-US" w:eastAsia="zh-CN"/>
              </w:rPr>
              <w:t>7</w:t>
            </w:r>
            <w:r>
              <w:rPr>
                <w:rFonts w:hint="eastAsia" w:ascii="宋体" w:hAnsi="宋体" w:eastAsia="宋体" w:cs="宋体"/>
                <w:sz w:val="20"/>
                <w:szCs w:val="20"/>
                <w:highlight w:val="none"/>
                <w:lang w:eastAsia="zh-CN"/>
              </w:rPr>
              <w:t>、</w:t>
            </w:r>
            <w:r>
              <w:rPr>
                <w:rFonts w:hint="eastAsia" w:ascii="宋体" w:hAnsi="宋体" w:eastAsia="宋体" w:cs="宋体"/>
                <w:sz w:val="20"/>
                <w:szCs w:val="20"/>
                <w:highlight w:val="none"/>
                <w:lang w:val="en-US" w:eastAsia="zh-CN"/>
              </w:rPr>
              <w:t>油漆：</w:t>
            </w:r>
            <w:r>
              <w:rPr>
                <w:rFonts w:hint="eastAsia" w:ascii="宋体" w:hAnsi="宋体" w:eastAsia="宋体" w:cs="宋体"/>
                <w:sz w:val="20"/>
                <w:szCs w:val="20"/>
                <w:highlight w:val="none"/>
                <w:lang w:eastAsia="zh-CN"/>
              </w:rPr>
              <w:t>采用环保</w:t>
            </w:r>
            <w:r>
              <w:rPr>
                <w:rFonts w:hint="eastAsia" w:ascii="宋体" w:hAnsi="宋体" w:eastAsia="宋体" w:cs="宋体"/>
                <w:sz w:val="20"/>
                <w:szCs w:val="20"/>
                <w:highlight w:val="none"/>
                <w:lang w:val="en-US" w:eastAsia="zh-CN"/>
              </w:rPr>
              <w:t>水性漆，封闭</w:t>
            </w:r>
            <w:r>
              <w:rPr>
                <w:rFonts w:hint="eastAsia" w:ascii="宋体" w:hAnsi="宋体" w:eastAsia="宋体" w:cs="宋体"/>
                <w:sz w:val="20"/>
                <w:szCs w:val="20"/>
                <w:highlight w:val="none"/>
                <w:lang w:eastAsia="zh-CN"/>
              </w:rPr>
              <w:t>漆</w:t>
            </w:r>
            <w:r>
              <w:rPr>
                <w:rFonts w:hint="eastAsia" w:ascii="宋体" w:hAnsi="宋体" w:eastAsia="宋体" w:cs="宋体"/>
                <w:sz w:val="20"/>
                <w:szCs w:val="20"/>
                <w:highlight w:val="none"/>
                <w:lang w:val="en-US" w:eastAsia="zh-CN"/>
              </w:rPr>
              <w:t>工艺，</w:t>
            </w:r>
            <w:r>
              <w:rPr>
                <w:rFonts w:hint="eastAsia" w:ascii="宋体" w:hAnsi="宋体" w:eastAsia="宋体" w:cs="宋体"/>
                <w:sz w:val="20"/>
                <w:szCs w:val="20"/>
                <w:highlight w:val="none"/>
                <w:lang w:eastAsia="zh-CN"/>
              </w:rPr>
              <w:t>漆面光滑耐磨，不易刮花、</w:t>
            </w:r>
            <w:r>
              <w:rPr>
                <w:rFonts w:hint="eastAsia" w:ascii="宋体" w:hAnsi="宋体" w:eastAsia="宋体" w:cs="宋体"/>
                <w:sz w:val="20"/>
                <w:szCs w:val="20"/>
                <w:highlight w:val="none"/>
                <w:lang w:val="en-US" w:eastAsia="zh-CN"/>
              </w:rPr>
              <w:t>脱落、</w:t>
            </w:r>
            <w:r>
              <w:rPr>
                <w:rFonts w:hint="eastAsia" w:ascii="宋体" w:hAnsi="宋体" w:eastAsia="宋体" w:cs="宋体"/>
                <w:sz w:val="20"/>
                <w:szCs w:val="20"/>
                <w:highlight w:val="none"/>
                <w:lang w:eastAsia="zh-CN"/>
              </w:rPr>
              <w:t>长期使用</w:t>
            </w:r>
            <w:r>
              <w:rPr>
                <w:rFonts w:hint="eastAsia" w:ascii="宋体" w:hAnsi="宋体" w:eastAsia="宋体" w:cs="宋体"/>
                <w:sz w:val="20"/>
                <w:szCs w:val="20"/>
                <w:highlight w:val="none"/>
                <w:lang w:val="en-US" w:eastAsia="zh-CN"/>
              </w:rPr>
              <w:t>不变色</w:t>
            </w:r>
            <w:r>
              <w:rPr>
                <w:rFonts w:hint="eastAsia" w:ascii="宋体" w:hAnsi="宋体" w:eastAsia="宋体" w:cs="宋体"/>
                <w:sz w:val="20"/>
                <w:szCs w:val="20"/>
                <w:highlight w:val="none"/>
                <w:lang w:val="en-US" w:eastAsia="zh-CN"/>
              </w:rPr>
              <w:br w:type="textWrapping"/>
            </w:r>
            <w:r>
              <w:rPr>
                <w:rFonts w:hint="eastAsia" w:ascii="宋体" w:hAnsi="宋体" w:eastAsia="宋体" w:cs="宋体"/>
                <w:sz w:val="20"/>
                <w:szCs w:val="20"/>
                <w:highlight w:val="none"/>
                <w:lang w:val="en-US" w:eastAsia="zh-CN"/>
              </w:rPr>
              <w:t>8</w:t>
            </w:r>
            <w:r>
              <w:rPr>
                <w:rFonts w:hint="eastAsia" w:ascii="宋体" w:hAnsi="宋体" w:eastAsia="宋体" w:cs="宋体"/>
                <w:color w:val="auto"/>
                <w:sz w:val="20"/>
                <w:szCs w:val="20"/>
                <w:highlight w:val="none"/>
                <w:lang w:val="en-US" w:eastAsia="zh-CN"/>
              </w:rPr>
              <w:t>、</w:t>
            </w:r>
            <w:r>
              <w:rPr>
                <w:rFonts w:hint="eastAsia" w:ascii="宋体" w:hAnsi="宋体" w:eastAsia="宋体" w:cs="宋体"/>
                <w:b w:val="0"/>
                <w:bCs/>
                <w:sz w:val="20"/>
                <w:szCs w:val="20"/>
                <w:highlight w:val="none"/>
              </w:rPr>
              <w:t>脚垫：</w:t>
            </w:r>
            <w:r>
              <w:rPr>
                <w:rFonts w:hint="eastAsia" w:ascii="宋体" w:hAnsi="宋体" w:eastAsia="宋体" w:cs="宋体"/>
                <w:b w:val="0"/>
                <w:bCs/>
                <w:sz w:val="20"/>
                <w:szCs w:val="20"/>
                <w:highlight w:val="none"/>
                <w:lang w:val="en-US" w:eastAsia="zh-CN"/>
              </w:rPr>
              <w:t>桌脚需配置防滑脚垫，防止划伤地板</w:t>
            </w:r>
          </w:p>
        </w:tc>
      </w:tr>
      <w:tr w14:paraId="6F4478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1" w:hRule="atLeast"/>
        </w:trPr>
        <w:tc>
          <w:tcPr>
            <w:tcW w:w="118" w:type="pct"/>
            <w:vAlign w:val="center"/>
          </w:tcPr>
          <w:p w14:paraId="0B6A4A7A">
            <w:pPr>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19</w:t>
            </w:r>
          </w:p>
        </w:tc>
        <w:tc>
          <w:tcPr>
            <w:tcW w:w="163" w:type="pct"/>
            <w:vAlign w:val="center"/>
          </w:tcPr>
          <w:p w14:paraId="07B7D7CE">
            <w:pPr>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课椅</w:t>
            </w:r>
          </w:p>
        </w:tc>
        <w:tc>
          <w:tcPr>
            <w:tcW w:w="181" w:type="pct"/>
            <w:vAlign w:val="center"/>
          </w:tcPr>
          <w:p w14:paraId="32DEB721">
            <w:pPr>
              <w:tabs>
                <w:tab w:val="left" w:pos="448"/>
              </w:tabs>
              <w:jc w:val="center"/>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val="en-US" w:eastAsia="zh-CN"/>
              </w:rPr>
              <w:t>木质</w:t>
            </w:r>
          </w:p>
        </w:tc>
        <w:tc>
          <w:tcPr>
            <w:tcW w:w="663" w:type="pct"/>
            <w:vAlign w:val="center"/>
          </w:tcPr>
          <w:p w14:paraId="252436CB">
            <w:pPr>
              <w:tabs>
                <w:tab w:val="left" w:pos="2181"/>
              </w:tabs>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 xml:space="preserve">      </w:t>
            </w:r>
            <w:r>
              <w:rPr>
                <w:rFonts w:hint="eastAsia" w:ascii="宋体" w:hAnsi="宋体" w:eastAsia="宋体" w:cs="宋体"/>
                <w:sz w:val="20"/>
                <w:szCs w:val="20"/>
                <w:highlight w:val="none"/>
                <w:lang w:eastAsia="zh-CN"/>
              </w:rPr>
              <w:drawing>
                <wp:inline distT="0" distB="0" distL="114300" distR="114300">
                  <wp:extent cx="1004570" cy="1339215"/>
                  <wp:effectExtent l="0" t="0" r="1270" b="1905"/>
                  <wp:docPr id="16" name="图片 16" descr="0f389dbb3c1a209f45a061e12d7024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0f389dbb3c1a209f45a061e12d7024d3"/>
                          <pic:cNvPicPr>
                            <a:picLocks noChangeAspect="1"/>
                          </pic:cNvPicPr>
                        </pic:nvPicPr>
                        <pic:blipFill>
                          <a:blip r:embed="rId24"/>
                          <a:stretch>
                            <a:fillRect/>
                          </a:stretch>
                        </pic:blipFill>
                        <pic:spPr>
                          <a:xfrm>
                            <a:off x="0" y="0"/>
                            <a:ext cx="1004570" cy="1339215"/>
                          </a:xfrm>
                          <a:prstGeom prst="rect">
                            <a:avLst/>
                          </a:prstGeom>
                        </pic:spPr>
                      </pic:pic>
                    </a:graphicData>
                  </a:graphic>
                </wp:inline>
              </w:drawing>
            </w:r>
          </w:p>
        </w:tc>
        <w:tc>
          <w:tcPr>
            <w:tcW w:w="557" w:type="pct"/>
            <w:vAlign w:val="center"/>
          </w:tcPr>
          <w:p w14:paraId="7956E05C">
            <w:pPr>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420</w:t>
            </w:r>
            <w:r>
              <w:rPr>
                <w:rFonts w:hint="eastAsia" w:ascii="宋体" w:hAnsi="宋体" w:eastAsia="宋体" w:cs="宋体"/>
                <w:sz w:val="20"/>
                <w:szCs w:val="20"/>
                <w:highlight w:val="none"/>
                <w:lang w:eastAsia="zh-CN"/>
              </w:rPr>
              <w:t>W*</w:t>
            </w:r>
            <w:r>
              <w:rPr>
                <w:rFonts w:hint="eastAsia" w:ascii="宋体" w:hAnsi="宋体" w:eastAsia="宋体" w:cs="宋体"/>
                <w:sz w:val="20"/>
                <w:szCs w:val="20"/>
                <w:highlight w:val="none"/>
                <w:lang w:val="en-US" w:eastAsia="zh-CN"/>
              </w:rPr>
              <w:t>420</w:t>
            </w:r>
            <w:r>
              <w:rPr>
                <w:rFonts w:hint="eastAsia" w:ascii="宋体" w:hAnsi="宋体" w:eastAsia="宋体" w:cs="宋体"/>
                <w:sz w:val="20"/>
                <w:szCs w:val="20"/>
                <w:highlight w:val="none"/>
                <w:lang w:eastAsia="zh-CN"/>
              </w:rPr>
              <w:t>D*</w:t>
            </w:r>
            <w:r>
              <w:rPr>
                <w:rFonts w:hint="eastAsia" w:ascii="宋体" w:hAnsi="宋体" w:eastAsia="宋体" w:cs="宋体"/>
                <w:sz w:val="20"/>
                <w:szCs w:val="20"/>
                <w:highlight w:val="none"/>
                <w:lang w:val="en-US" w:eastAsia="zh-CN"/>
              </w:rPr>
              <w:t>880H</w:t>
            </w:r>
            <w:r>
              <w:rPr>
                <w:rFonts w:hint="eastAsia" w:ascii="宋体" w:hAnsi="宋体" w:eastAsia="宋体" w:cs="宋体"/>
                <w:sz w:val="20"/>
                <w:szCs w:val="20"/>
                <w:highlight w:val="none"/>
                <w:lang w:val="en-US" w:eastAsia="zh-CN"/>
              </w:rPr>
              <w:br w:type="textWrapping"/>
            </w:r>
            <w:r>
              <w:rPr>
                <w:rFonts w:hint="eastAsia" w:ascii="宋体" w:hAnsi="宋体" w:eastAsia="宋体" w:cs="宋体"/>
                <w:color w:val="000000"/>
                <w:kern w:val="0"/>
                <w:sz w:val="20"/>
                <w:szCs w:val="16"/>
                <w:highlight w:val="none"/>
              </w:rPr>
              <w:t>（</w:t>
            </w:r>
            <w:r>
              <w:rPr>
                <w:rFonts w:hint="eastAsia" w:ascii="宋体" w:hAnsi="宋体" w:eastAsia="宋体" w:cs="宋体"/>
                <w:color w:val="000000"/>
                <w:kern w:val="0"/>
                <w:sz w:val="20"/>
                <w:szCs w:val="16"/>
                <w:highlight w:val="none"/>
                <w:lang w:val="en-US" w:eastAsia="zh-CN"/>
              </w:rPr>
              <w:t>允许</w:t>
            </w:r>
            <w:r>
              <w:rPr>
                <w:rFonts w:hint="eastAsia" w:ascii="宋体" w:hAnsi="宋体" w:eastAsia="宋体" w:cs="宋体"/>
                <w:color w:val="000000"/>
                <w:kern w:val="0"/>
                <w:sz w:val="20"/>
                <w:szCs w:val="16"/>
                <w:highlight w:val="none"/>
              </w:rPr>
              <w:t>整体尺寸偏差±</w:t>
            </w:r>
            <w:r>
              <w:rPr>
                <w:rFonts w:hint="eastAsia" w:ascii="宋体" w:hAnsi="宋体" w:eastAsia="宋体" w:cs="宋体"/>
                <w:color w:val="000000"/>
                <w:kern w:val="0"/>
                <w:sz w:val="20"/>
                <w:szCs w:val="16"/>
                <w:highlight w:val="none"/>
                <w:lang w:val="en-US" w:eastAsia="zh-CN"/>
              </w:rPr>
              <w:t>3</w:t>
            </w:r>
            <w:r>
              <w:rPr>
                <w:rFonts w:hint="eastAsia" w:ascii="宋体" w:hAnsi="宋体" w:eastAsia="宋体" w:cs="宋体"/>
                <w:color w:val="000000"/>
                <w:kern w:val="0"/>
                <w:sz w:val="20"/>
                <w:szCs w:val="16"/>
                <w:highlight w:val="none"/>
              </w:rPr>
              <w:t>mm）</w:t>
            </w:r>
          </w:p>
        </w:tc>
        <w:tc>
          <w:tcPr>
            <w:tcW w:w="128" w:type="pct"/>
            <w:vAlign w:val="center"/>
          </w:tcPr>
          <w:p w14:paraId="14EA28BA">
            <w:pPr>
              <w:tabs>
                <w:tab w:val="left" w:pos="454"/>
              </w:tabs>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41</w:t>
            </w:r>
          </w:p>
        </w:tc>
        <w:tc>
          <w:tcPr>
            <w:tcW w:w="128" w:type="pct"/>
            <w:vAlign w:val="center"/>
          </w:tcPr>
          <w:p w14:paraId="7629326C">
            <w:pPr>
              <w:tabs>
                <w:tab w:val="left" w:pos="454"/>
              </w:tabs>
              <w:jc w:val="center"/>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只</w:t>
            </w:r>
          </w:p>
        </w:tc>
        <w:tc>
          <w:tcPr>
            <w:tcW w:w="518" w:type="pct"/>
            <w:vAlign w:val="center"/>
          </w:tcPr>
          <w:p w14:paraId="258044AF">
            <w:pPr>
              <w:jc w:val="center"/>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由</w:t>
            </w:r>
            <w:r>
              <w:rPr>
                <w:rFonts w:hint="eastAsia" w:ascii="宋体" w:hAnsi="宋体" w:eastAsia="宋体" w:cs="宋体"/>
                <w:sz w:val="20"/>
                <w:szCs w:val="20"/>
                <w:highlight w:val="none"/>
                <w:lang w:val="en-US" w:eastAsia="zh-CN"/>
              </w:rPr>
              <w:t>靠背、椅面、椅脚组成</w:t>
            </w:r>
          </w:p>
        </w:tc>
        <w:tc>
          <w:tcPr>
            <w:tcW w:w="550" w:type="pct"/>
            <w:vAlign w:val="center"/>
          </w:tcPr>
          <w:p w14:paraId="44D7B355">
            <w:pPr>
              <w:jc w:val="left"/>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实木</w:t>
            </w:r>
          </w:p>
        </w:tc>
        <w:tc>
          <w:tcPr>
            <w:tcW w:w="1988" w:type="pct"/>
            <w:vAlign w:val="center"/>
          </w:tcPr>
          <w:p w14:paraId="2071F5C1">
            <w:pPr>
              <w:numPr>
                <w:ilvl w:val="0"/>
                <w:numId w:val="2"/>
              </w:numP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基材：选用优质红橡木</w:t>
            </w:r>
            <w:r>
              <w:rPr>
                <w:rFonts w:hint="eastAsia" w:ascii="宋体" w:hAnsi="宋体" w:eastAsia="宋体" w:cs="宋体"/>
                <w:sz w:val="20"/>
                <w:szCs w:val="20"/>
                <w:highlight w:val="none"/>
                <w:lang w:eastAsia="zh-CN"/>
              </w:rPr>
              <w:t>，不易变形、开裂，长期使用结构稳定</w:t>
            </w:r>
            <w:r>
              <w:rPr>
                <w:rFonts w:hint="eastAsia" w:ascii="宋体" w:hAnsi="宋体" w:eastAsia="宋体" w:cs="宋体"/>
                <w:sz w:val="20"/>
                <w:szCs w:val="20"/>
                <w:highlight w:val="none"/>
                <w:lang w:eastAsia="zh-CN"/>
              </w:rPr>
              <w:br w:type="textWrapping"/>
            </w:r>
            <w:r>
              <w:rPr>
                <w:rFonts w:hint="eastAsia" w:ascii="宋体" w:hAnsi="宋体" w:eastAsia="宋体" w:cs="宋体"/>
                <w:sz w:val="20"/>
                <w:szCs w:val="20"/>
                <w:highlight w:val="none"/>
                <w:lang w:val="en-US" w:eastAsia="zh-CN"/>
              </w:rPr>
              <w:t>2、椅面：厚度≥22mm，边缘倒角处理，圆角半径R3-R5，无尖锐棱角</w:t>
            </w:r>
            <w:r>
              <w:rPr>
                <w:rFonts w:hint="eastAsia" w:ascii="宋体" w:hAnsi="宋体" w:eastAsia="宋体" w:cs="宋体"/>
                <w:sz w:val="20"/>
                <w:szCs w:val="20"/>
                <w:highlight w:val="none"/>
                <w:lang w:val="en-US" w:eastAsia="zh-CN"/>
              </w:rPr>
              <w:br w:type="textWrapping"/>
            </w:r>
            <w:r>
              <w:rPr>
                <w:rFonts w:hint="eastAsia" w:ascii="宋体" w:hAnsi="宋体" w:eastAsia="宋体" w:cs="宋体"/>
                <w:sz w:val="20"/>
                <w:szCs w:val="20"/>
                <w:highlight w:val="none"/>
                <w:lang w:val="en-US" w:eastAsia="zh-CN"/>
              </w:rPr>
              <w:t>3、立柱：规格≥60mm*32mm，</w:t>
            </w:r>
            <w:r>
              <w:rPr>
                <w:rFonts w:hint="eastAsia" w:ascii="宋体" w:hAnsi="宋体" w:eastAsia="宋体" w:cs="宋体"/>
                <w:sz w:val="20"/>
                <w:szCs w:val="20"/>
                <w:highlight w:val="none"/>
                <w:lang w:eastAsia="zh-CN"/>
              </w:rPr>
              <w:t>四面倒棱处理，无木刺、开裂；立柱与</w:t>
            </w:r>
            <w:r>
              <w:rPr>
                <w:rFonts w:hint="eastAsia" w:ascii="宋体" w:hAnsi="宋体" w:eastAsia="宋体" w:cs="宋体"/>
                <w:sz w:val="20"/>
                <w:szCs w:val="20"/>
                <w:highlight w:val="none"/>
                <w:lang w:val="en-US" w:eastAsia="zh-CN"/>
              </w:rPr>
              <w:t>椅</w:t>
            </w:r>
            <w:r>
              <w:rPr>
                <w:rFonts w:hint="eastAsia" w:ascii="宋体" w:hAnsi="宋体" w:eastAsia="宋体" w:cs="宋体"/>
                <w:sz w:val="20"/>
                <w:szCs w:val="20"/>
                <w:highlight w:val="none"/>
                <w:lang w:eastAsia="zh-CN"/>
              </w:rPr>
              <w:t>面、横梁采用榫卯结构</w:t>
            </w:r>
            <w:r>
              <w:rPr>
                <w:rFonts w:hint="eastAsia" w:ascii="宋体" w:hAnsi="宋体" w:eastAsia="宋体" w:cs="宋体"/>
                <w:sz w:val="20"/>
                <w:szCs w:val="20"/>
                <w:highlight w:val="none"/>
                <w:lang w:val="en-US" w:eastAsia="zh-CN"/>
              </w:rPr>
              <w:br w:type="textWrapping"/>
            </w:r>
            <w:r>
              <w:rPr>
                <w:rFonts w:hint="eastAsia" w:ascii="宋体" w:hAnsi="宋体" w:eastAsia="宋体" w:cs="宋体"/>
                <w:sz w:val="20"/>
                <w:szCs w:val="20"/>
                <w:highlight w:val="none"/>
                <w:lang w:val="en-US" w:eastAsia="zh-CN"/>
              </w:rPr>
              <w:t>4、椅背横梁：规格≥35mm*22mm，两端与立柱榫卯固定，横梁数量不少于3根</w:t>
            </w:r>
          </w:p>
          <w:p w14:paraId="4766183C">
            <w:pPr>
              <w:numPr>
                <w:ilvl w:val="0"/>
                <w:numId w:val="3"/>
              </w:numP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椅脚：规格≥45mm*45mm，顶部与椅面榫卯固定，四周采用规格≥35mm*22mm横梁加固，形成四边形稳定支撑结构</w:t>
            </w:r>
          </w:p>
          <w:p w14:paraId="0906FC69">
            <w:pP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6、圆角处理：椅面、立柱边角、横梁全部R3-R5圆弧倒角，整体无尖锐棱角</w:t>
            </w:r>
          </w:p>
          <w:p w14:paraId="742527B2">
            <w:pPr>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val="en-US" w:eastAsia="zh-CN"/>
              </w:rPr>
              <w:t>7</w:t>
            </w:r>
            <w:r>
              <w:rPr>
                <w:rFonts w:hint="eastAsia" w:ascii="宋体" w:hAnsi="宋体" w:eastAsia="宋体" w:cs="宋体"/>
                <w:sz w:val="20"/>
                <w:szCs w:val="20"/>
                <w:highlight w:val="none"/>
                <w:lang w:eastAsia="zh-CN"/>
              </w:rPr>
              <w:t>、</w:t>
            </w:r>
            <w:r>
              <w:rPr>
                <w:rFonts w:hint="eastAsia" w:ascii="宋体" w:hAnsi="宋体" w:eastAsia="宋体" w:cs="宋体"/>
                <w:sz w:val="20"/>
                <w:szCs w:val="20"/>
                <w:highlight w:val="none"/>
                <w:lang w:val="en-US" w:eastAsia="zh-CN"/>
              </w:rPr>
              <w:t>油漆：</w:t>
            </w:r>
            <w:r>
              <w:rPr>
                <w:rFonts w:hint="eastAsia" w:ascii="宋体" w:hAnsi="宋体" w:eastAsia="宋体" w:cs="宋体"/>
                <w:sz w:val="20"/>
                <w:szCs w:val="20"/>
                <w:highlight w:val="none"/>
                <w:lang w:eastAsia="zh-CN"/>
              </w:rPr>
              <w:t>采用环保</w:t>
            </w:r>
            <w:r>
              <w:rPr>
                <w:rFonts w:hint="eastAsia" w:ascii="宋体" w:hAnsi="宋体" w:eastAsia="宋体" w:cs="宋体"/>
                <w:sz w:val="20"/>
                <w:szCs w:val="20"/>
                <w:highlight w:val="none"/>
                <w:lang w:val="en-US" w:eastAsia="zh-CN"/>
              </w:rPr>
              <w:t>水性漆，封闭</w:t>
            </w:r>
            <w:r>
              <w:rPr>
                <w:rFonts w:hint="eastAsia" w:ascii="宋体" w:hAnsi="宋体" w:eastAsia="宋体" w:cs="宋体"/>
                <w:sz w:val="20"/>
                <w:szCs w:val="20"/>
                <w:highlight w:val="none"/>
                <w:lang w:eastAsia="zh-CN"/>
              </w:rPr>
              <w:t>漆</w:t>
            </w:r>
            <w:r>
              <w:rPr>
                <w:rFonts w:hint="eastAsia" w:ascii="宋体" w:hAnsi="宋体" w:eastAsia="宋体" w:cs="宋体"/>
                <w:sz w:val="20"/>
                <w:szCs w:val="20"/>
                <w:highlight w:val="none"/>
                <w:lang w:val="en-US" w:eastAsia="zh-CN"/>
              </w:rPr>
              <w:t>工艺，</w:t>
            </w:r>
            <w:r>
              <w:rPr>
                <w:rFonts w:hint="eastAsia" w:ascii="宋体" w:hAnsi="宋体" w:eastAsia="宋体" w:cs="宋体"/>
                <w:sz w:val="20"/>
                <w:szCs w:val="20"/>
                <w:highlight w:val="none"/>
                <w:lang w:eastAsia="zh-CN"/>
              </w:rPr>
              <w:t>漆面光滑耐磨，不易刮花、</w:t>
            </w:r>
            <w:r>
              <w:rPr>
                <w:rFonts w:hint="eastAsia" w:ascii="宋体" w:hAnsi="宋体" w:eastAsia="宋体" w:cs="宋体"/>
                <w:sz w:val="20"/>
                <w:szCs w:val="20"/>
                <w:highlight w:val="none"/>
                <w:lang w:val="en-US" w:eastAsia="zh-CN"/>
              </w:rPr>
              <w:t>脱落、</w:t>
            </w:r>
            <w:r>
              <w:rPr>
                <w:rFonts w:hint="eastAsia" w:ascii="宋体" w:hAnsi="宋体" w:eastAsia="宋体" w:cs="宋体"/>
                <w:sz w:val="20"/>
                <w:szCs w:val="20"/>
                <w:highlight w:val="none"/>
                <w:lang w:eastAsia="zh-CN"/>
              </w:rPr>
              <w:t>长期使用</w:t>
            </w:r>
            <w:r>
              <w:rPr>
                <w:rFonts w:hint="eastAsia" w:ascii="宋体" w:hAnsi="宋体" w:eastAsia="宋体" w:cs="宋体"/>
                <w:sz w:val="20"/>
                <w:szCs w:val="20"/>
                <w:highlight w:val="none"/>
                <w:lang w:val="en-US" w:eastAsia="zh-CN"/>
              </w:rPr>
              <w:t>不变色</w:t>
            </w:r>
            <w:r>
              <w:rPr>
                <w:rFonts w:hint="eastAsia" w:ascii="宋体" w:hAnsi="宋体" w:eastAsia="宋体" w:cs="宋体"/>
                <w:sz w:val="20"/>
                <w:szCs w:val="20"/>
                <w:highlight w:val="none"/>
                <w:lang w:val="en-US" w:eastAsia="zh-CN"/>
              </w:rPr>
              <w:br w:type="textWrapping"/>
            </w:r>
            <w:r>
              <w:rPr>
                <w:rFonts w:hint="eastAsia" w:ascii="宋体" w:hAnsi="宋体" w:eastAsia="宋体" w:cs="宋体"/>
                <w:sz w:val="20"/>
                <w:szCs w:val="20"/>
                <w:highlight w:val="none"/>
                <w:lang w:val="en-US" w:eastAsia="zh-CN"/>
              </w:rPr>
              <w:t>8</w:t>
            </w:r>
            <w:r>
              <w:rPr>
                <w:rFonts w:hint="eastAsia" w:ascii="宋体" w:hAnsi="宋体" w:eastAsia="宋体" w:cs="宋体"/>
                <w:color w:val="auto"/>
                <w:sz w:val="20"/>
                <w:szCs w:val="20"/>
                <w:highlight w:val="none"/>
                <w:lang w:val="en-US" w:eastAsia="zh-CN"/>
              </w:rPr>
              <w:t>、</w:t>
            </w:r>
            <w:r>
              <w:rPr>
                <w:rFonts w:hint="eastAsia" w:ascii="宋体" w:hAnsi="宋体" w:eastAsia="宋体" w:cs="宋体"/>
                <w:b w:val="0"/>
                <w:bCs/>
                <w:sz w:val="20"/>
                <w:szCs w:val="20"/>
                <w:highlight w:val="none"/>
              </w:rPr>
              <w:t>脚垫：</w:t>
            </w:r>
            <w:r>
              <w:rPr>
                <w:rFonts w:hint="eastAsia" w:ascii="宋体" w:hAnsi="宋体" w:eastAsia="宋体" w:cs="宋体"/>
                <w:b w:val="0"/>
                <w:bCs/>
                <w:sz w:val="20"/>
                <w:szCs w:val="20"/>
                <w:highlight w:val="none"/>
                <w:lang w:val="en-US" w:eastAsia="zh-CN"/>
              </w:rPr>
              <w:t>椅脚需配置防滑脚垫，防止划伤地板</w:t>
            </w:r>
          </w:p>
        </w:tc>
      </w:tr>
      <w:tr w14:paraId="65B181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5000" w:type="pct"/>
            <w:gridSpan w:val="10"/>
            <w:vAlign w:val="center"/>
          </w:tcPr>
          <w:p w14:paraId="599935CB">
            <w:pPr>
              <w:jc w:val="center"/>
              <w:rPr>
                <w:rFonts w:hint="default" w:ascii="宋体" w:hAnsi="宋体" w:eastAsia="宋体" w:cs="宋体"/>
                <w:sz w:val="20"/>
                <w:szCs w:val="20"/>
                <w:highlight w:val="none"/>
                <w:lang w:val="en-US" w:eastAsia="zh-CN"/>
              </w:rPr>
            </w:pPr>
            <w:r>
              <w:rPr>
                <w:rFonts w:hint="eastAsia" w:ascii="宋体" w:hAnsi="宋体" w:eastAsia="宋体" w:cs="宋体"/>
                <w:b/>
                <w:bCs/>
                <w:sz w:val="20"/>
                <w:szCs w:val="20"/>
                <w:highlight w:val="none"/>
                <w:lang w:val="en-US" w:eastAsia="zh-CN"/>
              </w:rPr>
              <w:t>复古会议室--1间</w:t>
            </w:r>
          </w:p>
        </w:tc>
      </w:tr>
      <w:tr w14:paraId="658EBC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0" w:hRule="atLeast"/>
        </w:trPr>
        <w:tc>
          <w:tcPr>
            <w:tcW w:w="118" w:type="pct"/>
            <w:vAlign w:val="center"/>
          </w:tcPr>
          <w:p w14:paraId="1D154715">
            <w:pPr>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20</w:t>
            </w:r>
          </w:p>
        </w:tc>
        <w:tc>
          <w:tcPr>
            <w:tcW w:w="163" w:type="pct"/>
            <w:vAlign w:val="center"/>
          </w:tcPr>
          <w:p w14:paraId="208F16C0">
            <w:pPr>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藤桌</w:t>
            </w:r>
          </w:p>
        </w:tc>
        <w:tc>
          <w:tcPr>
            <w:tcW w:w="181" w:type="pct"/>
            <w:vAlign w:val="center"/>
          </w:tcPr>
          <w:p w14:paraId="6EF83305">
            <w:pPr>
              <w:tabs>
                <w:tab w:val="left" w:pos="448"/>
                <w:tab w:val="left" w:pos="563"/>
              </w:tabs>
              <w:ind w:firstLine="200" w:firstLineChars="100"/>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木质</w:t>
            </w:r>
          </w:p>
        </w:tc>
        <w:tc>
          <w:tcPr>
            <w:tcW w:w="663" w:type="pct"/>
            <w:vAlign w:val="center"/>
          </w:tcPr>
          <w:p w14:paraId="50DC2FE1">
            <w:pPr>
              <w:tabs>
                <w:tab w:val="left" w:pos="2181"/>
              </w:tabs>
              <w:rPr>
                <w:rFonts w:hint="eastAsia"/>
                <w:highlight w:val="none"/>
                <w:lang w:val="en-US" w:eastAsia="zh-CN"/>
              </w:rPr>
            </w:pPr>
            <w:r>
              <w:rPr>
                <w:rFonts w:hint="eastAsia"/>
                <w:highlight w:val="none"/>
                <w:lang w:val="en-US" w:eastAsia="zh-CN"/>
              </w:rPr>
              <w:t xml:space="preserve">      </w:t>
            </w:r>
            <w:r>
              <w:rPr>
                <w:highlight w:val="none"/>
              </w:rPr>
              <w:drawing>
                <wp:inline distT="0" distB="0" distL="114300" distR="114300">
                  <wp:extent cx="1162050" cy="1253490"/>
                  <wp:effectExtent l="0" t="0" r="11430" b="11430"/>
                  <wp:docPr id="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6"/>
                          <pic:cNvPicPr>
                            <a:picLocks noChangeAspect="1"/>
                          </pic:cNvPicPr>
                        </pic:nvPicPr>
                        <pic:blipFill>
                          <a:blip r:embed="rId25">
                            <a:lum bright="12000"/>
                          </a:blip>
                          <a:stretch>
                            <a:fillRect/>
                          </a:stretch>
                        </pic:blipFill>
                        <pic:spPr>
                          <a:xfrm>
                            <a:off x="0" y="0"/>
                            <a:ext cx="1162050" cy="1253490"/>
                          </a:xfrm>
                          <a:prstGeom prst="rect">
                            <a:avLst/>
                          </a:prstGeom>
                          <a:noFill/>
                          <a:ln>
                            <a:noFill/>
                          </a:ln>
                        </pic:spPr>
                      </pic:pic>
                    </a:graphicData>
                  </a:graphic>
                </wp:inline>
              </w:drawing>
            </w:r>
          </w:p>
        </w:tc>
        <w:tc>
          <w:tcPr>
            <w:tcW w:w="557" w:type="pct"/>
            <w:vAlign w:val="center"/>
          </w:tcPr>
          <w:p w14:paraId="7BD667D5">
            <w:pPr>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600W*600D*730H</w:t>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color w:val="000000"/>
                <w:kern w:val="0"/>
                <w:sz w:val="20"/>
                <w:szCs w:val="16"/>
                <w:highlight w:val="none"/>
              </w:rPr>
              <w:t>（</w:t>
            </w:r>
            <w:r>
              <w:rPr>
                <w:rFonts w:hint="eastAsia" w:ascii="宋体" w:hAnsi="宋体" w:eastAsia="宋体" w:cs="宋体"/>
                <w:color w:val="000000"/>
                <w:kern w:val="0"/>
                <w:sz w:val="20"/>
                <w:szCs w:val="16"/>
                <w:highlight w:val="none"/>
                <w:lang w:val="en-US" w:eastAsia="zh-CN"/>
              </w:rPr>
              <w:t>允许</w:t>
            </w:r>
            <w:r>
              <w:rPr>
                <w:rFonts w:hint="eastAsia" w:ascii="宋体" w:hAnsi="宋体" w:eastAsia="宋体" w:cs="宋体"/>
                <w:color w:val="000000"/>
                <w:kern w:val="0"/>
                <w:sz w:val="20"/>
                <w:szCs w:val="16"/>
                <w:highlight w:val="none"/>
              </w:rPr>
              <w:t>整体尺寸偏差±</w:t>
            </w:r>
            <w:r>
              <w:rPr>
                <w:rFonts w:hint="eastAsia" w:ascii="宋体" w:hAnsi="宋体" w:eastAsia="宋体" w:cs="宋体"/>
                <w:color w:val="000000"/>
                <w:kern w:val="0"/>
                <w:sz w:val="20"/>
                <w:szCs w:val="16"/>
                <w:highlight w:val="none"/>
                <w:lang w:val="en-US" w:eastAsia="zh-CN"/>
              </w:rPr>
              <w:t>3</w:t>
            </w:r>
            <w:r>
              <w:rPr>
                <w:rFonts w:hint="eastAsia" w:ascii="宋体" w:hAnsi="宋体" w:eastAsia="宋体" w:cs="宋体"/>
                <w:color w:val="000000"/>
                <w:kern w:val="0"/>
                <w:sz w:val="20"/>
                <w:szCs w:val="16"/>
                <w:highlight w:val="none"/>
              </w:rPr>
              <w:t>mm</w:t>
            </w:r>
          </w:p>
        </w:tc>
        <w:tc>
          <w:tcPr>
            <w:tcW w:w="128" w:type="pct"/>
            <w:vAlign w:val="center"/>
          </w:tcPr>
          <w:p w14:paraId="315BF29A">
            <w:pPr>
              <w:tabs>
                <w:tab w:val="left" w:pos="454"/>
              </w:tabs>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8</w:t>
            </w:r>
          </w:p>
        </w:tc>
        <w:tc>
          <w:tcPr>
            <w:tcW w:w="128" w:type="pct"/>
            <w:vAlign w:val="center"/>
          </w:tcPr>
          <w:p w14:paraId="220485CE">
            <w:pPr>
              <w:tabs>
                <w:tab w:val="left" w:pos="454"/>
              </w:tabs>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张</w:t>
            </w:r>
          </w:p>
        </w:tc>
        <w:tc>
          <w:tcPr>
            <w:tcW w:w="518" w:type="pct"/>
            <w:vAlign w:val="center"/>
          </w:tcPr>
          <w:p w14:paraId="5EA0218B">
            <w:pPr>
              <w:jc w:val="center"/>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由</w:t>
            </w:r>
            <w:r>
              <w:rPr>
                <w:rFonts w:hint="eastAsia" w:ascii="宋体" w:hAnsi="宋体" w:eastAsia="宋体" w:cs="宋体"/>
                <w:sz w:val="20"/>
                <w:szCs w:val="20"/>
                <w:highlight w:val="none"/>
                <w:lang w:val="en-US" w:eastAsia="zh-CN"/>
              </w:rPr>
              <w:t>桌面、桌架组成</w:t>
            </w:r>
          </w:p>
        </w:tc>
        <w:tc>
          <w:tcPr>
            <w:tcW w:w="550" w:type="pct"/>
            <w:vAlign w:val="center"/>
          </w:tcPr>
          <w:p w14:paraId="42148417">
            <w:pPr>
              <w:jc w:val="left"/>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桌架：藤编</w:t>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color w:val="auto"/>
                <w:sz w:val="20"/>
                <w:szCs w:val="20"/>
                <w:highlight w:val="none"/>
                <w:lang w:val="en-US" w:eastAsia="zh-CN"/>
              </w:rPr>
              <w:t>桌面：钢化玻璃</w:t>
            </w:r>
          </w:p>
        </w:tc>
        <w:tc>
          <w:tcPr>
            <w:tcW w:w="1988" w:type="pct"/>
            <w:vAlign w:val="center"/>
          </w:tcPr>
          <w:p w14:paraId="4779A804">
            <w:pPr>
              <w:tabs>
                <w:tab w:val="left" w:pos="4531"/>
              </w:tabs>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1、</w:t>
            </w:r>
            <w:r>
              <w:rPr>
                <w:rFonts w:hint="eastAsia" w:ascii="宋体" w:hAnsi="宋体" w:eastAsia="宋体" w:cs="宋体"/>
                <w:color w:val="auto"/>
                <w:sz w:val="20"/>
                <w:szCs w:val="20"/>
                <w:highlight w:val="none"/>
                <w:lang w:val="en-US" w:eastAsia="zh-CN"/>
              </w:rPr>
              <w:t>桌面：</w:t>
            </w:r>
            <w:r>
              <w:rPr>
                <w:rFonts w:hint="eastAsia" w:ascii="宋体" w:hAnsi="宋体" w:eastAsia="宋体" w:cs="宋体"/>
                <w:color w:val="auto"/>
                <w:sz w:val="20"/>
                <w:szCs w:val="20"/>
                <w:highlight w:val="none"/>
                <w:lang w:eastAsia="zh-CN"/>
              </w:rPr>
              <w:t>优质藤</w:t>
            </w:r>
            <w:r>
              <w:rPr>
                <w:rFonts w:hint="eastAsia" w:ascii="宋体" w:hAnsi="宋体" w:eastAsia="宋体" w:cs="宋体"/>
                <w:color w:val="auto"/>
                <w:sz w:val="20"/>
                <w:szCs w:val="20"/>
                <w:highlight w:val="none"/>
                <w:lang w:val="en-US" w:eastAsia="zh-CN"/>
              </w:rPr>
              <w:t>材</w:t>
            </w:r>
            <w:r>
              <w:rPr>
                <w:rFonts w:hint="eastAsia" w:ascii="宋体" w:hAnsi="宋体" w:eastAsia="宋体" w:cs="宋体"/>
                <w:color w:val="auto"/>
                <w:sz w:val="20"/>
                <w:szCs w:val="20"/>
                <w:highlight w:val="none"/>
                <w:lang w:eastAsia="zh-CN"/>
              </w:rPr>
              <w:t>，藤茎坚韧饱满、纤维细腻，安全无异味；</w:t>
            </w:r>
            <w:r>
              <w:rPr>
                <w:rFonts w:hint="eastAsia" w:ascii="宋体" w:hAnsi="宋体" w:eastAsia="宋体" w:cs="宋体"/>
                <w:color w:val="auto"/>
                <w:sz w:val="20"/>
                <w:szCs w:val="20"/>
                <w:highlight w:val="none"/>
                <w:lang w:val="en-US" w:eastAsia="zh-CN"/>
              </w:rPr>
              <w:t>采用热弯工艺成型，为双层藤条叠加结构；单根藤条直径≥20mm，边缘圆润打磨，无尖锐棱角；四角为镂空编织区，中心为交叉藤条支撑。需配置同桌面规格钢化玻璃，厚度≥8mm</w:t>
            </w:r>
            <w:r>
              <w:rPr>
                <w:rFonts w:hint="eastAsia" w:ascii="宋体" w:hAnsi="宋体" w:eastAsia="宋体" w:cs="宋体"/>
                <w:color w:val="auto"/>
                <w:sz w:val="20"/>
                <w:szCs w:val="20"/>
                <w:highlight w:val="none"/>
                <w:lang w:eastAsia="zh-CN"/>
              </w:rPr>
              <w:br w:type="textWrapping"/>
            </w:r>
            <w:r>
              <w:rPr>
                <w:rFonts w:hint="eastAsia" w:ascii="宋体" w:hAnsi="宋体" w:eastAsia="宋体" w:cs="宋体"/>
                <w:color w:val="auto"/>
                <w:sz w:val="20"/>
                <w:szCs w:val="20"/>
                <w:highlight w:val="none"/>
                <w:lang w:val="en-US" w:eastAsia="zh-CN"/>
              </w:rPr>
              <w:t>2、脚架立柱：实心藤条，主立柱为双藤合并设计，单根藤条直径≥20mm；采用藤皮手工缠绕固定，节点无钉无胶，兼具韧性与稳定性；立柱间以弧形藤条+斜撑交叉连接，形成三角受力结构，提升抗侧翻能力</w:t>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color w:val="auto"/>
                <w:sz w:val="20"/>
                <w:szCs w:val="20"/>
                <w:highlight w:val="none"/>
                <w:lang w:val="en-US" w:eastAsia="zh-CN"/>
              </w:rPr>
              <w:t>3、置物层：天然藤皮密编底板，平整度偏差≤2mm；四周采用波浪形藤编装饰条，编制紧密，图案对称，无外斜、破损</w:t>
            </w:r>
          </w:p>
          <w:p w14:paraId="3EF95F04">
            <w:pPr>
              <w:tabs>
                <w:tab w:val="left" w:pos="4531"/>
              </w:tabs>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油漆：</w:t>
            </w:r>
            <w:r>
              <w:rPr>
                <w:rFonts w:hint="eastAsia" w:ascii="宋体" w:hAnsi="宋体" w:eastAsia="宋体" w:cs="宋体"/>
                <w:sz w:val="20"/>
                <w:szCs w:val="20"/>
                <w:highlight w:val="none"/>
                <w:lang w:eastAsia="zh-CN"/>
              </w:rPr>
              <w:t>采用环保水性漆，漆面光滑耐磨，不易刮花、脱落，长期使用</w:t>
            </w:r>
            <w:r>
              <w:rPr>
                <w:rFonts w:hint="eastAsia" w:ascii="宋体" w:hAnsi="宋体" w:eastAsia="宋体" w:cs="宋体"/>
                <w:sz w:val="20"/>
                <w:szCs w:val="20"/>
                <w:highlight w:val="none"/>
                <w:lang w:val="en-US" w:eastAsia="zh-CN"/>
              </w:rPr>
              <w:t>不变色</w:t>
            </w:r>
            <w:r>
              <w:rPr>
                <w:rFonts w:hint="eastAsia" w:ascii="宋体" w:hAnsi="宋体" w:eastAsia="宋体" w:cs="宋体"/>
                <w:sz w:val="20"/>
                <w:szCs w:val="20"/>
                <w:highlight w:val="none"/>
                <w:lang w:eastAsia="zh-CN"/>
              </w:rPr>
              <w:br w:type="textWrapping"/>
            </w:r>
            <w:r>
              <w:rPr>
                <w:rFonts w:hint="eastAsia" w:ascii="宋体" w:hAnsi="宋体" w:eastAsia="宋体" w:cs="宋体"/>
                <w:sz w:val="20"/>
                <w:szCs w:val="20"/>
                <w:highlight w:val="none"/>
                <w:lang w:val="en-US" w:eastAsia="zh-CN"/>
              </w:rPr>
              <w:t>5</w:t>
            </w:r>
            <w:r>
              <w:rPr>
                <w:rFonts w:hint="eastAsia" w:ascii="宋体" w:hAnsi="宋体" w:eastAsia="宋体" w:cs="宋体"/>
                <w:color w:val="auto"/>
                <w:sz w:val="20"/>
                <w:szCs w:val="20"/>
                <w:highlight w:val="none"/>
                <w:lang w:val="en-US" w:eastAsia="zh-CN"/>
              </w:rPr>
              <w:t>、</w:t>
            </w:r>
            <w:r>
              <w:rPr>
                <w:rFonts w:hint="eastAsia" w:ascii="宋体" w:hAnsi="宋体" w:eastAsia="宋体" w:cs="宋体"/>
                <w:b w:val="0"/>
                <w:bCs/>
                <w:sz w:val="20"/>
                <w:szCs w:val="20"/>
                <w:highlight w:val="none"/>
              </w:rPr>
              <w:t>脚垫：</w:t>
            </w:r>
            <w:r>
              <w:rPr>
                <w:rFonts w:hint="eastAsia" w:ascii="宋体" w:hAnsi="宋体" w:eastAsia="宋体" w:cs="宋体"/>
                <w:b w:val="0"/>
                <w:bCs/>
                <w:sz w:val="20"/>
                <w:szCs w:val="20"/>
                <w:highlight w:val="none"/>
                <w:lang w:val="en-US" w:eastAsia="zh-CN"/>
              </w:rPr>
              <w:t>桌脚需配置防滑脚垫，防止划伤地板</w:t>
            </w:r>
          </w:p>
        </w:tc>
      </w:tr>
      <w:tr w14:paraId="60AE52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3" w:hRule="atLeast"/>
        </w:trPr>
        <w:tc>
          <w:tcPr>
            <w:tcW w:w="118" w:type="pct"/>
            <w:vAlign w:val="center"/>
          </w:tcPr>
          <w:p w14:paraId="7F2D0FAE">
            <w:pPr>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21</w:t>
            </w:r>
          </w:p>
        </w:tc>
        <w:tc>
          <w:tcPr>
            <w:tcW w:w="163" w:type="pct"/>
            <w:vAlign w:val="center"/>
          </w:tcPr>
          <w:p w14:paraId="7EBF8702">
            <w:pPr>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藤桌</w:t>
            </w:r>
          </w:p>
        </w:tc>
        <w:tc>
          <w:tcPr>
            <w:tcW w:w="181" w:type="pct"/>
            <w:vAlign w:val="center"/>
          </w:tcPr>
          <w:p w14:paraId="14AB6139">
            <w:pPr>
              <w:tabs>
                <w:tab w:val="left" w:pos="448"/>
                <w:tab w:val="left" w:pos="563"/>
              </w:tabs>
              <w:ind w:firstLine="200" w:firstLineChars="100"/>
              <w:rPr>
                <w:rFonts w:hint="eastAsia" w:ascii="宋体" w:hAnsi="宋体" w:eastAsia="宋体" w:cs="宋体"/>
                <w:color w:val="auto"/>
                <w:sz w:val="20"/>
                <w:szCs w:val="20"/>
                <w:highlight w:val="none"/>
                <w:lang w:eastAsia="zh-CN"/>
              </w:rPr>
            </w:pPr>
            <w:r>
              <w:rPr>
                <w:rFonts w:hint="eastAsia" w:ascii="宋体" w:hAnsi="宋体" w:eastAsia="宋体" w:cs="宋体"/>
                <w:sz w:val="20"/>
                <w:szCs w:val="20"/>
                <w:highlight w:val="none"/>
                <w:lang w:val="en-US" w:eastAsia="zh-CN"/>
              </w:rPr>
              <w:t>木质</w:t>
            </w:r>
          </w:p>
        </w:tc>
        <w:tc>
          <w:tcPr>
            <w:tcW w:w="663" w:type="pct"/>
            <w:vAlign w:val="center"/>
          </w:tcPr>
          <w:p w14:paraId="0DBD872D">
            <w:pPr>
              <w:tabs>
                <w:tab w:val="left" w:pos="2181"/>
              </w:tabs>
              <w:rPr>
                <w:rFonts w:hint="eastAsia" w:ascii="宋体" w:hAnsi="宋体" w:eastAsia="宋体" w:cs="宋体"/>
                <w:color w:val="auto"/>
                <w:sz w:val="20"/>
                <w:szCs w:val="20"/>
                <w:highlight w:val="none"/>
                <w:lang w:eastAsia="zh-CN"/>
              </w:rPr>
            </w:pPr>
            <w:r>
              <w:rPr>
                <w:rFonts w:hint="eastAsia"/>
                <w:highlight w:val="none"/>
                <w:lang w:val="en-US" w:eastAsia="zh-CN"/>
              </w:rPr>
              <w:t xml:space="preserve">     </w:t>
            </w:r>
            <w:r>
              <w:rPr>
                <w:highlight w:val="none"/>
              </w:rPr>
              <w:drawing>
                <wp:inline distT="0" distB="0" distL="114300" distR="114300">
                  <wp:extent cx="1162050" cy="1253490"/>
                  <wp:effectExtent l="0" t="0" r="11430" b="11430"/>
                  <wp:docPr id="4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6"/>
                          <pic:cNvPicPr>
                            <a:picLocks noChangeAspect="1"/>
                          </pic:cNvPicPr>
                        </pic:nvPicPr>
                        <pic:blipFill>
                          <a:blip r:embed="rId25">
                            <a:lum bright="12000"/>
                          </a:blip>
                          <a:stretch>
                            <a:fillRect/>
                          </a:stretch>
                        </pic:blipFill>
                        <pic:spPr>
                          <a:xfrm>
                            <a:off x="0" y="0"/>
                            <a:ext cx="1162050" cy="1253490"/>
                          </a:xfrm>
                          <a:prstGeom prst="rect">
                            <a:avLst/>
                          </a:prstGeom>
                          <a:noFill/>
                          <a:ln>
                            <a:noFill/>
                          </a:ln>
                        </pic:spPr>
                      </pic:pic>
                    </a:graphicData>
                  </a:graphic>
                </wp:inline>
              </w:drawing>
            </w:r>
          </w:p>
        </w:tc>
        <w:tc>
          <w:tcPr>
            <w:tcW w:w="557" w:type="pct"/>
            <w:vAlign w:val="center"/>
          </w:tcPr>
          <w:p w14:paraId="3AF7770E">
            <w:pPr>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750W*750D*730H</w:t>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color w:val="000000"/>
                <w:kern w:val="0"/>
                <w:sz w:val="20"/>
                <w:szCs w:val="16"/>
                <w:highlight w:val="none"/>
              </w:rPr>
              <w:t>（</w:t>
            </w:r>
            <w:r>
              <w:rPr>
                <w:rFonts w:hint="eastAsia" w:ascii="宋体" w:hAnsi="宋体" w:eastAsia="宋体" w:cs="宋体"/>
                <w:color w:val="000000"/>
                <w:kern w:val="0"/>
                <w:sz w:val="20"/>
                <w:szCs w:val="16"/>
                <w:highlight w:val="none"/>
                <w:lang w:val="en-US" w:eastAsia="zh-CN"/>
              </w:rPr>
              <w:t>允许</w:t>
            </w:r>
            <w:r>
              <w:rPr>
                <w:rFonts w:hint="eastAsia" w:ascii="宋体" w:hAnsi="宋体" w:eastAsia="宋体" w:cs="宋体"/>
                <w:color w:val="000000"/>
                <w:kern w:val="0"/>
                <w:sz w:val="20"/>
                <w:szCs w:val="16"/>
                <w:highlight w:val="none"/>
              </w:rPr>
              <w:t>整体尺寸偏差±</w:t>
            </w:r>
            <w:r>
              <w:rPr>
                <w:rFonts w:hint="eastAsia" w:ascii="宋体" w:hAnsi="宋体" w:eastAsia="宋体" w:cs="宋体"/>
                <w:color w:val="000000"/>
                <w:kern w:val="0"/>
                <w:sz w:val="20"/>
                <w:szCs w:val="16"/>
                <w:highlight w:val="none"/>
                <w:lang w:val="en-US" w:eastAsia="zh-CN"/>
              </w:rPr>
              <w:t>3</w:t>
            </w:r>
            <w:r>
              <w:rPr>
                <w:rFonts w:hint="eastAsia" w:ascii="宋体" w:hAnsi="宋体" w:eastAsia="宋体" w:cs="宋体"/>
                <w:color w:val="000000"/>
                <w:kern w:val="0"/>
                <w:sz w:val="20"/>
                <w:szCs w:val="16"/>
                <w:highlight w:val="none"/>
              </w:rPr>
              <w:t>mm）</w:t>
            </w:r>
          </w:p>
        </w:tc>
        <w:tc>
          <w:tcPr>
            <w:tcW w:w="128" w:type="pct"/>
            <w:vAlign w:val="center"/>
          </w:tcPr>
          <w:p w14:paraId="429F2648">
            <w:pPr>
              <w:tabs>
                <w:tab w:val="left" w:pos="454"/>
              </w:tabs>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w:t>
            </w:r>
          </w:p>
        </w:tc>
        <w:tc>
          <w:tcPr>
            <w:tcW w:w="128" w:type="pct"/>
            <w:vAlign w:val="center"/>
          </w:tcPr>
          <w:p w14:paraId="6E8C7BF5">
            <w:pPr>
              <w:tabs>
                <w:tab w:val="left" w:pos="454"/>
              </w:tabs>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张</w:t>
            </w:r>
          </w:p>
        </w:tc>
        <w:tc>
          <w:tcPr>
            <w:tcW w:w="518" w:type="pct"/>
            <w:vAlign w:val="center"/>
          </w:tcPr>
          <w:p w14:paraId="1E7C641C">
            <w:pPr>
              <w:jc w:val="center"/>
              <w:rPr>
                <w:rFonts w:hint="eastAsia" w:ascii="宋体" w:hAnsi="宋体" w:eastAsia="宋体" w:cs="宋体"/>
                <w:color w:val="auto"/>
                <w:sz w:val="20"/>
                <w:szCs w:val="20"/>
                <w:highlight w:val="none"/>
                <w:lang w:eastAsia="zh-CN"/>
              </w:rPr>
            </w:pPr>
            <w:r>
              <w:rPr>
                <w:rFonts w:hint="eastAsia" w:ascii="宋体" w:hAnsi="宋体" w:eastAsia="宋体" w:cs="宋体"/>
                <w:sz w:val="20"/>
                <w:szCs w:val="20"/>
                <w:highlight w:val="none"/>
                <w:lang w:eastAsia="zh-CN"/>
              </w:rPr>
              <w:t>由</w:t>
            </w:r>
            <w:r>
              <w:rPr>
                <w:rFonts w:hint="eastAsia" w:ascii="宋体" w:hAnsi="宋体" w:eastAsia="宋体" w:cs="宋体"/>
                <w:sz w:val="20"/>
                <w:szCs w:val="20"/>
                <w:highlight w:val="none"/>
                <w:lang w:val="en-US" w:eastAsia="zh-CN"/>
              </w:rPr>
              <w:t>桌面、桌架组成</w:t>
            </w:r>
          </w:p>
        </w:tc>
        <w:tc>
          <w:tcPr>
            <w:tcW w:w="550" w:type="pct"/>
            <w:vAlign w:val="center"/>
          </w:tcPr>
          <w:p w14:paraId="251954A0">
            <w:pPr>
              <w:jc w:val="left"/>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桌架：藤编</w:t>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color w:val="auto"/>
                <w:sz w:val="20"/>
                <w:szCs w:val="20"/>
                <w:highlight w:val="none"/>
                <w:lang w:val="en-US" w:eastAsia="zh-CN"/>
              </w:rPr>
              <w:t>桌面：钢化玻璃</w:t>
            </w:r>
          </w:p>
        </w:tc>
        <w:tc>
          <w:tcPr>
            <w:tcW w:w="1988" w:type="pct"/>
            <w:vAlign w:val="center"/>
          </w:tcPr>
          <w:p w14:paraId="43EC7E05">
            <w:pPr>
              <w:tabs>
                <w:tab w:val="left" w:pos="4531"/>
              </w:tabs>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1、</w:t>
            </w:r>
            <w:r>
              <w:rPr>
                <w:rFonts w:hint="eastAsia" w:ascii="宋体" w:hAnsi="宋体" w:eastAsia="宋体" w:cs="宋体"/>
                <w:color w:val="auto"/>
                <w:sz w:val="20"/>
                <w:szCs w:val="20"/>
                <w:highlight w:val="none"/>
                <w:lang w:val="en-US" w:eastAsia="zh-CN"/>
              </w:rPr>
              <w:t>桌面：</w:t>
            </w:r>
            <w:r>
              <w:rPr>
                <w:rFonts w:hint="eastAsia" w:ascii="宋体" w:hAnsi="宋体" w:eastAsia="宋体" w:cs="宋体"/>
                <w:color w:val="auto"/>
                <w:sz w:val="20"/>
                <w:szCs w:val="20"/>
                <w:highlight w:val="none"/>
                <w:lang w:eastAsia="zh-CN"/>
              </w:rPr>
              <w:t>优质藤</w:t>
            </w:r>
            <w:r>
              <w:rPr>
                <w:rFonts w:hint="eastAsia" w:ascii="宋体" w:hAnsi="宋体" w:eastAsia="宋体" w:cs="宋体"/>
                <w:color w:val="auto"/>
                <w:sz w:val="20"/>
                <w:szCs w:val="20"/>
                <w:highlight w:val="none"/>
                <w:lang w:val="en-US" w:eastAsia="zh-CN"/>
              </w:rPr>
              <w:t>材</w:t>
            </w:r>
            <w:r>
              <w:rPr>
                <w:rFonts w:hint="eastAsia" w:ascii="宋体" w:hAnsi="宋体" w:eastAsia="宋体" w:cs="宋体"/>
                <w:color w:val="auto"/>
                <w:sz w:val="20"/>
                <w:szCs w:val="20"/>
                <w:highlight w:val="none"/>
                <w:lang w:eastAsia="zh-CN"/>
              </w:rPr>
              <w:t>，藤茎坚韧饱满、纤维细腻，安全无异味；</w:t>
            </w:r>
            <w:r>
              <w:rPr>
                <w:rFonts w:hint="eastAsia" w:ascii="宋体" w:hAnsi="宋体" w:eastAsia="宋体" w:cs="宋体"/>
                <w:color w:val="auto"/>
                <w:sz w:val="20"/>
                <w:szCs w:val="20"/>
                <w:highlight w:val="none"/>
                <w:lang w:val="en-US" w:eastAsia="zh-CN"/>
              </w:rPr>
              <w:t>采用热弯工艺成型，为双层藤条叠加结构；单根藤条直径≥20mm，边缘圆润打磨，无尖锐棱角；四角为镂空编织区，中心为交叉藤条支撑。需配置同桌面规格钢化玻璃，厚度≥8mm</w:t>
            </w:r>
            <w:r>
              <w:rPr>
                <w:rFonts w:hint="eastAsia" w:ascii="宋体" w:hAnsi="宋体" w:eastAsia="宋体" w:cs="宋体"/>
                <w:color w:val="auto"/>
                <w:sz w:val="20"/>
                <w:szCs w:val="20"/>
                <w:highlight w:val="none"/>
                <w:lang w:eastAsia="zh-CN"/>
              </w:rPr>
              <w:br w:type="textWrapping"/>
            </w:r>
            <w:r>
              <w:rPr>
                <w:rFonts w:hint="eastAsia" w:ascii="宋体" w:hAnsi="宋体" w:eastAsia="宋体" w:cs="宋体"/>
                <w:color w:val="auto"/>
                <w:sz w:val="20"/>
                <w:szCs w:val="20"/>
                <w:highlight w:val="none"/>
                <w:lang w:val="en-US" w:eastAsia="zh-CN"/>
              </w:rPr>
              <w:t>2、脚架立柱：实心藤条，主立柱为双藤合并设计，单根藤条直径≥20mm；采用藤皮手工缠绕固定，节点无钉无胶，兼具韧性与稳定性；立柱间以弧形藤条+斜撑交叉连接，形成三角受力结构，提升抗侧翻能力</w:t>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color w:val="auto"/>
                <w:sz w:val="20"/>
                <w:szCs w:val="20"/>
                <w:highlight w:val="none"/>
                <w:lang w:val="en-US" w:eastAsia="zh-CN"/>
              </w:rPr>
              <w:t>3、置物层：天然藤皮密编底板，平整度偏差≤2mm；四周采用波浪形藤编装饰条，编制紧密，图案对称，无外斜、破损</w:t>
            </w:r>
          </w:p>
          <w:p w14:paraId="0BA7ABB7">
            <w:pPr>
              <w:tabs>
                <w:tab w:val="left" w:pos="4531"/>
              </w:tabs>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4</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油漆：</w:t>
            </w:r>
            <w:r>
              <w:rPr>
                <w:rFonts w:hint="eastAsia" w:ascii="宋体" w:hAnsi="宋体" w:eastAsia="宋体" w:cs="宋体"/>
                <w:sz w:val="20"/>
                <w:szCs w:val="20"/>
                <w:highlight w:val="none"/>
                <w:lang w:eastAsia="zh-CN"/>
              </w:rPr>
              <w:t>采用环保水性漆，漆面光滑耐磨，不易刮花、脱落，长期使用</w:t>
            </w:r>
            <w:r>
              <w:rPr>
                <w:rFonts w:hint="eastAsia" w:ascii="宋体" w:hAnsi="宋体" w:eastAsia="宋体" w:cs="宋体"/>
                <w:sz w:val="20"/>
                <w:szCs w:val="20"/>
                <w:highlight w:val="none"/>
                <w:lang w:val="en-US" w:eastAsia="zh-CN"/>
              </w:rPr>
              <w:t>不变色</w:t>
            </w:r>
            <w:r>
              <w:rPr>
                <w:rFonts w:hint="eastAsia" w:ascii="宋体" w:hAnsi="宋体" w:eastAsia="宋体" w:cs="宋体"/>
                <w:sz w:val="20"/>
                <w:szCs w:val="20"/>
                <w:highlight w:val="none"/>
                <w:lang w:eastAsia="zh-CN"/>
              </w:rPr>
              <w:br w:type="textWrapping"/>
            </w:r>
            <w:r>
              <w:rPr>
                <w:rFonts w:hint="eastAsia" w:ascii="宋体" w:hAnsi="宋体" w:eastAsia="宋体" w:cs="宋体"/>
                <w:sz w:val="20"/>
                <w:szCs w:val="20"/>
                <w:highlight w:val="none"/>
                <w:lang w:val="en-US" w:eastAsia="zh-CN"/>
              </w:rPr>
              <w:t>5</w:t>
            </w:r>
            <w:r>
              <w:rPr>
                <w:rFonts w:hint="eastAsia" w:ascii="宋体" w:hAnsi="宋体" w:eastAsia="宋体" w:cs="宋体"/>
                <w:color w:val="auto"/>
                <w:sz w:val="20"/>
                <w:szCs w:val="20"/>
                <w:highlight w:val="none"/>
                <w:lang w:val="en-US" w:eastAsia="zh-CN"/>
              </w:rPr>
              <w:t>、</w:t>
            </w:r>
            <w:r>
              <w:rPr>
                <w:rFonts w:hint="eastAsia" w:ascii="宋体" w:hAnsi="宋体" w:eastAsia="宋体" w:cs="宋体"/>
                <w:b w:val="0"/>
                <w:bCs/>
                <w:sz w:val="20"/>
                <w:szCs w:val="20"/>
                <w:highlight w:val="none"/>
              </w:rPr>
              <w:t>脚垫：</w:t>
            </w:r>
            <w:r>
              <w:rPr>
                <w:rFonts w:hint="eastAsia" w:ascii="宋体" w:hAnsi="宋体" w:eastAsia="宋体" w:cs="宋体"/>
                <w:b w:val="0"/>
                <w:bCs/>
                <w:sz w:val="20"/>
                <w:szCs w:val="20"/>
                <w:highlight w:val="none"/>
                <w:lang w:val="en-US" w:eastAsia="zh-CN"/>
              </w:rPr>
              <w:t>桌脚需配置防滑脚垫，防止划伤地板</w:t>
            </w:r>
          </w:p>
        </w:tc>
      </w:tr>
      <w:tr w14:paraId="1F1A7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2" w:hRule="atLeast"/>
        </w:trPr>
        <w:tc>
          <w:tcPr>
            <w:tcW w:w="118" w:type="pct"/>
            <w:vAlign w:val="center"/>
          </w:tcPr>
          <w:p w14:paraId="4F7210D2">
            <w:pPr>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22</w:t>
            </w:r>
          </w:p>
        </w:tc>
        <w:tc>
          <w:tcPr>
            <w:tcW w:w="163" w:type="pct"/>
            <w:vAlign w:val="center"/>
          </w:tcPr>
          <w:p w14:paraId="65FC3648">
            <w:pPr>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藤椅</w:t>
            </w:r>
          </w:p>
        </w:tc>
        <w:tc>
          <w:tcPr>
            <w:tcW w:w="181" w:type="pct"/>
            <w:vAlign w:val="center"/>
          </w:tcPr>
          <w:p w14:paraId="17BB5AE0">
            <w:pPr>
              <w:tabs>
                <w:tab w:val="left" w:pos="448"/>
                <w:tab w:val="left" w:pos="563"/>
              </w:tabs>
              <w:jc w:val="center"/>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val="en-US" w:eastAsia="zh-CN"/>
              </w:rPr>
              <w:t>木质</w:t>
            </w:r>
          </w:p>
        </w:tc>
        <w:tc>
          <w:tcPr>
            <w:tcW w:w="663" w:type="pct"/>
            <w:vAlign w:val="center"/>
          </w:tcPr>
          <w:p w14:paraId="0999FA60">
            <w:pPr>
              <w:tabs>
                <w:tab w:val="left" w:pos="2181"/>
              </w:tabs>
              <w:jc w:val="center"/>
              <w:rPr>
                <w:rFonts w:hint="eastAsia" w:ascii="宋体" w:hAnsi="宋体" w:eastAsia="宋体" w:cs="宋体"/>
                <w:sz w:val="20"/>
                <w:szCs w:val="20"/>
                <w:highlight w:val="none"/>
                <w:lang w:eastAsia="zh-CN"/>
              </w:rPr>
            </w:pPr>
            <w:r>
              <w:rPr>
                <w:highlight w:val="none"/>
              </w:rPr>
              <w:drawing>
                <wp:inline distT="0" distB="0" distL="114300" distR="114300">
                  <wp:extent cx="912495" cy="1204595"/>
                  <wp:effectExtent l="0" t="0" r="1905" b="14605"/>
                  <wp:docPr id="2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7"/>
                          <pic:cNvPicPr>
                            <a:picLocks noChangeAspect="1"/>
                          </pic:cNvPicPr>
                        </pic:nvPicPr>
                        <pic:blipFill>
                          <a:blip r:embed="rId9">
                            <a:lum bright="12000"/>
                          </a:blip>
                          <a:stretch>
                            <a:fillRect/>
                          </a:stretch>
                        </pic:blipFill>
                        <pic:spPr>
                          <a:xfrm>
                            <a:off x="0" y="0"/>
                            <a:ext cx="912495" cy="1204595"/>
                          </a:xfrm>
                          <a:prstGeom prst="rect">
                            <a:avLst/>
                          </a:prstGeom>
                          <a:noFill/>
                          <a:ln>
                            <a:noFill/>
                          </a:ln>
                        </pic:spPr>
                      </pic:pic>
                    </a:graphicData>
                  </a:graphic>
                </wp:inline>
              </w:drawing>
            </w:r>
          </w:p>
        </w:tc>
        <w:tc>
          <w:tcPr>
            <w:tcW w:w="557" w:type="pct"/>
            <w:vAlign w:val="center"/>
          </w:tcPr>
          <w:p w14:paraId="7326F4C9">
            <w:pPr>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670W*530D*830H</w:t>
            </w:r>
            <w:r>
              <w:rPr>
                <w:rFonts w:hint="eastAsia" w:ascii="宋体" w:hAnsi="宋体" w:eastAsia="宋体" w:cs="宋体"/>
                <w:sz w:val="20"/>
                <w:szCs w:val="20"/>
                <w:highlight w:val="none"/>
                <w:lang w:val="en-US" w:eastAsia="zh-CN"/>
              </w:rPr>
              <w:br w:type="textWrapping"/>
            </w:r>
            <w:r>
              <w:rPr>
                <w:rFonts w:hint="eastAsia" w:ascii="宋体" w:hAnsi="宋体" w:eastAsia="宋体" w:cs="宋体"/>
                <w:color w:val="000000"/>
                <w:kern w:val="0"/>
                <w:sz w:val="20"/>
                <w:szCs w:val="16"/>
                <w:highlight w:val="none"/>
              </w:rPr>
              <w:t>（</w:t>
            </w:r>
            <w:r>
              <w:rPr>
                <w:rFonts w:hint="eastAsia" w:ascii="宋体" w:hAnsi="宋体" w:eastAsia="宋体" w:cs="宋体"/>
                <w:color w:val="000000"/>
                <w:kern w:val="0"/>
                <w:sz w:val="20"/>
                <w:szCs w:val="16"/>
                <w:highlight w:val="none"/>
                <w:lang w:val="en-US" w:eastAsia="zh-CN"/>
              </w:rPr>
              <w:t>允许</w:t>
            </w:r>
            <w:r>
              <w:rPr>
                <w:rFonts w:hint="eastAsia" w:ascii="宋体" w:hAnsi="宋体" w:eastAsia="宋体" w:cs="宋体"/>
                <w:color w:val="000000"/>
                <w:kern w:val="0"/>
                <w:sz w:val="20"/>
                <w:szCs w:val="16"/>
                <w:highlight w:val="none"/>
              </w:rPr>
              <w:t>整体尺寸偏差±</w:t>
            </w:r>
            <w:r>
              <w:rPr>
                <w:rFonts w:hint="eastAsia" w:ascii="宋体" w:hAnsi="宋体" w:eastAsia="宋体" w:cs="宋体"/>
                <w:color w:val="000000"/>
                <w:kern w:val="0"/>
                <w:sz w:val="20"/>
                <w:szCs w:val="16"/>
                <w:highlight w:val="none"/>
                <w:lang w:val="en-US" w:eastAsia="zh-CN"/>
              </w:rPr>
              <w:t>3</w:t>
            </w:r>
            <w:r>
              <w:rPr>
                <w:rFonts w:hint="eastAsia" w:ascii="宋体" w:hAnsi="宋体" w:eastAsia="宋体" w:cs="宋体"/>
                <w:color w:val="000000"/>
                <w:kern w:val="0"/>
                <w:sz w:val="20"/>
                <w:szCs w:val="16"/>
                <w:highlight w:val="none"/>
              </w:rPr>
              <w:t>mm）</w:t>
            </w:r>
          </w:p>
        </w:tc>
        <w:tc>
          <w:tcPr>
            <w:tcW w:w="128" w:type="pct"/>
            <w:vAlign w:val="center"/>
          </w:tcPr>
          <w:p w14:paraId="3889C0E6">
            <w:pPr>
              <w:tabs>
                <w:tab w:val="left" w:pos="454"/>
              </w:tabs>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18</w:t>
            </w:r>
          </w:p>
        </w:tc>
        <w:tc>
          <w:tcPr>
            <w:tcW w:w="128" w:type="pct"/>
            <w:vAlign w:val="center"/>
          </w:tcPr>
          <w:p w14:paraId="17BA1764">
            <w:pPr>
              <w:tabs>
                <w:tab w:val="left" w:pos="454"/>
              </w:tabs>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把</w:t>
            </w:r>
          </w:p>
        </w:tc>
        <w:tc>
          <w:tcPr>
            <w:tcW w:w="518" w:type="pct"/>
            <w:vAlign w:val="center"/>
          </w:tcPr>
          <w:p w14:paraId="59201704">
            <w:pPr>
              <w:jc w:val="center"/>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由</w:t>
            </w:r>
            <w:r>
              <w:rPr>
                <w:rFonts w:hint="eastAsia" w:ascii="宋体" w:hAnsi="宋体" w:eastAsia="宋体" w:cs="宋体"/>
                <w:sz w:val="20"/>
                <w:szCs w:val="20"/>
                <w:highlight w:val="none"/>
                <w:lang w:val="en-US" w:eastAsia="zh-CN"/>
              </w:rPr>
              <w:t>凳面、靠背、椅架组成</w:t>
            </w:r>
          </w:p>
        </w:tc>
        <w:tc>
          <w:tcPr>
            <w:tcW w:w="550" w:type="pct"/>
            <w:vAlign w:val="center"/>
          </w:tcPr>
          <w:p w14:paraId="2715D778">
            <w:pPr>
              <w:jc w:val="left"/>
              <w:rPr>
                <w:rFonts w:hint="eastAsia" w:ascii="宋体" w:hAnsi="宋体" w:eastAsia="宋体" w:cs="宋体"/>
                <w:sz w:val="20"/>
                <w:szCs w:val="20"/>
                <w:highlight w:val="none"/>
                <w:lang w:eastAsia="zh-CN"/>
              </w:rPr>
            </w:pPr>
            <w:r>
              <w:rPr>
                <w:rFonts w:hint="eastAsia" w:ascii="宋体" w:hAnsi="宋体" w:eastAsia="宋体" w:cs="宋体"/>
                <w:color w:val="auto"/>
                <w:sz w:val="20"/>
                <w:szCs w:val="20"/>
                <w:highlight w:val="none"/>
                <w:lang w:val="en-US" w:eastAsia="zh-CN"/>
              </w:rPr>
              <w:t>藤编</w:t>
            </w:r>
          </w:p>
        </w:tc>
        <w:tc>
          <w:tcPr>
            <w:tcW w:w="1988" w:type="pct"/>
            <w:vAlign w:val="center"/>
          </w:tcPr>
          <w:p w14:paraId="6830C947">
            <w:pP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1、扶手：</w:t>
            </w:r>
            <w:r>
              <w:rPr>
                <w:rFonts w:hint="eastAsia" w:ascii="宋体" w:hAnsi="宋体" w:eastAsia="宋体" w:cs="宋体"/>
                <w:color w:val="auto"/>
                <w:sz w:val="20"/>
                <w:szCs w:val="20"/>
                <w:highlight w:val="none"/>
                <w:lang w:eastAsia="zh-CN"/>
              </w:rPr>
              <w:t>优质藤</w:t>
            </w:r>
            <w:r>
              <w:rPr>
                <w:rFonts w:hint="eastAsia" w:ascii="宋体" w:hAnsi="宋体" w:eastAsia="宋体" w:cs="宋体"/>
                <w:color w:val="auto"/>
                <w:sz w:val="20"/>
                <w:szCs w:val="20"/>
                <w:highlight w:val="none"/>
                <w:lang w:val="en-US" w:eastAsia="zh-CN"/>
              </w:rPr>
              <w:t>材</w:t>
            </w:r>
            <w:r>
              <w:rPr>
                <w:rFonts w:hint="eastAsia" w:ascii="宋体" w:hAnsi="宋体" w:eastAsia="宋体" w:cs="宋体"/>
                <w:color w:val="auto"/>
                <w:sz w:val="20"/>
                <w:szCs w:val="20"/>
                <w:highlight w:val="none"/>
                <w:lang w:eastAsia="zh-CN"/>
              </w:rPr>
              <w:t>，藤茎坚韧饱满、纤维细腻，安全无异味；</w:t>
            </w:r>
            <w:r>
              <w:rPr>
                <w:rFonts w:hint="eastAsia" w:ascii="宋体" w:hAnsi="宋体" w:eastAsia="宋体" w:cs="宋体"/>
                <w:color w:val="auto"/>
                <w:sz w:val="20"/>
                <w:szCs w:val="20"/>
                <w:highlight w:val="none"/>
                <w:lang w:val="en-US" w:eastAsia="zh-CN"/>
              </w:rPr>
              <w:t>采用热弯工艺成型，双层藤条叠加结构；单根藤条直径≥20mm，边缘打磨圆润，受力均匀；扶手与立柱节点采用优质藤蔑手工缠绕固定，受力均匀</w:t>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color w:val="auto"/>
                <w:sz w:val="20"/>
                <w:szCs w:val="20"/>
                <w:highlight w:val="none"/>
                <w:lang w:val="en-US" w:eastAsia="zh-CN"/>
              </w:rPr>
              <w:t>2、椅腿：双藤合并设计，单根藤条直径≥20mm，边缘圆润打磨，无尖锐棱角</w:t>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color w:val="auto"/>
                <w:sz w:val="20"/>
                <w:szCs w:val="20"/>
                <w:highlight w:val="none"/>
                <w:lang w:val="en-US" w:eastAsia="zh-CN"/>
              </w:rPr>
              <w:t>3、底部交叉支撑：单根藤条直径≥15mm，起到加固防晃作用</w:t>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color w:val="auto"/>
                <w:sz w:val="20"/>
                <w:szCs w:val="20"/>
                <w:highlight w:val="none"/>
                <w:lang w:val="en-US" w:eastAsia="zh-CN"/>
              </w:rPr>
              <w:t>4、座面围边藤条：直径≥15mm，与座面编织层结合，提高承重</w:t>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color w:val="auto"/>
                <w:sz w:val="20"/>
                <w:szCs w:val="20"/>
                <w:highlight w:val="none"/>
                <w:lang w:val="en-US" w:eastAsia="zh-CN"/>
              </w:rPr>
              <w:t>5、靠背：采用优质藤蔑交叉编织形成透气网面</w:t>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color w:val="auto"/>
                <w:sz w:val="20"/>
                <w:szCs w:val="20"/>
                <w:highlight w:val="none"/>
                <w:lang w:val="en-US" w:eastAsia="zh-CN"/>
              </w:rPr>
              <w:t>6、座面：采用优质藤蔑交叉编织，增强座面边缘强度</w:t>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color w:val="auto"/>
                <w:sz w:val="20"/>
                <w:szCs w:val="20"/>
                <w:highlight w:val="none"/>
                <w:lang w:val="en-US" w:eastAsia="zh-CN"/>
              </w:rPr>
              <w:t>7</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油漆：</w:t>
            </w:r>
            <w:r>
              <w:rPr>
                <w:rFonts w:hint="eastAsia" w:ascii="宋体" w:hAnsi="宋体" w:eastAsia="宋体" w:cs="宋体"/>
                <w:sz w:val="20"/>
                <w:szCs w:val="20"/>
                <w:highlight w:val="none"/>
                <w:lang w:eastAsia="zh-CN"/>
              </w:rPr>
              <w:t>采用环保水性漆，漆面光滑耐磨，不易刮花、脱落，长期使用</w:t>
            </w:r>
            <w:r>
              <w:rPr>
                <w:rFonts w:hint="eastAsia" w:ascii="宋体" w:hAnsi="宋体" w:eastAsia="宋体" w:cs="宋体"/>
                <w:sz w:val="20"/>
                <w:szCs w:val="20"/>
                <w:highlight w:val="none"/>
                <w:lang w:val="en-US" w:eastAsia="zh-CN"/>
              </w:rPr>
              <w:t>不变色</w:t>
            </w:r>
            <w:r>
              <w:rPr>
                <w:rFonts w:hint="eastAsia" w:ascii="宋体" w:hAnsi="宋体" w:eastAsia="宋体" w:cs="宋体"/>
                <w:sz w:val="20"/>
                <w:szCs w:val="20"/>
                <w:highlight w:val="none"/>
                <w:lang w:eastAsia="zh-CN"/>
              </w:rPr>
              <w:br w:type="textWrapping"/>
            </w:r>
            <w:r>
              <w:rPr>
                <w:rFonts w:hint="eastAsia" w:ascii="宋体" w:hAnsi="宋体" w:eastAsia="宋体" w:cs="宋体"/>
                <w:color w:val="auto"/>
                <w:sz w:val="20"/>
                <w:szCs w:val="20"/>
                <w:highlight w:val="none"/>
                <w:lang w:val="en-US" w:eastAsia="zh-CN"/>
              </w:rPr>
              <w:t>8、</w:t>
            </w:r>
            <w:r>
              <w:rPr>
                <w:rFonts w:hint="eastAsia" w:ascii="宋体" w:hAnsi="宋体" w:eastAsia="宋体" w:cs="宋体"/>
                <w:b w:val="0"/>
                <w:bCs/>
                <w:sz w:val="20"/>
                <w:szCs w:val="20"/>
                <w:highlight w:val="none"/>
              </w:rPr>
              <w:t>脚垫：</w:t>
            </w:r>
            <w:r>
              <w:rPr>
                <w:rFonts w:hint="eastAsia" w:ascii="宋体" w:hAnsi="宋体" w:eastAsia="宋体" w:cs="宋体"/>
                <w:b w:val="0"/>
                <w:bCs/>
                <w:sz w:val="20"/>
                <w:szCs w:val="20"/>
                <w:highlight w:val="none"/>
                <w:lang w:val="en-US" w:eastAsia="zh-CN"/>
              </w:rPr>
              <w:t>椅脚需配置防滑脚垫，防止划伤地板</w:t>
            </w:r>
          </w:p>
        </w:tc>
      </w:tr>
      <w:tr w14:paraId="13C4D5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5000" w:type="pct"/>
            <w:gridSpan w:val="10"/>
            <w:vAlign w:val="center"/>
          </w:tcPr>
          <w:p w14:paraId="240FF8B4">
            <w:pPr>
              <w:jc w:val="center"/>
              <w:rPr>
                <w:rFonts w:hint="default" w:ascii="宋体" w:hAnsi="宋体" w:eastAsia="宋体" w:cs="宋体"/>
                <w:sz w:val="20"/>
                <w:szCs w:val="20"/>
                <w:highlight w:val="none"/>
                <w:lang w:val="en-US" w:eastAsia="zh-CN"/>
              </w:rPr>
            </w:pPr>
            <w:r>
              <w:rPr>
                <w:rFonts w:hint="eastAsia" w:ascii="宋体" w:hAnsi="宋体" w:eastAsia="宋体" w:cs="宋体"/>
                <w:b/>
                <w:bCs/>
                <w:sz w:val="20"/>
                <w:szCs w:val="20"/>
                <w:highlight w:val="none"/>
                <w:lang w:val="en-US" w:eastAsia="zh-CN"/>
              </w:rPr>
              <w:t>教师休息室--3间</w:t>
            </w:r>
          </w:p>
        </w:tc>
      </w:tr>
      <w:tr w14:paraId="7F5292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64" w:hRule="atLeast"/>
        </w:trPr>
        <w:tc>
          <w:tcPr>
            <w:tcW w:w="118" w:type="pct"/>
            <w:vAlign w:val="center"/>
          </w:tcPr>
          <w:p w14:paraId="0150ACD7">
            <w:pPr>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23</w:t>
            </w:r>
          </w:p>
        </w:tc>
        <w:tc>
          <w:tcPr>
            <w:tcW w:w="163" w:type="pct"/>
            <w:vAlign w:val="center"/>
          </w:tcPr>
          <w:p w14:paraId="0F035441">
            <w:pPr>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藤桌</w:t>
            </w:r>
          </w:p>
        </w:tc>
        <w:tc>
          <w:tcPr>
            <w:tcW w:w="181" w:type="pct"/>
            <w:vAlign w:val="center"/>
          </w:tcPr>
          <w:p w14:paraId="0DC3F22C">
            <w:pPr>
              <w:tabs>
                <w:tab w:val="left" w:pos="448"/>
                <w:tab w:val="left" w:pos="563"/>
              </w:tabs>
              <w:ind w:firstLine="200" w:firstLineChars="10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木质</w:t>
            </w:r>
          </w:p>
        </w:tc>
        <w:tc>
          <w:tcPr>
            <w:tcW w:w="663" w:type="pct"/>
            <w:vAlign w:val="center"/>
          </w:tcPr>
          <w:p w14:paraId="312E3593">
            <w:pPr>
              <w:tabs>
                <w:tab w:val="left" w:pos="2181"/>
              </w:tabs>
              <w:rPr>
                <w:rFonts w:hint="eastAsia" w:ascii="宋体" w:hAnsi="宋体" w:eastAsia="宋体" w:cs="宋体"/>
                <w:color w:val="auto"/>
                <w:sz w:val="20"/>
                <w:szCs w:val="20"/>
                <w:highlight w:val="none"/>
                <w:lang w:eastAsia="zh-CN"/>
              </w:rPr>
            </w:pPr>
            <w:r>
              <w:rPr>
                <w:rFonts w:hint="eastAsia"/>
                <w:color w:val="auto"/>
                <w:highlight w:val="none"/>
                <w:lang w:val="en-US" w:eastAsia="zh-CN"/>
              </w:rPr>
              <w:t xml:space="preserve">     </w:t>
            </w:r>
            <w:r>
              <w:rPr>
                <w:highlight w:val="none"/>
              </w:rPr>
              <w:drawing>
                <wp:inline distT="0" distB="0" distL="114300" distR="114300">
                  <wp:extent cx="1162050" cy="1253490"/>
                  <wp:effectExtent l="0" t="0" r="11430" b="11430"/>
                  <wp:docPr id="4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6"/>
                          <pic:cNvPicPr>
                            <a:picLocks noChangeAspect="1"/>
                          </pic:cNvPicPr>
                        </pic:nvPicPr>
                        <pic:blipFill>
                          <a:blip r:embed="rId25">
                            <a:lum bright="12000"/>
                          </a:blip>
                          <a:stretch>
                            <a:fillRect/>
                          </a:stretch>
                        </pic:blipFill>
                        <pic:spPr>
                          <a:xfrm>
                            <a:off x="0" y="0"/>
                            <a:ext cx="1162050" cy="1253490"/>
                          </a:xfrm>
                          <a:prstGeom prst="rect">
                            <a:avLst/>
                          </a:prstGeom>
                          <a:noFill/>
                          <a:ln>
                            <a:noFill/>
                          </a:ln>
                        </pic:spPr>
                      </pic:pic>
                    </a:graphicData>
                  </a:graphic>
                </wp:inline>
              </w:drawing>
            </w:r>
          </w:p>
        </w:tc>
        <w:tc>
          <w:tcPr>
            <w:tcW w:w="557" w:type="pct"/>
            <w:vAlign w:val="center"/>
          </w:tcPr>
          <w:p w14:paraId="54CA1158">
            <w:pPr>
              <w:jc w:val="center"/>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600W*600D*730H</w:t>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color w:val="auto"/>
                <w:kern w:val="0"/>
                <w:sz w:val="20"/>
                <w:szCs w:val="16"/>
                <w:highlight w:val="none"/>
              </w:rPr>
              <w:t>（</w:t>
            </w:r>
            <w:r>
              <w:rPr>
                <w:rFonts w:hint="eastAsia" w:ascii="宋体" w:hAnsi="宋体" w:eastAsia="宋体" w:cs="宋体"/>
                <w:color w:val="auto"/>
                <w:kern w:val="0"/>
                <w:sz w:val="20"/>
                <w:szCs w:val="16"/>
                <w:highlight w:val="none"/>
                <w:lang w:val="en-US" w:eastAsia="zh-CN"/>
              </w:rPr>
              <w:t>允许</w:t>
            </w:r>
            <w:r>
              <w:rPr>
                <w:rFonts w:hint="eastAsia" w:ascii="宋体" w:hAnsi="宋体" w:eastAsia="宋体" w:cs="宋体"/>
                <w:color w:val="auto"/>
                <w:kern w:val="0"/>
                <w:sz w:val="20"/>
                <w:szCs w:val="16"/>
                <w:highlight w:val="none"/>
              </w:rPr>
              <w:t>整体尺寸偏差±</w:t>
            </w:r>
            <w:r>
              <w:rPr>
                <w:rFonts w:hint="eastAsia" w:ascii="宋体" w:hAnsi="宋体" w:eastAsia="宋体" w:cs="宋体"/>
                <w:color w:val="auto"/>
                <w:kern w:val="0"/>
                <w:sz w:val="20"/>
                <w:szCs w:val="16"/>
                <w:highlight w:val="none"/>
                <w:lang w:val="en-US" w:eastAsia="zh-CN"/>
              </w:rPr>
              <w:t>3</w:t>
            </w:r>
            <w:r>
              <w:rPr>
                <w:rFonts w:hint="eastAsia" w:ascii="宋体" w:hAnsi="宋体" w:eastAsia="宋体" w:cs="宋体"/>
                <w:color w:val="auto"/>
                <w:kern w:val="0"/>
                <w:sz w:val="20"/>
                <w:szCs w:val="16"/>
                <w:highlight w:val="none"/>
              </w:rPr>
              <w:t>mm）</w:t>
            </w:r>
          </w:p>
        </w:tc>
        <w:tc>
          <w:tcPr>
            <w:tcW w:w="128" w:type="pct"/>
            <w:vAlign w:val="center"/>
          </w:tcPr>
          <w:p w14:paraId="6708435B">
            <w:pPr>
              <w:tabs>
                <w:tab w:val="left" w:pos="454"/>
              </w:tabs>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w:t>
            </w:r>
          </w:p>
        </w:tc>
        <w:tc>
          <w:tcPr>
            <w:tcW w:w="128" w:type="pct"/>
            <w:vAlign w:val="center"/>
          </w:tcPr>
          <w:p w14:paraId="430CEF3F">
            <w:pPr>
              <w:tabs>
                <w:tab w:val="left" w:pos="454"/>
              </w:tabs>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张</w:t>
            </w:r>
          </w:p>
        </w:tc>
        <w:tc>
          <w:tcPr>
            <w:tcW w:w="518" w:type="pct"/>
            <w:vAlign w:val="center"/>
          </w:tcPr>
          <w:p w14:paraId="62432105">
            <w:pPr>
              <w:jc w:val="center"/>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由</w:t>
            </w:r>
            <w:r>
              <w:rPr>
                <w:rFonts w:hint="eastAsia" w:ascii="宋体" w:hAnsi="宋体" w:eastAsia="宋体" w:cs="宋体"/>
                <w:color w:val="auto"/>
                <w:sz w:val="20"/>
                <w:szCs w:val="20"/>
                <w:highlight w:val="none"/>
                <w:lang w:val="en-US" w:eastAsia="zh-CN"/>
              </w:rPr>
              <w:t>桌面、桌架组成</w:t>
            </w:r>
          </w:p>
        </w:tc>
        <w:tc>
          <w:tcPr>
            <w:tcW w:w="550" w:type="pct"/>
            <w:vAlign w:val="center"/>
          </w:tcPr>
          <w:p w14:paraId="4456B48D">
            <w:pPr>
              <w:jc w:val="left"/>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桌架：藤编</w:t>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color w:val="auto"/>
                <w:sz w:val="20"/>
                <w:szCs w:val="20"/>
                <w:highlight w:val="none"/>
                <w:lang w:val="en-US" w:eastAsia="zh-CN"/>
              </w:rPr>
              <w:t>桌面：钢化玻璃</w:t>
            </w:r>
          </w:p>
        </w:tc>
        <w:tc>
          <w:tcPr>
            <w:tcW w:w="1988" w:type="pct"/>
            <w:vAlign w:val="center"/>
          </w:tcPr>
          <w:p w14:paraId="3F9E9849">
            <w:pPr>
              <w:tabs>
                <w:tab w:val="left" w:pos="4531"/>
              </w:tabs>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1、</w:t>
            </w:r>
            <w:r>
              <w:rPr>
                <w:rFonts w:hint="eastAsia" w:ascii="宋体" w:hAnsi="宋体" w:eastAsia="宋体" w:cs="宋体"/>
                <w:color w:val="auto"/>
                <w:sz w:val="20"/>
                <w:szCs w:val="20"/>
                <w:highlight w:val="none"/>
                <w:lang w:val="en-US" w:eastAsia="zh-CN"/>
              </w:rPr>
              <w:t>桌面：</w:t>
            </w:r>
            <w:r>
              <w:rPr>
                <w:rFonts w:hint="eastAsia" w:ascii="宋体" w:hAnsi="宋体" w:eastAsia="宋体" w:cs="宋体"/>
                <w:color w:val="auto"/>
                <w:sz w:val="20"/>
                <w:szCs w:val="20"/>
                <w:highlight w:val="none"/>
                <w:lang w:eastAsia="zh-CN"/>
              </w:rPr>
              <w:t>优质藤</w:t>
            </w:r>
            <w:r>
              <w:rPr>
                <w:rFonts w:hint="eastAsia" w:ascii="宋体" w:hAnsi="宋体" w:eastAsia="宋体" w:cs="宋体"/>
                <w:color w:val="auto"/>
                <w:sz w:val="20"/>
                <w:szCs w:val="20"/>
                <w:highlight w:val="none"/>
                <w:lang w:val="en-US" w:eastAsia="zh-CN"/>
              </w:rPr>
              <w:t>材</w:t>
            </w:r>
            <w:r>
              <w:rPr>
                <w:rFonts w:hint="eastAsia" w:ascii="宋体" w:hAnsi="宋体" w:eastAsia="宋体" w:cs="宋体"/>
                <w:color w:val="auto"/>
                <w:sz w:val="20"/>
                <w:szCs w:val="20"/>
                <w:highlight w:val="none"/>
                <w:lang w:eastAsia="zh-CN"/>
              </w:rPr>
              <w:t>，藤茎坚韧饱满、纤维细腻，安全无异味；</w:t>
            </w:r>
            <w:r>
              <w:rPr>
                <w:rFonts w:hint="eastAsia" w:ascii="宋体" w:hAnsi="宋体" w:eastAsia="宋体" w:cs="宋体"/>
                <w:color w:val="auto"/>
                <w:sz w:val="20"/>
                <w:szCs w:val="20"/>
                <w:highlight w:val="none"/>
                <w:lang w:val="en-US" w:eastAsia="zh-CN"/>
              </w:rPr>
              <w:t>采用热弯工艺成型，为双层藤条叠加结构；单根藤条直径≥20mm，边缘圆润打磨，无尖锐棱角；四角为镂空编织区，中心为交叉藤条支撑。需配置同桌面规格钢化玻璃，厚度≥8mm</w:t>
            </w:r>
            <w:r>
              <w:rPr>
                <w:rFonts w:hint="eastAsia" w:ascii="宋体" w:hAnsi="宋体" w:eastAsia="宋体" w:cs="宋体"/>
                <w:color w:val="auto"/>
                <w:sz w:val="20"/>
                <w:szCs w:val="20"/>
                <w:highlight w:val="none"/>
                <w:lang w:eastAsia="zh-CN"/>
              </w:rPr>
              <w:br w:type="textWrapping"/>
            </w:r>
            <w:r>
              <w:rPr>
                <w:rFonts w:hint="eastAsia" w:ascii="宋体" w:hAnsi="宋体" w:eastAsia="宋体" w:cs="宋体"/>
                <w:color w:val="auto"/>
                <w:sz w:val="20"/>
                <w:szCs w:val="20"/>
                <w:highlight w:val="none"/>
                <w:lang w:val="en-US" w:eastAsia="zh-CN"/>
              </w:rPr>
              <w:t>2、脚架立柱：实心藤条，主立柱为双藤合并设计，单根藤条直径≥20mm；采用藤皮手工缠绕固定，节点无钉无胶，兼具韧性与稳定性；立柱间以弧形藤条+斜撑交叉连接，形成三角受力结构，提升抗侧翻能力</w:t>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color w:val="auto"/>
                <w:sz w:val="20"/>
                <w:szCs w:val="20"/>
                <w:highlight w:val="none"/>
                <w:lang w:val="en-US" w:eastAsia="zh-CN"/>
              </w:rPr>
              <w:t>3、置物层：天然藤皮密编底板，平整度偏差≤2mm；四周采用波浪形藤编装饰条，编制紧密，图案对称，无外斜、破损</w:t>
            </w:r>
          </w:p>
          <w:p w14:paraId="7BCE6367">
            <w:pP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油漆：</w:t>
            </w:r>
            <w:r>
              <w:rPr>
                <w:rFonts w:hint="eastAsia" w:ascii="宋体" w:hAnsi="宋体" w:eastAsia="宋体" w:cs="宋体"/>
                <w:sz w:val="20"/>
                <w:szCs w:val="20"/>
                <w:highlight w:val="none"/>
                <w:lang w:eastAsia="zh-CN"/>
              </w:rPr>
              <w:t>采用环保水性漆，漆面光滑耐磨，不易刮花、脱落，长期使用</w:t>
            </w:r>
            <w:r>
              <w:rPr>
                <w:rFonts w:hint="eastAsia" w:ascii="宋体" w:hAnsi="宋体" w:eastAsia="宋体" w:cs="宋体"/>
                <w:sz w:val="20"/>
                <w:szCs w:val="20"/>
                <w:highlight w:val="none"/>
                <w:lang w:val="en-US" w:eastAsia="zh-CN"/>
              </w:rPr>
              <w:t>不变色</w:t>
            </w:r>
            <w:r>
              <w:rPr>
                <w:rFonts w:hint="eastAsia" w:ascii="宋体" w:hAnsi="宋体" w:eastAsia="宋体" w:cs="宋体"/>
                <w:color w:val="auto"/>
                <w:sz w:val="20"/>
                <w:szCs w:val="20"/>
                <w:highlight w:val="none"/>
                <w:lang w:eastAsia="zh-CN"/>
              </w:rPr>
              <w:br w:type="textWrapping"/>
            </w:r>
            <w:r>
              <w:rPr>
                <w:rFonts w:hint="eastAsia" w:ascii="宋体" w:hAnsi="宋体" w:eastAsia="宋体" w:cs="宋体"/>
                <w:color w:val="auto"/>
                <w:sz w:val="20"/>
                <w:szCs w:val="20"/>
                <w:highlight w:val="none"/>
                <w:lang w:val="en-US" w:eastAsia="zh-CN"/>
              </w:rPr>
              <w:t>5、</w:t>
            </w:r>
            <w:r>
              <w:rPr>
                <w:rFonts w:hint="eastAsia" w:ascii="宋体" w:hAnsi="宋体" w:eastAsia="宋体" w:cs="宋体"/>
                <w:b w:val="0"/>
                <w:bCs/>
                <w:sz w:val="20"/>
                <w:szCs w:val="20"/>
                <w:highlight w:val="none"/>
              </w:rPr>
              <w:t>脚垫：</w:t>
            </w:r>
            <w:r>
              <w:rPr>
                <w:rFonts w:hint="eastAsia" w:ascii="宋体" w:hAnsi="宋体" w:eastAsia="宋体" w:cs="宋体"/>
                <w:b w:val="0"/>
                <w:bCs/>
                <w:sz w:val="20"/>
                <w:szCs w:val="20"/>
                <w:highlight w:val="none"/>
                <w:lang w:val="en-US" w:eastAsia="zh-CN"/>
              </w:rPr>
              <w:t>桌脚需配置防滑脚垫，防止划伤地板</w:t>
            </w:r>
          </w:p>
        </w:tc>
      </w:tr>
      <w:tr w14:paraId="703712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63" w:hRule="atLeast"/>
        </w:trPr>
        <w:tc>
          <w:tcPr>
            <w:tcW w:w="118" w:type="pct"/>
            <w:vAlign w:val="center"/>
          </w:tcPr>
          <w:p w14:paraId="6DB88DE0">
            <w:pPr>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24</w:t>
            </w:r>
          </w:p>
        </w:tc>
        <w:tc>
          <w:tcPr>
            <w:tcW w:w="163" w:type="pct"/>
            <w:vAlign w:val="center"/>
          </w:tcPr>
          <w:p w14:paraId="5C27AB1B">
            <w:pPr>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藤椅</w:t>
            </w:r>
          </w:p>
        </w:tc>
        <w:tc>
          <w:tcPr>
            <w:tcW w:w="181" w:type="pct"/>
            <w:vAlign w:val="center"/>
          </w:tcPr>
          <w:p w14:paraId="78DC17D3">
            <w:pPr>
              <w:tabs>
                <w:tab w:val="left" w:pos="448"/>
                <w:tab w:val="left" w:pos="563"/>
              </w:tabs>
              <w:jc w:val="center"/>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木质</w:t>
            </w:r>
          </w:p>
        </w:tc>
        <w:tc>
          <w:tcPr>
            <w:tcW w:w="663" w:type="pct"/>
            <w:vAlign w:val="center"/>
          </w:tcPr>
          <w:p w14:paraId="2E8B04DF">
            <w:pPr>
              <w:rPr>
                <w:rFonts w:hint="eastAsia" w:ascii="宋体" w:hAnsi="宋体" w:eastAsia="宋体" w:cs="宋体"/>
                <w:b/>
                <w:bCs/>
                <w:color w:val="auto"/>
                <w:sz w:val="20"/>
                <w:szCs w:val="20"/>
                <w:highlight w:val="none"/>
                <w:lang w:eastAsia="zh-CN"/>
              </w:rPr>
            </w:pPr>
            <w:r>
              <w:rPr>
                <w:rFonts w:hint="eastAsia"/>
                <w:color w:val="auto"/>
                <w:highlight w:val="none"/>
                <w:lang w:val="en-US" w:eastAsia="zh-CN"/>
              </w:rPr>
              <w:t xml:space="preserve">       </w:t>
            </w:r>
            <w:r>
              <w:rPr>
                <w:highlight w:val="none"/>
              </w:rPr>
              <w:drawing>
                <wp:inline distT="0" distB="0" distL="114300" distR="114300">
                  <wp:extent cx="912495" cy="1204595"/>
                  <wp:effectExtent l="0" t="0" r="1905" b="14605"/>
                  <wp:docPr id="4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7"/>
                          <pic:cNvPicPr>
                            <a:picLocks noChangeAspect="1"/>
                          </pic:cNvPicPr>
                        </pic:nvPicPr>
                        <pic:blipFill>
                          <a:blip r:embed="rId9">
                            <a:lum bright="12000"/>
                          </a:blip>
                          <a:stretch>
                            <a:fillRect/>
                          </a:stretch>
                        </pic:blipFill>
                        <pic:spPr>
                          <a:xfrm>
                            <a:off x="0" y="0"/>
                            <a:ext cx="912495" cy="1204595"/>
                          </a:xfrm>
                          <a:prstGeom prst="rect">
                            <a:avLst/>
                          </a:prstGeom>
                          <a:noFill/>
                          <a:ln>
                            <a:noFill/>
                          </a:ln>
                        </pic:spPr>
                      </pic:pic>
                    </a:graphicData>
                  </a:graphic>
                </wp:inline>
              </w:drawing>
            </w:r>
          </w:p>
        </w:tc>
        <w:tc>
          <w:tcPr>
            <w:tcW w:w="557" w:type="pct"/>
            <w:vAlign w:val="center"/>
          </w:tcPr>
          <w:p w14:paraId="2646A55F">
            <w:pPr>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670W*530D*830H</w:t>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color w:val="auto"/>
                <w:kern w:val="0"/>
                <w:sz w:val="20"/>
                <w:szCs w:val="16"/>
                <w:highlight w:val="none"/>
              </w:rPr>
              <w:t>（</w:t>
            </w:r>
            <w:r>
              <w:rPr>
                <w:rFonts w:hint="eastAsia" w:ascii="宋体" w:hAnsi="宋体" w:eastAsia="宋体" w:cs="宋体"/>
                <w:color w:val="auto"/>
                <w:kern w:val="0"/>
                <w:sz w:val="20"/>
                <w:szCs w:val="16"/>
                <w:highlight w:val="none"/>
                <w:lang w:val="en-US" w:eastAsia="zh-CN"/>
              </w:rPr>
              <w:t>允许</w:t>
            </w:r>
            <w:r>
              <w:rPr>
                <w:rFonts w:hint="eastAsia" w:ascii="宋体" w:hAnsi="宋体" w:eastAsia="宋体" w:cs="宋体"/>
                <w:color w:val="auto"/>
                <w:kern w:val="0"/>
                <w:sz w:val="20"/>
                <w:szCs w:val="16"/>
                <w:highlight w:val="none"/>
              </w:rPr>
              <w:t>整体尺寸偏差±</w:t>
            </w:r>
            <w:r>
              <w:rPr>
                <w:rFonts w:hint="eastAsia" w:ascii="宋体" w:hAnsi="宋体" w:eastAsia="宋体" w:cs="宋体"/>
                <w:color w:val="auto"/>
                <w:kern w:val="0"/>
                <w:sz w:val="20"/>
                <w:szCs w:val="16"/>
                <w:highlight w:val="none"/>
                <w:lang w:val="en-US" w:eastAsia="zh-CN"/>
              </w:rPr>
              <w:t>3</w:t>
            </w:r>
            <w:r>
              <w:rPr>
                <w:rFonts w:hint="eastAsia" w:ascii="宋体" w:hAnsi="宋体" w:eastAsia="宋体" w:cs="宋体"/>
                <w:color w:val="auto"/>
                <w:kern w:val="0"/>
                <w:sz w:val="20"/>
                <w:szCs w:val="16"/>
                <w:highlight w:val="none"/>
              </w:rPr>
              <w:t>mm</w:t>
            </w:r>
          </w:p>
        </w:tc>
        <w:tc>
          <w:tcPr>
            <w:tcW w:w="128" w:type="pct"/>
            <w:vAlign w:val="center"/>
          </w:tcPr>
          <w:p w14:paraId="7F42F67D">
            <w:pPr>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w:t>
            </w:r>
          </w:p>
        </w:tc>
        <w:tc>
          <w:tcPr>
            <w:tcW w:w="128" w:type="pct"/>
            <w:vAlign w:val="center"/>
          </w:tcPr>
          <w:p w14:paraId="46F71677">
            <w:pPr>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把</w:t>
            </w:r>
          </w:p>
        </w:tc>
        <w:tc>
          <w:tcPr>
            <w:tcW w:w="518" w:type="pct"/>
            <w:vAlign w:val="center"/>
          </w:tcPr>
          <w:p w14:paraId="1159129C">
            <w:pPr>
              <w:jc w:val="center"/>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由</w:t>
            </w:r>
            <w:r>
              <w:rPr>
                <w:rFonts w:hint="eastAsia" w:ascii="宋体" w:hAnsi="宋体" w:eastAsia="宋体" w:cs="宋体"/>
                <w:color w:val="auto"/>
                <w:sz w:val="20"/>
                <w:szCs w:val="20"/>
                <w:highlight w:val="none"/>
                <w:lang w:val="en-US" w:eastAsia="zh-CN"/>
              </w:rPr>
              <w:t>凳面、靠背、椅架组成</w:t>
            </w:r>
          </w:p>
        </w:tc>
        <w:tc>
          <w:tcPr>
            <w:tcW w:w="550" w:type="pct"/>
            <w:vAlign w:val="center"/>
          </w:tcPr>
          <w:p w14:paraId="22675D95">
            <w:pPr>
              <w:jc w:val="left"/>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藤编</w:t>
            </w:r>
          </w:p>
        </w:tc>
        <w:tc>
          <w:tcPr>
            <w:tcW w:w="1988" w:type="pct"/>
            <w:vAlign w:val="center"/>
          </w:tcPr>
          <w:p w14:paraId="44A54391">
            <w:pP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1、扶手：</w:t>
            </w:r>
            <w:r>
              <w:rPr>
                <w:rFonts w:hint="eastAsia" w:ascii="宋体" w:hAnsi="宋体" w:eastAsia="宋体" w:cs="宋体"/>
                <w:color w:val="auto"/>
                <w:sz w:val="20"/>
                <w:szCs w:val="20"/>
                <w:highlight w:val="none"/>
                <w:lang w:eastAsia="zh-CN"/>
              </w:rPr>
              <w:t>优质藤</w:t>
            </w:r>
            <w:r>
              <w:rPr>
                <w:rFonts w:hint="eastAsia" w:ascii="宋体" w:hAnsi="宋体" w:eastAsia="宋体" w:cs="宋体"/>
                <w:color w:val="auto"/>
                <w:sz w:val="20"/>
                <w:szCs w:val="20"/>
                <w:highlight w:val="none"/>
                <w:lang w:val="en-US" w:eastAsia="zh-CN"/>
              </w:rPr>
              <w:t>材</w:t>
            </w:r>
            <w:r>
              <w:rPr>
                <w:rFonts w:hint="eastAsia" w:ascii="宋体" w:hAnsi="宋体" w:eastAsia="宋体" w:cs="宋体"/>
                <w:color w:val="auto"/>
                <w:sz w:val="20"/>
                <w:szCs w:val="20"/>
                <w:highlight w:val="none"/>
                <w:lang w:eastAsia="zh-CN"/>
              </w:rPr>
              <w:t>，藤茎坚韧饱满、纤维细腻，安全无异味；</w:t>
            </w:r>
            <w:r>
              <w:rPr>
                <w:rFonts w:hint="eastAsia" w:ascii="宋体" w:hAnsi="宋体" w:eastAsia="宋体" w:cs="宋体"/>
                <w:color w:val="auto"/>
                <w:sz w:val="20"/>
                <w:szCs w:val="20"/>
                <w:highlight w:val="none"/>
                <w:lang w:val="en-US" w:eastAsia="zh-CN"/>
              </w:rPr>
              <w:t>采用热弯工艺成型，双层藤条叠加结构；单根藤条直径≥20mm，边缘打磨圆润，受力均匀；扶手与立柱节点采用优质藤蔑手工缠绕固定，受力均匀</w:t>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color w:val="auto"/>
                <w:sz w:val="20"/>
                <w:szCs w:val="20"/>
                <w:highlight w:val="none"/>
                <w:lang w:val="en-US" w:eastAsia="zh-CN"/>
              </w:rPr>
              <w:t>2、椅腿：双藤合并设计，单根藤条直径≥20mm，边缘圆润打磨，无尖锐棱角</w:t>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color w:val="auto"/>
                <w:sz w:val="20"/>
                <w:szCs w:val="20"/>
                <w:highlight w:val="none"/>
                <w:lang w:val="en-US" w:eastAsia="zh-CN"/>
              </w:rPr>
              <w:t>3、底部交叉支撑：单根藤条直径≥15mm，起到加固防晃作用</w:t>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color w:val="auto"/>
                <w:sz w:val="20"/>
                <w:szCs w:val="20"/>
                <w:highlight w:val="none"/>
                <w:lang w:val="en-US" w:eastAsia="zh-CN"/>
              </w:rPr>
              <w:t>4、座面围边藤条：直径≥15mm，与座面编织层结合，提高承重</w:t>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color w:val="auto"/>
                <w:sz w:val="20"/>
                <w:szCs w:val="20"/>
                <w:highlight w:val="none"/>
                <w:lang w:val="en-US" w:eastAsia="zh-CN"/>
              </w:rPr>
              <w:t>5、靠背：采用优质藤蔑交叉编织形成透气网面</w:t>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color w:val="auto"/>
                <w:sz w:val="20"/>
                <w:szCs w:val="20"/>
                <w:highlight w:val="none"/>
                <w:lang w:val="en-US" w:eastAsia="zh-CN"/>
              </w:rPr>
              <w:t>6、座面：采用优质藤蔑交叉编织，增强座面边缘强度</w:t>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color w:val="auto"/>
                <w:sz w:val="20"/>
                <w:szCs w:val="20"/>
                <w:highlight w:val="none"/>
                <w:lang w:val="en-US" w:eastAsia="zh-CN"/>
              </w:rPr>
              <w:t>7</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油漆：</w:t>
            </w:r>
            <w:r>
              <w:rPr>
                <w:rFonts w:hint="eastAsia" w:ascii="宋体" w:hAnsi="宋体" w:eastAsia="宋体" w:cs="宋体"/>
                <w:sz w:val="20"/>
                <w:szCs w:val="20"/>
                <w:highlight w:val="none"/>
                <w:lang w:eastAsia="zh-CN"/>
              </w:rPr>
              <w:t>采用环保水性漆，漆面光滑耐磨，不易刮花、脱落，长期使用</w:t>
            </w:r>
            <w:r>
              <w:rPr>
                <w:rFonts w:hint="eastAsia" w:ascii="宋体" w:hAnsi="宋体" w:eastAsia="宋体" w:cs="宋体"/>
                <w:sz w:val="20"/>
                <w:szCs w:val="20"/>
                <w:highlight w:val="none"/>
                <w:lang w:val="en-US" w:eastAsia="zh-CN"/>
              </w:rPr>
              <w:t>不变色</w:t>
            </w:r>
            <w:r>
              <w:rPr>
                <w:rFonts w:hint="eastAsia" w:ascii="宋体" w:hAnsi="宋体" w:eastAsia="宋体" w:cs="宋体"/>
                <w:color w:val="auto"/>
                <w:sz w:val="20"/>
                <w:szCs w:val="20"/>
                <w:highlight w:val="none"/>
                <w:lang w:eastAsia="zh-CN"/>
              </w:rPr>
              <w:br w:type="textWrapping"/>
            </w:r>
            <w:r>
              <w:rPr>
                <w:rFonts w:hint="eastAsia" w:ascii="宋体" w:hAnsi="宋体" w:eastAsia="宋体" w:cs="宋体"/>
                <w:color w:val="auto"/>
                <w:sz w:val="20"/>
                <w:szCs w:val="20"/>
                <w:highlight w:val="none"/>
                <w:lang w:val="en-US" w:eastAsia="zh-CN"/>
              </w:rPr>
              <w:t>8、</w:t>
            </w:r>
            <w:r>
              <w:rPr>
                <w:rFonts w:hint="eastAsia" w:ascii="宋体" w:hAnsi="宋体" w:eastAsia="宋体" w:cs="宋体"/>
                <w:b w:val="0"/>
                <w:bCs/>
                <w:sz w:val="20"/>
                <w:szCs w:val="20"/>
                <w:highlight w:val="none"/>
              </w:rPr>
              <w:t>脚垫：</w:t>
            </w:r>
            <w:r>
              <w:rPr>
                <w:rFonts w:hint="eastAsia" w:ascii="宋体" w:hAnsi="宋体" w:eastAsia="宋体" w:cs="宋体"/>
                <w:b w:val="0"/>
                <w:bCs/>
                <w:sz w:val="20"/>
                <w:szCs w:val="20"/>
                <w:highlight w:val="none"/>
                <w:lang w:val="en-US" w:eastAsia="zh-CN"/>
              </w:rPr>
              <w:t>椅脚需配置防滑脚垫，防止划伤地板</w:t>
            </w:r>
          </w:p>
        </w:tc>
      </w:tr>
      <w:tr w14:paraId="00150A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26" w:hRule="atLeast"/>
        </w:trPr>
        <w:tc>
          <w:tcPr>
            <w:tcW w:w="118" w:type="pct"/>
            <w:shd w:val="clear" w:color="auto" w:fill="auto"/>
            <w:vAlign w:val="center"/>
          </w:tcPr>
          <w:p w14:paraId="05719F09">
            <w:pPr>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25</w:t>
            </w:r>
          </w:p>
        </w:tc>
        <w:tc>
          <w:tcPr>
            <w:tcW w:w="163" w:type="pct"/>
            <w:shd w:val="clear" w:color="auto" w:fill="auto"/>
            <w:vAlign w:val="center"/>
          </w:tcPr>
          <w:p w14:paraId="5E5AA240">
            <w:pPr>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休闲桌</w:t>
            </w:r>
          </w:p>
        </w:tc>
        <w:tc>
          <w:tcPr>
            <w:tcW w:w="181" w:type="pct"/>
            <w:shd w:val="clear" w:color="auto" w:fill="auto"/>
            <w:vAlign w:val="center"/>
          </w:tcPr>
          <w:p w14:paraId="5D013EED">
            <w:pPr>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木质</w:t>
            </w:r>
          </w:p>
        </w:tc>
        <w:tc>
          <w:tcPr>
            <w:tcW w:w="663" w:type="pct"/>
            <w:shd w:val="clear" w:color="auto" w:fill="auto"/>
            <w:vAlign w:val="center"/>
          </w:tcPr>
          <w:p w14:paraId="5DE0D40D">
            <w:pPr>
              <w:rPr>
                <w:rFonts w:hint="eastAsia"/>
                <w:color w:val="auto"/>
                <w:highlight w:val="none"/>
                <w:lang w:val="en-US" w:eastAsia="zh-CN"/>
              </w:rPr>
            </w:pPr>
            <w:r>
              <w:rPr>
                <w:rFonts w:hint="eastAsia"/>
                <w:highlight w:val="none"/>
                <w:lang w:val="en-US" w:eastAsia="zh-CN"/>
              </w:rPr>
              <w:t xml:space="preserve">         </w:t>
            </w:r>
            <w:r>
              <w:rPr>
                <w:highlight w:val="none"/>
              </w:rPr>
              <w:drawing>
                <wp:inline distT="0" distB="0" distL="114300" distR="114300">
                  <wp:extent cx="703580" cy="946785"/>
                  <wp:effectExtent l="0" t="0" r="12700" b="1333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26"/>
                          <a:stretch>
                            <a:fillRect/>
                          </a:stretch>
                        </pic:blipFill>
                        <pic:spPr>
                          <a:xfrm>
                            <a:off x="0" y="0"/>
                            <a:ext cx="703580" cy="946785"/>
                          </a:xfrm>
                          <a:prstGeom prst="rect">
                            <a:avLst/>
                          </a:prstGeom>
                          <a:noFill/>
                          <a:ln>
                            <a:noFill/>
                          </a:ln>
                        </pic:spPr>
                      </pic:pic>
                    </a:graphicData>
                  </a:graphic>
                </wp:inline>
              </w:drawing>
            </w:r>
          </w:p>
        </w:tc>
        <w:tc>
          <w:tcPr>
            <w:tcW w:w="557" w:type="pct"/>
            <w:shd w:val="clear" w:color="auto" w:fill="auto"/>
            <w:vAlign w:val="center"/>
          </w:tcPr>
          <w:p w14:paraId="13C4331F">
            <w:pPr>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Φ600*750H</w:t>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color w:val="auto"/>
                <w:kern w:val="0"/>
                <w:sz w:val="20"/>
                <w:szCs w:val="16"/>
                <w:highlight w:val="none"/>
              </w:rPr>
              <w:t>（</w:t>
            </w:r>
            <w:r>
              <w:rPr>
                <w:rFonts w:hint="eastAsia" w:ascii="宋体" w:hAnsi="宋体" w:eastAsia="宋体" w:cs="宋体"/>
                <w:color w:val="auto"/>
                <w:kern w:val="0"/>
                <w:sz w:val="20"/>
                <w:szCs w:val="16"/>
                <w:highlight w:val="none"/>
                <w:lang w:val="en-US" w:eastAsia="zh-CN"/>
              </w:rPr>
              <w:t>允许</w:t>
            </w:r>
            <w:r>
              <w:rPr>
                <w:rFonts w:hint="eastAsia" w:ascii="宋体" w:hAnsi="宋体" w:eastAsia="宋体" w:cs="宋体"/>
                <w:color w:val="auto"/>
                <w:kern w:val="0"/>
                <w:sz w:val="20"/>
                <w:szCs w:val="16"/>
                <w:highlight w:val="none"/>
              </w:rPr>
              <w:t>整体尺寸偏差±</w:t>
            </w:r>
            <w:r>
              <w:rPr>
                <w:rFonts w:hint="eastAsia" w:ascii="宋体" w:hAnsi="宋体" w:eastAsia="宋体" w:cs="宋体"/>
                <w:color w:val="auto"/>
                <w:kern w:val="0"/>
                <w:sz w:val="20"/>
                <w:szCs w:val="16"/>
                <w:highlight w:val="none"/>
                <w:lang w:val="en-US" w:eastAsia="zh-CN"/>
              </w:rPr>
              <w:t>3</w:t>
            </w:r>
            <w:r>
              <w:rPr>
                <w:rFonts w:hint="eastAsia" w:ascii="宋体" w:hAnsi="宋体" w:eastAsia="宋体" w:cs="宋体"/>
                <w:color w:val="auto"/>
                <w:kern w:val="0"/>
                <w:sz w:val="20"/>
                <w:szCs w:val="16"/>
                <w:highlight w:val="none"/>
              </w:rPr>
              <w:t>mm</w:t>
            </w:r>
            <w:r>
              <w:rPr>
                <w:rFonts w:hint="eastAsia" w:ascii="宋体" w:hAnsi="宋体" w:eastAsia="宋体" w:cs="宋体"/>
                <w:color w:val="auto"/>
                <w:kern w:val="0"/>
                <w:sz w:val="20"/>
                <w:szCs w:val="16"/>
                <w:highlight w:val="none"/>
                <w:lang w:eastAsia="zh-CN"/>
              </w:rPr>
              <w:t>）</w:t>
            </w:r>
          </w:p>
        </w:tc>
        <w:tc>
          <w:tcPr>
            <w:tcW w:w="128" w:type="pct"/>
            <w:shd w:val="clear" w:color="auto" w:fill="auto"/>
            <w:vAlign w:val="center"/>
          </w:tcPr>
          <w:p w14:paraId="22E0B255">
            <w:pPr>
              <w:jc w:val="center"/>
              <w:rPr>
                <w:rFonts w:hint="default" w:ascii="宋体" w:hAnsi="宋体" w:eastAsia="宋体" w:cs="宋体"/>
                <w:snapToGrid w:val="0"/>
                <w:color w:val="auto"/>
                <w:sz w:val="20"/>
                <w:szCs w:val="20"/>
                <w:highlight w:val="none"/>
                <w:lang w:val="en-US" w:eastAsia="zh-CN" w:bidi="ar-SA"/>
              </w:rPr>
            </w:pPr>
            <w:r>
              <w:rPr>
                <w:rFonts w:hint="eastAsia" w:ascii="宋体" w:hAnsi="宋体" w:eastAsia="宋体" w:cs="宋体"/>
                <w:snapToGrid w:val="0"/>
                <w:color w:val="auto"/>
                <w:sz w:val="20"/>
                <w:szCs w:val="20"/>
                <w:highlight w:val="none"/>
                <w:lang w:val="en-US" w:eastAsia="zh-CN" w:bidi="ar-SA"/>
              </w:rPr>
              <w:t>6</w:t>
            </w:r>
          </w:p>
        </w:tc>
        <w:tc>
          <w:tcPr>
            <w:tcW w:w="128" w:type="pct"/>
            <w:shd w:val="clear" w:color="auto" w:fill="auto"/>
            <w:vAlign w:val="center"/>
          </w:tcPr>
          <w:p w14:paraId="452FD645">
            <w:pPr>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张</w:t>
            </w:r>
          </w:p>
        </w:tc>
        <w:tc>
          <w:tcPr>
            <w:tcW w:w="518" w:type="pct"/>
            <w:shd w:val="clear" w:color="auto" w:fill="auto"/>
            <w:vAlign w:val="center"/>
          </w:tcPr>
          <w:p w14:paraId="316784AE">
            <w:pPr>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由桌面、桌脚组成</w:t>
            </w:r>
          </w:p>
        </w:tc>
        <w:tc>
          <w:tcPr>
            <w:tcW w:w="550" w:type="pct"/>
            <w:shd w:val="clear" w:color="auto" w:fill="auto"/>
            <w:vAlign w:val="center"/>
          </w:tcPr>
          <w:p w14:paraId="72675EC9">
            <w:pPr>
              <w:jc w:val="left"/>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实木</w:t>
            </w:r>
          </w:p>
        </w:tc>
        <w:tc>
          <w:tcPr>
            <w:tcW w:w="1988" w:type="pct"/>
            <w:shd w:val="clear" w:color="auto" w:fill="auto"/>
            <w:vAlign w:val="center"/>
          </w:tcPr>
          <w:p w14:paraId="43C3A834">
            <w:pPr>
              <w:rPr>
                <w:rFonts w:hint="eastAsia" w:ascii="宋体" w:hAnsi="宋体" w:eastAsia="宋体" w:cs="宋体"/>
                <w:sz w:val="20"/>
                <w:szCs w:val="20"/>
                <w:highlight w:val="none"/>
                <w:lang w:eastAsia="zh-CN"/>
              </w:rPr>
            </w:pPr>
            <w:r>
              <w:rPr>
                <w:rFonts w:hint="eastAsia" w:ascii="宋体" w:hAnsi="宋体" w:eastAsia="宋体" w:cs="宋体"/>
                <w:snapToGrid w:val="0"/>
                <w:color w:val="auto"/>
                <w:kern w:val="0"/>
                <w:sz w:val="20"/>
                <w:szCs w:val="20"/>
                <w:highlight w:val="none"/>
                <w:lang w:val="en-US" w:eastAsia="zh-CN" w:bidi="ar"/>
              </w:rPr>
              <w:t>1、桌面：优质</w:t>
            </w:r>
            <w:r>
              <w:rPr>
                <w:rFonts w:hint="eastAsia" w:ascii="宋体" w:hAnsi="宋体" w:eastAsia="宋体" w:cs="宋体"/>
                <w:sz w:val="20"/>
                <w:szCs w:val="20"/>
                <w:highlight w:val="none"/>
                <w:lang w:val="en-US" w:eastAsia="zh-CN"/>
              </w:rPr>
              <w:t>红橡木直拼整板无缝拼接,</w:t>
            </w:r>
            <w:r>
              <w:rPr>
                <w:rFonts w:hint="eastAsia" w:ascii="宋体" w:hAnsi="宋体" w:eastAsia="宋体" w:cs="宋体"/>
                <w:sz w:val="20"/>
                <w:szCs w:val="20"/>
                <w:highlight w:val="none"/>
                <w:lang w:eastAsia="zh-CN"/>
              </w:rPr>
              <w:t>厚度≥</w:t>
            </w:r>
            <w:r>
              <w:rPr>
                <w:rFonts w:hint="eastAsia" w:ascii="宋体" w:hAnsi="宋体" w:eastAsia="宋体" w:cs="宋体"/>
                <w:sz w:val="20"/>
                <w:szCs w:val="20"/>
                <w:highlight w:val="none"/>
                <w:lang w:val="en-US" w:eastAsia="zh-CN"/>
              </w:rPr>
              <w:t>30</w:t>
            </w:r>
            <w:r>
              <w:rPr>
                <w:rFonts w:hint="eastAsia" w:ascii="宋体" w:hAnsi="宋体" w:eastAsia="宋体" w:cs="宋体"/>
                <w:sz w:val="20"/>
                <w:szCs w:val="20"/>
                <w:highlight w:val="none"/>
                <w:lang w:eastAsia="zh-CN"/>
              </w:rPr>
              <w:t>mm，边缘倒角处理，圆角半径≥</w:t>
            </w:r>
            <w:r>
              <w:rPr>
                <w:rFonts w:hint="eastAsia" w:ascii="宋体" w:hAnsi="宋体" w:eastAsia="宋体" w:cs="宋体"/>
                <w:sz w:val="20"/>
                <w:szCs w:val="20"/>
                <w:highlight w:val="none"/>
                <w:lang w:val="en-US" w:eastAsia="zh-CN"/>
              </w:rPr>
              <w:t>3</w:t>
            </w:r>
            <w:r>
              <w:rPr>
                <w:rFonts w:hint="eastAsia" w:ascii="宋体" w:hAnsi="宋体" w:eastAsia="宋体" w:cs="宋体"/>
                <w:sz w:val="20"/>
                <w:szCs w:val="20"/>
                <w:highlight w:val="none"/>
                <w:lang w:eastAsia="zh-CN"/>
              </w:rPr>
              <w:t>mm，无尖锐棱角</w:t>
            </w:r>
          </w:p>
          <w:p w14:paraId="2C3330F9">
            <w:pPr>
              <w:keepNext w:val="0"/>
              <w:keepLines w:val="0"/>
              <w:widowControl/>
              <w:suppressLineNumbers w:val="0"/>
              <w:jc w:val="left"/>
              <w:rPr>
                <w:rFonts w:hint="eastAsia" w:ascii="宋体" w:hAnsi="宋体" w:eastAsia="宋体" w:cs="宋体"/>
                <w:snapToGrid w:val="0"/>
                <w:color w:val="auto"/>
                <w:kern w:val="0"/>
                <w:sz w:val="20"/>
                <w:szCs w:val="20"/>
                <w:highlight w:val="none"/>
                <w:lang w:val="en-US" w:eastAsia="zh-CN" w:bidi="ar"/>
              </w:rPr>
            </w:pPr>
            <w:r>
              <w:rPr>
                <w:rFonts w:hint="eastAsia" w:ascii="宋体" w:hAnsi="宋体" w:eastAsia="宋体" w:cs="宋体"/>
                <w:snapToGrid w:val="0"/>
                <w:color w:val="auto"/>
                <w:kern w:val="0"/>
                <w:sz w:val="20"/>
                <w:szCs w:val="20"/>
                <w:highlight w:val="none"/>
                <w:lang w:val="en-US" w:eastAsia="zh-CN" w:bidi="ar"/>
              </w:rPr>
              <w:t>2、桌脚：优质红橡木脚架，倾斜角度统一对称；底部十字交叉加固围框，与四条支腿榫卯连接，形成稳定的三角受力结构</w:t>
            </w:r>
            <w:r>
              <w:rPr>
                <w:rFonts w:hint="eastAsia" w:ascii="宋体" w:hAnsi="宋体" w:eastAsia="宋体" w:cs="宋体"/>
                <w:snapToGrid w:val="0"/>
                <w:color w:val="auto"/>
                <w:kern w:val="0"/>
                <w:sz w:val="20"/>
                <w:szCs w:val="20"/>
                <w:highlight w:val="none"/>
                <w:lang w:val="en-US" w:eastAsia="zh-CN" w:bidi="ar"/>
              </w:rPr>
              <w:br w:type="textWrapping"/>
            </w:r>
            <w:r>
              <w:rPr>
                <w:rFonts w:hint="eastAsia" w:ascii="宋体" w:hAnsi="宋体" w:eastAsia="宋体" w:cs="宋体"/>
                <w:snapToGrid w:val="0"/>
                <w:color w:val="auto"/>
                <w:kern w:val="0"/>
                <w:sz w:val="20"/>
                <w:szCs w:val="20"/>
                <w:highlight w:val="none"/>
                <w:lang w:val="en-US" w:eastAsia="zh-CN" w:bidi="ar"/>
              </w:rPr>
              <w:t>3、油漆：</w:t>
            </w:r>
            <w:r>
              <w:rPr>
                <w:rFonts w:hint="eastAsia" w:ascii="宋体" w:hAnsi="宋体" w:eastAsia="宋体" w:cs="宋体"/>
                <w:sz w:val="20"/>
                <w:szCs w:val="20"/>
                <w:highlight w:val="none"/>
                <w:lang w:eastAsia="zh-CN"/>
              </w:rPr>
              <w:t>采用环保</w:t>
            </w:r>
            <w:r>
              <w:rPr>
                <w:rFonts w:hint="eastAsia" w:ascii="宋体" w:hAnsi="宋体" w:eastAsia="宋体" w:cs="宋体"/>
                <w:sz w:val="20"/>
                <w:szCs w:val="20"/>
                <w:highlight w:val="none"/>
                <w:lang w:val="en-US" w:eastAsia="zh-CN"/>
              </w:rPr>
              <w:t>水性漆，封闭</w:t>
            </w:r>
            <w:r>
              <w:rPr>
                <w:rFonts w:hint="eastAsia" w:ascii="宋体" w:hAnsi="宋体" w:eastAsia="宋体" w:cs="宋体"/>
                <w:sz w:val="20"/>
                <w:szCs w:val="20"/>
                <w:highlight w:val="none"/>
                <w:lang w:eastAsia="zh-CN"/>
              </w:rPr>
              <w:t>漆</w:t>
            </w:r>
            <w:r>
              <w:rPr>
                <w:rFonts w:hint="eastAsia" w:ascii="宋体" w:hAnsi="宋体" w:eastAsia="宋体" w:cs="宋体"/>
                <w:sz w:val="20"/>
                <w:szCs w:val="20"/>
                <w:highlight w:val="none"/>
                <w:lang w:val="en-US" w:eastAsia="zh-CN"/>
              </w:rPr>
              <w:t>工艺，</w:t>
            </w:r>
            <w:r>
              <w:rPr>
                <w:rFonts w:hint="eastAsia" w:ascii="宋体" w:hAnsi="宋体" w:eastAsia="宋体" w:cs="宋体"/>
                <w:sz w:val="20"/>
                <w:szCs w:val="20"/>
                <w:highlight w:val="none"/>
                <w:lang w:eastAsia="zh-CN"/>
              </w:rPr>
              <w:t>漆面光滑耐磨，不易刮花、</w:t>
            </w:r>
            <w:r>
              <w:rPr>
                <w:rFonts w:hint="eastAsia" w:ascii="宋体" w:hAnsi="宋体" w:eastAsia="宋体" w:cs="宋体"/>
                <w:sz w:val="20"/>
                <w:szCs w:val="20"/>
                <w:highlight w:val="none"/>
                <w:lang w:val="en-US" w:eastAsia="zh-CN"/>
              </w:rPr>
              <w:t>脱落、</w:t>
            </w:r>
            <w:r>
              <w:rPr>
                <w:rFonts w:hint="eastAsia" w:ascii="宋体" w:hAnsi="宋体" w:eastAsia="宋体" w:cs="宋体"/>
                <w:sz w:val="20"/>
                <w:szCs w:val="20"/>
                <w:highlight w:val="none"/>
                <w:lang w:eastAsia="zh-CN"/>
              </w:rPr>
              <w:t>长期使用</w:t>
            </w:r>
            <w:r>
              <w:rPr>
                <w:rFonts w:hint="eastAsia" w:ascii="宋体" w:hAnsi="宋体" w:eastAsia="宋体" w:cs="宋体"/>
                <w:sz w:val="20"/>
                <w:szCs w:val="20"/>
                <w:highlight w:val="none"/>
                <w:lang w:val="en-US" w:eastAsia="zh-CN"/>
              </w:rPr>
              <w:t>不变色</w:t>
            </w:r>
            <w:r>
              <w:rPr>
                <w:rFonts w:hint="eastAsia" w:ascii="宋体" w:hAnsi="宋体" w:eastAsia="宋体" w:cs="宋体"/>
                <w:sz w:val="20"/>
                <w:szCs w:val="20"/>
                <w:highlight w:val="none"/>
                <w:lang w:val="en-US" w:eastAsia="zh-CN"/>
              </w:rPr>
              <w:br w:type="textWrapping"/>
            </w:r>
            <w:r>
              <w:rPr>
                <w:rFonts w:hint="eastAsia" w:ascii="宋体" w:hAnsi="宋体" w:eastAsia="宋体" w:cs="宋体"/>
                <w:sz w:val="20"/>
                <w:szCs w:val="20"/>
                <w:highlight w:val="none"/>
                <w:lang w:val="en-US" w:eastAsia="zh-CN"/>
              </w:rPr>
              <w:t>5、</w:t>
            </w:r>
            <w:r>
              <w:rPr>
                <w:rFonts w:hint="eastAsia" w:ascii="宋体" w:hAnsi="宋体" w:eastAsia="宋体" w:cs="宋体"/>
                <w:b w:val="0"/>
                <w:bCs/>
                <w:sz w:val="20"/>
                <w:szCs w:val="20"/>
                <w:highlight w:val="none"/>
              </w:rPr>
              <w:t>脚垫：</w:t>
            </w:r>
            <w:r>
              <w:rPr>
                <w:rFonts w:hint="eastAsia" w:ascii="宋体" w:hAnsi="宋体" w:eastAsia="宋体" w:cs="宋体"/>
                <w:b w:val="0"/>
                <w:bCs/>
                <w:sz w:val="20"/>
                <w:szCs w:val="20"/>
                <w:highlight w:val="none"/>
                <w:lang w:val="en-US" w:eastAsia="zh-CN"/>
              </w:rPr>
              <w:t>桌脚需配置防滑脚垫，防止划伤地板</w:t>
            </w:r>
          </w:p>
        </w:tc>
      </w:tr>
      <w:tr w14:paraId="7F11A4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4" w:hRule="atLeast"/>
        </w:trPr>
        <w:tc>
          <w:tcPr>
            <w:tcW w:w="118" w:type="pct"/>
            <w:shd w:val="clear" w:color="auto" w:fill="auto"/>
            <w:vAlign w:val="center"/>
          </w:tcPr>
          <w:p w14:paraId="2EFF89F1">
            <w:pPr>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26</w:t>
            </w:r>
          </w:p>
        </w:tc>
        <w:tc>
          <w:tcPr>
            <w:tcW w:w="163" w:type="pct"/>
            <w:shd w:val="clear" w:color="auto" w:fill="auto"/>
            <w:vAlign w:val="center"/>
          </w:tcPr>
          <w:p w14:paraId="1F401963">
            <w:pPr>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休闲椅</w:t>
            </w:r>
          </w:p>
        </w:tc>
        <w:tc>
          <w:tcPr>
            <w:tcW w:w="181" w:type="pct"/>
            <w:shd w:val="clear" w:color="auto" w:fill="auto"/>
            <w:vAlign w:val="center"/>
          </w:tcPr>
          <w:p w14:paraId="69455303">
            <w:pPr>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软体</w:t>
            </w:r>
          </w:p>
        </w:tc>
        <w:tc>
          <w:tcPr>
            <w:tcW w:w="663" w:type="pct"/>
            <w:shd w:val="clear" w:color="auto" w:fill="auto"/>
            <w:vAlign w:val="center"/>
          </w:tcPr>
          <w:p w14:paraId="263E54EA">
            <w:pPr>
              <w:rPr>
                <w:rFonts w:hint="eastAsia"/>
                <w:color w:val="auto"/>
                <w:highlight w:val="none"/>
                <w:lang w:val="en-US" w:eastAsia="zh-CN"/>
              </w:rPr>
            </w:pPr>
            <w:r>
              <w:rPr>
                <w:rFonts w:hint="eastAsia"/>
                <w:highlight w:val="none"/>
                <w:lang w:val="en-US" w:eastAsia="zh-CN"/>
              </w:rPr>
              <w:t xml:space="preserve">         </w:t>
            </w:r>
            <w:r>
              <w:rPr>
                <w:highlight w:val="none"/>
              </w:rPr>
              <w:drawing>
                <wp:inline distT="0" distB="0" distL="114300" distR="114300">
                  <wp:extent cx="822325" cy="1069975"/>
                  <wp:effectExtent l="0" t="0" r="635" b="12065"/>
                  <wp:docPr id="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pic:cNvPicPr>
                            <a:picLocks noChangeAspect="1"/>
                          </pic:cNvPicPr>
                        </pic:nvPicPr>
                        <pic:blipFill>
                          <a:blip r:embed="rId27"/>
                          <a:stretch>
                            <a:fillRect/>
                          </a:stretch>
                        </pic:blipFill>
                        <pic:spPr>
                          <a:xfrm>
                            <a:off x="0" y="0"/>
                            <a:ext cx="822325" cy="1069975"/>
                          </a:xfrm>
                          <a:prstGeom prst="rect">
                            <a:avLst/>
                          </a:prstGeom>
                          <a:noFill/>
                          <a:ln>
                            <a:noFill/>
                          </a:ln>
                        </pic:spPr>
                      </pic:pic>
                    </a:graphicData>
                  </a:graphic>
                </wp:inline>
              </w:drawing>
            </w:r>
          </w:p>
        </w:tc>
        <w:tc>
          <w:tcPr>
            <w:tcW w:w="557" w:type="pct"/>
            <w:shd w:val="clear" w:color="auto" w:fill="auto"/>
            <w:vAlign w:val="center"/>
          </w:tcPr>
          <w:p w14:paraId="04D4A3A4">
            <w:pPr>
              <w:jc w:val="center"/>
              <w:rPr>
                <w:rFonts w:hint="default" w:ascii="宋体" w:hAnsi="宋体" w:eastAsia="宋体" w:cs="宋体"/>
                <w:b/>
                <w:bCs/>
                <w:color w:val="auto"/>
                <w:sz w:val="20"/>
                <w:szCs w:val="20"/>
                <w:highlight w:val="none"/>
                <w:lang w:val="en-US" w:eastAsia="zh-CN"/>
              </w:rPr>
            </w:pPr>
            <w:r>
              <w:rPr>
                <w:rFonts w:hint="eastAsia" w:ascii="宋体" w:hAnsi="宋体" w:eastAsia="宋体" w:cs="宋体"/>
                <w:color w:val="auto"/>
                <w:sz w:val="20"/>
                <w:szCs w:val="20"/>
                <w:highlight w:val="none"/>
                <w:lang w:val="en-US" w:eastAsia="zh-CN"/>
              </w:rPr>
              <w:t>520W*550D*780H</w:t>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color w:val="auto"/>
                <w:kern w:val="0"/>
                <w:sz w:val="20"/>
                <w:szCs w:val="16"/>
                <w:highlight w:val="none"/>
              </w:rPr>
              <w:t>（</w:t>
            </w:r>
            <w:r>
              <w:rPr>
                <w:rFonts w:hint="eastAsia" w:ascii="宋体" w:hAnsi="宋体" w:eastAsia="宋体" w:cs="宋体"/>
                <w:color w:val="auto"/>
                <w:kern w:val="0"/>
                <w:sz w:val="20"/>
                <w:szCs w:val="16"/>
                <w:highlight w:val="none"/>
                <w:lang w:val="en-US" w:eastAsia="zh-CN"/>
              </w:rPr>
              <w:t>允许</w:t>
            </w:r>
            <w:r>
              <w:rPr>
                <w:rFonts w:hint="eastAsia" w:ascii="宋体" w:hAnsi="宋体" w:eastAsia="宋体" w:cs="宋体"/>
                <w:color w:val="auto"/>
                <w:kern w:val="0"/>
                <w:sz w:val="20"/>
                <w:szCs w:val="16"/>
                <w:highlight w:val="none"/>
              </w:rPr>
              <w:t>整体尺寸偏差±</w:t>
            </w:r>
            <w:r>
              <w:rPr>
                <w:rFonts w:hint="eastAsia" w:ascii="宋体" w:hAnsi="宋体" w:eastAsia="宋体" w:cs="宋体"/>
                <w:color w:val="auto"/>
                <w:kern w:val="0"/>
                <w:sz w:val="20"/>
                <w:szCs w:val="16"/>
                <w:highlight w:val="none"/>
                <w:lang w:val="en-US" w:eastAsia="zh-CN"/>
              </w:rPr>
              <w:t>3</w:t>
            </w:r>
            <w:r>
              <w:rPr>
                <w:rFonts w:hint="eastAsia" w:ascii="宋体" w:hAnsi="宋体" w:eastAsia="宋体" w:cs="宋体"/>
                <w:color w:val="auto"/>
                <w:kern w:val="0"/>
                <w:sz w:val="20"/>
                <w:szCs w:val="16"/>
                <w:highlight w:val="none"/>
              </w:rPr>
              <w:t>mm</w:t>
            </w:r>
            <w:r>
              <w:rPr>
                <w:rFonts w:hint="eastAsia" w:ascii="宋体" w:hAnsi="宋体" w:eastAsia="宋体" w:cs="宋体"/>
                <w:color w:val="auto"/>
                <w:kern w:val="0"/>
                <w:sz w:val="20"/>
                <w:szCs w:val="16"/>
                <w:highlight w:val="none"/>
                <w:lang w:eastAsia="zh-CN"/>
              </w:rPr>
              <w:t>）</w:t>
            </w:r>
          </w:p>
        </w:tc>
        <w:tc>
          <w:tcPr>
            <w:tcW w:w="128" w:type="pct"/>
            <w:shd w:val="clear" w:color="auto" w:fill="auto"/>
            <w:vAlign w:val="center"/>
          </w:tcPr>
          <w:p w14:paraId="7D15F075">
            <w:pPr>
              <w:jc w:val="center"/>
              <w:rPr>
                <w:rFonts w:hint="default" w:ascii="宋体" w:hAnsi="宋体" w:eastAsia="宋体" w:cs="宋体"/>
                <w:snapToGrid w:val="0"/>
                <w:color w:val="auto"/>
                <w:sz w:val="20"/>
                <w:szCs w:val="20"/>
                <w:highlight w:val="none"/>
                <w:lang w:val="en-US" w:eastAsia="zh-CN" w:bidi="ar-SA"/>
              </w:rPr>
            </w:pPr>
            <w:r>
              <w:rPr>
                <w:rFonts w:hint="eastAsia" w:ascii="宋体" w:hAnsi="宋体" w:eastAsia="宋体" w:cs="宋体"/>
                <w:snapToGrid w:val="0"/>
                <w:color w:val="auto"/>
                <w:sz w:val="20"/>
                <w:szCs w:val="20"/>
                <w:highlight w:val="none"/>
                <w:lang w:val="en-US" w:eastAsia="zh-CN" w:bidi="ar-SA"/>
              </w:rPr>
              <w:t>13</w:t>
            </w:r>
          </w:p>
        </w:tc>
        <w:tc>
          <w:tcPr>
            <w:tcW w:w="128" w:type="pct"/>
            <w:shd w:val="clear" w:color="auto" w:fill="auto"/>
            <w:vAlign w:val="center"/>
          </w:tcPr>
          <w:p w14:paraId="1EA6D55F">
            <w:pPr>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把</w:t>
            </w:r>
          </w:p>
        </w:tc>
        <w:tc>
          <w:tcPr>
            <w:tcW w:w="518" w:type="pct"/>
            <w:shd w:val="clear" w:color="auto" w:fill="auto"/>
            <w:vAlign w:val="center"/>
          </w:tcPr>
          <w:p w14:paraId="1851706C">
            <w:pPr>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由椅面、靠背、椅架组成</w:t>
            </w:r>
          </w:p>
        </w:tc>
        <w:tc>
          <w:tcPr>
            <w:tcW w:w="550" w:type="pct"/>
            <w:shd w:val="clear" w:color="auto" w:fill="auto"/>
            <w:vAlign w:val="center"/>
          </w:tcPr>
          <w:p w14:paraId="0B74B1B6">
            <w:pPr>
              <w:jc w:val="left"/>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实木+软包</w:t>
            </w:r>
          </w:p>
        </w:tc>
        <w:tc>
          <w:tcPr>
            <w:tcW w:w="1988" w:type="pct"/>
            <w:shd w:val="clear" w:color="auto" w:fill="auto"/>
            <w:vAlign w:val="center"/>
          </w:tcPr>
          <w:p w14:paraId="0CB1FEDC">
            <w:pPr>
              <w:keepNext w:val="0"/>
              <w:keepLines w:val="0"/>
              <w:widowControl/>
              <w:suppressLineNumbers w:val="0"/>
              <w:jc w:val="left"/>
              <w:rPr>
                <w:rFonts w:hint="eastAsia" w:ascii="宋体" w:hAnsi="宋体" w:eastAsia="宋体" w:cs="宋体"/>
                <w:snapToGrid w:val="0"/>
                <w:color w:val="auto"/>
                <w:kern w:val="0"/>
                <w:sz w:val="20"/>
                <w:szCs w:val="20"/>
                <w:highlight w:val="none"/>
                <w:lang w:val="en-US" w:eastAsia="zh-CN" w:bidi="ar"/>
              </w:rPr>
            </w:pPr>
            <w:r>
              <w:rPr>
                <w:rFonts w:hint="eastAsia" w:ascii="宋体" w:hAnsi="宋体" w:eastAsia="宋体" w:cs="宋体"/>
                <w:snapToGrid w:val="0"/>
                <w:color w:val="auto"/>
                <w:kern w:val="0"/>
                <w:sz w:val="20"/>
                <w:szCs w:val="20"/>
                <w:highlight w:val="none"/>
                <w:lang w:val="en-US" w:eastAsia="zh-CN" w:bidi="ar"/>
              </w:rPr>
              <w:t>1、面料：优质布艺覆面，透气性强、耐磨性强、健康环保，经久耐用</w:t>
            </w:r>
          </w:p>
          <w:p w14:paraId="6C573716">
            <w:pPr>
              <w:keepNext w:val="0"/>
              <w:keepLines w:val="0"/>
              <w:widowControl/>
              <w:suppressLineNumbers w:val="0"/>
              <w:jc w:val="left"/>
              <w:rPr>
                <w:rFonts w:hint="default" w:ascii="宋体" w:hAnsi="宋体" w:eastAsia="宋体" w:cs="宋体"/>
                <w:snapToGrid w:val="0"/>
                <w:color w:val="auto"/>
                <w:kern w:val="0"/>
                <w:sz w:val="20"/>
                <w:szCs w:val="20"/>
                <w:highlight w:val="none"/>
                <w:lang w:val="en-US" w:eastAsia="zh-CN" w:bidi="ar"/>
              </w:rPr>
            </w:pPr>
            <w:r>
              <w:rPr>
                <w:rFonts w:hint="eastAsia" w:ascii="宋体" w:hAnsi="宋体" w:eastAsia="宋体" w:cs="宋体"/>
                <w:snapToGrid w:val="0"/>
                <w:color w:val="auto"/>
                <w:kern w:val="0"/>
                <w:sz w:val="20"/>
                <w:szCs w:val="20"/>
                <w:highlight w:val="none"/>
                <w:lang w:val="en-US" w:eastAsia="zh-CN" w:bidi="ar"/>
              </w:rPr>
              <w:t>2、海绵：高密度定型棉，软硬适中，反复坐压不变形、不塌陷                                                                3、椅架：优质红橡木脚架，框架节点采用榫卯结构加固，</w:t>
            </w:r>
            <w:r>
              <w:rPr>
                <w:rFonts w:hint="eastAsia" w:ascii="宋体" w:hAnsi="宋体" w:eastAsia="宋体" w:cs="宋体"/>
                <w:sz w:val="20"/>
                <w:szCs w:val="20"/>
                <w:highlight w:val="none"/>
                <w:lang w:eastAsia="zh-CN"/>
              </w:rPr>
              <w:t>不易变形、开裂，长期使用结构稳定</w:t>
            </w:r>
            <w:r>
              <w:rPr>
                <w:rFonts w:hint="eastAsia" w:ascii="宋体" w:hAnsi="宋体" w:eastAsia="宋体" w:cs="宋体"/>
                <w:sz w:val="20"/>
                <w:szCs w:val="20"/>
                <w:highlight w:val="none"/>
                <w:lang w:eastAsia="zh-CN"/>
              </w:rPr>
              <w:br w:type="textWrapping"/>
            </w:r>
            <w:r>
              <w:rPr>
                <w:rFonts w:hint="eastAsia" w:ascii="宋体" w:hAnsi="宋体" w:eastAsia="宋体" w:cs="宋体"/>
                <w:sz w:val="20"/>
                <w:szCs w:val="20"/>
                <w:highlight w:val="none"/>
                <w:lang w:val="en-US" w:eastAsia="zh-CN"/>
              </w:rPr>
              <w:t>4、</w:t>
            </w:r>
            <w:r>
              <w:rPr>
                <w:rFonts w:hint="eastAsia" w:ascii="宋体" w:hAnsi="宋体" w:eastAsia="宋体" w:cs="宋体"/>
                <w:snapToGrid w:val="0"/>
                <w:color w:val="auto"/>
                <w:kern w:val="0"/>
                <w:sz w:val="20"/>
                <w:szCs w:val="20"/>
                <w:highlight w:val="none"/>
                <w:lang w:val="en-US" w:eastAsia="zh-CN" w:bidi="ar"/>
              </w:rPr>
              <w:t>油漆：</w:t>
            </w:r>
            <w:r>
              <w:rPr>
                <w:rFonts w:hint="eastAsia" w:ascii="宋体" w:hAnsi="宋体" w:eastAsia="宋体" w:cs="宋体"/>
                <w:sz w:val="20"/>
                <w:szCs w:val="20"/>
                <w:highlight w:val="none"/>
                <w:lang w:eastAsia="zh-CN"/>
              </w:rPr>
              <w:t>采用环保</w:t>
            </w:r>
            <w:r>
              <w:rPr>
                <w:rFonts w:hint="eastAsia" w:ascii="宋体" w:hAnsi="宋体" w:eastAsia="宋体" w:cs="宋体"/>
                <w:sz w:val="20"/>
                <w:szCs w:val="20"/>
                <w:highlight w:val="none"/>
                <w:lang w:val="en-US" w:eastAsia="zh-CN"/>
              </w:rPr>
              <w:t>水性漆，封闭</w:t>
            </w:r>
            <w:r>
              <w:rPr>
                <w:rFonts w:hint="eastAsia" w:ascii="宋体" w:hAnsi="宋体" w:eastAsia="宋体" w:cs="宋体"/>
                <w:sz w:val="20"/>
                <w:szCs w:val="20"/>
                <w:highlight w:val="none"/>
                <w:lang w:eastAsia="zh-CN"/>
              </w:rPr>
              <w:t>漆</w:t>
            </w:r>
            <w:r>
              <w:rPr>
                <w:rFonts w:hint="eastAsia" w:ascii="宋体" w:hAnsi="宋体" w:eastAsia="宋体" w:cs="宋体"/>
                <w:sz w:val="20"/>
                <w:szCs w:val="20"/>
                <w:highlight w:val="none"/>
                <w:lang w:val="en-US" w:eastAsia="zh-CN"/>
              </w:rPr>
              <w:t>工艺，</w:t>
            </w:r>
            <w:r>
              <w:rPr>
                <w:rFonts w:hint="eastAsia" w:ascii="宋体" w:hAnsi="宋体" w:eastAsia="宋体" w:cs="宋体"/>
                <w:sz w:val="20"/>
                <w:szCs w:val="20"/>
                <w:highlight w:val="none"/>
                <w:lang w:eastAsia="zh-CN"/>
              </w:rPr>
              <w:t>漆面光滑耐磨，不易刮花、</w:t>
            </w:r>
            <w:r>
              <w:rPr>
                <w:rFonts w:hint="eastAsia" w:ascii="宋体" w:hAnsi="宋体" w:eastAsia="宋体" w:cs="宋体"/>
                <w:sz w:val="20"/>
                <w:szCs w:val="20"/>
                <w:highlight w:val="none"/>
                <w:lang w:val="en-US" w:eastAsia="zh-CN"/>
              </w:rPr>
              <w:t>脱落、</w:t>
            </w:r>
            <w:r>
              <w:rPr>
                <w:rFonts w:hint="eastAsia" w:ascii="宋体" w:hAnsi="宋体" w:eastAsia="宋体" w:cs="宋体"/>
                <w:sz w:val="20"/>
                <w:szCs w:val="20"/>
                <w:highlight w:val="none"/>
                <w:lang w:eastAsia="zh-CN"/>
              </w:rPr>
              <w:t>长期使用</w:t>
            </w:r>
            <w:r>
              <w:rPr>
                <w:rFonts w:hint="eastAsia" w:ascii="宋体" w:hAnsi="宋体" w:eastAsia="宋体" w:cs="宋体"/>
                <w:sz w:val="20"/>
                <w:szCs w:val="20"/>
                <w:highlight w:val="none"/>
                <w:lang w:val="en-US" w:eastAsia="zh-CN"/>
              </w:rPr>
              <w:t>不变色</w:t>
            </w:r>
            <w:r>
              <w:rPr>
                <w:rFonts w:hint="eastAsia" w:ascii="宋体" w:hAnsi="宋体" w:eastAsia="宋体" w:cs="宋体"/>
                <w:sz w:val="20"/>
                <w:szCs w:val="20"/>
                <w:highlight w:val="none"/>
                <w:lang w:val="en-US" w:eastAsia="zh-CN"/>
              </w:rPr>
              <w:br w:type="textWrapping"/>
            </w:r>
            <w:r>
              <w:rPr>
                <w:rFonts w:hint="eastAsia" w:ascii="宋体" w:hAnsi="宋体" w:eastAsia="宋体" w:cs="宋体"/>
                <w:sz w:val="20"/>
                <w:szCs w:val="20"/>
                <w:highlight w:val="none"/>
                <w:lang w:val="en-US" w:eastAsia="zh-CN"/>
              </w:rPr>
              <w:t>5、</w:t>
            </w:r>
            <w:r>
              <w:rPr>
                <w:rFonts w:hint="eastAsia" w:ascii="宋体" w:hAnsi="宋体" w:eastAsia="宋体" w:cs="宋体"/>
                <w:b w:val="0"/>
                <w:bCs/>
                <w:sz w:val="20"/>
                <w:szCs w:val="20"/>
                <w:highlight w:val="none"/>
              </w:rPr>
              <w:t>脚垫：</w:t>
            </w:r>
            <w:r>
              <w:rPr>
                <w:rFonts w:hint="eastAsia" w:ascii="宋体" w:hAnsi="宋体" w:eastAsia="宋体" w:cs="宋体"/>
                <w:b w:val="0"/>
                <w:bCs/>
                <w:sz w:val="20"/>
                <w:szCs w:val="20"/>
                <w:highlight w:val="none"/>
                <w:lang w:val="en-US" w:eastAsia="zh-CN"/>
              </w:rPr>
              <w:t>椅脚需配置防滑脚垫，防止划伤地板</w:t>
            </w:r>
          </w:p>
        </w:tc>
      </w:tr>
      <w:tr w14:paraId="657707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52" w:hRule="atLeast"/>
        </w:trPr>
        <w:tc>
          <w:tcPr>
            <w:tcW w:w="118" w:type="pct"/>
            <w:shd w:val="clear" w:color="auto" w:fill="auto"/>
            <w:vAlign w:val="center"/>
          </w:tcPr>
          <w:p w14:paraId="3A319133">
            <w:pPr>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27</w:t>
            </w:r>
          </w:p>
        </w:tc>
        <w:tc>
          <w:tcPr>
            <w:tcW w:w="163" w:type="pct"/>
            <w:shd w:val="clear" w:color="auto" w:fill="auto"/>
            <w:vAlign w:val="center"/>
          </w:tcPr>
          <w:p w14:paraId="36C3E231">
            <w:pPr>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休闲桌</w:t>
            </w:r>
          </w:p>
        </w:tc>
        <w:tc>
          <w:tcPr>
            <w:tcW w:w="181" w:type="pct"/>
            <w:shd w:val="clear" w:color="auto" w:fill="auto"/>
            <w:vAlign w:val="center"/>
          </w:tcPr>
          <w:p w14:paraId="012B3C38">
            <w:pPr>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木质</w:t>
            </w:r>
          </w:p>
        </w:tc>
        <w:tc>
          <w:tcPr>
            <w:tcW w:w="663" w:type="pct"/>
            <w:shd w:val="clear" w:color="auto" w:fill="auto"/>
            <w:vAlign w:val="center"/>
          </w:tcPr>
          <w:p w14:paraId="5CC8758E">
            <w:pPr>
              <w:rPr>
                <w:rFonts w:hint="eastAsia"/>
                <w:color w:val="auto"/>
                <w:highlight w:val="none"/>
                <w:lang w:val="en-US" w:eastAsia="zh-CN"/>
              </w:rPr>
            </w:pPr>
            <w:r>
              <w:rPr>
                <w:rFonts w:hint="eastAsia"/>
                <w:highlight w:val="none"/>
                <w:lang w:val="en-US" w:eastAsia="zh-CN"/>
              </w:rPr>
              <w:t xml:space="preserve">     </w:t>
            </w:r>
            <w:r>
              <w:rPr>
                <w:highlight w:val="none"/>
              </w:rPr>
              <w:drawing>
                <wp:inline distT="0" distB="0" distL="114300" distR="114300">
                  <wp:extent cx="1322070" cy="877570"/>
                  <wp:effectExtent l="0" t="0" r="3810" b="6350"/>
                  <wp:docPr id="2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5"/>
                          <pic:cNvPicPr>
                            <a:picLocks noChangeAspect="1"/>
                          </pic:cNvPicPr>
                        </pic:nvPicPr>
                        <pic:blipFill>
                          <a:blip r:embed="rId28"/>
                          <a:stretch>
                            <a:fillRect/>
                          </a:stretch>
                        </pic:blipFill>
                        <pic:spPr>
                          <a:xfrm>
                            <a:off x="0" y="0"/>
                            <a:ext cx="1322070" cy="877570"/>
                          </a:xfrm>
                          <a:prstGeom prst="rect">
                            <a:avLst/>
                          </a:prstGeom>
                          <a:noFill/>
                          <a:ln>
                            <a:noFill/>
                          </a:ln>
                        </pic:spPr>
                      </pic:pic>
                    </a:graphicData>
                  </a:graphic>
                </wp:inline>
              </w:drawing>
            </w:r>
          </w:p>
        </w:tc>
        <w:tc>
          <w:tcPr>
            <w:tcW w:w="557" w:type="pct"/>
            <w:shd w:val="clear" w:color="auto" w:fill="auto"/>
            <w:vAlign w:val="center"/>
          </w:tcPr>
          <w:p w14:paraId="027D2179">
            <w:pPr>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1400W*800D*750H</w:t>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color w:val="auto"/>
                <w:kern w:val="0"/>
                <w:sz w:val="20"/>
                <w:szCs w:val="16"/>
                <w:highlight w:val="none"/>
              </w:rPr>
              <w:t>（</w:t>
            </w:r>
            <w:r>
              <w:rPr>
                <w:rFonts w:hint="eastAsia" w:ascii="宋体" w:hAnsi="宋体" w:eastAsia="宋体" w:cs="宋体"/>
                <w:color w:val="auto"/>
                <w:kern w:val="0"/>
                <w:sz w:val="20"/>
                <w:szCs w:val="16"/>
                <w:highlight w:val="none"/>
                <w:lang w:val="en-US" w:eastAsia="zh-CN"/>
              </w:rPr>
              <w:t>允许</w:t>
            </w:r>
            <w:r>
              <w:rPr>
                <w:rFonts w:hint="eastAsia" w:ascii="宋体" w:hAnsi="宋体" w:eastAsia="宋体" w:cs="宋体"/>
                <w:color w:val="auto"/>
                <w:kern w:val="0"/>
                <w:sz w:val="20"/>
                <w:szCs w:val="16"/>
                <w:highlight w:val="none"/>
              </w:rPr>
              <w:t>整体尺寸偏差±</w:t>
            </w:r>
            <w:r>
              <w:rPr>
                <w:rFonts w:hint="eastAsia" w:ascii="宋体" w:hAnsi="宋体" w:eastAsia="宋体" w:cs="宋体"/>
                <w:color w:val="auto"/>
                <w:kern w:val="0"/>
                <w:sz w:val="20"/>
                <w:szCs w:val="16"/>
                <w:highlight w:val="none"/>
                <w:lang w:val="en-US" w:eastAsia="zh-CN"/>
              </w:rPr>
              <w:t>3</w:t>
            </w:r>
            <w:r>
              <w:rPr>
                <w:rFonts w:hint="eastAsia" w:ascii="宋体" w:hAnsi="宋体" w:eastAsia="宋体" w:cs="宋体"/>
                <w:color w:val="auto"/>
                <w:kern w:val="0"/>
                <w:sz w:val="20"/>
                <w:szCs w:val="16"/>
                <w:highlight w:val="none"/>
              </w:rPr>
              <w:t>mm</w:t>
            </w:r>
            <w:r>
              <w:rPr>
                <w:rFonts w:hint="eastAsia" w:ascii="宋体" w:hAnsi="宋体" w:eastAsia="宋体" w:cs="宋体"/>
                <w:color w:val="auto"/>
                <w:kern w:val="0"/>
                <w:sz w:val="20"/>
                <w:szCs w:val="16"/>
                <w:highlight w:val="none"/>
                <w:lang w:eastAsia="zh-CN"/>
              </w:rPr>
              <w:t>）</w:t>
            </w:r>
          </w:p>
        </w:tc>
        <w:tc>
          <w:tcPr>
            <w:tcW w:w="128" w:type="pct"/>
            <w:shd w:val="clear" w:color="auto" w:fill="auto"/>
            <w:vAlign w:val="center"/>
          </w:tcPr>
          <w:p w14:paraId="46CB9CAA">
            <w:pPr>
              <w:jc w:val="center"/>
              <w:rPr>
                <w:rFonts w:hint="default" w:ascii="宋体" w:hAnsi="宋体" w:eastAsia="宋体" w:cs="宋体"/>
                <w:snapToGrid w:val="0"/>
                <w:color w:val="auto"/>
                <w:sz w:val="20"/>
                <w:szCs w:val="20"/>
                <w:highlight w:val="none"/>
                <w:lang w:val="en-US" w:eastAsia="zh-CN" w:bidi="ar-SA"/>
              </w:rPr>
            </w:pPr>
            <w:r>
              <w:rPr>
                <w:rFonts w:hint="eastAsia" w:ascii="宋体" w:hAnsi="宋体" w:eastAsia="宋体" w:cs="宋体"/>
                <w:snapToGrid w:val="0"/>
                <w:color w:val="auto"/>
                <w:sz w:val="20"/>
                <w:szCs w:val="20"/>
                <w:highlight w:val="none"/>
                <w:lang w:val="en-US" w:eastAsia="zh-CN" w:bidi="ar-SA"/>
              </w:rPr>
              <w:t>1</w:t>
            </w:r>
          </w:p>
        </w:tc>
        <w:tc>
          <w:tcPr>
            <w:tcW w:w="128" w:type="pct"/>
            <w:shd w:val="clear" w:color="auto" w:fill="auto"/>
            <w:vAlign w:val="center"/>
          </w:tcPr>
          <w:p w14:paraId="541C6BFA">
            <w:pPr>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张</w:t>
            </w:r>
          </w:p>
        </w:tc>
        <w:tc>
          <w:tcPr>
            <w:tcW w:w="518" w:type="pct"/>
            <w:shd w:val="clear" w:color="auto" w:fill="auto"/>
            <w:vAlign w:val="center"/>
          </w:tcPr>
          <w:p w14:paraId="42331121">
            <w:pPr>
              <w:jc w:val="center"/>
              <w:rPr>
                <w:rFonts w:hint="eastAsia" w:ascii="宋体" w:hAnsi="宋体" w:eastAsia="宋体" w:cs="宋体"/>
                <w:b/>
                <w:bCs/>
                <w:color w:val="auto"/>
                <w:sz w:val="20"/>
                <w:szCs w:val="20"/>
                <w:highlight w:val="none"/>
                <w:lang w:val="en-US" w:eastAsia="zh-CN"/>
              </w:rPr>
            </w:pPr>
            <w:r>
              <w:rPr>
                <w:rFonts w:hint="eastAsia" w:ascii="宋体" w:hAnsi="宋体" w:eastAsia="宋体" w:cs="宋体"/>
                <w:color w:val="auto"/>
                <w:sz w:val="20"/>
                <w:szCs w:val="20"/>
                <w:highlight w:val="none"/>
                <w:lang w:val="en-US" w:eastAsia="zh-CN"/>
              </w:rPr>
              <w:t>由桌面、桌脚组成</w:t>
            </w:r>
          </w:p>
        </w:tc>
        <w:tc>
          <w:tcPr>
            <w:tcW w:w="550" w:type="pct"/>
            <w:shd w:val="clear" w:color="auto" w:fill="auto"/>
            <w:vAlign w:val="center"/>
          </w:tcPr>
          <w:p w14:paraId="75393726">
            <w:pPr>
              <w:jc w:val="left"/>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实木</w:t>
            </w:r>
          </w:p>
        </w:tc>
        <w:tc>
          <w:tcPr>
            <w:tcW w:w="1988" w:type="pct"/>
            <w:shd w:val="clear" w:color="auto" w:fill="auto"/>
            <w:vAlign w:val="center"/>
          </w:tcPr>
          <w:p w14:paraId="000770A9">
            <w:pPr>
              <w:rPr>
                <w:rFonts w:hint="eastAsia" w:ascii="宋体" w:hAnsi="宋体" w:eastAsia="宋体" w:cs="宋体"/>
                <w:sz w:val="20"/>
                <w:szCs w:val="20"/>
                <w:highlight w:val="none"/>
                <w:lang w:eastAsia="zh-CN"/>
              </w:rPr>
            </w:pPr>
            <w:r>
              <w:rPr>
                <w:rFonts w:hint="eastAsia" w:ascii="宋体" w:hAnsi="宋体" w:eastAsia="宋体" w:cs="宋体"/>
                <w:snapToGrid w:val="0"/>
                <w:color w:val="auto"/>
                <w:kern w:val="0"/>
                <w:sz w:val="20"/>
                <w:szCs w:val="20"/>
                <w:highlight w:val="none"/>
                <w:lang w:val="en-US" w:eastAsia="zh-CN" w:bidi="ar"/>
              </w:rPr>
              <w:t>1、桌面：优质</w:t>
            </w:r>
            <w:r>
              <w:rPr>
                <w:rFonts w:hint="eastAsia" w:ascii="宋体" w:hAnsi="宋体" w:eastAsia="宋体" w:cs="宋体"/>
                <w:sz w:val="20"/>
                <w:szCs w:val="20"/>
                <w:highlight w:val="none"/>
                <w:lang w:val="en-US" w:eastAsia="zh-CN"/>
              </w:rPr>
              <w:t>红橡木直拼整板无缝拼接,</w:t>
            </w:r>
            <w:r>
              <w:rPr>
                <w:rFonts w:hint="eastAsia" w:ascii="宋体" w:hAnsi="宋体" w:eastAsia="宋体" w:cs="宋体"/>
                <w:sz w:val="20"/>
                <w:szCs w:val="20"/>
                <w:highlight w:val="none"/>
                <w:lang w:eastAsia="zh-CN"/>
              </w:rPr>
              <w:t>厚度≥</w:t>
            </w:r>
            <w:r>
              <w:rPr>
                <w:rFonts w:hint="eastAsia" w:ascii="宋体" w:hAnsi="宋体" w:eastAsia="宋体" w:cs="宋体"/>
                <w:sz w:val="20"/>
                <w:szCs w:val="20"/>
                <w:highlight w:val="none"/>
                <w:lang w:val="en-US" w:eastAsia="zh-CN"/>
              </w:rPr>
              <w:t>30</w:t>
            </w:r>
            <w:r>
              <w:rPr>
                <w:rFonts w:hint="eastAsia" w:ascii="宋体" w:hAnsi="宋体" w:eastAsia="宋体" w:cs="宋体"/>
                <w:sz w:val="20"/>
                <w:szCs w:val="20"/>
                <w:highlight w:val="none"/>
                <w:lang w:eastAsia="zh-CN"/>
              </w:rPr>
              <w:t>mm，边缘倒角处理，圆角半径≥</w:t>
            </w:r>
            <w:r>
              <w:rPr>
                <w:rFonts w:hint="eastAsia" w:ascii="宋体" w:hAnsi="宋体" w:eastAsia="宋体" w:cs="宋体"/>
                <w:sz w:val="20"/>
                <w:szCs w:val="20"/>
                <w:highlight w:val="none"/>
                <w:lang w:val="en-US" w:eastAsia="zh-CN"/>
              </w:rPr>
              <w:t>3</w:t>
            </w:r>
            <w:r>
              <w:rPr>
                <w:rFonts w:hint="eastAsia" w:ascii="宋体" w:hAnsi="宋体" w:eastAsia="宋体" w:cs="宋体"/>
                <w:sz w:val="20"/>
                <w:szCs w:val="20"/>
                <w:highlight w:val="none"/>
                <w:lang w:eastAsia="zh-CN"/>
              </w:rPr>
              <w:t>mm，无尖锐棱角</w:t>
            </w:r>
          </w:p>
          <w:p w14:paraId="61A5EE35">
            <w:pPr>
              <w:keepNext w:val="0"/>
              <w:keepLines w:val="0"/>
              <w:widowControl/>
              <w:suppressLineNumbers w:val="0"/>
              <w:jc w:val="left"/>
              <w:rPr>
                <w:rFonts w:hint="default" w:ascii="宋体" w:hAnsi="宋体" w:eastAsia="宋体" w:cs="宋体"/>
                <w:snapToGrid w:val="0"/>
                <w:color w:val="auto"/>
                <w:kern w:val="0"/>
                <w:sz w:val="20"/>
                <w:szCs w:val="20"/>
                <w:highlight w:val="none"/>
                <w:lang w:val="en-US" w:eastAsia="zh-CN" w:bidi="ar"/>
              </w:rPr>
            </w:pPr>
            <w:r>
              <w:rPr>
                <w:rFonts w:hint="eastAsia" w:ascii="宋体" w:hAnsi="宋体" w:eastAsia="宋体" w:cs="宋体"/>
                <w:snapToGrid w:val="0"/>
                <w:color w:val="auto"/>
                <w:kern w:val="0"/>
                <w:sz w:val="20"/>
                <w:szCs w:val="20"/>
                <w:highlight w:val="none"/>
                <w:lang w:val="en-US" w:eastAsia="zh-CN" w:bidi="ar"/>
              </w:rPr>
              <w:t>2、桌脚：优质红橡木脚架，框架节点采用榫卯结构加固，</w:t>
            </w:r>
            <w:r>
              <w:rPr>
                <w:rFonts w:hint="eastAsia" w:ascii="宋体" w:hAnsi="宋体" w:eastAsia="宋体" w:cs="宋体"/>
                <w:sz w:val="20"/>
                <w:szCs w:val="20"/>
                <w:highlight w:val="none"/>
                <w:lang w:eastAsia="zh-CN"/>
              </w:rPr>
              <w:t>不易变形、开裂，长期使用结构稳定</w:t>
            </w:r>
            <w:r>
              <w:rPr>
                <w:rFonts w:hint="eastAsia" w:ascii="宋体" w:hAnsi="宋体" w:eastAsia="宋体" w:cs="宋体"/>
                <w:snapToGrid w:val="0"/>
                <w:color w:val="auto"/>
                <w:kern w:val="0"/>
                <w:sz w:val="20"/>
                <w:szCs w:val="20"/>
                <w:highlight w:val="none"/>
                <w:lang w:val="en-US" w:eastAsia="zh-CN" w:bidi="ar"/>
              </w:rPr>
              <w:br w:type="textWrapping"/>
            </w:r>
            <w:r>
              <w:rPr>
                <w:rFonts w:hint="eastAsia" w:ascii="宋体" w:hAnsi="宋体" w:eastAsia="宋体" w:cs="宋体"/>
                <w:snapToGrid w:val="0"/>
                <w:color w:val="auto"/>
                <w:kern w:val="0"/>
                <w:sz w:val="20"/>
                <w:szCs w:val="20"/>
                <w:highlight w:val="none"/>
                <w:lang w:val="en-US" w:eastAsia="zh-CN" w:bidi="ar"/>
              </w:rPr>
              <w:t>3、</w:t>
            </w:r>
            <w:r>
              <w:rPr>
                <w:rFonts w:hint="eastAsia" w:ascii="宋体" w:hAnsi="宋体" w:eastAsia="宋体" w:cs="宋体"/>
                <w:sz w:val="20"/>
                <w:szCs w:val="20"/>
                <w:highlight w:val="none"/>
                <w:lang w:val="en-US" w:eastAsia="zh-CN"/>
              </w:rPr>
              <w:t>油漆：</w:t>
            </w:r>
            <w:r>
              <w:rPr>
                <w:rFonts w:hint="eastAsia" w:ascii="宋体" w:hAnsi="宋体" w:eastAsia="宋体" w:cs="宋体"/>
                <w:sz w:val="20"/>
                <w:szCs w:val="20"/>
                <w:highlight w:val="none"/>
                <w:lang w:eastAsia="zh-CN"/>
              </w:rPr>
              <w:t>采用环保</w:t>
            </w:r>
            <w:r>
              <w:rPr>
                <w:rFonts w:hint="eastAsia" w:ascii="宋体" w:hAnsi="宋体" w:eastAsia="宋体" w:cs="宋体"/>
                <w:sz w:val="20"/>
                <w:szCs w:val="20"/>
                <w:highlight w:val="none"/>
                <w:lang w:val="en-US" w:eastAsia="zh-CN"/>
              </w:rPr>
              <w:t>水性漆，封闭</w:t>
            </w:r>
            <w:r>
              <w:rPr>
                <w:rFonts w:hint="eastAsia" w:ascii="宋体" w:hAnsi="宋体" w:eastAsia="宋体" w:cs="宋体"/>
                <w:sz w:val="20"/>
                <w:szCs w:val="20"/>
                <w:highlight w:val="none"/>
                <w:lang w:eastAsia="zh-CN"/>
              </w:rPr>
              <w:t>漆</w:t>
            </w:r>
            <w:r>
              <w:rPr>
                <w:rFonts w:hint="eastAsia" w:ascii="宋体" w:hAnsi="宋体" w:eastAsia="宋体" w:cs="宋体"/>
                <w:sz w:val="20"/>
                <w:szCs w:val="20"/>
                <w:highlight w:val="none"/>
                <w:lang w:val="en-US" w:eastAsia="zh-CN"/>
              </w:rPr>
              <w:t>工艺，</w:t>
            </w:r>
            <w:r>
              <w:rPr>
                <w:rFonts w:hint="eastAsia" w:ascii="宋体" w:hAnsi="宋体" w:eastAsia="宋体" w:cs="宋体"/>
                <w:sz w:val="20"/>
                <w:szCs w:val="20"/>
                <w:highlight w:val="none"/>
                <w:lang w:eastAsia="zh-CN"/>
              </w:rPr>
              <w:t>漆面光滑耐磨，不易刮花、</w:t>
            </w:r>
            <w:r>
              <w:rPr>
                <w:rFonts w:hint="eastAsia" w:ascii="宋体" w:hAnsi="宋体" w:eastAsia="宋体" w:cs="宋体"/>
                <w:sz w:val="20"/>
                <w:szCs w:val="20"/>
                <w:highlight w:val="none"/>
                <w:lang w:val="en-US" w:eastAsia="zh-CN"/>
              </w:rPr>
              <w:t>脱落、</w:t>
            </w:r>
            <w:r>
              <w:rPr>
                <w:rFonts w:hint="eastAsia" w:ascii="宋体" w:hAnsi="宋体" w:eastAsia="宋体" w:cs="宋体"/>
                <w:sz w:val="20"/>
                <w:szCs w:val="20"/>
                <w:highlight w:val="none"/>
                <w:lang w:eastAsia="zh-CN"/>
              </w:rPr>
              <w:t>长期使用</w:t>
            </w:r>
            <w:r>
              <w:rPr>
                <w:rFonts w:hint="eastAsia" w:ascii="宋体" w:hAnsi="宋体" w:eastAsia="宋体" w:cs="宋体"/>
                <w:sz w:val="20"/>
                <w:szCs w:val="20"/>
                <w:highlight w:val="none"/>
                <w:lang w:val="en-US" w:eastAsia="zh-CN"/>
              </w:rPr>
              <w:t>不变色</w:t>
            </w:r>
            <w:r>
              <w:rPr>
                <w:rFonts w:hint="eastAsia" w:ascii="宋体" w:hAnsi="宋体" w:eastAsia="宋体" w:cs="宋体"/>
                <w:sz w:val="20"/>
                <w:szCs w:val="20"/>
                <w:highlight w:val="none"/>
                <w:lang w:val="en-US" w:eastAsia="zh-CN"/>
              </w:rPr>
              <w:br w:type="textWrapping"/>
            </w:r>
            <w:r>
              <w:rPr>
                <w:rFonts w:hint="eastAsia" w:ascii="宋体" w:hAnsi="宋体" w:eastAsia="宋体" w:cs="宋体"/>
                <w:sz w:val="20"/>
                <w:szCs w:val="20"/>
                <w:highlight w:val="none"/>
                <w:lang w:val="en-US" w:eastAsia="zh-CN"/>
              </w:rPr>
              <w:t>4、</w:t>
            </w:r>
            <w:r>
              <w:rPr>
                <w:rFonts w:hint="eastAsia" w:ascii="宋体" w:hAnsi="宋体" w:eastAsia="宋体" w:cs="宋体"/>
                <w:b w:val="0"/>
                <w:bCs/>
                <w:sz w:val="20"/>
                <w:szCs w:val="20"/>
                <w:highlight w:val="none"/>
              </w:rPr>
              <w:t>脚垫：</w:t>
            </w:r>
            <w:r>
              <w:rPr>
                <w:rFonts w:hint="eastAsia" w:ascii="宋体" w:hAnsi="宋体" w:eastAsia="宋体" w:cs="宋体"/>
                <w:b w:val="0"/>
                <w:bCs/>
                <w:sz w:val="20"/>
                <w:szCs w:val="20"/>
                <w:highlight w:val="none"/>
                <w:lang w:val="en-US" w:eastAsia="zh-CN"/>
              </w:rPr>
              <w:t>桌脚需配置防滑脚垫，防止划伤地板</w:t>
            </w:r>
          </w:p>
        </w:tc>
      </w:tr>
      <w:tr w14:paraId="28A422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2" w:hRule="atLeast"/>
        </w:trPr>
        <w:tc>
          <w:tcPr>
            <w:tcW w:w="118" w:type="pct"/>
            <w:shd w:val="clear" w:color="auto" w:fill="auto"/>
            <w:vAlign w:val="center"/>
          </w:tcPr>
          <w:p w14:paraId="3DA7A75F">
            <w:pPr>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28</w:t>
            </w:r>
          </w:p>
        </w:tc>
        <w:tc>
          <w:tcPr>
            <w:tcW w:w="163" w:type="pct"/>
            <w:shd w:val="clear" w:color="auto" w:fill="auto"/>
            <w:vAlign w:val="center"/>
          </w:tcPr>
          <w:p w14:paraId="06B4B503">
            <w:pPr>
              <w:jc w:val="center"/>
              <w:rPr>
                <w:rFonts w:hint="eastAsia" w:ascii="宋体" w:hAnsi="宋体" w:eastAsia="宋体" w:cs="宋体"/>
                <w:snapToGrid w:val="0"/>
                <w:color w:val="auto"/>
                <w:sz w:val="20"/>
                <w:szCs w:val="20"/>
                <w:highlight w:val="none"/>
                <w:lang w:val="en-US" w:eastAsia="zh-CN" w:bidi="ar-SA"/>
              </w:rPr>
            </w:pPr>
            <w:r>
              <w:rPr>
                <w:rFonts w:hint="eastAsia" w:ascii="宋体" w:hAnsi="宋体" w:eastAsia="宋体" w:cs="宋体"/>
                <w:color w:val="auto"/>
                <w:sz w:val="20"/>
                <w:szCs w:val="20"/>
                <w:highlight w:val="none"/>
                <w:lang w:val="en-US" w:eastAsia="zh-CN"/>
              </w:rPr>
              <w:t>矮柜</w:t>
            </w:r>
          </w:p>
        </w:tc>
        <w:tc>
          <w:tcPr>
            <w:tcW w:w="181" w:type="pct"/>
            <w:shd w:val="clear" w:color="auto" w:fill="auto"/>
            <w:vAlign w:val="center"/>
          </w:tcPr>
          <w:p w14:paraId="7F040195">
            <w:pPr>
              <w:jc w:val="center"/>
              <w:rPr>
                <w:rFonts w:hint="eastAsia" w:ascii="宋体" w:hAnsi="宋体" w:eastAsia="宋体" w:cs="宋体"/>
                <w:snapToGrid w:val="0"/>
                <w:color w:val="auto"/>
                <w:sz w:val="20"/>
                <w:szCs w:val="20"/>
                <w:highlight w:val="none"/>
                <w:lang w:val="en-US" w:eastAsia="zh-CN" w:bidi="ar-SA"/>
              </w:rPr>
            </w:pPr>
            <w:r>
              <w:rPr>
                <w:rFonts w:hint="eastAsia" w:ascii="宋体" w:hAnsi="宋体" w:eastAsia="宋体" w:cs="宋体"/>
                <w:color w:val="auto"/>
                <w:sz w:val="20"/>
                <w:szCs w:val="20"/>
                <w:highlight w:val="none"/>
                <w:lang w:val="en-US" w:eastAsia="zh-CN"/>
              </w:rPr>
              <w:t>木质</w:t>
            </w:r>
          </w:p>
        </w:tc>
        <w:tc>
          <w:tcPr>
            <w:tcW w:w="663" w:type="pct"/>
            <w:shd w:val="clear" w:color="auto" w:fill="auto"/>
            <w:vAlign w:val="center"/>
          </w:tcPr>
          <w:p w14:paraId="54EE81E7">
            <w:pPr>
              <w:rPr>
                <w:rFonts w:hint="eastAsia" w:ascii="宋体" w:hAnsi="宋体" w:eastAsia="宋体" w:cs="宋体"/>
                <w:snapToGrid w:val="0"/>
                <w:color w:val="auto"/>
                <w:sz w:val="20"/>
                <w:szCs w:val="20"/>
                <w:highlight w:val="none"/>
                <w:lang w:val="en-US" w:eastAsia="zh-CN" w:bidi="ar-SA"/>
              </w:rPr>
            </w:pPr>
            <w:r>
              <w:rPr>
                <w:rFonts w:hint="eastAsia"/>
                <w:color w:val="auto"/>
                <w:highlight w:val="none"/>
                <w:lang w:val="en-US" w:eastAsia="zh-CN"/>
              </w:rPr>
              <w:t xml:space="preserve">  </w:t>
            </w:r>
            <w:r>
              <w:rPr>
                <w:color w:val="auto"/>
                <w:highlight w:val="none"/>
              </w:rPr>
              <w:drawing>
                <wp:inline distT="0" distB="0" distL="114300" distR="114300">
                  <wp:extent cx="1915160" cy="615315"/>
                  <wp:effectExtent l="0" t="0" r="2540" b="6985"/>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29"/>
                          <a:stretch>
                            <a:fillRect/>
                          </a:stretch>
                        </pic:blipFill>
                        <pic:spPr>
                          <a:xfrm>
                            <a:off x="0" y="0"/>
                            <a:ext cx="1915160" cy="615315"/>
                          </a:xfrm>
                          <a:prstGeom prst="rect">
                            <a:avLst/>
                          </a:prstGeom>
                          <a:noFill/>
                          <a:ln>
                            <a:noFill/>
                          </a:ln>
                        </pic:spPr>
                      </pic:pic>
                    </a:graphicData>
                  </a:graphic>
                </wp:inline>
              </w:drawing>
            </w:r>
          </w:p>
        </w:tc>
        <w:tc>
          <w:tcPr>
            <w:tcW w:w="557" w:type="pct"/>
            <w:shd w:val="clear" w:color="auto" w:fill="auto"/>
            <w:vAlign w:val="center"/>
          </w:tcPr>
          <w:p w14:paraId="5E8D8412">
            <w:pPr>
              <w:jc w:val="center"/>
              <w:rPr>
                <w:rFonts w:hint="eastAsia" w:ascii="宋体" w:hAnsi="宋体" w:eastAsia="宋体" w:cs="宋体"/>
                <w:snapToGrid w:val="0"/>
                <w:color w:val="auto"/>
                <w:sz w:val="20"/>
                <w:szCs w:val="20"/>
                <w:highlight w:val="none"/>
                <w:lang w:val="en-US" w:eastAsia="zh-CN" w:bidi="ar-SA"/>
              </w:rPr>
            </w:pPr>
            <w:r>
              <w:rPr>
                <w:rFonts w:hint="eastAsia" w:ascii="宋体" w:hAnsi="宋体" w:eastAsia="宋体" w:cs="宋体"/>
                <w:color w:val="auto"/>
                <w:sz w:val="20"/>
                <w:szCs w:val="20"/>
                <w:highlight w:val="none"/>
                <w:lang w:val="en-US" w:eastAsia="zh-CN"/>
              </w:rPr>
              <w:t>3200W*400D*800H</w:t>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color w:val="auto"/>
                <w:kern w:val="0"/>
                <w:sz w:val="20"/>
                <w:szCs w:val="16"/>
                <w:highlight w:val="none"/>
              </w:rPr>
              <w:t>（</w:t>
            </w:r>
            <w:r>
              <w:rPr>
                <w:rFonts w:hint="eastAsia" w:ascii="宋体" w:hAnsi="宋体" w:eastAsia="宋体" w:cs="宋体"/>
                <w:color w:val="auto"/>
                <w:kern w:val="0"/>
                <w:sz w:val="20"/>
                <w:szCs w:val="16"/>
                <w:highlight w:val="none"/>
                <w:lang w:val="en-US" w:eastAsia="zh-CN"/>
              </w:rPr>
              <w:t>允许</w:t>
            </w:r>
            <w:r>
              <w:rPr>
                <w:rFonts w:hint="eastAsia" w:ascii="宋体" w:hAnsi="宋体" w:eastAsia="宋体" w:cs="宋体"/>
                <w:color w:val="auto"/>
                <w:kern w:val="0"/>
                <w:sz w:val="20"/>
                <w:szCs w:val="16"/>
                <w:highlight w:val="none"/>
              </w:rPr>
              <w:t>整体尺寸偏差±</w:t>
            </w:r>
            <w:r>
              <w:rPr>
                <w:rFonts w:hint="eastAsia" w:ascii="宋体" w:hAnsi="宋体" w:eastAsia="宋体" w:cs="宋体"/>
                <w:color w:val="auto"/>
                <w:kern w:val="0"/>
                <w:sz w:val="20"/>
                <w:szCs w:val="16"/>
                <w:highlight w:val="none"/>
                <w:lang w:val="en-US" w:eastAsia="zh-CN"/>
              </w:rPr>
              <w:t>3</w:t>
            </w:r>
            <w:r>
              <w:rPr>
                <w:rFonts w:hint="eastAsia" w:ascii="宋体" w:hAnsi="宋体" w:eastAsia="宋体" w:cs="宋体"/>
                <w:color w:val="auto"/>
                <w:kern w:val="0"/>
                <w:sz w:val="20"/>
                <w:szCs w:val="16"/>
                <w:highlight w:val="none"/>
              </w:rPr>
              <w:t>mm）</w:t>
            </w:r>
          </w:p>
        </w:tc>
        <w:tc>
          <w:tcPr>
            <w:tcW w:w="128" w:type="pct"/>
            <w:shd w:val="clear" w:color="auto" w:fill="auto"/>
            <w:vAlign w:val="center"/>
          </w:tcPr>
          <w:p w14:paraId="34A15DE9">
            <w:pPr>
              <w:jc w:val="center"/>
              <w:rPr>
                <w:rFonts w:hint="default" w:ascii="宋体" w:hAnsi="宋体" w:eastAsia="宋体" w:cs="宋体"/>
                <w:snapToGrid w:val="0"/>
                <w:color w:val="auto"/>
                <w:sz w:val="20"/>
                <w:szCs w:val="20"/>
                <w:highlight w:val="none"/>
                <w:lang w:val="en-US" w:eastAsia="zh-CN" w:bidi="ar-SA"/>
              </w:rPr>
            </w:pPr>
            <w:r>
              <w:rPr>
                <w:rFonts w:hint="eastAsia" w:ascii="宋体" w:hAnsi="宋体" w:eastAsia="宋体" w:cs="宋体"/>
                <w:snapToGrid w:val="0"/>
                <w:color w:val="auto"/>
                <w:sz w:val="20"/>
                <w:szCs w:val="20"/>
                <w:highlight w:val="none"/>
                <w:lang w:val="en-US" w:eastAsia="zh-CN" w:bidi="ar-SA"/>
              </w:rPr>
              <w:t>2</w:t>
            </w:r>
          </w:p>
        </w:tc>
        <w:tc>
          <w:tcPr>
            <w:tcW w:w="128" w:type="pct"/>
            <w:shd w:val="clear" w:color="auto" w:fill="auto"/>
            <w:vAlign w:val="center"/>
          </w:tcPr>
          <w:p w14:paraId="136F9956">
            <w:pPr>
              <w:jc w:val="center"/>
              <w:rPr>
                <w:rFonts w:hint="eastAsia" w:ascii="宋体" w:hAnsi="宋体" w:eastAsia="宋体" w:cs="宋体"/>
                <w:snapToGrid w:val="0"/>
                <w:color w:val="auto"/>
                <w:sz w:val="20"/>
                <w:szCs w:val="20"/>
                <w:highlight w:val="none"/>
                <w:lang w:val="en-US" w:eastAsia="zh-CN" w:bidi="ar-SA"/>
              </w:rPr>
            </w:pPr>
            <w:r>
              <w:rPr>
                <w:rFonts w:hint="eastAsia" w:ascii="宋体" w:hAnsi="宋体" w:eastAsia="宋体" w:cs="宋体"/>
                <w:color w:val="auto"/>
                <w:sz w:val="20"/>
                <w:szCs w:val="20"/>
                <w:highlight w:val="none"/>
                <w:lang w:val="en-US" w:eastAsia="zh-CN"/>
              </w:rPr>
              <w:t>只</w:t>
            </w:r>
          </w:p>
        </w:tc>
        <w:tc>
          <w:tcPr>
            <w:tcW w:w="518" w:type="pct"/>
            <w:shd w:val="clear" w:color="auto" w:fill="auto"/>
            <w:vAlign w:val="center"/>
          </w:tcPr>
          <w:p w14:paraId="1AC26287">
            <w:pPr>
              <w:jc w:val="center"/>
              <w:rPr>
                <w:rFonts w:hint="eastAsia" w:ascii="宋体" w:hAnsi="宋体" w:eastAsia="宋体" w:cs="宋体"/>
                <w:snapToGrid w:val="0"/>
                <w:color w:val="auto"/>
                <w:sz w:val="20"/>
                <w:szCs w:val="20"/>
                <w:highlight w:val="none"/>
                <w:lang w:val="en-US" w:eastAsia="zh-CN" w:bidi="ar-SA"/>
              </w:rPr>
            </w:pPr>
            <w:r>
              <w:rPr>
                <w:rFonts w:hint="eastAsia" w:ascii="宋体" w:hAnsi="宋体" w:eastAsia="宋体" w:cs="宋体"/>
                <w:color w:val="auto"/>
                <w:sz w:val="20"/>
                <w:szCs w:val="20"/>
                <w:highlight w:val="none"/>
                <w:lang w:val="en-US" w:eastAsia="zh-CN"/>
              </w:rPr>
              <w:t>由台面、门板、抽屉、柜架组成</w:t>
            </w:r>
          </w:p>
        </w:tc>
        <w:tc>
          <w:tcPr>
            <w:tcW w:w="550" w:type="pct"/>
            <w:shd w:val="clear" w:color="auto" w:fill="auto"/>
            <w:vAlign w:val="center"/>
          </w:tcPr>
          <w:p w14:paraId="755FB222">
            <w:pPr>
              <w:jc w:val="left"/>
              <w:rPr>
                <w:rFonts w:hint="eastAsia" w:ascii="宋体" w:hAnsi="宋体" w:eastAsia="宋体" w:cs="宋体"/>
                <w:snapToGrid w:val="0"/>
                <w:color w:val="auto"/>
                <w:sz w:val="20"/>
                <w:szCs w:val="20"/>
                <w:highlight w:val="none"/>
                <w:lang w:val="en-US" w:eastAsia="zh-CN" w:bidi="ar-SA"/>
              </w:rPr>
            </w:pPr>
            <w:r>
              <w:rPr>
                <w:rFonts w:hint="eastAsia" w:ascii="宋体" w:hAnsi="宋体" w:eastAsia="宋体" w:cs="宋体"/>
                <w:color w:val="auto"/>
                <w:sz w:val="20"/>
                <w:szCs w:val="20"/>
                <w:highlight w:val="none"/>
                <w:lang w:val="en-US" w:eastAsia="zh-CN"/>
              </w:rPr>
              <w:t>基材：多层板</w:t>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color w:val="auto"/>
                <w:sz w:val="20"/>
                <w:szCs w:val="20"/>
                <w:highlight w:val="none"/>
                <w:lang w:val="en-US" w:eastAsia="zh-CN"/>
              </w:rPr>
              <w:t>面材：木皮贴面</w:t>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color w:val="auto"/>
                <w:sz w:val="20"/>
                <w:szCs w:val="20"/>
                <w:highlight w:val="none"/>
                <w:lang w:val="en-US" w:eastAsia="zh-CN"/>
              </w:rPr>
              <w:t>五金件：优质导轨、铰链</w:t>
            </w:r>
          </w:p>
        </w:tc>
        <w:tc>
          <w:tcPr>
            <w:tcW w:w="1988" w:type="pct"/>
            <w:shd w:val="clear" w:color="auto" w:fill="auto"/>
            <w:vAlign w:val="center"/>
          </w:tcPr>
          <w:p w14:paraId="6B68A0A8">
            <w:pPr>
              <w:keepNext w:val="0"/>
              <w:keepLines w:val="0"/>
              <w:widowControl/>
              <w:suppressLineNumbers w:val="0"/>
              <w:jc w:val="left"/>
              <w:rPr>
                <w:rFonts w:hint="default"/>
                <w:color w:val="auto"/>
                <w:highlight w:val="none"/>
                <w:lang w:val="en-US"/>
              </w:rPr>
            </w:pPr>
            <w:r>
              <w:rPr>
                <w:rFonts w:hint="eastAsia" w:ascii="宋体" w:hAnsi="宋体" w:eastAsia="宋体" w:cs="宋体"/>
                <w:snapToGrid w:val="0"/>
                <w:color w:val="auto"/>
                <w:kern w:val="0"/>
                <w:sz w:val="20"/>
                <w:szCs w:val="20"/>
                <w:highlight w:val="none"/>
                <w:lang w:val="en-US" w:eastAsia="zh-CN" w:bidi="ar"/>
              </w:rPr>
              <w:t>1、基材：采用实木多层板，桌面厚度</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25</w:t>
            </w:r>
            <w:r>
              <w:rPr>
                <w:rFonts w:hint="eastAsia" w:ascii="宋体" w:hAnsi="宋体" w:eastAsia="宋体" w:cs="宋体"/>
                <w:snapToGrid w:val="0"/>
                <w:color w:val="auto"/>
                <w:kern w:val="0"/>
                <w:sz w:val="20"/>
                <w:szCs w:val="20"/>
                <w:highlight w:val="none"/>
                <w:lang w:val="en-US" w:eastAsia="zh-CN" w:bidi="ar"/>
              </w:rPr>
              <w:t>mm，其他厚度≥18mm，甲醛释放量符合ENF级标准</w:t>
            </w:r>
          </w:p>
          <w:p w14:paraId="3E158385">
            <w:pPr>
              <w:keepNext w:val="0"/>
              <w:keepLines w:val="0"/>
              <w:widowControl/>
              <w:suppressLineNumbers w:val="0"/>
              <w:jc w:val="left"/>
              <w:rPr>
                <w:color w:val="auto"/>
                <w:highlight w:val="none"/>
              </w:rPr>
            </w:pPr>
            <w:r>
              <w:rPr>
                <w:rFonts w:hint="eastAsia" w:ascii="宋体" w:hAnsi="宋体" w:eastAsia="宋体" w:cs="宋体"/>
                <w:snapToGrid w:val="0"/>
                <w:color w:val="auto"/>
                <w:kern w:val="0"/>
                <w:sz w:val="20"/>
                <w:szCs w:val="20"/>
                <w:highlight w:val="none"/>
                <w:lang w:val="en-US" w:eastAsia="zh-CN" w:bidi="ar"/>
              </w:rPr>
              <w:t>2、贴面：</w:t>
            </w:r>
            <w:r>
              <w:rPr>
                <w:rFonts w:hint="eastAsia" w:ascii="宋体" w:hAnsi="宋体" w:eastAsia="宋体" w:cs="宋体"/>
                <w:color w:val="auto"/>
                <w:sz w:val="20"/>
                <w:szCs w:val="20"/>
                <w:highlight w:val="none"/>
                <w:lang w:eastAsia="zh-CN"/>
              </w:rPr>
              <w:t>表面采用</w:t>
            </w:r>
            <w:r>
              <w:rPr>
                <w:rFonts w:hint="eastAsia" w:ascii="宋体" w:hAnsi="宋体" w:eastAsia="宋体" w:cs="宋体"/>
                <w:color w:val="auto"/>
                <w:sz w:val="20"/>
                <w:szCs w:val="20"/>
                <w:highlight w:val="none"/>
                <w:lang w:val="en-US" w:eastAsia="zh-CN"/>
              </w:rPr>
              <w:t>≥0.6mm厚红橡木木</w:t>
            </w:r>
            <w:r>
              <w:rPr>
                <w:rFonts w:hint="eastAsia" w:ascii="宋体" w:hAnsi="宋体" w:eastAsia="宋体" w:cs="宋体"/>
                <w:color w:val="auto"/>
                <w:sz w:val="20"/>
                <w:szCs w:val="20"/>
                <w:highlight w:val="none"/>
                <w:lang w:eastAsia="zh-CN"/>
              </w:rPr>
              <w:t>皮贴面，纹理自然高档、</w:t>
            </w:r>
            <w:r>
              <w:rPr>
                <w:rFonts w:hint="eastAsia" w:ascii="宋体" w:hAnsi="宋体" w:eastAsia="宋体" w:cs="宋体"/>
                <w:color w:val="auto"/>
                <w:sz w:val="20"/>
                <w:szCs w:val="20"/>
                <w:highlight w:val="none"/>
                <w:lang w:val="en-US" w:eastAsia="zh-CN"/>
              </w:rPr>
              <w:t>无结疤</w:t>
            </w:r>
            <w:r>
              <w:rPr>
                <w:rFonts w:hint="eastAsia" w:ascii="宋体" w:hAnsi="宋体" w:eastAsia="宋体" w:cs="宋体"/>
                <w:color w:val="auto"/>
                <w:sz w:val="20"/>
                <w:szCs w:val="20"/>
                <w:highlight w:val="none"/>
                <w:lang w:eastAsia="zh-CN"/>
              </w:rPr>
              <w:t xml:space="preserve">          </w:t>
            </w:r>
            <w:r>
              <w:rPr>
                <w:rFonts w:hint="eastAsia" w:ascii="宋体" w:hAnsi="宋体" w:eastAsia="宋体" w:cs="宋体"/>
                <w:snapToGrid w:val="0"/>
                <w:color w:val="auto"/>
                <w:kern w:val="0"/>
                <w:sz w:val="20"/>
                <w:szCs w:val="20"/>
                <w:highlight w:val="none"/>
                <w:lang w:val="en-US" w:eastAsia="zh-CN" w:bidi="ar"/>
              </w:rPr>
              <w:t xml:space="preserve"> </w:t>
            </w:r>
          </w:p>
          <w:p w14:paraId="20347327">
            <w:pPr>
              <w:keepNext w:val="0"/>
              <w:keepLines w:val="0"/>
              <w:widowControl/>
              <w:suppressLineNumbers w:val="0"/>
              <w:jc w:val="left"/>
              <w:rPr>
                <w:rFonts w:hint="eastAsia" w:ascii="宋体" w:hAnsi="宋体" w:eastAsia="宋体" w:cs="宋体"/>
                <w:snapToGrid w:val="0"/>
                <w:color w:val="auto"/>
                <w:sz w:val="20"/>
                <w:szCs w:val="20"/>
                <w:highlight w:val="none"/>
                <w:lang w:val="en-US" w:eastAsia="zh-CN" w:bidi="ar-SA"/>
              </w:rPr>
            </w:pPr>
            <w:r>
              <w:rPr>
                <w:rFonts w:hint="eastAsia" w:ascii="宋体" w:hAnsi="宋体" w:eastAsia="宋体" w:cs="宋体"/>
                <w:snapToGrid w:val="0"/>
                <w:color w:val="auto"/>
                <w:kern w:val="0"/>
                <w:sz w:val="20"/>
                <w:szCs w:val="20"/>
                <w:highlight w:val="none"/>
                <w:lang w:val="en-US" w:eastAsia="zh-CN" w:bidi="ar"/>
              </w:rPr>
              <w:t>3、油漆：</w:t>
            </w:r>
            <w:r>
              <w:rPr>
                <w:rFonts w:hint="eastAsia" w:ascii="宋体" w:hAnsi="宋体" w:eastAsia="宋体" w:cs="宋体"/>
                <w:color w:val="auto"/>
                <w:sz w:val="20"/>
                <w:szCs w:val="20"/>
                <w:highlight w:val="none"/>
                <w:lang w:eastAsia="zh-CN"/>
              </w:rPr>
              <w:t>采用环保</w:t>
            </w:r>
            <w:r>
              <w:rPr>
                <w:rFonts w:hint="eastAsia" w:ascii="宋体" w:hAnsi="宋体" w:eastAsia="宋体" w:cs="宋体"/>
                <w:color w:val="auto"/>
                <w:sz w:val="20"/>
                <w:szCs w:val="20"/>
                <w:highlight w:val="none"/>
                <w:lang w:val="en-US" w:eastAsia="zh-CN"/>
              </w:rPr>
              <w:t>水性漆，封闭</w:t>
            </w:r>
            <w:r>
              <w:rPr>
                <w:rFonts w:hint="eastAsia" w:ascii="宋体" w:hAnsi="宋体" w:eastAsia="宋体" w:cs="宋体"/>
                <w:color w:val="auto"/>
                <w:sz w:val="20"/>
                <w:szCs w:val="20"/>
                <w:highlight w:val="none"/>
                <w:lang w:eastAsia="zh-CN"/>
              </w:rPr>
              <w:t>漆</w:t>
            </w:r>
            <w:r>
              <w:rPr>
                <w:rFonts w:hint="eastAsia" w:ascii="宋体" w:hAnsi="宋体" w:eastAsia="宋体" w:cs="宋体"/>
                <w:color w:val="auto"/>
                <w:sz w:val="20"/>
                <w:szCs w:val="20"/>
                <w:highlight w:val="none"/>
                <w:lang w:val="en-US" w:eastAsia="zh-CN"/>
              </w:rPr>
              <w:t>工艺，</w:t>
            </w:r>
            <w:r>
              <w:rPr>
                <w:rFonts w:hint="eastAsia" w:ascii="宋体" w:hAnsi="宋体" w:eastAsia="宋体" w:cs="宋体"/>
                <w:color w:val="auto"/>
                <w:sz w:val="20"/>
                <w:szCs w:val="20"/>
                <w:highlight w:val="none"/>
                <w:lang w:eastAsia="zh-CN"/>
              </w:rPr>
              <w:t>漆面光滑耐磨，不易刮花、</w:t>
            </w:r>
            <w:r>
              <w:rPr>
                <w:rFonts w:hint="eastAsia" w:ascii="宋体" w:hAnsi="宋体" w:eastAsia="宋体" w:cs="宋体"/>
                <w:color w:val="auto"/>
                <w:sz w:val="20"/>
                <w:szCs w:val="20"/>
                <w:highlight w:val="none"/>
                <w:lang w:val="en-US" w:eastAsia="zh-CN"/>
              </w:rPr>
              <w:t>脱落、</w:t>
            </w:r>
            <w:r>
              <w:rPr>
                <w:rFonts w:hint="eastAsia" w:ascii="宋体" w:hAnsi="宋体" w:eastAsia="宋体" w:cs="宋体"/>
                <w:color w:val="auto"/>
                <w:sz w:val="20"/>
                <w:szCs w:val="20"/>
                <w:highlight w:val="none"/>
                <w:lang w:eastAsia="zh-CN"/>
              </w:rPr>
              <w:t>长期使用</w:t>
            </w:r>
            <w:r>
              <w:rPr>
                <w:rFonts w:hint="eastAsia" w:ascii="宋体" w:hAnsi="宋体" w:eastAsia="宋体" w:cs="宋体"/>
                <w:color w:val="auto"/>
                <w:sz w:val="20"/>
                <w:szCs w:val="20"/>
                <w:highlight w:val="none"/>
                <w:lang w:val="en-US" w:eastAsia="zh-CN"/>
              </w:rPr>
              <w:t>不变色</w:t>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color w:val="auto"/>
                <w:sz w:val="20"/>
                <w:szCs w:val="20"/>
                <w:highlight w:val="none"/>
                <w:lang w:val="en-US" w:eastAsia="zh-CN"/>
              </w:rPr>
              <w:t>4、结构：矮柜上半部分左右两侧为对开门；中间为开放式格柜；下半部分统一抽屉储物结构</w:t>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color w:val="auto"/>
                <w:sz w:val="20"/>
                <w:szCs w:val="20"/>
                <w:highlight w:val="none"/>
                <w:lang w:val="en-US" w:eastAsia="zh-CN"/>
              </w:rPr>
              <w:t>5、五金件：优质导轨、铰链及相关配件</w:t>
            </w:r>
          </w:p>
        </w:tc>
      </w:tr>
      <w:tr w14:paraId="16946E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52" w:hRule="atLeast"/>
        </w:trPr>
        <w:tc>
          <w:tcPr>
            <w:tcW w:w="118" w:type="pct"/>
            <w:shd w:val="clear" w:color="auto" w:fill="auto"/>
            <w:vAlign w:val="center"/>
          </w:tcPr>
          <w:p w14:paraId="72C376AD">
            <w:pPr>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29</w:t>
            </w:r>
          </w:p>
        </w:tc>
        <w:tc>
          <w:tcPr>
            <w:tcW w:w="163" w:type="pct"/>
            <w:shd w:val="clear" w:color="auto" w:fill="auto"/>
            <w:vAlign w:val="center"/>
          </w:tcPr>
          <w:p w14:paraId="009DB048">
            <w:pPr>
              <w:jc w:val="center"/>
              <w:rPr>
                <w:rFonts w:hint="eastAsia" w:ascii="宋体" w:hAnsi="宋体" w:eastAsia="宋体" w:cs="宋体"/>
                <w:snapToGrid w:val="0"/>
                <w:color w:val="auto"/>
                <w:sz w:val="20"/>
                <w:szCs w:val="20"/>
                <w:highlight w:val="none"/>
                <w:lang w:val="en-US" w:eastAsia="zh-CN" w:bidi="ar-SA"/>
              </w:rPr>
            </w:pPr>
            <w:r>
              <w:rPr>
                <w:rFonts w:hint="eastAsia" w:ascii="宋体" w:hAnsi="宋体" w:eastAsia="宋体" w:cs="宋体"/>
                <w:color w:val="auto"/>
                <w:sz w:val="20"/>
                <w:szCs w:val="20"/>
                <w:highlight w:val="none"/>
                <w:lang w:val="en-US" w:eastAsia="zh-CN"/>
              </w:rPr>
              <w:t>矮柜</w:t>
            </w:r>
          </w:p>
        </w:tc>
        <w:tc>
          <w:tcPr>
            <w:tcW w:w="181" w:type="pct"/>
            <w:shd w:val="clear" w:color="auto" w:fill="auto"/>
            <w:vAlign w:val="center"/>
          </w:tcPr>
          <w:p w14:paraId="51BB802E">
            <w:pPr>
              <w:jc w:val="center"/>
              <w:rPr>
                <w:rFonts w:hint="eastAsia" w:ascii="宋体" w:hAnsi="宋体" w:eastAsia="宋体" w:cs="宋体"/>
                <w:snapToGrid w:val="0"/>
                <w:color w:val="auto"/>
                <w:sz w:val="20"/>
                <w:szCs w:val="20"/>
                <w:highlight w:val="none"/>
                <w:lang w:val="en-US" w:eastAsia="zh-CN" w:bidi="ar-SA"/>
              </w:rPr>
            </w:pPr>
            <w:r>
              <w:rPr>
                <w:rFonts w:hint="eastAsia" w:ascii="宋体" w:hAnsi="宋体" w:eastAsia="宋体" w:cs="宋体"/>
                <w:color w:val="auto"/>
                <w:sz w:val="20"/>
                <w:szCs w:val="20"/>
                <w:highlight w:val="none"/>
                <w:lang w:val="en-US" w:eastAsia="zh-CN"/>
              </w:rPr>
              <w:t>木质</w:t>
            </w:r>
          </w:p>
        </w:tc>
        <w:tc>
          <w:tcPr>
            <w:tcW w:w="663" w:type="pct"/>
            <w:shd w:val="clear" w:color="auto" w:fill="auto"/>
            <w:vAlign w:val="center"/>
          </w:tcPr>
          <w:p w14:paraId="6039567D">
            <w:pPr>
              <w:rPr>
                <w:rFonts w:hint="eastAsia" w:ascii="宋体" w:hAnsi="宋体" w:eastAsia="宋体" w:cs="宋体"/>
                <w:snapToGrid w:val="0"/>
                <w:color w:val="auto"/>
                <w:sz w:val="20"/>
                <w:szCs w:val="20"/>
                <w:highlight w:val="none"/>
                <w:lang w:val="en-US" w:eastAsia="zh-CN" w:bidi="ar-SA"/>
              </w:rPr>
            </w:pPr>
            <w:r>
              <w:rPr>
                <w:rFonts w:hint="eastAsia"/>
                <w:color w:val="auto"/>
                <w:highlight w:val="none"/>
                <w:lang w:val="en-US" w:eastAsia="zh-CN"/>
              </w:rPr>
              <w:t xml:space="preserve">  </w:t>
            </w:r>
            <w:r>
              <w:rPr>
                <w:color w:val="auto"/>
                <w:highlight w:val="none"/>
              </w:rPr>
              <w:drawing>
                <wp:inline distT="0" distB="0" distL="114300" distR="114300">
                  <wp:extent cx="1858010" cy="753110"/>
                  <wp:effectExtent l="0" t="0" r="8890" b="8890"/>
                  <wp:docPr id="2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4"/>
                          <pic:cNvPicPr>
                            <a:picLocks noChangeAspect="1"/>
                          </pic:cNvPicPr>
                        </pic:nvPicPr>
                        <pic:blipFill>
                          <a:blip r:embed="rId30"/>
                          <a:stretch>
                            <a:fillRect/>
                          </a:stretch>
                        </pic:blipFill>
                        <pic:spPr>
                          <a:xfrm>
                            <a:off x="0" y="0"/>
                            <a:ext cx="1858010" cy="753110"/>
                          </a:xfrm>
                          <a:prstGeom prst="rect">
                            <a:avLst/>
                          </a:prstGeom>
                          <a:noFill/>
                          <a:ln>
                            <a:noFill/>
                          </a:ln>
                        </pic:spPr>
                      </pic:pic>
                    </a:graphicData>
                  </a:graphic>
                </wp:inline>
              </w:drawing>
            </w:r>
          </w:p>
        </w:tc>
        <w:tc>
          <w:tcPr>
            <w:tcW w:w="557" w:type="pct"/>
            <w:shd w:val="clear" w:color="auto" w:fill="auto"/>
            <w:vAlign w:val="center"/>
          </w:tcPr>
          <w:p w14:paraId="2E1A4B79">
            <w:pPr>
              <w:jc w:val="center"/>
              <w:rPr>
                <w:rFonts w:hint="eastAsia" w:ascii="宋体" w:hAnsi="宋体" w:eastAsia="宋体" w:cs="宋体"/>
                <w:snapToGrid w:val="0"/>
                <w:color w:val="auto"/>
                <w:sz w:val="20"/>
                <w:szCs w:val="20"/>
                <w:highlight w:val="none"/>
                <w:lang w:val="en-US" w:eastAsia="zh-CN" w:bidi="ar-SA"/>
              </w:rPr>
            </w:pPr>
            <w:r>
              <w:rPr>
                <w:rFonts w:hint="eastAsia" w:ascii="宋体" w:hAnsi="宋体" w:eastAsia="宋体" w:cs="宋体"/>
                <w:color w:val="auto"/>
                <w:sz w:val="20"/>
                <w:szCs w:val="20"/>
                <w:highlight w:val="none"/>
                <w:lang w:val="en-US" w:eastAsia="zh-CN"/>
              </w:rPr>
              <w:t>2400W*400D*800H</w:t>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color w:val="auto"/>
                <w:kern w:val="0"/>
                <w:sz w:val="20"/>
                <w:szCs w:val="16"/>
                <w:highlight w:val="none"/>
              </w:rPr>
              <w:t>（</w:t>
            </w:r>
            <w:r>
              <w:rPr>
                <w:rFonts w:hint="eastAsia" w:ascii="宋体" w:hAnsi="宋体" w:eastAsia="宋体" w:cs="宋体"/>
                <w:color w:val="auto"/>
                <w:kern w:val="0"/>
                <w:sz w:val="20"/>
                <w:szCs w:val="16"/>
                <w:highlight w:val="none"/>
                <w:lang w:val="en-US" w:eastAsia="zh-CN"/>
              </w:rPr>
              <w:t>允许</w:t>
            </w:r>
            <w:r>
              <w:rPr>
                <w:rFonts w:hint="eastAsia" w:ascii="宋体" w:hAnsi="宋体" w:eastAsia="宋体" w:cs="宋体"/>
                <w:color w:val="auto"/>
                <w:kern w:val="0"/>
                <w:sz w:val="20"/>
                <w:szCs w:val="16"/>
                <w:highlight w:val="none"/>
              </w:rPr>
              <w:t>整体尺寸偏差±</w:t>
            </w:r>
            <w:r>
              <w:rPr>
                <w:rFonts w:hint="eastAsia" w:ascii="宋体" w:hAnsi="宋体" w:eastAsia="宋体" w:cs="宋体"/>
                <w:color w:val="auto"/>
                <w:kern w:val="0"/>
                <w:sz w:val="20"/>
                <w:szCs w:val="16"/>
                <w:highlight w:val="none"/>
                <w:lang w:val="en-US" w:eastAsia="zh-CN"/>
              </w:rPr>
              <w:t>3</w:t>
            </w:r>
            <w:r>
              <w:rPr>
                <w:rFonts w:hint="eastAsia" w:ascii="宋体" w:hAnsi="宋体" w:eastAsia="宋体" w:cs="宋体"/>
                <w:color w:val="auto"/>
                <w:kern w:val="0"/>
                <w:sz w:val="20"/>
                <w:szCs w:val="16"/>
                <w:highlight w:val="none"/>
              </w:rPr>
              <w:t>mm）</w:t>
            </w:r>
          </w:p>
        </w:tc>
        <w:tc>
          <w:tcPr>
            <w:tcW w:w="128" w:type="pct"/>
            <w:shd w:val="clear" w:color="auto" w:fill="auto"/>
            <w:vAlign w:val="center"/>
          </w:tcPr>
          <w:p w14:paraId="76D56532">
            <w:pPr>
              <w:jc w:val="center"/>
              <w:rPr>
                <w:rFonts w:hint="default" w:ascii="宋体" w:hAnsi="宋体" w:eastAsia="宋体" w:cs="宋体"/>
                <w:snapToGrid w:val="0"/>
                <w:color w:val="auto"/>
                <w:sz w:val="20"/>
                <w:szCs w:val="20"/>
                <w:highlight w:val="none"/>
                <w:lang w:val="en-US" w:eastAsia="zh-CN" w:bidi="ar-SA"/>
              </w:rPr>
            </w:pPr>
            <w:r>
              <w:rPr>
                <w:rFonts w:hint="eastAsia" w:ascii="宋体" w:hAnsi="宋体" w:eastAsia="宋体" w:cs="宋体"/>
                <w:snapToGrid w:val="0"/>
                <w:color w:val="auto"/>
                <w:sz w:val="20"/>
                <w:szCs w:val="20"/>
                <w:highlight w:val="none"/>
                <w:lang w:val="en-US" w:eastAsia="zh-CN" w:bidi="ar-SA"/>
              </w:rPr>
              <w:t>1</w:t>
            </w:r>
          </w:p>
        </w:tc>
        <w:tc>
          <w:tcPr>
            <w:tcW w:w="128" w:type="pct"/>
            <w:shd w:val="clear" w:color="auto" w:fill="auto"/>
            <w:vAlign w:val="center"/>
          </w:tcPr>
          <w:p w14:paraId="7C362647">
            <w:pPr>
              <w:jc w:val="center"/>
              <w:rPr>
                <w:rFonts w:hint="eastAsia" w:ascii="宋体" w:hAnsi="宋体" w:eastAsia="宋体" w:cs="宋体"/>
                <w:snapToGrid w:val="0"/>
                <w:color w:val="auto"/>
                <w:sz w:val="20"/>
                <w:szCs w:val="20"/>
                <w:highlight w:val="none"/>
                <w:lang w:val="en-US" w:eastAsia="zh-CN" w:bidi="ar-SA"/>
              </w:rPr>
            </w:pPr>
            <w:r>
              <w:rPr>
                <w:rFonts w:hint="eastAsia" w:ascii="宋体" w:hAnsi="宋体" w:eastAsia="宋体" w:cs="宋体"/>
                <w:color w:val="auto"/>
                <w:sz w:val="20"/>
                <w:szCs w:val="20"/>
                <w:highlight w:val="none"/>
                <w:lang w:val="en-US" w:eastAsia="zh-CN"/>
              </w:rPr>
              <w:t>只</w:t>
            </w:r>
          </w:p>
        </w:tc>
        <w:tc>
          <w:tcPr>
            <w:tcW w:w="518" w:type="pct"/>
            <w:shd w:val="clear" w:color="auto" w:fill="auto"/>
            <w:vAlign w:val="center"/>
          </w:tcPr>
          <w:p w14:paraId="6BBC47EB">
            <w:pPr>
              <w:jc w:val="center"/>
              <w:rPr>
                <w:rFonts w:hint="eastAsia" w:ascii="宋体" w:hAnsi="宋体" w:eastAsia="宋体" w:cs="宋体"/>
                <w:snapToGrid w:val="0"/>
                <w:color w:val="auto"/>
                <w:sz w:val="20"/>
                <w:szCs w:val="20"/>
                <w:highlight w:val="none"/>
                <w:lang w:val="en-US" w:eastAsia="zh-CN" w:bidi="ar-SA"/>
              </w:rPr>
            </w:pPr>
            <w:r>
              <w:rPr>
                <w:rFonts w:hint="eastAsia" w:ascii="宋体" w:hAnsi="宋体" w:eastAsia="宋体" w:cs="宋体"/>
                <w:color w:val="auto"/>
                <w:sz w:val="20"/>
                <w:szCs w:val="20"/>
                <w:highlight w:val="none"/>
                <w:lang w:val="en-US" w:eastAsia="zh-CN"/>
              </w:rPr>
              <w:t>由台面、门板、抽屉、柜架组成</w:t>
            </w:r>
          </w:p>
        </w:tc>
        <w:tc>
          <w:tcPr>
            <w:tcW w:w="550" w:type="pct"/>
            <w:shd w:val="clear" w:color="auto" w:fill="auto"/>
            <w:vAlign w:val="center"/>
          </w:tcPr>
          <w:p w14:paraId="3CF40EA9">
            <w:pPr>
              <w:jc w:val="left"/>
              <w:rPr>
                <w:rFonts w:hint="eastAsia" w:ascii="宋体" w:hAnsi="宋体" w:eastAsia="宋体" w:cs="宋体"/>
                <w:snapToGrid w:val="0"/>
                <w:color w:val="auto"/>
                <w:sz w:val="20"/>
                <w:szCs w:val="20"/>
                <w:highlight w:val="none"/>
                <w:lang w:val="en-US" w:eastAsia="zh-CN" w:bidi="ar-SA"/>
              </w:rPr>
            </w:pPr>
            <w:r>
              <w:rPr>
                <w:rFonts w:hint="eastAsia" w:ascii="宋体" w:hAnsi="宋体" w:eastAsia="宋体" w:cs="宋体"/>
                <w:color w:val="auto"/>
                <w:sz w:val="20"/>
                <w:szCs w:val="20"/>
                <w:highlight w:val="none"/>
                <w:lang w:val="en-US" w:eastAsia="zh-CN"/>
              </w:rPr>
              <w:t>基材：多层板</w:t>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color w:val="auto"/>
                <w:sz w:val="20"/>
                <w:szCs w:val="20"/>
                <w:highlight w:val="none"/>
                <w:lang w:val="en-US" w:eastAsia="zh-CN"/>
              </w:rPr>
              <w:t>面材：木皮贴面</w:t>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color w:val="auto"/>
                <w:sz w:val="20"/>
                <w:szCs w:val="20"/>
                <w:highlight w:val="none"/>
                <w:lang w:val="en-US" w:eastAsia="zh-CN"/>
              </w:rPr>
              <w:t>五金件：优质导轨、铰链</w:t>
            </w:r>
          </w:p>
        </w:tc>
        <w:tc>
          <w:tcPr>
            <w:tcW w:w="1988" w:type="pct"/>
            <w:shd w:val="clear" w:color="auto" w:fill="auto"/>
            <w:vAlign w:val="center"/>
          </w:tcPr>
          <w:p w14:paraId="0E614A7B">
            <w:pPr>
              <w:keepNext w:val="0"/>
              <w:keepLines w:val="0"/>
              <w:widowControl/>
              <w:suppressLineNumbers w:val="0"/>
              <w:jc w:val="left"/>
              <w:rPr>
                <w:rFonts w:hint="default"/>
                <w:color w:val="auto"/>
                <w:highlight w:val="none"/>
                <w:lang w:val="en-US"/>
              </w:rPr>
            </w:pPr>
            <w:r>
              <w:rPr>
                <w:rFonts w:hint="eastAsia" w:ascii="宋体" w:hAnsi="宋体" w:eastAsia="宋体" w:cs="宋体"/>
                <w:snapToGrid w:val="0"/>
                <w:color w:val="auto"/>
                <w:kern w:val="0"/>
                <w:sz w:val="20"/>
                <w:szCs w:val="20"/>
                <w:highlight w:val="none"/>
                <w:lang w:val="en-US" w:eastAsia="zh-CN" w:bidi="ar"/>
              </w:rPr>
              <w:t>1、基材：采用实木多层板，桌面厚度</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25</w:t>
            </w:r>
            <w:r>
              <w:rPr>
                <w:rFonts w:hint="eastAsia" w:ascii="宋体" w:hAnsi="宋体" w:eastAsia="宋体" w:cs="宋体"/>
                <w:snapToGrid w:val="0"/>
                <w:color w:val="auto"/>
                <w:kern w:val="0"/>
                <w:sz w:val="20"/>
                <w:szCs w:val="20"/>
                <w:highlight w:val="none"/>
                <w:lang w:val="en-US" w:eastAsia="zh-CN" w:bidi="ar"/>
              </w:rPr>
              <w:t>mm，其余厚度≥18mm，甲醛释放量符合ENF级标准</w:t>
            </w:r>
          </w:p>
          <w:p w14:paraId="7E498C73">
            <w:pPr>
              <w:keepNext w:val="0"/>
              <w:keepLines w:val="0"/>
              <w:widowControl/>
              <w:suppressLineNumbers w:val="0"/>
              <w:jc w:val="left"/>
              <w:rPr>
                <w:color w:val="auto"/>
                <w:highlight w:val="none"/>
              </w:rPr>
            </w:pPr>
            <w:r>
              <w:rPr>
                <w:rFonts w:hint="eastAsia" w:ascii="宋体" w:hAnsi="宋体" w:eastAsia="宋体" w:cs="宋体"/>
                <w:snapToGrid w:val="0"/>
                <w:color w:val="auto"/>
                <w:kern w:val="0"/>
                <w:sz w:val="20"/>
                <w:szCs w:val="20"/>
                <w:highlight w:val="none"/>
                <w:lang w:val="en-US" w:eastAsia="zh-CN" w:bidi="ar"/>
              </w:rPr>
              <w:t>2、贴面：</w:t>
            </w:r>
            <w:r>
              <w:rPr>
                <w:rFonts w:hint="eastAsia" w:ascii="宋体" w:hAnsi="宋体" w:eastAsia="宋体" w:cs="宋体"/>
                <w:color w:val="auto"/>
                <w:sz w:val="20"/>
                <w:szCs w:val="20"/>
                <w:highlight w:val="none"/>
                <w:lang w:eastAsia="zh-CN"/>
              </w:rPr>
              <w:t>表面采用</w:t>
            </w:r>
            <w:r>
              <w:rPr>
                <w:rFonts w:hint="eastAsia" w:ascii="宋体" w:hAnsi="宋体" w:eastAsia="宋体" w:cs="宋体"/>
                <w:color w:val="auto"/>
                <w:sz w:val="20"/>
                <w:szCs w:val="20"/>
                <w:highlight w:val="none"/>
                <w:lang w:val="en-US" w:eastAsia="zh-CN"/>
              </w:rPr>
              <w:t>≥0.6mm厚红橡木木</w:t>
            </w:r>
            <w:r>
              <w:rPr>
                <w:rFonts w:hint="eastAsia" w:ascii="宋体" w:hAnsi="宋体" w:eastAsia="宋体" w:cs="宋体"/>
                <w:color w:val="auto"/>
                <w:sz w:val="20"/>
                <w:szCs w:val="20"/>
                <w:highlight w:val="none"/>
                <w:lang w:eastAsia="zh-CN"/>
              </w:rPr>
              <w:t>皮贴面，纹理自然高档、</w:t>
            </w:r>
            <w:r>
              <w:rPr>
                <w:rFonts w:hint="eastAsia" w:ascii="宋体" w:hAnsi="宋体" w:eastAsia="宋体" w:cs="宋体"/>
                <w:color w:val="auto"/>
                <w:sz w:val="20"/>
                <w:szCs w:val="20"/>
                <w:highlight w:val="none"/>
                <w:lang w:val="en-US" w:eastAsia="zh-CN"/>
              </w:rPr>
              <w:t>无结疤</w:t>
            </w:r>
            <w:r>
              <w:rPr>
                <w:rFonts w:hint="eastAsia" w:ascii="宋体" w:hAnsi="宋体" w:eastAsia="宋体" w:cs="宋体"/>
                <w:color w:val="auto"/>
                <w:sz w:val="20"/>
                <w:szCs w:val="20"/>
                <w:highlight w:val="none"/>
                <w:lang w:eastAsia="zh-CN"/>
              </w:rPr>
              <w:t xml:space="preserve">          </w:t>
            </w:r>
            <w:r>
              <w:rPr>
                <w:rFonts w:hint="eastAsia" w:ascii="宋体" w:hAnsi="宋体" w:eastAsia="宋体" w:cs="宋体"/>
                <w:snapToGrid w:val="0"/>
                <w:color w:val="auto"/>
                <w:kern w:val="0"/>
                <w:sz w:val="20"/>
                <w:szCs w:val="20"/>
                <w:highlight w:val="none"/>
                <w:lang w:val="en-US" w:eastAsia="zh-CN" w:bidi="ar"/>
              </w:rPr>
              <w:t xml:space="preserve"> </w:t>
            </w:r>
          </w:p>
          <w:p w14:paraId="3288ED35">
            <w:pPr>
              <w:keepNext w:val="0"/>
              <w:keepLines w:val="0"/>
              <w:widowControl/>
              <w:suppressLineNumbers w:val="0"/>
              <w:jc w:val="left"/>
              <w:rPr>
                <w:rFonts w:hint="eastAsia" w:ascii="宋体" w:hAnsi="宋体" w:eastAsia="宋体" w:cs="宋体"/>
                <w:snapToGrid w:val="0"/>
                <w:color w:val="auto"/>
                <w:sz w:val="20"/>
                <w:szCs w:val="20"/>
                <w:highlight w:val="none"/>
                <w:lang w:val="en-US" w:eastAsia="zh-CN" w:bidi="ar-SA"/>
              </w:rPr>
            </w:pPr>
            <w:r>
              <w:rPr>
                <w:rFonts w:hint="eastAsia" w:ascii="宋体" w:hAnsi="宋体" w:eastAsia="宋体" w:cs="宋体"/>
                <w:snapToGrid w:val="0"/>
                <w:color w:val="auto"/>
                <w:kern w:val="0"/>
                <w:sz w:val="20"/>
                <w:szCs w:val="20"/>
                <w:highlight w:val="none"/>
                <w:lang w:val="en-US" w:eastAsia="zh-CN" w:bidi="ar"/>
              </w:rPr>
              <w:t>3、油漆：</w:t>
            </w:r>
            <w:r>
              <w:rPr>
                <w:rFonts w:hint="eastAsia" w:ascii="宋体" w:hAnsi="宋体" w:eastAsia="宋体" w:cs="宋体"/>
                <w:color w:val="auto"/>
                <w:sz w:val="20"/>
                <w:szCs w:val="20"/>
                <w:highlight w:val="none"/>
                <w:lang w:eastAsia="zh-CN"/>
              </w:rPr>
              <w:t>采用环保</w:t>
            </w:r>
            <w:r>
              <w:rPr>
                <w:rFonts w:hint="eastAsia" w:ascii="宋体" w:hAnsi="宋体" w:eastAsia="宋体" w:cs="宋体"/>
                <w:color w:val="auto"/>
                <w:sz w:val="20"/>
                <w:szCs w:val="20"/>
                <w:highlight w:val="none"/>
                <w:lang w:val="en-US" w:eastAsia="zh-CN"/>
              </w:rPr>
              <w:t>水性漆，封闭</w:t>
            </w:r>
            <w:r>
              <w:rPr>
                <w:rFonts w:hint="eastAsia" w:ascii="宋体" w:hAnsi="宋体" w:eastAsia="宋体" w:cs="宋体"/>
                <w:color w:val="auto"/>
                <w:sz w:val="20"/>
                <w:szCs w:val="20"/>
                <w:highlight w:val="none"/>
                <w:lang w:eastAsia="zh-CN"/>
              </w:rPr>
              <w:t>漆</w:t>
            </w:r>
            <w:r>
              <w:rPr>
                <w:rFonts w:hint="eastAsia" w:ascii="宋体" w:hAnsi="宋体" w:eastAsia="宋体" w:cs="宋体"/>
                <w:color w:val="auto"/>
                <w:sz w:val="20"/>
                <w:szCs w:val="20"/>
                <w:highlight w:val="none"/>
                <w:lang w:val="en-US" w:eastAsia="zh-CN"/>
              </w:rPr>
              <w:t>工艺，</w:t>
            </w:r>
            <w:r>
              <w:rPr>
                <w:rFonts w:hint="eastAsia" w:ascii="宋体" w:hAnsi="宋体" w:eastAsia="宋体" w:cs="宋体"/>
                <w:color w:val="auto"/>
                <w:sz w:val="20"/>
                <w:szCs w:val="20"/>
                <w:highlight w:val="none"/>
                <w:lang w:eastAsia="zh-CN"/>
              </w:rPr>
              <w:t>漆面光滑耐磨，不易刮花、</w:t>
            </w:r>
            <w:r>
              <w:rPr>
                <w:rFonts w:hint="eastAsia" w:ascii="宋体" w:hAnsi="宋体" w:eastAsia="宋体" w:cs="宋体"/>
                <w:color w:val="auto"/>
                <w:sz w:val="20"/>
                <w:szCs w:val="20"/>
                <w:highlight w:val="none"/>
                <w:lang w:val="en-US" w:eastAsia="zh-CN"/>
              </w:rPr>
              <w:t>脱落、</w:t>
            </w:r>
            <w:r>
              <w:rPr>
                <w:rFonts w:hint="eastAsia" w:ascii="宋体" w:hAnsi="宋体" w:eastAsia="宋体" w:cs="宋体"/>
                <w:color w:val="auto"/>
                <w:sz w:val="20"/>
                <w:szCs w:val="20"/>
                <w:highlight w:val="none"/>
                <w:lang w:eastAsia="zh-CN"/>
              </w:rPr>
              <w:t>长期使用</w:t>
            </w:r>
            <w:r>
              <w:rPr>
                <w:rFonts w:hint="eastAsia" w:ascii="宋体" w:hAnsi="宋体" w:eastAsia="宋体" w:cs="宋体"/>
                <w:color w:val="auto"/>
                <w:sz w:val="20"/>
                <w:szCs w:val="20"/>
                <w:highlight w:val="none"/>
                <w:lang w:val="en-US" w:eastAsia="zh-CN"/>
              </w:rPr>
              <w:t>不变色</w:t>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color w:val="auto"/>
                <w:sz w:val="20"/>
                <w:szCs w:val="20"/>
                <w:highlight w:val="none"/>
                <w:lang w:val="en-US" w:eastAsia="zh-CN"/>
              </w:rPr>
              <w:t>4、结构：矮柜右侧为对开门+抽屉储物结构；左侧为开放式格柜+抽屉储物结构</w:t>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color w:val="auto"/>
                <w:sz w:val="20"/>
                <w:szCs w:val="20"/>
                <w:highlight w:val="none"/>
                <w:lang w:val="en-US" w:eastAsia="zh-CN"/>
              </w:rPr>
              <w:t>5、五金件：优质导轨、铰链及相关配件</w:t>
            </w:r>
          </w:p>
        </w:tc>
      </w:tr>
      <w:tr w14:paraId="3826A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41" w:hRule="atLeast"/>
        </w:trPr>
        <w:tc>
          <w:tcPr>
            <w:tcW w:w="118" w:type="pct"/>
            <w:shd w:val="clear" w:color="auto" w:fill="auto"/>
            <w:vAlign w:val="center"/>
          </w:tcPr>
          <w:p w14:paraId="62B2FD28">
            <w:pPr>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30</w:t>
            </w:r>
          </w:p>
        </w:tc>
        <w:tc>
          <w:tcPr>
            <w:tcW w:w="163" w:type="pct"/>
            <w:shd w:val="clear" w:color="auto" w:fill="auto"/>
            <w:vAlign w:val="center"/>
          </w:tcPr>
          <w:p w14:paraId="276F70D6">
            <w:pPr>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衣帽架</w:t>
            </w:r>
          </w:p>
        </w:tc>
        <w:tc>
          <w:tcPr>
            <w:tcW w:w="181" w:type="pct"/>
            <w:shd w:val="clear" w:color="auto" w:fill="auto"/>
            <w:vAlign w:val="center"/>
          </w:tcPr>
          <w:p w14:paraId="26FFAFF0">
            <w:pPr>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木质</w:t>
            </w:r>
          </w:p>
        </w:tc>
        <w:tc>
          <w:tcPr>
            <w:tcW w:w="663" w:type="pct"/>
            <w:shd w:val="clear" w:color="auto" w:fill="auto"/>
            <w:vAlign w:val="center"/>
          </w:tcPr>
          <w:p w14:paraId="40291825">
            <w:pPr>
              <w:rPr>
                <w:rFonts w:hint="eastAsia"/>
                <w:color w:val="auto"/>
                <w:highlight w:val="none"/>
                <w:lang w:val="en-US" w:eastAsia="zh-CN"/>
              </w:rPr>
            </w:pPr>
            <w:r>
              <w:rPr>
                <w:rFonts w:hint="eastAsia"/>
                <w:color w:val="auto"/>
                <w:highlight w:val="none"/>
                <w:lang w:val="en-US" w:eastAsia="zh-CN"/>
              </w:rPr>
              <w:t xml:space="preserve">            </w:t>
            </w:r>
            <w:r>
              <w:rPr>
                <w:rFonts w:hint="eastAsia"/>
                <w:color w:val="auto"/>
                <w:highlight w:val="none"/>
                <w:lang w:val="en-US" w:eastAsia="zh-CN"/>
              </w:rPr>
              <w:drawing>
                <wp:inline distT="0" distB="0" distL="114300" distR="114300">
                  <wp:extent cx="274320" cy="1176020"/>
                  <wp:effectExtent l="0" t="0" r="0" b="12700"/>
                  <wp:docPr id="13" name="图片 13" descr="7a8f21201edd582846cb382ce678c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7a8f21201edd582846cb382ce678c53"/>
                          <pic:cNvPicPr>
                            <a:picLocks noChangeAspect="1"/>
                          </pic:cNvPicPr>
                        </pic:nvPicPr>
                        <pic:blipFill>
                          <a:blip r:embed="rId31"/>
                          <a:stretch>
                            <a:fillRect/>
                          </a:stretch>
                        </pic:blipFill>
                        <pic:spPr>
                          <a:xfrm>
                            <a:off x="0" y="0"/>
                            <a:ext cx="274320" cy="1176020"/>
                          </a:xfrm>
                          <a:prstGeom prst="rect">
                            <a:avLst/>
                          </a:prstGeom>
                        </pic:spPr>
                      </pic:pic>
                    </a:graphicData>
                  </a:graphic>
                </wp:inline>
              </w:drawing>
            </w:r>
          </w:p>
        </w:tc>
        <w:tc>
          <w:tcPr>
            <w:tcW w:w="557" w:type="pct"/>
            <w:shd w:val="clear" w:color="auto" w:fill="auto"/>
            <w:vAlign w:val="center"/>
          </w:tcPr>
          <w:p w14:paraId="6158D175">
            <w:pPr>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Φ36*1700H</w:t>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color w:val="auto"/>
                <w:kern w:val="0"/>
                <w:sz w:val="20"/>
                <w:szCs w:val="16"/>
                <w:highlight w:val="none"/>
              </w:rPr>
              <w:t>（</w:t>
            </w:r>
            <w:r>
              <w:rPr>
                <w:rFonts w:hint="eastAsia" w:ascii="宋体" w:hAnsi="宋体" w:eastAsia="宋体" w:cs="宋体"/>
                <w:color w:val="auto"/>
                <w:kern w:val="0"/>
                <w:sz w:val="20"/>
                <w:szCs w:val="16"/>
                <w:highlight w:val="none"/>
                <w:lang w:val="en-US" w:eastAsia="zh-CN"/>
              </w:rPr>
              <w:t>允许</w:t>
            </w:r>
            <w:r>
              <w:rPr>
                <w:rFonts w:hint="eastAsia" w:ascii="宋体" w:hAnsi="宋体" w:eastAsia="宋体" w:cs="宋体"/>
                <w:color w:val="auto"/>
                <w:kern w:val="0"/>
                <w:sz w:val="20"/>
                <w:szCs w:val="16"/>
                <w:highlight w:val="none"/>
              </w:rPr>
              <w:t>整体尺寸偏差±</w:t>
            </w:r>
            <w:r>
              <w:rPr>
                <w:rFonts w:hint="eastAsia" w:ascii="宋体" w:hAnsi="宋体" w:eastAsia="宋体" w:cs="宋体"/>
                <w:color w:val="auto"/>
                <w:kern w:val="0"/>
                <w:sz w:val="20"/>
                <w:szCs w:val="16"/>
                <w:highlight w:val="none"/>
                <w:lang w:val="en-US" w:eastAsia="zh-CN"/>
              </w:rPr>
              <w:t>3</w:t>
            </w:r>
            <w:r>
              <w:rPr>
                <w:rFonts w:hint="eastAsia" w:ascii="宋体" w:hAnsi="宋体" w:eastAsia="宋体" w:cs="宋体"/>
                <w:color w:val="auto"/>
                <w:kern w:val="0"/>
                <w:sz w:val="20"/>
                <w:szCs w:val="16"/>
                <w:highlight w:val="none"/>
              </w:rPr>
              <w:t>mm）</w:t>
            </w:r>
          </w:p>
        </w:tc>
        <w:tc>
          <w:tcPr>
            <w:tcW w:w="128" w:type="pct"/>
            <w:shd w:val="clear" w:color="auto" w:fill="auto"/>
            <w:vAlign w:val="center"/>
          </w:tcPr>
          <w:p w14:paraId="5D87F503">
            <w:pPr>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w:t>
            </w:r>
          </w:p>
        </w:tc>
        <w:tc>
          <w:tcPr>
            <w:tcW w:w="128" w:type="pct"/>
            <w:shd w:val="clear" w:color="auto" w:fill="auto"/>
            <w:vAlign w:val="center"/>
          </w:tcPr>
          <w:p w14:paraId="028C6FB8">
            <w:pPr>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只</w:t>
            </w:r>
          </w:p>
        </w:tc>
        <w:tc>
          <w:tcPr>
            <w:tcW w:w="518" w:type="pct"/>
            <w:shd w:val="clear" w:color="auto" w:fill="auto"/>
            <w:vAlign w:val="center"/>
          </w:tcPr>
          <w:p w14:paraId="7FB74AFD">
            <w:pPr>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由主杆、挂枝、底盘组成</w:t>
            </w:r>
          </w:p>
        </w:tc>
        <w:tc>
          <w:tcPr>
            <w:tcW w:w="550" w:type="pct"/>
            <w:shd w:val="clear" w:color="auto" w:fill="auto"/>
            <w:vAlign w:val="center"/>
          </w:tcPr>
          <w:p w14:paraId="25112B96">
            <w:pPr>
              <w:jc w:val="left"/>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基材：实木</w:t>
            </w:r>
          </w:p>
        </w:tc>
        <w:tc>
          <w:tcPr>
            <w:tcW w:w="1988" w:type="pct"/>
            <w:shd w:val="clear" w:color="auto" w:fill="auto"/>
            <w:vAlign w:val="center"/>
          </w:tcPr>
          <w:p w14:paraId="06384408">
            <w:pPr>
              <w:keepNext w:val="0"/>
              <w:keepLines w:val="0"/>
              <w:widowControl/>
              <w:suppressLineNumbers w:val="0"/>
              <w:jc w:val="left"/>
              <w:rPr>
                <w:color w:val="auto"/>
                <w:highlight w:val="none"/>
              </w:rPr>
            </w:pPr>
            <w:r>
              <w:rPr>
                <w:rFonts w:hint="eastAsia" w:ascii="宋体" w:hAnsi="宋体" w:eastAsia="宋体" w:cs="宋体"/>
                <w:snapToGrid w:val="0"/>
                <w:color w:val="auto"/>
                <w:kern w:val="0"/>
                <w:sz w:val="20"/>
                <w:szCs w:val="20"/>
                <w:highlight w:val="none"/>
                <w:lang w:val="en-US" w:eastAsia="zh-CN" w:bidi="ar"/>
              </w:rPr>
              <w:t>1、基材：采用胡桃木实木，边缘圆角打磨防磕碰</w:t>
            </w:r>
            <w:r>
              <w:rPr>
                <w:rFonts w:hint="eastAsia" w:ascii="宋体" w:hAnsi="宋体" w:eastAsia="宋体" w:cs="宋体"/>
                <w:snapToGrid w:val="0"/>
                <w:color w:val="auto"/>
                <w:kern w:val="0"/>
                <w:sz w:val="20"/>
                <w:szCs w:val="20"/>
                <w:highlight w:val="none"/>
                <w:lang w:val="en-US" w:eastAsia="zh-CN" w:bidi="ar"/>
              </w:rPr>
              <w:br w:type="textWrapping"/>
            </w:r>
            <w:r>
              <w:rPr>
                <w:rFonts w:hint="eastAsia" w:ascii="宋体" w:hAnsi="宋体" w:eastAsia="宋体" w:cs="宋体"/>
                <w:snapToGrid w:val="0"/>
                <w:color w:val="auto"/>
                <w:kern w:val="0"/>
                <w:sz w:val="20"/>
                <w:szCs w:val="20"/>
                <w:highlight w:val="none"/>
                <w:lang w:val="en-US" w:eastAsia="zh-CN" w:bidi="ar"/>
              </w:rPr>
              <w:t>2、加厚胡桃木实木底盘，安全稳固防倾倒</w:t>
            </w:r>
            <w:r>
              <w:rPr>
                <w:rFonts w:hint="eastAsia" w:ascii="宋体" w:hAnsi="宋体" w:eastAsia="宋体" w:cs="宋体"/>
                <w:color w:val="auto"/>
                <w:sz w:val="20"/>
                <w:szCs w:val="20"/>
                <w:highlight w:val="none"/>
                <w:lang w:eastAsia="zh-CN"/>
              </w:rPr>
              <w:t xml:space="preserve">    </w:t>
            </w:r>
            <w:r>
              <w:rPr>
                <w:rFonts w:hint="eastAsia" w:ascii="宋体" w:hAnsi="宋体" w:eastAsia="宋体" w:cs="宋体"/>
                <w:snapToGrid w:val="0"/>
                <w:color w:val="auto"/>
                <w:kern w:val="0"/>
                <w:sz w:val="20"/>
                <w:szCs w:val="20"/>
                <w:highlight w:val="none"/>
                <w:lang w:val="en-US" w:eastAsia="zh-CN" w:bidi="ar"/>
              </w:rPr>
              <w:t xml:space="preserve"> </w:t>
            </w:r>
          </w:p>
          <w:p w14:paraId="602CED82">
            <w:pPr>
              <w:keepNext w:val="0"/>
              <w:keepLines w:val="0"/>
              <w:widowControl/>
              <w:suppressLineNumbers w:val="0"/>
              <w:jc w:val="left"/>
              <w:rPr>
                <w:rFonts w:hint="eastAsia" w:ascii="宋体" w:hAnsi="宋体" w:eastAsia="宋体" w:cs="宋体"/>
                <w:snapToGrid w:val="0"/>
                <w:color w:val="auto"/>
                <w:kern w:val="0"/>
                <w:sz w:val="20"/>
                <w:szCs w:val="20"/>
                <w:highlight w:val="none"/>
                <w:lang w:val="en-US" w:eastAsia="zh-CN" w:bidi="ar"/>
              </w:rPr>
            </w:pPr>
            <w:r>
              <w:rPr>
                <w:rFonts w:hint="eastAsia" w:ascii="宋体" w:hAnsi="宋体" w:eastAsia="宋体" w:cs="宋体"/>
                <w:snapToGrid w:val="0"/>
                <w:color w:val="auto"/>
                <w:kern w:val="0"/>
                <w:sz w:val="20"/>
                <w:szCs w:val="20"/>
                <w:highlight w:val="none"/>
                <w:lang w:val="en-US" w:eastAsia="zh-CN" w:bidi="ar"/>
              </w:rPr>
              <w:t>3、油漆：</w:t>
            </w:r>
            <w:r>
              <w:rPr>
                <w:rFonts w:hint="eastAsia" w:ascii="宋体" w:hAnsi="宋体" w:eastAsia="宋体" w:cs="宋体"/>
                <w:color w:val="auto"/>
                <w:sz w:val="20"/>
                <w:szCs w:val="20"/>
                <w:highlight w:val="none"/>
                <w:lang w:eastAsia="zh-CN"/>
              </w:rPr>
              <w:t>采用环保水性漆，漆面光滑耐磨，不易刮花、脱落</w:t>
            </w:r>
          </w:p>
        </w:tc>
      </w:tr>
      <w:tr w14:paraId="69F37F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1" w:hRule="atLeast"/>
        </w:trPr>
        <w:tc>
          <w:tcPr>
            <w:tcW w:w="118" w:type="pct"/>
            <w:shd w:val="clear" w:color="auto" w:fill="auto"/>
            <w:vAlign w:val="center"/>
          </w:tcPr>
          <w:p w14:paraId="64D0F8FF">
            <w:pPr>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31</w:t>
            </w:r>
          </w:p>
        </w:tc>
        <w:tc>
          <w:tcPr>
            <w:tcW w:w="163" w:type="pct"/>
            <w:shd w:val="clear" w:color="auto" w:fill="auto"/>
            <w:vAlign w:val="center"/>
          </w:tcPr>
          <w:p w14:paraId="4C7C92CE">
            <w:pPr>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衣帽镜</w:t>
            </w:r>
          </w:p>
        </w:tc>
        <w:tc>
          <w:tcPr>
            <w:tcW w:w="181" w:type="pct"/>
            <w:shd w:val="clear" w:color="auto" w:fill="auto"/>
            <w:vAlign w:val="center"/>
          </w:tcPr>
          <w:p w14:paraId="6428F66D">
            <w:pPr>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木质</w:t>
            </w:r>
          </w:p>
        </w:tc>
        <w:tc>
          <w:tcPr>
            <w:tcW w:w="663" w:type="pct"/>
            <w:shd w:val="clear" w:color="auto" w:fill="auto"/>
            <w:vAlign w:val="center"/>
          </w:tcPr>
          <w:p w14:paraId="15D66CF5">
            <w:pPr>
              <w:rPr>
                <w:rFonts w:hint="eastAsia"/>
                <w:color w:val="auto"/>
                <w:highlight w:val="none"/>
                <w:lang w:val="en-US" w:eastAsia="zh-CN"/>
              </w:rPr>
            </w:pPr>
            <w:r>
              <w:rPr>
                <w:rFonts w:hint="eastAsia"/>
                <w:color w:val="auto"/>
                <w:highlight w:val="none"/>
                <w:lang w:val="en-US" w:eastAsia="zh-CN"/>
              </w:rPr>
              <w:t xml:space="preserve">           </w:t>
            </w:r>
            <w:r>
              <w:rPr>
                <w:color w:val="auto"/>
                <w:highlight w:val="none"/>
              </w:rPr>
              <w:drawing>
                <wp:inline distT="0" distB="0" distL="114300" distR="114300">
                  <wp:extent cx="410845" cy="1088390"/>
                  <wp:effectExtent l="0" t="0" r="635" b="889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32"/>
                          <a:stretch>
                            <a:fillRect/>
                          </a:stretch>
                        </pic:blipFill>
                        <pic:spPr>
                          <a:xfrm>
                            <a:off x="0" y="0"/>
                            <a:ext cx="410845" cy="1088390"/>
                          </a:xfrm>
                          <a:prstGeom prst="rect">
                            <a:avLst/>
                          </a:prstGeom>
                          <a:noFill/>
                          <a:ln>
                            <a:noFill/>
                          </a:ln>
                        </pic:spPr>
                      </pic:pic>
                    </a:graphicData>
                  </a:graphic>
                </wp:inline>
              </w:drawing>
            </w:r>
          </w:p>
        </w:tc>
        <w:tc>
          <w:tcPr>
            <w:tcW w:w="557" w:type="pct"/>
            <w:shd w:val="clear" w:color="auto" w:fill="auto"/>
            <w:vAlign w:val="center"/>
          </w:tcPr>
          <w:p w14:paraId="73424725">
            <w:pPr>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1700W*600D</w:t>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color w:val="000000"/>
                <w:kern w:val="0"/>
                <w:sz w:val="20"/>
                <w:szCs w:val="16"/>
                <w:highlight w:val="none"/>
              </w:rPr>
              <w:t>（</w:t>
            </w:r>
            <w:r>
              <w:rPr>
                <w:rFonts w:hint="eastAsia" w:ascii="宋体" w:hAnsi="宋体" w:eastAsia="宋体" w:cs="宋体"/>
                <w:color w:val="000000"/>
                <w:kern w:val="0"/>
                <w:sz w:val="20"/>
                <w:szCs w:val="16"/>
                <w:highlight w:val="none"/>
                <w:lang w:val="en-US" w:eastAsia="zh-CN"/>
              </w:rPr>
              <w:t>允许</w:t>
            </w:r>
            <w:r>
              <w:rPr>
                <w:rFonts w:hint="eastAsia" w:ascii="宋体" w:hAnsi="宋体" w:eastAsia="宋体" w:cs="宋体"/>
                <w:color w:val="000000"/>
                <w:kern w:val="0"/>
                <w:sz w:val="20"/>
                <w:szCs w:val="16"/>
                <w:highlight w:val="none"/>
              </w:rPr>
              <w:t>整体尺寸偏差±</w:t>
            </w:r>
            <w:r>
              <w:rPr>
                <w:rFonts w:hint="eastAsia" w:ascii="宋体" w:hAnsi="宋体" w:eastAsia="宋体" w:cs="宋体"/>
                <w:color w:val="000000"/>
                <w:kern w:val="0"/>
                <w:sz w:val="20"/>
                <w:szCs w:val="16"/>
                <w:highlight w:val="none"/>
                <w:lang w:val="en-US" w:eastAsia="zh-CN"/>
              </w:rPr>
              <w:t>3</w:t>
            </w:r>
            <w:r>
              <w:rPr>
                <w:rFonts w:hint="eastAsia" w:ascii="宋体" w:hAnsi="宋体" w:eastAsia="宋体" w:cs="宋体"/>
                <w:color w:val="000000"/>
                <w:kern w:val="0"/>
                <w:sz w:val="20"/>
                <w:szCs w:val="16"/>
                <w:highlight w:val="none"/>
              </w:rPr>
              <w:t>mm）</w:t>
            </w:r>
          </w:p>
        </w:tc>
        <w:tc>
          <w:tcPr>
            <w:tcW w:w="128" w:type="pct"/>
            <w:shd w:val="clear" w:color="auto" w:fill="auto"/>
            <w:vAlign w:val="center"/>
          </w:tcPr>
          <w:p w14:paraId="4C336AA3">
            <w:pPr>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w:t>
            </w:r>
          </w:p>
        </w:tc>
        <w:tc>
          <w:tcPr>
            <w:tcW w:w="128" w:type="pct"/>
            <w:shd w:val="clear" w:color="auto" w:fill="auto"/>
            <w:vAlign w:val="center"/>
          </w:tcPr>
          <w:p w14:paraId="36AEC882">
            <w:pPr>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只</w:t>
            </w:r>
          </w:p>
        </w:tc>
        <w:tc>
          <w:tcPr>
            <w:tcW w:w="518" w:type="pct"/>
            <w:shd w:val="clear" w:color="auto" w:fill="auto"/>
            <w:vAlign w:val="center"/>
          </w:tcPr>
          <w:p w14:paraId="106DA6B1">
            <w:pPr>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由镜框、镜面、支撑架组成</w:t>
            </w:r>
          </w:p>
        </w:tc>
        <w:tc>
          <w:tcPr>
            <w:tcW w:w="550" w:type="pct"/>
            <w:shd w:val="clear" w:color="auto" w:fill="auto"/>
            <w:vAlign w:val="center"/>
          </w:tcPr>
          <w:p w14:paraId="7FDE0010">
            <w:pPr>
              <w:jc w:val="left"/>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基材：实木</w:t>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color w:val="auto"/>
                <w:sz w:val="20"/>
                <w:szCs w:val="20"/>
                <w:highlight w:val="none"/>
                <w:lang w:val="en-US" w:eastAsia="zh-CN"/>
              </w:rPr>
              <w:t>镜面：高清镜面</w:t>
            </w:r>
          </w:p>
        </w:tc>
        <w:tc>
          <w:tcPr>
            <w:tcW w:w="1988" w:type="pct"/>
            <w:shd w:val="clear" w:color="auto" w:fill="auto"/>
            <w:vAlign w:val="center"/>
          </w:tcPr>
          <w:p w14:paraId="0C488345">
            <w:pPr>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1、</w:t>
            </w:r>
            <w:r>
              <w:rPr>
                <w:rFonts w:hint="eastAsia" w:ascii="宋体" w:hAnsi="宋体" w:eastAsia="宋体" w:cs="宋体"/>
                <w:color w:val="auto"/>
                <w:sz w:val="20"/>
                <w:szCs w:val="20"/>
                <w:highlight w:val="none"/>
                <w:lang w:val="en-US" w:eastAsia="zh-CN"/>
              </w:rPr>
              <w:t>基材：</w:t>
            </w:r>
            <w:r>
              <w:rPr>
                <w:rFonts w:hint="eastAsia" w:ascii="宋体" w:hAnsi="宋体" w:eastAsia="宋体" w:cs="宋体"/>
                <w:color w:val="auto"/>
                <w:sz w:val="20"/>
                <w:szCs w:val="20"/>
                <w:highlight w:val="none"/>
                <w:lang w:eastAsia="zh-CN"/>
              </w:rPr>
              <w:t>优选</w:t>
            </w:r>
            <w:r>
              <w:rPr>
                <w:rFonts w:hint="eastAsia" w:ascii="宋体" w:hAnsi="宋体" w:eastAsia="宋体" w:cs="宋体"/>
                <w:color w:val="auto"/>
                <w:sz w:val="20"/>
                <w:szCs w:val="20"/>
                <w:highlight w:val="none"/>
                <w:lang w:val="en-US" w:eastAsia="zh-CN"/>
              </w:rPr>
              <w:t>松木</w:t>
            </w:r>
            <w:r>
              <w:rPr>
                <w:rFonts w:hint="eastAsia" w:ascii="宋体" w:hAnsi="宋体" w:eastAsia="宋体" w:cs="宋体"/>
                <w:color w:val="auto"/>
                <w:sz w:val="20"/>
                <w:szCs w:val="20"/>
                <w:highlight w:val="none"/>
                <w:lang w:eastAsia="zh-CN"/>
              </w:rPr>
              <w:t>，不易变形、开裂，长期使用也能保持结构稳定</w:t>
            </w:r>
          </w:p>
          <w:p w14:paraId="5A666416">
            <w:pPr>
              <w:keepNext w:val="0"/>
              <w:keepLines w:val="0"/>
              <w:widowControl/>
              <w:suppressLineNumbers w:val="0"/>
              <w:jc w:val="left"/>
              <w:rPr>
                <w:rFonts w:hint="default" w:ascii="宋体" w:hAnsi="宋体" w:eastAsia="宋体" w:cs="宋体"/>
                <w:snapToGrid w:val="0"/>
                <w:color w:val="auto"/>
                <w:kern w:val="0"/>
                <w:sz w:val="20"/>
                <w:szCs w:val="20"/>
                <w:highlight w:val="none"/>
                <w:lang w:val="en-US" w:eastAsia="zh-CN" w:bidi="ar"/>
              </w:rPr>
            </w:pPr>
            <w:r>
              <w:rPr>
                <w:rFonts w:hint="eastAsia" w:ascii="宋体" w:hAnsi="宋体" w:eastAsia="宋体" w:cs="宋体"/>
                <w:color w:val="auto"/>
                <w:sz w:val="20"/>
                <w:szCs w:val="20"/>
                <w:highlight w:val="none"/>
                <w:lang w:eastAsia="zh-CN"/>
              </w:rPr>
              <w:t>2、</w:t>
            </w:r>
            <w:r>
              <w:rPr>
                <w:rFonts w:hint="eastAsia" w:ascii="宋体" w:hAnsi="宋体" w:eastAsia="宋体" w:cs="宋体"/>
                <w:color w:val="auto"/>
                <w:sz w:val="20"/>
                <w:szCs w:val="20"/>
                <w:highlight w:val="none"/>
                <w:lang w:val="en-US" w:eastAsia="zh-CN"/>
              </w:rPr>
              <w:t>油漆：</w:t>
            </w:r>
            <w:r>
              <w:rPr>
                <w:rFonts w:hint="eastAsia" w:ascii="宋体" w:hAnsi="宋体" w:eastAsia="宋体" w:cs="宋体"/>
                <w:color w:val="auto"/>
                <w:sz w:val="20"/>
                <w:szCs w:val="20"/>
                <w:highlight w:val="none"/>
                <w:lang w:eastAsia="zh-CN"/>
              </w:rPr>
              <w:t>采用环保水性漆，漆面光滑耐磨，不易刮花、脱落</w:t>
            </w:r>
            <w:r>
              <w:rPr>
                <w:rFonts w:hint="eastAsia" w:ascii="宋体" w:hAnsi="宋体" w:eastAsia="宋体" w:cs="宋体"/>
                <w:color w:val="auto"/>
                <w:sz w:val="20"/>
                <w:szCs w:val="20"/>
                <w:highlight w:val="none"/>
                <w:lang w:eastAsia="zh-CN"/>
              </w:rPr>
              <w:br w:type="textWrapping"/>
            </w:r>
            <w:r>
              <w:rPr>
                <w:rFonts w:hint="eastAsia" w:ascii="宋体" w:hAnsi="宋体" w:eastAsia="宋体" w:cs="宋体"/>
                <w:color w:val="auto"/>
                <w:sz w:val="20"/>
                <w:szCs w:val="20"/>
                <w:highlight w:val="none"/>
                <w:lang w:val="en-US" w:eastAsia="zh-CN"/>
              </w:rPr>
              <w:t>3、镜面：安全防爆高清镜面</w:t>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color w:val="auto"/>
                <w:sz w:val="20"/>
                <w:szCs w:val="20"/>
                <w:highlight w:val="none"/>
                <w:lang w:val="en-US" w:eastAsia="zh-CN"/>
              </w:rPr>
              <w:t>4、支撑架：折叠碳钢支架</w:t>
            </w:r>
            <w:r>
              <w:rPr>
                <w:rFonts w:hint="eastAsia" w:ascii="宋体" w:hAnsi="宋体" w:eastAsia="宋体" w:cs="宋体"/>
                <w:color w:val="auto"/>
                <w:sz w:val="20"/>
                <w:szCs w:val="20"/>
                <w:highlight w:val="none"/>
                <w:lang w:val="en-US" w:eastAsia="zh-CN"/>
              </w:rPr>
              <w:br w:type="textWrapping"/>
            </w:r>
            <w:r>
              <w:rPr>
                <w:rFonts w:hint="eastAsia" w:ascii="宋体" w:hAnsi="宋体" w:eastAsia="宋体" w:cs="宋体"/>
                <w:b w:val="0"/>
                <w:bCs w:val="0"/>
                <w:color w:val="auto"/>
                <w:sz w:val="20"/>
                <w:szCs w:val="20"/>
                <w:highlight w:val="none"/>
                <w:lang w:val="en-US" w:eastAsia="zh-CN"/>
              </w:rPr>
              <w:t>5、固定方式：需同时考虑上墙与落地两种方式，具体方式根据用户实际要求</w:t>
            </w:r>
          </w:p>
        </w:tc>
      </w:tr>
    </w:tbl>
    <w:p w14:paraId="3DCD3BD6">
      <w:pPr>
        <w:pStyle w:val="3"/>
        <w:rPr>
          <w:rFonts w:hint="eastAsia" w:ascii="宋体" w:hAnsi="宋体" w:eastAsia="宋体" w:cs="宋体"/>
          <w:b w:val="0"/>
          <w:sz w:val="21"/>
          <w:highlight w:val="none"/>
          <w:lang w:eastAsia="zh-CN"/>
        </w:rPr>
      </w:pPr>
      <w:r>
        <w:rPr>
          <w:rFonts w:hint="eastAsia" w:ascii="宋体" w:hAnsi="宋体" w:eastAsia="宋体" w:cs="宋体"/>
          <w:b w:val="0"/>
          <w:sz w:val="21"/>
          <w:highlight w:val="none"/>
          <w:lang w:eastAsia="zh-CN"/>
        </w:rPr>
        <w:t>注：1）项目需求中指出的工艺、材料和货物的标准以及参照的技术参数、图片或型号仅起说明作用，并没有任何限制性和排他性，响应方在投标中可以选用其他替代标准、技术参数或型号，但这些替代应以不影响产品质量或功能实现为前提；2）所有采购家具产品，均需经使用方确认最终的色样方可采购或制作。</w:t>
      </w:r>
    </w:p>
    <w:p w14:paraId="41395415">
      <w:pPr>
        <w:keepNext w:val="0"/>
        <w:keepLines w:val="0"/>
        <w:pageBreakBefore w:val="0"/>
        <w:wordWrap/>
        <w:overflowPunct/>
        <w:topLinePunct w:val="0"/>
        <w:bidi w:val="0"/>
        <w:spacing w:before="123" w:line="384" w:lineRule="auto"/>
        <w:ind w:firstLine="420" w:firstLineChars="200"/>
        <w:outlineLvl w:val="6"/>
        <w:rPr>
          <w:rFonts w:hint="eastAsia" w:ascii="宋体" w:hAnsi="宋体" w:eastAsia="宋体" w:cs="宋体"/>
          <w:color w:val="auto"/>
          <w:spacing w:val="-5"/>
          <w:highlight w:val="none"/>
          <w:lang w:eastAsia="zh-CN"/>
        </w:rPr>
      </w:pPr>
      <w:r>
        <w:rPr>
          <w:rFonts w:hint="eastAsia" w:ascii="宋体" w:hAnsi="宋体" w:eastAsia="宋体" w:cs="宋体"/>
          <w:b/>
          <w:bCs/>
          <w:color w:val="auto"/>
          <w:highlight w:val="none"/>
          <w:lang w:eastAsia="zh-CN"/>
        </w:rPr>
        <w:t>四、材料要求</w:t>
      </w:r>
    </w:p>
    <w:p w14:paraId="2963B649">
      <w:pPr>
        <w:keepNext w:val="0"/>
        <w:keepLines w:val="0"/>
        <w:pageBreakBefore w:val="0"/>
        <w:widowControl/>
        <w:kinsoku w:val="0"/>
        <w:wordWrap/>
        <w:overflowPunct/>
        <w:topLinePunct w:val="0"/>
        <w:autoSpaceDE w:val="0"/>
        <w:autoSpaceDN w:val="0"/>
        <w:bidi w:val="0"/>
        <w:adjustRightInd w:val="0"/>
        <w:snapToGrid w:val="0"/>
        <w:spacing w:line="324" w:lineRule="auto"/>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1、饰面刨花板：</w:t>
      </w:r>
    </w:p>
    <w:p w14:paraId="69425200">
      <w:pPr>
        <w:keepNext w:val="0"/>
        <w:keepLines w:val="0"/>
        <w:pageBreakBefore w:val="0"/>
        <w:widowControl/>
        <w:kinsoku w:val="0"/>
        <w:wordWrap/>
        <w:overflowPunct/>
        <w:topLinePunct w:val="0"/>
        <w:autoSpaceDE w:val="0"/>
        <w:autoSpaceDN w:val="0"/>
        <w:bidi w:val="0"/>
        <w:adjustRightInd w:val="0"/>
        <w:snapToGrid w:val="0"/>
        <w:spacing w:line="324" w:lineRule="auto"/>
        <w:ind w:firstLine="210" w:firstLineChars="100"/>
        <w:textAlignment w:val="baseline"/>
        <w:rPr>
          <w:rFonts w:hint="eastAsia" w:ascii="宋体" w:hAnsi="宋体" w:eastAsia="宋体" w:cs="宋体"/>
          <w:sz w:val="21"/>
          <w:szCs w:val="21"/>
          <w:highlight w:val="none"/>
          <w:lang w:val="en-US" w:eastAsia="zh-CN"/>
        </w:rPr>
      </w:pPr>
      <w:r>
        <w:rPr>
          <w:rFonts w:hint="eastAsia" w:ascii="宋体" w:hAnsi="宋体" w:eastAsia="宋体" w:cs="宋体"/>
          <w:color w:val="auto"/>
          <w:sz w:val="21"/>
          <w:szCs w:val="21"/>
          <w:highlight w:val="none"/>
          <w:lang w:val="en-US" w:eastAsia="zh-CN"/>
        </w:rPr>
        <w:t>（1）符合</w:t>
      </w:r>
      <w:r>
        <w:rPr>
          <w:rFonts w:hint="eastAsia" w:ascii="宋体" w:hAnsi="宋体" w:eastAsia="宋体" w:cs="宋体"/>
          <w:spacing w:val="0"/>
          <w:sz w:val="21"/>
          <w:szCs w:val="21"/>
          <w:highlight w:val="none"/>
          <w:lang w:val="en-US" w:eastAsia="zh-CN"/>
        </w:rPr>
        <w:t>GB/T15102-2017标准：静曲强度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lang w:eastAsia="zh-CN"/>
        </w:rPr>
        <w:t>MPa</w:t>
      </w:r>
      <w:r>
        <w:rPr>
          <w:rFonts w:hint="eastAsia" w:ascii="宋体" w:hAnsi="宋体" w:eastAsia="宋体" w:cs="宋体"/>
          <w:spacing w:val="0"/>
          <w:sz w:val="21"/>
          <w:szCs w:val="21"/>
          <w:highlight w:val="none"/>
          <w:lang w:val="en-US" w:eastAsia="zh-CN"/>
        </w:rPr>
        <w:t>、弹性模量</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1800</w:t>
      </w:r>
      <w:r>
        <w:rPr>
          <w:rFonts w:hint="eastAsia" w:ascii="宋体" w:hAnsi="宋体" w:eastAsia="宋体" w:cs="宋体"/>
          <w:color w:val="auto"/>
          <w:sz w:val="21"/>
          <w:szCs w:val="21"/>
          <w:highlight w:val="none"/>
          <w:lang w:eastAsia="zh-CN"/>
        </w:rPr>
        <w:t>MPa</w:t>
      </w:r>
      <w:r>
        <w:rPr>
          <w:rFonts w:hint="eastAsia" w:ascii="宋体" w:hAnsi="宋体" w:eastAsia="宋体" w:cs="宋体"/>
          <w:spacing w:val="0"/>
          <w:sz w:val="21"/>
          <w:szCs w:val="21"/>
          <w:highlight w:val="none"/>
          <w:lang w:val="en-US" w:eastAsia="zh-CN"/>
        </w:rPr>
        <w:t>、内结合强度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0.40</w:t>
      </w:r>
      <w:r>
        <w:rPr>
          <w:rFonts w:hint="eastAsia" w:ascii="宋体" w:hAnsi="宋体" w:eastAsia="宋体" w:cs="宋体"/>
          <w:color w:val="auto"/>
          <w:sz w:val="21"/>
          <w:szCs w:val="21"/>
          <w:highlight w:val="none"/>
          <w:lang w:eastAsia="zh-CN"/>
        </w:rPr>
        <w:t>MPa</w:t>
      </w:r>
      <w:r>
        <w:rPr>
          <w:rFonts w:hint="eastAsia" w:ascii="宋体" w:hAnsi="宋体" w:eastAsia="宋体" w:cs="宋体"/>
          <w:spacing w:val="0"/>
          <w:sz w:val="21"/>
          <w:szCs w:val="21"/>
          <w:highlight w:val="none"/>
          <w:lang w:val="en-US" w:eastAsia="zh-CN"/>
        </w:rPr>
        <w:t>、含水率3</w:t>
      </w:r>
      <w:r>
        <w:rPr>
          <w:rFonts w:hint="eastAsia" w:ascii="宋体" w:hAnsi="宋体" w:eastAsia="宋体" w:cs="宋体"/>
          <w:color w:val="auto"/>
          <w:sz w:val="21"/>
          <w:szCs w:val="21"/>
          <w:highlight w:val="none"/>
          <w:lang w:eastAsia="zh-CN"/>
        </w:rPr>
        <w:t>.0%~</w:t>
      </w:r>
      <w:r>
        <w:rPr>
          <w:rFonts w:hint="eastAsia" w:ascii="宋体" w:hAnsi="宋体" w:eastAsia="宋体" w:cs="宋体"/>
          <w:color w:val="auto"/>
          <w:sz w:val="21"/>
          <w:szCs w:val="21"/>
          <w:highlight w:val="none"/>
          <w:lang w:val="en-US" w:eastAsia="zh-CN"/>
        </w:rPr>
        <w:t>13</w:t>
      </w:r>
      <w:r>
        <w:rPr>
          <w:rFonts w:hint="eastAsia" w:ascii="宋体" w:hAnsi="宋体" w:eastAsia="宋体" w:cs="宋体"/>
          <w:color w:val="auto"/>
          <w:sz w:val="21"/>
          <w:szCs w:val="21"/>
          <w:highlight w:val="none"/>
          <w:lang w:eastAsia="zh-CN"/>
        </w:rPr>
        <w:t>.0%</w:t>
      </w:r>
      <w:r>
        <w:rPr>
          <w:rFonts w:hint="eastAsia" w:ascii="宋体" w:hAnsi="宋体" w:eastAsia="宋体" w:cs="宋体"/>
          <w:spacing w:val="0"/>
          <w:sz w:val="21"/>
          <w:szCs w:val="21"/>
          <w:highlight w:val="none"/>
          <w:lang w:val="en-US" w:eastAsia="zh-CN"/>
        </w:rPr>
        <w:t>、握螺钉力（板面</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900N</w:t>
      </w:r>
      <w:r>
        <w:rPr>
          <w:rFonts w:hint="eastAsia" w:ascii="宋体" w:hAnsi="宋体" w:eastAsia="宋体" w:cs="宋体"/>
          <w:spacing w:val="0"/>
          <w:sz w:val="21"/>
          <w:szCs w:val="21"/>
          <w:highlight w:val="none"/>
          <w:lang w:val="en-US" w:eastAsia="zh-CN"/>
        </w:rPr>
        <w:t>、板边</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600N</w:t>
      </w:r>
      <w:r>
        <w:rPr>
          <w:rFonts w:hint="eastAsia" w:ascii="宋体" w:hAnsi="宋体" w:eastAsia="宋体" w:cs="宋体"/>
          <w:spacing w:val="0"/>
          <w:sz w:val="21"/>
          <w:szCs w:val="21"/>
          <w:highlight w:val="none"/>
          <w:lang w:val="en-US" w:eastAsia="zh-CN"/>
        </w:rPr>
        <w:t>）、表面耐磨（耐磨值）</w:t>
      </w:r>
      <w:r>
        <w:rPr>
          <w:rFonts w:hint="eastAsia" w:ascii="宋体" w:hAnsi="宋体" w:eastAsia="宋体" w:cs="宋体"/>
          <w:sz w:val="21"/>
          <w:szCs w:val="21"/>
          <w:highlight w:val="none"/>
          <w:lang w:val="en-US" w:eastAsia="zh-CN"/>
        </w:rPr>
        <w:t>≤80mg/100r</w:t>
      </w:r>
    </w:p>
    <w:p w14:paraId="461D85E2">
      <w:pPr>
        <w:keepNext w:val="0"/>
        <w:keepLines w:val="0"/>
        <w:pageBreakBefore w:val="0"/>
        <w:widowControl/>
        <w:kinsoku w:val="0"/>
        <w:wordWrap/>
        <w:overflowPunct/>
        <w:topLinePunct w:val="0"/>
        <w:autoSpaceDE w:val="0"/>
        <w:autoSpaceDN w:val="0"/>
        <w:bidi w:val="0"/>
        <w:adjustRightInd w:val="0"/>
        <w:snapToGrid w:val="0"/>
        <w:spacing w:line="324" w:lineRule="auto"/>
        <w:ind w:firstLine="210" w:firstLineChars="100"/>
        <w:textAlignment w:val="baseline"/>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z w:val="21"/>
          <w:szCs w:val="21"/>
          <w:highlight w:val="none"/>
          <w:lang w:val="en-US" w:eastAsia="zh-CN"/>
        </w:rPr>
        <w:t>（2）符合</w:t>
      </w:r>
      <w:r>
        <w:rPr>
          <w:rFonts w:hint="eastAsia" w:ascii="宋体" w:hAnsi="宋体" w:eastAsia="宋体" w:cs="宋体"/>
          <w:spacing w:val="0"/>
          <w:sz w:val="21"/>
          <w:szCs w:val="21"/>
          <w:highlight w:val="none"/>
          <w:lang w:val="en-US" w:eastAsia="zh-CN"/>
        </w:rPr>
        <w:t>HJ2547-2016标准：产品表面涂层可迁移元素的限量</w:t>
      </w:r>
      <w:r>
        <w:rPr>
          <w:rFonts w:hint="eastAsia" w:ascii="宋体" w:hAnsi="宋体" w:eastAsia="宋体" w:cs="宋体"/>
          <w:color w:val="auto"/>
          <w:sz w:val="21"/>
          <w:szCs w:val="21"/>
          <w:highlight w:val="none"/>
          <w:lang w:val="en-US" w:eastAsia="zh-CN"/>
        </w:rPr>
        <w:t>(锑≤60mg/kg、砷≤25mg/kg、钡≤1000mg/kg、镉≤75mg/kg、铬≤60mg/kg、铅≤90mg/kg、汞≤60mg/kg、硒≤500mg/kg）</w:t>
      </w:r>
      <w:r>
        <w:rPr>
          <w:rFonts w:hint="eastAsia" w:ascii="宋体" w:hAnsi="宋体" w:eastAsia="宋体" w:cs="宋体"/>
          <w:spacing w:val="0"/>
          <w:sz w:val="21"/>
          <w:szCs w:val="21"/>
          <w:highlight w:val="none"/>
          <w:lang w:val="en-US" w:eastAsia="zh-CN"/>
        </w:rPr>
        <w:br w:type="textWrapping"/>
      </w:r>
      <w:r>
        <w:rPr>
          <w:rFonts w:hint="eastAsia" w:ascii="宋体" w:hAnsi="宋体" w:eastAsia="宋体" w:cs="宋体"/>
          <w:spacing w:val="0"/>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（3）符合</w:t>
      </w:r>
      <w:r>
        <w:rPr>
          <w:rFonts w:hint="eastAsia" w:ascii="宋体" w:hAnsi="宋体" w:eastAsia="宋体" w:cs="宋体"/>
          <w:spacing w:val="0"/>
          <w:sz w:val="21"/>
          <w:szCs w:val="21"/>
          <w:highlight w:val="none"/>
          <w:lang w:val="en-US" w:eastAsia="zh-CN"/>
        </w:rPr>
        <w:t>GB/T39600-2021标准：</w:t>
      </w:r>
      <w:r>
        <w:rPr>
          <w:rFonts w:hint="eastAsia" w:ascii="宋体" w:hAnsi="宋体" w:eastAsia="宋体" w:cs="宋体"/>
          <w:color w:val="auto"/>
          <w:spacing w:val="0"/>
          <w:sz w:val="21"/>
          <w:szCs w:val="21"/>
          <w:highlight w:val="none"/>
          <w:lang w:val="en-US" w:eastAsia="zh-CN"/>
        </w:rPr>
        <w:t>甲醛释放量≤0.025mg/m³</w:t>
      </w:r>
    </w:p>
    <w:p w14:paraId="3EAD5C2D">
      <w:pPr>
        <w:keepNext w:val="0"/>
        <w:keepLines w:val="0"/>
        <w:pageBreakBefore w:val="0"/>
        <w:widowControl/>
        <w:kinsoku w:val="0"/>
        <w:wordWrap/>
        <w:overflowPunct/>
        <w:topLinePunct w:val="0"/>
        <w:autoSpaceDE w:val="0"/>
        <w:autoSpaceDN w:val="0"/>
        <w:bidi w:val="0"/>
        <w:adjustRightInd w:val="0"/>
        <w:snapToGrid w:val="0"/>
        <w:spacing w:line="324" w:lineRule="auto"/>
        <w:ind w:firstLine="210" w:firstLineChars="100"/>
        <w:textAlignment w:val="baseline"/>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z w:val="21"/>
          <w:szCs w:val="21"/>
          <w:highlight w:val="none"/>
          <w:lang w:val="en-US" w:eastAsia="zh-CN"/>
        </w:rPr>
        <w:t>（4）符合</w:t>
      </w:r>
      <w:r>
        <w:rPr>
          <w:rFonts w:hint="eastAsia" w:ascii="宋体" w:hAnsi="宋体" w:eastAsia="宋体" w:cs="宋体"/>
          <w:spacing w:val="0"/>
          <w:sz w:val="21"/>
          <w:szCs w:val="21"/>
          <w:highlight w:val="none"/>
          <w:lang w:val="en-US" w:eastAsia="zh-CN"/>
        </w:rPr>
        <w:t>GB/T35601-2024标准：</w:t>
      </w:r>
      <w:r>
        <w:rPr>
          <w:rFonts w:hint="eastAsia" w:ascii="宋体" w:hAnsi="宋体" w:eastAsia="宋体" w:cs="宋体"/>
          <w:b w:val="0"/>
          <w:bCs w:val="0"/>
          <w:color w:val="auto"/>
          <w:sz w:val="21"/>
          <w:szCs w:val="21"/>
          <w:highlight w:val="none"/>
          <w:lang w:val="en-US" w:eastAsia="zh-CN"/>
        </w:rPr>
        <w:t>挥发性有机化合物释放浓度（7d）：</w:t>
      </w:r>
      <w:r>
        <w:rPr>
          <w:rFonts w:hint="eastAsia" w:ascii="宋体" w:hAnsi="宋体" w:eastAsia="宋体" w:cs="宋体"/>
          <w:spacing w:val="0"/>
          <w:sz w:val="21"/>
          <w:szCs w:val="21"/>
          <w:highlight w:val="none"/>
          <w:lang w:val="en-US" w:eastAsia="zh-CN"/>
        </w:rPr>
        <w:t>苯</w:t>
      </w:r>
      <w:r>
        <w:rPr>
          <w:rFonts w:hint="eastAsia" w:ascii="宋体" w:hAnsi="宋体" w:eastAsia="宋体" w:cs="宋体"/>
          <w:color w:val="auto"/>
          <w:spacing w:val="0"/>
          <w:sz w:val="21"/>
          <w:szCs w:val="21"/>
          <w:highlight w:val="none"/>
          <w:lang w:val="en-US" w:eastAsia="zh-CN"/>
        </w:rPr>
        <w:t>≤2μg/m³</w:t>
      </w:r>
      <w:r>
        <w:rPr>
          <w:rFonts w:hint="eastAsia" w:ascii="宋体" w:hAnsi="宋体" w:eastAsia="宋体" w:cs="宋体"/>
          <w:spacing w:val="0"/>
          <w:sz w:val="21"/>
          <w:szCs w:val="21"/>
          <w:highlight w:val="none"/>
          <w:lang w:val="en-US" w:eastAsia="zh-CN"/>
        </w:rPr>
        <w:t>、甲苯</w:t>
      </w:r>
      <w:r>
        <w:rPr>
          <w:rFonts w:hint="eastAsia" w:ascii="宋体" w:hAnsi="宋体" w:eastAsia="宋体" w:cs="宋体"/>
          <w:color w:val="auto"/>
          <w:spacing w:val="0"/>
          <w:sz w:val="21"/>
          <w:szCs w:val="21"/>
          <w:highlight w:val="none"/>
          <w:lang w:val="en-US" w:eastAsia="zh-CN"/>
        </w:rPr>
        <w:t>≤10μg/m³</w:t>
      </w:r>
      <w:r>
        <w:rPr>
          <w:rFonts w:hint="eastAsia" w:ascii="宋体" w:hAnsi="宋体" w:eastAsia="宋体" w:cs="宋体"/>
          <w:spacing w:val="0"/>
          <w:sz w:val="21"/>
          <w:szCs w:val="21"/>
          <w:highlight w:val="none"/>
          <w:lang w:val="en-US" w:eastAsia="zh-CN"/>
        </w:rPr>
        <w:t>、二甲苯</w:t>
      </w:r>
      <w:r>
        <w:rPr>
          <w:rFonts w:hint="eastAsia" w:ascii="宋体" w:hAnsi="宋体" w:eastAsia="宋体" w:cs="宋体"/>
          <w:color w:val="auto"/>
          <w:spacing w:val="0"/>
          <w:sz w:val="21"/>
          <w:szCs w:val="21"/>
          <w:highlight w:val="none"/>
          <w:lang w:val="en-US" w:eastAsia="zh-CN"/>
        </w:rPr>
        <w:t>≤10μg/m³</w:t>
      </w:r>
      <w:r>
        <w:rPr>
          <w:rFonts w:hint="eastAsia" w:ascii="宋体" w:hAnsi="宋体" w:eastAsia="宋体" w:cs="宋体"/>
          <w:spacing w:val="0"/>
          <w:sz w:val="21"/>
          <w:szCs w:val="21"/>
          <w:highlight w:val="none"/>
          <w:lang w:val="en-US" w:eastAsia="zh-CN"/>
        </w:rPr>
        <w:t>、总挥发性有机化合物（TVOC）</w:t>
      </w:r>
      <w:r>
        <w:rPr>
          <w:rFonts w:hint="eastAsia" w:ascii="宋体" w:hAnsi="宋体" w:eastAsia="宋体" w:cs="宋体"/>
          <w:color w:val="auto"/>
          <w:spacing w:val="0"/>
          <w:sz w:val="21"/>
          <w:szCs w:val="21"/>
          <w:highlight w:val="none"/>
          <w:lang w:val="en-US" w:eastAsia="zh-CN"/>
        </w:rPr>
        <w:t>≤100μg/m³</w:t>
      </w:r>
    </w:p>
    <w:p w14:paraId="18902B2C">
      <w:pPr>
        <w:keepNext w:val="0"/>
        <w:keepLines w:val="0"/>
        <w:pageBreakBefore w:val="0"/>
        <w:widowControl/>
        <w:kinsoku w:val="0"/>
        <w:wordWrap/>
        <w:overflowPunct/>
        <w:topLinePunct w:val="0"/>
        <w:autoSpaceDE w:val="0"/>
        <w:autoSpaceDN w:val="0"/>
        <w:bidi w:val="0"/>
        <w:adjustRightInd w:val="0"/>
        <w:snapToGrid w:val="0"/>
        <w:spacing w:line="324" w:lineRule="auto"/>
        <w:textAlignment w:val="baseline"/>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z w:val="21"/>
          <w:szCs w:val="21"/>
          <w:highlight w:val="none"/>
          <w:lang w:val="en-US" w:eastAsia="zh-CN"/>
        </w:rPr>
        <w:t>▲（5）符合</w:t>
      </w:r>
      <w:r>
        <w:rPr>
          <w:rFonts w:hint="eastAsia" w:ascii="宋体" w:hAnsi="宋体" w:eastAsia="宋体" w:cs="宋体"/>
          <w:b w:val="0"/>
          <w:bCs w:val="0"/>
          <w:color w:val="auto"/>
          <w:spacing w:val="0"/>
          <w:sz w:val="21"/>
          <w:szCs w:val="21"/>
          <w:highlight w:val="none"/>
          <w:lang w:val="en-US" w:eastAsia="zh-CN"/>
        </w:rPr>
        <w:t>LY/T2230-2013</w:t>
      </w:r>
      <w:r>
        <w:rPr>
          <w:rFonts w:hint="eastAsia" w:ascii="宋体" w:hAnsi="宋体" w:eastAsia="宋体" w:cs="宋体"/>
          <w:spacing w:val="0"/>
          <w:sz w:val="21"/>
          <w:szCs w:val="21"/>
          <w:highlight w:val="none"/>
          <w:lang w:val="en-US" w:eastAsia="zh-CN"/>
        </w:rPr>
        <w:t>标准：</w:t>
      </w:r>
      <w:r>
        <w:rPr>
          <w:rFonts w:hint="eastAsia" w:ascii="宋体" w:hAnsi="宋体" w:eastAsia="宋体" w:cs="宋体"/>
          <w:color w:val="auto"/>
          <w:spacing w:val="0"/>
          <w:sz w:val="21"/>
          <w:szCs w:val="21"/>
          <w:highlight w:val="none"/>
          <w:lang w:val="en-US" w:eastAsia="zh-CN"/>
        </w:rPr>
        <w:t>人造板防霉性能(黑曲霉、黄曲霉、桔青霉)达到0级</w:t>
      </w:r>
    </w:p>
    <w:p w14:paraId="7D544920">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24" w:lineRule="auto"/>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2、饰面多层板：</w:t>
      </w:r>
    </w:p>
    <w:p w14:paraId="11D71F01">
      <w:pPr>
        <w:keepNext w:val="0"/>
        <w:keepLines w:val="0"/>
        <w:pageBreakBefore w:val="0"/>
        <w:widowControl/>
        <w:kinsoku w:val="0"/>
        <w:wordWrap/>
        <w:overflowPunct/>
        <w:topLinePunct w:val="0"/>
        <w:autoSpaceDE w:val="0"/>
        <w:autoSpaceDN w:val="0"/>
        <w:bidi w:val="0"/>
        <w:adjustRightInd w:val="0"/>
        <w:snapToGrid w:val="0"/>
        <w:spacing w:line="324" w:lineRule="auto"/>
        <w:ind w:firstLine="210" w:firstLineChars="100"/>
        <w:textAlignment w:val="baseline"/>
        <w:rPr>
          <w:rFonts w:hint="eastAsia" w:ascii="宋体" w:hAnsi="宋体" w:eastAsia="宋体" w:cs="宋体"/>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highlight w:val="none"/>
          <w:lang w:val="en-US" w:eastAsia="zh-CN"/>
        </w:rPr>
        <w:t>符合</w:t>
      </w:r>
      <w:r>
        <w:rPr>
          <w:rFonts w:hint="eastAsia" w:ascii="宋体" w:hAnsi="宋体" w:eastAsia="宋体" w:cs="宋体"/>
          <w:spacing w:val="0"/>
          <w:sz w:val="21"/>
          <w:szCs w:val="21"/>
          <w:highlight w:val="none"/>
          <w:lang w:val="en-US" w:eastAsia="zh-CN"/>
        </w:rPr>
        <w:t>HJ571-2010标准：总挥发性有机化合物（TVOC）释放率</w:t>
      </w:r>
      <w:r>
        <w:rPr>
          <w:rFonts w:hint="eastAsia" w:ascii="宋体" w:hAnsi="宋体" w:eastAsia="宋体" w:cs="宋体"/>
          <w:highlight w:val="none"/>
          <w:lang w:val="en-US" w:eastAsia="zh-CN"/>
        </w:rPr>
        <w:t>≤0.50mg/(㎡·h)</w:t>
      </w:r>
    </w:p>
    <w:p w14:paraId="12B17E4C">
      <w:pPr>
        <w:keepNext w:val="0"/>
        <w:keepLines w:val="0"/>
        <w:pageBreakBefore w:val="0"/>
        <w:widowControl/>
        <w:kinsoku w:val="0"/>
        <w:wordWrap/>
        <w:overflowPunct/>
        <w:topLinePunct w:val="0"/>
        <w:autoSpaceDE w:val="0"/>
        <w:autoSpaceDN w:val="0"/>
        <w:bidi w:val="0"/>
        <w:adjustRightInd w:val="0"/>
        <w:snapToGrid w:val="0"/>
        <w:spacing w:line="324" w:lineRule="auto"/>
        <w:ind w:firstLine="210" w:firstLineChars="100"/>
        <w:textAlignment w:val="baseline"/>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highlight w:val="none"/>
          <w:lang w:val="en-US" w:eastAsia="zh-CN"/>
        </w:rPr>
        <w:t>符合</w:t>
      </w:r>
      <w:r>
        <w:rPr>
          <w:rFonts w:hint="eastAsia" w:ascii="宋体" w:hAnsi="宋体" w:eastAsia="宋体" w:cs="宋体"/>
          <w:spacing w:val="0"/>
          <w:sz w:val="21"/>
          <w:szCs w:val="21"/>
          <w:highlight w:val="none"/>
          <w:lang w:val="en-US" w:eastAsia="zh-CN"/>
        </w:rPr>
        <w:t>GB/T35601-2024标准：</w:t>
      </w:r>
      <w:r>
        <w:rPr>
          <w:rFonts w:hint="eastAsia" w:ascii="宋体" w:hAnsi="宋体" w:eastAsia="宋体" w:cs="宋体"/>
          <w:b w:val="0"/>
          <w:bCs w:val="0"/>
          <w:color w:val="auto"/>
          <w:sz w:val="21"/>
          <w:szCs w:val="21"/>
          <w:highlight w:val="none"/>
          <w:lang w:val="en-US" w:eastAsia="zh-CN"/>
        </w:rPr>
        <w:t>挥发性有机化合物释放浓度（7d）：</w:t>
      </w:r>
      <w:r>
        <w:rPr>
          <w:rFonts w:hint="eastAsia" w:ascii="宋体" w:hAnsi="宋体" w:eastAsia="宋体" w:cs="宋体"/>
          <w:spacing w:val="0"/>
          <w:sz w:val="21"/>
          <w:szCs w:val="21"/>
          <w:highlight w:val="none"/>
          <w:lang w:val="en-US" w:eastAsia="zh-CN"/>
        </w:rPr>
        <w:t>苯</w:t>
      </w:r>
      <w:r>
        <w:rPr>
          <w:rFonts w:hint="eastAsia" w:ascii="宋体" w:hAnsi="宋体" w:eastAsia="宋体" w:cs="宋体"/>
          <w:color w:val="auto"/>
          <w:spacing w:val="0"/>
          <w:sz w:val="21"/>
          <w:szCs w:val="21"/>
          <w:highlight w:val="none"/>
          <w:lang w:val="en-US" w:eastAsia="zh-CN"/>
        </w:rPr>
        <w:t>≤2μg/m³</w:t>
      </w:r>
      <w:r>
        <w:rPr>
          <w:rFonts w:hint="eastAsia" w:ascii="宋体" w:hAnsi="宋体" w:eastAsia="宋体" w:cs="宋体"/>
          <w:spacing w:val="0"/>
          <w:sz w:val="21"/>
          <w:szCs w:val="21"/>
          <w:highlight w:val="none"/>
          <w:lang w:val="en-US" w:eastAsia="zh-CN"/>
        </w:rPr>
        <w:t>、甲苯</w:t>
      </w:r>
      <w:r>
        <w:rPr>
          <w:rFonts w:hint="eastAsia" w:ascii="宋体" w:hAnsi="宋体" w:eastAsia="宋体" w:cs="宋体"/>
          <w:color w:val="auto"/>
          <w:spacing w:val="0"/>
          <w:sz w:val="21"/>
          <w:szCs w:val="21"/>
          <w:highlight w:val="none"/>
          <w:lang w:val="en-US" w:eastAsia="zh-CN"/>
        </w:rPr>
        <w:t>≤10μg/m³</w:t>
      </w:r>
      <w:r>
        <w:rPr>
          <w:rFonts w:hint="eastAsia" w:ascii="宋体" w:hAnsi="宋体" w:eastAsia="宋体" w:cs="宋体"/>
          <w:spacing w:val="0"/>
          <w:sz w:val="21"/>
          <w:szCs w:val="21"/>
          <w:highlight w:val="none"/>
          <w:lang w:val="en-US" w:eastAsia="zh-CN"/>
        </w:rPr>
        <w:t>、二甲苯</w:t>
      </w:r>
      <w:r>
        <w:rPr>
          <w:rFonts w:hint="eastAsia" w:ascii="宋体" w:hAnsi="宋体" w:eastAsia="宋体" w:cs="宋体"/>
          <w:color w:val="auto"/>
          <w:spacing w:val="0"/>
          <w:sz w:val="21"/>
          <w:szCs w:val="21"/>
          <w:highlight w:val="none"/>
          <w:lang w:val="en-US" w:eastAsia="zh-CN"/>
        </w:rPr>
        <w:t>≤10μg/m³</w:t>
      </w:r>
      <w:r>
        <w:rPr>
          <w:rFonts w:hint="eastAsia" w:ascii="宋体" w:hAnsi="宋体" w:eastAsia="宋体" w:cs="宋体"/>
          <w:spacing w:val="0"/>
          <w:sz w:val="21"/>
          <w:szCs w:val="21"/>
          <w:highlight w:val="none"/>
          <w:lang w:val="en-US" w:eastAsia="zh-CN"/>
        </w:rPr>
        <w:t>、总挥发性有机化合物（TVOC）</w:t>
      </w:r>
      <w:r>
        <w:rPr>
          <w:rFonts w:hint="eastAsia" w:ascii="宋体" w:hAnsi="宋体" w:eastAsia="宋体" w:cs="宋体"/>
          <w:color w:val="auto"/>
          <w:spacing w:val="0"/>
          <w:sz w:val="21"/>
          <w:szCs w:val="21"/>
          <w:highlight w:val="none"/>
          <w:lang w:val="en-US" w:eastAsia="zh-CN"/>
        </w:rPr>
        <w:t>≤100μg/m³</w:t>
      </w:r>
    </w:p>
    <w:p w14:paraId="5B85AAD0">
      <w:pPr>
        <w:keepNext w:val="0"/>
        <w:keepLines w:val="0"/>
        <w:pageBreakBefore w:val="0"/>
        <w:widowControl/>
        <w:kinsoku w:val="0"/>
        <w:wordWrap/>
        <w:overflowPunct/>
        <w:topLinePunct w:val="0"/>
        <w:autoSpaceDE w:val="0"/>
        <w:autoSpaceDN w:val="0"/>
        <w:bidi w:val="0"/>
        <w:adjustRightInd w:val="0"/>
        <w:snapToGrid w:val="0"/>
        <w:spacing w:line="324" w:lineRule="auto"/>
        <w:ind w:firstLine="210" w:firstLineChars="100"/>
        <w:textAlignment w:val="baseline"/>
        <w:rPr>
          <w:rFonts w:hint="eastAsia" w:ascii="宋体" w:hAnsi="宋体" w:eastAsia="宋体" w:cs="宋体"/>
          <w:spacing w:val="0"/>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highlight w:val="none"/>
          <w:lang w:val="en-US" w:eastAsia="zh-CN"/>
        </w:rPr>
        <w:t>符合</w:t>
      </w:r>
      <w:r>
        <w:rPr>
          <w:rFonts w:hint="eastAsia" w:ascii="宋体" w:hAnsi="宋体" w:eastAsia="宋体" w:cs="宋体"/>
          <w:spacing w:val="0"/>
          <w:sz w:val="21"/>
          <w:szCs w:val="21"/>
          <w:highlight w:val="none"/>
          <w:lang w:val="en-US" w:eastAsia="zh-CN"/>
        </w:rPr>
        <w:t>GB/T9846-2015标准：胶合强度（试件强度值</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0.70</w:t>
      </w:r>
      <w:r>
        <w:rPr>
          <w:rFonts w:hint="eastAsia" w:ascii="宋体" w:hAnsi="宋体" w:eastAsia="宋体" w:cs="宋体"/>
          <w:color w:val="auto"/>
          <w:highlight w:val="none"/>
          <w:lang w:eastAsia="zh-CN"/>
        </w:rPr>
        <w:t>MPa</w:t>
      </w:r>
      <w:r>
        <w:rPr>
          <w:rFonts w:hint="eastAsia" w:ascii="宋体" w:hAnsi="宋体" w:eastAsia="宋体" w:cs="宋体"/>
          <w:spacing w:val="0"/>
          <w:sz w:val="21"/>
          <w:szCs w:val="21"/>
          <w:highlight w:val="none"/>
          <w:lang w:val="en-US" w:eastAsia="zh-CN"/>
        </w:rPr>
        <w:t>、合格试件数</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12片</w:t>
      </w:r>
      <w:r>
        <w:rPr>
          <w:rFonts w:hint="eastAsia" w:ascii="宋体" w:hAnsi="宋体" w:eastAsia="宋体" w:cs="宋体"/>
          <w:spacing w:val="0"/>
          <w:sz w:val="21"/>
          <w:szCs w:val="21"/>
          <w:highlight w:val="none"/>
          <w:lang w:val="en-US" w:eastAsia="zh-CN"/>
        </w:rPr>
        <w:t>、有效试件总数</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12片</w:t>
      </w:r>
      <w:r>
        <w:rPr>
          <w:rFonts w:hint="eastAsia" w:ascii="宋体" w:hAnsi="宋体" w:eastAsia="宋体" w:cs="宋体"/>
          <w:spacing w:val="0"/>
          <w:sz w:val="21"/>
          <w:szCs w:val="21"/>
          <w:highlight w:val="none"/>
          <w:lang w:val="en-US" w:eastAsia="zh-CN"/>
        </w:rPr>
        <w:t>、合格试件数与有效试件总数之比达90%）、外观质量(针节、木材异常结构、变色（不超过板面积）、腐朽）检测合格</w:t>
      </w:r>
    </w:p>
    <w:p w14:paraId="270497E0">
      <w:pPr>
        <w:keepNext w:val="0"/>
        <w:keepLines w:val="0"/>
        <w:pageBreakBefore w:val="0"/>
        <w:widowControl/>
        <w:kinsoku w:val="0"/>
        <w:wordWrap/>
        <w:overflowPunct/>
        <w:topLinePunct w:val="0"/>
        <w:autoSpaceDE w:val="0"/>
        <w:autoSpaceDN w:val="0"/>
        <w:bidi w:val="0"/>
        <w:adjustRightInd w:val="0"/>
        <w:snapToGrid w:val="0"/>
        <w:spacing w:line="324" w:lineRule="auto"/>
        <w:ind w:firstLine="210" w:firstLineChars="100"/>
        <w:textAlignment w:val="baseline"/>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highlight w:val="none"/>
          <w:lang w:val="en-US" w:eastAsia="zh-CN"/>
        </w:rPr>
        <w:t>（4）符合</w:t>
      </w:r>
      <w:r>
        <w:rPr>
          <w:rFonts w:hint="eastAsia" w:ascii="宋体" w:hAnsi="宋体" w:eastAsia="宋体" w:cs="宋体"/>
          <w:spacing w:val="0"/>
          <w:sz w:val="21"/>
          <w:szCs w:val="21"/>
          <w:highlight w:val="none"/>
          <w:lang w:val="en-US" w:eastAsia="zh-CN"/>
        </w:rPr>
        <w:t>GB/T39600-2021标准：</w:t>
      </w:r>
      <w:r>
        <w:rPr>
          <w:rFonts w:hint="eastAsia" w:ascii="宋体" w:hAnsi="宋体" w:eastAsia="宋体" w:cs="宋体"/>
          <w:color w:val="auto"/>
          <w:spacing w:val="0"/>
          <w:sz w:val="21"/>
          <w:szCs w:val="21"/>
          <w:highlight w:val="none"/>
          <w:lang w:val="en-US" w:eastAsia="zh-CN"/>
        </w:rPr>
        <w:t>甲醛释放量≤0.025mg/m³</w:t>
      </w:r>
    </w:p>
    <w:p w14:paraId="3D03329F">
      <w:pPr>
        <w:keepNext w:val="0"/>
        <w:keepLines w:val="0"/>
        <w:pageBreakBefore w:val="0"/>
        <w:widowControl/>
        <w:kinsoku w:val="0"/>
        <w:wordWrap/>
        <w:overflowPunct/>
        <w:topLinePunct w:val="0"/>
        <w:autoSpaceDE w:val="0"/>
        <w:autoSpaceDN w:val="0"/>
        <w:bidi w:val="0"/>
        <w:adjustRightInd w:val="0"/>
        <w:snapToGrid w:val="0"/>
        <w:spacing w:line="324" w:lineRule="auto"/>
        <w:textAlignment w:val="baseline"/>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highlight w:val="none"/>
          <w:lang w:val="en-US" w:eastAsia="zh-CN"/>
        </w:rPr>
        <w:t>▲（5）符合</w:t>
      </w:r>
      <w:r>
        <w:rPr>
          <w:rFonts w:hint="eastAsia" w:ascii="宋体" w:hAnsi="宋体" w:eastAsia="宋体" w:cs="宋体"/>
          <w:b w:val="0"/>
          <w:bCs w:val="0"/>
          <w:color w:val="auto"/>
          <w:spacing w:val="0"/>
          <w:sz w:val="21"/>
          <w:szCs w:val="21"/>
          <w:highlight w:val="none"/>
          <w:lang w:val="en-US" w:eastAsia="zh-CN"/>
        </w:rPr>
        <w:t>LY/T2230-2013</w:t>
      </w:r>
      <w:r>
        <w:rPr>
          <w:rFonts w:hint="eastAsia" w:ascii="宋体" w:hAnsi="宋体" w:eastAsia="宋体" w:cs="宋体"/>
          <w:spacing w:val="0"/>
          <w:sz w:val="21"/>
          <w:szCs w:val="21"/>
          <w:highlight w:val="none"/>
          <w:lang w:val="en-US" w:eastAsia="zh-CN"/>
        </w:rPr>
        <w:t>标准：</w:t>
      </w:r>
      <w:r>
        <w:rPr>
          <w:rFonts w:hint="eastAsia" w:ascii="宋体" w:hAnsi="宋体" w:eastAsia="宋体" w:cs="宋体"/>
          <w:color w:val="auto"/>
          <w:spacing w:val="0"/>
          <w:sz w:val="21"/>
          <w:szCs w:val="21"/>
          <w:highlight w:val="none"/>
          <w:lang w:val="en-US" w:eastAsia="zh-CN"/>
        </w:rPr>
        <w:t>人造板防霉性能(黑曲霉、黄曲霉、桔青霉）达到0级</w:t>
      </w:r>
    </w:p>
    <w:p w14:paraId="25FDD6EE">
      <w:pPr>
        <w:keepNext w:val="0"/>
        <w:keepLines w:val="0"/>
        <w:pageBreakBefore w:val="0"/>
        <w:widowControl/>
        <w:kinsoku w:val="0"/>
        <w:wordWrap/>
        <w:overflowPunct/>
        <w:topLinePunct w:val="0"/>
        <w:autoSpaceDE w:val="0"/>
        <w:autoSpaceDN w:val="0"/>
        <w:bidi w:val="0"/>
        <w:adjustRightInd w:val="0"/>
        <w:snapToGrid w:val="0"/>
        <w:spacing w:line="324" w:lineRule="auto"/>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highlight w:val="none"/>
          <w:lang w:val="en-US" w:eastAsia="zh-CN"/>
        </w:rPr>
        <w:t>实木：</w:t>
      </w:r>
    </w:p>
    <w:p w14:paraId="5FCD207F">
      <w:pPr>
        <w:keepNext w:val="0"/>
        <w:keepLines w:val="0"/>
        <w:pageBreakBefore w:val="0"/>
        <w:widowControl/>
        <w:kinsoku w:val="0"/>
        <w:wordWrap/>
        <w:overflowPunct/>
        <w:topLinePunct w:val="0"/>
        <w:autoSpaceDE w:val="0"/>
        <w:autoSpaceDN w:val="0"/>
        <w:bidi w:val="0"/>
        <w:adjustRightInd w:val="0"/>
        <w:snapToGrid w:val="0"/>
        <w:spacing w:line="324" w:lineRule="auto"/>
        <w:ind w:firstLine="210" w:firstLineChars="100"/>
        <w:textAlignment w:val="baseline"/>
        <w:rPr>
          <w:rFonts w:hint="eastAsia" w:asciiTheme="minorEastAsia" w:hAnsiTheme="minorEastAsia" w:cstheme="minorEastAsia"/>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highlight w:val="none"/>
          <w:lang w:val="en-US" w:eastAsia="zh-CN"/>
        </w:rPr>
        <w:t>符合</w:t>
      </w:r>
      <w:r>
        <w:rPr>
          <w:rFonts w:hint="eastAsia" w:asciiTheme="minorEastAsia" w:hAnsiTheme="minorEastAsia" w:cstheme="minorEastAsia"/>
          <w:color w:val="auto"/>
          <w:sz w:val="21"/>
          <w:szCs w:val="21"/>
          <w:highlight w:val="none"/>
          <w:lang w:eastAsia="zh-CN"/>
        </w:rPr>
        <w:t>GB/T3324-2024</w:t>
      </w:r>
      <w:r>
        <w:rPr>
          <w:rFonts w:hint="eastAsia" w:ascii="宋体" w:hAnsi="宋体" w:eastAsia="宋体" w:cs="宋体"/>
          <w:spacing w:val="0"/>
          <w:sz w:val="21"/>
          <w:szCs w:val="21"/>
          <w:highlight w:val="none"/>
          <w:lang w:val="en-US" w:eastAsia="zh-CN"/>
        </w:rPr>
        <w:t>标准</w:t>
      </w:r>
      <w:r>
        <w:rPr>
          <w:rFonts w:hint="eastAsia" w:asciiTheme="minorEastAsia" w:hAnsiTheme="minorEastAsia" w:cstheme="minorEastAsia"/>
          <w:color w:val="auto"/>
          <w:sz w:val="21"/>
          <w:szCs w:val="21"/>
          <w:highlight w:val="none"/>
          <w:lang w:eastAsia="zh-CN"/>
        </w:rPr>
        <w:t>：</w:t>
      </w:r>
      <w:r>
        <w:rPr>
          <w:rFonts w:hint="eastAsia" w:asciiTheme="minorEastAsia" w:hAnsiTheme="minorEastAsia" w:cstheme="minorEastAsia"/>
          <w:color w:val="auto"/>
          <w:sz w:val="21"/>
          <w:szCs w:val="21"/>
          <w:highlight w:val="none"/>
          <w:lang w:val="en-US" w:eastAsia="zh-CN"/>
        </w:rPr>
        <w:t>外观要求（漆膜）、木质件表面理化性能（漆膜；软、硬质覆面）均检测合格</w:t>
      </w:r>
    </w:p>
    <w:p w14:paraId="1CFA09FA">
      <w:pPr>
        <w:keepNext w:val="0"/>
        <w:keepLines w:val="0"/>
        <w:pageBreakBefore w:val="0"/>
        <w:widowControl/>
        <w:kinsoku w:val="0"/>
        <w:wordWrap/>
        <w:overflowPunct/>
        <w:topLinePunct w:val="0"/>
        <w:autoSpaceDE w:val="0"/>
        <w:autoSpaceDN w:val="0"/>
        <w:bidi w:val="0"/>
        <w:adjustRightInd w:val="0"/>
        <w:snapToGrid w:val="0"/>
        <w:spacing w:line="324" w:lineRule="auto"/>
        <w:ind w:firstLine="210" w:firstLineChars="100"/>
        <w:textAlignment w:val="baseline"/>
        <w:rPr>
          <w:rFonts w:hint="eastAsia" w:asciiTheme="minorEastAsia" w:hAnsiTheme="minorEastAsia" w:cstheme="minorEastAsia"/>
          <w:color w:val="auto"/>
          <w:sz w:val="21"/>
          <w:szCs w:val="21"/>
          <w:highlight w:val="none"/>
          <w:lang w:val="en-US" w:eastAsia="zh-CN"/>
        </w:rPr>
      </w:pPr>
      <w:r>
        <w:rPr>
          <w:rFonts w:hint="eastAsia" w:ascii="宋体" w:hAnsi="宋体" w:eastAsia="宋体" w:cs="宋体"/>
          <w:color w:val="auto"/>
          <w:highlight w:val="none"/>
          <w:lang w:val="en-US" w:eastAsia="zh-CN"/>
        </w:rPr>
        <w:t>（2）符合</w:t>
      </w:r>
      <w:r>
        <w:rPr>
          <w:rFonts w:hint="eastAsia" w:ascii="宋体" w:hAnsi="宋体" w:eastAsia="宋体" w:cs="宋体"/>
          <w:color w:val="auto"/>
          <w:spacing w:val="0"/>
          <w:sz w:val="21"/>
          <w:szCs w:val="21"/>
          <w:highlight w:val="none"/>
          <w:lang w:val="en-US" w:eastAsia="zh-CN"/>
        </w:rPr>
        <w:t>GB/T39600-2021</w:t>
      </w:r>
      <w:r>
        <w:rPr>
          <w:rFonts w:hint="eastAsia" w:ascii="宋体" w:hAnsi="宋体" w:eastAsia="宋体" w:cs="宋体"/>
          <w:spacing w:val="0"/>
          <w:sz w:val="21"/>
          <w:szCs w:val="21"/>
          <w:highlight w:val="none"/>
          <w:lang w:val="en-US" w:eastAsia="zh-CN"/>
        </w:rPr>
        <w:t>标准</w:t>
      </w:r>
      <w:r>
        <w:rPr>
          <w:rFonts w:hint="eastAsia" w:asciiTheme="minorEastAsia" w:hAnsiTheme="minorEastAsia" w:cstheme="minorEastAsia"/>
          <w:color w:val="auto"/>
          <w:sz w:val="21"/>
          <w:szCs w:val="21"/>
          <w:highlight w:val="none"/>
          <w:lang w:val="en-US" w:eastAsia="zh-CN"/>
        </w:rPr>
        <w:t>：甲醛释放量≤0.025mg/m³</w:t>
      </w:r>
    </w:p>
    <w:p w14:paraId="6BD5F0B0">
      <w:pPr>
        <w:keepNext w:val="0"/>
        <w:keepLines w:val="0"/>
        <w:pageBreakBefore w:val="0"/>
        <w:widowControl/>
        <w:kinsoku w:val="0"/>
        <w:wordWrap/>
        <w:overflowPunct/>
        <w:topLinePunct w:val="0"/>
        <w:autoSpaceDE w:val="0"/>
        <w:autoSpaceDN w:val="0"/>
        <w:bidi w:val="0"/>
        <w:adjustRightInd w:val="0"/>
        <w:snapToGrid w:val="0"/>
        <w:spacing w:line="324" w:lineRule="auto"/>
        <w:ind w:firstLine="210" w:firstLineChars="100"/>
        <w:textAlignment w:val="baseline"/>
        <w:rPr>
          <w:rFonts w:hint="eastAsia" w:asciiTheme="minorEastAsia" w:hAnsiTheme="minorEastAsia" w:cstheme="minorEastAsia"/>
          <w:color w:val="auto"/>
          <w:sz w:val="21"/>
          <w:szCs w:val="21"/>
          <w:highlight w:val="none"/>
          <w:lang w:val="en-US" w:eastAsia="zh-CN"/>
        </w:rPr>
      </w:pPr>
      <w:r>
        <w:rPr>
          <w:rFonts w:hint="eastAsia" w:ascii="宋体" w:hAnsi="宋体" w:eastAsia="宋体" w:cs="宋体"/>
          <w:color w:val="auto"/>
          <w:highlight w:val="none"/>
          <w:lang w:val="en-US" w:eastAsia="zh-CN"/>
        </w:rPr>
        <w:t>（3）符合</w:t>
      </w:r>
      <w:r>
        <w:rPr>
          <w:rFonts w:hint="eastAsia" w:ascii="宋体" w:hAnsi="宋体" w:eastAsia="宋体" w:cs="宋体"/>
          <w:spacing w:val="0"/>
          <w:sz w:val="21"/>
          <w:szCs w:val="21"/>
          <w:highlight w:val="none"/>
          <w:lang w:val="en-US" w:eastAsia="zh-CN"/>
        </w:rPr>
        <w:t>GB/T35601-2024标准：</w:t>
      </w:r>
      <w:r>
        <w:rPr>
          <w:rFonts w:hint="eastAsia" w:ascii="宋体" w:hAnsi="宋体" w:eastAsia="宋体" w:cs="宋体"/>
          <w:b w:val="0"/>
          <w:bCs w:val="0"/>
          <w:color w:val="auto"/>
          <w:highlight w:val="none"/>
          <w:lang w:val="en-US" w:eastAsia="zh-CN"/>
        </w:rPr>
        <w:t>挥发性有机化合物释放浓度（7d）：</w:t>
      </w:r>
      <w:r>
        <w:rPr>
          <w:rFonts w:hint="eastAsia" w:ascii="宋体" w:hAnsi="宋体" w:eastAsia="宋体" w:cs="宋体"/>
          <w:spacing w:val="0"/>
          <w:sz w:val="21"/>
          <w:szCs w:val="21"/>
          <w:highlight w:val="none"/>
          <w:lang w:val="en-US" w:eastAsia="zh-CN"/>
        </w:rPr>
        <w:t>苯</w:t>
      </w:r>
      <w:r>
        <w:rPr>
          <w:rFonts w:hint="eastAsia" w:ascii="宋体" w:hAnsi="宋体" w:eastAsia="宋体" w:cs="宋体"/>
          <w:color w:val="auto"/>
          <w:spacing w:val="0"/>
          <w:sz w:val="21"/>
          <w:szCs w:val="21"/>
          <w:highlight w:val="none"/>
          <w:lang w:val="en-US" w:eastAsia="zh-CN"/>
        </w:rPr>
        <w:t>≤2μg/m³</w:t>
      </w:r>
      <w:r>
        <w:rPr>
          <w:rFonts w:hint="eastAsia" w:ascii="宋体" w:hAnsi="宋体" w:eastAsia="宋体" w:cs="宋体"/>
          <w:spacing w:val="0"/>
          <w:sz w:val="21"/>
          <w:szCs w:val="21"/>
          <w:highlight w:val="none"/>
          <w:lang w:val="en-US" w:eastAsia="zh-CN"/>
        </w:rPr>
        <w:t>、甲苯</w:t>
      </w:r>
      <w:r>
        <w:rPr>
          <w:rFonts w:hint="eastAsia" w:ascii="宋体" w:hAnsi="宋体" w:eastAsia="宋体" w:cs="宋体"/>
          <w:color w:val="auto"/>
          <w:spacing w:val="0"/>
          <w:sz w:val="21"/>
          <w:szCs w:val="21"/>
          <w:highlight w:val="none"/>
          <w:lang w:val="en-US" w:eastAsia="zh-CN"/>
        </w:rPr>
        <w:t>≤10μg/m³</w:t>
      </w:r>
      <w:r>
        <w:rPr>
          <w:rFonts w:hint="eastAsia" w:ascii="宋体" w:hAnsi="宋体" w:eastAsia="宋体" w:cs="宋体"/>
          <w:spacing w:val="0"/>
          <w:sz w:val="21"/>
          <w:szCs w:val="21"/>
          <w:highlight w:val="none"/>
          <w:lang w:val="en-US" w:eastAsia="zh-CN"/>
        </w:rPr>
        <w:t>、二甲苯</w:t>
      </w:r>
      <w:r>
        <w:rPr>
          <w:rFonts w:hint="eastAsia" w:ascii="宋体" w:hAnsi="宋体" w:eastAsia="宋体" w:cs="宋体"/>
          <w:color w:val="auto"/>
          <w:spacing w:val="0"/>
          <w:sz w:val="21"/>
          <w:szCs w:val="21"/>
          <w:highlight w:val="none"/>
          <w:lang w:val="en-US" w:eastAsia="zh-CN"/>
        </w:rPr>
        <w:t>≤10μg/m³</w:t>
      </w:r>
      <w:r>
        <w:rPr>
          <w:rFonts w:hint="eastAsia" w:ascii="宋体" w:hAnsi="宋体" w:eastAsia="宋体" w:cs="宋体"/>
          <w:spacing w:val="0"/>
          <w:sz w:val="21"/>
          <w:szCs w:val="21"/>
          <w:highlight w:val="none"/>
          <w:lang w:val="en-US" w:eastAsia="zh-CN"/>
        </w:rPr>
        <w:t>、总挥发性有机化合物（TVOC）</w:t>
      </w:r>
      <w:r>
        <w:rPr>
          <w:rFonts w:hint="eastAsia" w:ascii="宋体" w:hAnsi="宋体" w:eastAsia="宋体" w:cs="宋体"/>
          <w:color w:val="auto"/>
          <w:spacing w:val="0"/>
          <w:sz w:val="21"/>
          <w:szCs w:val="21"/>
          <w:highlight w:val="none"/>
          <w:lang w:val="en-US" w:eastAsia="zh-CN"/>
        </w:rPr>
        <w:t>≤100μg/m³</w:t>
      </w:r>
    </w:p>
    <w:p w14:paraId="7BE22E22">
      <w:pPr>
        <w:keepNext w:val="0"/>
        <w:keepLines w:val="0"/>
        <w:pageBreakBefore w:val="0"/>
        <w:widowControl/>
        <w:kinsoku w:val="0"/>
        <w:wordWrap/>
        <w:overflowPunct/>
        <w:topLinePunct w:val="0"/>
        <w:autoSpaceDE w:val="0"/>
        <w:autoSpaceDN w:val="0"/>
        <w:bidi w:val="0"/>
        <w:adjustRightInd w:val="0"/>
        <w:snapToGrid w:val="0"/>
        <w:spacing w:line="324" w:lineRule="auto"/>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highlight w:val="none"/>
          <w:lang w:val="en-US" w:eastAsia="zh-CN"/>
        </w:rPr>
        <w:t>▲（4）符合</w:t>
      </w:r>
      <w:r>
        <w:rPr>
          <w:rFonts w:asciiTheme="minorEastAsia" w:hAnsiTheme="minorEastAsia" w:cstheme="minorEastAsia"/>
          <w:color w:val="auto"/>
          <w:sz w:val="21"/>
          <w:szCs w:val="21"/>
          <w:highlight w:val="none"/>
          <w:lang w:eastAsia="zh-CN"/>
        </w:rPr>
        <w:t>GB/T1741-2020</w:t>
      </w:r>
      <w:r>
        <w:rPr>
          <w:rFonts w:hint="eastAsia" w:ascii="宋体" w:hAnsi="宋体" w:eastAsia="宋体" w:cs="宋体"/>
          <w:spacing w:val="0"/>
          <w:sz w:val="21"/>
          <w:szCs w:val="21"/>
          <w:highlight w:val="none"/>
          <w:lang w:val="en-US" w:eastAsia="zh-CN"/>
        </w:rPr>
        <w:t>标准</w:t>
      </w:r>
      <w:r>
        <w:rPr>
          <w:rFonts w:hint="eastAsia" w:asciiTheme="minorEastAsia" w:hAnsiTheme="minorEastAsia" w:cstheme="minorEastAsia"/>
          <w:color w:val="auto"/>
          <w:sz w:val="21"/>
          <w:szCs w:val="21"/>
          <w:highlight w:val="none"/>
          <w:lang w:val="en-US" w:eastAsia="zh-CN"/>
        </w:rPr>
        <w:t>:耐霉菌性等级</w:t>
      </w:r>
      <w:r>
        <w:rPr>
          <w:rFonts w:hint="eastAsia" w:ascii="宋体" w:hAnsi="宋体" w:eastAsia="宋体" w:cs="宋体"/>
          <w:color w:val="auto"/>
          <w:sz w:val="21"/>
          <w:szCs w:val="21"/>
          <w:highlight w:val="none"/>
          <w:lang w:val="en-US" w:eastAsia="zh-CN"/>
        </w:rPr>
        <w:t>(黑曲霉、黄曲霉)达到0级</w:t>
      </w:r>
    </w:p>
    <w:p w14:paraId="518A7409">
      <w:pPr>
        <w:keepNext w:val="0"/>
        <w:keepLines w:val="0"/>
        <w:pageBreakBefore w:val="0"/>
        <w:widowControl/>
        <w:kinsoku w:val="0"/>
        <w:wordWrap/>
        <w:overflowPunct/>
        <w:topLinePunct w:val="0"/>
        <w:autoSpaceDE w:val="0"/>
        <w:autoSpaceDN w:val="0"/>
        <w:bidi w:val="0"/>
        <w:adjustRightInd w:val="0"/>
        <w:snapToGrid w:val="0"/>
        <w:spacing w:line="324" w:lineRule="auto"/>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highlight w:val="none"/>
          <w:lang w:val="en-US" w:eastAsia="zh-CN"/>
        </w:rPr>
        <w:t>▲（5）符合</w:t>
      </w:r>
      <w:r>
        <w:rPr>
          <w:rFonts w:hint="eastAsia" w:ascii="宋体" w:hAnsi="宋体" w:eastAsia="宋体" w:cs="宋体"/>
          <w:color w:val="auto"/>
          <w:spacing w:val="0"/>
          <w:sz w:val="21"/>
          <w:szCs w:val="21"/>
          <w:highlight w:val="none"/>
          <w:lang w:val="en-US" w:eastAsia="zh-CN"/>
        </w:rPr>
        <w:t>QB/T4371-2012</w:t>
      </w:r>
      <w:r>
        <w:rPr>
          <w:rFonts w:hint="eastAsia" w:ascii="宋体" w:hAnsi="宋体" w:eastAsia="宋体" w:cs="宋体"/>
          <w:spacing w:val="0"/>
          <w:sz w:val="21"/>
          <w:szCs w:val="21"/>
          <w:highlight w:val="none"/>
          <w:lang w:val="en-US" w:eastAsia="zh-CN"/>
        </w:rPr>
        <w:t>标准</w:t>
      </w:r>
      <w:r>
        <w:rPr>
          <w:rFonts w:hint="eastAsia" w:ascii="宋体" w:hAnsi="宋体" w:eastAsia="宋体" w:cs="宋体"/>
          <w:color w:val="auto"/>
          <w:spacing w:val="0"/>
          <w:sz w:val="21"/>
          <w:szCs w:val="21"/>
          <w:highlight w:val="none"/>
          <w:lang w:val="en-US" w:eastAsia="zh-CN"/>
        </w:rPr>
        <w:t>：抑菌率（金黄色葡萄球菌、大肠杆菌）不小于99%</w:t>
      </w:r>
    </w:p>
    <w:p w14:paraId="475FBA6A">
      <w:pPr>
        <w:keepNext w:val="0"/>
        <w:keepLines w:val="0"/>
        <w:pageBreakBefore w:val="0"/>
        <w:widowControl/>
        <w:kinsoku w:val="0"/>
        <w:wordWrap/>
        <w:overflowPunct/>
        <w:topLinePunct w:val="0"/>
        <w:autoSpaceDE w:val="0"/>
        <w:autoSpaceDN w:val="0"/>
        <w:bidi w:val="0"/>
        <w:adjustRightInd w:val="0"/>
        <w:snapToGrid w:val="0"/>
        <w:spacing w:line="324" w:lineRule="auto"/>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4、阻燃防火板</w:t>
      </w:r>
      <w:r>
        <w:rPr>
          <w:rFonts w:hint="eastAsia" w:ascii="宋体" w:hAnsi="宋体" w:eastAsia="宋体" w:cs="宋体"/>
          <w:color w:val="auto"/>
          <w:highlight w:val="none"/>
          <w:lang w:val="en-US" w:eastAsia="zh-CN"/>
        </w:rPr>
        <w:t>：</w:t>
      </w:r>
    </w:p>
    <w:p w14:paraId="43C483C2">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24" w:lineRule="auto"/>
        <w:ind w:leftChars="-300" w:firstLine="630" w:firstLineChars="3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▲（1）符合</w:t>
      </w:r>
      <w:r>
        <w:rPr>
          <w:rFonts w:hint="eastAsia" w:ascii="宋体" w:hAnsi="宋体" w:eastAsia="宋体" w:cs="宋体"/>
          <w:color w:val="auto"/>
          <w:highlight w:val="none"/>
        </w:rPr>
        <w:t>GB</w:t>
      </w:r>
      <w:r>
        <w:rPr>
          <w:rFonts w:hint="eastAsia" w:ascii="宋体" w:hAnsi="宋体" w:eastAsia="宋体" w:cs="宋体"/>
          <w:color w:val="auto"/>
          <w:highlight w:val="none"/>
          <w:lang w:val="en-US" w:eastAsia="zh-CN"/>
        </w:rPr>
        <w:t>8624</w:t>
      </w:r>
      <w:r>
        <w:rPr>
          <w:rFonts w:hint="eastAsia" w:ascii="宋体" w:hAnsi="宋体" w:eastAsia="宋体" w:cs="宋体"/>
          <w:color w:val="auto"/>
          <w:highlight w:val="none"/>
        </w:rPr>
        <w:t>-20</w:t>
      </w:r>
      <w:r>
        <w:rPr>
          <w:rFonts w:hint="eastAsia" w:ascii="宋体" w:hAnsi="宋体" w:eastAsia="宋体" w:cs="宋体"/>
          <w:color w:val="auto"/>
          <w:highlight w:val="none"/>
          <w:lang w:val="en-US" w:eastAsia="zh-CN"/>
        </w:rPr>
        <w:t>12</w:t>
      </w:r>
      <w:r>
        <w:rPr>
          <w:rFonts w:hint="eastAsia" w:ascii="宋体" w:hAnsi="宋体" w:eastAsia="宋体" w:cs="宋体"/>
          <w:spacing w:val="0"/>
          <w:sz w:val="21"/>
          <w:szCs w:val="21"/>
          <w:highlight w:val="none"/>
          <w:lang w:val="en-US" w:eastAsia="zh-CN"/>
        </w:rPr>
        <w:t>标准</w:t>
      </w:r>
      <w:r>
        <w:rPr>
          <w:rFonts w:hint="eastAsia" w:ascii="宋体" w:hAnsi="宋体" w:eastAsia="宋体" w:cs="宋体"/>
          <w:color w:val="auto"/>
          <w:highlight w:val="none"/>
          <w:lang w:val="en-US" w:eastAsia="zh-CN"/>
        </w:rPr>
        <w:t>：燃烧性能等级达B1</w:t>
      </w:r>
    </w:p>
    <w:p w14:paraId="404367B0">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24" w:lineRule="auto"/>
        <w:ind w:leftChars="-300" w:firstLine="630" w:firstLineChars="300"/>
        <w:textAlignment w:val="baseline"/>
        <w:rPr>
          <w:rFonts w:hint="eastAsia" w:asciiTheme="minorEastAsia" w:hAnsiTheme="minorEastAsia" w:cstheme="minorEastAsia"/>
          <w:color w:val="auto"/>
          <w:sz w:val="21"/>
          <w:szCs w:val="21"/>
          <w:highlight w:val="none"/>
          <w:lang w:val="en-US" w:eastAsia="zh-CN"/>
        </w:rPr>
      </w:pPr>
      <w:r>
        <w:rPr>
          <w:rFonts w:hint="eastAsia" w:ascii="宋体" w:hAnsi="宋体" w:eastAsia="宋体" w:cs="宋体"/>
          <w:color w:val="auto"/>
          <w:highlight w:val="none"/>
          <w:lang w:val="en-US" w:eastAsia="zh-CN"/>
        </w:rPr>
        <w:t>▲（2）符合GB/T20284-2006</w:t>
      </w:r>
      <w:r>
        <w:rPr>
          <w:rFonts w:hint="eastAsia" w:ascii="宋体" w:hAnsi="宋体" w:eastAsia="宋体" w:cs="宋体"/>
          <w:spacing w:val="0"/>
          <w:sz w:val="21"/>
          <w:szCs w:val="21"/>
          <w:highlight w:val="none"/>
          <w:lang w:val="en-US" w:eastAsia="zh-CN"/>
        </w:rPr>
        <w:t>标准</w:t>
      </w:r>
      <w:r>
        <w:rPr>
          <w:rFonts w:hint="eastAsia" w:ascii="宋体" w:hAnsi="宋体" w:eastAsia="宋体" w:cs="宋体"/>
          <w:color w:val="auto"/>
          <w:highlight w:val="none"/>
          <w:lang w:val="en-US" w:eastAsia="zh-CN"/>
        </w:rPr>
        <w:t>：燃烧滴落物/微粒（600S内无燃烧滴落物/微粒）</w:t>
      </w:r>
    </w:p>
    <w:p w14:paraId="4241BCCA">
      <w:pPr>
        <w:keepNext w:val="0"/>
        <w:keepLines w:val="0"/>
        <w:pageBreakBefore w:val="0"/>
        <w:widowControl/>
        <w:kinsoku w:val="0"/>
        <w:wordWrap/>
        <w:overflowPunct/>
        <w:topLinePunct w:val="0"/>
        <w:autoSpaceDE w:val="0"/>
        <w:autoSpaceDN w:val="0"/>
        <w:bidi w:val="0"/>
        <w:adjustRightInd w:val="0"/>
        <w:snapToGrid w:val="0"/>
        <w:spacing w:line="324" w:lineRule="auto"/>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sz w:val="21"/>
          <w:szCs w:val="21"/>
          <w:highlight w:val="none"/>
          <w:lang w:val="en-US" w:eastAsia="zh-CN"/>
        </w:rPr>
        <w:t>5、天然藤材</w:t>
      </w:r>
      <w:r>
        <w:rPr>
          <w:rFonts w:hint="eastAsia" w:ascii="宋体" w:hAnsi="宋体" w:eastAsia="宋体" w:cs="宋体"/>
          <w:color w:val="auto"/>
          <w:highlight w:val="none"/>
          <w:lang w:val="en-US" w:eastAsia="zh-CN"/>
        </w:rPr>
        <w:t>：</w:t>
      </w:r>
    </w:p>
    <w:p w14:paraId="43F7E527">
      <w:pPr>
        <w:keepNext w:val="0"/>
        <w:keepLines w:val="0"/>
        <w:pageBreakBefore w:val="0"/>
        <w:widowControl/>
        <w:kinsoku w:val="0"/>
        <w:wordWrap/>
        <w:overflowPunct/>
        <w:topLinePunct w:val="0"/>
        <w:autoSpaceDE w:val="0"/>
        <w:autoSpaceDN w:val="0"/>
        <w:bidi w:val="0"/>
        <w:adjustRightInd w:val="0"/>
        <w:snapToGrid w:val="0"/>
        <w:spacing w:line="324" w:lineRule="auto"/>
        <w:textAlignment w:val="baseline"/>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highlight w:val="none"/>
          <w:lang w:val="en-US"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highlight w:val="none"/>
          <w:lang w:val="en-US" w:eastAsia="zh-CN"/>
        </w:rPr>
        <w:t>符合</w:t>
      </w:r>
      <w:r>
        <w:rPr>
          <w:rFonts w:hint="eastAsia" w:ascii="宋体" w:hAnsi="宋体" w:eastAsia="宋体" w:cs="宋体"/>
          <w:color w:val="auto"/>
          <w:sz w:val="21"/>
          <w:szCs w:val="21"/>
          <w:highlight w:val="none"/>
          <w:lang w:val="en-US" w:eastAsia="zh-CN"/>
        </w:rPr>
        <w:t>GB/T39600-2021</w:t>
      </w:r>
      <w:r>
        <w:rPr>
          <w:rFonts w:hint="eastAsia" w:ascii="宋体" w:hAnsi="宋体" w:eastAsia="宋体" w:cs="宋体"/>
          <w:spacing w:val="0"/>
          <w:sz w:val="21"/>
          <w:szCs w:val="21"/>
          <w:highlight w:val="none"/>
          <w:lang w:val="en-US" w:eastAsia="zh-CN"/>
        </w:rPr>
        <w:t>标准</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pacing w:val="0"/>
          <w:sz w:val="21"/>
          <w:szCs w:val="21"/>
          <w:highlight w:val="none"/>
          <w:lang w:val="en-US" w:eastAsia="zh-CN"/>
        </w:rPr>
        <w:t>甲醛释放量≤0.025mg/m³</w:t>
      </w:r>
    </w:p>
    <w:p w14:paraId="13DA4AEE">
      <w:pPr>
        <w:keepNext w:val="0"/>
        <w:keepLines w:val="0"/>
        <w:pageBreakBefore w:val="0"/>
        <w:widowControl/>
        <w:kinsoku w:val="0"/>
        <w:wordWrap/>
        <w:overflowPunct/>
        <w:topLinePunct w:val="0"/>
        <w:autoSpaceDE w:val="0"/>
        <w:autoSpaceDN w:val="0"/>
        <w:bidi w:val="0"/>
        <w:adjustRightInd w:val="0"/>
        <w:snapToGrid w:val="0"/>
        <w:spacing w:line="324" w:lineRule="auto"/>
        <w:ind w:firstLine="210" w:firstLineChars="100"/>
        <w:textAlignment w:val="baseline"/>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highlight w:val="none"/>
          <w:lang w:val="en-US" w:eastAsia="zh-CN"/>
        </w:rPr>
        <w:t>符合</w:t>
      </w:r>
      <w:r>
        <w:rPr>
          <w:rFonts w:hint="eastAsia" w:ascii="宋体" w:hAnsi="宋体" w:eastAsia="宋体" w:cs="宋体"/>
          <w:color w:val="auto"/>
          <w:sz w:val="21"/>
          <w:szCs w:val="21"/>
          <w:highlight w:val="none"/>
          <w:lang w:val="en-US" w:eastAsia="zh-CN"/>
        </w:rPr>
        <w:t>GB/T35601-2024</w:t>
      </w:r>
      <w:r>
        <w:rPr>
          <w:rFonts w:hint="eastAsia" w:ascii="宋体" w:hAnsi="宋体" w:eastAsia="宋体" w:cs="宋体"/>
          <w:spacing w:val="0"/>
          <w:sz w:val="21"/>
          <w:szCs w:val="21"/>
          <w:highlight w:val="none"/>
          <w:lang w:val="en-US" w:eastAsia="zh-CN"/>
        </w:rPr>
        <w:t>标准</w:t>
      </w:r>
      <w:r>
        <w:rPr>
          <w:rFonts w:hint="eastAsia" w:ascii="宋体" w:hAnsi="宋体" w:eastAsia="宋体" w:cs="宋体"/>
          <w:color w:val="auto"/>
          <w:sz w:val="21"/>
          <w:szCs w:val="21"/>
          <w:highlight w:val="none"/>
          <w:lang w:val="en-US" w:eastAsia="zh-CN"/>
        </w:rPr>
        <w:t>：</w:t>
      </w:r>
      <w:r>
        <w:rPr>
          <w:rFonts w:hint="eastAsia" w:ascii="宋体" w:hAnsi="宋体" w:eastAsia="宋体" w:cs="宋体"/>
          <w:b w:val="0"/>
          <w:bCs w:val="0"/>
          <w:color w:val="auto"/>
          <w:highlight w:val="none"/>
          <w:lang w:val="en-US" w:eastAsia="zh-CN"/>
        </w:rPr>
        <w:t>挥发性有机化合物释放浓度（7d）：</w:t>
      </w:r>
      <w:r>
        <w:rPr>
          <w:rFonts w:hint="eastAsia" w:ascii="宋体" w:hAnsi="宋体" w:eastAsia="宋体" w:cs="宋体"/>
          <w:spacing w:val="0"/>
          <w:sz w:val="21"/>
          <w:szCs w:val="21"/>
          <w:highlight w:val="none"/>
          <w:lang w:val="en-US" w:eastAsia="zh-CN"/>
        </w:rPr>
        <w:t>苯</w:t>
      </w:r>
      <w:r>
        <w:rPr>
          <w:rFonts w:hint="eastAsia" w:ascii="宋体" w:hAnsi="宋体" w:eastAsia="宋体" w:cs="宋体"/>
          <w:color w:val="auto"/>
          <w:spacing w:val="0"/>
          <w:sz w:val="21"/>
          <w:szCs w:val="21"/>
          <w:highlight w:val="none"/>
          <w:lang w:val="en-US" w:eastAsia="zh-CN"/>
        </w:rPr>
        <w:t>≤2μg/m³</w:t>
      </w:r>
      <w:r>
        <w:rPr>
          <w:rFonts w:hint="eastAsia" w:ascii="宋体" w:hAnsi="宋体" w:eastAsia="宋体" w:cs="宋体"/>
          <w:spacing w:val="0"/>
          <w:sz w:val="21"/>
          <w:szCs w:val="21"/>
          <w:highlight w:val="none"/>
          <w:lang w:val="en-US" w:eastAsia="zh-CN"/>
        </w:rPr>
        <w:t>、甲苯</w:t>
      </w:r>
      <w:r>
        <w:rPr>
          <w:rFonts w:hint="eastAsia" w:ascii="宋体" w:hAnsi="宋体" w:eastAsia="宋体" w:cs="宋体"/>
          <w:color w:val="auto"/>
          <w:spacing w:val="0"/>
          <w:sz w:val="21"/>
          <w:szCs w:val="21"/>
          <w:highlight w:val="none"/>
          <w:lang w:val="en-US" w:eastAsia="zh-CN"/>
        </w:rPr>
        <w:t>≤10μg/m³</w:t>
      </w:r>
      <w:r>
        <w:rPr>
          <w:rFonts w:hint="eastAsia" w:ascii="宋体" w:hAnsi="宋体" w:eastAsia="宋体" w:cs="宋体"/>
          <w:spacing w:val="0"/>
          <w:sz w:val="21"/>
          <w:szCs w:val="21"/>
          <w:highlight w:val="none"/>
          <w:lang w:val="en-US" w:eastAsia="zh-CN"/>
        </w:rPr>
        <w:t>、二甲苯</w:t>
      </w:r>
      <w:r>
        <w:rPr>
          <w:rFonts w:hint="eastAsia" w:ascii="宋体" w:hAnsi="宋体" w:eastAsia="宋体" w:cs="宋体"/>
          <w:color w:val="auto"/>
          <w:spacing w:val="0"/>
          <w:sz w:val="21"/>
          <w:szCs w:val="21"/>
          <w:highlight w:val="none"/>
          <w:lang w:val="en-US" w:eastAsia="zh-CN"/>
        </w:rPr>
        <w:t>≤10μg/m³</w:t>
      </w:r>
      <w:r>
        <w:rPr>
          <w:rFonts w:hint="eastAsia" w:ascii="宋体" w:hAnsi="宋体" w:eastAsia="宋体" w:cs="宋体"/>
          <w:spacing w:val="0"/>
          <w:sz w:val="21"/>
          <w:szCs w:val="21"/>
          <w:highlight w:val="none"/>
          <w:lang w:val="en-US" w:eastAsia="zh-CN"/>
        </w:rPr>
        <w:t>、总挥发性有机化合物（TVOC）</w:t>
      </w:r>
      <w:r>
        <w:rPr>
          <w:rFonts w:hint="eastAsia" w:ascii="宋体" w:hAnsi="宋体" w:eastAsia="宋体" w:cs="宋体"/>
          <w:color w:val="auto"/>
          <w:spacing w:val="0"/>
          <w:sz w:val="21"/>
          <w:szCs w:val="21"/>
          <w:highlight w:val="none"/>
          <w:lang w:val="en-US" w:eastAsia="zh-CN"/>
        </w:rPr>
        <w:t>≤100μg/m³</w:t>
      </w:r>
    </w:p>
    <w:p w14:paraId="65386FCA">
      <w:pPr>
        <w:keepNext w:val="0"/>
        <w:keepLines w:val="0"/>
        <w:pageBreakBefore w:val="0"/>
        <w:widowControl/>
        <w:kinsoku w:val="0"/>
        <w:wordWrap/>
        <w:overflowPunct/>
        <w:topLinePunct w:val="0"/>
        <w:autoSpaceDE w:val="0"/>
        <w:autoSpaceDN w:val="0"/>
        <w:bidi w:val="0"/>
        <w:adjustRightInd w:val="0"/>
        <w:snapToGrid w:val="0"/>
        <w:spacing w:line="324" w:lineRule="auto"/>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highlight w:val="none"/>
          <w:lang w:val="en-US"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highlight w:val="none"/>
          <w:lang w:val="en-US" w:eastAsia="zh-CN"/>
        </w:rPr>
        <w:t>符合</w:t>
      </w:r>
      <w:r>
        <w:rPr>
          <w:rFonts w:hint="eastAsia" w:ascii="宋体" w:hAnsi="宋体" w:eastAsia="宋体" w:cs="宋体"/>
          <w:color w:val="auto"/>
          <w:sz w:val="21"/>
          <w:szCs w:val="21"/>
          <w:highlight w:val="none"/>
          <w:lang w:val="en-US" w:eastAsia="zh-CN"/>
        </w:rPr>
        <w:t>GB/T1741-2020</w:t>
      </w:r>
      <w:r>
        <w:rPr>
          <w:rFonts w:hint="eastAsia" w:ascii="宋体" w:hAnsi="宋体" w:eastAsia="宋体" w:cs="宋体"/>
          <w:spacing w:val="0"/>
          <w:sz w:val="21"/>
          <w:szCs w:val="21"/>
          <w:highlight w:val="none"/>
          <w:lang w:val="en-US" w:eastAsia="zh-CN"/>
        </w:rPr>
        <w:t>标准</w:t>
      </w:r>
      <w:r>
        <w:rPr>
          <w:rFonts w:hint="eastAsia" w:ascii="宋体" w:hAnsi="宋体" w:eastAsia="宋体" w:cs="宋体"/>
          <w:color w:val="auto"/>
          <w:sz w:val="21"/>
          <w:szCs w:val="21"/>
          <w:highlight w:val="none"/>
          <w:lang w:val="en-US" w:eastAsia="zh-CN"/>
        </w:rPr>
        <w:t>：</w:t>
      </w:r>
      <w:r>
        <w:rPr>
          <w:rFonts w:hint="eastAsia" w:asciiTheme="minorEastAsia" w:hAnsiTheme="minorEastAsia" w:cstheme="minorEastAsia"/>
          <w:color w:val="auto"/>
          <w:sz w:val="21"/>
          <w:szCs w:val="21"/>
          <w:highlight w:val="none"/>
          <w:lang w:val="en-US" w:eastAsia="zh-CN"/>
        </w:rPr>
        <w:t>耐霉菌性等级</w:t>
      </w:r>
      <w:r>
        <w:rPr>
          <w:rFonts w:hint="eastAsia" w:ascii="宋体" w:hAnsi="宋体" w:eastAsia="宋体" w:cs="宋体"/>
          <w:color w:val="auto"/>
          <w:sz w:val="21"/>
          <w:szCs w:val="21"/>
          <w:highlight w:val="none"/>
          <w:lang w:val="en-US" w:eastAsia="zh-CN"/>
        </w:rPr>
        <w:t>(黑曲霉、黄曲霉)达到0级</w:t>
      </w:r>
    </w:p>
    <w:p w14:paraId="614E9043">
      <w:pPr>
        <w:keepNext w:val="0"/>
        <w:keepLines w:val="0"/>
        <w:pageBreakBefore w:val="0"/>
        <w:widowControl/>
        <w:kinsoku w:val="0"/>
        <w:wordWrap/>
        <w:overflowPunct/>
        <w:topLinePunct w:val="0"/>
        <w:autoSpaceDE w:val="0"/>
        <w:autoSpaceDN w:val="0"/>
        <w:bidi w:val="0"/>
        <w:adjustRightInd w:val="0"/>
        <w:snapToGrid w:val="0"/>
        <w:spacing w:line="324" w:lineRule="auto"/>
        <w:textAlignment w:val="baseline"/>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（4）符合</w:t>
      </w:r>
      <w:r>
        <w:rPr>
          <w:rFonts w:hint="eastAsia" w:ascii="宋体" w:hAnsi="宋体" w:eastAsia="宋体" w:cs="宋体"/>
          <w:color w:val="auto"/>
          <w:spacing w:val="0"/>
          <w:sz w:val="21"/>
          <w:szCs w:val="21"/>
          <w:highlight w:val="none"/>
          <w:lang w:val="en-US" w:eastAsia="zh-CN"/>
        </w:rPr>
        <w:t>QB/T4371-2012</w:t>
      </w:r>
      <w:r>
        <w:rPr>
          <w:rFonts w:hint="eastAsia" w:ascii="宋体" w:hAnsi="宋体" w:eastAsia="宋体" w:cs="宋体"/>
          <w:spacing w:val="0"/>
          <w:sz w:val="21"/>
          <w:szCs w:val="21"/>
          <w:highlight w:val="none"/>
          <w:lang w:val="en-US" w:eastAsia="zh-CN"/>
        </w:rPr>
        <w:t>标准</w:t>
      </w:r>
      <w:r>
        <w:rPr>
          <w:rFonts w:hint="eastAsia" w:ascii="宋体" w:hAnsi="宋体" w:eastAsia="宋体" w:cs="宋体"/>
          <w:color w:val="auto"/>
          <w:spacing w:val="0"/>
          <w:sz w:val="21"/>
          <w:szCs w:val="21"/>
          <w:highlight w:val="none"/>
          <w:lang w:val="en-US" w:eastAsia="zh-CN"/>
        </w:rPr>
        <w:t>：抑菌率（金黄色葡萄球菌、大肠杆菌）不小于99%</w:t>
      </w:r>
    </w:p>
    <w:p w14:paraId="5B14050C">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24" w:lineRule="auto"/>
        <w:ind w:leftChars="0"/>
        <w:textAlignment w:val="baseline"/>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6、塑粉：</w:t>
      </w:r>
    </w:p>
    <w:p w14:paraId="19DC4E79">
      <w:pPr>
        <w:keepNext w:val="0"/>
        <w:keepLines w:val="0"/>
        <w:pageBreakBefore w:val="0"/>
        <w:widowControl/>
        <w:kinsoku w:val="0"/>
        <w:wordWrap/>
        <w:overflowPunct/>
        <w:topLinePunct w:val="0"/>
        <w:autoSpaceDE w:val="0"/>
        <w:autoSpaceDN w:val="0"/>
        <w:bidi w:val="0"/>
        <w:adjustRightInd w:val="0"/>
        <w:snapToGrid w:val="0"/>
        <w:spacing w:line="324" w:lineRule="auto"/>
        <w:textAlignment w:val="baseline"/>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（1）符合</w:t>
      </w:r>
      <w:r>
        <w:rPr>
          <w:rFonts w:hint="eastAsia" w:ascii="宋体" w:hAnsi="宋体" w:eastAsia="宋体" w:cs="宋体"/>
          <w:color w:val="auto"/>
          <w:spacing w:val="0"/>
          <w:sz w:val="21"/>
          <w:szCs w:val="21"/>
          <w:highlight w:val="none"/>
          <w:lang w:val="en-US" w:eastAsia="zh-CN"/>
        </w:rPr>
        <w:t>HG/T2006-2022</w:t>
      </w:r>
      <w:r>
        <w:rPr>
          <w:rFonts w:hint="eastAsia" w:ascii="宋体" w:hAnsi="宋体" w:eastAsia="宋体" w:cs="宋体"/>
          <w:spacing w:val="0"/>
          <w:sz w:val="21"/>
          <w:szCs w:val="21"/>
          <w:highlight w:val="none"/>
          <w:lang w:val="en-US" w:eastAsia="zh-CN"/>
        </w:rPr>
        <w:t>标准</w:t>
      </w:r>
      <w:r>
        <w:rPr>
          <w:rFonts w:hint="eastAsia" w:ascii="宋体" w:hAnsi="宋体" w:eastAsia="宋体" w:cs="宋体"/>
          <w:color w:val="auto"/>
          <w:spacing w:val="0"/>
          <w:sz w:val="21"/>
          <w:szCs w:val="21"/>
          <w:highlight w:val="none"/>
          <w:lang w:val="en-US" w:eastAsia="zh-CN"/>
        </w:rPr>
        <w:t>：外观（色泽均匀，无异物，呈松散粉末状）、干附着力≤1级；</w:t>
      </w:r>
    </w:p>
    <w:p w14:paraId="10114C91">
      <w:pPr>
        <w:keepNext w:val="0"/>
        <w:keepLines w:val="0"/>
        <w:pageBreakBefore w:val="0"/>
        <w:widowControl/>
        <w:kinsoku w:val="0"/>
        <w:wordWrap/>
        <w:overflowPunct/>
        <w:topLinePunct w:val="0"/>
        <w:autoSpaceDE w:val="0"/>
        <w:autoSpaceDN w:val="0"/>
        <w:bidi w:val="0"/>
        <w:adjustRightInd w:val="0"/>
        <w:snapToGrid w:val="0"/>
        <w:spacing w:line="324" w:lineRule="auto"/>
        <w:textAlignment w:val="baseline"/>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（2）符合</w:t>
      </w:r>
      <w:r>
        <w:rPr>
          <w:rFonts w:hint="eastAsia" w:ascii="宋体" w:hAnsi="宋体" w:eastAsia="宋体" w:cs="宋体"/>
          <w:color w:val="auto"/>
          <w:spacing w:val="0"/>
          <w:sz w:val="21"/>
          <w:szCs w:val="21"/>
          <w:highlight w:val="none"/>
          <w:lang w:val="en-US" w:eastAsia="zh-CN"/>
        </w:rPr>
        <w:t>HG/T2006-2022</w:t>
      </w:r>
      <w:r>
        <w:rPr>
          <w:rFonts w:hint="eastAsia" w:ascii="宋体" w:hAnsi="宋体" w:eastAsia="宋体" w:cs="宋体"/>
          <w:spacing w:val="0"/>
          <w:sz w:val="21"/>
          <w:szCs w:val="21"/>
          <w:highlight w:val="none"/>
          <w:lang w:val="en-US" w:eastAsia="zh-CN"/>
        </w:rPr>
        <w:t>标准</w:t>
      </w:r>
      <w:r>
        <w:rPr>
          <w:rFonts w:hint="eastAsia" w:ascii="宋体" w:hAnsi="宋体" w:eastAsia="宋体" w:cs="宋体"/>
          <w:color w:val="auto"/>
          <w:spacing w:val="0"/>
          <w:sz w:val="21"/>
          <w:szCs w:val="21"/>
          <w:highlight w:val="none"/>
          <w:lang w:val="en-US" w:eastAsia="zh-CN"/>
        </w:rPr>
        <w:t>：耐中性盐雾（500h划痕处单向腐蚀蔓延宽度≤2.0mm，未划痕区无气泡、生锈、开裂、剥落等异常现象）；</w:t>
      </w:r>
    </w:p>
    <w:p w14:paraId="3EB9EA6A">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24" w:lineRule="auto"/>
        <w:ind w:firstLine="210" w:firstLineChars="100"/>
        <w:textAlignment w:val="baseline"/>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highlight w:val="none"/>
          <w:lang w:val="en-US" w:eastAsia="zh-CN"/>
        </w:rPr>
        <w:t>（2）符合</w:t>
      </w:r>
      <w:r>
        <w:rPr>
          <w:rFonts w:hint="eastAsia" w:ascii="宋体" w:hAnsi="宋体" w:eastAsia="宋体" w:cs="宋体"/>
          <w:color w:val="auto"/>
          <w:spacing w:val="0"/>
          <w:sz w:val="21"/>
          <w:szCs w:val="21"/>
          <w:highlight w:val="none"/>
          <w:lang w:val="en-US" w:eastAsia="zh-CN"/>
        </w:rPr>
        <w:t>GB/T23991-2009</w:t>
      </w:r>
      <w:r>
        <w:rPr>
          <w:rFonts w:hint="eastAsia" w:ascii="宋体" w:hAnsi="宋体" w:eastAsia="宋体" w:cs="宋体"/>
          <w:spacing w:val="0"/>
          <w:sz w:val="21"/>
          <w:szCs w:val="21"/>
          <w:highlight w:val="none"/>
          <w:lang w:val="en-US" w:eastAsia="zh-CN"/>
        </w:rPr>
        <w:t>标准</w:t>
      </w:r>
      <w:r>
        <w:rPr>
          <w:rFonts w:hint="eastAsia" w:ascii="宋体" w:hAnsi="宋体" w:eastAsia="宋体" w:cs="宋体"/>
          <w:color w:val="auto"/>
          <w:spacing w:val="0"/>
          <w:sz w:val="21"/>
          <w:szCs w:val="21"/>
          <w:highlight w:val="none"/>
          <w:lang w:val="en-US" w:eastAsia="zh-CN"/>
        </w:rPr>
        <w:t>：可溶性元素含量（锑、砷、钡、镉、铬、铅、汞、硒）未检出；</w:t>
      </w:r>
    </w:p>
    <w:p w14:paraId="5ED2115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24" w:lineRule="auto"/>
        <w:ind w:firstLine="210" w:firstLineChars="100"/>
        <w:textAlignment w:val="baseline"/>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highlight w:val="none"/>
          <w:lang w:val="en-US" w:eastAsia="zh-CN"/>
        </w:rPr>
        <w:t>（3）符合</w:t>
      </w:r>
      <w:r>
        <w:rPr>
          <w:rFonts w:hint="eastAsia" w:ascii="宋体" w:hAnsi="宋体" w:eastAsia="宋体" w:cs="宋体"/>
          <w:color w:val="auto"/>
          <w:spacing w:val="0"/>
          <w:sz w:val="21"/>
          <w:szCs w:val="21"/>
          <w:highlight w:val="none"/>
          <w:lang w:val="en-US" w:eastAsia="zh-CN"/>
        </w:rPr>
        <w:t>GB/T40906-2021</w:t>
      </w:r>
      <w:r>
        <w:rPr>
          <w:rFonts w:hint="eastAsia" w:ascii="宋体" w:hAnsi="宋体" w:eastAsia="宋体" w:cs="宋体"/>
          <w:spacing w:val="0"/>
          <w:sz w:val="21"/>
          <w:szCs w:val="21"/>
          <w:highlight w:val="none"/>
          <w:lang w:val="en-US" w:eastAsia="zh-CN"/>
        </w:rPr>
        <w:t>标准</w:t>
      </w:r>
      <w:r>
        <w:rPr>
          <w:rFonts w:hint="eastAsia" w:ascii="宋体" w:hAnsi="宋体" w:eastAsia="宋体" w:cs="宋体"/>
          <w:color w:val="auto"/>
          <w:spacing w:val="0"/>
          <w:sz w:val="21"/>
          <w:szCs w:val="21"/>
          <w:highlight w:val="none"/>
          <w:lang w:val="en-US" w:eastAsia="zh-CN"/>
        </w:rPr>
        <w:t>：邻苯二甲酸酯增塑剂（DBP、BBP、DEHP、DNOP、DINP、DIDP）未检出；</w:t>
      </w:r>
    </w:p>
    <w:p w14:paraId="47BFBEB7">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24" w:lineRule="auto"/>
        <w:textAlignment w:val="baseline"/>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7</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lang w:eastAsia="zh-CN"/>
        </w:rPr>
        <w:t>钢</w:t>
      </w:r>
      <w:r>
        <w:rPr>
          <w:rFonts w:hint="eastAsia" w:ascii="宋体" w:hAnsi="宋体" w:eastAsia="宋体" w:cs="宋体"/>
          <w:color w:val="auto"/>
          <w:highlight w:val="none"/>
          <w:lang w:val="en-US" w:eastAsia="zh-CN"/>
        </w:rPr>
        <w:t>管</w:t>
      </w:r>
      <w:r>
        <w:rPr>
          <w:rFonts w:hint="eastAsia" w:ascii="宋体" w:hAnsi="宋体" w:eastAsia="宋体" w:cs="宋体"/>
          <w:color w:val="auto"/>
          <w:highlight w:val="none"/>
          <w:lang w:eastAsia="zh-CN"/>
        </w:rPr>
        <w:t>：</w:t>
      </w:r>
    </w:p>
    <w:p w14:paraId="5E9106B7">
      <w:pPr>
        <w:keepNext w:val="0"/>
        <w:keepLines w:val="0"/>
        <w:pageBreakBefore w:val="0"/>
        <w:widowControl/>
        <w:kinsoku w:val="0"/>
        <w:wordWrap/>
        <w:overflowPunct/>
        <w:topLinePunct w:val="0"/>
        <w:autoSpaceDE w:val="0"/>
        <w:autoSpaceDN w:val="0"/>
        <w:bidi w:val="0"/>
        <w:adjustRightInd w:val="0"/>
        <w:snapToGrid w:val="0"/>
        <w:spacing w:line="324" w:lineRule="auto"/>
        <w:ind w:firstLine="210" w:firstLineChars="100"/>
        <w:textAlignment w:val="baseline"/>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highlight w:val="none"/>
          <w:lang w:val="en-US" w:eastAsia="zh-CN"/>
        </w:rPr>
        <w:t>（1）符合</w:t>
      </w:r>
      <w:r>
        <w:rPr>
          <w:rFonts w:hint="eastAsia" w:ascii="宋体" w:hAnsi="宋体" w:eastAsia="宋体" w:cs="宋体"/>
          <w:color w:val="auto"/>
          <w:spacing w:val="0"/>
          <w:sz w:val="21"/>
          <w:szCs w:val="21"/>
          <w:highlight w:val="none"/>
          <w:lang w:val="en-US" w:eastAsia="zh-CN"/>
        </w:rPr>
        <w:t>JC/T2039-2010</w:t>
      </w:r>
      <w:r>
        <w:rPr>
          <w:rFonts w:hint="eastAsia" w:ascii="宋体" w:hAnsi="宋体" w:eastAsia="宋体" w:cs="宋体"/>
          <w:spacing w:val="0"/>
          <w:sz w:val="21"/>
          <w:szCs w:val="21"/>
          <w:highlight w:val="none"/>
          <w:lang w:val="en-US" w:eastAsia="zh-CN"/>
        </w:rPr>
        <w:t>标准</w:t>
      </w:r>
      <w:r>
        <w:rPr>
          <w:rFonts w:hint="eastAsia" w:ascii="宋体" w:hAnsi="宋体" w:eastAsia="宋体" w:cs="宋体"/>
          <w:color w:val="auto"/>
          <w:spacing w:val="0"/>
          <w:sz w:val="21"/>
          <w:szCs w:val="21"/>
          <w:highlight w:val="none"/>
          <w:lang w:val="en-US" w:eastAsia="zh-CN"/>
        </w:rPr>
        <w:t>：抗菌抗霉性能-防霉菌等级（黑曲霉）达0级</w:t>
      </w:r>
    </w:p>
    <w:p w14:paraId="0CDF7957">
      <w:pPr>
        <w:keepNext w:val="0"/>
        <w:keepLines w:val="0"/>
        <w:pageBreakBefore w:val="0"/>
        <w:widowControl/>
        <w:kinsoku w:val="0"/>
        <w:wordWrap/>
        <w:overflowPunct/>
        <w:topLinePunct w:val="0"/>
        <w:autoSpaceDE w:val="0"/>
        <w:autoSpaceDN w:val="0"/>
        <w:bidi w:val="0"/>
        <w:adjustRightInd w:val="0"/>
        <w:snapToGrid w:val="0"/>
        <w:spacing w:line="324" w:lineRule="auto"/>
        <w:ind w:firstLine="210" w:firstLineChars="100"/>
        <w:textAlignment w:val="baseline"/>
        <w:rPr>
          <w:rFonts w:hint="eastAsia" w:ascii="宋体" w:hAnsi="宋体" w:eastAsia="宋体" w:cs="宋体"/>
          <w:spacing w:val="0"/>
          <w:sz w:val="21"/>
          <w:szCs w:val="21"/>
          <w:highlight w:val="none"/>
          <w:lang w:val="en-US" w:eastAsia="zh-CN"/>
        </w:rPr>
      </w:pPr>
      <w:r>
        <w:rPr>
          <w:rFonts w:hint="eastAsia" w:ascii="宋体" w:hAnsi="宋体" w:eastAsia="宋体" w:cs="宋体"/>
          <w:color w:val="auto"/>
          <w:highlight w:val="none"/>
          <w:lang w:val="en-US" w:eastAsia="zh-CN"/>
        </w:rPr>
        <w:t>（2）符合</w:t>
      </w:r>
      <w:r>
        <w:rPr>
          <w:rFonts w:hint="eastAsia" w:ascii="宋体" w:hAnsi="宋体" w:eastAsia="宋体" w:cs="宋体"/>
          <w:color w:val="auto"/>
          <w:spacing w:val="0"/>
          <w:sz w:val="21"/>
          <w:szCs w:val="21"/>
          <w:highlight w:val="none"/>
          <w:lang w:val="en-US" w:eastAsia="zh-CN"/>
        </w:rPr>
        <w:t>QB/T3827-1999、QB/T3832-1999</w:t>
      </w:r>
      <w:r>
        <w:rPr>
          <w:rFonts w:hint="eastAsia" w:ascii="宋体" w:hAnsi="宋体" w:eastAsia="宋体" w:cs="宋体"/>
          <w:spacing w:val="0"/>
          <w:sz w:val="21"/>
          <w:szCs w:val="21"/>
          <w:highlight w:val="none"/>
          <w:lang w:val="en-US" w:eastAsia="zh-CN"/>
        </w:rPr>
        <w:t>标准</w:t>
      </w:r>
      <w:r>
        <w:rPr>
          <w:rFonts w:hint="eastAsia" w:ascii="宋体" w:hAnsi="宋体" w:eastAsia="宋体" w:cs="宋体"/>
          <w:color w:val="auto"/>
          <w:spacing w:val="0"/>
          <w:sz w:val="21"/>
          <w:szCs w:val="21"/>
          <w:highlight w:val="none"/>
          <w:lang w:val="en-US" w:eastAsia="zh-CN"/>
        </w:rPr>
        <w:t>：</w:t>
      </w:r>
      <w:r>
        <w:rPr>
          <w:rFonts w:hint="eastAsia" w:ascii="宋体" w:hAnsi="宋体" w:eastAsia="宋体" w:cs="宋体"/>
          <w:spacing w:val="0"/>
          <w:sz w:val="21"/>
          <w:szCs w:val="21"/>
          <w:highlight w:val="none"/>
          <w:lang w:val="en-US" w:eastAsia="zh-CN"/>
        </w:rPr>
        <w:t>金属表面耐腐蚀-乙酸盐雾</w:t>
      </w:r>
      <w:r>
        <w:rPr>
          <w:rFonts w:hint="eastAsia" w:ascii="宋体" w:hAnsi="宋体" w:eastAsia="宋体" w:cs="宋体"/>
          <w:color w:val="auto"/>
          <w:sz w:val="21"/>
          <w:szCs w:val="21"/>
          <w:highlight w:val="none"/>
          <w:lang w:val="en-US" w:eastAsia="zh-CN"/>
        </w:rPr>
        <w:t>连续喷雾</w:t>
      </w:r>
      <w:r>
        <w:rPr>
          <w:rFonts w:hint="eastAsia" w:ascii="宋体" w:hAnsi="宋体" w:eastAsia="宋体" w:cs="宋体"/>
          <w:spacing w:val="0"/>
          <w:sz w:val="21"/>
          <w:szCs w:val="21"/>
          <w:highlight w:val="none"/>
          <w:lang w:val="en-US" w:eastAsia="zh-CN"/>
        </w:rPr>
        <w:t>360h，镀（涂）层对基体的保护等级达10级、镀（涂）层本身耐腐蚀等级达10级</w:t>
      </w:r>
    </w:p>
    <w:p w14:paraId="0E9A4C07">
      <w:pPr>
        <w:keepNext w:val="0"/>
        <w:keepLines w:val="0"/>
        <w:pageBreakBefore w:val="0"/>
        <w:widowControl/>
        <w:kinsoku w:val="0"/>
        <w:wordWrap/>
        <w:overflowPunct/>
        <w:topLinePunct w:val="0"/>
        <w:autoSpaceDE w:val="0"/>
        <w:autoSpaceDN w:val="0"/>
        <w:bidi w:val="0"/>
        <w:adjustRightInd w:val="0"/>
        <w:snapToGrid w:val="0"/>
        <w:spacing w:line="324" w:lineRule="auto"/>
        <w:ind w:firstLine="210" w:firstLineChars="100"/>
        <w:textAlignment w:val="baseline"/>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highlight w:val="none"/>
          <w:lang w:val="en-US" w:eastAsia="zh-CN"/>
        </w:rPr>
        <w:t>（3）符合</w:t>
      </w:r>
      <w:r>
        <w:rPr>
          <w:rFonts w:hint="eastAsia" w:ascii="宋体" w:hAnsi="宋体" w:eastAsia="宋体" w:cs="宋体"/>
          <w:color w:val="auto"/>
          <w:spacing w:val="0"/>
          <w:sz w:val="21"/>
          <w:szCs w:val="21"/>
          <w:highlight w:val="none"/>
          <w:lang w:val="en-US" w:eastAsia="zh-CN"/>
        </w:rPr>
        <w:t>GB/T3325-2024</w:t>
      </w:r>
      <w:r>
        <w:rPr>
          <w:rFonts w:hint="eastAsia" w:ascii="宋体" w:hAnsi="宋体" w:eastAsia="宋体" w:cs="宋体"/>
          <w:spacing w:val="0"/>
          <w:sz w:val="21"/>
          <w:szCs w:val="21"/>
          <w:highlight w:val="none"/>
          <w:lang w:val="en-US" w:eastAsia="zh-CN"/>
        </w:rPr>
        <w:t>标准</w:t>
      </w:r>
      <w:r>
        <w:rPr>
          <w:rFonts w:hint="eastAsia" w:ascii="宋体" w:hAnsi="宋体" w:eastAsia="宋体" w:cs="宋体"/>
          <w:color w:val="auto"/>
          <w:spacing w:val="0"/>
          <w:sz w:val="21"/>
          <w:szCs w:val="21"/>
          <w:highlight w:val="none"/>
          <w:lang w:val="en-US" w:eastAsia="zh-CN"/>
        </w:rPr>
        <w:t>：外观性能-金属件（管材、喷漆（塑）涂层）检测合格</w:t>
      </w:r>
    </w:p>
    <w:p w14:paraId="3CFCABC8">
      <w:pPr>
        <w:keepNext w:val="0"/>
        <w:keepLines w:val="0"/>
        <w:pageBreakBefore w:val="0"/>
        <w:widowControl/>
        <w:kinsoku w:val="0"/>
        <w:wordWrap/>
        <w:overflowPunct/>
        <w:topLinePunct w:val="0"/>
        <w:autoSpaceDE w:val="0"/>
        <w:autoSpaceDN w:val="0"/>
        <w:bidi w:val="0"/>
        <w:adjustRightInd w:val="0"/>
        <w:snapToGrid w:val="0"/>
        <w:spacing w:line="324" w:lineRule="auto"/>
        <w:ind w:firstLine="210" w:firstLineChars="100"/>
        <w:textAlignment w:val="baseline"/>
        <w:rPr>
          <w:rFonts w:hint="eastAsia" w:ascii="宋体" w:hAnsi="宋体" w:eastAsia="宋体" w:cs="宋体"/>
          <w:spacing w:val="0"/>
          <w:sz w:val="21"/>
          <w:szCs w:val="21"/>
          <w:highlight w:val="none"/>
          <w:lang w:val="en-US" w:eastAsia="zh-CN"/>
        </w:rPr>
      </w:pPr>
      <w:r>
        <w:rPr>
          <w:rFonts w:hint="eastAsia" w:ascii="宋体" w:hAnsi="宋体" w:eastAsia="宋体" w:cs="宋体"/>
          <w:color w:val="auto"/>
          <w:highlight w:val="none"/>
          <w:lang w:val="en-US" w:eastAsia="zh-CN"/>
        </w:rPr>
        <w:t>（4）符合</w:t>
      </w:r>
      <w:r>
        <w:rPr>
          <w:rFonts w:hint="eastAsia" w:ascii="宋体" w:hAnsi="宋体" w:eastAsia="宋体" w:cs="宋体"/>
          <w:color w:val="auto"/>
          <w:spacing w:val="0"/>
          <w:sz w:val="21"/>
          <w:szCs w:val="21"/>
          <w:highlight w:val="none"/>
          <w:lang w:val="en-US" w:eastAsia="zh-CN"/>
        </w:rPr>
        <w:t>QB/T3826-1999、QB/T3832-1999</w:t>
      </w:r>
      <w:r>
        <w:rPr>
          <w:rFonts w:hint="eastAsia" w:ascii="宋体" w:hAnsi="宋体" w:eastAsia="宋体" w:cs="宋体"/>
          <w:spacing w:val="0"/>
          <w:sz w:val="21"/>
          <w:szCs w:val="21"/>
          <w:highlight w:val="none"/>
          <w:lang w:val="en-US" w:eastAsia="zh-CN"/>
        </w:rPr>
        <w:t>标准</w:t>
      </w:r>
      <w:r>
        <w:rPr>
          <w:rFonts w:hint="eastAsia" w:ascii="宋体" w:hAnsi="宋体" w:eastAsia="宋体" w:cs="宋体"/>
          <w:color w:val="auto"/>
          <w:spacing w:val="0"/>
          <w:sz w:val="21"/>
          <w:szCs w:val="21"/>
          <w:highlight w:val="none"/>
          <w:lang w:val="en-US" w:eastAsia="zh-CN"/>
        </w:rPr>
        <w:t>：金属表面耐腐蚀-中性盐雾</w:t>
      </w:r>
      <w:r>
        <w:rPr>
          <w:rFonts w:hint="eastAsia" w:ascii="宋体" w:hAnsi="宋体" w:eastAsia="宋体" w:cs="宋体"/>
          <w:color w:val="auto"/>
          <w:sz w:val="21"/>
          <w:szCs w:val="21"/>
          <w:highlight w:val="none"/>
          <w:lang w:val="en-US" w:eastAsia="zh-CN"/>
        </w:rPr>
        <w:t>连续喷雾</w:t>
      </w:r>
      <w:r>
        <w:rPr>
          <w:rFonts w:hint="eastAsia" w:ascii="宋体" w:hAnsi="宋体" w:eastAsia="宋体" w:cs="宋体"/>
          <w:color w:val="auto"/>
          <w:spacing w:val="0"/>
          <w:sz w:val="21"/>
          <w:szCs w:val="21"/>
          <w:highlight w:val="none"/>
          <w:lang w:val="en-US" w:eastAsia="zh-CN"/>
        </w:rPr>
        <w:t>360h，</w:t>
      </w:r>
      <w:r>
        <w:rPr>
          <w:rFonts w:hint="eastAsia" w:ascii="宋体" w:hAnsi="宋体" w:eastAsia="宋体" w:cs="宋体"/>
          <w:spacing w:val="0"/>
          <w:sz w:val="21"/>
          <w:szCs w:val="21"/>
          <w:highlight w:val="none"/>
          <w:lang w:val="en-US" w:eastAsia="zh-CN"/>
        </w:rPr>
        <w:t>镀（涂）层对基体的保护等级达10级、镀（涂）层本身耐腐蚀等级达10级</w:t>
      </w:r>
    </w:p>
    <w:p w14:paraId="664DDC19">
      <w:pPr>
        <w:keepNext w:val="0"/>
        <w:keepLines w:val="0"/>
        <w:pageBreakBefore w:val="0"/>
        <w:widowControl/>
        <w:kinsoku w:val="0"/>
        <w:wordWrap/>
        <w:overflowPunct/>
        <w:topLinePunct w:val="0"/>
        <w:autoSpaceDE w:val="0"/>
        <w:autoSpaceDN w:val="0"/>
        <w:bidi w:val="0"/>
        <w:adjustRightInd w:val="0"/>
        <w:snapToGrid w:val="0"/>
        <w:spacing w:line="324" w:lineRule="auto"/>
        <w:textAlignment w:val="baseline"/>
        <w:rPr>
          <w:rFonts w:hint="eastAsia" w:ascii="宋体" w:hAnsi="宋体" w:eastAsia="宋体" w:cs="宋体"/>
          <w:color w:val="auto"/>
          <w:highlight w:val="none"/>
          <w:lang w:val="en-US" w:eastAsia="zh-CN"/>
        </w:rPr>
      </w:pPr>
      <w:r>
        <w:rPr>
          <w:rFonts w:hint="eastAsia" w:ascii="宋体" w:hAnsi="宋体" w:eastAsia="宋体" w:cs="宋体"/>
          <w:b w:val="0"/>
          <w:bCs w:val="0"/>
          <w:color w:val="auto"/>
          <w:spacing w:val="0"/>
          <w:sz w:val="21"/>
          <w:szCs w:val="21"/>
          <w:highlight w:val="none"/>
          <w:lang w:val="en-US" w:eastAsia="zh-CN"/>
        </w:rPr>
        <w:t>8、PP塑料板</w:t>
      </w:r>
      <w:r>
        <w:rPr>
          <w:rFonts w:hint="eastAsia" w:ascii="宋体" w:hAnsi="宋体" w:eastAsia="宋体" w:cs="宋体"/>
          <w:color w:val="auto"/>
          <w:highlight w:val="none"/>
          <w:lang w:val="en-US" w:eastAsia="zh-CN"/>
        </w:rPr>
        <w:t>：</w:t>
      </w:r>
    </w:p>
    <w:p w14:paraId="06FA4627">
      <w:pPr>
        <w:keepNext w:val="0"/>
        <w:keepLines w:val="0"/>
        <w:pageBreakBefore w:val="0"/>
        <w:widowControl/>
        <w:kinsoku w:val="0"/>
        <w:wordWrap/>
        <w:overflowPunct/>
        <w:topLinePunct w:val="0"/>
        <w:autoSpaceDE w:val="0"/>
        <w:autoSpaceDN w:val="0"/>
        <w:bidi w:val="0"/>
        <w:adjustRightInd w:val="0"/>
        <w:snapToGrid w:val="0"/>
        <w:spacing w:line="324" w:lineRule="auto"/>
        <w:ind w:firstLine="210" w:firstLineChars="100"/>
        <w:textAlignment w:val="baseline"/>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highlight w:val="none"/>
          <w:lang w:val="en-US" w:eastAsia="zh-CN"/>
        </w:rPr>
        <w:t>（1）符合</w:t>
      </w:r>
      <w:r>
        <w:rPr>
          <w:rFonts w:hint="eastAsia" w:ascii="宋体" w:hAnsi="宋体" w:eastAsia="宋体" w:cs="宋体"/>
          <w:color w:val="auto"/>
          <w:spacing w:val="0"/>
          <w:sz w:val="21"/>
          <w:szCs w:val="21"/>
          <w:highlight w:val="none"/>
          <w:lang w:val="en-US" w:eastAsia="zh-CN"/>
        </w:rPr>
        <w:t>GB8624-2012</w:t>
      </w:r>
      <w:r>
        <w:rPr>
          <w:rFonts w:hint="eastAsia" w:ascii="宋体" w:hAnsi="宋体" w:eastAsia="宋体" w:cs="宋体"/>
          <w:spacing w:val="0"/>
          <w:sz w:val="21"/>
          <w:szCs w:val="21"/>
          <w:highlight w:val="none"/>
          <w:lang w:val="en-US" w:eastAsia="zh-CN"/>
        </w:rPr>
        <w:t>标准</w:t>
      </w:r>
      <w:r>
        <w:rPr>
          <w:rFonts w:hint="eastAsia" w:ascii="宋体" w:hAnsi="宋体" w:eastAsia="宋体" w:cs="宋体"/>
          <w:color w:val="auto"/>
          <w:spacing w:val="0"/>
          <w:sz w:val="21"/>
          <w:szCs w:val="21"/>
          <w:highlight w:val="none"/>
          <w:lang w:val="en-US" w:eastAsia="zh-CN"/>
        </w:rPr>
        <w:t>：垂直燃烧性能V-0级</w:t>
      </w:r>
    </w:p>
    <w:p w14:paraId="6BCF1398">
      <w:pPr>
        <w:keepNext w:val="0"/>
        <w:keepLines w:val="0"/>
        <w:pageBreakBefore w:val="0"/>
        <w:widowControl/>
        <w:kinsoku w:val="0"/>
        <w:wordWrap/>
        <w:overflowPunct/>
        <w:topLinePunct w:val="0"/>
        <w:autoSpaceDE w:val="0"/>
        <w:autoSpaceDN w:val="0"/>
        <w:bidi w:val="0"/>
        <w:adjustRightInd w:val="0"/>
        <w:snapToGrid w:val="0"/>
        <w:spacing w:line="324" w:lineRule="auto"/>
        <w:ind w:firstLine="210" w:firstLineChars="100"/>
        <w:textAlignment w:val="baseline"/>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highlight w:val="none"/>
          <w:lang w:val="en-US" w:eastAsia="zh-CN"/>
        </w:rPr>
        <w:t>（2）符合</w:t>
      </w:r>
      <w:r>
        <w:rPr>
          <w:rFonts w:hint="eastAsia" w:ascii="宋体" w:hAnsi="宋体" w:eastAsia="宋体" w:cs="宋体"/>
          <w:color w:val="auto"/>
          <w:spacing w:val="0"/>
          <w:sz w:val="21"/>
          <w:szCs w:val="21"/>
          <w:highlight w:val="none"/>
          <w:lang w:val="en-US" w:eastAsia="zh-CN"/>
        </w:rPr>
        <w:t>GB/T32487-2016</w:t>
      </w:r>
      <w:r>
        <w:rPr>
          <w:rFonts w:hint="eastAsia" w:ascii="宋体" w:hAnsi="宋体" w:eastAsia="宋体" w:cs="宋体"/>
          <w:spacing w:val="0"/>
          <w:sz w:val="21"/>
          <w:szCs w:val="21"/>
          <w:highlight w:val="none"/>
          <w:lang w:val="en-US" w:eastAsia="zh-CN"/>
        </w:rPr>
        <w:t>标准</w:t>
      </w:r>
      <w:r>
        <w:rPr>
          <w:rFonts w:hint="eastAsia" w:ascii="宋体" w:hAnsi="宋体" w:eastAsia="宋体" w:cs="宋体"/>
          <w:color w:val="auto"/>
          <w:spacing w:val="0"/>
          <w:sz w:val="21"/>
          <w:szCs w:val="21"/>
          <w:highlight w:val="none"/>
          <w:lang w:val="en-US" w:eastAsia="zh-CN"/>
        </w:rPr>
        <w:t>：耐老化性-室内用500h（冲击强度的保持率≥60%；外观颜色变色评级≥3级</w:t>
      </w:r>
    </w:p>
    <w:p w14:paraId="4A35DB74">
      <w:pPr>
        <w:keepNext w:val="0"/>
        <w:keepLines w:val="0"/>
        <w:pageBreakBefore w:val="0"/>
        <w:widowControl/>
        <w:kinsoku w:val="0"/>
        <w:wordWrap/>
        <w:overflowPunct/>
        <w:topLinePunct w:val="0"/>
        <w:autoSpaceDE w:val="0"/>
        <w:autoSpaceDN w:val="0"/>
        <w:bidi w:val="0"/>
        <w:adjustRightInd w:val="0"/>
        <w:snapToGrid w:val="0"/>
        <w:spacing w:line="324" w:lineRule="auto"/>
        <w:ind w:firstLine="210" w:firstLineChars="100"/>
        <w:textAlignment w:val="baseline"/>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highlight w:val="none"/>
          <w:lang w:val="en-US" w:eastAsia="zh-CN"/>
        </w:rPr>
        <w:t>（3）符合</w:t>
      </w:r>
      <w:r>
        <w:rPr>
          <w:rFonts w:hint="eastAsia" w:ascii="宋体" w:hAnsi="宋体" w:eastAsia="宋体" w:cs="宋体"/>
          <w:spacing w:val="0"/>
          <w:sz w:val="21"/>
          <w:szCs w:val="21"/>
          <w:highlight w:val="none"/>
          <w:lang w:val="en-US" w:eastAsia="zh-CN"/>
        </w:rPr>
        <w:t>JC/T2039-2010标准：</w:t>
      </w:r>
      <w:r>
        <w:rPr>
          <w:rFonts w:hint="eastAsia" w:ascii="宋体" w:hAnsi="宋体" w:eastAsia="宋体" w:cs="宋体"/>
          <w:color w:val="auto"/>
          <w:spacing w:val="0"/>
          <w:sz w:val="21"/>
          <w:szCs w:val="21"/>
          <w:highlight w:val="none"/>
          <w:lang w:val="en-US" w:eastAsia="zh-CN"/>
        </w:rPr>
        <w:t>抗菌抗霉性能-防霉菌等级（黑曲霉）达0级</w:t>
      </w:r>
    </w:p>
    <w:p w14:paraId="3A44E749">
      <w:pPr>
        <w:keepNext w:val="0"/>
        <w:keepLines w:val="0"/>
        <w:pageBreakBefore w:val="0"/>
        <w:widowControl/>
        <w:kinsoku w:val="0"/>
        <w:wordWrap/>
        <w:overflowPunct/>
        <w:topLinePunct w:val="0"/>
        <w:autoSpaceDE w:val="0"/>
        <w:autoSpaceDN w:val="0"/>
        <w:bidi w:val="0"/>
        <w:adjustRightInd w:val="0"/>
        <w:snapToGrid w:val="0"/>
        <w:spacing w:line="324" w:lineRule="auto"/>
        <w:textAlignment w:val="baseline"/>
        <w:rPr>
          <w:rFonts w:hint="eastAsia" w:ascii="宋体" w:hAnsi="宋体" w:eastAsia="宋体" w:cs="宋体"/>
          <w:color w:val="auto"/>
          <w:highlight w:val="none"/>
          <w:lang w:val="en-US" w:eastAsia="zh-CN"/>
        </w:rPr>
      </w:pPr>
      <w:r>
        <w:rPr>
          <w:rFonts w:hint="eastAsia" w:ascii="宋体" w:hAnsi="宋体" w:eastAsia="宋体" w:cs="宋体"/>
          <w:b w:val="0"/>
          <w:bCs w:val="0"/>
          <w:color w:val="auto"/>
          <w:spacing w:val="0"/>
          <w:sz w:val="21"/>
          <w:szCs w:val="21"/>
          <w:highlight w:val="none"/>
          <w:lang w:val="en-US" w:eastAsia="zh-CN"/>
        </w:rPr>
        <w:t>9、封边条</w:t>
      </w:r>
      <w:r>
        <w:rPr>
          <w:rFonts w:hint="eastAsia" w:ascii="宋体" w:hAnsi="宋体" w:eastAsia="宋体" w:cs="宋体"/>
          <w:color w:val="auto"/>
          <w:highlight w:val="none"/>
          <w:lang w:val="en-US" w:eastAsia="zh-CN"/>
        </w:rPr>
        <w:t>：</w:t>
      </w:r>
    </w:p>
    <w:p w14:paraId="7EEB4749">
      <w:pPr>
        <w:keepNext w:val="0"/>
        <w:keepLines w:val="0"/>
        <w:pageBreakBefore w:val="0"/>
        <w:widowControl/>
        <w:kinsoku w:val="0"/>
        <w:wordWrap/>
        <w:overflowPunct/>
        <w:topLinePunct w:val="0"/>
        <w:autoSpaceDE w:val="0"/>
        <w:autoSpaceDN w:val="0"/>
        <w:bidi w:val="0"/>
        <w:adjustRightInd w:val="0"/>
        <w:snapToGrid w:val="0"/>
        <w:spacing w:line="324" w:lineRule="auto"/>
        <w:ind w:firstLine="210" w:firstLineChars="100"/>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（1）符合</w:t>
      </w:r>
      <w:r>
        <w:rPr>
          <w:rFonts w:hint="eastAsia" w:ascii="宋体" w:hAnsi="宋体" w:eastAsia="宋体" w:cs="宋体"/>
          <w:color w:val="auto"/>
          <w:spacing w:val="0"/>
          <w:sz w:val="21"/>
          <w:szCs w:val="21"/>
          <w:highlight w:val="none"/>
          <w:lang w:val="en-US" w:eastAsia="zh-CN"/>
        </w:rPr>
        <w:t>QB/T4463-2025</w:t>
      </w:r>
      <w:r>
        <w:rPr>
          <w:rFonts w:hint="eastAsia" w:ascii="宋体" w:hAnsi="宋体" w:eastAsia="宋体" w:cs="宋体"/>
          <w:spacing w:val="0"/>
          <w:sz w:val="21"/>
          <w:szCs w:val="21"/>
          <w:highlight w:val="none"/>
          <w:lang w:val="en-US" w:eastAsia="zh-CN"/>
        </w:rPr>
        <w:t>标准</w:t>
      </w:r>
      <w:r>
        <w:rPr>
          <w:rFonts w:hint="eastAsia" w:ascii="宋体" w:hAnsi="宋体" w:eastAsia="宋体" w:cs="宋体"/>
          <w:color w:val="auto"/>
          <w:spacing w:val="0"/>
          <w:sz w:val="21"/>
          <w:szCs w:val="21"/>
          <w:highlight w:val="none"/>
          <w:lang w:val="en-US" w:eastAsia="zh-CN"/>
        </w:rPr>
        <w:t>：</w:t>
      </w:r>
      <w:r>
        <w:rPr>
          <w:rFonts w:hint="eastAsia" w:ascii="宋体" w:hAnsi="宋体" w:eastAsia="宋体" w:cs="宋体"/>
          <w:spacing w:val="0"/>
          <w:sz w:val="21"/>
          <w:szCs w:val="21"/>
          <w:highlight w:val="none"/>
          <w:lang w:val="en-US" w:eastAsia="zh-CN"/>
        </w:rPr>
        <w:t>耐干热性</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五级</w:t>
      </w:r>
      <w:r>
        <w:rPr>
          <w:rFonts w:hint="eastAsia" w:ascii="宋体" w:hAnsi="宋体" w:eastAsia="宋体" w:cs="宋体"/>
          <w:spacing w:val="0"/>
          <w:sz w:val="21"/>
          <w:szCs w:val="21"/>
          <w:highlight w:val="none"/>
          <w:lang w:val="en-US" w:eastAsia="zh-CN"/>
        </w:rPr>
        <w:t>、耐磨性（2500目砂纸，磨40r后，无漏底现象）、耐龟裂性</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5级</w:t>
      </w:r>
      <w:r>
        <w:rPr>
          <w:rFonts w:hint="eastAsia" w:ascii="宋体" w:hAnsi="宋体" w:eastAsia="宋体" w:cs="宋体"/>
          <w:spacing w:val="0"/>
          <w:sz w:val="21"/>
          <w:szCs w:val="21"/>
          <w:highlight w:val="none"/>
          <w:lang w:val="en-US" w:eastAsia="zh-CN"/>
        </w:rPr>
        <w:t>、耐冷热循环性（无裂纹、无鼓泡）、耐光色牢度（灰色样卡）</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4级</w:t>
      </w:r>
    </w:p>
    <w:p w14:paraId="24172ACA">
      <w:pPr>
        <w:keepNext w:val="0"/>
        <w:keepLines w:val="0"/>
        <w:pageBreakBefore w:val="0"/>
        <w:widowControl/>
        <w:kinsoku w:val="0"/>
        <w:wordWrap/>
        <w:overflowPunct/>
        <w:topLinePunct w:val="0"/>
        <w:autoSpaceDE w:val="0"/>
        <w:autoSpaceDN w:val="0"/>
        <w:bidi w:val="0"/>
        <w:adjustRightInd w:val="0"/>
        <w:snapToGrid w:val="0"/>
        <w:spacing w:line="324" w:lineRule="auto"/>
        <w:ind w:firstLine="210" w:firstLineChars="100"/>
        <w:textAlignment w:val="baseline"/>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highlight w:val="none"/>
          <w:lang w:val="en-US" w:eastAsia="zh-CN"/>
        </w:rPr>
        <w:t>（2）符合</w:t>
      </w:r>
      <w:r>
        <w:rPr>
          <w:rFonts w:hint="eastAsia" w:ascii="宋体" w:hAnsi="宋体" w:eastAsia="宋体" w:cs="宋体"/>
          <w:color w:val="auto"/>
          <w:spacing w:val="0"/>
          <w:sz w:val="21"/>
          <w:szCs w:val="21"/>
          <w:highlight w:val="none"/>
          <w:lang w:val="en-US" w:eastAsia="zh-CN"/>
        </w:rPr>
        <w:t>GB/T32487-2016</w:t>
      </w:r>
      <w:r>
        <w:rPr>
          <w:rFonts w:hint="eastAsia" w:ascii="宋体" w:hAnsi="宋体" w:eastAsia="宋体" w:cs="宋体"/>
          <w:spacing w:val="0"/>
          <w:sz w:val="21"/>
          <w:szCs w:val="21"/>
          <w:highlight w:val="none"/>
          <w:lang w:val="en-US" w:eastAsia="zh-CN"/>
        </w:rPr>
        <w:t>标准</w:t>
      </w:r>
      <w:r>
        <w:rPr>
          <w:rFonts w:hint="eastAsia" w:ascii="宋体" w:hAnsi="宋体" w:eastAsia="宋体" w:cs="宋体"/>
          <w:color w:val="auto"/>
          <w:spacing w:val="0"/>
          <w:sz w:val="21"/>
          <w:szCs w:val="21"/>
          <w:highlight w:val="none"/>
          <w:lang w:val="en-US" w:eastAsia="zh-CN"/>
        </w:rPr>
        <w:t>：耐老化性-室内用500h（冲击强度的保持率≥79%；外观颜色变色评级≥4级）、塑料件外观检测合格</w:t>
      </w:r>
    </w:p>
    <w:p w14:paraId="7B4BB6F3">
      <w:pPr>
        <w:keepNext w:val="0"/>
        <w:keepLines w:val="0"/>
        <w:pageBreakBefore w:val="0"/>
        <w:widowControl/>
        <w:kinsoku w:val="0"/>
        <w:wordWrap/>
        <w:overflowPunct/>
        <w:topLinePunct w:val="0"/>
        <w:autoSpaceDE w:val="0"/>
        <w:autoSpaceDN w:val="0"/>
        <w:bidi w:val="0"/>
        <w:adjustRightInd w:val="0"/>
        <w:snapToGrid w:val="0"/>
        <w:spacing w:line="324" w:lineRule="auto"/>
        <w:ind w:firstLine="210" w:firstLineChars="100"/>
        <w:textAlignment w:val="baseline"/>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highlight w:val="none"/>
          <w:lang w:val="en-US" w:eastAsia="zh-CN"/>
        </w:rPr>
        <w:t>（3）符合</w:t>
      </w:r>
      <w:r>
        <w:rPr>
          <w:rFonts w:hint="eastAsia" w:ascii="宋体" w:hAnsi="宋体" w:eastAsia="宋体" w:cs="宋体"/>
          <w:color w:val="auto"/>
          <w:spacing w:val="0"/>
          <w:sz w:val="21"/>
          <w:szCs w:val="21"/>
          <w:highlight w:val="none"/>
          <w:lang w:val="en-US" w:eastAsia="zh-CN"/>
        </w:rPr>
        <w:t>GB/T24128-2018</w:t>
      </w:r>
      <w:r>
        <w:rPr>
          <w:rFonts w:hint="eastAsia" w:ascii="宋体" w:hAnsi="宋体" w:eastAsia="宋体" w:cs="宋体"/>
          <w:spacing w:val="0"/>
          <w:sz w:val="21"/>
          <w:szCs w:val="21"/>
          <w:highlight w:val="none"/>
          <w:lang w:val="en-US" w:eastAsia="zh-CN"/>
        </w:rPr>
        <w:t>标准</w:t>
      </w:r>
      <w:r>
        <w:rPr>
          <w:rFonts w:hint="eastAsia" w:ascii="宋体" w:hAnsi="宋体" w:eastAsia="宋体" w:cs="宋体"/>
          <w:color w:val="auto"/>
          <w:spacing w:val="0"/>
          <w:sz w:val="21"/>
          <w:szCs w:val="21"/>
          <w:highlight w:val="none"/>
          <w:lang w:val="en-US" w:eastAsia="zh-CN"/>
        </w:rPr>
        <w:t xml:space="preserve">：防霉等级（黑霉菌）达0级 </w:t>
      </w:r>
    </w:p>
    <w:p w14:paraId="0EB28455">
      <w:pPr>
        <w:keepNext w:val="0"/>
        <w:keepLines w:val="0"/>
        <w:pageBreakBefore w:val="0"/>
        <w:widowControl/>
        <w:kinsoku w:val="0"/>
        <w:wordWrap/>
        <w:overflowPunct/>
        <w:topLinePunct w:val="0"/>
        <w:autoSpaceDE w:val="0"/>
        <w:autoSpaceDN w:val="0"/>
        <w:bidi w:val="0"/>
        <w:adjustRightInd w:val="0"/>
        <w:snapToGrid w:val="0"/>
        <w:spacing w:line="324" w:lineRule="auto"/>
        <w:ind w:firstLine="210" w:firstLineChars="100"/>
        <w:textAlignment w:val="baseline"/>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highlight w:val="none"/>
          <w:lang w:val="en-US" w:eastAsia="zh-CN"/>
        </w:rPr>
        <w:t>（4）符合</w:t>
      </w:r>
      <w:r>
        <w:rPr>
          <w:rFonts w:hint="eastAsia" w:ascii="宋体" w:hAnsi="宋体" w:eastAsia="宋体" w:cs="宋体"/>
          <w:color w:val="auto"/>
          <w:spacing w:val="0"/>
          <w:sz w:val="21"/>
          <w:szCs w:val="21"/>
          <w:highlight w:val="none"/>
          <w:lang w:val="en-US" w:eastAsia="zh-CN"/>
        </w:rPr>
        <w:t>QB/T4371-2012</w:t>
      </w:r>
      <w:r>
        <w:rPr>
          <w:rFonts w:hint="eastAsia" w:ascii="宋体" w:hAnsi="宋体" w:eastAsia="宋体" w:cs="宋体"/>
          <w:spacing w:val="0"/>
          <w:sz w:val="21"/>
          <w:szCs w:val="21"/>
          <w:highlight w:val="none"/>
          <w:lang w:val="en-US" w:eastAsia="zh-CN"/>
        </w:rPr>
        <w:t>标准</w:t>
      </w:r>
      <w:r>
        <w:rPr>
          <w:rFonts w:hint="eastAsia" w:ascii="宋体" w:hAnsi="宋体" w:eastAsia="宋体" w:cs="宋体"/>
          <w:color w:val="auto"/>
          <w:spacing w:val="0"/>
          <w:sz w:val="21"/>
          <w:szCs w:val="21"/>
          <w:highlight w:val="none"/>
          <w:lang w:val="en-US" w:eastAsia="zh-CN"/>
        </w:rPr>
        <w:t>：抑菌率（金黄色葡萄球菌）不小于99%</w:t>
      </w:r>
    </w:p>
    <w:p w14:paraId="28A3E4DC">
      <w:pPr>
        <w:keepNext w:val="0"/>
        <w:keepLines w:val="0"/>
        <w:pageBreakBefore w:val="0"/>
        <w:widowControl/>
        <w:kinsoku w:val="0"/>
        <w:wordWrap/>
        <w:overflowPunct/>
        <w:topLinePunct w:val="0"/>
        <w:autoSpaceDE w:val="0"/>
        <w:autoSpaceDN w:val="0"/>
        <w:bidi w:val="0"/>
        <w:adjustRightInd w:val="0"/>
        <w:snapToGrid w:val="0"/>
        <w:spacing w:line="324" w:lineRule="auto"/>
        <w:ind w:firstLine="210" w:firstLineChars="100"/>
        <w:textAlignment w:val="baseline"/>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highlight w:val="none"/>
          <w:lang w:val="en-US" w:eastAsia="zh-CN"/>
        </w:rPr>
        <w:t>（5）符合</w:t>
      </w:r>
      <w:r>
        <w:rPr>
          <w:rFonts w:hint="eastAsia" w:ascii="宋体" w:hAnsi="宋体" w:eastAsia="宋体" w:cs="宋体"/>
          <w:color w:val="auto"/>
          <w:spacing w:val="0"/>
          <w:sz w:val="21"/>
          <w:szCs w:val="21"/>
          <w:highlight w:val="none"/>
          <w:lang w:val="en-US" w:eastAsia="zh-CN"/>
        </w:rPr>
        <w:t>GB8624-2012：平板状建筑材料及制品的燃烧性能等级B1(C)级</w:t>
      </w:r>
    </w:p>
    <w:p w14:paraId="2E41217F">
      <w:pPr>
        <w:keepNext w:val="0"/>
        <w:keepLines w:val="0"/>
        <w:pageBreakBefore w:val="0"/>
        <w:widowControl/>
        <w:kinsoku w:val="0"/>
        <w:wordWrap/>
        <w:overflowPunct/>
        <w:topLinePunct w:val="0"/>
        <w:autoSpaceDE w:val="0"/>
        <w:autoSpaceDN w:val="0"/>
        <w:bidi w:val="0"/>
        <w:adjustRightInd w:val="0"/>
        <w:snapToGrid w:val="0"/>
        <w:spacing w:line="324" w:lineRule="auto"/>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10、压铸铝合金：</w:t>
      </w:r>
    </w:p>
    <w:p w14:paraId="203C1C57">
      <w:pPr>
        <w:keepNext w:val="0"/>
        <w:keepLines w:val="0"/>
        <w:pageBreakBefore w:val="0"/>
        <w:widowControl/>
        <w:kinsoku w:val="0"/>
        <w:wordWrap/>
        <w:overflowPunct/>
        <w:topLinePunct w:val="0"/>
        <w:autoSpaceDE w:val="0"/>
        <w:autoSpaceDN w:val="0"/>
        <w:bidi w:val="0"/>
        <w:adjustRightInd w:val="0"/>
        <w:snapToGrid w:val="0"/>
        <w:spacing w:line="324" w:lineRule="auto"/>
        <w:ind w:firstLine="210" w:firstLineChars="1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highlight w:val="none"/>
          <w:lang w:val="en-US" w:eastAsia="zh-CN"/>
        </w:rPr>
        <w:t>（1）符合</w:t>
      </w:r>
      <w:r>
        <w:rPr>
          <w:rFonts w:hint="eastAsia" w:ascii="宋体" w:hAnsi="宋体" w:eastAsia="宋体" w:cs="宋体"/>
          <w:color w:val="auto"/>
          <w:sz w:val="21"/>
          <w:szCs w:val="21"/>
          <w:highlight w:val="none"/>
          <w:lang w:val="en-US" w:eastAsia="zh-CN"/>
        </w:rPr>
        <w:t>GB/T3325-2024</w:t>
      </w:r>
      <w:r>
        <w:rPr>
          <w:rFonts w:hint="eastAsia" w:ascii="宋体" w:hAnsi="宋体" w:eastAsia="宋体" w:cs="宋体"/>
          <w:spacing w:val="0"/>
          <w:sz w:val="21"/>
          <w:szCs w:val="21"/>
          <w:highlight w:val="none"/>
          <w:lang w:val="en-US" w:eastAsia="zh-CN"/>
        </w:rPr>
        <w:t>标准：</w:t>
      </w:r>
      <w:r>
        <w:rPr>
          <w:rFonts w:hint="eastAsia" w:ascii="宋体" w:hAnsi="宋体" w:eastAsia="宋体" w:cs="宋体"/>
          <w:color w:val="auto"/>
          <w:sz w:val="21"/>
          <w:szCs w:val="21"/>
          <w:highlight w:val="none"/>
          <w:lang w:val="en-US" w:eastAsia="zh-CN"/>
        </w:rPr>
        <w:t>外观性能(金属件(喷漆(塑)涂层))检测合格；金属喷漆(塑)涂层理化性能(附着力≥2级、硬度检测合格、冲击强度检测合格、耐盐浴150h（划道两侧3mm外，无鼓包、锈蚀、剥落和起皱等现象）) ；耐腐蚀150h（150h内，观察在溶剂中样板上划道两侧3mm以内，无气泡产生、150h后，检查划道两侧3mm以外，无锈迹、剥落、起皱、变色和失光等现象）；表面涂饰层外观性能检测合格；涂层厚度60-130</w:t>
      </w:r>
      <w:r>
        <w:rPr>
          <w:rFonts w:hint="eastAsia" w:ascii="宋体" w:hAnsi="宋体" w:eastAsia="宋体" w:cs="宋体"/>
          <w:color w:val="auto"/>
          <w:spacing w:val="0"/>
          <w:sz w:val="21"/>
          <w:szCs w:val="21"/>
          <w:highlight w:val="none"/>
          <w:lang w:val="en-US" w:eastAsia="zh-CN"/>
        </w:rPr>
        <w:t>μm；</w:t>
      </w:r>
      <w:r>
        <w:rPr>
          <w:rFonts w:hint="eastAsia" w:ascii="宋体" w:hAnsi="宋体" w:eastAsia="宋体" w:cs="宋体"/>
          <w:color w:val="auto"/>
          <w:sz w:val="21"/>
          <w:szCs w:val="21"/>
          <w:highlight w:val="none"/>
          <w:lang w:val="en-US" w:eastAsia="zh-CN"/>
        </w:rPr>
        <w:t>重金属（锑、砷、钡、硒、六价铬）未检出</w:t>
      </w:r>
    </w:p>
    <w:p w14:paraId="0FDFB66D">
      <w:pPr>
        <w:keepNext w:val="0"/>
        <w:keepLines w:val="0"/>
        <w:pageBreakBefore w:val="0"/>
        <w:widowControl/>
        <w:kinsoku w:val="0"/>
        <w:wordWrap/>
        <w:overflowPunct/>
        <w:topLinePunct w:val="0"/>
        <w:autoSpaceDE w:val="0"/>
        <w:autoSpaceDN w:val="0"/>
        <w:bidi w:val="0"/>
        <w:adjustRightInd w:val="0"/>
        <w:snapToGrid w:val="0"/>
        <w:spacing w:line="324" w:lineRule="auto"/>
        <w:ind w:firstLine="210" w:firstLineChars="100"/>
        <w:textAlignment w:val="baseline"/>
        <w:rPr>
          <w:rFonts w:hint="eastAsia" w:ascii="宋体" w:hAnsi="宋体" w:eastAsia="宋体" w:cs="宋体"/>
          <w:spacing w:val="0"/>
          <w:sz w:val="21"/>
          <w:szCs w:val="21"/>
          <w:highlight w:val="none"/>
          <w:lang w:val="en-US" w:eastAsia="zh-CN"/>
        </w:rPr>
      </w:pPr>
      <w:r>
        <w:rPr>
          <w:rFonts w:hint="eastAsia" w:ascii="宋体" w:hAnsi="宋体" w:eastAsia="宋体" w:cs="宋体"/>
          <w:color w:val="auto"/>
          <w:highlight w:val="none"/>
          <w:lang w:val="en-US" w:eastAsia="zh-CN"/>
        </w:rPr>
        <w:t>（2）符合</w:t>
      </w:r>
      <w:r>
        <w:rPr>
          <w:rFonts w:hint="eastAsia" w:ascii="宋体" w:hAnsi="宋体" w:eastAsia="宋体" w:cs="宋体"/>
          <w:color w:val="auto"/>
          <w:sz w:val="21"/>
          <w:szCs w:val="21"/>
          <w:highlight w:val="none"/>
          <w:lang w:val="en-US" w:eastAsia="zh-CN"/>
        </w:rPr>
        <w:t>GB/T3325-2024</w:t>
      </w:r>
      <w:r>
        <w:rPr>
          <w:rFonts w:hint="eastAsia" w:ascii="宋体" w:hAnsi="宋体" w:eastAsia="宋体" w:cs="宋体"/>
          <w:spacing w:val="0"/>
          <w:sz w:val="21"/>
          <w:szCs w:val="21"/>
          <w:highlight w:val="none"/>
          <w:lang w:val="en-US" w:eastAsia="zh-CN"/>
        </w:rPr>
        <w:t>标准：</w:t>
      </w:r>
      <w:r>
        <w:rPr>
          <w:rFonts w:hint="eastAsia" w:ascii="宋体" w:hAnsi="宋体" w:eastAsia="宋体" w:cs="宋体"/>
          <w:color w:val="auto"/>
          <w:sz w:val="21"/>
          <w:szCs w:val="21"/>
          <w:highlight w:val="none"/>
          <w:lang w:val="en-US" w:eastAsia="zh-CN"/>
        </w:rPr>
        <w:t>中性盐雾连续喷雾360h，</w:t>
      </w:r>
      <w:r>
        <w:rPr>
          <w:rFonts w:hint="eastAsia" w:ascii="宋体" w:hAnsi="宋体" w:eastAsia="宋体" w:cs="宋体"/>
          <w:spacing w:val="0"/>
          <w:sz w:val="21"/>
          <w:szCs w:val="21"/>
          <w:highlight w:val="none"/>
          <w:lang w:val="en-US" w:eastAsia="zh-CN"/>
        </w:rPr>
        <w:t>镀（涂）层对基体的保护等级达10级、镀（涂）层本身耐腐蚀等级达10级；</w:t>
      </w:r>
      <w:r>
        <w:rPr>
          <w:rFonts w:hint="eastAsia" w:ascii="宋体" w:hAnsi="宋体" w:eastAsia="宋体" w:cs="宋体"/>
          <w:color w:val="auto"/>
          <w:sz w:val="21"/>
          <w:szCs w:val="21"/>
          <w:highlight w:val="none"/>
          <w:lang w:val="en-US" w:eastAsia="zh-CN"/>
        </w:rPr>
        <w:t>乙酸盐雾连续喷雾360h，</w:t>
      </w:r>
      <w:r>
        <w:rPr>
          <w:rFonts w:hint="eastAsia" w:ascii="宋体" w:hAnsi="宋体" w:eastAsia="宋体" w:cs="宋体"/>
          <w:spacing w:val="0"/>
          <w:sz w:val="21"/>
          <w:szCs w:val="21"/>
          <w:highlight w:val="none"/>
          <w:lang w:val="en-US" w:eastAsia="zh-CN"/>
        </w:rPr>
        <w:t>镀（涂）层对基体的保护等级达10级、镀（涂）层本身耐腐蚀等级达10级、；</w:t>
      </w:r>
      <w:r>
        <w:rPr>
          <w:rFonts w:hint="eastAsia" w:ascii="宋体" w:hAnsi="宋体" w:eastAsia="宋体" w:cs="宋体"/>
          <w:color w:val="auto"/>
          <w:sz w:val="21"/>
          <w:szCs w:val="21"/>
          <w:highlight w:val="none"/>
          <w:lang w:val="en-US" w:eastAsia="zh-CN"/>
        </w:rPr>
        <w:t>铜加速乙酸盐雾试验连续喷雾360h，</w:t>
      </w:r>
      <w:r>
        <w:rPr>
          <w:rFonts w:hint="eastAsia" w:ascii="宋体" w:hAnsi="宋体" w:eastAsia="宋体" w:cs="宋体"/>
          <w:spacing w:val="0"/>
          <w:sz w:val="21"/>
          <w:szCs w:val="21"/>
          <w:highlight w:val="none"/>
          <w:lang w:val="en-US" w:eastAsia="zh-CN"/>
        </w:rPr>
        <w:t>镀（涂）层对基体的保护等级达10级、镀（涂）层本身耐腐蚀等级达10级；</w:t>
      </w:r>
      <w:r>
        <w:rPr>
          <w:rFonts w:hint="eastAsia" w:ascii="宋体" w:hAnsi="宋体" w:eastAsia="宋体" w:cs="宋体"/>
          <w:color w:val="auto"/>
          <w:sz w:val="21"/>
          <w:szCs w:val="21"/>
          <w:highlight w:val="none"/>
          <w:lang w:val="en-US" w:eastAsia="zh-CN"/>
        </w:rPr>
        <w:t>铜盐加速乙酸盐雾连续喷雾360h，</w:t>
      </w:r>
      <w:r>
        <w:rPr>
          <w:rFonts w:hint="eastAsia" w:ascii="宋体" w:hAnsi="宋体" w:eastAsia="宋体" w:cs="宋体"/>
          <w:spacing w:val="0"/>
          <w:sz w:val="21"/>
          <w:szCs w:val="21"/>
          <w:highlight w:val="none"/>
          <w:lang w:val="en-US" w:eastAsia="zh-CN"/>
        </w:rPr>
        <w:t>镀（涂）层对基体的保护等级达10级、镀（涂）层本身耐腐蚀等级达10级</w:t>
      </w:r>
    </w:p>
    <w:p w14:paraId="275BF626">
      <w:pPr>
        <w:keepNext w:val="0"/>
        <w:keepLines w:val="0"/>
        <w:pageBreakBefore w:val="0"/>
        <w:widowControl/>
        <w:kinsoku w:val="0"/>
        <w:wordWrap/>
        <w:overflowPunct/>
        <w:topLinePunct w:val="0"/>
        <w:autoSpaceDE w:val="0"/>
        <w:autoSpaceDN w:val="0"/>
        <w:bidi w:val="0"/>
        <w:adjustRightInd w:val="0"/>
        <w:snapToGrid w:val="0"/>
        <w:spacing w:line="324" w:lineRule="auto"/>
        <w:ind w:firstLine="210" w:firstLineChars="100"/>
        <w:textAlignment w:val="baseline"/>
        <w:rPr>
          <w:rFonts w:hint="eastAsia" w:ascii="宋体" w:hAnsi="宋体" w:eastAsia="宋体" w:cs="宋体"/>
          <w:spacing w:val="0"/>
          <w:sz w:val="21"/>
          <w:szCs w:val="21"/>
          <w:highlight w:val="none"/>
          <w:lang w:val="en-US" w:eastAsia="zh-CN"/>
        </w:rPr>
      </w:pPr>
      <w:r>
        <w:rPr>
          <w:rFonts w:hint="eastAsia" w:ascii="宋体" w:hAnsi="宋体" w:eastAsia="宋体" w:cs="宋体"/>
          <w:color w:val="auto"/>
          <w:highlight w:val="none"/>
          <w:lang w:val="en-US" w:eastAsia="zh-CN"/>
        </w:rPr>
        <w:t>（3）符合</w:t>
      </w:r>
      <w:r>
        <w:rPr>
          <w:rFonts w:hint="eastAsia" w:ascii="宋体" w:hAnsi="宋体" w:eastAsia="宋体" w:cs="宋体"/>
          <w:color w:val="auto"/>
          <w:sz w:val="21"/>
          <w:szCs w:val="21"/>
          <w:highlight w:val="none"/>
          <w:lang w:val="en-US" w:eastAsia="zh-CN"/>
        </w:rPr>
        <w:t>GB/T15115-2024</w:t>
      </w:r>
      <w:r>
        <w:rPr>
          <w:rFonts w:hint="eastAsia" w:ascii="宋体" w:hAnsi="宋体" w:eastAsia="宋体" w:cs="宋体"/>
          <w:spacing w:val="0"/>
          <w:sz w:val="21"/>
          <w:szCs w:val="21"/>
          <w:highlight w:val="none"/>
          <w:lang w:val="en-US" w:eastAsia="zh-CN"/>
        </w:rPr>
        <w:t>标准</w:t>
      </w:r>
      <w:r>
        <w:rPr>
          <w:rFonts w:hint="eastAsia" w:ascii="宋体" w:hAnsi="宋体" w:eastAsia="宋体" w:cs="宋体"/>
          <w:color w:val="auto"/>
          <w:sz w:val="21"/>
          <w:szCs w:val="21"/>
          <w:highlight w:val="none"/>
          <w:lang w:val="en-US" w:eastAsia="zh-CN"/>
        </w:rPr>
        <w:t>：化学成分分析（Si（9.00%-10.00%）、Fe</w:t>
      </w:r>
      <w:r>
        <w:rPr>
          <w:rFonts w:hint="eastAsia" w:ascii="宋体" w:hAnsi="宋体" w:eastAsia="宋体" w:cs="宋体"/>
          <w:color w:val="auto"/>
          <w:spacing w:val="0"/>
          <w:sz w:val="21"/>
          <w:szCs w:val="21"/>
          <w:highlight w:val="none"/>
          <w:lang w:val="en-US" w:eastAsia="zh-CN"/>
        </w:rPr>
        <w:t>≤0.097</w:t>
      </w:r>
      <w:r>
        <w:rPr>
          <w:rFonts w:hint="eastAsia" w:ascii="宋体" w:hAnsi="宋体" w:eastAsia="宋体" w:cs="宋体"/>
          <w:color w:val="auto"/>
          <w:sz w:val="21"/>
          <w:szCs w:val="21"/>
          <w:highlight w:val="none"/>
          <w:lang w:val="en-US" w:eastAsia="zh-CN"/>
        </w:rPr>
        <w:t>%、Cu</w:t>
      </w:r>
      <w:r>
        <w:rPr>
          <w:rFonts w:hint="eastAsia" w:ascii="宋体" w:hAnsi="宋体" w:eastAsia="宋体" w:cs="宋体"/>
          <w:color w:val="auto"/>
          <w:spacing w:val="0"/>
          <w:sz w:val="21"/>
          <w:szCs w:val="21"/>
          <w:highlight w:val="none"/>
          <w:lang w:val="en-US" w:eastAsia="zh-CN"/>
        </w:rPr>
        <w:t>≤0.005</w:t>
      </w:r>
      <w:r>
        <w:rPr>
          <w:rFonts w:hint="eastAsia" w:ascii="宋体" w:hAnsi="宋体" w:eastAsia="宋体" w:cs="宋体"/>
          <w:color w:val="auto"/>
          <w:sz w:val="21"/>
          <w:szCs w:val="21"/>
          <w:highlight w:val="none"/>
          <w:lang w:val="en-US" w:eastAsia="zh-CN"/>
        </w:rPr>
        <w:t>%、Mn</w:t>
      </w:r>
      <w:r>
        <w:rPr>
          <w:rFonts w:hint="eastAsia" w:ascii="宋体" w:hAnsi="宋体" w:eastAsia="宋体" w:cs="宋体"/>
          <w:color w:val="auto"/>
          <w:spacing w:val="0"/>
          <w:sz w:val="21"/>
          <w:szCs w:val="21"/>
          <w:highlight w:val="none"/>
          <w:lang w:val="en-US" w:eastAsia="zh-CN"/>
        </w:rPr>
        <w:t>≤0.005</w:t>
      </w:r>
      <w:r>
        <w:rPr>
          <w:rFonts w:hint="eastAsia" w:ascii="宋体" w:hAnsi="宋体" w:eastAsia="宋体" w:cs="宋体"/>
          <w:color w:val="auto"/>
          <w:sz w:val="21"/>
          <w:szCs w:val="21"/>
          <w:highlight w:val="none"/>
          <w:lang w:val="en-US" w:eastAsia="zh-CN"/>
        </w:rPr>
        <w:t>%、Mg</w:t>
      </w:r>
      <w:r>
        <w:rPr>
          <w:rFonts w:hint="eastAsia" w:ascii="宋体" w:hAnsi="宋体" w:eastAsia="宋体" w:cs="宋体"/>
          <w:color w:val="auto"/>
          <w:spacing w:val="0"/>
          <w:sz w:val="21"/>
          <w:szCs w:val="21"/>
          <w:highlight w:val="none"/>
          <w:lang w:val="en-US" w:eastAsia="zh-CN"/>
        </w:rPr>
        <w:t>≤0.49</w:t>
      </w:r>
      <w:r>
        <w:rPr>
          <w:rFonts w:hint="eastAsia" w:ascii="宋体" w:hAnsi="宋体" w:eastAsia="宋体" w:cs="宋体"/>
          <w:color w:val="auto"/>
          <w:sz w:val="21"/>
          <w:szCs w:val="21"/>
          <w:highlight w:val="none"/>
          <w:lang w:val="en-US" w:eastAsia="zh-CN"/>
        </w:rPr>
        <w:t>%、Ni</w:t>
      </w:r>
      <w:r>
        <w:rPr>
          <w:rFonts w:hint="eastAsia" w:ascii="宋体" w:hAnsi="宋体" w:eastAsia="宋体" w:cs="宋体"/>
          <w:color w:val="auto"/>
          <w:spacing w:val="0"/>
          <w:sz w:val="21"/>
          <w:szCs w:val="21"/>
          <w:highlight w:val="none"/>
          <w:lang w:val="en-US" w:eastAsia="zh-CN"/>
        </w:rPr>
        <w:t>≤0.005</w:t>
      </w:r>
      <w:r>
        <w:rPr>
          <w:rFonts w:hint="eastAsia" w:ascii="宋体" w:hAnsi="宋体" w:eastAsia="宋体" w:cs="宋体"/>
          <w:color w:val="auto"/>
          <w:sz w:val="21"/>
          <w:szCs w:val="21"/>
          <w:highlight w:val="none"/>
          <w:lang w:val="en-US" w:eastAsia="zh-CN"/>
        </w:rPr>
        <w:t>%、Zn</w:t>
      </w:r>
      <w:r>
        <w:rPr>
          <w:rFonts w:hint="eastAsia" w:ascii="宋体" w:hAnsi="宋体" w:eastAsia="宋体" w:cs="宋体"/>
          <w:color w:val="auto"/>
          <w:spacing w:val="0"/>
          <w:sz w:val="21"/>
          <w:szCs w:val="21"/>
          <w:highlight w:val="none"/>
          <w:lang w:val="en-US" w:eastAsia="zh-CN"/>
        </w:rPr>
        <w:t>≤0.017</w:t>
      </w:r>
      <w:r>
        <w:rPr>
          <w:rFonts w:hint="eastAsia" w:ascii="宋体" w:hAnsi="宋体" w:eastAsia="宋体" w:cs="宋体"/>
          <w:color w:val="auto"/>
          <w:sz w:val="21"/>
          <w:szCs w:val="21"/>
          <w:highlight w:val="none"/>
          <w:lang w:val="en-US" w:eastAsia="zh-CN"/>
        </w:rPr>
        <w:t>%、Pb</w:t>
      </w:r>
      <w:r>
        <w:rPr>
          <w:rFonts w:hint="eastAsia" w:ascii="宋体" w:hAnsi="宋体" w:eastAsia="宋体" w:cs="宋体"/>
          <w:color w:val="auto"/>
          <w:spacing w:val="0"/>
          <w:sz w:val="21"/>
          <w:szCs w:val="21"/>
          <w:highlight w:val="none"/>
          <w:lang w:val="en-US" w:eastAsia="zh-CN"/>
        </w:rPr>
        <w:t>≤0.005</w:t>
      </w:r>
      <w:r>
        <w:rPr>
          <w:rFonts w:hint="eastAsia" w:ascii="宋体" w:hAnsi="宋体" w:eastAsia="宋体" w:cs="宋体"/>
          <w:color w:val="auto"/>
          <w:sz w:val="21"/>
          <w:szCs w:val="21"/>
          <w:highlight w:val="none"/>
          <w:lang w:val="en-US" w:eastAsia="zh-CN"/>
        </w:rPr>
        <w:t>%）</w:t>
      </w:r>
    </w:p>
    <w:p w14:paraId="30951D0D">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24" w:lineRule="auto"/>
        <w:textAlignment w:val="baseline"/>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pacing w:val="0"/>
          <w:sz w:val="21"/>
          <w:szCs w:val="21"/>
          <w:highlight w:val="none"/>
          <w:lang w:val="en-US" w:eastAsia="zh-CN"/>
        </w:rPr>
        <w:t>铰链：</w:t>
      </w:r>
    </w:p>
    <w:p w14:paraId="7C1E9F62">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24" w:lineRule="auto"/>
        <w:ind w:left="0" w:leftChars="0" w:firstLine="210" w:firstLineChars="100"/>
        <w:jc w:val="both"/>
        <w:textAlignment w:val="baseline"/>
        <w:rPr>
          <w:rFonts w:hint="default" w:ascii="宋体" w:hAnsi="宋体" w:eastAsia="宋体" w:cs="宋体"/>
          <w:color w:val="auto"/>
          <w:spacing w:val="0"/>
          <w:sz w:val="21"/>
          <w:szCs w:val="21"/>
          <w:highlight w:val="none"/>
          <w:lang w:val="en-US" w:eastAsia="zh-CN"/>
        </w:rPr>
      </w:pPr>
      <w:r>
        <w:rPr>
          <w:rFonts w:hint="eastAsia" w:ascii="宋体" w:hAnsi="宋体" w:eastAsia="宋体" w:cs="宋体"/>
          <w:color w:val="auto"/>
          <w:highlight w:val="none"/>
          <w:lang w:val="en-US" w:eastAsia="zh-CN"/>
        </w:rPr>
        <w:t>（1）符合</w:t>
      </w:r>
      <w:r>
        <w:rPr>
          <w:rFonts w:hint="eastAsia" w:ascii="宋体" w:hAnsi="宋体" w:eastAsia="宋体" w:cs="宋体"/>
          <w:color w:val="auto"/>
          <w:spacing w:val="0"/>
          <w:sz w:val="21"/>
          <w:szCs w:val="21"/>
          <w:highlight w:val="none"/>
          <w:lang w:val="en-US" w:eastAsia="zh-CN"/>
        </w:rPr>
        <w:t>QB/T2189-2013</w:t>
      </w:r>
      <w:r>
        <w:rPr>
          <w:rFonts w:hint="eastAsia" w:ascii="宋体" w:hAnsi="宋体" w:eastAsia="宋体" w:cs="宋体"/>
          <w:spacing w:val="0"/>
          <w:sz w:val="21"/>
          <w:szCs w:val="21"/>
          <w:highlight w:val="none"/>
          <w:lang w:val="en-US" w:eastAsia="zh-CN"/>
        </w:rPr>
        <w:t>标准</w:t>
      </w:r>
      <w:r>
        <w:rPr>
          <w:rFonts w:hint="eastAsia" w:ascii="宋体" w:hAnsi="宋体" w:eastAsia="宋体" w:cs="宋体"/>
          <w:color w:val="auto"/>
          <w:spacing w:val="0"/>
          <w:sz w:val="21"/>
          <w:szCs w:val="21"/>
          <w:highlight w:val="none"/>
          <w:lang w:val="en-US" w:eastAsia="zh-CN"/>
        </w:rPr>
        <w:t>：</w:t>
      </w:r>
      <w:r>
        <w:rPr>
          <w:rFonts w:hint="eastAsia" w:ascii="宋体" w:hAnsi="宋体" w:eastAsia="宋体" w:cs="宋体"/>
          <w:spacing w:val="0"/>
          <w:sz w:val="21"/>
          <w:szCs w:val="21"/>
          <w:highlight w:val="none"/>
          <w:lang w:val="en-US" w:eastAsia="zh-CN"/>
        </w:rPr>
        <w:t>过载(</w:t>
      </w:r>
      <w:r>
        <w:rPr>
          <w:rFonts w:hint="eastAsia" w:ascii="宋体" w:hAnsi="宋体" w:eastAsia="宋体" w:cs="宋体"/>
          <w:color w:val="auto"/>
          <w:spacing w:val="0"/>
          <w:sz w:val="21"/>
          <w:szCs w:val="21"/>
          <w:highlight w:val="none"/>
          <w:lang w:val="en-US" w:eastAsia="zh-CN"/>
        </w:rPr>
        <w:t>垂直静载荷（商用型/30KG）、水平静载荷（商用型/70N）)；功能（耐久性（商用型）12万次无损坏、下沉量检测均合格</w:t>
      </w:r>
    </w:p>
    <w:p w14:paraId="1B2C846B">
      <w:pPr>
        <w:keepNext w:val="0"/>
        <w:keepLines w:val="0"/>
        <w:pageBreakBefore w:val="0"/>
        <w:widowControl/>
        <w:numPr>
          <w:ilvl w:val="-1"/>
          <w:numId w:val="0"/>
        </w:numPr>
        <w:kinsoku w:val="0"/>
        <w:wordWrap/>
        <w:overflowPunct/>
        <w:topLinePunct w:val="0"/>
        <w:autoSpaceDE w:val="0"/>
        <w:autoSpaceDN w:val="0"/>
        <w:bidi w:val="0"/>
        <w:adjustRightInd w:val="0"/>
        <w:snapToGrid w:val="0"/>
        <w:spacing w:line="324" w:lineRule="auto"/>
        <w:ind w:firstLine="210" w:firstLineChars="100"/>
        <w:textAlignment w:val="baseline"/>
        <w:rPr>
          <w:rFonts w:hint="eastAsia" w:ascii="宋体" w:hAnsi="宋体" w:eastAsia="宋体" w:cs="宋体"/>
          <w:spacing w:val="0"/>
          <w:sz w:val="21"/>
          <w:szCs w:val="21"/>
          <w:highlight w:val="none"/>
          <w:lang w:val="en-US" w:eastAsia="zh-CN"/>
        </w:rPr>
      </w:pPr>
      <w:r>
        <w:rPr>
          <w:rFonts w:hint="eastAsia" w:ascii="宋体" w:hAnsi="宋体" w:eastAsia="宋体" w:cs="宋体"/>
          <w:color w:val="auto"/>
          <w:highlight w:val="none"/>
          <w:lang w:val="en-US" w:eastAsia="zh-CN"/>
        </w:rPr>
        <w:t>（2）符合</w:t>
      </w:r>
      <w:r>
        <w:rPr>
          <w:rFonts w:hint="eastAsia" w:ascii="宋体" w:hAnsi="宋体" w:eastAsia="宋体" w:cs="宋体"/>
          <w:color w:val="auto"/>
          <w:spacing w:val="0"/>
          <w:sz w:val="21"/>
          <w:szCs w:val="21"/>
          <w:highlight w:val="none"/>
          <w:lang w:val="en-US" w:eastAsia="zh-CN"/>
        </w:rPr>
        <w:t>QB/T3827-1999、QB/T3832-1999</w:t>
      </w:r>
      <w:r>
        <w:rPr>
          <w:rFonts w:hint="eastAsia" w:ascii="宋体" w:hAnsi="宋体" w:eastAsia="宋体" w:cs="宋体"/>
          <w:spacing w:val="0"/>
          <w:sz w:val="21"/>
          <w:szCs w:val="21"/>
          <w:highlight w:val="none"/>
          <w:lang w:val="en-US" w:eastAsia="zh-CN"/>
        </w:rPr>
        <w:t>标准</w:t>
      </w:r>
      <w:r>
        <w:rPr>
          <w:rFonts w:hint="eastAsia" w:ascii="宋体" w:hAnsi="宋体" w:eastAsia="宋体" w:cs="宋体"/>
          <w:color w:val="auto"/>
          <w:spacing w:val="0"/>
          <w:sz w:val="21"/>
          <w:szCs w:val="21"/>
          <w:highlight w:val="none"/>
          <w:lang w:val="en-US" w:eastAsia="zh-CN"/>
        </w:rPr>
        <w:t>：</w:t>
      </w:r>
      <w:r>
        <w:rPr>
          <w:rFonts w:hint="eastAsia" w:ascii="宋体" w:hAnsi="宋体" w:eastAsia="宋体" w:cs="宋体"/>
          <w:spacing w:val="0"/>
          <w:sz w:val="21"/>
          <w:szCs w:val="21"/>
          <w:highlight w:val="none"/>
          <w:lang w:val="en-US" w:eastAsia="zh-CN"/>
        </w:rPr>
        <w:t>乙酸盐雾</w:t>
      </w:r>
      <w:r>
        <w:rPr>
          <w:rFonts w:hint="eastAsia" w:ascii="宋体" w:hAnsi="宋体" w:eastAsia="宋体" w:cs="宋体"/>
          <w:color w:val="auto"/>
          <w:sz w:val="21"/>
          <w:szCs w:val="21"/>
          <w:highlight w:val="none"/>
          <w:lang w:val="en-US" w:eastAsia="zh-CN"/>
        </w:rPr>
        <w:t>连续喷雾</w:t>
      </w:r>
      <w:r>
        <w:rPr>
          <w:rFonts w:hint="eastAsia" w:ascii="宋体" w:hAnsi="宋体" w:eastAsia="宋体" w:cs="宋体"/>
          <w:spacing w:val="0"/>
          <w:sz w:val="21"/>
          <w:szCs w:val="21"/>
          <w:highlight w:val="none"/>
          <w:lang w:val="en-US" w:eastAsia="zh-CN"/>
        </w:rPr>
        <w:t>360h，镀（涂）层对基体的保护等级达10级、镀（涂）层本身耐腐蚀等级达10级</w:t>
      </w:r>
    </w:p>
    <w:p w14:paraId="65A65CD8">
      <w:pPr>
        <w:keepNext w:val="0"/>
        <w:keepLines w:val="0"/>
        <w:pageBreakBefore w:val="0"/>
        <w:widowControl/>
        <w:numPr>
          <w:ilvl w:val="-1"/>
          <w:numId w:val="0"/>
        </w:numPr>
        <w:kinsoku w:val="0"/>
        <w:wordWrap/>
        <w:overflowPunct/>
        <w:topLinePunct w:val="0"/>
        <w:autoSpaceDE w:val="0"/>
        <w:autoSpaceDN w:val="0"/>
        <w:bidi w:val="0"/>
        <w:adjustRightInd w:val="0"/>
        <w:snapToGrid w:val="0"/>
        <w:spacing w:line="324" w:lineRule="auto"/>
        <w:ind w:firstLine="210" w:firstLineChars="100"/>
        <w:textAlignment w:val="baseline"/>
        <w:rPr>
          <w:rFonts w:hint="eastAsia" w:ascii="宋体" w:hAnsi="宋体" w:eastAsia="宋体" w:cs="宋体"/>
          <w:spacing w:val="0"/>
          <w:sz w:val="21"/>
          <w:szCs w:val="21"/>
          <w:highlight w:val="none"/>
          <w:lang w:val="en-US" w:eastAsia="zh-CN"/>
        </w:rPr>
      </w:pPr>
      <w:r>
        <w:rPr>
          <w:rFonts w:hint="eastAsia" w:ascii="宋体" w:hAnsi="宋体" w:eastAsia="宋体" w:cs="宋体"/>
          <w:color w:val="auto"/>
          <w:highlight w:val="none"/>
          <w:lang w:val="en-US" w:eastAsia="zh-CN"/>
        </w:rPr>
        <w:t>（3）符合</w:t>
      </w:r>
      <w:r>
        <w:rPr>
          <w:rFonts w:hint="eastAsia" w:ascii="宋体" w:hAnsi="宋体" w:eastAsia="宋体" w:cs="宋体"/>
          <w:color w:val="auto"/>
          <w:spacing w:val="0"/>
          <w:sz w:val="21"/>
          <w:szCs w:val="21"/>
          <w:highlight w:val="none"/>
          <w:lang w:val="en-US" w:eastAsia="zh-CN"/>
        </w:rPr>
        <w:t>QB/T3826-1999、QB/T3832-1999</w:t>
      </w:r>
      <w:r>
        <w:rPr>
          <w:rFonts w:hint="eastAsia" w:ascii="宋体" w:hAnsi="宋体" w:eastAsia="宋体" w:cs="宋体"/>
          <w:spacing w:val="0"/>
          <w:sz w:val="21"/>
          <w:szCs w:val="21"/>
          <w:highlight w:val="none"/>
          <w:lang w:val="en-US" w:eastAsia="zh-CN"/>
        </w:rPr>
        <w:t>标准</w:t>
      </w:r>
      <w:r>
        <w:rPr>
          <w:rFonts w:hint="eastAsia" w:ascii="宋体" w:hAnsi="宋体" w:eastAsia="宋体" w:cs="宋体"/>
          <w:color w:val="auto"/>
          <w:spacing w:val="0"/>
          <w:sz w:val="21"/>
          <w:szCs w:val="21"/>
          <w:highlight w:val="none"/>
          <w:lang w:val="en-US" w:eastAsia="zh-CN"/>
        </w:rPr>
        <w:t>：中性盐雾</w:t>
      </w:r>
      <w:r>
        <w:rPr>
          <w:rFonts w:hint="eastAsia" w:ascii="宋体" w:hAnsi="宋体" w:eastAsia="宋体" w:cs="宋体"/>
          <w:color w:val="auto"/>
          <w:sz w:val="21"/>
          <w:szCs w:val="21"/>
          <w:highlight w:val="none"/>
          <w:lang w:val="en-US" w:eastAsia="zh-CN"/>
        </w:rPr>
        <w:t>连续喷雾</w:t>
      </w:r>
      <w:r>
        <w:rPr>
          <w:rFonts w:hint="eastAsia" w:ascii="宋体" w:hAnsi="宋体" w:eastAsia="宋体" w:cs="宋体"/>
          <w:spacing w:val="0"/>
          <w:sz w:val="21"/>
          <w:szCs w:val="21"/>
          <w:highlight w:val="none"/>
          <w:lang w:val="en-US" w:eastAsia="zh-CN"/>
        </w:rPr>
        <w:t>360h，镀（涂）层对基体的保护等级达10级、镀（涂）层本身耐腐蚀等级达10级</w:t>
      </w:r>
    </w:p>
    <w:p w14:paraId="704EF186">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24" w:lineRule="auto"/>
        <w:ind w:leftChars="-200" w:firstLine="420" w:firstLineChars="200"/>
        <w:textAlignment w:val="baseline"/>
        <w:rPr>
          <w:rFonts w:hint="eastAsia" w:ascii="宋体" w:hAnsi="宋体" w:eastAsia="宋体" w:cs="宋体"/>
          <w:color w:val="auto"/>
          <w:highlight w:val="none"/>
          <w:lang w:val="en-US" w:eastAsia="zh-CN"/>
        </w:rPr>
      </w:pPr>
      <w:r>
        <w:rPr>
          <w:rFonts w:hint="eastAsia" w:ascii="宋体" w:hAnsi="宋体" w:eastAsia="宋体" w:cs="宋体"/>
          <w:spacing w:val="0"/>
          <w:sz w:val="21"/>
          <w:szCs w:val="21"/>
          <w:highlight w:val="none"/>
          <w:lang w:val="en-US" w:eastAsia="zh-CN"/>
        </w:rPr>
        <w:t>12、</w:t>
      </w:r>
      <w:r>
        <w:rPr>
          <w:rFonts w:hint="eastAsia" w:ascii="宋体" w:hAnsi="宋体" w:eastAsia="宋体" w:cs="宋体"/>
          <w:color w:val="auto"/>
          <w:highlight w:val="none"/>
          <w:lang w:val="en-US" w:eastAsia="zh-CN"/>
        </w:rPr>
        <w:t>导轨：</w:t>
      </w:r>
    </w:p>
    <w:p w14:paraId="18C9D608">
      <w:pPr>
        <w:keepNext w:val="0"/>
        <w:keepLines w:val="0"/>
        <w:pageBreakBefore w:val="0"/>
        <w:widowControl/>
        <w:numPr>
          <w:ilvl w:val="-1"/>
          <w:numId w:val="0"/>
        </w:numPr>
        <w:kinsoku w:val="0"/>
        <w:wordWrap/>
        <w:overflowPunct/>
        <w:topLinePunct w:val="0"/>
        <w:autoSpaceDE w:val="0"/>
        <w:autoSpaceDN w:val="0"/>
        <w:bidi w:val="0"/>
        <w:adjustRightInd w:val="0"/>
        <w:snapToGrid w:val="0"/>
        <w:spacing w:line="324" w:lineRule="auto"/>
        <w:ind w:firstLine="210" w:firstLineChars="100"/>
        <w:textAlignment w:val="baseline"/>
        <w:rPr>
          <w:rFonts w:hint="default" w:ascii="宋体" w:hAnsi="宋体" w:eastAsia="宋体" w:cs="宋体"/>
          <w:color w:val="auto"/>
          <w:spacing w:val="0"/>
          <w:sz w:val="21"/>
          <w:szCs w:val="21"/>
          <w:highlight w:val="none"/>
          <w:lang w:val="en-US" w:eastAsia="zh-CN"/>
        </w:rPr>
      </w:pPr>
      <w:r>
        <w:rPr>
          <w:rFonts w:hint="eastAsia" w:ascii="宋体" w:hAnsi="宋体" w:eastAsia="宋体" w:cs="宋体"/>
          <w:color w:val="auto"/>
          <w:highlight w:val="none"/>
          <w:lang w:val="en-US" w:eastAsia="zh-CN"/>
        </w:rPr>
        <w:t>（1）符合</w:t>
      </w:r>
      <w:r>
        <w:rPr>
          <w:rFonts w:hint="eastAsia" w:ascii="宋体" w:hAnsi="宋体" w:eastAsia="宋体" w:cs="宋体"/>
          <w:color w:val="auto"/>
          <w:spacing w:val="0"/>
          <w:sz w:val="21"/>
          <w:szCs w:val="21"/>
          <w:highlight w:val="none"/>
          <w:lang w:val="en-US" w:eastAsia="zh-CN"/>
        </w:rPr>
        <w:t>QB/T2454-2013</w:t>
      </w:r>
      <w:r>
        <w:rPr>
          <w:rFonts w:hint="eastAsia" w:ascii="宋体" w:hAnsi="宋体" w:eastAsia="宋体" w:cs="宋体"/>
          <w:spacing w:val="0"/>
          <w:sz w:val="21"/>
          <w:szCs w:val="21"/>
          <w:highlight w:val="none"/>
          <w:lang w:val="en-US" w:eastAsia="zh-CN"/>
        </w:rPr>
        <w:t>标准</w:t>
      </w:r>
      <w:r>
        <w:rPr>
          <w:rFonts w:hint="eastAsia" w:ascii="宋体" w:hAnsi="宋体" w:eastAsia="宋体" w:cs="宋体"/>
          <w:color w:val="auto"/>
          <w:spacing w:val="0"/>
          <w:sz w:val="21"/>
          <w:szCs w:val="21"/>
          <w:highlight w:val="none"/>
          <w:lang w:val="en-US" w:eastAsia="zh-CN"/>
        </w:rPr>
        <w:t>：</w:t>
      </w:r>
      <w:r>
        <w:rPr>
          <w:rFonts w:hint="eastAsia" w:ascii="宋体" w:hAnsi="宋体" w:eastAsia="宋体" w:cs="宋体"/>
          <w:spacing w:val="0"/>
          <w:sz w:val="21"/>
          <w:szCs w:val="21"/>
          <w:highlight w:val="none"/>
          <w:lang w:val="en-US" w:eastAsia="zh-CN"/>
        </w:rPr>
        <w:t>过载(垂直向下静载荷（商用型/300N)、水平侧向静载荷(商用型150N))；功能（操作力、抽屉导轨组件底部变形/M、抽屉导轨组件结构强度/200N、耐久性</w:t>
      </w:r>
      <w:r>
        <w:rPr>
          <w:rFonts w:hint="eastAsia" w:ascii="宋体" w:hAnsi="宋体" w:eastAsia="宋体" w:cs="宋体"/>
          <w:color w:val="auto"/>
          <w:spacing w:val="0"/>
          <w:sz w:val="21"/>
          <w:szCs w:val="21"/>
          <w:highlight w:val="none"/>
          <w:lang w:val="en-US" w:eastAsia="zh-CN"/>
        </w:rPr>
        <w:t>（商用型）12万次无损坏</w:t>
      </w:r>
      <w:r>
        <w:rPr>
          <w:rFonts w:hint="eastAsia" w:ascii="宋体" w:hAnsi="宋体" w:eastAsia="宋体" w:cs="宋体"/>
          <w:spacing w:val="0"/>
          <w:sz w:val="21"/>
          <w:szCs w:val="21"/>
          <w:highlight w:val="none"/>
          <w:lang w:val="en-US" w:eastAsia="zh-CN"/>
        </w:rPr>
        <w:t>、垂直向下静载荷（商用型 /200N）、水平侧向静载荷（商用型/100N）、拉出安全性、猛关或猛开(商用型/10次）、下沉量）检测均合格</w:t>
      </w:r>
    </w:p>
    <w:p w14:paraId="3434ED49">
      <w:pPr>
        <w:keepNext w:val="0"/>
        <w:keepLines w:val="0"/>
        <w:pageBreakBefore w:val="0"/>
        <w:widowControl/>
        <w:numPr>
          <w:ilvl w:val="-1"/>
          <w:numId w:val="0"/>
        </w:numPr>
        <w:kinsoku w:val="0"/>
        <w:wordWrap/>
        <w:overflowPunct/>
        <w:topLinePunct w:val="0"/>
        <w:autoSpaceDE w:val="0"/>
        <w:autoSpaceDN w:val="0"/>
        <w:bidi w:val="0"/>
        <w:adjustRightInd w:val="0"/>
        <w:snapToGrid w:val="0"/>
        <w:spacing w:line="324" w:lineRule="auto"/>
        <w:ind w:firstLine="210" w:firstLineChars="100"/>
        <w:textAlignment w:val="baseline"/>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highlight w:val="none"/>
          <w:lang w:val="en-US" w:eastAsia="zh-CN"/>
        </w:rPr>
        <w:t>（2）符合</w:t>
      </w:r>
      <w:r>
        <w:rPr>
          <w:rFonts w:hint="eastAsia" w:ascii="宋体" w:hAnsi="宋体" w:eastAsia="宋体" w:cs="宋体"/>
          <w:color w:val="auto"/>
          <w:spacing w:val="0"/>
          <w:sz w:val="21"/>
          <w:szCs w:val="21"/>
          <w:highlight w:val="none"/>
          <w:lang w:val="en-US" w:eastAsia="zh-CN"/>
        </w:rPr>
        <w:t>GB/T3325-2024</w:t>
      </w:r>
      <w:r>
        <w:rPr>
          <w:rFonts w:hint="eastAsia" w:ascii="宋体" w:hAnsi="宋体" w:eastAsia="宋体" w:cs="宋体"/>
          <w:spacing w:val="0"/>
          <w:sz w:val="21"/>
          <w:szCs w:val="21"/>
          <w:highlight w:val="none"/>
          <w:lang w:val="en-US" w:eastAsia="zh-CN"/>
        </w:rPr>
        <w:t>标准</w:t>
      </w:r>
      <w:r>
        <w:rPr>
          <w:rFonts w:hint="eastAsia" w:ascii="宋体" w:hAnsi="宋体" w:eastAsia="宋体" w:cs="宋体"/>
          <w:color w:val="auto"/>
          <w:spacing w:val="0"/>
          <w:sz w:val="21"/>
          <w:szCs w:val="21"/>
          <w:highlight w:val="none"/>
          <w:lang w:val="en-US" w:eastAsia="zh-CN"/>
        </w:rPr>
        <w:t>：金属件-喷漆(塑)涂层检测合格；</w:t>
      </w:r>
      <w:r>
        <w:rPr>
          <w:rFonts w:hint="eastAsia" w:ascii="宋体" w:hAnsi="宋体" w:eastAsia="宋体" w:cs="宋体"/>
          <w:spacing w:val="0"/>
          <w:sz w:val="21"/>
          <w:szCs w:val="21"/>
          <w:highlight w:val="none"/>
          <w:lang w:val="en-US" w:eastAsia="zh-CN"/>
        </w:rPr>
        <w:t>金属表面耐腐蚀-乙酸盐雾</w:t>
      </w:r>
      <w:r>
        <w:rPr>
          <w:rFonts w:hint="eastAsia" w:ascii="宋体" w:hAnsi="宋体" w:eastAsia="宋体" w:cs="宋体"/>
          <w:color w:val="auto"/>
          <w:sz w:val="21"/>
          <w:szCs w:val="21"/>
          <w:highlight w:val="none"/>
          <w:lang w:val="en-US" w:eastAsia="zh-CN"/>
        </w:rPr>
        <w:t>连续喷雾</w:t>
      </w:r>
      <w:r>
        <w:rPr>
          <w:rFonts w:hint="eastAsia" w:ascii="宋体" w:hAnsi="宋体" w:eastAsia="宋体" w:cs="宋体"/>
          <w:spacing w:val="0"/>
          <w:sz w:val="21"/>
          <w:szCs w:val="21"/>
          <w:highlight w:val="none"/>
          <w:lang w:val="en-US" w:eastAsia="zh-CN"/>
        </w:rPr>
        <w:t>360h，镀（涂）层对基体的保护等级达10级、镀（涂）层本身耐腐蚀等级达10级；</w:t>
      </w:r>
      <w:r>
        <w:rPr>
          <w:rFonts w:hint="eastAsia" w:ascii="宋体" w:hAnsi="宋体" w:eastAsia="宋体" w:cs="宋体"/>
          <w:color w:val="auto"/>
          <w:spacing w:val="0"/>
          <w:sz w:val="21"/>
          <w:szCs w:val="21"/>
          <w:highlight w:val="none"/>
          <w:lang w:val="en-US" w:eastAsia="zh-CN"/>
        </w:rPr>
        <w:t>金属表面耐腐蚀-中性盐雾</w:t>
      </w:r>
      <w:r>
        <w:rPr>
          <w:rFonts w:hint="eastAsia" w:ascii="宋体" w:hAnsi="宋体" w:eastAsia="宋体" w:cs="宋体"/>
          <w:color w:val="auto"/>
          <w:sz w:val="21"/>
          <w:szCs w:val="21"/>
          <w:highlight w:val="none"/>
          <w:lang w:val="en-US" w:eastAsia="zh-CN"/>
        </w:rPr>
        <w:t>连续喷雾</w:t>
      </w:r>
      <w:r>
        <w:rPr>
          <w:rFonts w:hint="eastAsia" w:ascii="宋体" w:hAnsi="宋体" w:eastAsia="宋体" w:cs="宋体"/>
          <w:color w:val="auto"/>
          <w:spacing w:val="0"/>
          <w:sz w:val="21"/>
          <w:szCs w:val="21"/>
          <w:highlight w:val="none"/>
          <w:lang w:val="en-US" w:eastAsia="zh-CN"/>
        </w:rPr>
        <w:t>360h，</w:t>
      </w:r>
      <w:r>
        <w:rPr>
          <w:rFonts w:hint="eastAsia" w:ascii="宋体" w:hAnsi="宋体" w:eastAsia="宋体" w:cs="宋体"/>
          <w:spacing w:val="0"/>
          <w:sz w:val="21"/>
          <w:szCs w:val="21"/>
          <w:highlight w:val="none"/>
          <w:lang w:val="en-US" w:eastAsia="zh-CN"/>
        </w:rPr>
        <w:t>镀（涂）层对基体的保护等级达10级、镀（涂）层本身耐腐蚀等级达10级；</w:t>
      </w:r>
      <w:r>
        <w:rPr>
          <w:rFonts w:hint="eastAsia" w:ascii="宋体" w:hAnsi="宋体" w:eastAsia="宋体" w:cs="宋体"/>
          <w:color w:val="auto"/>
          <w:spacing w:val="0"/>
          <w:sz w:val="21"/>
          <w:szCs w:val="21"/>
          <w:highlight w:val="none"/>
          <w:lang w:val="en-US" w:eastAsia="zh-CN"/>
        </w:rPr>
        <w:t>铜盐加速乙酸盐雾</w:t>
      </w:r>
      <w:r>
        <w:rPr>
          <w:rFonts w:hint="eastAsia" w:ascii="宋体" w:hAnsi="宋体" w:eastAsia="宋体" w:cs="宋体"/>
          <w:color w:val="auto"/>
          <w:sz w:val="21"/>
          <w:szCs w:val="21"/>
          <w:highlight w:val="none"/>
          <w:lang w:val="en-US" w:eastAsia="zh-CN"/>
        </w:rPr>
        <w:t>连续喷雾</w:t>
      </w:r>
      <w:r>
        <w:rPr>
          <w:rFonts w:hint="eastAsia" w:ascii="宋体" w:hAnsi="宋体" w:eastAsia="宋体" w:cs="宋体"/>
          <w:color w:val="auto"/>
          <w:spacing w:val="0"/>
          <w:sz w:val="21"/>
          <w:szCs w:val="21"/>
          <w:highlight w:val="none"/>
          <w:lang w:val="en-US" w:eastAsia="zh-CN"/>
        </w:rPr>
        <w:t>360h，</w:t>
      </w:r>
      <w:r>
        <w:rPr>
          <w:rFonts w:hint="eastAsia" w:ascii="宋体" w:hAnsi="宋体" w:eastAsia="宋体" w:cs="宋体"/>
          <w:spacing w:val="0"/>
          <w:sz w:val="21"/>
          <w:szCs w:val="21"/>
          <w:highlight w:val="none"/>
          <w:lang w:val="en-US" w:eastAsia="zh-CN"/>
        </w:rPr>
        <w:t>镀（涂）层对基体的保护等级达10级、镀（涂）层本身耐腐蚀等级达10级；</w:t>
      </w:r>
      <w:r>
        <w:rPr>
          <w:rFonts w:hint="eastAsia" w:ascii="宋体" w:hAnsi="宋体" w:eastAsia="宋体" w:cs="宋体"/>
          <w:color w:val="auto"/>
          <w:spacing w:val="0"/>
          <w:sz w:val="21"/>
          <w:szCs w:val="21"/>
          <w:highlight w:val="none"/>
          <w:lang w:val="en-US" w:eastAsia="zh-CN"/>
        </w:rPr>
        <w:t>铜加速乙酸盐雾</w:t>
      </w:r>
      <w:r>
        <w:rPr>
          <w:rFonts w:hint="eastAsia" w:ascii="宋体" w:hAnsi="宋体" w:eastAsia="宋体" w:cs="宋体"/>
          <w:color w:val="auto"/>
          <w:sz w:val="21"/>
          <w:szCs w:val="21"/>
          <w:highlight w:val="none"/>
          <w:lang w:val="en-US" w:eastAsia="zh-CN"/>
        </w:rPr>
        <w:t>连续喷雾</w:t>
      </w:r>
      <w:r>
        <w:rPr>
          <w:rFonts w:hint="eastAsia" w:ascii="宋体" w:hAnsi="宋体" w:eastAsia="宋体" w:cs="宋体"/>
          <w:color w:val="auto"/>
          <w:spacing w:val="0"/>
          <w:sz w:val="21"/>
          <w:szCs w:val="21"/>
          <w:highlight w:val="none"/>
          <w:lang w:val="en-US" w:eastAsia="zh-CN"/>
        </w:rPr>
        <w:t>360h，</w:t>
      </w:r>
      <w:r>
        <w:rPr>
          <w:rFonts w:hint="eastAsia" w:ascii="宋体" w:hAnsi="宋体" w:eastAsia="宋体" w:cs="宋体"/>
          <w:spacing w:val="0"/>
          <w:sz w:val="21"/>
          <w:szCs w:val="21"/>
          <w:highlight w:val="none"/>
          <w:lang w:val="en-US" w:eastAsia="zh-CN"/>
        </w:rPr>
        <w:t>保护评级(RP)达10级，外观评级(RA)达10级</w:t>
      </w:r>
    </w:p>
    <w:p w14:paraId="1D6D59B2">
      <w:pPr>
        <w:keepNext w:val="0"/>
        <w:keepLines w:val="0"/>
        <w:pageBreakBefore w:val="0"/>
        <w:widowControl/>
        <w:kinsoku w:val="0"/>
        <w:wordWrap/>
        <w:overflowPunct/>
        <w:topLinePunct w:val="0"/>
        <w:autoSpaceDE w:val="0"/>
        <w:autoSpaceDN w:val="0"/>
        <w:bidi w:val="0"/>
        <w:adjustRightInd w:val="0"/>
        <w:snapToGrid w:val="0"/>
        <w:spacing w:line="384" w:lineRule="auto"/>
        <w:jc w:val="left"/>
        <w:textAlignment w:val="baseline"/>
        <w:rPr>
          <w:rFonts w:hint="eastAsia" w:ascii="宋体" w:hAnsi="宋体" w:eastAsia="宋体" w:cs="宋体"/>
          <w:color w:val="auto"/>
          <w:spacing w:val="-5"/>
          <w:highlight w:val="none"/>
          <w:lang w:eastAsia="zh-CN"/>
        </w:rPr>
      </w:pPr>
      <w:r>
        <w:rPr>
          <w:rFonts w:hint="eastAsia" w:ascii="宋体" w:hAnsi="宋体" w:eastAsia="宋体" w:cs="宋体"/>
          <w:b/>
          <w:bCs/>
          <w:highlight w:val="none"/>
          <w:lang w:val="en-US" w:eastAsia="zh-CN"/>
        </w:rPr>
        <w:t>成品要求：</w:t>
      </w:r>
      <w:r>
        <w:rPr>
          <w:rFonts w:hint="eastAsia" w:ascii="宋体" w:hAnsi="宋体" w:eastAsia="宋体" w:cs="宋体"/>
          <w:highlight w:val="none"/>
          <w:lang w:val="en-US" w:eastAsia="zh-CN"/>
        </w:rPr>
        <w:br w:type="textWrapping"/>
      </w:r>
      <w:r>
        <w:rPr>
          <w:rFonts w:hint="eastAsia" w:ascii="宋体" w:hAnsi="宋体" w:eastAsia="宋体" w:cs="宋体"/>
          <w:color w:val="auto"/>
          <w:highlight w:val="none"/>
          <w:lang w:val="en-US" w:eastAsia="zh-CN"/>
        </w:rPr>
        <w:t xml:space="preserve">1、课桌：符合 </w:t>
      </w:r>
      <w:r>
        <w:rPr>
          <w:rFonts w:hint="eastAsia" w:ascii="宋体" w:hAnsi="宋体" w:eastAsia="宋体" w:cs="宋体"/>
          <w:color w:val="auto"/>
          <w:highlight w:val="none"/>
        </w:rPr>
        <w:t>GB/T332</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-2024</w:t>
      </w:r>
      <w:r>
        <w:rPr>
          <w:rFonts w:hint="eastAsia" w:ascii="宋体" w:hAnsi="宋体" w:eastAsia="宋体" w:cs="宋体"/>
          <w:color w:val="auto"/>
          <w:highlight w:val="none"/>
          <w:lang w:val="en-US" w:eastAsia="zh-CN"/>
        </w:rPr>
        <w:t xml:space="preserve"> 标准下的型式检验项目（</w:t>
      </w:r>
      <w:r>
        <w:rPr>
          <w:rFonts w:hint="eastAsia" w:ascii="宋体" w:hAnsi="宋体" w:eastAsia="宋体" w:cs="宋体"/>
          <w:b w:val="0"/>
          <w:bCs w:val="0"/>
          <w:color w:val="auto"/>
          <w:spacing w:val="-2"/>
          <w:highlight w:val="none"/>
          <w:lang w:eastAsia="zh-CN"/>
        </w:rPr>
        <w:t>采购</w:t>
      </w:r>
      <w:r>
        <w:rPr>
          <w:rFonts w:hint="eastAsia" w:ascii="宋体" w:hAnsi="宋体" w:eastAsia="宋体" w:cs="宋体"/>
          <w:b w:val="0"/>
          <w:bCs w:val="0"/>
          <w:color w:val="auto"/>
          <w:spacing w:val="-2"/>
          <w:highlight w:val="none"/>
          <w:lang w:val="en-US" w:eastAsia="zh-CN"/>
        </w:rPr>
        <w:t>清单及技术参数要求--序号15--课桌）</w:t>
      </w:r>
      <w:r>
        <w:rPr>
          <w:rFonts w:hint="eastAsia" w:ascii="宋体" w:hAnsi="宋体" w:eastAsia="宋体" w:cs="宋体"/>
          <w:color w:val="auto"/>
          <w:highlight w:val="none"/>
          <w:lang w:val="en-US" w:eastAsia="zh-CN"/>
        </w:rPr>
        <w:br w:type="textWrapping"/>
      </w:r>
      <w:r>
        <w:rPr>
          <w:rFonts w:hint="eastAsia" w:ascii="宋体" w:hAnsi="宋体" w:eastAsia="宋体" w:cs="宋体"/>
          <w:color w:val="auto"/>
          <w:highlight w:val="none"/>
          <w:lang w:val="en-US" w:eastAsia="zh-CN"/>
        </w:rPr>
        <w:t>2、课椅：符合 GB/T32487-2016 标准下的型式检验项目</w:t>
      </w:r>
      <w:r>
        <w:rPr>
          <w:rFonts w:hint="eastAsia" w:ascii="宋体" w:hAnsi="宋体" w:eastAsia="宋体" w:cs="宋体"/>
          <w:b w:val="0"/>
          <w:bCs w:val="0"/>
          <w:color w:val="auto"/>
          <w:spacing w:val="-2"/>
          <w:highlight w:val="none"/>
          <w:lang w:eastAsia="zh-CN"/>
        </w:rPr>
        <w:t>采购</w:t>
      </w:r>
      <w:r>
        <w:rPr>
          <w:rFonts w:hint="eastAsia" w:ascii="宋体" w:hAnsi="宋体" w:eastAsia="宋体" w:cs="宋体"/>
          <w:b w:val="0"/>
          <w:bCs w:val="0"/>
          <w:color w:val="auto"/>
          <w:spacing w:val="-2"/>
          <w:highlight w:val="none"/>
          <w:lang w:val="en-US" w:eastAsia="zh-CN"/>
        </w:rPr>
        <w:t>清单及技术参数要求--序号16--课椅）</w:t>
      </w:r>
    </w:p>
    <w:p w14:paraId="1A0DE4ED">
      <w:pPr>
        <w:keepNext w:val="0"/>
        <w:keepLines w:val="0"/>
        <w:pageBreakBefore w:val="0"/>
        <w:widowControl/>
        <w:kinsoku w:val="0"/>
        <w:wordWrap/>
        <w:overflowPunct/>
        <w:topLinePunct w:val="0"/>
        <w:autoSpaceDE w:val="0"/>
        <w:autoSpaceDN w:val="0"/>
        <w:bidi w:val="0"/>
        <w:adjustRightInd w:val="0"/>
        <w:snapToGrid w:val="0"/>
        <w:spacing w:before="121" w:line="384" w:lineRule="auto"/>
        <w:ind w:left="799" w:leftChars="190" w:hanging="400" w:hangingChars="200"/>
        <w:textAlignment w:val="baseline"/>
        <w:rPr>
          <w:rFonts w:hint="eastAsia" w:ascii="宋体" w:hAnsi="宋体" w:eastAsia="宋体" w:cs="宋体"/>
          <w:color w:val="auto"/>
          <w:highlight w:val="none"/>
          <w:lang w:eastAsia="zh-CN"/>
        </w:rPr>
      </w:pPr>
      <w:r>
        <w:rPr>
          <w:rFonts w:hint="eastAsia" w:ascii="宋体" w:hAnsi="宋体" w:eastAsia="宋体" w:cs="宋体"/>
          <w:color w:val="auto"/>
          <w:spacing w:val="-5"/>
          <w:highlight w:val="none"/>
          <w:lang w:eastAsia="zh-CN"/>
        </w:rPr>
        <w:t>注：1、材料检测报告要求：</w:t>
      </w:r>
      <w:r>
        <w:rPr>
          <w:rFonts w:hint="default"/>
          <w:snapToGrid/>
          <w:highlight w:val="none"/>
          <w:lang w:val="en-US" w:eastAsia="zh-CN"/>
        </w:rPr>
        <w:t>需提供具有 CMA 资质的第三方检测机构出具的检测报告扫描件</w:t>
      </w:r>
      <w:r>
        <w:rPr>
          <w:rFonts w:hint="eastAsia" w:ascii="宋体" w:hAnsi="宋体" w:eastAsia="宋体" w:cs="宋体"/>
          <w:color w:val="auto"/>
          <w:spacing w:val="-5"/>
          <w:highlight w:val="none"/>
          <w:lang w:eastAsia="zh-CN"/>
        </w:rPr>
        <w:br w:type="textWrapping"/>
      </w:r>
      <w:r>
        <w:rPr>
          <w:rFonts w:hint="eastAsia" w:ascii="宋体" w:hAnsi="宋体" w:eastAsia="宋体" w:cs="宋体"/>
          <w:color w:val="auto"/>
          <w:spacing w:val="-5"/>
          <w:highlight w:val="none"/>
          <w:lang w:eastAsia="zh-CN"/>
        </w:rPr>
        <w:t>2、检测时间要求：本项目提供的检测报告签发日期不早于202</w:t>
      </w:r>
      <w:r>
        <w:rPr>
          <w:rFonts w:hint="eastAsia" w:ascii="宋体" w:hAnsi="宋体" w:eastAsia="宋体" w:cs="宋体"/>
          <w:color w:val="auto"/>
          <w:spacing w:val="-5"/>
          <w:highlight w:val="none"/>
          <w:lang w:val="en-US" w:eastAsia="zh-CN"/>
        </w:rPr>
        <w:t>5</w:t>
      </w:r>
      <w:r>
        <w:rPr>
          <w:rFonts w:hint="eastAsia" w:ascii="宋体" w:hAnsi="宋体" w:eastAsia="宋体" w:cs="宋体"/>
          <w:color w:val="auto"/>
          <w:spacing w:val="-5"/>
          <w:highlight w:val="none"/>
          <w:lang w:eastAsia="zh-CN"/>
        </w:rPr>
        <w:t>年</w:t>
      </w:r>
      <w:r>
        <w:rPr>
          <w:rFonts w:hint="eastAsia" w:ascii="宋体" w:hAnsi="宋体" w:eastAsia="宋体" w:cs="宋体"/>
          <w:color w:val="auto"/>
          <w:spacing w:val="-5"/>
          <w:highlight w:val="none"/>
          <w:lang w:val="en-US" w:eastAsia="zh-CN"/>
        </w:rPr>
        <w:t>7</w:t>
      </w:r>
      <w:r>
        <w:rPr>
          <w:rFonts w:hint="eastAsia" w:ascii="宋体" w:hAnsi="宋体" w:eastAsia="宋体" w:cs="宋体"/>
          <w:color w:val="auto"/>
          <w:spacing w:val="-5"/>
          <w:highlight w:val="none"/>
          <w:lang w:eastAsia="zh-CN"/>
        </w:rPr>
        <w:t>月1日</w:t>
      </w:r>
      <w:r>
        <w:rPr>
          <w:rFonts w:hint="eastAsia" w:ascii="宋体" w:hAnsi="宋体" w:eastAsia="宋体" w:cs="宋体"/>
          <w:color w:val="C00000"/>
          <w:spacing w:val="-5"/>
          <w:highlight w:val="none"/>
          <w:lang w:eastAsia="zh-CN"/>
        </w:rPr>
        <w:br w:type="textWrapping"/>
      </w:r>
      <w:r>
        <w:rPr>
          <w:rFonts w:hint="eastAsia" w:ascii="宋体" w:hAnsi="宋体" w:eastAsia="宋体" w:cs="宋体"/>
          <w:color w:val="auto"/>
          <w:spacing w:val="-5"/>
          <w:highlight w:val="none"/>
          <w:lang w:val="en-US" w:eastAsia="zh-CN"/>
        </w:rPr>
        <w:t>3、</w:t>
      </w:r>
      <w:r>
        <w:rPr>
          <w:rFonts w:hint="eastAsia" w:ascii="宋体" w:hAnsi="宋体" w:eastAsia="宋体" w:cs="宋体"/>
          <w:color w:val="auto"/>
          <w:highlight w:val="none"/>
          <w:lang w:eastAsia="zh-CN"/>
        </w:rPr>
        <w:t>上述原材料要求如与“</w:t>
      </w:r>
      <w:r>
        <w:rPr>
          <w:rFonts w:hint="eastAsia" w:ascii="宋体" w:hAnsi="宋体" w:eastAsia="宋体" w:cs="宋体"/>
          <w:b/>
          <w:bCs/>
          <w:color w:val="auto"/>
          <w:spacing w:val="-2"/>
          <w:highlight w:val="none"/>
          <w:lang w:eastAsia="zh-CN"/>
        </w:rPr>
        <w:t>三、</w:t>
      </w:r>
      <w:r>
        <w:rPr>
          <w:rFonts w:hint="eastAsia" w:ascii="宋体" w:hAnsi="宋体" w:eastAsia="宋体" w:cs="宋体"/>
          <w:b/>
          <w:bCs/>
          <w:color w:val="auto"/>
          <w:highlight w:val="none"/>
          <w:lang w:eastAsia="zh-CN"/>
        </w:rPr>
        <w:t>采购清单及技术参数</w:t>
      </w:r>
      <w:r>
        <w:rPr>
          <w:rFonts w:hint="eastAsia" w:ascii="宋体" w:hAnsi="宋体" w:eastAsia="宋体" w:cs="宋体"/>
          <w:b/>
          <w:bCs/>
          <w:color w:val="auto"/>
          <w:spacing w:val="-2"/>
          <w:highlight w:val="none"/>
          <w:lang w:eastAsia="zh-CN"/>
        </w:rPr>
        <w:t>要求</w:t>
      </w:r>
      <w:r>
        <w:rPr>
          <w:rFonts w:hint="eastAsia" w:ascii="宋体" w:hAnsi="宋体" w:eastAsia="宋体" w:cs="宋体"/>
          <w:color w:val="auto"/>
          <w:highlight w:val="none"/>
          <w:lang w:eastAsia="zh-CN"/>
        </w:rPr>
        <w:t>”不一致，以上述要求为准</w:t>
      </w:r>
      <w:r>
        <w:rPr>
          <w:rFonts w:hint="eastAsia" w:ascii="宋体" w:hAnsi="宋体" w:eastAsia="宋体" w:cs="宋体"/>
          <w:color w:val="auto"/>
          <w:highlight w:val="none"/>
          <w:lang w:eastAsia="zh-CN"/>
        </w:rPr>
        <w:br w:type="textWrapping"/>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lang w:eastAsia="zh-CN"/>
        </w:rPr>
        <w:t>针对不同叫法的同一原材料，其检测报告均予以认可（如名称不一致，需注明需求中对应的原材料名称）</w:t>
      </w:r>
    </w:p>
    <w:p w14:paraId="507DC5B0">
      <w:pPr>
        <w:keepNext w:val="0"/>
        <w:keepLines w:val="0"/>
        <w:pageBreakBefore w:val="0"/>
        <w:widowControl/>
        <w:kinsoku w:val="0"/>
        <w:wordWrap/>
        <w:overflowPunct/>
        <w:topLinePunct w:val="0"/>
        <w:autoSpaceDE w:val="0"/>
        <w:autoSpaceDN w:val="0"/>
        <w:bidi w:val="0"/>
        <w:adjustRightInd w:val="0"/>
        <w:snapToGrid w:val="0"/>
        <w:spacing w:before="121" w:line="384" w:lineRule="auto"/>
        <w:ind w:left="399" w:leftChars="190" w:firstLine="416" w:firstLineChars="0"/>
        <w:textAlignment w:val="baseline"/>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5、</w:t>
      </w:r>
      <w:r>
        <w:rPr>
          <w:rFonts w:hint="default"/>
          <w:snapToGrid/>
          <w:highlight w:val="none"/>
          <w:lang w:val="en-US" w:eastAsia="zh-CN"/>
        </w:rPr>
        <w:t>中标人在货物生产过程中，投入的原材料不得低于上述原材料质量参数要求。</w:t>
      </w:r>
      <w:r>
        <w:rPr>
          <w:rFonts w:hint="eastAsia" w:ascii="宋体" w:hAnsi="宋体" w:eastAsia="宋体" w:cs="宋体"/>
          <w:color w:val="auto"/>
          <w:highlight w:val="none"/>
          <w:lang w:eastAsia="zh-CN"/>
        </w:rPr>
        <w:br w:type="textWrapping"/>
      </w:r>
      <w:r>
        <w:rPr>
          <w:rFonts w:hint="eastAsia" w:ascii="宋体" w:hAnsi="宋体" w:eastAsia="宋体" w:cs="宋体"/>
          <w:color w:val="auto"/>
          <w:highlight w:val="none"/>
          <w:lang w:val="en-US" w:eastAsia="zh-CN"/>
        </w:rPr>
        <w:tab/>
        <w:t/>
      </w:r>
      <w:r>
        <w:rPr>
          <w:rFonts w:hint="eastAsia" w:ascii="宋体" w:hAnsi="宋体" w:eastAsia="宋体" w:cs="宋体"/>
          <w:color w:val="auto"/>
          <w:highlight w:val="none"/>
          <w:lang w:val="en-US" w:eastAsia="zh-CN"/>
        </w:rPr>
        <w:tab/>
        <w:t>6、</w:t>
      </w:r>
      <w:r>
        <w:rPr>
          <w:rFonts w:hint="eastAsia" w:ascii="宋体" w:hAnsi="宋体" w:eastAsia="宋体" w:cs="宋体"/>
          <w:color w:val="auto"/>
          <w:highlight w:val="none"/>
          <w:lang w:eastAsia="zh-CN"/>
        </w:rPr>
        <w:t>受检单位要求：检测报告上的委托单位(受检单位)名称必须与投标人或投标产品的制造商或原材料的生产厂家名称一致，</w:t>
      </w:r>
      <w:r>
        <w:rPr>
          <w:rFonts w:hint="default"/>
          <w:snapToGrid/>
          <w:highlight w:val="none"/>
          <w:lang w:val="en-US" w:eastAsia="zh-CN"/>
        </w:rPr>
        <w:t>检验检测类别为委托、抽样检验皆可</w:t>
      </w:r>
      <w:r>
        <w:rPr>
          <w:rFonts w:hint="eastAsia"/>
          <w:snapToGrid/>
          <w:highlight w:val="none"/>
          <w:lang w:val="en-US" w:eastAsia="zh-CN"/>
        </w:rPr>
        <w:t>。</w:t>
      </w:r>
      <w:bookmarkStart w:id="6" w:name="_GoBack"/>
      <w:bookmarkEnd w:id="6"/>
    </w:p>
    <w:p w14:paraId="15706D64">
      <w:pPr>
        <w:keepNext w:val="0"/>
        <w:keepLines w:val="0"/>
        <w:pageBreakBefore w:val="0"/>
        <w:widowControl/>
        <w:kinsoku w:val="0"/>
        <w:wordWrap/>
        <w:overflowPunct/>
        <w:topLinePunct w:val="0"/>
        <w:autoSpaceDE w:val="0"/>
        <w:autoSpaceDN w:val="0"/>
        <w:bidi w:val="0"/>
        <w:adjustRightInd w:val="0"/>
        <w:snapToGrid w:val="0"/>
        <w:spacing w:before="121" w:line="384" w:lineRule="auto"/>
        <w:ind w:left="399" w:leftChars="190" w:firstLine="416" w:firstLineChars="0"/>
        <w:textAlignment w:val="baseline"/>
        <w:rPr>
          <w:rFonts w:hint="eastAsia"/>
          <w:snapToGrid/>
          <w:highlight w:val="none"/>
          <w:lang w:eastAsia="zh-CN"/>
        </w:rPr>
      </w:pPr>
      <w:r>
        <w:rPr>
          <w:rFonts w:hint="eastAsia" w:ascii="宋体" w:hAnsi="宋体" w:eastAsia="宋体" w:cs="宋体"/>
          <w:color w:val="auto"/>
          <w:highlight w:val="none"/>
          <w:lang w:val="en-US" w:eastAsia="zh-CN"/>
        </w:rPr>
        <w:t>7、</w:t>
      </w:r>
      <w:r>
        <w:rPr>
          <w:rFonts w:hint="eastAsia"/>
          <w:snapToGrid/>
          <w:highlight w:val="none"/>
          <w:lang w:eastAsia="zh-CN"/>
        </w:rPr>
        <w:t>【新标准过渡】 如本需求中引用的标准（新标号）实施日期晚于</w:t>
      </w:r>
      <w:r>
        <w:rPr>
          <w:rFonts w:hint="eastAsia"/>
          <w:snapToGrid/>
          <w:highlight w:val="none"/>
          <w:lang w:val="en-US" w:eastAsia="zh-CN"/>
        </w:rPr>
        <w:t>2025年7月1日</w:t>
      </w:r>
      <w:r>
        <w:rPr>
          <w:rFonts w:hint="eastAsia"/>
          <w:snapToGrid/>
          <w:highlight w:val="none"/>
          <w:lang w:eastAsia="zh-CN"/>
        </w:rPr>
        <w:t>，且投标人暂未取得新标准CMA资质检测报告的，投标人可提供满足对应旧标准（被替代且在当时现行有效）的</w:t>
      </w:r>
      <w:r>
        <w:rPr>
          <w:rFonts w:hint="eastAsia"/>
          <w:snapToGrid/>
          <w:highlight w:val="none"/>
          <w:lang w:val="en-US" w:eastAsia="zh-CN"/>
        </w:rPr>
        <w:t>CMA资质</w:t>
      </w:r>
      <w:r>
        <w:rPr>
          <w:rFonts w:hint="eastAsia"/>
          <w:snapToGrid/>
          <w:highlight w:val="none"/>
          <w:lang w:eastAsia="zh-CN"/>
        </w:rPr>
        <w:t>检测报告，其检测结果视为同等效力。且投标人须同时提供承诺函，承诺所供产品实际满足本文件所列新标号标准的要求；未提供承诺函的不予认可。</w:t>
      </w:r>
    </w:p>
    <w:p w14:paraId="59A4E5EA">
      <w:pPr>
        <w:spacing w:before="121" w:line="360" w:lineRule="auto"/>
        <w:ind w:firstLine="0" w:firstLineChars="0"/>
        <w:rPr>
          <w:rFonts w:hint="eastAsia" w:ascii="宋体" w:hAnsi="宋体" w:eastAsia="宋体" w:cs="宋体"/>
          <w:b/>
          <w:bCs/>
          <w:spacing w:val="-5"/>
          <w:highlight w:val="none"/>
          <w:lang w:eastAsia="zh-CN"/>
        </w:rPr>
      </w:pPr>
    </w:p>
    <w:p w14:paraId="06CB7342">
      <w:pPr>
        <w:spacing w:before="121" w:line="360" w:lineRule="auto"/>
        <w:ind w:firstLine="400" w:firstLineChars="200"/>
        <w:rPr>
          <w:rFonts w:hint="eastAsia" w:ascii="宋体" w:hAnsi="宋体" w:eastAsia="宋体" w:cs="宋体"/>
          <w:b/>
          <w:bCs/>
          <w:highlight w:val="none"/>
          <w:lang w:eastAsia="zh-CN"/>
        </w:rPr>
      </w:pPr>
      <w:r>
        <w:rPr>
          <w:rFonts w:hint="eastAsia" w:ascii="宋体" w:hAnsi="宋体" w:eastAsia="宋体" w:cs="宋体"/>
          <w:b/>
          <w:bCs/>
          <w:spacing w:val="-5"/>
          <w:highlight w:val="none"/>
          <w:lang w:eastAsia="zh-CN"/>
        </w:rPr>
        <w:t>五、颜色要求</w:t>
      </w:r>
    </w:p>
    <w:p w14:paraId="46115A1B">
      <w:pPr>
        <w:spacing w:before="311" w:line="360" w:lineRule="auto"/>
        <w:ind w:firstLine="420" w:firstLineChars="200"/>
        <w:rPr>
          <w:rFonts w:hint="eastAsia" w:ascii="宋体" w:hAnsi="宋体" w:eastAsia="宋体" w:cs="宋体"/>
          <w:highlight w:val="none"/>
          <w:lang w:eastAsia="zh-CN"/>
        </w:rPr>
      </w:pPr>
      <w:r>
        <w:rPr>
          <w:rFonts w:hint="eastAsia" w:ascii="宋体" w:hAnsi="宋体" w:eastAsia="宋体" w:cs="宋体"/>
          <w:highlight w:val="none"/>
          <w:lang w:val="en-US" w:eastAsia="zh-CN"/>
        </w:rPr>
        <w:t>教室</w:t>
      </w:r>
      <w:r>
        <w:rPr>
          <w:rFonts w:hint="eastAsia" w:ascii="宋体" w:hAnsi="宋体" w:eastAsia="宋体" w:cs="宋体"/>
          <w:highlight w:val="none"/>
          <w:lang w:eastAsia="zh-CN"/>
        </w:rPr>
        <w:t>家具颜色应与建筑内装饰风格相适应，以单色为主，不宜过于鲜艳，主体颜色投标时暂按以下要求考虑，中标后具体颜色须待采购人明确后方可下单制作。（请投标人注意，中标后价格不因具体颜色的调整而改变，报价时应综合考虑该因素）</w:t>
      </w:r>
    </w:p>
    <w:tbl>
      <w:tblPr>
        <w:tblStyle w:val="18"/>
        <w:tblpPr w:leftFromText="180" w:rightFromText="180" w:vertAnchor="text" w:horzAnchor="page" w:tblpX="1534" w:tblpY="110"/>
        <w:tblOverlap w:val="never"/>
        <w:tblW w:w="2005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73"/>
        <w:gridCol w:w="16377"/>
      </w:tblGrid>
      <w:tr w14:paraId="50A088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3673" w:type="dxa"/>
          </w:tcPr>
          <w:p w14:paraId="22BAA151">
            <w:pPr>
              <w:pStyle w:val="17"/>
              <w:spacing w:before="237" w:line="360" w:lineRule="auto"/>
              <w:ind w:left="1385" w:firstLine="194" w:firstLineChars="100"/>
              <w:rPr>
                <w:rFonts w:hint="eastAsia"/>
                <w:b/>
                <w:bCs/>
                <w:sz w:val="21"/>
                <w:szCs w:val="21"/>
                <w:highlight w:val="none"/>
              </w:rPr>
            </w:pPr>
            <w:r>
              <w:rPr>
                <w:rFonts w:hint="eastAsia"/>
                <w:b/>
                <w:bCs/>
                <w:spacing w:val="-8"/>
                <w:sz w:val="21"/>
                <w:szCs w:val="21"/>
                <w:highlight w:val="none"/>
              </w:rPr>
              <w:t>分类</w:t>
            </w:r>
          </w:p>
        </w:tc>
        <w:tc>
          <w:tcPr>
            <w:tcW w:w="16377" w:type="dxa"/>
          </w:tcPr>
          <w:p w14:paraId="6CCB5C4B">
            <w:pPr>
              <w:pStyle w:val="17"/>
              <w:spacing w:before="238" w:line="360" w:lineRule="auto"/>
              <w:ind w:left="152"/>
              <w:jc w:val="center"/>
              <w:rPr>
                <w:rFonts w:hint="eastAsia"/>
                <w:b/>
                <w:bCs/>
                <w:sz w:val="21"/>
                <w:szCs w:val="21"/>
                <w:highlight w:val="none"/>
              </w:rPr>
            </w:pPr>
            <w:r>
              <w:rPr>
                <w:rFonts w:hint="eastAsia"/>
                <w:b/>
                <w:bCs/>
                <w:spacing w:val="3"/>
                <w:sz w:val="21"/>
                <w:szCs w:val="21"/>
                <w:highlight w:val="none"/>
              </w:rPr>
              <w:t>主体颜色</w:t>
            </w:r>
          </w:p>
        </w:tc>
      </w:tr>
      <w:tr w14:paraId="488E2B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0" w:hRule="atLeast"/>
        </w:trPr>
        <w:tc>
          <w:tcPr>
            <w:tcW w:w="3673" w:type="dxa"/>
            <w:vAlign w:val="center"/>
          </w:tcPr>
          <w:p w14:paraId="112441B6">
            <w:pPr>
              <w:bidi w:val="0"/>
              <w:jc w:val="center"/>
              <w:rPr>
                <w:rFonts w:hint="eastAsia"/>
                <w:highlight w:val="none"/>
                <w:lang w:val="en-US" w:eastAsia="zh-CN"/>
              </w:rPr>
            </w:pPr>
            <w:r>
              <w:rPr>
                <w:rFonts w:hint="eastAsia"/>
                <w:highlight w:val="none"/>
                <w:lang w:val="en-US" w:eastAsia="zh-CN"/>
              </w:rPr>
              <w:t>大教室、小教室、复古教室</w:t>
            </w:r>
          </w:p>
          <w:p w14:paraId="39924C26">
            <w:pPr>
              <w:bidi w:val="0"/>
              <w:jc w:val="center"/>
              <w:rPr>
                <w:rFonts w:hint="eastAsia"/>
                <w:highlight w:val="none"/>
                <w:lang w:val="en-US" w:eastAsia="zh-CN"/>
              </w:rPr>
            </w:pPr>
            <w:r>
              <w:rPr>
                <w:rFonts w:hint="eastAsia"/>
                <w:highlight w:val="none"/>
                <w:lang w:val="en-US" w:eastAsia="zh-CN"/>
              </w:rPr>
              <w:t xml:space="preserve">复古会议室、教师休息室  </w:t>
            </w:r>
            <w:r>
              <w:rPr>
                <w:rFonts w:hint="eastAsia"/>
                <w:highlight w:val="none"/>
              </w:rPr>
              <w:t>木制</w:t>
            </w:r>
          </w:p>
        </w:tc>
        <w:tc>
          <w:tcPr>
            <w:tcW w:w="16377" w:type="dxa"/>
            <w:vAlign w:val="center"/>
          </w:tcPr>
          <w:p w14:paraId="3C802D90">
            <w:pPr>
              <w:bidi w:val="0"/>
              <w:jc w:val="center"/>
              <w:rPr>
                <w:rFonts w:hint="eastAsia"/>
                <w:highlight w:val="none"/>
                <w:lang w:eastAsia="zh-CN"/>
              </w:rPr>
            </w:pPr>
            <w:r>
              <w:rPr>
                <w:rFonts w:hint="eastAsia"/>
                <w:highlight w:val="none"/>
                <w:lang w:eastAsia="zh-CN"/>
              </w:rPr>
              <w:t>纹路：保留天然纹路感</w:t>
            </w:r>
          </w:p>
          <w:p w14:paraId="1C60CC66">
            <w:pPr>
              <w:bidi w:val="0"/>
              <w:jc w:val="center"/>
              <w:rPr>
                <w:rFonts w:hint="default"/>
                <w:highlight w:val="none"/>
                <w:lang w:val="en-US" w:eastAsia="zh-CN"/>
              </w:rPr>
            </w:pPr>
            <w:r>
              <w:rPr>
                <w:rFonts w:hint="eastAsia"/>
                <w:highlight w:val="none"/>
                <w:lang w:eastAsia="zh-CN"/>
              </w:rPr>
              <w:t>颜色：</w:t>
            </w:r>
            <w:r>
              <w:rPr>
                <w:rFonts w:hint="eastAsia"/>
                <w:highlight w:val="none"/>
                <w:lang w:val="en-US" w:eastAsia="zh-CN"/>
              </w:rPr>
              <w:t>栗壳色（哑光）</w:t>
            </w:r>
          </w:p>
        </w:tc>
      </w:tr>
      <w:tr w14:paraId="0E9A81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3673" w:type="dxa"/>
            <w:vAlign w:val="center"/>
          </w:tcPr>
          <w:p w14:paraId="4B47A9CA">
            <w:pPr>
              <w:bidi w:val="0"/>
              <w:jc w:val="center"/>
              <w:rPr>
                <w:rFonts w:hint="default"/>
                <w:highlight w:val="none"/>
                <w:lang w:val="en-US" w:eastAsia="zh-CN"/>
              </w:rPr>
            </w:pPr>
            <w:r>
              <w:rPr>
                <w:rFonts w:hint="eastAsia"/>
                <w:highlight w:val="none"/>
                <w:lang w:val="en-US" w:eastAsia="zh-CN"/>
              </w:rPr>
              <w:t>小教室  钢制</w:t>
            </w:r>
          </w:p>
        </w:tc>
        <w:tc>
          <w:tcPr>
            <w:tcW w:w="16377" w:type="dxa"/>
            <w:vAlign w:val="center"/>
          </w:tcPr>
          <w:p w14:paraId="775E2969">
            <w:pPr>
              <w:bidi w:val="0"/>
              <w:jc w:val="center"/>
              <w:rPr>
                <w:rFonts w:hint="eastAsia"/>
                <w:highlight w:val="none"/>
                <w:lang w:eastAsia="zh-CN"/>
              </w:rPr>
            </w:pPr>
            <w:r>
              <w:rPr>
                <w:rFonts w:hint="eastAsia"/>
                <w:highlight w:val="none"/>
                <w:lang w:eastAsia="zh-CN"/>
              </w:rPr>
              <w:t>颜色：哑光白</w:t>
            </w:r>
          </w:p>
        </w:tc>
      </w:tr>
      <w:tr w14:paraId="469FD0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3673" w:type="dxa"/>
            <w:vAlign w:val="center"/>
          </w:tcPr>
          <w:p w14:paraId="42AF8216">
            <w:pPr>
              <w:bidi w:val="0"/>
              <w:jc w:val="center"/>
              <w:rPr>
                <w:rFonts w:hint="eastAsia"/>
                <w:highlight w:val="none"/>
                <w:lang w:val="en-US" w:eastAsia="zh-CN"/>
              </w:rPr>
            </w:pPr>
            <w:r>
              <w:rPr>
                <w:rFonts w:hint="eastAsia"/>
                <w:highlight w:val="none"/>
                <w:lang w:val="en-US" w:eastAsia="zh-CN"/>
              </w:rPr>
              <w:t>培训椅、教师椅</w:t>
            </w:r>
          </w:p>
        </w:tc>
        <w:tc>
          <w:tcPr>
            <w:tcW w:w="16377" w:type="dxa"/>
            <w:vAlign w:val="center"/>
          </w:tcPr>
          <w:p w14:paraId="0DC1AB55">
            <w:pPr>
              <w:bidi w:val="0"/>
              <w:jc w:val="center"/>
              <w:rPr>
                <w:rFonts w:hint="eastAsia"/>
                <w:highlight w:val="none"/>
                <w:lang w:eastAsia="zh-CN"/>
              </w:rPr>
            </w:pPr>
            <w:r>
              <w:rPr>
                <w:rFonts w:hint="eastAsia"/>
                <w:highlight w:val="none"/>
                <w:lang w:val="en-US" w:eastAsia="zh-CN"/>
              </w:rPr>
              <w:t>颜色：黑色</w:t>
            </w:r>
          </w:p>
        </w:tc>
      </w:tr>
      <w:tr w14:paraId="35F36E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6" w:hRule="atLeast"/>
        </w:trPr>
        <w:tc>
          <w:tcPr>
            <w:tcW w:w="3673" w:type="dxa"/>
            <w:vAlign w:val="center"/>
          </w:tcPr>
          <w:p w14:paraId="0995A9B6">
            <w:pPr>
              <w:bidi w:val="0"/>
              <w:jc w:val="center"/>
              <w:rPr>
                <w:rFonts w:hint="default"/>
                <w:highlight w:val="none"/>
                <w:lang w:val="en-US" w:eastAsia="zh-CN"/>
              </w:rPr>
            </w:pPr>
            <w:r>
              <w:rPr>
                <w:rFonts w:hint="eastAsia"/>
                <w:highlight w:val="none"/>
                <w:lang w:val="en-US" w:eastAsia="zh-CN"/>
              </w:rPr>
              <w:t>中教室 木质</w:t>
            </w:r>
          </w:p>
        </w:tc>
        <w:tc>
          <w:tcPr>
            <w:tcW w:w="16377" w:type="dxa"/>
            <w:vAlign w:val="center"/>
          </w:tcPr>
          <w:p w14:paraId="5149D6BE">
            <w:pPr>
              <w:bidi w:val="0"/>
              <w:jc w:val="center"/>
              <w:rPr>
                <w:rFonts w:hint="default"/>
                <w:highlight w:val="none"/>
                <w:lang w:val="en-US" w:eastAsia="zh-CN"/>
              </w:rPr>
            </w:pPr>
            <w:r>
              <w:rPr>
                <w:rFonts w:hint="eastAsia"/>
                <w:highlight w:val="none"/>
                <w:lang w:val="en-US" w:eastAsia="zh-CN"/>
              </w:rPr>
              <w:t>颜色：胡桃色（哑光）</w:t>
            </w:r>
          </w:p>
        </w:tc>
      </w:tr>
      <w:tr w14:paraId="5897E2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2" w:hRule="atLeast"/>
        </w:trPr>
        <w:tc>
          <w:tcPr>
            <w:tcW w:w="3673" w:type="dxa"/>
            <w:vAlign w:val="center"/>
          </w:tcPr>
          <w:p w14:paraId="63B9FD00">
            <w:pPr>
              <w:bidi w:val="0"/>
              <w:jc w:val="center"/>
              <w:rPr>
                <w:rFonts w:hint="default"/>
                <w:highlight w:val="none"/>
                <w:lang w:val="en-US" w:eastAsia="zh-CN"/>
              </w:rPr>
            </w:pPr>
            <w:r>
              <w:rPr>
                <w:rFonts w:hint="eastAsia"/>
                <w:highlight w:val="none"/>
                <w:lang w:val="en-US" w:eastAsia="zh-CN"/>
              </w:rPr>
              <w:t>中教室 钢制</w:t>
            </w:r>
          </w:p>
        </w:tc>
        <w:tc>
          <w:tcPr>
            <w:tcW w:w="16377" w:type="dxa"/>
            <w:vAlign w:val="center"/>
          </w:tcPr>
          <w:p w14:paraId="5153B6CC">
            <w:pPr>
              <w:bidi w:val="0"/>
              <w:jc w:val="center"/>
              <w:rPr>
                <w:rFonts w:hint="default"/>
                <w:highlight w:val="none"/>
                <w:lang w:val="en-US" w:eastAsia="zh-CN"/>
              </w:rPr>
            </w:pPr>
            <w:r>
              <w:rPr>
                <w:rFonts w:hint="eastAsia"/>
                <w:highlight w:val="none"/>
                <w:lang w:val="en-US" w:eastAsia="zh-CN"/>
              </w:rPr>
              <w:t>颜色：浅灰色（哑光）</w:t>
            </w:r>
          </w:p>
        </w:tc>
      </w:tr>
    </w:tbl>
    <w:p w14:paraId="26E29F68">
      <w:pPr>
        <w:spacing w:before="130" w:line="360" w:lineRule="auto"/>
        <w:rPr>
          <w:rFonts w:hint="eastAsia" w:ascii="宋体" w:hAnsi="宋体" w:eastAsia="宋体" w:cs="宋体"/>
          <w:b/>
          <w:bCs/>
          <w:highlight w:val="none"/>
          <w:lang w:eastAsia="zh-CN"/>
        </w:rPr>
      </w:pPr>
      <w:bookmarkStart w:id="5" w:name="OLE_LINK1"/>
    </w:p>
    <w:p w14:paraId="50C3652B">
      <w:pPr>
        <w:spacing w:before="130" w:line="360" w:lineRule="auto"/>
        <w:rPr>
          <w:rFonts w:hint="eastAsia" w:ascii="宋体" w:hAnsi="宋体" w:eastAsia="宋体" w:cs="宋体"/>
          <w:b/>
          <w:bCs/>
          <w:highlight w:val="none"/>
          <w:lang w:eastAsia="zh-CN"/>
        </w:rPr>
      </w:pPr>
    </w:p>
    <w:p w14:paraId="2625FEDF">
      <w:pPr>
        <w:spacing w:before="130" w:line="360" w:lineRule="auto"/>
        <w:rPr>
          <w:rFonts w:hint="eastAsia" w:ascii="宋体" w:hAnsi="宋体" w:eastAsia="宋体" w:cs="宋体"/>
          <w:b/>
          <w:bCs/>
          <w:highlight w:val="none"/>
          <w:lang w:eastAsia="zh-CN"/>
        </w:rPr>
      </w:pPr>
    </w:p>
    <w:p w14:paraId="442F0C14">
      <w:pPr>
        <w:spacing w:before="130" w:line="360" w:lineRule="auto"/>
        <w:rPr>
          <w:rFonts w:hint="eastAsia" w:ascii="宋体" w:hAnsi="宋体" w:eastAsia="宋体" w:cs="宋体"/>
          <w:b/>
          <w:bCs/>
          <w:highlight w:val="none"/>
          <w:lang w:eastAsia="zh-CN"/>
        </w:rPr>
      </w:pPr>
    </w:p>
    <w:p w14:paraId="7C52ADE9">
      <w:pPr>
        <w:spacing w:before="130" w:line="360" w:lineRule="auto"/>
        <w:rPr>
          <w:rFonts w:hint="eastAsia" w:ascii="宋体" w:hAnsi="宋体" w:eastAsia="宋体" w:cs="宋体"/>
          <w:b/>
          <w:bCs/>
          <w:highlight w:val="none"/>
          <w:lang w:eastAsia="zh-CN"/>
        </w:rPr>
      </w:pPr>
    </w:p>
    <w:p w14:paraId="253A4BC2">
      <w:pPr>
        <w:spacing w:before="130" w:line="360" w:lineRule="auto"/>
        <w:rPr>
          <w:rFonts w:hint="eastAsia" w:ascii="宋体" w:hAnsi="宋体" w:eastAsia="宋体" w:cs="宋体"/>
          <w:b/>
          <w:bCs/>
          <w:highlight w:val="none"/>
          <w:lang w:eastAsia="zh-CN"/>
        </w:rPr>
      </w:pPr>
    </w:p>
    <w:p w14:paraId="1CE0B17A">
      <w:pPr>
        <w:spacing w:before="130" w:line="360" w:lineRule="auto"/>
        <w:rPr>
          <w:rFonts w:hint="eastAsia" w:ascii="宋体" w:hAnsi="宋体" w:eastAsia="宋体" w:cs="宋体"/>
          <w:b/>
          <w:bCs/>
          <w:highlight w:val="none"/>
          <w:lang w:eastAsia="zh-CN"/>
        </w:rPr>
      </w:pPr>
    </w:p>
    <w:p w14:paraId="505997C6">
      <w:pPr>
        <w:spacing w:before="130" w:line="360" w:lineRule="auto"/>
        <w:rPr>
          <w:rFonts w:hint="eastAsia" w:ascii="宋体" w:hAnsi="宋体" w:eastAsia="宋体" w:cs="宋体"/>
          <w:b/>
          <w:bCs/>
          <w:highlight w:val="none"/>
          <w:lang w:eastAsia="zh-CN"/>
        </w:rPr>
      </w:pPr>
    </w:p>
    <w:p w14:paraId="2BC96781">
      <w:pPr>
        <w:spacing w:before="130" w:line="360" w:lineRule="auto"/>
        <w:rPr>
          <w:rFonts w:hint="eastAsia" w:ascii="宋体" w:hAnsi="宋体" w:eastAsia="宋体" w:cs="宋体"/>
          <w:b/>
          <w:bCs/>
          <w:highlight w:val="none"/>
          <w:lang w:eastAsia="zh-CN"/>
        </w:rPr>
      </w:pPr>
    </w:p>
    <w:p w14:paraId="44292F58">
      <w:pPr>
        <w:spacing w:before="130" w:line="360" w:lineRule="auto"/>
        <w:ind w:firstLine="420" w:firstLineChars="200"/>
        <w:rPr>
          <w:rFonts w:hint="eastAsia" w:ascii="宋体" w:hAnsi="宋体" w:eastAsia="宋体" w:cs="宋体"/>
          <w:b/>
          <w:bCs/>
          <w:highlight w:val="none"/>
          <w:lang w:val="en-US" w:eastAsia="zh-CN"/>
        </w:rPr>
      </w:pPr>
    </w:p>
    <w:p w14:paraId="4E2DFA44">
      <w:pPr>
        <w:spacing w:before="130" w:line="360" w:lineRule="auto"/>
        <w:ind w:firstLine="420" w:firstLineChars="200"/>
        <w:rPr>
          <w:rFonts w:hint="eastAsia" w:ascii="宋体" w:hAnsi="宋体" w:eastAsia="宋体" w:cs="宋体"/>
          <w:b/>
          <w:bCs/>
          <w:highlight w:val="none"/>
          <w:lang w:eastAsia="zh-CN"/>
        </w:rPr>
      </w:pPr>
      <w:r>
        <w:rPr>
          <w:rFonts w:hint="eastAsia" w:ascii="宋体" w:hAnsi="宋体" w:eastAsia="宋体" w:cs="宋体"/>
          <w:b/>
          <w:bCs/>
          <w:highlight w:val="none"/>
          <w:lang w:val="en-US" w:eastAsia="zh-CN"/>
        </w:rPr>
        <w:t>六</w:t>
      </w:r>
      <w:r>
        <w:rPr>
          <w:rFonts w:hint="eastAsia" w:ascii="宋体" w:hAnsi="宋体" w:eastAsia="宋体" w:cs="宋体"/>
          <w:b/>
          <w:bCs/>
          <w:highlight w:val="none"/>
          <w:lang w:eastAsia="zh-CN"/>
        </w:rPr>
        <w:t>、样品要求</w:t>
      </w:r>
    </w:p>
    <w:bookmarkEnd w:id="5"/>
    <w:tbl>
      <w:tblPr>
        <w:tblStyle w:val="18"/>
        <w:tblW w:w="477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469"/>
        <w:gridCol w:w="5225"/>
        <w:gridCol w:w="2955"/>
        <w:gridCol w:w="5137"/>
        <w:gridCol w:w="5217"/>
      </w:tblGrid>
      <w:tr w14:paraId="5723E0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jc w:val="center"/>
        </w:trPr>
        <w:tc>
          <w:tcPr>
            <w:tcW w:w="367" w:type="pct"/>
          </w:tcPr>
          <w:p w14:paraId="0F6A6302">
            <w:pPr>
              <w:pStyle w:val="17"/>
              <w:spacing w:before="246" w:line="360" w:lineRule="auto"/>
              <w:jc w:val="center"/>
              <w:rPr>
                <w:rFonts w:hint="default" w:eastAsia="宋体"/>
                <w:b/>
                <w:bCs/>
                <w:sz w:val="21"/>
                <w:szCs w:val="21"/>
                <w:highlight w:val="none"/>
                <w:lang w:val="en-US" w:eastAsia="zh-CN"/>
              </w:rPr>
            </w:pPr>
            <w:r>
              <w:rPr>
                <w:rFonts w:hint="eastAsia"/>
                <w:b/>
                <w:bCs/>
                <w:sz w:val="21"/>
                <w:szCs w:val="21"/>
                <w:highlight w:val="none"/>
                <w:lang w:val="en-US" w:eastAsia="zh-CN"/>
              </w:rPr>
              <w:t>序号</w:t>
            </w:r>
          </w:p>
        </w:tc>
        <w:tc>
          <w:tcPr>
            <w:tcW w:w="1305" w:type="pct"/>
          </w:tcPr>
          <w:p w14:paraId="7F65085B">
            <w:pPr>
              <w:pStyle w:val="17"/>
              <w:spacing w:before="246" w:line="360" w:lineRule="auto"/>
              <w:ind w:left="132"/>
              <w:jc w:val="center"/>
              <w:rPr>
                <w:rFonts w:hint="eastAsia"/>
                <w:b/>
                <w:bCs/>
                <w:sz w:val="21"/>
                <w:szCs w:val="21"/>
                <w:highlight w:val="none"/>
              </w:rPr>
            </w:pPr>
            <w:r>
              <w:rPr>
                <w:rFonts w:hint="eastAsia"/>
                <w:b/>
                <w:bCs/>
                <w:spacing w:val="3"/>
                <w:sz w:val="21"/>
                <w:szCs w:val="21"/>
                <w:highlight w:val="none"/>
              </w:rPr>
              <w:t>样品要求</w:t>
            </w:r>
          </w:p>
        </w:tc>
        <w:tc>
          <w:tcPr>
            <w:tcW w:w="738" w:type="pct"/>
          </w:tcPr>
          <w:p w14:paraId="61FE99F2">
            <w:pPr>
              <w:pStyle w:val="17"/>
              <w:spacing w:before="244" w:line="360" w:lineRule="auto"/>
              <w:ind w:left="106"/>
              <w:jc w:val="center"/>
              <w:rPr>
                <w:rFonts w:hint="eastAsia" w:eastAsia="宋体"/>
                <w:b/>
                <w:bCs/>
                <w:sz w:val="21"/>
                <w:szCs w:val="21"/>
                <w:highlight w:val="none"/>
                <w:lang w:val="en-US" w:eastAsia="zh-CN"/>
              </w:rPr>
            </w:pPr>
            <w:r>
              <w:rPr>
                <w:rFonts w:hint="eastAsia"/>
                <w:b/>
                <w:bCs/>
                <w:sz w:val="21"/>
                <w:szCs w:val="21"/>
                <w:highlight w:val="none"/>
                <w:lang w:val="en-US" w:eastAsia="zh-CN"/>
              </w:rPr>
              <w:t>数量</w:t>
            </w:r>
          </w:p>
        </w:tc>
        <w:tc>
          <w:tcPr>
            <w:tcW w:w="1283" w:type="pct"/>
          </w:tcPr>
          <w:p w14:paraId="44A70F59">
            <w:pPr>
              <w:pStyle w:val="17"/>
              <w:spacing w:before="244" w:line="360" w:lineRule="auto"/>
              <w:ind w:left="106"/>
              <w:jc w:val="center"/>
              <w:rPr>
                <w:rFonts w:hint="default"/>
                <w:b/>
                <w:bCs/>
                <w:sz w:val="21"/>
                <w:szCs w:val="21"/>
                <w:highlight w:val="none"/>
                <w:lang w:val="en-US" w:eastAsia="zh-CN"/>
              </w:rPr>
            </w:pPr>
            <w:r>
              <w:rPr>
                <w:rFonts w:hint="eastAsia"/>
                <w:b/>
                <w:bCs/>
                <w:sz w:val="21"/>
                <w:szCs w:val="21"/>
                <w:highlight w:val="none"/>
                <w:lang w:val="en-US" w:eastAsia="zh-CN"/>
              </w:rPr>
              <w:t>尺寸（单位mm)</w:t>
            </w:r>
          </w:p>
        </w:tc>
        <w:tc>
          <w:tcPr>
            <w:tcW w:w="1303" w:type="pct"/>
          </w:tcPr>
          <w:p w14:paraId="0C0BFA03">
            <w:pPr>
              <w:pStyle w:val="17"/>
              <w:spacing w:before="244" w:line="360" w:lineRule="auto"/>
              <w:ind w:left="106"/>
              <w:jc w:val="center"/>
              <w:rPr>
                <w:rFonts w:hint="default"/>
                <w:b/>
                <w:bCs/>
                <w:sz w:val="21"/>
                <w:szCs w:val="21"/>
                <w:highlight w:val="none"/>
                <w:lang w:val="en-US" w:eastAsia="zh-CN"/>
              </w:rPr>
            </w:pPr>
            <w:r>
              <w:rPr>
                <w:rFonts w:hint="eastAsia"/>
                <w:b/>
                <w:bCs/>
                <w:sz w:val="21"/>
                <w:szCs w:val="21"/>
                <w:highlight w:val="none"/>
                <w:lang w:val="en-US" w:eastAsia="zh-CN"/>
              </w:rPr>
              <w:t>工艺质量标准</w:t>
            </w:r>
          </w:p>
        </w:tc>
      </w:tr>
      <w:tr w14:paraId="4A35F8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jc w:val="center"/>
        </w:trPr>
        <w:tc>
          <w:tcPr>
            <w:tcW w:w="367" w:type="pct"/>
            <w:vAlign w:val="center"/>
          </w:tcPr>
          <w:p w14:paraId="6B9EB943">
            <w:pPr>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w:t>
            </w:r>
          </w:p>
        </w:tc>
        <w:tc>
          <w:tcPr>
            <w:tcW w:w="1305" w:type="pct"/>
            <w:vAlign w:val="center"/>
          </w:tcPr>
          <w:p w14:paraId="2A63092A">
            <w:pPr>
              <w:spacing w:line="360" w:lineRule="auto"/>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立管组件(毛坯件，两端不封口）</w:t>
            </w:r>
          </w:p>
        </w:tc>
        <w:tc>
          <w:tcPr>
            <w:tcW w:w="738" w:type="pct"/>
            <w:vAlign w:val="center"/>
          </w:tcPr>
          <w:p w14:paraId="474CAB6B">
            <w:pPr>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1根</w:t>
            </w:r>
          </w:p>
        </w:tc>
        <w:tc>
          <w:tcPr>
            <w:tcW w:w="1283" w:type="pct"/>
            <w:vAlign w:val="center"/>
          </w:tcPr>
          <w:p w14:paraId="131AD338">
            <w:pPr>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长度300mm</w:t>
            </w:r>
          </w:p>
        </w:tc>
        <w:tc>
          <w:tcPr>
            <w:tcW w:w="1303" w:type="pct"/>
            <w:vMerge w:val="restart"/>
            <w:vAlign w:val="center"/>
          </w:tcPr>
          <w:p w14:paraId="21726178">
            <w:pPr>
              <w:jc w:val="center"/>
              <w:rPr>
                <w:rFonts w:hint="eastAsia" w:ascii="宋体" w:hAnsi="宋体" w:eastAsia="宋体" w:cs="宋体"/>
                <w:sz w:val="21"/>
                <w:szCs w:val="21"/>
                <w:highlight w:val="none"/>
                <w:lang w:val="en-US" w:eastAsia="zh-CN"/>
              </w:rPr>
            </w:pPr>
            <w:r>
              <w:rPr>
                <w:rFonts w:hint="eastAsia" w:ascii="宋体" w:hAnsi="宋体" w:eastAsia="宋体" w:cs="宋体"/>
                <w:b w:val="0"/>
                <w:bCs w:val="0"/>
                <w:sz w:val="21"/>
                <w:szCs w:val="21"/>
                <w:highlight w:val="none"/>
                <w:lang w:val="en-US" w:eastAsia="zh-CN"/>
              </w:rPr>
              <w:t>参考</w:t>
            </w:r>
            <w:r>
              <w:rPr>
                <w:rFonts w:hint="eastAsia" w:ascii="宋体" w:hAnsi="宋体" w:eastAsia="宋体" w:cs="宋体"/>
                <w:b w:val="0"/>
                <w:bCs w:val="0"/>
                <w:spacing w:val="-2"/>
                <w:highlight w:val="none"/>
                <w:lang w:eastAsia="zh-CN"/>
              </w:rPr>
              <w:t>三、采购</w:t>
            </w:r>
            <w:r>
              <w:rPr>
                <w:rFonts w:hint="eastAsia" w:ascii="宋体" w:hAnsi="宋体" w:eastAsia="宋体" w:cs="宋体"/>
                <w:b w:val="0"/>
                <w:bCs w:val="0"/>
                <w:spacing w:val="-2"/>
                <w:highlight w:val="none"/>
                <w:lang w:val="en-US" w:eastAsia="zh-CN"/>
              </w:rPr>
              <w:t>清单及技术参数要求</w:t>
            </w:r>
          </w:p>
        </w:tc>
      </w:tr>
      <w:tr w14:paraId="1F4C3F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1" w:hRule="atLeast"/>
          <w:jc w:val="center"/>
        </w:trPr>
        <w:tc>
          <w:tcPr>
            <w:tcW w:w="367" w:type="pct"/>
            <w:vAlign w:val="center"/>
          </w:tcPr>
          <w:p w14:paraId="6EDA401A">
            <w:pPr>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w:t>
            </w:r>
          </w:p>
        </w:tc>
        <w:tc>
          <w:tcPr>
            <w:tcW w:w="1305" w:type="pct"/>
            <w:vAlign w:val="center"/>
          </w:tcPr>
          <w:p w14:paraId="7D5D5C5E">
            <w:pPr>
              <w:spacing w:line="360" w:lineRule="auto"/>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带脚垫桌架底脚（毛坯件）</w:t>
            </w:r>
          </w:p>
        </w:tc>
        <w:tc>
          <w:tcPr>
            <w:tcW w:w="738" w:type="pct"/>
            <w:vAlign w:val="center"/>
          </w:tcPr>
          <w:p w14:paraId="104576B8">
            <w:pPr>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1件</w:t>
            </w:r>
          </w:p>
        </w:tc>
        <w:tc>
          <w:tcPr>
            <w:tcW w:w="1283" w:type="pct"/>
            <w:vAlign w:val="center"/>
          </w:tcPr>
          <w:p w14:paraId="4734F1F4">
            <w:pPr>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桌架底脚：</w:t>
            </w:r>
            <w:r>
              <w:rPr>
                <w:rFonts w:hint="eastAsia" w:ascii="宋体" w:hAnsi="宋体" w:eastAsia="宋体" w:cs="宋体"/>
                <w:b w:val="0"/>
                <w:bCs/>
                <w:sz w:val="21"/>
                <w:szCs w:val="21"/>
                <w:highlight w:val="none"/>
              </w:rPr>
              <w:t>450</w:t>
            </w:r>
            <w:r>
              <w:rPr>
                <w:rFonts w:hint="eastAsia" w:ascii="宋体" w:hAnsi="宋体" w:eastAsia="宋体" w:cs="宋体"/>
                <w:b w:val="0"/>
                <w:bCs/>
                <w:sz w:val="21"/>
                <w:szCs w:val="21"/>
                <w:highlight w:val="none"/>
                <w:lang w:val="en-US" w:eastAsia="zh-CN"/>
              </w:rPr>
              <w:t>mm*</w:t>
            </w:r>
            <w:r>
              <w:rPr>
                <w:rFonts w:hint="eastAsia" w:ascii="宋体" w:hAnsi="宋体" w:eastAsia="宋体" w:cs="宋体"/>
                <w:b w:val="0"/>
                <w:bCs/>
                <w:sz w:val="21"/>
                <w:szCs w:val="21"/>
                <w:highlight w:val="none"/>
              </w:rPr>
              <w:t>76</w:t>
            </w:r>
            <w:r>
              <w:rPr>
                <w:rFonts w:hint="eastAsia" w:ascii="宋体" w:hAnsi="宋体" w:eastAsia="宋体" w:cs="宋体"/>
                <w:b w:val="0"/>
                <w:bCs/>
                <w:sz w:val="21"/>
                <w:szCs w:val="21"/>
                <w:highlight w:val="none"/>
                <w:lang w:val="en-US" w:eastAsia="zh-CN"/>
              </w:rPr>
              <w:t>mm*</w:t>
            </w:r>
            <w:r>
              <w:rPr>
                <w:rFonts w:hint="eastAsia" w:ascii="宋体" w:hAnsi="宋体" w:eastAsia="宋体" w:cs="宋体"/>
                <w:b w:val="0"/>
                <w:bCs/>
                <w:sz w:val="21"/>
                <w:szCs w:val="21"/>
                <w:highlight w:val="none"/>
              </w:rPr>
              <w:t>59mm</w:t>
            </w:r>
            <w:r>
              <w:rPr>
                <w:rFonts w:hint="eastAsia" w:ascii="宋体" w:hAnsi="宋体" w:eastAsia="宋体" w:cs="宋体"/>
                <w:b w:val="0"/>
                <w:bCs/>
                <w:sz w:val="21"/>
                <w:szCs w:val="21"/>
                <w:highlight w:val="none"/>
              </w:rPr>
              <w:br w:type="textWrapping"/>
            </w:r>
            <w:r>
              <w:rPr>
                <w:rFonts w:hint="eastAsia" w:ascii="宋体" w:hAnsi="宋体" w:eastAsia="宋体" w:cs="宋体"/>
                <w:b w:val="0"/>
                <w:bCs/>
                <w:sz w:val="21"/>
                <w:szCs w:val="21"/>
                <w:highlight w:val="none"/>
                <w:lang w:val="en-US" w:eastAsia="zh-CN"/>
              </w:rPr>
              <w:t>脚垫：47mm*39mm*44mm</w:t>
            </w:r>
          </w:p>
        </w:tc>
        <w:tc>
          <w:tcPr>
            <w:tcW w:w="1303" w:type="pct"/>
            <w:vMerge w:val="continue"/>
            <w:vAlign w:val="center"/>
          </w:tcPr>
          <w:p w14:paraId="71D21561">
            <w:pPr>
              <w:spacing w:before="120" w:line="360" w:lineRule="auto"/>
              <w:ind w:left="160" w:firstLine="210" w:firstLineChars="100"/>
              <w:outlineLvl w:val="6"/>
              <w:rPr>
                <w:rFonts w:hint="eastAsia" w:ascii="宋体" w:hAnsi="宋体" w:eastAsia="宋体" w:cs="宋体"/>
                <w:sz w:val="21"/>
                <w:szCs w:val="21"/>
                <w:highlight w:val="none"/>
                <w:lang w:val="en-US" w:eastAsia="zh-CN"/>
              </w:rPr>
            </w:pPr>
          </w:p>
        </w:tc>
      </w:tr>
      <w:tr w14:paraId="6B47C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jc w:val="center"/>
        </w:trPr>
        <w:tc>
          <w:tcPr>
            <w:tcW w:w="367" w:type="pct"/>
            <w:vAlign w:val="center"/>
          </w:tcPr>
          <w:p w14:paraId="561B87CD">
            <w:pPr>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w:t>
            </w:r>
          </w:p>
        </w:tc>
        <w:tc>
          <w:tcPr>
            <w:tcW w:w="1305" w:type="pct"/>
            <w:vAlign w:val="center"/>
          </w:tcPr>
          <w:p w14:paraId="3B6D747D">
            <w:pPr>
              <w:spacing w:line="360" w:lineRule="auto"/>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连体椅面</w:t>
            </w:r>
          </w:p>
        </w:tc>
        <w:tc>
          <w:tcPr>
            <w:tcW w:w="738" w:type="pct"/>
            <w:vAlign w:val="center"/>
          </w:tcPr>
          <w:p w14:paraId="4E5AA3CA">
            <w:pPr>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1件</w:t>
            </w:r>
          </w:p>
        </w:tc>
        <w:tc>
          <w:tcPr>
            <w:tcW w:w="1283" w:type="pct"/>
            <w:vAlign w:val="center"/>
          </w:tcPr>
          <w:p w14:paraId="34CACD68">
            <w:pPr>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482mm*420mm*394mm</w:t>
            </w:r>
          </w:p>
        </w:tc>
        <w:tc>
          <w:tcPr>
            <w:tcW w:w="1303" w:type="pct"/>
            <w:vMerge w:val="continue"/>
            <w:vAlign w:val="center"/>
          </w:tcPr>
          <w:p w14:paraId="25FD2830">
            <w:pPr>
              <w:jc w:val="center"/>
              <w:rPr>
                <w:rFonts w:hint="eastAsia" w:ascii="宋体" w:hAnsi="宋体" w:eastAsia="宋体" w:cs="宋体"/>
                <w:sz w:val="21"/>
                <w:szCs w:val="21"/>
                <w:highlight w:val="none"/>
                <w:lang w:val="en-US" w:eastAsia="zh-CN"/>
              </w:rPr>
            </w:pPr>
          </w:p>
        </w:tc>
      </w:tr>
    </w:tbl>
    <w:p w14:paraId="0B292B72">
      <w:pPr>
        <w:spacing w:before="311"/>
        <w:ind w:firstLine="420" w:firstLineChars="200"/>
        <w:rPr>
          <w:rFonts w:hint="eastAsia" w:ascii="宋体" w:hAnsi="宋体" w:eastAsia="宋体" w:cs="宋体"/>
          <w:highlight w:val="none"/>
          <w:lang w:eastAsia="zh-CN"/>
        </w:rPr>
      </w:pPr>
      <w:r>
        <w:rPr>
          <w:rFonts w:hint="eastAsia" w:ascii="宋体" w:hAnsi="宋体" w:eastAsia="宋体" w:cs="宋体"/>
          <w:highlight w:val="none"/>
          <w:lang w:val="en-US" w:eastAsia="zh-CN"/>
        </w:rPr>
        <w:t>说明：</w:t>
      </w:r>
      <w:r>
        <w:rPr>
          <w:rFonts w:hint="eastAsia" w:ascii="宋体" w:hAnsi="宋体" w:eastAsia="宋体" w:cs="宋体"/>
          <w:highlight w:val="none"/>
          <w:lang w:eastAsia="zh-CN"/>
        </w:rPr>
        <w:t>尺寸</w:t>
      </w:r>
      <w:r>
        <w:rPr>
          <w:rFonts w:hint="eastAsia" w:ascii="宋体" w:hAnsi="宋体" w:eastAsia="宋体" w:cs="宋体"/>
          <w:highlight w:val="none"/>
          <w:lang w:val="en-US" w:eastAsia="zh-CN"/>
        </w:rPr>
        <w:t>和规格可根据情况合理波动</w:t>
      </w:r>
      <w:r>
        <w:rPr>
          <w:rFonts w:hint="eastAsia" w:ascii="宋体" w:hAnsi="宋体" w:eastAsia="宋体" w:cs="宋体"/>
          <w:highlight w:val="none"/>
          <w:lang w:eastAsia="zh-CN"/>
        </w:rPr>
        <w:t>。投标人中标后</w:t>
      </w:r>
      <w:r>
        <w:rPr>
          <w:rFonts w:hint="eastAsia" w:ascii="宋体" w:hAnsi="宋体" w:eastAsia="宋体" w:cs="宋体"/>
          <w:highlight w:val="none"/>
          <w:lang w:val="en-US" w:eastAsia="zh-CN"/>
        </w:rPr>
        <w:t>需</w:t>
      </w:r>
      <w:r>
        <w:rPr>
          <w:rFonts w:hint="eastAsia" w:ascii="宋体" w:hAnsi="宋体" w:eastAsia="宋体" w:cs="宋体"/>
          <w:highlight w:val="none"/>
          <w:lang w:eastAsia="zh-CN"/>
        </w:rPr>
        <w:t>按照采购需求中</w:t>
      </w:r>
      <w:r>
        <w:rPr>
          <w:rFonts w:hint="eastAsia" w:ascii="宋体" w:hAnsi="宋体" w:eastAsia="宋体" w:cs="宋体"/>
          <w:highlight w:val="none"/>
          <w:lang w:val="en-US" w:eastAsia="zh-CN"/>
        </w:rPr>
        <w:t>要求的</w:t>
      </w:r>
      <w:r>
        <w:rPr>
          <w:rFonts w:hint="eastAsia" w:ascii="宋体" w:hAnsi="宋体" w:eastAsia="宋体" w:cs="宋体"/>
          <w:highlight w:val="none"/>
          <w:lang w:eastAsia="zh-CN"/>
        </w:rPr>
        <w:t>规格尺寸生产，不得影响交付正常使用。封样不得替代国家强制性标准、合同技术要求和依法开展的质量检验。</w:t>
      </w:r>
    </w:p>
    <w:p w14:paraId="48B22F20">
      <w:pPr>
        <w:pStyle w:val="6"/>
        <w:spacing w:before="120" w:line="360" w:lineRule="auto"/>
        <w:outlineLvl w:val="6"/>
        <w:rPr>
          <w:rFonts w:hint="eastAsia"/>
          <w:b/>
          <w:bCs/>
          <w:spacing w:val="-4"/>
          <w:sz w:val="21"/>
          <w:szCs w:val="21"/>
          <w:highlight w:val="none"/>
          <w:lang w:eastAsia="zh-CN"/>
        </w:rPr>
      </w:pPr>
    </w:p>
    <w:p w14:paraId="68D44368">
      <w:pPr>
        <w:spacing w:before="130" w:line="360" w:lineRule="auto"/>
        <w:ind w:firstLine="420" w:firstLineChars="200"/>
        <w:rPr>
          <w:rFonts w:hint="eastAsia" w:ascii="宋体" w:hAnsi="宋体" w:eastAsia="宋体" w:cs="宋体"/>
          <w:b/>
          <w:bCs/>
          <w:highlight w:val="none"/>
          <w:lang w:val="en-US" w:eastAsia="zh-CN"/>
        </w:rPr>
      </w:pPr>
      <w:r>
        <w:rPr>
          <w:rFonts w:hint="eastAsia" w:ascii="宋体" w:hAnsi="宋体" w:eastAsia="宋体" w:cs="宋体"/>
          <w:b/>
          <w:bCs/>
          <w:highlight w:val="none"/>
          <w:lang w:val="en-US" w:eastAsia="zh-CN"/>
        </w:rPr>
        <w:t>七、产品设计要求</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81"/>
        <w:gridCol w:w="2481"/>
        <w:gridCol w:w="6902"/>
        <w:gridCol w:w="9283"/>
      </w:tblGrid>
      <w:tr w14:paraId="18D45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2482" w:type="dxa"/>
            <w:noWrap w:val="0"/>
            <w:vAlign w:val="center"/>
          </w:tcPr>
          <w:p w14:paraId="5F9DFDFA">
            <w:pPr>
              <w:spacing w:before="311"/>
              <w:ind w:firstLine="420" w:firstLineChars="200"/>
              <w:rPr>
                <w:rFonts w:hint="eastAsia" w:ascii="宋体" w:hAnsi="宋体" w:eastAsia="宋体" w:cs="宋体"/>
                <w:highlight w:val="none"/>
                <w:lang w:val="en-US" w:eastAsia="zh-CN"/>
              </w:rPr>
            </w:pPr>
            <w:r>
              <w:rPr>
                <w:rFonts w:hint="eastAsia" w:ascii="宋体" w:hAnsi="宋体" w:eastAsia="宋体" w:cs="宋体"/>
                <w:highlight w:val="none"/>
                <w:lang w:val="en-US" w:eastAsia="zh-CN"/>
              </w:rPr>
              <w:t>序号</w:t>
            </w:r>
          </w:p>
        </w:tc>
        <w:tc>
          <w:tcPr>
            <w:tcW w:w="2482" w:type="dxa"/>
            <w:noWrap w:val="0"/>
            <w:vAlign w:val="center"/>
          </w:tcPr>
          <w:p w14:paraId="10A03427">
            <w:pPr>
              <w:spacing w:before="311"/>
              <w:ind w:firstLine="420" w:firstLineChars="200"/>
              <w:rPr>
                <w:rFonts w:hint="eastAsia" w:ascii="宋体" w:hAnsi="宋体" w:eastAsia="宋体" w:cs="宋体"/>
                <w:highlight w:val="none"/>
                <w:lang w:val="en-US" w:eastAsia="zh-CN"/>
              </w:rPr>
            </w:pPr>
            <w:r>
              <w:rPr>
                <w:rFonts w:hint="eastAsia" w:ascii="宋体" w:hAnsi="宋体" w:eastAsia="宋体" w:cs="宋体"/>
                <w:highlight w:val="none"/>
                <w:lang w:val="en-US" w:eastAsia="zh-CN"/>
              </w:rPr>
              <w:t>产品设计名称</w:t>
            </w:r>
          </w:p>
        </w:tc>
        <w:tc>
          <w:tcPr>
            <w:tcW w:w="6904" w:type="dxa"/>
            <w:noWrap w:val="0"/>
            <w:vAlign w:val="center"/>
          </w:tcPr>
          <w:p w14:paraId="00BB1C23">
            <w:pPr>
              <w:spacing w:before="311"/>
              <w:ind w:firstLine="420" w:firstLineChars="200"/>
              <w:rPr>
                <w:rFonts w:hint="default" w:ascii="宋体" w:hAnsi="宋体" w:eastAsia="宋体" w:cs="宋体"/>
                <w:highlight w:val="none"/>
                <w:lang w:val="en-US" w:eastAsia="zh-CN"/>
              </w:rPr>
            </w:pPr>
            <w:r>
              <w:rPr>
                <w:rFonts w:hint="eastAsia" w:ascii="宋体" w:hAnsi="宋体" w:eastAsia="宋体" w:cs="宋体"/>
                <w:highlight w:val="none"/>
                <w:lang w:val="en-US" w:eastAsia="zh-CN"/>
              </w:rPr>
              <w:t>对应【采购清单及技术参数要求】中的产品序号和名称</w:t>
            </w:r>
          </w:p>
        </w:tc>
        <w:tc>
          <w:tcPr>
            <w:tcW w:w="9286" w:type="dxa"/>
            <w:noWrap w:val="0"/>
            <w:vAlign w:val="center"/>
          </w:tcPr>
          <w:p w14:paraId="4B483985">
            <w:pPr>
              <w:spacing w:before="311"/>
              <w:ind w:firstLine="420" w:firstLineChars="200"/>
              <w:rPr>
                <w:rFonts w:hint="eastAsia" w:ascii="宋体" w:hAnsi="宋体" w:eastAsia="宋体" w:cs="宋体"/>
                <w:highlight w:val="none"/>
                <w:lang w:val="en-US" w:eastAsia="zh-CN"/>
              </w:rPr>
            </w:pPr>
            <w:r>
              <w:rPr>
                <w:rFonts w:hint="eastAsia" w:ascii="宋体" w:hAnsi="宋体" w:eastAsia="宋体" w:cs="宋体"/>
                <w:highlight w:val="none"/>
                <w:lang w:val="en-US" w:eastAsia="zh-CN"/>
              </w:rPr>
              <w:t>设计要求</w:t>
            </w:r>
          </w:p>
        </w:tc>
      </w:tr>
      <w:tr w14:paraId="6E2A3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2482" w:type="dxa"/>
            <w:noWrap w:val="0"/>
            <w:vAlign w:val="center"/>
          </w:tcPr>
          <w:p w14:paraId="659D5576">
            <w:pPr>
              <w:spacing w:before="311"/>
              <w:ind w:firstLine="420" w:firstLineChars="200"/>
              <w:rPr>
                <w:rFonts w:hint="default" w:ascii="宋体" w:hAnsi="宋体" w:eastAsia="宋体" w:cs="宋体"/>
                <w:highlight w:val="none"/>
                <w:lang w:val="en-US" w:eastAsia="zh-CN"/>
              </w:rPr>
            </w:pPr>
            <w:r>
              <w:rPr>
                <w:rFonts w:hint="eastAsia" w:ascii="宋体" w:hAnsi="宋体" w:eastAsia="宋体" w:cs="宋体"/>
                <w:highlight w:val="none"/>
                <w:lang w:val="en-US" w:eastAsia="zh-CN"/>
              </w:rPr>
              <w:t>1</w:t>
            </w:r>
          </w:p>
        </w:tc>
        <w:tc>
          <w:tcPr>
            <w:tcW w:w="2482" w:type="dxa"/>
            <w:noWrap w:val="0"/>
            <w:vAlign w:val="center"/>
          </w:tcPr>
          <w:p w14:paraId="58F11BC0">
            <w:pPr>
              <w:jc w:val="center"/>
              <w:rPr>
                <w:rFonts w:hint="eastAsia" w:ascii="宋体" w:hAnsi="宋体" w:eastAsia="宋体" w:cs="宋体"/>
                <w:highlight w:val="none"/>
                <w:lang w:val="en-US" w:eastAsia="zh-CN"/>
              </w:rPr>
            </w:pPr>
            <w:r>
              <w:rPr>
                <w:rFonts w:hint="eastAsia" w:ascii="宋体" w:hAnsi="宋体" w:eastAsia="宋体" w:cs="宋体"/>
                <w:color w:val="auto"/>
                <w:sz w:val="20"/>
                <w:szCs w:val="20"/>
                <w:highlight w:val="none"/>
                <w:lang w:val="en-US" w:eastAsia="zh-CN"/>
              </w:rPr>
              <w:t>旁听桌</w:t>
            </w:r>
          </w:p>
        </w:tc>
        <w:tc>
          <w:tcPr>
            <w:tcW w:w="6904" w:type="dxa"/>
            <w:noWrap w:val="0"/>
            <w:vAlign w:val="center"/>
          </w:tcPr>
          <w:p w14:paraId="7ECF7E5D">
            <w:pPr>
              <w:jc w:val="center"/>
              <w:rPr>
                <w:rFonts w:hint="default" w:ascii="宋体" w:hAnsi="宋体" w:eastAsia="宋体" w:cs="宋体"/>
                <w:highlight w:val="none"/>
                <w:lang w:val="en-US" w:eastAsia="zh-CN"/>
              </w:rPr>
            </w:pPr>
            <w:r>
              <w:rPr>
                <w:rFonts w:hint="eastAsia" w:ascii="宋体" w:hAnsi="宋体" w:eastAsia="宋体" w:cs="宋体"/>
                <w:color w:val="auto"/>
                <w:sz w:val="20"/>
                <w:szCs w:val="20"/>
                <w:highlight w:val="none"/>
                <w:lang w:val="en-US" w:eastAsia="zh-CN"/>
              </w:rPr>
              <w:t>5旁听桌</w:t>
            </w:r>
          </w:p>
        </w:tc>
        <w:tc>
          <w:tcPr>
            <w:tcW w:w="9286" w:type="dxa"/>
            <w:noWrap w:val="0"/>
            <w:vAlign w:val="center"/>
          </w:tcPr>
          <w:p w14:paraId="38FCF18F">
            <w:pPr>
              <w:spacing w:before="311"/>
              <w:ind w:firstLine="420" w:firstLineChars="200"/>
              <w:rPr>
                <w:rFonts w:hint="eastAsia" w:ascii="宋体" w:hAnsi="宋体" w:eastAsia="宋体" w:cs="宋体"/>
                <w:highlight w:val="none"/>
                <w:lang w:val="en-US" w:eastAsia="zh-CN"/>
              </w:rPr>
            </w:pPr>
            <w:r>
              <w:rPr>
                <w:rFonts w:hint="eastAsia" w:ascii="宋体" w:hAnsi="宋体" w:eastAsia="宋体" w:cs="宋体"/>
                <w:highlight w:val="none"/>
                <w:lang w:val="en-US" w:eastAsia="zh-CN"/>
              </w:rPr>
              <w:t>满足【采购清单及技术参数要求】中的产品要求</w:t>
            </w:r>
          </w:p>
        </w:tc>
      </w:tr>
      <w:tr w14:paraId="39A61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trPr>
        <w:tc>
          <w:tcPr>
            <w:tcW w:w="2482" w:type="dxa"/>
            <w:noWrap w:val="0"/>
            <w:vAlign w:val="center"/>
          </w:tcPr>
          <w:p w14:paraId="7D8F2123">
            <w:pPr>
              <w:spacing w:before="311"/>
              <w:ind w:firstLine="420" w:firstLineChars="200"/>
              <w:rPr>
                <w:rFonts w:hint="default" w:ascii="宋体" w:hAnsi="宋体" w:eastAsia="宋体" w:cs="宋体"/>
                <w:highlight w:val="none"/>
                <w:lang w:val="en-US" w:eastAsia="zh-CN"/>
              </w:rPr>
            </w:pPr>
            <w:r>
              <w:rPr>
                <w:rFonts w:hint="eastAsia" w:ascii="宋体" w:hAnsi="宋体" w:eastAsia="宋体" w:cs="宋体"/>
                <w:highlight w:val="none"/>
                <w:lang w:val="en-US" w:eastAsia="zh-CN"/>
              </w:rPr>
              <w:t>2</w:t>
            </w:r>
          </w:p>
        </w:tc>
        <w:tc>
          <w:tcPr>
            <w:tcW w:w="2482" w:type="dxa"/>
            <w:noWrap w:val="0"/>
            <w:vAlign w:val="center"/>
          </w:tcPr>
          <w:p w14:paraId="42B26E52">
            <w:pPr>
              <w:jc w:val="center"/>
              <w:rPr>
                <w:rFonts w:hint="eastAsia" w:ascii="宋体" w:hAnsi="宋体" w:eastAsia="宋体" w:cs="宋体"/>
                <w:highlight w:val="none"/>
                <w:lang w:val="en-US" w:eastAsia="zh-CN"/>
              </w:rPr>
            </w:pPr>
            <w:r>
              <w:rPr>
                <w:rFonts w:hint="eastAsia" w:ascii="宋体" w:hAnsi="宋体" w:eastAsia="宋体" w:cs="宋体"/>
                <w:color w:val="auto"/>
                <w:sz w:val="20"/>
                <w:szCs w:val="20"/>
                <w:highlight w:val="none"/>
                <w:lang w:val="en-US" w:eastAsia="zh-CN"/>
              </w:rPr>
              <w:t>会议桌</w:t>
            </w:r>
          </w:p>
        </w:tc>
        <w:tc>
          <w:tcPr>
            <w:tcW w:w="6904" w:type="dxa"/>
            <w:noWrap w:val="0"/>
            <w:vAlign w:val="center"/>
          </w:tcPr>
          <w:p w14:paraId="7132FECA">
            <w:pPr>
              <w:jc w:val="center"/>
              <w:rPr>
                <w:rFonts w:hint="default" w:ascii="宋体" w:hAnsi="宋体" w:eastAsia="宋体" w:cs="宋体"/>
                <w:highlight w:val="none"/>
                <w:lang w:val="en-US" w:eastAsia="zh-CN"/>
              </w:rPr>
            </w:pPr>
            <w:r>
              <w:rPr>
                <w:rFonts w:hint="eastAsia" w:ascii="宋体" w:hAnsi="宋体" w:eastAsia="宋体" w:cs="宋体"/>
                <w:color w:val="auto"/>
                <w:sz w:val="20"/>
                <w:szCs w:val="20"/>
                <w:highlight w:val="none"/>
                <w:lang w:val="en-US" w:eastAsia="zh-CN"/>
              </w:rPr>
              <w:t>6会议桌</w:t>
            </w:r>
          </w:p>
        </w:tc>
        <w:tc>
          <w:tcPr>
            <w:tcW w:w="9286" w:type="dxa"/>
            <w:noWrap w:val="0"/>
            <w:vAlign w:val="center"/>
          </w:tcPr>
          <w:p w14:paraId="1AB2525F">
            <w:pPr>
              <w:spacing w:before="311"/>
              <w:ind w:firstLine="420" w:firstLineChars="200"/>
              <w:rPr>
                <w:rFonts w:hint="eastAsia" w:ascii="宋体" w:hAnsi="宋体" w:eastAsia="宋体" w:cs="宋体"/>
                <w:highlight w:val="none"/>
                <w:lang w:val="en-US" w:eastAsia="zh-CN"/>
              </w:rPr>
            </w:pPr>
            <w:r>
              <w:rPr>
                <w:rFonts w:hint="eastAsia" w:ascii="宋体" w:hAnsi="宋体" w:eastAsia="宋体" w:cs="宋体"/>
                <w:highlight w:val="none"/>
                <w:lang w:val="en-US" w:eastAsia="zh-CN"/>
              </w:rPr>
              <w:t>满足【采购清单及技术参数要求】中的产品要求</w:t>
            </w:r>
          </w:p>
        </w:tc>
      </w:tr>
      <w:tr w14:paraId="65321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trPr>
        <w:tc>
          <w:tcPr>
            <w:tcW w:w="2482" w:type="dxa"/>
            <w:noWrap w:val="0"/>
            <w:vAlign w:val="center"/>
          </w:tcPr>
          <w:p w14:paraId="265540CD">
            <w:pPr>
              <w:spacing w:before="311"/>
              <w:ind w:firstLine="420" w:firstLineChars="200"/>
              <w:rPr>
                <w:rFonts w:hint="default" w:ascii="宋体" w:hAnsi="宋体" w:eastAsia="宋体" w:cs="宋体"/>
                <w:highlight w:val="none"/>
                <w:lang w:val="en-US" w:eastAsia="zh-CN"/>
              </w:rPr>
            </w:pPr>
            <w:r>
              <w:rPr>
                <w:rFonts w:hint="eastAsia" w:ascii="宋体" w:hAnsi="宋体" w:eastAsia="宋体" w:cs="宋体"/>
                <w:highlight w:val="none"/>
                <w:lang w:val="en-US" w:eastAsia="zh-CN"/>
              </w:rPr>
              <w:t>3</w:t>
            </w:r>
          </w:p>
        </w:tc>
        <w:tc>
          <w:tcPr>
            <w:tcW w:w="2482" w:type="dxa"/>
            <w:noWrap w:val="0"/>
            <w:vAlign w:val="center"/>
          </w:tcPr>
          <w:p w14:paraId="12D3B76E">
            <w:pPr>
              <w:jc w:val="center"/>
              <w:rPr>
                <w:rFonts w:hint="eastAsia" w:ascii="宋体" w:hAnsi="宋体" w:eastAsia="宋体" w:cs="宋体"/>
                <w:highlight w:val="none"/>
                <w:lang w:val="en-US" w:eastAsia="zh-CN"/>
              </w:rPr>
            </w:pPr>
            <w:r>
              <w:rPr>
                <w:rFonts w:hint="eastAsia" w:ascii="宋体" w:hAnsi="宋体" w:eastAsia="宋体" w:cs="宋体"/>
                <w:color w:val="auto"/>
                <w:sz w:val="20"/>
                <w:szCs w:val="20"/>
                <w:highlight w:val="none"/>
                <w:lang w:val="en-US" w:eastAsia="zh-CN"/>
              </w:rPr>
              <w:t>会议椅</w:t>
            </w:r>
          </w:p>
        </w:tc>
        <w:tc>
          <w:tcPr>
            <w:tcW w:w="6904" w:type="dxa"/>
            <w:noWrap w:val="0"/>
            <w:vAlign w:val="center"/>
          </w:tcPr>
          <w:p w14:paraId="0D4416E4">
            <w:pPr>
              <w:jc w:val="center"/>
              <w:rPr>
                <w:rFonts w:hint="eastAsia" w:ascii="宋体" w:hAnsi="宋体" w:eastAsia="宋体" w:cs="宋体"/>
                <w:highlight w:val="none"/>
                <w:lang w:val="en-US" w:eastAsia="zh-CN"/>
              </w:rPr>
            </w:pPr>
            <w:r>
              <w:rPr>
                <w:rFonts w:hint="eastAsia" w:ascii="宋体" w:hAnsi="宋体" w:eastAsia="宋体" w:cs="宋体"/>
                <w:color w:val="auto"/>
                <w:sz w:val="20"/>
                <w:szCs w:val="20"/>
                <w:highlight w:val="none"/>
                <w:lang w:val="en-US" w:eastAsia="zh-CN"/>
              </w:rPr>
              <w:t>7会议椅</w:t>
            </w:r>
          </w:p>
        </w:tc>
        <w:tc>
          <w:tcPr>
            <w:tcW w:w="9286" w:type="dxa"/>
            <w:noWrap w:val="0"/>
            <w:vAlign w:val="center"/>
          </w:tcPr>
          <w:p w14:paraId="0C0D6151">
            <w:pPr>
              <w:spacing w:before="311"/>
              <w:ind w:firstLine="420" w:firstLineChars="200"/>
              <w:rPr>
                <w:rFonts w:hint="eastAsia" w:ascii="宋体" w:hAnsi="宋体" w:eastAsia="宋体" w:cs="宋体"/>
                <w:highlight w:val="none"/>
                <w:lang w:val="en-US" w:eastAsia="zh-CN"/>
              </w:rPr>
            </w:pPr>
            <w:r>
              <w:rPr>
                <w:rFonts w:hint="eastAsia" w:ascii="宋体" w:hAnsi="宋体" w:eastAsia="宋体" w:cs="宋体"/>
                <w:highlight w:val="none"/>
                <w:lang w:val="en-US" w:eastAsia="zh-CN"/>
              </w:rPr>
              <w:t>满足【采购清单及技术参数要求】中的产品要求</w:t>
            </w:r>
          </w:p>
        </w:tc>
      </w:tr>
      <w:tr w14:paraId="3EBC8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trPr>
        <w:tc>
          <w:tcPr>
            <w:tcW w:w="2482" w:type="dxa"/>
            <w:noWrap w:val="0"/>
            <w:vAlign w:val="center"/>
          </w:tcPr>
          <w:p w14:paraId="5EA88134">
            <w:pPr>
              <w:spacing w:before="311"/>
              <w:ind w:firstLine="420" w:firstLineChars="200"/>
              <w:rPr>
                <w:rFonts w:hint="default" w:ascii="宋体" w:hAnsi="宋体" w:eastAsia="宋体" w:cs="宋体"/>
                <w:highlight w:val="none"/>
                <w:lang w:val="en-US" w:eastAsia="zh-CN"/>
              </w:rPr>
            </w:pPr>
            <w:r>
              <w:rPr>
                <w:rFonts w:hint="eastAsia" w:ascii="宋体" w:hAnsi="宋体" w:eastAsia="宋体" w:cs="宋体"/>
                <w:highlight w:val="none"/>
                <w:lang w:val="en-US" w:eastAsia="zh-CN"/>
              </w:rPr>
              <w:t>4</w:t>
            </w:r>
          </w:p>
        </w:tc>
        <w:tc>
          <w:tcPr>
            <w:tcW w:w="2482" w:type="dxa"/>
            <w:noWrap w:val="0"/>
            <w:vAlign w:val="center"/>
          </w:tcPr>
          <w:p w14:paraId="2C0E83DA">
            <w:pPr>
              <w:jc w:val="center"/>
              <w:rPr>
                <w:rFonts w:hint="eastAsia" w:ascii="宋体" w:hAnsi="宋体" w:eastAsia="宋体" w:cs="宋体"/>
                <w:highlight w:val="none"/>
                <w:lang w:val="en-US" w:eastAsia="zh-CN"/>
              </w:rPr>
            </w:pPr>
            <w:r>
              <w:rPr>
                <w:rFonts w:hint="eastAsia" w:ascii="宋体" w:hAnsi="宋体" w:eastAsia="宋体" w:cs="宋体"/>
                <w:color w:val="auto"/>
                <w:sz w:val="20"/>
                <w:szCs w:val="20"/>
                <w:highlight w:val="none"/>
                <w:lang w:val="en-US" w:eastAsia="zh-CN"/>
              </w:rPr>
              <w:t>长椅</w:t>
            </w:r>
          </w:p>
        </w:tc>
        <w:tc>
          <w:tcPr>
            <w:tcW w:w="6904" w:type="dxa"/>
            <w:noWrap w:val="0"/>
            <w:vAlign w:val="center"/>
          </w:tcPr>
          <w:p w14:paraId="554D800B">
            <w:pPr>
              <w:jc w:val="center"/>
              <w:rPr>
                <w:rFonts w:hint="eastAsia" w:ascii="宋体" w:hAnsi="宋体" w:eastAsia="宋体" w:cs="宋体"/>
                <w:highlight w:val="none"/>
                <w:lang w:val="en-US" w:eastAsia="zh-CN"/>
              </w:rPr>
            </w:pPr>
            <w:r>
              <w:rPr>
                <w:rFonts w:hint="eastAsia" w:ascii="宋体" w:hAnsi="宋体" w:eastAsia="宋体" w:cs="宋体"/>
                <w:color w:val="auto"/>
                <w:sz w:val="20"/>
                <w:szCs w:val="20"/>
                <w:highlight w:val="none"/>
                <w:lang w:val="en-US" w:eastAsia="zh-CN"/>
              </w:rPr>
              <w:t>8长椅</w:t>
            </w:r>
          </w:p>
        </w:tc>
        <w:tc>
          <w:tcPr>
            <w:tcW w:w="9286" w:type="dxa"/>
            <w:noWrap w:val="0"/>
            <w:vAlign w:val="center"/>
          </w:tcPr>
          <w:p w14:paraId="5FC99017">
            <w:pPr>
              <w:spacing w:before="311"/>
              <w:ind w:firstLine="420" w:firstLineChars="200"/>
              <w:rPr>
                <w:rFonts w:hint="eastAsia" w:ascii="宋体" w:hAnsi="宋体" w:eastAsia="宋体" w:cs="宋体"/>
                <w:highlight w:val="none"/>
                <w:lang w:val="en-US" w:eastAsia="zh-CN"/>
              </w:rPr>
            </w:pPr>
            <w:r>
              <w:rPr>
                <w:rFonts w:hint="eastAsia" w:ascii="宋体" w:hAnsi="宋体" w:eastAsia="宋体" w:cs="宋体"/>
                <w:highlight w:val="none"/>
                <w:lang w:val="en-US" w:eastAsia="zh-CN"/>
              </w:rPr>
              <w:t>满足【采购清单及技术参数要求】中的产品要求</w:t>
            </w:r>
          </w:p>
        </w:tc>
      </w:tr>
      <w:tr w14:paraId="33610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trPr>
        <w:tc>
          <w:tcPr>
            <w:tcW w:w="2482" w:type="dxa"/>
            <w:noWrap w:val="0"/>
            <w:vAlign w:val="center"/>
          </w:tcPr>
          <w:p w14:paraId="3E0CCA01">
            <w:pPr>
              <w:spacing w:before="311"/>
              <w:ind w:firstLine="420" w:firstLineChars="200"/>
              <w:rPr>
                <w:rFonts w:hint="default" w:ascii="宋体" w:hAnsi="宋体" w:eastAsia="宋体" w:cs="宋体"/>
                <w:highlight w:val="none"/>
                <w:lang w:val="en-US" w:eastAsia="zh-CN"/>
              </w:rPr>
            </w:pPr>
            <w:r>
              <w:rPr>
                <w:rFonts w:hint="eastAsia" w:ascii="宋体" w:hAnsi="宋体" w:eastAsia="宋体" w:cs="宋体"/>
                <w:highlight w:val="none"/>
                <w:lang w:val="en-US" w:eastAsia="zh-CN"/>
              </w:rPr>
              <w:t>5</w:t>
            </w:r>
          </w:p>
        </w:tc>
        <w:tc>
          <w:tcPr>
            <w:tcW w:w="2482" w:type="dxa"/>
            <w:noWrap w:val="0"/>
            <w:vAlign w:val="center"/>
          </w:tcPr>
          <w:p w14:paraId="4A168DBB">
            <w:pPr>
              <w:spacing w:before="311"/>
              <w:ind w:firstLine="400" w:firstLineChars="200"/>
              <w:jc w:val="center"/>
              <w:rPr>
                <w:rFonts w:hint="eastAsia" w:ascii="宋体" w:hAnsi="宋体" w:eastAsia="宋体" w:cs="宋体"/>
                <w:highlight w:val="none"/>
                <w:lang w:val="en-US" w:eastAsia="zh-CN"/>
              </w:rPr>
            </w:pPr>
            <w:r>
              <w:rPr>
                <w:rFonts w:hint="eastAsia" w:ascii="宋体" w:hAnsi="宋体" w:eastAsia="宋体" w:cs="宋体"/>
                <w:sz w:val="20"/>
                <w:szCs w:val="20"/>
                <w:highlight w:val="none"/>
                <w:lang w:val="en-US" w:eastAsia="zh-CN"/>
              </w:rPr>
              <w:t>课桌（核心产品）</w:t>
            </w:r>
          </w:p>
        </w:tc>
        <w:tc>
          <w:tcPr>
            <w:tcW w:w="6904" w:type="dxa"/>
            <w:noWrap w:val="0"/>
            <w:vAlign w:val="center"/>
          </w:tcPr>
          <w:p w14:paraId="06DA1E71">
            <w:pPr>
              <w:spacing w:before="311"/>
              <w:ind w:firstLine="400" w:firstLineChars="200"/>
              <w:jc w:val="center"/>
              <w:rPr>
                <w:rFonts w:hint="eastAsia" w:ascii="宋体" w:hAnsi="宋体" w:eastAsia="宋体" w:cs="宋体"/>
                <w:highlight w:val="none"/>
                <w:lang w:val="en-US" w:eastAsia="zh-CN"/>
              </w:rPr>
            </w:pPr>
            <w:r>
              <w:rPr>
                <w:rFonts w:hint="eastAsia" w:ascii="宋体" w:hAnsi="宋体" w:eastAsia="宋体" w:cs="宋体"/>
                <w:sz w:val="20"/>
                <w:szCs w:val="20"/>
                <w:highlight w:val="none"/>
                <w:lang w:val="en-US" w:eastAsia="zh-CN"/>
              </w:rPr>
              <w:t>15课桌（核心产品）</w:t>
            </w:r>
          </w:p>
        </w:tc>
        <w:tc>
          <w:tcPr>
            <w:tcW w:w="9286" w:type="dxa"/>
            <w:noWrap w:val="0"/>
            <w:vAlign w:val="center"/>
          </w:tcPr>
          <w:p w14:paraId="1B79ACB8">
            <w:pPr>
              <w:spacing w:before="311"/>
              <w:ind w:firstLine="420" w:firstLineChars="200"/>
              <w:rPr>
                <w:rFonts w:hint="eastAsia" w:ascii="宋体" w:hAnsi="宋体" w:eastAsia="宋体" w:cs="宋体"/>
                <w:highlight w:val="none"/>
                <w:lang w:val="en-US" w:eastAsia="zh-CN"/>
              </w:rPr>
            </w:pPr>
            <w:r>
              <w:rPr>
                <w:rFonts w:hint="eastAsia" w:ascii="宋体" w:hAnsi="宋体" w:eastAsia="宋体" w:cs="宋体"/>
                <w:highlight w:val="none"/>
                <w:lang w:val="en-US" w:eastAsia="zh-CN"/>
              </w:rPr>
              <w:t>满足【采购清单及技术参数要求】中的产品要求</w:t>
            </w:r>
          </w:p>
        </w:tc>
      </w:tr>
    </w:tbl>
    <w:p w14:paraId="144B95F5">
      <w:pPr>
        <w:spacing w:before="311"/>
        <w:ind w:firstLine="420" w:firstLineChars="200"/>
        <w:rPr>
          <w:rFonts w:hint="eastAsia" w:ascii="宋体" w:hAnsi="宋体" w:eastAsia="宋体" w:cs="宋体"/>
          <w:highlight w:val="none"/>
          <w:lang w:val="en-US" w:eastAsia="zh-CN"/>
        </w:rPr>
      </w:pPr>
      <w:r>
        <w:rPr>
          <w:rFonts w:hint="eastAsia" w:ascii="宋体" w:hAnsi="宋体" w:eastAsia="宋体" w:cs="宋体"/>
          <w:highlight w:val="none"/>
          <w:lang w:val="en-US" w:eastAsia="zh-CN"/>
        </w:rPr>
        <w:t>说明：</w:t>
      </w:r>
    </w:p>
    <w:p w14:paraId="68702A09">
      <w:pPr>
        <w:spacing w:before="311"/>
        <w:ind w:firstLine="420" w:firstLineChars="200"/>
        <w:rPr>
          <w:rFonts w:hint="eastAsia" w:ascii="宋体" w:hAnsi="宋体" w:eastAsia="宋体" w:cs="宋体"/>
          <w:highlight w:val="none"/>
          <w:lang w:val="en-US" w:eastAsia="zh-CN"/>
        </w:rPr>
      </w:pPr>
      <w:r>
        <w:rPr>
          <w:rFonts w:hint="eastAsia" w:ascii="宋体" w:hAnsi="宋体" w:eastAsia="宋体" w:cs="宋体"/>
          <w:highlight w:val="none"/>
          <w:lang w:val="en-US" w:eastAsia="zh-CN"/>
        </w:rPr>
        <w:t>（1）投标人需在标书中提供产品设计清单（格式自拟）；</w:t>
      </w:r>
    </w:p>
    <w:p w14:paraId="7536403C">
      <w:pPr>
        <w:spacing w:before="311"/>
        <w:ind w:firstLine="420" w:firstLineChars="200"/>
        <w:rPr>
          <w:rFonts w:hint="eastAsia" w:ascii="宋体" w:hAnsi="宋体" w:eastAsia="宋体" w:cs="宋体"/>
          <w:highlight w:val="none"/>
          <w:lang w:val="en-US" w:eastAsia="zh-CN"/>
        </w:rPr>
      </w:pPr>
      <w:r>
        <w:rPr>
          <w:rFonts w:hint="eastAsia" w:ascii="宋体" w:hAnsi="宋体" w:eastAsia="宋体" w:cs="宋体"/>
          <w:highlight w:val="none"/>
          <w:lang w:val="en-US" w:eastAsia="zh-CN"/>
        </w:rPr>
        <w:t>（2）产品设计方案需包含带主要尺寸的三视图、材料及厚度标注、结构/连接说明、效果图或实物图、关键功能与安装维护说明等；</w:t>
      </w:r>
    </w:p>
    <w:p w14:paraId="73B7E532">
      <w:pPr>
        <w:spacing w:before="311"/>
        <w:ind w:firstLine="420" w:firstLineChars="200"/>
        <w:rPr>
          <w:rFonts w:hint="eastAsia" w:ascii="宋体" w:hAnsi="宋体" w:eastAsia="宋体" w:cs="宋体"/>
          <w:highlight w:val="none"/>
          <w:lang w:val="en-US" w:eastAsia="zh-CN"/>
        </w:rPr>
      </w:pPr>
      <w:r>
        <w:rPr>
          <w:rFonts w:hint="eastAsia" w:ascii="宋体" w:hAnsi="宋体" w:eastAsia="宋体" w:cs="宋体"/>
          <w:highlight w:val="none"/>
          <w:lang w:val="en-US" w:eastAsia="zh-CN"/>
        </w:rPr>
        <w:t>（3）产品设计方案可包含安全性、功能与人体工学、装配和可生产性说明等。</w:t>
      </w:r>
    </w:p>
    <w:p w14:paraId="7DFD4ECB">
      <w:pPr>
        <w:pStyle w:val="6"/>
        <w:spacing w:before="120" w:line="360" w:lineRule="auto"/>
        <w:outlineLvl w:val="6"/>
        <w:rPr>
          <w:rFonts w:hint="eastAsia"/>
          <w:b/>
          <w:bCs/>
          <w:spacing w:val="-4"/>
          <w:sz w:val="21"/>
          <w:szCs w:val="21"/>
          <w:highlight w:val="none"/>
          <w:lang w:eastAsia="zh-CN"/>
        </w:rPr>
      </w:pPr>
    </w:p>
    <w:p w14:paraId="6832793F">
      <w:pPr>
        <w:pStyle w:val="6"/>
        <w:spacing w:before="120" w:line="360" w:lineRule="auto"/>
        <w:outlineLvl w:val="6"/>
        <w:rPr>
          <w:rFonts w:hint="eastAsia"/>
          <w:b/>
          <w:bCs/>
          <w:spacing w:val="-4"/>
          <w:sz w:val="21"/>
          <w:szCs w:val="21"/>
          <w:highlight w:val="none"/>
          <w:lang w:eastAsia="zh-CN"/>
        </w:rPr>
      </w:pPr>
    </w:p>
    <w:p w14:paraId="27F2B56A">
      <w:pPr>
        <w:pStyle w:val="6"/>
        <w:spacing w:before="120" w:line="360" w:lineRule="auto"/>
        <w:outlineLvl w:val="6"/>
        <w:rPr>
          <w:rFonts w:hint="eastAsia"/>
          <w:sz w:val="21"/>
          <w:szCs w:val="21"/>
          <w:highlight w:val="none"/>
          <w:lang w:eastAsia="zh-CN"/>
        </w:rPr>
      </w:pPr>
      <w:r>
        <w:rPr>
          <w:rFonts w:hint="eastAsia"/>
          <w:b/>
          <w:bCs/>
          <w:spacing w:val="-4"/>
          <w:sz w:val="21"/>
          <w:szCs w:val="21"/>
          <w:highlight w:val="none"/>
          <w:lang w:eastAsia="zh-CN"/>
        </w:rPr>
        <w:t>八、供货及验收</w:t>
      </w:r>
    </w:p>
    <w:tbl>
      <w:tblPr>
        <w:tblStyle w:val="18"/>
        <w:tblW w:w="20776"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43"/>
        <w:gridCol w:w="16833"/>
      </w:tblGrid>
      <w:tr w14:paraId="5D6C23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3943" w:type="dxa"/>
          </w:tcPr>
          <w:p w14:paraId="5BB929C5">
            <w:pPr>
              <w:pStyle w:val="17"/>
              <w:spacing w:before="190" w:line="360" w:lineRule="auto"/>
              <w:jc w:val="center"/>
              <w:rPr>
                <w:rFonts w:hint="eastAsia"/>
                <w:b/>
                <w:bCs/>
                <w:sz w:val="21"/>
                <w:szCs w:val="21"/>
                <w:highlight w:val="none"/>
              </w:rPr>
            </w:pPr>
            <w:r>
              <w:rPr>
                <w:rFonts w:hint="eastAsia"/>
                <w:b/>
                <w:bCs/>
                <w:sz w:val="21"/>
                <w:szCs w:val="21"/>
                <w:highlight w:val="none"/>
              </w:rPr>
              <w:t>分类</w:t>
            </w:r>
          </w:p>
        </w:tc>
        <w:tc>
          <w:tcPr>
            <w:tcW w:w="16833" w:type="dxa"/>
          </w:tcPr>
          <w:p w14:paraId="6FF4F5BE">
            <w:pPr>
              <w:pStyle w:val="17"/>
              <w:spacing w:before="190" w:line="360" w:lineRule="auto"/>
              <w:ind w:left="5471"/>
              <w:rPr>
                <w:rFonts w:hint="eastAsia"/>
                <w:b/>
                <w:bCs/>
                <w:sz w:val="21"/>
                <w:szCs w:val="21"/>
                <w:highlight w:val="none"/>
              </w:rPr>
            </w:pPr>
            <w:r>
              <w:rPr>
                <w:rFonts w:hint="eastAsia"/>
                <w:b/>
                <w:bCs/>
                <w:sz w:val="21"/>
                <w:szCs w:val="21"/>
                <w:highlight w:val="none"/>
              </w:rPr>
              <w:t>内容</w:t>
            </w:r>
          </w:p>
        </w:tc>
      </w:tr>
      <w:tr w14:paraId="3C52B1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5" w:hRule="atLeast"/>
        </w:trPr>
        <w:tc>
          <w:tcPr>
            <w:tcW w:w="3943" w:type="dxa"/>
            <w:vAlign w:val="center"/>
          </w:tcPr>
          <w:p w14:paraId="2CDF28A2">
            <w:pPr>
              <w:pStyle w:val="17"/>
              <w:spacing w:before="120" w:line="360" w:lineRule="auto"/>
              <w:jc w:val="center"/>
              <w:rPr>
                <w:rFonts w:hint="eastAsia"/>
                <w:sz w:val="21"/>
                <w:szCs w:val="21"/>
                <w:highlight w:val="none"/>
              </w:rPr>
            </w:pPr>
            <w:r>
              <w:rPr>
                <w:rFonts w:hint="eastAsia"/>
                <w:spacing w:val="4"/>
                <w:sz w:val="21"/>
                <w:szCs w:val="21"/>
                <w:highlight w:val="none"/>
              </w:rPr>
              <w:t>供货要求</w:t>
            </w:r>
          </w:p>
        </w:tc>
        <w:tc>
          <w:tcPr>
            <w:tcW w:w="16833" w:type="dxa"/>
          </w:tcPr>
          <w:p w14:paraId="31A6CEE2">
            <w:pPr>
              <w:pStyle w:val="17"/>
              <w:spacing w:before="191" w:line="360" w:lineRule="auto"/>
              <w:ind w:left="152" w:right="180" w:hanging="10"/>
              <w:rPr>
                <w:rFonts w:hint="eastAsia"/>
                <w:sz w:val="21"/>
                <w:szCs w:val="21"/>
                <w:highlight w:val="none"/>
                <w:lang w:eastAsia="zh-CN"/>
              </w:rPr>
            </w:pPr>
            <w:r>
              <w:rPr>
                <w:rFonts w:hint="eastAsia"/>
                <w:sz w:val="21"/>
                <w:szCs w:val="21"/>
                <w:highlight w:val="none"/>
                <w:lang w:eastAsia="zh-CN"/>
              </w:rPr>
              <w:t>供应商应当在合同签订后</w:t>
            </w:r>
            <w:r>
              <w:rPr>
                <w:rFonts w:hint="eastAsia"/>
                <w:sz w:val="21"/>
                <w:szCs w:val="21"/>
                <w:highlight w:val="none"/>
                <w:u w:val="single"/>
                <w:lang w:eastAsia="zh-CN"/>
              </w:rPr>
              <w:t xml:space="preserve"> </w:t>
            </w:r>
            <w:r>
              <w:rPr>
                <w:rFonts w:hint="eastAsia"/>
                <w:b/>
                <w:bCs/>
                <w:sz w:val="21"/>
                <w:szCs w:val="21"/>
                <w:highlight w:val="none"/>
                <w:u w:val="single"/>
                <w:lang w:val="en-US" w:eastAsia="zh-CN"/>
              </w:rPr>
              <w:t>30</w:t>
            </w:r>
            <w:r>
              <w:rPr>
                <w:rFonts w:hint="eastAsia"/>
                <w:b/>
                <w:bCs/>
                <w:sz w:val="21"/>
                <w:szCs w:val="21"/>
                <w:highlight w:val="none"/>
                <w:u w:val="single"/>
                <w:lang w:eastAsia="zh-CN"/>
              </w:rPr>
              <w:t xml:space="preserve"> </w:t>
            </w:r>
            <w:r>
              <w:rPr>
                <w:rFonts w:hint="eastAsia"/>
                <w:sz w:val="21"/>
                <w:szCs w:val="21"/>
                <w:highlight w:val="none"/>
                <w:lang w:eastAsia="zh-CN"/>
              </w:rPr>
              <w:t>个自然日内供货及安装完毕。供应商</w:t>
            </w:r>
            <w:r>
              <w:rPr>
                <w:rFonts w:hint="eastAsia"/>
                <w:spacing w:val="6"/>
                <w:sz w:val="21"/>
                <w:szCs w:val="21"/>
                <w:highlight w:val="none"/>
                <w:lang w:eastAsia="zh-CN"/>
              </w:rPr>
              <w:t>所提供的货物应符合国家相关质量标准；货物名称、型号规格、数</w:t>
            </w:r>
            <w:r>
              <w:rPr>
                <w:rFonts w:hint="eastAsia"/>
                <w:spacing w:val="5"/>
                <w:sz w:val="21"/>
                <w:szCs w:val="21"/>
                <w:highlight w:val="none"/>
                <w:lang w:eastAsia="zh-CN"/>
              </w:rPr>
              <w:t>量、</w:t>
            </w:r>
            <w:r>
              <w:rPr>
                <w:rFonts w:hint="eastAsia"/>
                <w:spacing w:val="-1"/>
                <w:sz w:val="21"/>
                <w:szCs w:val="21"/>
                <w:highlight w:val="none"/>
                <w:lang w:eastAsia="zh-CN"/>
              </w:rPr>
              <w:t>颜色、外观等符合采购人要求，不得有损毁或损坏。</w:t>
            </w:r>
          </w:p>
        </w:tc>
      </w:tr>
      <w:tr w14:paraId="17DC14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 w:hRule="atLeast"/>
        </w:trPr>
        <w:tc>
          <w:tcPr>
            <w:tcW w:w="3943" w:type="dxa"/>
            <w:vAlign w:val="center"/>
          </w:tcPr>
          <w:p w14:paraId="0C9B30D3">
            <w:pPr>
              <w:pStyle w:val="17"/>
              <w:spacing w:before="201" w:line="360" w:lineRule="auto"/>
              <w:jc w:val="center"/>
              <w:rPr>
                <w:rFonts w:hint="eastAsia"/>
                <w:sz w:val="21"/>
                <w:szCs w:val="21"/>
                <w:highlight w:val="none"/>
              </w:rPr>
            </w:pPr>
            <w:r>
              <w:rPr>
                <w:rFonts w:hint="eastAsia"/>
                <w:spacing w:val="4"/>
                <w:sz w:val="21"/>
                <w:szCs w:val="21"/>
                <w:highlight w:val="none"/>
              </w:rPr>
              <w:t>包装要求</w:t>
            </w:r>
          </w:p>
        </w:tc>
        <w:tc>
          <w:tcPr>
            <w:tcW w:w="16833" w:type="dxa"/>
          </w:tcPr>
          <w:p w14:paraId="11613C4C">
            <w:pPr>
              <w:pStyle w:val="17"/>
              <w:spacing w:before="191" w:line="360" w:lineRule="auto"/>
              <w:ind w:left="152" w:right="180" w:hanging="10"/>
              <w:rPr>
                <w:rFonts w:hint="eastAsia"/>
                <w:sz w:val="21"/>
                <w:szCs w:val="21"/>
                <w:highlight w:val="none"/>
                <w:lang w:eastAsia="zh-CN"/>
              </w:rPr>
            </w:pPr>
            <w:r>
              <w:rPr>
                <w:rFonts w:hint="eastAsia"/>
                <w:sz w:val="21"/>
                <w:szCs w:val="21"/>
                <w:highlight w:val="none"/>
                <w:lang w:eastAsia="zh-CN"/>
              </w:rPr>
              <w:t>采购中如涉及商品包装和快递包装的，其包装需求标准应不低于《关于印发&lt;商品包装政府采购需求标准(试行)&gt;、&lt;快递包装政府采购需求标准(试行)&gt;的通知》(财办库〔2020〕123号)规定的包装要求。采购人、供应商双方签订合同及验收环节，应包含上述包装要求的条款。</w:t>
            </w:r>
          </w:p>
        </w:tc>
      </w:tr>
      <w:tr w14:paraId="0F0628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8" w:hRule="atLeast"/>
        </w:trPr>
        <w:tc>
          <w:tcPr>
            <w:tcW w:w="3943" w:type="dxa"/>
            <w:vAlign w:val="center"/>
          </w:tcPr>
          <w:p w14:paraId="41794039">
            <w:pPr>
              <w:pStyle w:val="17"/>
              <w:spacing w:before="185" w:line="360" w:lineRule="auto"/>
              <w:jc w:val="center"/>
              <w:rPr>
                <w:rFonts w:hint="eastAsia"/>
                <w:sz w:val="21"/>
                <w:szCs w:val="21"/>
                <w:highlight w:val="none"/>
              </w:rPr>
            </w:pPr>
            <w:r>
              <w:rPr>
                <w:rFonts w:hint="eastAsia"/>
                <w:spacing w:val="4"/>
                <w:sz w:val="21"/>
                <w:szCs w:val="21"/>
                <w:highlight w:val="none"/>
              </w:rPr>
              <w:t>验收要求</w:t>
            </w:r>
          </w:p>
        </w:tc>
        <w:tc>
          <w:tcPr>
            <w:tcW w:w="16833" w:type="dxa"/>
            <w:shd w:val="clear"/>
            <w:vAlign w:val="center"/>
          </w:tcPr>
          <w:p w14:paraId="6CCD8F2E">
            <w:pPr>
              <w:pStyle w:val="17"/>
              <w:spacing w:before="182" w:line="360" w:lineRule="auto"/>
              <w:jc w:val="both"/>
              <w:rPr>
                <w:rFonts w:hint="eastAsia" w:ascii="宋体" w:hAnsi="宋体" w:eastAsia="宋体" w:cs="宋体"/>
                <w:snapToGrid w:val="0"/>
                <w:color w:val="000000"/>
                <w:sz w:val="21"/>
                <w:szCs w:val="21"/>
                <w:lang w:val="en-US" w:eastAsia="zh-CN" w:bidi="ar-SA"/>
              </w:rPr>
            </w:pPr>
            <w:r>
              <w:rPr>
                <w:rFonts w:hint="eastAsia" w:ascii="宋体" w:hAnsi="宋体" w:eastAsia="宋体" w:cs="宋体"/>
                <w:sz w:val="21"/>
                <w:szCs w:val="21"/>
                <w:highlight w:val="none"/>
                <w:lang w:eastAsia="zh-CN"/>
              </w:rPr>
              <w:t>分为到货查验、安装过程检查和最终验收。验收包括清点型号、数量、检查外观等，供应商应当提供家具清单(各类家具分项开立并标注详细数量)、原产地证明、出厂日期证明、家具环保证明等文件。</w:t>
            </w:r>
          </w:p>
        </w:tc>
      </w:tr>
      <w:tr w14:paraId="369B67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4" w:hRule="atLeast"/>
        </w:trPr>
        <w:tc>
          <w:tcPr>
            <w:tcW w:w="3943" w:type="dxa"/>
          </w:tcPr>
          <w:p w14:paraId="1660300B">
            <w:pPr>
              <w:pStyle w:val="17"/>
              <w:spacing w:before="185" w:line="360" w:lineRule="auto"/>
              <w:jc w:val="center"/>
              <w:rPr>
                <w:rFonts w:hint="eastAsia"/>
                <w:spacing w:val="4"/>
                <w:sz w:val="21"/>
                <w:szCs w:val="21"/>
                <w:highlight w:val="none"/>
              </w:rPr>
            </w:pPr>
            <w:r>
              <w:rPr>
                <w:rFonts w:hint="eastAsia"/>
                <w:spacing w:val="4"/>
                <w:sz w:val="21"/>
                <w:szCs w:val="21"/>
                <w:highlight w:val="none"/>
              </w:rPr>
              <w:t>检测要求</w:t>
            </w:r>
          </w:p>
        </w:tc>
        <w:tc>
          <w:tcPr>
            <w:tcW w:w="16833" w:type="dxa"/>
          </w:tcPr>
          <w:p w14:paraId="1BB18B2F">
            <w:pPr>
              <w:pStyle w:val="17"/>
              <w:spacing w:before="182" w:line="360" w:lineRule="auto"/>
              <w:ind w:left="152"/>
              <w:rPr>
                <w:rFonts w:hint="eastAsia"/>
                <w:b/>
                <w:bCs/>
                <w:sz w:val="21"/>
                <w:szCs w:val="21"/>
                <w:highlight w:val="none"/>
                <w:lang w:eastAsia="zh-CN"/>
              </w:rPr>
            </w:pPr>
            <w:r>
              <w:rPr>
                <w:rFonts w:hint="eastAsia"/>
                <w:sz w:val="21"/>
                <w:szCs w:val="21"/>
                <w:highlight w:val="none"/>
                <w:lang w:val="en-US" w:eastAsia="zh-CN"/>
              </w:rPr>
              <w:t>交货时需按国家相关安全质量标准、行业技术规范标准、环保节能标准提供供货产品的出厂检验报告；家具安装完成一周内，由甲方确定不少于6间房间，乙方出具符合要求的第三方检测机构提供的空气质量检测报告，检测报告不符合要求的不予验收通过。</w:t>
            </w:r>
          </w:p>
        </w:tc>
      </w:tr>
    </w:tbl>
    <w:p w14:paraId="2C9E1EB0">
      <w:pPr>
        <w:pStyle w:val="6"/>
        <w:spacing w:before="120" w:line="360" w:lineRule="auto"/>
        <w:ind w:left="150" w:firstLine="480" w:firstLineChars="200"/>
        <w:rPr>
          <w:sz w:val="21"/>
          <w:szCs w:val="21"/>
          <w:highlight w:val="none"/>
          <w:lang w:eastAsia="zh-CN"/>
        </w:rPr>
      </w:pPr>
      <w:r>
        <w:rPr>
          <w:rFonts w:hint="eastAsia" w:ascii="宋体" w:hAnsi="宋体" w:eastAsia="宋体" w:cs="宋体"/>
          <w:highlight w:val="none"/>
          <w:lang w:eastAsia="zh-CN"/>
        </w:rPr>
        <w:br w:type="textWrapping"/>
      </w:r>
      <w:r>
        <w:rPr>
          <w:rFonts w:hint="eastAsia"/>
          <w:b/>
          <w:bCs/>
          <w:spacing w:val="-3"/>
          <w:sz w:val="21"/>
          <w:szCs w:val="21"/>
          <w:highlight w:val="none"/>
          <w:lang w:eastAsia="zh-CN"/>
        </w:rPr>
        <w:t>九、</w:t>
      </w:r>
      <w:r>
        <w:rPr>
          <w:rFonts w:hint="eastAsia"/>
          <w:b/>
          <w:bCs/>
          <w:spacing w:val="-3"/>
          <w:sz w:val="21"/>
          <w:szCs w:val="21"/>
          <w:highlight w:val="none"/>
          <w:lang w:val="en-US" w:eastAsia="zh-CN"/>
        </w:rPr>
        <w:t>服务</w:t>
      </w:r>
      <w:r>
        <w:rPr>
          <w:rFonts w:hint="eastAsia"/>
          <w:b/>
          <w:bCs/>
          <w:spacing w:val="-3"/>
          <w:sz w:val="21"/>
          <w:szCs w:val="21"/>
          <w:highlight w:val="none"/>
          <w:lang w:eastAsia="zh-CN"/>
        </w:rPr>
        <w:t>要求</w:t>
      </w:r>
    </w:p>
    <w:tbl>
      <w:tblPr>
        <w:tblStyle w:val="18"/>
        <w:tblW w:w="2077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43"/>
        <w:gridCol w:w="16831"/>
      </w:tblGrid>
      <w:tr w14:paraId="07F5F3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3" w:hRule="atLeast"/>
        </w:trPr>
        <w:tc>
          <w:tcPr>
            <w:tcW w:w="3943" w:type="dxa"/>
          </w:tcPr>
          <w:p w14:paraId="77F47803">
            <w:pPr>
              <w:pStyle w:val="17"/>
              <w:spacing w:before="180" w:line="360" w:lineRule="auto"/>
              <w:jc w:val="center"/>
              <w:rPr>
                <w:b/>
                <w:bCs/>
                <w:sz w:val="21"/>
                <w:szCs w:val="21"/>
                <w:highlight w:val="none"/>
              </w:rPr>
            </w:pPr>
            <w:r>
              <w:rPr>
                <w:rFonts w:hint="eastAsia"/>
                <w:b/>
                <w:bCs/>
                <w:spacing w:val="-10"/>
                <w:sz w:val="21"/>
                <w:szCs w:val="21"/>
                <w:highlight w:val="none"/>
              </w:rPr>
              <w:t>分类</w:t>
            </w:r>
          </w:p>
        </w:tc>
        <w:tc>
          <w:tcPr>
            <w:tcW w:w="16831" w:type="dxa"/>
          </w:tcPr>
          <w:p w14:paraId="5C7CC083">
            <w:pPr>
              <w:pStyle w:val="17"/>
              <w:spacing w:before="180" w:line="360" w:lineRule="auto"/>
              <w:ind w:left="5431"/>
              <w:rPr>
                <w:b/>
                <w:bCs/>
                <w:sz w:val="21"/>
                <w:szCs w:val="21"/>
                <w:highlight w:val="none"/>
              </w:rPr>
            </w:pPr>
            <w:r>
              <w:rPr>
                <w:rFonts w:hint="eastAsia"/>
                <w:b/>
                <w:bCs/>
                <w:spacing w:val="-29"/>
                <w:sz w:val="21"/>
                <w:szCs w:val="21"/>
                <w:highlight w:val="none"/>
              </w:rPr>
              <w:t>内容</w:t>
            </w:r>
          </w:p>
        </w:tc>
      </w:tr>
      <w:tr w14:paraId="0314D5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1" w:hRule="atLeast"/>
        </w:trPr>
        <w:tc>
          <w:tcPr>
            <w:tcW w:w="3943" w:type="dxa"/>
            <w:vAlign w:val="center"/>
          </w:tcPr>
          <w:p w14:paraId="1479C252">
            <w:pPr>
              <w:pStyle w:val="17"/>
              <w:spacing w:before="182" w:line="360" w:lineRule="auto"/>
              <w:jc w:val="center"/>
              <w:rPr>
                <w:sz w:val="21"/>
                <w:szCs w:val="21"/>
                <w:highlight w:val="none"/>
              </w:rPr>
            </w:pPr>
            <w:r>
              <w:rPr>
                <w:rFonts w:hint="eastAsia"/>
                <w:sz w:val="21"/>
                <w:szCs w:val="21"/>
                <w:highlight w:val="none"/>
                <w:lang w:eastAsia="zh-CN"/>
              </w:rPr>
              <w:t>保修服务</w:t>
            </w:r>
          </w:p>
        </w:tc>
        <w:tc>
          <w:tcPr>
            <w:tcW w:w="16831" w:type="dxa"/>
          </w:tcPr>
          <w:p w14:paraId="30C5B214">
            <w:pPr>
              <w:spacing w:before="182" w:line="360" w:lineRule="auto"/>
              <w:ind w:left="152"/>
              <w:rPr>
                <w:sz w:val="21"/>
                <w:szCs w:val="21"/>
                <w:highlight w:val="none"/>
                <w:lang w:eastAsia="zh-CN"/>
              </w:rPr>
            </w:pPr>
            <w:r>
              <w:rPr>
                <w:rFonts w:hint="eastAsia" w:ascii="宋体" w:hAnsi="宋体" w:eastAsia="宋体" w:cs="宋体"/>
                <w:sz w:val="21"/>
                <w:szCs w:val="21"/>
                <w:highlight w:val="none"/>
                <w:lang w:val="en-US" w:eastAsia="zh-CN"/>
              </w:rPr>
              <w:t>免费保修期应当自最终验收合格之日起不低于10</w:t>
            </w:r>
            <w:r>
              <w:rPr>
                <w:rFonts w:hint="eastAsia"/>
                <w:sz w:val="21"/>
                <w:szCs w:val="21"/>
                <w:highlight w:val="none"/>
                <w:lang w:eastAsia="zh-CN"/>
              </w:rPr>
              <w:t>年。免费保修期内，除采购人因非正常使用造成家具损坏外，损坏维修以及所涉及的零部件更换，应当由供应商免费提供，供应商应当承诺每年对所供家具进行巡检。免费保修期满后，供应商保证以优惠价格提供家具所需零配件和维修服务。</w:t>
            </w:r>
          </w:p>
        </w:tc>
      </w:tr>
      <w:tr w14:paraId="1CBDCE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4" w:hRule="atLeast"/>
        </w:trPr>
        <w:tc>
          <w:tcPr>
            <w:tcW w:w="3943" w:type="dxa"/>
            <w:vAlign w:val="center"/>
          </w:tcPr>
          <w:p w14:paraId="4EEC2E56">
            <w:pPr>
              <w:pStyle w:val="17"/>
              <w:spacing w:before="203" w:line="360" w:lineRule="auto"/>
              <w:jc w:val="center"/>
              <w:rPr>
                <w:sz w:val="21"/>
                <w:szCs w:val="21"/>
                <w:highlight w:val="none"/>
              </w:rPr>
            </w:pPr>
            <w:r>
              <w:rPr>
                <w:rFonts w:hint="eastAsia"/>
                <w:spacing w:val="7"/>
                <w:sz w:val="21"/>
                <w:szCs w:val="21"/>
                <w:highlight w:val="none"/>
              </w:rPr>
              <w:t>应急能力</w:t>
            </w:r>
          </w:p>
        </w:tc>
        <w:tc>
          <w:tcPr>
            <w:tcW w:w="16831" w:type="dxa"/>
            <w:vAlign w:val="center"/>
          </w:tcPr>
          <w:p w14:paraId="520BB289">
            <w:pPr>
              <w:pStyle w:val="17"/>
              <w:spacing w:before="182" w:line="360" w:lineRule="auto"/>
              <w:ind w:left="152"/>
              <w:rPr>
                <w:sz w:val="21"/>
                <w:szCs w:val="21"/>
                <w:highlight w:val="none"/>
                <w:lang w:eastAsia="zh-CN"/>
              </w:rPr>
            </w:pPr>
            <w:r>
              <w:rPr>
                <w:rFonts w:hint="eastAsia"/>
                <w:sz w:val="21"/>
                <w:szCs w:val="21"/>
                <w:highlight w:val="none"/>
                <w:lang w:eastAsia="zh-CN"/>
              </w:rPr>
              <w:t>供应商应当在采购人单位所在区域拥有维修服务能力，提供售后服务支持。如遇质量问题，供应商应当在接到通知2小时内予以响应，并于8小时内解决完毕或提供代用产品。</w:t>
            </w:r>
          </w:p>
        </w:tc>
      </w:tr>
      <w:tr w14:paraId="0A02E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4" w:hRule="atLeast"/>
        </w:trPr>
        <w:tc>
          <w:tcPr>
            <w:tcW w:w="0" w:type="auto"/>
            <w:shd w:val="clear" w:color="auto" w:fill="auto"/>
            <w:vAlign w:val="center"/>
          </w:tcPr>
          <w:p w14:paraId="5D97626E">
            <w:pPr>
              <w:pStyle w:val="17"/>
              <w:spacing w:before="203" w:line="360" w:lineRule="auto"/>
              <w:jc w:val="center"/>
              <w:rPr>
                <w:rFonts w:hint="eastAsia" w:ascii="宋体" w:hAnsi="宋体" w:eastAsia="宋体" w:cs="宋体"/>
                <w:snapToGrid w:val="0"/>
                <w:color w:val="000000"/>
                <w:sz w:val="21"/>
                <w:szCs w:val="21"/>
                <w:highlight w:val="none"/>
                <w:lang w:val="en-US" w:eastAsia="zh-CN" w:bidi="ar-SA"/>
              </w:rPr>
            </w:pPr>
            <w:r>
              <w:rPr>
                <w:rFonts w:hint="eastAsia"/>
                <w:sz w:val="21"/>
                <w:szCs w:val="21"/>
                <w:highlight w:val="none"/>
                <w:lang w:eastAsia="zh-CN"/>
              </w:rPr>
              <w:t>生产能力</w:t>
            </w:r>
          </w:p>
        </w:tc>
        <w:tc>
          <w:tcPr>
            <w:tcW w:w="0" w:type="auto"/>
            <w:shd w:val="clear" w:color="auto" w:fill="auto"/>
            <w:vAlign w:val="center"/>
          </w:tcPr>
          <w:p w14:paraId="22F85E8B">
            <w:pPr>
              <w:spacing w:line="360" w:lineRule="auto"/>
              <w:rPr>
                <w:rFonts w:ascii="宋体" w:hAnsi="宋体" w:eastAsia="宋体" w:cs="宋体"/>
                <w:highlight w:val="none"/>
                <w:lang w:eastAsia="zh-CN"/>
              </w:rPr>
            </w:pPr>
            <w:r>
              <w:rPr>
                <w:rFonts w:hint="eastAsia" w:ascii="宋体" w:hAnsi="宋体" w:eastAsia="宋体" w:cs="宋体"/>
                <w:highlight w:val="none"/>
                <w:lang w:eastAsia="zh-CN"/>
              </w:rPr>
              <w:t>1.生产厂商针对生产过程中可能产生的大气污染、水污染及其他环境污染应当具有有效的环保措施，制定科学的环保治理方案。</w:t>
            </w:r>
          </w:p>
          <w:p w14:paraId="4E487A4B">
            <w:pPr>
              <w:spacing w:line="360" w:lineRule="auto"/>
              <w:rPr>
                <w:rFonts w:hint="eastAsia" w:ascii="宋体" w:hAnsi="宋体" w:eastAsia="宋体" w:cs="宋体"/>
                <w:snapToGrid w:val="0"/>
                <w:color w:val="000000"/>
                <w:sz w:val="21"/>
                <w:szCs w:val="21"/>
                <w:highlight w:val="none"/>
                <w:lang w:val="en-US" w:eastAsia="zh-CN" w:bidi="ar-SA"/>
              </w:rPr>
            </w:pPr>
            <w:r>
              <w:rPr>
                <w:rFonts w:hint="eastAsia" w:ascii="宋体" w:hAnsi="宋体" w:eastAsia="宋体" w:cs="宋体"/>
                <w:highlight w:val="none"/>
                <w:lang w:eastAsia="zh-CN"/>
              </w:rPr>
              <w:t>2.生产厂商应当具备完善的管理体系；详细阐述生产工艺技术原理、流程、关键技术点及优势，证明其在精度、质量、效率等方面的竞争力；制定科学合理的生产进度计划，明确各阶段时间节点、交付成果，提供进度保障措施，确保生产进度可控且能按时完成；生产设备配置需完备且先进，提供设备清单信息，说明设备的先进性与适用性，可提供相关生产设备购置合同、发票等购置材料作为设备来源证明。</w:t>
            </w:r>
          </w:p>
        </w:tc>
      </w:tr>
      <w:tr w14:paraId="30BA02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4" w:hRule="atLeast"/>
        </w:trPr>
        <w:tc>
          <w:tcPr>
            <w:tcW w:w="3943" w:type="dxa"/>
            <w:shd w:val="clear" w:color="auto" w:fill="auto"/>
            <w:vAlign w:val="center"/>
          </w:tcPr>
          <w:p w14:paraId="6CEEEAD1">
            <w:pPr>
              <w:pStyle w:val="17"/>
              <w:spacing w:before="203" w:line="360" w:lineRule="auto"/>
              <w:jc w:val="center"/>
              <w:rPr>
                <w:rFonts w:hint="eastAsia"/>
                <w:sz w:val="21"/>
                <w:szCs w:val="21"/>
                <w:highlight w:val="none"/>
                <w:lang w:eastAsia="zh-CN"/>
              </w:rPr>
            </w:pPr>
            <w:r>
              <w:rPr>
                <w:rFonts w:hint="eastAsia"/>
                <w:sz w:val="21"/>
                <w:szCs w:val="21"/>
                <w:highlight w:val="none"/>
                <w:lang w:eastAsia="zh-CN"/>
              </w:rPr>
              <w:t>环保要求</w:t>
            </w:r>
          </w:p>
        </w:tc>
        <w:tc>
          <w:tcPr>
            <w:tcW w:w="16831" w:type="dxa"/>
            <w:shd w:val="clear" w:color="auto" w:fill="auto"/>
            <w:vAlign w:val="center"/>
          </w:tcPr>
          <w:p w14:paraId="391C01F9">
            <w:pPr>
              <w:pStyle w:val="17"/>
              <w:numPr>
                <w:ilvl w:val="-1"/>
                <w:numId w:val="0"/>
              </w:numPr>
              <w:spacing w:before="182" w:line="360" w:lineRule="auto"/>
              <w:ind w:left="0" w:leftChars="0" w:firstLine="0" w:firstLineChars="0"/>
              <w:rPr>
                <w:rFonts w:hint="eastAsia" w:ascii="宋体" w:hAnsi="宋体" w:eastAsia="宋体" w:cs="宋体"/>
                <w:highlight w:val="none"/>
                <w:lang w:eastAsia="zh-CN"/>
              </w:rPr>
            </w:pPr>
            <w:r>
              <w:rPr>
                <w:rFonts w:hint="eastAsia"/>
                <w:sz w:val="21"/>
                <w:szCs w:val="21"/>
                <w:highlight w:val="none"/>
                <w:lang w:eastAsia="zh-CN"/>
              </w:rPr>
              <w:t>供应商所投产品通过</w:t>
            </w:r>
            <w:r>
              <w:rPr>
                <w:rFonts w:hint="eastAsia" w:hAnsi="宋体"/>
                <w:sz w:val="21"/>
                <w:szCs w:val="21"/>
                <w:lang w:val="en-US" w:eastAsia="zh-CN"/>
              </w:rPr>
              <w:t>中国环境标志(十环)认证</w:t>
            </w:r>
            <w:r>
              <w:rPr>
                <w:rFonts w:hint="eastAsia"/>
                <w:sz w:val="21"/>
                <w:szCs w:val="21"/>
                <w:highlight w:val="none"/>
                <w:lang w:eastAsia="zh-CN"/>
              </w:rPr>
              <w:t>的优先考虑。</w:t>
            </w:r>
          </w:p>
        </w:tc>
      </w:tr>
      <w:tr w14:paraId="007C5C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4" w:hRule="atLeast"/>
        </w:trPr>
        <w:tc>
          <w:tcPr>
            <w:tcW w:w="3943" w:type="dxa"/>
            <w:shd w:val="clear" w:color="auto" w:fill="auto"/>
            <w:vAlign w:val="center"/>
          </w:tcPr>
          <w:p w14:paraId="2CCE46B1">
            <w:pPr>
              <w:pStyle w:val="17"/>
              <w:spacing w:before="203" w:line="360" w:lineRule="auto"/>
              <w:jc w:val="center"/>
              <w:rPr>
                <w:rFonts w:hint="eastAsia"/>
                <w:sz w:val="21"/>
                <w:szCs w:val="21"/>
                <w:highlight w:val="none"/>
                <w:lang w:eastAsia="zh-CN"/>
              </w:rPr>
            </w:pPr>
            <w:r>
              <w:rPr>
                <w:rFonts w:hint="eastAsia"/>
                <w:sz w:val="21"/>
                <w:szCs w:val="21"/>
                <w:highlight w:val="none"/>
                <w:lang w:eastAsia="zh-CN"/>
              </w:rPr>
              <w:t>管理体系要求</w:t>
            </w:r>
          </w:p>
        </w:tc>
        <w:tc>
          <w:tcPr>
            <w:tcW w:w="16831" w:type="dxa"/>
            <w:shd w:val="clear" w:color="auto" w:fill="auto"/>
            <w:vAlign w:val="center"/>
          </w:tcPr>
          <w:p w14:paraId="75298C7A">
            <w:pPr>
              <w:pStyle w:val="17"/>
              <w:numPr>
                <w:ilvl w:val="-1"/>
                <w:numId w:val="0"/>
              </w:numPr>
              <w:spacing w:before="182" w:line="360" w:lineRule="auto"/>
              <w:ind w:left="0" w:leftChars="0" w:firstLine="0" w:firstLineChars="0"/>
              <w:rPr>
                <w:rFonts w:hint="eastAsia"/>
                <w:sz w:val="21"/>
                <w:szCs w:val="21"/>
                <w:highlight w:val="none"/>
                <w:lang w:eastAsia="zh-CN"/>
              </w:rPr>
            </w:pPr>
            <w:r>
              <w:rPr>
                <w:rFonts w:hint="eastAsia"/>
                <w:sz w:val="21"/>
                <w:szCs w:val="21"/>
                <w:highlight w:val="none"/>
                <w:lang w:val="en-US" w:eastAsia="zh-CN"/>
              </w:rPr>
              <w:t>供应商具有质量管理体系(IS09001或GB/T19001)、环境管理体系(IS014001或GB/T24001)、职业健康安全管理体系(IS045001或GB/T45001)的优先考虑。</w:t>
            </w:r>
          </w:p>
        </w:tc>
      </w:tr>
      <w:tr w14:paraId="0BA80A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4" w:hRule="atLeast"/>
        </w:trPr>
        <w:tc>
          <w:tcPr>
            <w:tcW w:w="3943" w:type="dxa"/>
            <w:shd w:val="clear" w:color="auto" w:fill="auto"/>
            <w:vAlign w:val="center"/>
          </w:tcPr>
          <w:p w14:paraId="4F1DDC68">
            <w:pPr>
              <w:pStyle w:val="17"/>
              <w:spacing w:before="203" w:line="360" w:lineRule="auto"/>
              <w:jc w:val="center"/>
              <w:rPr>
                <w:rFonts w:hint="eastAsia"/>
                <w:sz w:val="21"/>
                <w:szCs w:val="21"/>
                <w:highlight w:val="none"/>
                <w:lang w:eastAsia="zh-CN"/>
              </w:rPr>
            </w:pPr>
            <w:r>
              <w:rPr>
                <w:rFonts w:hint="eastAsia"/>
                <w:sz w:val="21"/>
                <w:szCs w:val="21"/>
                <w:highlight w:val="none"/>
                <w:lang w:eastAsia="zh-CN"/>
              </w:rPr>
              <w:t>其他</w:t>
            </w:r>
          </w:p>
        </w:tc>
        <w:tc>
          <w:tcPr>
            <w:tcW w:w="16831" w:type="dxa"/>
            <w:shd w:val="clear" w:color="auto" w:fill="auto"/>
            <w:vAlign w:val="center"/>
          </w:tcPr>
          <w:p w14:paraId="37DC18EA">
            <w:pPr>
              <w:pStyle w:val="17"/>
              <w:numPr>
                <w:ilvl w:val="-1"/>
                <w:numId w:val="0"/>
              </w:numPr>
              <w:spacing w:before="182" w:line="360" w:lineRule="auto"/>
              <w:ind w:left="0" w:leftChars="0" w:firstLine="0" w:firstLineChars="0"/>
              <w:rPr>
                <w:rFonts w:hint="eastAsia"/>
                <w:sz w:val="21"/>
                <w:szCs w:val="21"/>
                <w:highlight w:val="none"/>
                <w:lang w:val="en-US" w:eastAsia="zh-CN"/>
              </w:rPr>
            </w:pPr>
            <w:r>
              <w:rPr>
                <w:rFonts w:hint="eastAsia"/>
                <w:sz w:val="21"/>
                <w:szCs w:val="21"/>
                <w:highlight w:val="none"/>
                <w:lang w:val="en-US" w:eastAsia="zh-CN"/>
              </w:rPr>
              <w:t>供应商具有近三年以来类似项目业绩者优先。</w:t>
            </w:r>
          </w:p>
        </w:tc>
      </w:tr>
    </w:tbl>
    <w:p w14:paraId="755E6708">
      <w:pPr>
        <w:spacing w:line="360" w:lineRule="auto"/>
        <w:rPr>
          <w:rFonts w:hint="eastAsia"/>
          <w:b/>
          <w:bCs/>
          <w:sz w:val="21"/>
          <w:szCs w:val="21"/>
          <w:highlight w:val="none"/>
          <w:lang w:eastAsia="zh-CN"/>
        </w:rPr>
      </w:pPr>
    </w:p>
    <w:sectPr>
      <w:headerReference r:id="rId3" w:type="default"/>
      <w:footerReference r:id="rId4" w:type="default"/>
      <w:pgSz w:w="23811" w:h="16840"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43" w:usb2="00000009" w:usb3="00000000" w:csb0="400001FF" w:csb1="FFFF0000"/>
  </w:font>
  <w:font w:name="宋体">
    <w:altName w:val="国标宋体"/>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国标宋体">
    <w:panose1 w:val="02000500000000000000"/>
    <w:charset w:val="86"/>
    <w:family w:val="auto"/>
    <w:pitch w:val="default"/>
    <w:sig w:usb0="00000001" w:usb1="28000000" w:usb2="00000000" w:usb3="00000000" w:csb0="00060007" w:csb1="0000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B1E7B">
    <w:pPr>
      <w:pStyle w:val="9"/>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CBF6481">
                          <w:pPr>
                            <w:pStyle w:val="9"/>
                          </w:pPr>
                          <w:r>
                            <w:t xml:space="preserve">第 </w:t>
                          </w:r>
                          <w:r>
                            <w:fldChar w:fldCharType="begin"/>
                          </w:r>
                          <w:r>
                            <w:instrText xml:space="preserve"> PAGE  \* MERGEFORMAT </w:instrText>
                          </w:r>
                          <w:r>
                            <w:fldChar w:fldCharType="separate"/>
                          </w:r>
                          <w:r>
                            <w:t>44</w:t>
                          </w:r>
                          <w:r>
                            <w:fldChar w:fldCharType="end"/>
                          </w:r>
                          <w:r>
                            <w:t xml:space="preserve"> 页 共 </w:t>
                          </w:r>
                          <w:r>
                            <w:fldChar w:fldCharType="begin"/>
                          </w:r>
                          <w:r>
                            <w:instrText xml:space="preserve"> NUMPAGES  \* MERGEFORMAT </w:instrText>
                          </w:r>
                          <w:r>
                            <w:fldChar w:fldCharType="separate"/>
                          </w:r>
                          <w:r>
                            <w:t>45</w:t>
                          </w:r>
                          <w:r>
                            <w:fldChar w:fldCharType="end"/>
                          </w:r>
                          <w:r>
                            <w:t xml:space="preserve"> 页</w:t>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fpg94yQEAAJoDAAAOAAAAAAAAAAEAIAAAAB4BAABkcnMvZTJvRG9j&#10;LnhtbFBLBQYAAAAABgAGAFkBAABZBQAAAAA=&#10;">
              <v:fill on="f" focussize="0,0"/>
              <v:stroke on="f"/>
              <v:imagedata o:title=""/>
              <o:lock v:ext="edit" aspectratio="f"/>
              <v:textbox inset="0mm,0mm,0mm,0mm" style="mso-fit-shape-to-text:t;">
                <w:txbxContent>
                  <w:p w14:paraId="4CBF6481">
                    <w:pPr>
                      <w:pStyle w:val="9"/>
                    </w:pPr>
                    <w:r>
                      <w:t xml:space="preserve">第 </w:t>
                    </w:r>
                    <w:r>
                      <w:fldChar w:fldCharType="begin"/>
                    </w:r>
                    <w:r>
                      <w:instrText xml:space="preserve"> PAGE  \* MERGEFORMAT </w:instrText>
                    </w:r>
                    <w:r>
                      <w:fldChar w:fldCharType="separate"/>
                    </w:r>
                    <w:r>
                      <w:t>44</w:t>
                    </w:r>
                    <w:r>
                      <w:fldChar w:fldCharType="end"/>
                    </w:r>
                    <w:r>
                      <w:t xml:space="preserve"> 页 共 </w:t>
                    </w:r>
                    <w:r>
                      <w:fldChar w:fldCharType="begin"/>
                    </w:r>
                    <w:r>
                      <w:instrText xml:space="preserve"> NUMPAGES  \* MERGEFORMAT </w:instrText>
                    </w:r>
                    <w:r>
                      <w:fldChar w:fldCharType="separate"/>
                    </w:r>
                    <w:r>
                      <w:t>45</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AA8C4">
    <w:pPr>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B01433"/>
    <w:multiLevelType w:val="singleLevel"/>
    <w:tmpl w:val="85B01433"/>
    <w:lvl w:ilvl="0" w:tentative="0">
      <w:start w:val="1"/>
      <w:numFmt w:val="decimal"/>
      <w:suff w:val="nothing"/>
      <w:lvlText w:val="%1、"/>
      <w:lvlJc w:val="left"/>
    </w:lvl>
  </w:abstractNum>
  <w:abstractNum w:abstractNumId="1">
    <w:nsid w:val="CE5C7FE6"/>
    <w:multiLevelType w:val="singleLevel"/>
    <w:tmpl w:val="CE5C7FE6"/>
    <w:lvl w:ilvl="0" w:tentative="0">
      <w:start w:val="1"/>
      <w:numFmt w:val="decimalEnclosedCircleChinese"/>
      <w:pStyle w:val="2"/>
      <w:suff w:val="nothing"/>
      <w:lvlText w:val="%1　"/>
      <w:lvlJc w:val="left"/>
      <w:pPr>
        <w:ind w:left="0" w:firstLine="400"/>
      </w:pPr>
      <w:rPr>
        <w:rFonts w:hint="eastAsia"/>
      </w:rPr>
    </w:lvl>
  </w:abstractNum>
  <w:abstractNum w:abstractNumId="2">
    <w:nsid w:val="0B481030"/>
    <w:multiLevelType w:val="multilevel"/>
    <w:tmpl w:val="0B481030"/>
    <w:lvl w:ilvl="0" w:tentative="0">
      <w:start w:val="5"/>
      <w:numFmt w:val="decimal"/>
      <w:suff w:val="nothing"/>
      <w:lvlText w:val="%1、"/>
      <w:lvlJc w:val="left"/>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NmMWI4ZjhmZjFiNjc2NmJkZTZiMDJkYjZjZGE3YWQifQ=="/>
  </w:docVars>
  <w:rsids>
    <w:rsidRoot w:val="F32BEA20"/>
    <w:rsid w:val="000465D4"/>
    <w:rsid w:val="00052117"/>
    <w:rsid w:val="00057B74"/>
    <w:rsid w:val="000B7219"/>
    <w:rsid w:val="000E7E1A"/>
    <w:rsid w:val="000F64FF"/>
    <w:rsid w:val="0013754B"/>
    <w:rsid w:val="00141B03"/>
    <w:rsid w:val="00182176"/>
    <w:rsid w:val="00194A8B"/>
    <w:rsid w:val="002721B1"/>
    <w:rsid w:val="002B2031"/>
    <w:rsid w:val="002C47BE"/>
    <w:rsid w:val="0030115D"/>
    <w:rsid w:val="00303362"/>
    <w:rsid w:val="00337A6F"/>
    <w:rsid w:val="00344A96"/>
    <w:rsid w:val="00370CD3"/>
    <w:rsid w:val="00373E3B"/>
    <w:rsid w:val="003B70E8"/>
    <w:rsid w:val="003D3E67"/>
    <w:rsid w:val="003D4678"/>
    <w:rsid w:val="003F5627"/>
    <w:rsid w:val="004023B4"/>
    <w:rsid w:val="004408F9"/>
    <w:rsid w:val="00457160"/>
    <w:rsid w:val="00477ADE"/>
    <w:rsid w:val="00491D0C"/>
    <w:rsid w:val="004A65F7"/>
    <w:rsid w:val="004B24BC"/>
    <w:rsid w:val="004E2372"/>
    <w:rsid w:val="004E3009"/>
    <w:rsid w:val="00500A6A"/>
    <w:rsid w:val="00502A07"/>
    <w:rsid w:val="00541D04"/>
    <w:rsid w:val="00543B24"/>
    <w:rsid w:val="00574524"/>
    <w:rsid w:val="005827BC"/>
    <w:rsid w:val="005B6327"/>
    <w:rsid w:val="005D4603"/>
    <w:rsid w:val="00633781"/>
    <w:rsid w:val="00653E04"/>
    <w:rsid w:val="0068169A"/>
    <w:rsid w:val="00696B55"/>
    <w:rsid w:val="006A5F7B"/>
    <w:rsid w:val="006B5DB4"/>
    <w:rsid w:val="006C203E"/>
    <w:rsid w:val="006F31B1"/>
    <w:rsid w:val="006F51A9"/>
    <w:rsid w:val="006F693E"/>
    <w:rsid w:val="007217F7"/>
    <w:rsid w:val="00735758"/>
    <w:rsid w:val="007368BA"/>
    <w:rsid w:val="00775FC6"/>
    <w:rsid w:val="007B7470"/>
    <w:rsid w:val="007C3448"/>
    <w:rsid w:val="007D2D20"/>
    <w:rsid w:val="007D717C"/>
    <w:rsid w:val="00810F58"/>
    <w:rsid w:val="008655BC"/>
    <w:rsid w:val="00876FD3"/>
    <w:rsid w:val="008E2406"/>
    <w:rsid w:val="008F78A6"/>
    <w:rsid w:val="00905742"/>
    <w:rsid w:val="00931AA9"/>
    <w:rsid w:val="00971684"/>
    <w:rsid w:val="00982A11"/>
    <w:rsid w:val="00993018"/>
    <w:rsid w:val="009C337D"/>
    <w:rsid w:val="009F5FC4"/>
    <w:rsid w:val="00A22C06"/>
    <w:rsid w:val="00A27329"/>
    <w:rsid w:val="00A3095D"/>
    <w:rsid w:val="00A50927"/>
    <w:rsid w:val="00A5171D"/>
    <w:rsid w:val="00A87052"/>
    <w:rsid w:val="00AB0786"/>
    <w:rsid w:val="00B01454"/>
    <w:rsid w:val="00B415EA"/>
    <w:rsid w:val="00BD5D1A"/>
    <w:rsid w:val="00BF21A4"/>
    <w:rsid w:val="00C16242"/>
    <w:rsid w:val="00C17B63"/>
    <w:rsid w:val="00C215E8"/>
    <w:rsid w:val="00C316D2"/>
    <w:rsid w:val="00C451DB"/>
    <w:rsid w:val="00CC58AB"/>
    <w:rsid w:val="00CE02A4"/>
    <w:rsid w:val="00D63314"/>
    <w:rsid w:val="00DC60BB"/>
    <w:rsid w:val="00DF3269"/>
    <w:rsid w:val="00E52E48"/>
    <w:rsid w:val="00E57D06"/>
    <w:rsid w:val="00E6065C"/>
    <w:rsid w:val="00EC32A9"/>
    <w:rsid w:val="00EE0FE9"/>
    <w:rsid w:val="00EE25CA"/>
    <w:rsid w:val="00F64840"/>
    <w:rsid w:val="00FC4822"/>
    <w:rsid w:val="00FC4D10"/>
    <w:rsid w:val="00FD2400"/>
    <w:rsid w:val="00FD664B"/>
    <w:rsid w:val="012A3D81"/>
    <w:rsid w:val="014E6082"/>
    <w:rsid w:val="017240DE"/>
    <w:rsid w:val="01826A17"/>
    <w:rsid w:val="019B53E2"/>
    <w:rsid w:val="01A82C8D"/>
    <w:rsid w:val="01AF1592"/>
    <w:rsid w:val="01D14235"/>
    <w:rsid w:val="01E25BF4"/>
    <w:rsid w:val="01E70628"/>
    <w:rsid w:val="021A1BEE"/>
    <w:rsid w:val="021F7DC1"/>
    <w:rsid w:val="025B572A"/>
    <w:rsid w:val="025E3CC6"/>
    <w:rsid w:val="02C962D3"/>
    <w:rsid w:val="02D955E5"/>
    <w:rsid w:val="02F859CC"/>
    <w:rsid w:val="02F94AB6"/>
    <w:rsid w:val="034E3CC1"/>
    <w:rsid w:val="03803EE7"/>
    <w:rsid w:val="039D7B38"/>
    <w:rsid w:val="03B3530D"/>
    <w:rsid w:val="03B94246"/>
    <w:rsid w:val="03C03826"/>
    <w:rsid w:val="03D177E1"/>
    <w:rsid w:val="03E11995"/>
    <w:rsid w:val="03FB0B1A"/>
    <w:rsid w:val="044955CA"/>
    <w:rsid w:val="04711C95"/>
    <w:rsid w:val="04A46CA4"/>
    <w:rsid w:val="04B91EDE"/>
    <w:rsid w:val="04BF5DA5"/>
    <w:rsid w:val="04E72537"/>
    <w:rsid w:val="04E814DD"/>
    <w:rsid w:val="05195757"/>
    <w:rsid w:val="054429C4"/>
    <w:rsid w:val="05504736"/>
    <w:rsid w:val="05644397"/>
    <w:rsid w:val="0592392D"/>
    <w:rsid w:val="05947C79"/>
    <w:rsid w:val="05C313AC"/>
    <w:rsid w:val="05D62E8D"/>
    <w:rsid w:val="063A7071"/>
    <w:rsid w:val="0651728D"/>
    <w:rsid w:val="067F128D"/>
    <w:rsid w:val="068F1D85"/>
    <w:rsid w:val="06AC51DF"/>
    <w:rsid w:val="06B01930"/>
    <w:rsid w:val="06D97A3C"/>
    <w:rsid w:val="06DE6C61"/>
    <w:rsid w:val="06F91EBC"/>
    <w:rsid w:val="070A1A41"/>
    <w:rsid w:val="070C5516"/>
    <w:rsid w:val="0737584E"/>
    <w:rsid w:val="07881FB4"/>
    <w:rsid w:val="078A03D3"/>
    <w:rsid w:val="079C3C62"/>
    <w:rsid w:val="08141A81"/>
    <w:rsid w:val="085207C5"/>
    <w:rsid w:val="0870660E"/>
    <w:rsid w:val="08A52FEB"/>
    <w:rsid w:val="08B92B0D"/>
    <w:rsid w:val="08BA0AE8"/>
    <w:rsid w:val="08CB25A4"/>
    <w:rsid w:val="08E15EB7"/>
    <w:rsid w:val="08EB25BA"/>
    <w:rsid w:val="08F56F76"/>
    <w:rsid w:val="09704B76"/>
    <w:rsid w:val="09963D3D"/>
    <w:rsid w:val="099F49D9"/>
    <w:rsid w:val="09D6053C"/>
    <w:rsid w:val="0A0576D1"/>
    <w:rsid w:val="0A08591D"/>
    <w:rsid w:val="0A271E7B"/>
    <w:rsid w:val="0A2F0DBE"/>
    <w:rsid w:val="0A2F5262"/>
    <w:rsid w:val="0A652A31"/>
    <w:rsid w:val="0AAF0C74"/>
    <w:rsid w:val="0AC1352A"/>
    <w:rsid w:val="0AE67263"/>
    <w:rsid w:val="0B364948"/>
    <w:rsid w:val="0B4F6B10"/>
    <w:rsid w:val="0B5058AA"/>
    <w:rsid w:val="0B5411DD"/>
    <w:rsid w:val="0B5D7438"/>
    <w:rsid w:val="0B89386F"/>
    <w:rsid w:val="0BA6797D"/>
    <w:rsid w:val="0BC10CCF"/>
    <w:rsid w:val="0BE631B4"/>
    <w:rsid w:val="0CA50CD8"/>
    <w:rsid w:val="0D087400"/>
    <w:rsid w:val="0D922549"/>
    <w:rsid w:val="0DC7755F"/>
    <w:rsid w:val="0DED346A"/>
    <w:rsid w:val="0E097B78"/>
    <w:rsid w:val="0E3B0827"/>
    <w:rsid w:val="0E3B445D"/>
    <w:rsid w:val="0E900011"/>
    <w:rsid w:val="0ED56EC0"/>
    <w:rsid w:val="0F0852DC"/>
    <w:rsid w:val="0F0D7186"/>
    <w:rsid w:val="0F424C85"/>
    <w:rsid w:val="0F602ADE"/>
    <w:rsid w:val="0F831048"/>
    <w:rsid w:val="0FDA3DE2"/>
    <w:rsid w:val="0FE16FFE"/>
    <w:rsid w:val="0FF6270E"/>
    <w:rsid w:val="0FFF4B3C"/>
    <w:rsid w:val="10401AEC"/>
    <w:rsid w:val="1042466B"/>
    <w:rsid w:val="10665CC7"/>
    <w:rsid w:val="107F195B"/>
    <w:rsid w:val="10AD361C"/>
    <w:rsid w:val="10E5793D"/>
    <w:rsid w:val="10EF0A40"/>
    <w:rsid w:val="11162CD7"/>
    <w:rsid w:val="11267CDE"/>
    <w:rsid w:val="1138433F"/>
    <w:rsid w:val="113A29A9"/>
    <w:rsid w:val="11465C48"/>
    <w:rsid w:val="11B65761"/>
    <w:rsid w:val="11D257C3"/>
    <w:rsid w:val="11E46932"/>
    <w:rsid w:val="11F358DC"/>
    <w:rsid w:val="11FF0440"/>
    <w:rsid w:val="12046021"/>
    <w:rsid w:val="12417912"/>
    <w:rsid w:val="1276280A"/>
    <w:rsid w:val="12E34E3B"/>
    <w:rsid w:val="12F708E7"/>
    <w:rsid w:val="1307427F"/>
    <w:rsid w:val="131824D6"/>
    <w:rsid w:val="13223A39"/>
    <w:rsid w:val="13254102"/>
    <w:rsid w:val="133F2AD6"/>
    <w:rsid w:val="138C102F"/>
    <w:rsid w:val="13914897"/>
    <w:rsid w:val="139D4FEA"/>
    <w:rsid w:val="13A929FF"/>
    <w:rsid w:val="14270D58"/>
    <w:rsid w:val="142A125F"/>
    <w:rsid w:val="14722900"/>
    <w:rsid w:val="149208C7"/>
    <w:rsid w:val="14B032A1"/>
    <w:rsid w:val="14C734C1"/>
    <w:rsid w:val="14EF1875"/>
    <w:rsid w:val="15113EE2"/>
    <w:rsid w:val="1514012F"/>
    <w:rsid w:val="15520875"/>
    <w:rsid w:val="155737F2"/>
    <w:rsid w:val="15A11E5E"/>
    <w:rsid w:val="15B41840"/>
    <w:rsid w:val="15EB4733"/>
    <w:rsid w:val="16461969"/>
    <w:rsid w:val="165C31C6"/>
    <w:rsid w:val="167969DD"/>
    <w:rsid w:val="16C600C7"/>
    <w:rsid w:val="170025A3"/>
    <w:rsid w:val="171B605C"/>
    <w:rsid w:val="17344377"/>
    <w:rsid w:val="17622777"/>
    <w:rsid w:val="17653792"/>
    <w:rsid w:val="17A50F62"/>
    <w:rsid w:val="17A74D85"/>
    <w:rsid w:val="185059F8"/>
    <w:rsid w:val="189310B2"/>
    <w:rsid w:val="18F55316"/>
    <w:rsid w:val="1905668E"/>
    <w:rsid w:val="19187453"/>
    <w:rsid w:val="19327EED"/>
    <w:rsid w:val="194D45BE"/>
    <w:rsid w:val="1953308C"/>
    <w:rsid w:val="19735E5F"/>
    <w:rsid w:val="19FB5999"/>
    <w:rsid w:val="1A057ABE"/>
    <w:rsid w:val="1A1D2720"/>
    <w:rsid w:val="1A381DE1"/>
    <w:rsid w:val="1A56667A"/>
    <w:rsid w:val="1A636E7C"/>
    <w:rsid w:val="1A6E309E"/>
    <w:rsid w:val="1A7840BB"/>
    <w:rsid w:val="1A965070"/>
    <w:rsid w:val="1A985BDB"/>
    <w:rsid w:val="1AC94917"/>
    <w:rsid w:val="1B043BA1"/>
    <w:rsid w:val="1B1B5D73"/>
    <w:rsid w:val="1B221311"/>
    <w:rsid w:val="1B261D69"/>
    <w:rsid w:val="1B6D41E1"/>
    <w:rsid w:val="1B812F99"/>
    <w:rsid w:val="1B8855B6"/>
    <w:rsid w:val="1BBD1FF2"/>
    <w:rsid w:val="1BBE1B37"/>
    <w:rsid w:val="1BD608C0"/>
    <w:rsid w:val="1BD8355D"/>
    <w:rsid w:val="1BE75D43"/>
    <w:rsid w:val="1BF026E3"/>
    <w:rsid w:val="1C3A1F70"/>
    <w:rsid w:val="1C3C5496"/>
    <w:rsid w:val="1C5D171C"/>
    <w:rsid w:val="1C6E5A3A"/>
    <w:rsid w:val="1CAC76A2"/>
    <w:rsid w:val="1CFB3BD1"/>
    <w:rsid w:val="1D0E77ED"/>
    <w:rsid w:val="1D33662D"/>
    <w:rsid w:val="1D39231B"/>
    <w:rsid w:val="1D40272D"/>
    <w:rsid w:val="1D5447CD"/>
    <w:rsid w:val="1D602654"/>
    <w:rsid w:val="1D781520"/>
    <w:rsid w:val="1D7817A6"/>
    <w:rsid w:val="1DCA537E"/>
    <w:rsid w:val="1E410B75"/>
    <w:rsid w:val="1E454BFC"/>
    <w:rsid w:val="1EE46B96"/>
    <w:rsid w:val="1EF06916"/>
    <w:rsid w:val="1EFF8184"/>
    <w:rsid w:val="1F1E0B2E"/>
    <w:rsid w:val="1FA06362"/>
    <w:rsid w:val="1FC24A3F"/>
    <w:rsid w:val="1FDC333E"/>
    <w:rsid w:val="1FF73CD4"/>
    <w:rsid w:val="200D1C90"/>
    <w:rsid w:val="20235087"/>
    <w:rsid w:val="203E6ACC"/>
    <w:rsid w:val="206340AD"/>
    <w:rsid w:val="20987A7B"/>
    <w:rsid w:val="20C623B3"/>
    <w:rsid w:val="210C32B7"/>
    <w:rsid w:val="213571AA"/>
    <w:rsid w:val="21613FE8"/>
    <w:rsid w:val="216C24A0"/>
    <w:rsid w:val="217C3B8A"/>
    <w:rsid w:val="21ED3EB7"/>
    <w:rsid w:val="22047499"/>
    <w:rsid w:val="221104C2"/>
    <w:rsid w:val="22466972"/>
    <w:rsid w:val="2255750B"/>
    <w:rsid w:val="22B91395"/>
    <w:rsid w:val="22DB2F22"/>
    <w:rsid w:val="237C0553"/>
    <w:rsid w:val="23931F66"/>
    <w:rsid w:val="239A06B0"/>
    <w:rsid w:val="23E1355C"/>
    <w:rsid w:val="245D5BE0"/>
    <w:rsid w:val="24A12A92"/>
    <w:rsid w:val="24AC114D"/>
    <w:rsid w:val="24C41F08"/>
    <w:rsid w:val="24C90617"/>
    <w:rsid w:val="24CE06B7"/>
    <w:rsid w:val="24DB5972"/>
    <w:rsid w:val="25934EBB"/>
    <w:rsid w:val="25E46AA9"/>
    <w:rsid w:val="25E86938"/>
    <w:rsid w:val="265E5AFF"/>
    <w:rsid w:val="2667722A"/>
    <w:rsid w:val="2688795D"/>
    <w:rsid w:val="26982D2F"/>
    <w:rsid w:val="26A30712"/>
    <w:rsid w:val="27313E0D"/>
    <w:rsid w:val="274E68CF"/>
    <w:rsid w:val="27672E8F"/>
    <w:rsid w:val="276E0D20"/>
    <w:rsid w:val="279140BA"/>
    <w:rsid w:val="2795508D"/>
    <w:rsid w:val="27B42C7D"/>
    <w:rsid w:val="27B9188C"/>
    <w:rsid w:val="27F868B5"/>
    <w:rsid w:val="28397580"/>
    <w:rsid w:val="28642123"/>
    <w:rsid w:val="28C016FE"/>
    <w:rsid w:val="28E11B8C"/>
    <w:rsid w:val="291335A0"/>
    <w:rsid w:val="2947506E"/>
    <w:rsid w:val="295F024E"/>
    <w:rsid w:val="29693E94"/>
    <w:rsid w:val="296C11FD"/>
    <w:rsid w:val="296C128F"/>
    <w:rsid w:val="296F3171"/>
    <w:rsid w:val="297B406F"/>
    <w:rsid w:val="29A473B4"/>
    <w:rsid w:val="2A0331F8"/>
    <w:rsid w:val="2A7C0B78"/>
    <w:rsid w:val="2A842608"/>
    <w:rsid w:val="2AA64C74"/>
    <w:rsid w:val="2AAD6007"/>
    <w:rsid w:val="2AC25DE8"/>
    <w:rsid w:val="2AD510B6"/>
    <w:rsid w:val="2B817F67"/>
    <w:rsid w:val="2B98280F"/>
    <w:rsid w:val="2BA016C4"/>
    <w:rsid w:val="2BAA609E"/>
    <w:rsid w:val="2BF77B94"/>
    <w:rsid w:val="2C14191F"/>
    <w:rsid w:val="2C937AEC"/>
    <w:rsid w:val="2C941BB1"/>
    <w:rsid w:val="2C95293F"/>
    <w:rsid w:val="2C98351E"/>
    <w:rsid w:val="2CC17B44"/>
    <w:rsid w:val="2CDF4288"/>
    <w:rsid w:val="2D0D2827"/>
    <w:rsid w:val="2D3C3AD3"/>
    <w:rsid w:val="2D3C675D"/>
    <w:rsid w:val="2D517119"/>
    <w:rsid w:val="2D7D7EEF"/>
    <w:rsid w:val="2D877EFC"/>
    <w:rsid w:val="2DA671B5"/>
    <w:rsid w:val="2DEF248E"/>
    <w:rsid w:val="2DFB239F"/>
    <w:rsid w:val="2E072EC3"/>
    <w:rsid w:val="2EAD3AD9"/>
    <w:rsid w:val="2EAE2349"/>
    <w:rsid w:val="2EB07E70"/>
    <w:rsid w:val="2EBD7287"/>
    <w:rsid w:val="2EC5786C"/>
    <w:rsid w:val="2F0D3EBB"/>
    <w:rsid w:val="2F183292"/>
    <w:rsid w:val="2F423865"/>
    <w:rsid w:val="2F5F53F2"/>
    <w:rsid w:val="2F8301A5"/>
    <w:rsid w:val="2F8313A5"/>
    <w:rsid w:val="2FF72667"/>
    <w:rsid w:val="2FFD70E5"/>
    <w:rsid w:val="30071230"/>
    <w:rsid w:val="30260B55"/>
    <w:rsid w:val="30590093"/>
    <w:rsid w:val="307373A7"/>
    <w:rsid w:val="30FA10F7"/>
    <w:rsid w:val="3146781E"/>
    <w:rsid w:val="31501496"/>
    <w:rsid w:val="315A0567"/>
    <w:rsid w:val="31CD10DB"/>
    <w:rsid w:val="32AC1731"/>
    <w:rsid w:val="32BA306B"/>
    <w:rsid w:val="32D6367C"/>
    <w:rsid w:val="32FB3683"/>
    <w:rsid w:val="33151631"/>
    <w:rsid w:val="335B7914"/>
    <w:rsid w:val="33B46FCE"/>
    <w:rsid w:val="345656C7"/>
    <w:rsid w:val="3485472B"/>
    <w:rsid w:val="34AB138A"/>
    <w:rsid w:val="34E36EB3"/>
    <w:rsid w:val="350C01F0"/>
    <w:rsid w:val="35401DE5"/>
    <w:rsid w:val="35430AB8"/>
    <w:rsid w:val="357339A5"/>
    <w:rsid w:val="35745C4D"/>
    <w:rsid w:val="3588101D"/>
    <w:rsid w:val="36054F45"/>
    <w:rsid w:val="36494D62"/>
    <w:rsid w:val="365553A9"/>
    <w:rsid w:val="365B518C"/>
    <w:rsid w:val="36987B67"/>
    <w:rsid w:val="369B33E0"/>
    <w:rsid w:val="36C73FA8"/>
    <w:rsid w:val="37281300"/>
    <w:rsid w:val="374E34A6"/>
    <w:rsid w:val="37736C3D"/>
    <w:rsid w:val="37806F40"/>
    <w:rsid w:val="379F6232"/>
    <w:rsid w:val="37C04ACB"/>
    <w:rsid w:val="37E81A4F"/>
    <w:rsid w:val="37EF2362"/>
    <w:rsid w:val="383E2DB2"/>
    <w:rsid w:val="384F4255"/>
    <w:rsid w:val="388157A3"/>
    <w:rsid w:val="38910D12"/>
    <w:rsid w:val="389535A6"/>
    <w:rsid w:val="38A547BD"/>
    <w:rsid w:val="38B47AA4"/>
    <w:rsid w:val="38F3323E"/>
    <w:rsid w:val="39167469"/>
    <w:rsid w:val="394C0979"/>
    <w:rsid w:val="39E17425"/>
    <w:rsid w:val="3A0D4436"/>
    <w:rsid w:val="3A337D0D"/>
    <w:rsid w:val="3A361B71"/>
    <w:rsid w:val="3A576E53"/>
    <w:rsid w:val="3A6821FE"/>
    <w:rsid w:val="3AB412B2"/>
    <w:rsid w:val="3AB413D1"/>
    <w:rsid w:val="3AE315CD"/>
    <w:rsid w:val="3B073EE0"/>
    <w:rsid w:val="3B0B20DB"/>
    <w:rsid w:val="3B1B24B7"/>
    <w:rsid w:val="3B4E4E9D"/>
    <w:rsid w:val="3B53405D"/>
    <w:rsid w:val="3B7A524F"/>
    <w:rsid w:val="3B916612"/>
    <w:rsid w:val="3B9F11A4"/>
    <w:rsid w:val="3BB52862"/>
    <w:rsid w:val="3BEB2F5B"/>
    <w:rsid w:val="3C687FDC"/>
    <w:rsid w:val="3CA60B04"/>
    <w:rsid w:val="3D212593"/>
    <w:rsid w:val="3D2A5645"/>
    <w:rsid w:val="3D567E34"/>
    <w:rsid w:val="3D5CBD80"/>
    <w:rsid w:val="3D670903"/>
    <w:rsid w:val="3DC90A4A"/>
    <w:rsid w:val="3DDC52A4"/>
    <w:rsid w:val="3E100CB3"/>
    <w:rsid w:val="3E372767"/>
    <w:rsid w:val="3E7072B3"/>
    <w:rsid w:val="3E782C4D"/>
    <w:rsid w:val="3E8B1D5F"/>
    <w:rsid w:val="3E95498C"/>
    <w:rsid w:val="3EB607C3"/>
    <w:rsid w:val="3EE43F37"/>
    <w:rsid w:val="3EF94DF0"/>
    <w:rsid w:val="3F0D4E6A"/>
    <w:rsid w:val="3F4313FA"/>
    <w:rsid w:val="3F4C39BD"/>
    <w:rsid w:val="3F57210F"/>
    <w:rsid w:val="3F5AB3C8"/>
    <w:rsid w:val="3F92566F"/>
    <w:rsid w:val="3F9904AC"/>
    <w:rsid w:val="3FDE82F7"/>
    <w:rsid w:val="3FEBE777"/>
    <w:rsid w:val="40041DA6"/>
    <w:rsid w:val="400E0E9A"/>
    <w:rsid w:val="40210BCD"/>
    <w:rsid w:val="40464190"/>
    <w:rsid w:val="404E085A"/>
    <w:rsid w:val="4055295E"/>
    <w:rsid w:val="40A44243"/>
    <w:rsid w:val="40F92A66"/>
    <w:rsid w:val="411933DF"/>
    <w:rsid w:val="414E27DD"/>
    <w:rsid w:val="4151103E"/>
    <w:rsid w:val="417A3E87"/>
    <w:rsid w:val="417C1581"/>
    <w:rsid w:val="41B15F81"/>
    <w:rsid w:val="41D056A2"/>
    <w:rsid w:val="42052CA9"/>
    <w:rsid w:val="421820F1"/>
    <w:rsid w:val="42276243"/>
    <w:rsid w:val="425811F1"/>
    <w:rsid w:val="42DE6511"/>
    <w:rsid w:val="431C742A"/>
    <w:rsid w:val="435766B4"/>
    <w:rsid w:val="435B0AAE"/>
    <w:rsid w:val="436C43ED"/>
    <w:rsid w:val="443469F5"/>
    <w:rsid w:val="445B2F0D"/>
    <w:rsid w:val="449660AE"/>
    <w:rsid w:val="44C5478B"/>
    <w:rsid w:val="44FC33C2"/>
    <w:rsid w:val="451C75C7"/>
    <w:rsid w:val="452345BF"/>
    <w:rsid w:val="452747E4"/>
    <w:rsid w:val="4545333A"/>
    <w:rsid w:val="4545710C"/>
    <w:rsid w:val="454D4212"/>
    <w:rsid w:val="45857508"/>
    <w:rsid w:val="458B6AE9"/>
    <w:rsid w:val="45AB2CE7"/>
    <w:rsid w:val="46184820"/>
    <w:rsid w:val="46281C6B"/>
    <w:rsid w:val="466D2A68"/>
    <w:rsid w:val="468D07A3"/>
    <w:rsid w:val="46F030A7"/>
    <w:rsid w:val="46FF778E"/>
    <w:rsid w:val="47084895"/>
    <w:rsid w:val="47132B0A"/>
    <w:rsid w:val="47257C6F"/>
    <w:rsid w:val="472D42FC"/>
    <w:rsid w:val="4746716B"/>
    <w:rsid w:val="47507FEA"/>
    <w:rsid w:val="47946129"/>
    <w:rsid w:val="47AB0809"/>
    <w:rsid w:val="47BB73CC"/>
    <w:rsid w:val="47C57FDF"/>
    <w:rsid w:val="47FFDCAD"/>
    <w:rsid w:val="481C1C7A"/>
    <w:rsid w:val="48390A7E"/>
    <w:rsid w:val="48474F49"/>
    <w:rsid w:val="489954D5"/>
    <w:rsid w:val="491A440C"/>
    <w:rsid w:val="49282FCC"/>
    <w:rsid w:val="49417FDB"/>
    <w:rsid w:val="494B178D"/>
    <w:rsid w:val="49575660"/>
    <w:rsid w:val="498A0B16"/>
    <w:rsid w:val="499B03D3"/>
    <w:rsid w:val="49A61695"/>
    <w:rsid w:val="49B17E7B"/>
    <w:rsid w:val="49E43895"/>
    <w:rsid w:val="4A45195C"/>
    <w:rsid w:val="4AA0220C"/>
    <w:rsid w:val="4AA46683"/>
    <w:rsid w:val="4AC923F5"/>
    <w:rsid w:val="4ACC771A"/>
    <w:rsid w:val="4B17661E"/>
    <w:rsid w:val="4B1B6BBD"/>
    <w:rsid w:val="4B2912C9"/>
    <w:rsid w:val="4B9F509C"/>
    <w:rsid w:val="4BAA66C1"/>
    <w:rsid w:val="4BBA7B26"/>
    <w:rsid w:val="4C1B4A81"/>
    <w:rsid w:val="4C455596"/>
    <w:rsid w:val="4C626C7C"/>
    <w:rsid w:val="4C68724A"/>
    <w:rsid w:val="4C714C8A"/>
    <w:rsid w:val="4C7B78B7"/>
    <w:rsid w:val="4CE216E4"/>
    <w:rsid w:val="4CF31CAA"/>
    <w:rsid w:val="4D3C229C"/>
    <w:rsid w:val="4D3C246A"/>
    <w:rsid w:val="4D3E2ED2"/>
    <w:rsid w:val="4D493511"/>
    <w:rsid w:val="4D866514"/>
    <w:rsid w:val="4E15326A"/>
    <w:rsid w:val="4E257D50"/>
    <w:rsid w:val="4E5E123E"/>
    <w:rsid w:val="4EA43198"/>
    <w:rsid w:val="4EBE3406"/>
    <w:rsid w:val="4EF61F46"/>
    <w:rsid w:val="4EFF3FBE"/>
    <w:rsid w:val="4F4E639D"/>
    <w:rsid w:val="4F9D39CA"/>
    <w:rsid w:val="4FA67C7B"/>
    <w:rsid w:val="4FA7605D"/>
    <w:rsid w:val="4FF359B6"/>
    <w:rsid w:val="503171C3"/>
    <w:rsid w:val="5038161B"/>
    <w:rsid w:val="50A218B6"/>
    <w:rsid w:val="513D12CF"/>
    <w:rsid w:val="518E20C8"/>
    <w:rsid w:val="51957246"/>
    <w:rsid w:val="519805C3"/>
    <w:rsid w:val="519A5327"/>
    <w:rsid w:val="51CE3039"/>
    <w:rsid w:val="51EF3282"/>
    <w:rsid w:val="52023B81"/>
    <w:rsid w:val="52800C8B"/>
    <w:rsid w:val="52A231DF"/>
    <w:rsid w:val="52F12681"/>
    <w:rsid w:val="53206AC2"/>
    <w:rsid w:val="534D0EAF"/>
    <w:rsid w:val="536034E5"/>
    <w:rsid w:val="537961D3"/>
    <w:rsid w:val="538E5EE5"/>
    <w:rsid w:val="53C83B27"/>
    <w:rsid w:val="53D530D3"/>
    <w:rsid w:val="53E64403"/>
    <w:rsid w:val="53FE7434"/>
    <w:rsid w:val="545C0281"/>
    <w:rsid w:val="54642DFE"/>
    <w:rsid w:val="54A33E6E"/>
    <w:rsid w:val="54CD1D23"/>
    <w:rsid w:val="55070E19"/>
    <w:rsid w:val="550E5CBA"/>
    <w:rsid w:val="55336A81"/>
    <w:rsid w:val="55577837"/>
    <w:rsid w:val="557B26D6"/>
    <w:rsid w:val="55BC23CF"/>
    <w:rsid w:val="55CF47D0"/>
    <w:rsid w:val="55DD71F8"/>
    <w:rsid w:val="560E7AEF"/>
    <w:rsid w:val="56585DA5"/>
    <w:rsid w:val="56873A1E"/>
    <w:rsid w:val="56AB0D99"/>
    <w:rsid w:val="56FA762A"/>
    <w:rsid w:val="57383440"/>
    <w:rsid w:val="5754105C"/>
    <w:rsid w:val="576A5FA0"/>
    <w:rsid w:val="576B5048"/>
    <w:rsid w:val="57B72931"/>
    <w:rsid w:val="57BF3926"/>
    <w:rsid w:val="57E20FA5"/>
    <w:rsid w:val="57E2711C"/>
    <w:rsid w:val="582067FD"/>
    <w:rsid w:val="58B1496C"/>
    <w:rsid w:val="58FE3511"/>
    <w:rsid w:val="59063709"/>
    <w:rsid w:val="59156F17"/>
    <w:rsid w:val="592D78CF"/>
    <w:rsid w:val="59A815C0"/>
    <w:rsid w:val="59D7784C"/>
    <w:rsid w:val="59E45C04"/>
    <w:rsid w:val="59EE16C8"/>
    <w:rsid w:val="59FF9E14"/>
    <w:rsid w:val="5A4322C1"/>
    <w:rsid w:val="5A6220B6"/>
    <w:rsid w:val="5AAC2A91"/>
    <w:rsid w:val="5AB21156"/>
    <w:rsid w:val="5AEADEB3"/>
    <w:rsid w:val="5B092A10"/>
    <w:rsid w:val="5B0B62AA"/>
    <w:rsid w:val="5B754B61"/>
    <w:rsid w:val="5BBD09ED"/>
    <w:rsid w:val="5BFF5FD2"/>
    <w:rsid w:val="5C163158"/>
    <w:rsid w:val="5C706527"/>
    <w:rsid w:val="5C7439AA"/>
    <w:rsid w:val="5CAE3391"/>
    <w:rsid w:val="5CEBF368"/>
    <w:rsid w:val="5D470395"/>
    <w:rsid w:val="5D4E247E"/>
    <w:rsid w:val="5D9F3545"/>
    <w:rsid w:val="5DBF5DC0"/>
    <w:rsid w:val="5DEF1908"/>
    <w:rsid w:val="5E0F50CD"/>
    <w:rsid w:val="5EB13934"/>
    <w:rsid w:val="5EB86978"/>
    <w:rsid w:val="5F2B2B1E"/>
    <w:rsid w:val="5F320445"/>
    <w:rsid w:val="5F7D427D"/>
    <w:rsid w:val="5FCC3D72"/>
    <w:rsid w:val="5FF101C9"/>
    <w:rsid w:val="5FF9C40E"/>
    <w:rsid w:val="5FFF8E82"/>
    <w:rsid w:val="5FFFB709"/>
    <w:rsid w:val="60055395"/>
    <w:rsid w:val="60126FEF"/>
    <w:rsid w:val="606704C5"/>
    <w:rsid w:val="60A26D69"/>
    <w:rsid w:val="60B54603"/>
    <w:rsid w:val="60E02E84"/>
    <w:rsid w:val="61271964"/>
    <w:rsid w:val="617E55A9"/>
    <w:rsid w:val="62301C33"/>
    <w:rsid w:val="62396F05"/>
    <w:rsid w:val="62674A84"/>
    <w:rsid w:val="62A52B40"/>
    <w:rsid w:val="62B17311"/>
    <w:rsid w:val="630B3590"/>
    <w:rsid w:val="631A3E21"/>
    <w:rsid w:val="632A014E"/>
    <w:rsid w:val="63393208"/>
    <w:rsid w:val="63681E62"/>
    <w:rsid w:val="637C15CE"/>
    <w:rsid w:val="63F62184"/>
    <w:rsid w:val="64097F35"/>
    <w:rsid w:val="64187BAE"/>
    <w:rsid w:val="6478146A"/>
    <w:rsid w:val="648275DD"/>
    <w:rsid w:val="64AB1D25"/>
    <w:rsid w:val="64B234DE"/>
    <w:rsid w:val="64D50A0C"/>
    <w:rsid w:val="64F32289"/>
    <w:rsid w:val="652246EF"/>
    <w:rsid w:val="656D55D5"/>
    <w:rsid w:val="65800575"/>
    <w:rsid w:val="658B72E8"/>
    <w:rsid w:val="65D106AB"/>
    <w:rsid w:val="65ED659E"/>
    <w:rsid w:val="662F1B42"/>
    <w:rsid w:val="66467D43"/>
    <w:rsid w:val="6666506A"/>
    <w:rsid w:val="666A5823"/>
    <w:rsid w:val="66CF63DE"/>
    <w:rsid w:val="66E00AA9"/>
    <w:rsid w:val="676F49EF"/>
    <w:rsid w:val="677A27ED"/>
    <w:rsid w:val="678A0557"/>
    <w:rsid w:val="679B5E2D"/>
    <w:rsid w:val="67DE439A"/>
    <w:rsid w:val="67E85200"/>
    <w:rsid w:val="687C28E1"/>
    <w:rsid w:val="68C42F9F"/>
    <w:rsid w:val="68E82B1D"/>
    <w:rsid w:val="68F839E2"/>
    <w:rsid w:val="69004B08"/>
    <w:rsid w:val="690C3919"/>
    <w:rsid w:val="691F1B1D"/>
    <w:rsid w:val="692D5480"/>
    <w:rsid w:val="6942642A"/>
    <w:rsid w:val="69816BDD"/>
    <w:rsid w:val="69A9560C"/>
    <w:rsid w:val="69B14FDF"/>
    <w:rsid w:val="6A2B6021"/>
    <w:rsid w:val="6A566842"/>
    <w:rsid w:val="6A58493C"/>
    <w:rsid w:val="6A641112"/>
    <w:rsid w:val="6A812A17"/>
    <w:rsid w:val="6AA50CA7"/>
    <w:rsid w:val="6AFC2086"/>
    <w:rsid w:val="6B4B065A"/>
    <w:rsid w:val="6B5B46E4"/>
    <w:rsid w:val="6B6D1803"/>
    <w:rsid w:val="6B6F0542"/>
    <w:rsid w:val="6B940A96"/>
    <w:rsid w:val="6BD61EA9"/>
    <w:rsid w:val="6C67219E"/>
    <w:rsid w:val="6C6B4119"/>
    <w:rsid w:val="6CAA6485"/>
    <w:rsid w:val="6CBE317C"/>
    <w:rsid w:val="6CCC4A03"/>
    <w:rsid w:val="6CD3474E"/>
    <w:rsid w:val="6D2D3A36"/>
    <w:rsid w:val="6D2F4E5D"/>
    <w:rsid w:val="6D38368B"/>
    <w:rsid w:val="6D7C293C"/>
    <w:rsid w:val="6DA10903"/>
    <w:rsid w:val="6DDD7632"/>
    <w:rsid w:val="6E1A0886"/>
    <w:rsid w:val="6E483812"/>
    <w:rsid w:val="6E4BC4BD"/>
    <w:rsid w:val="6E632D97"/>
    <w:rsid w:val="6E91666F"/>
    <w:rsid w:val="6E971ED7"/>
    <w:rsid w:val="6EBB7EF2"/>
    <w:rsid w:val="6EDB3049"/>
    <w:rsid w:val="6EE750FE"/>
    <w:rsid w:val="6EFC4430"/>
    <w:rsid w:val="6F341E31"/>
    <w:rsid w:val="6F501605"/>
    <w:rsid w:val="6F58665F"/>
    <w:rsid w:val="6FF9271D"/>
    <w:rsid w:val="6FFD46F8"/>
    <w:rsid w:val="70323616"/>
    <w:rsid w:val="704873F5"/>
    <w:rsid w:val="70591EEA"/>
    <w:rsid w:val="705F1107"/>
    <w:rsid w:val="705F60D2"/>
    <w:rsid w:val="706109EE"/>
    <w:rsid w:val="70626442"/>
    <w:rsid w:val="70E0308F"/>
    <w:rsid w:val="70E14D90"/>
    <w:rsid w:val="71297BFD"/>
    <w:rsid w:val="713C3175"/>
    <w:rsid w:val="716A22B5"/>
    <w:rsid w:val="71BF4546"/>
    <w:rsid w:val="71CD7695"/>
    <w:rsid w:val="71E74539"/>
    <w:rsid w:val="71E954FF"/>
    <w:rsid w:val="71E9D00D"/>
    <w:rsid w:val="720C2DD1"/>
    <w:rsid w:val="720C5761"/>
    <w:rsid w:val="721A1B69"/>
    <w:rsid w:val="72586BB1"/>
    <w:rsid w:val="725A1874"/>
    <w:rsid w:val="7296285A"/>
    <w:rsid w:val="729C0EC1"/>
    <w:rsid w:val="72A27E7C"/>
    <w:rsid w:val="72C67A18"/>
    <w:rsid w:val="72F71196"/>
    <w:rsid w:val="733E3ADA"/>
    <w:rsid w:val="73702CF6"/>
    <w:rsid w:val="73A715AD"/>
    <w:rsid w:val="73BC445D"/>
    <w:rsid w:val="73CE0A5C"/>
    <w:rsid w:val="73E2585B"/>
    <w:rsid w:val="73F15785"/>
    <w:rsid w:val="7417138E"/>
    <w:rsid w:val="74406B6D"/>
    <w:rsid w:val="748C0004"/>
    <w:rsid w:val="74CE7474"/>
    <w:rsid w:val="75105D7D"/>
    <w:rsid w:val="75794666"/>
    <w:rsid w:val="75F012D2"/>
    <w:rsid w:val="75F223AC"/>
    <w:rsid w:val="75FBCD7E"/>
    <w:rsid w:val="76CF7E18"/>
    <w:rsid w:val="76E47DE4"/>
    <w:rsid w:val="77043852"/>
    <w:rsid w:val="770F4B3A"/>
    <w:rsid w:val="774F26BD"/>
    <w:rsid w:val="775D17E4"/>
    <w:rsid w:val="777FCD40"/>
    <w:rsid w:val="77A411C1"/>
    <w:rsid w:val="77B74889"/>
    <w:rsid w:val="77C97C14"/>
    <w:rsid w:val="77CD5D24"/>
    <w:rsid w:val="78415C68"/>
    <w:rsid w:val="7860062B"/>
    <w:rsid w:val="78982766"/>
    <w:rsid w:val="78D74399"/>
    <w:rsid w:val="78FB7506"/>
    <w:rsid w:val="7913466E"/>
    <w:rsid w:val="792E5B56"/>
    <w:rsid w:val="795510DC"/>
    <w:rsid w:val="79667075"/>
    <w:rsid w:val="7A1EF845"/>
    <w:rsid w:val="7A2A00A3"/>
    <w:rsid w:val="7A813AFB"/>
    <w:rsid w:val="7AB0584B"/>
    <w:rsid w:val="7AF67F85"/>
    <w:rsid w:val="7AFB303D"/>
    <w:rsid w:val="7B007056"/>
    <w:rsid w:val="7B065055"/>
    <w:rsid w:val="7B0C1557"/>
    <w:rsid w:val="7B393CE7"/>
    <w:rsid w:val="7B566C76"/>
    <w:rsid w:val="7B5E4865"/>
    <w:rsid w:val="7B9F6C36"/>
    <w:rsid w:val="7B9F755C"/>
    <w:rsid w:val="7BBD0A5A"/>
    <w:rsid w:val="7BDC717B"/>
    <w:rsid w:val="7BE5427C"/>
    <w:rsid w:val="7BFC1355"/>
    <w:rsid w:val="7C1C4701"/>
    <w:rsid w:val="7C26489A"/>
    <w:rsid w:val="7C35AD77"/>
    <w:rsid w:val="7C6158D2"/>
    <w:rsid w:val="7C9B5288"/>
    <w:rsid w:val="7CB80F7E"/>
    <w:rsid w:val="7CDE3812"/>
    <w:rsid w:val="7CE12262"/>
    <w:rsid w:val="7CFC33D8"/>
    <w:rsid w:val="7D196DCD"/>
    <w:rsid w:val="7D737948"/>
    <w:rsid w:val="7D8D09BB"/>
    <w:rsid w:val="7D9361BC"/>
    <w:rsid w:val="7DBC0DAC"/>
    <w:rsid w:val="7DC2073A"/>
    <w:rsid w:val="7DC93E75"/>
    <w:rsid w:val="7DD03A21"/>
    <w:rsid w:val="7DEB81F6"/>
    <w:rsid w:val="7E1D3512"/>
    <w:rsid w:val="7E3A4890"/>
    <w:rsid w:val="7E56290C"/>
    <w:rsid w:val="7E573431"/>
    <w:rsid w:val="7E7C4598"/>
    <w:rsid w:val="7E941FD6"/>
    <w:rsid w:val="7EA63A70"/>
    <w:rsid w:val="7EAF2FCA"/>
    <w:rsid w:val="7EB0669D"/>
    <w:rsid w:val="7EBD1666"/>
    <w:rsid w:val="7ECB4A65"/>
    <w:rsid w:val="7ED24E28"/>
    <w:rsid w:val="7EDAB6D1"/>
    <w:rsid w:val="7EEB5927"/>
    <w:rsid w:val="7EFA3CE9"/>
    <w:rsid w:val="7F43646E"/>
    <w:rsid w:val="7F482AF6"/>
    <w:rsid w:val="7F5B24E4"/>
    <w:rsid w:val="7FA30293"/>
    <w:rsid w:val="7FCA12E4"/>
    <w:rsid w:val="7FDE150B"/>
    <w:rsid w:val="7FF137B5"/>
    <w:rsid w:val="7FFFD7AE"/>
    <w:rsid w:val="9CEF26D8"/>
    <w:rsid w:val="9D5C544B"/>
    <w:rsid w:val="BBFB8DC5"/>
    <w:rsid w:val="BF34E9FF"/>
    <w:rsid w:val="BFEEBC32"/>
    <w:rsid w:val="BFF6FB84"/>
    <w:rsid w:val="D6D7B30B"/>
    <w:rsid w:val="D75D7127"/>
    <w:rsid w:val="DCFF6989"/>
    <w:rsid w:val="DF7D77BE"/>
    <w:rsid w:val="DFCDF6B7"/>
    <w:rsid w:val="DFFDAC87"/>
    <w:rsid w:val="E5F57EB6"/>
    <w:rsid w:val="E5FB5E7F"/>
    <w:rsid w:val="E7EF1F2D"/>
    <w:rsid w:val="E9BF572B"/>
    <w:rsid w:val="EEEEB118"/>
    <w:rsid w:val="EFF210A5"/>
    <w:rsid w:val="F32BEA20"/>
    <w:rsid w:val="F4DB9A57"/>
    <w:rsid w:val="F5FE67E9"/>
    <w:rsid w:val="F79F4D83"/>
    <w:rsid w:val="F7BB4070"/>
    <w:rsid w:val="F7BF3339"/>
    <w:rsid w:val="F7FFACF7"/>
    <w:rsid w:val="F9E7476A"/>
    <w:rsid w:val="FB8F55DC"/>
    <w:rsid w:val="FBCF7ABF"/>
    <w:rsid w:val="FC676D2D"/>
    <w:rsid w:val="FCF7F34B"/>
    <w:rsid w:val="FCFF2111"/>
    <w:rsid w:val="FE3F271B"/>
    <w:rsid w:val="FEBFC356"/>
    <w:rsid w:val="FEE79E8A"/>
    <w:rsid w:val="FFDFE0A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en-US" w:bidi="ar-SA"/>
    </w:rPr>
  </w:style>
  <w:style w:type="paragraph" w:styleId="2">
    <w:name w:val="heading 3"/>
    <w:basedOn w:val="1"/>
    <w:next w:val="1"/>
    <w:semiHidden/>
    <w:unhideWhenUsed/>
    <w:qFormat/>
    <w:uiPriority w:val="0"/>
    <w:pPr>
      <w:keepNext/>
      <w:keepLines/>
      <w:numPr>
        <w:ilvl w:val="0"/>
        <w:numId w:val="1"/>
      </w:numPr>
      <w:spacing w:before="120" w:after="120"/>
      <w:jc w:val="center"/>
      <w:outlineLvl w:val="2"/>
    </w:pPr>
    <w:rPr>
      <w:rFonts w:ascii="Times New Roman" w:hAnsi="Times New Roman" w:eastAsia="宋体" w:cs="Times New Roman"/>
      <w:b/>
      <w:bCs/>
      <w:snapToGrid w:val="0"/>
      <w:color w:val="000000"/>
      <w:kern w:val="2"/>
      <w:sz w:val="28"/>
      <w:szCs w:val="32"/>
      <w:lang w:eastAsia="zh-CN"/>
    </w:rPr>
  </w:style>
  <w:style w:type="paragraph" w:styleId="3">
    <w:name w:val="heading 6"/>
    <w:basedOn w:val="1"/>
    <w:next w:val="1"/>
    <w:qFormat/>
    <w:uiPriority w:val="0"/>
    <w:pPr>
      <w:keepNext/>
      <w:keepLines/>
      <w:spacing w:before="240" w:after="64" w:line="317" w:lineRule="auto"/>
      <w:outlineLvl w:val="5"/>
    </w:pPr>
    <w:rPr>
      <w:rFonts w:eastAsia="黑体"/>
      <w:b/>
      <w:sz w:val="24"/>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1"/>
    <w:unhideWhenUsed/>
    <w:qFormat/>
    <w:uiPriority w:val="0"/>
    <w:pPr>
      <w:ind w:firstLine="420" w:firstLineChars="200"/>
    </w:pPr>
    <w:rPr>
      <w:rFonts w:ascii="仿宋_GB2312" w:hAnsi="宋体" w:eastAsia="仿宋_GB2312"/>
      <w:b/>
      <w:color w:val="000000"/>
      <w:kern w:val="0"/>
      <w:szCs w:val="20"/>
    </w:rPr>
  </w:style>
  <w:style w:type="paragraph" w:styleId="5">
    <w:name w:val="annotation text"/>
    <w:basedOn w:val="1"/>
    <w:link w:val="26"/>
    <w:qFormat/>
    <w:uiPriority w:val="0"/>
  </w:style>
  <w:style w:type="paragraph" w:styleId="6">
    <w:name w:val="Body Text"/>
    <w:basedOn w:val="1"/>
    <w:autoRedefine/>
    <w:qFormat/>
    <w:uiPriority w:val="0"/>
    <w:rPr>
      <w:rFonts w:ascii="宋体" w:hAnsi="宋体" w:eastAsia="宋体" w:cs="宋体"/>
      <w:sz w:val="24"/>
      <w:szCs w:val="24"/>
    </w:rPr>
  </w:style>
  <w:style w:type="paragraph" w:styleId="7">
    <w:name w:val="index 4"/>
    <w:basedOn w:val="1"/>
    <w:next w:val="1"/>
    <w:autoRedefine/>
    <w:qFormat/>
    <w:uiPriority w:val="0"/>
    <w:pPr>
      <w:spacing w:line="360" w:lineRule="auto"/>
      <w:ind w:left="600" w:leftChars="600"/>
    </w:pPr>
    <w:rPr>
      <w:sz w:val="24"/>
      <w:szCs w:val="24"/>
    </w:rPr>
  </w:style>
  <w:style w:type="paragraph" w:styleId="8">
    <w:name w:val="Balloon Text"/>
    <w:basedOn w:val="1"/>
    <w:link w:val="22"/>
    <w:autoRedefine/>
    <w:qFormat/>
    <w:uiPriority w:val="0"/>
    <w:rPr>
      <w:sz w:val="18"/>
      <w:szCs w:val="18"/>
    </w:rPr>
  </w:style>
  <w:style w:type="paragraph" w:styleId="9">
    <w:name w:val="footer"/>
    <w:basedOn w:val="1"/>
    <w:link w:val="21"/>
    <w:autoRedefine/>
    <w:qFormat/>
    <w:uiPriority w:val="0"/>
    <w:pPr>
      <w:tabs>
        <w:tab w:val="center" w:pos="4153"/>
        <w:tab w:val="right" w:pos="8306"/>
      </w:tabs>
    </w:pPr>
    <w:rPr>
      <w:sz w:val="18"/>
      <w:szCs w:val="18"/>
    </w:rPr>
  </w:style>
  <w:style w:type="paragraph" w:styleId="10">
    <w:name w:val="header"/>
    <w:basedOn w:val="1"/>
    <w:link w:val="20"/>
    <w:autoRedefine/>
    <w:qFormat/>
    <w:uiPriority w:val="0"/>
    <w:pPr>
      <w:pBdr>
        <w:bottom w:val="single" w:color="auto" w:sz="6" w:space="1"/>
      </w:pBdr>
      <w:tabs>
        <w:tab w:val="center" w:pos="4153"/>
        <w:tab w:val="right" w:pos="8306"/>
      </w:tabs>
      <w:jc w:val="center"/>
    </w:pPr>
    <w:rPr>
      <w:sz w:val="18"/>
      <w:szCs w:val="18"/>
    </w:rPr>
  </w:style>
  <w:style w:type="paragraph" w:styleId="11">
    <w:name w:val="annotation subject"/>
    <w:basedOn w:val="5"/>
    <w:next w:val="5"/>
    <w:link w:val="27"/>
    <w:qFormat/>
    <w:uiPriority w:val="0"/>
    <w:rPr>
      <w:b/>
      <w:bCs/>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Emphasis"/>
    <w:basedOn w:val="14"/>
    <w:qFormat/>
    <w:uiPriority w:val="20"/>
    <w:rPr>
      <w:i/>
    </w:rPr>
  </w:style>
  <w:style w:type="character" w:styleId="16">
    <w:name w:val="annotation reference"/>
    <w:basedOn w:val="14"/>
    <w:qFormat/>
    <w:uiPriority w:val="0"/>
    <w:rPr>
      <w:sz w:val="21"/>
      <w:szCs w:val="21"/>
    </w:rPr>
  </w:style>
  <w:style w:type="paragraph" w:customStyle="1" w:styleId="17">
    <w:name w:val="Table Text"/>
    <w:basedOn w:val="1"/>
    <w:autoRedefine/>
    <w:semiHidden/>
    <w:qFormat/>
    <w:uiPriority w:val="0"/>
    <w:rPr>
      <w:rFonts w:ascii="宋体" w:hAnsi="宋体" w:eastAsia="宋体" w:cs="宋体"/>
      <w:sz w:val="28"/>
      <w:szCs w:val="28"/>
    </w:rPr>
  </w:style>
  <w:style w:type="table" w:customStyle="1" w:styleId="18">
    <w:name w:val="Table Normal"/>
    <w:autoRedefine/>
    <w:semiHidden/>
    <w:unhideWhenUsed/>
    <w:qFormat/>
    <w:uiPriority w:val="0"/>
    <w:tblPr>
      <w:tblCellMar>
        <w:top w:w="0" w:type="dxa"/>
        <w:left w:w="0" w:type="dxa"/>
        <w:bottom w:w="0" w:type="dxa"/>
        <w:right w:w="0" w:type="dxa"/>
      </w:tblCellMar>
    </w:tblPr>
  </w:style>
  <w:style w:type="paragraph" w:customStyle="1" w:styleId="19">
    <w:name w:val="Default"/>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customStyle="1" w:styleId="20">
    <w:name w:val="页眉 字符"/>
    <w:basedOn w:val="14"/>
    <w:link w:val="10"/>
    <w:autoRedefine/>
    <w:qFormat/>
    <w:uiPriority w:val="0"/>
    <w:rPr>
      <w:rFonts w:ascii="Arial" w:hAnsi="Arial" w:cs="Arial"/>
      <w:snapToGrid w:val="0"/>
      <w:color w:val="000000"/>
      <w:sz w:val="18"/>
      <w:szCs w:val="18"/>
      <w:lang w:eastAsia="en-US"/>
    </w:rPr>
  </w:style>
  <w:style w:type="character" w:customStyle="1" w:styleId="21">
    <w:name w:val="页脚 字符"/>
    <w:basedOn w:val="14"/>
    <w:link w:val="9"/>
    <w:autoRedefine/>
    <w:qFormat/>
    <w:uiPriority w:val="0"/>
    <w:rPr>
      <w:rFonts w:ascii="Arial" w:hAnsi="Arial" w:cs="Arial"/>
      <w:snapToGrid w:val="0"/>
      <w:color w:val="000000"/>
      <w:sz w:val="18"/>
      <w:szCs w:val="18"/>
      <w:lang w:eastAsia="en-US"/>
    </w:rPr>
  </w:style>
  <w:style w:type="character" w:customStyle="1" w:styleId="22">
    <w:name w:val="批注框文本 字符"/>
    <w:basedOn w:val="14"/>
    <w:link w:val="8"/>
    <w:autoRedefine/>
    <w:qFormat/>
    <w:uiPriority w:val="0"/>
    <w:rPr>
      <w:rFonts w:ascii="Arial" w:hAnsi="Arial" w:cs="Arial"/>
      <w:snapToGrid w:val="0"/>
      <w:color w:val="000000"/>
      <w:sz w:val="18"/>
      <w:szCs w:val="18"/>
      <w:lang w:eastAsia="en-US"/>
    </w:rPr>
  </w:style>
  <w:style w:type="paragraph" w:customStyle="1" w:styleId="23">
    <w:name w:val="修订1"/>
    <w:hidden/>
    <w:unhideWhenUsed/>
    <w:qFormat/>
    <w:uiPriority w:val="99"/>
    <w:rPr>
      <w:rFonts w:ascii="Arial" w:hAnsi="Arial" w:cs="Arial" w:eastAsiaTheme="minorEastAsia"/>
      <w:snapToGrid w:val="0"/>
      <w:color w:val="000000"/>
      <w:sz w:val="21"/>
      <w:szCs w:val="21"/>
      <w:lang w:val="en-US" w:eastAsia="en-US" w:bidi="ar-SA"/>
    </w:rPr>
  </w:style>
  <w:style w:type="paragraph" w:customStyle="1" w:styleId="24">
    <w:name w:val="修订2"/>
    <w:hidden/>
    <w:unhideWhenUsed/>
    <w:qFormat/>
    <w:uiPriority w:val="99"/>
    <w:rPr>
      <w:rFonts w:ascii="Arial" w:hAnsi="Arial" w:cs="Arial" w:eastAsiaTheme="minorEastAsia"/>
      <w:snapToGrid w:val="0"/>
      <w:color w:val="000000"/>
      <w:sz w:val="21"/>
      <w:szCs w:val="21"/>
      <w:lang w:val="en-US" w:eastAsia="en-US" w:bidi="ar-SA"/>
    </w:rPr>
  </w:style>
  <w:style w:type="paragraph" w:customStyle="1" w:styleId="25">
    <w:name w:val="Revision"/>
    <w:hidden/>
    <w:unhideWhenUsed/>
    <w:qFormat/>
    <w:uiPriority w:val="99"/>
    <w:rPr>
      <w:rFonts w:ascii="Arial" w:hAnsi="Arial" w:cs="Arial" w:eastAsiaTheme="minorEastAsia"/>
      <w:snapToGrid w:val="0"/>
      <w:color w:val="000000"/>
      <w:sz w:val="21"/>
      <w:szCs w:val="21"/>
      <w:lang w:val="en-US" w:eastAsia="en-US" w:bidi="ar-SA"/>
    </w:rPr>
  </w:style>
  <w:style w:type="character" w:customStyle="1" w:styleId="26">
    <w:name w:val="批注文字 字符"/>
    <w:basedOn w:val="14"/>
    <w:link w:val="5"/>
    <w:qFormat/>
    <w:uiPriority w:val="0"/>
    <w:rPr>
      <w:rFonts w:ascii="Arial" w:hAnsi="Arial" w:cs="Arial" w:eastAsiaTheme="minorEastAsia"/>
      <w:snapToGrid w:val="0"/>
      <w:color w:val="000000"/>
      <w:sz w:val="21"/>
      <w:szCs w:val="21"/>
      <w:lang w:eastAsia="en-US"/>
    </w:rPr>
  </w:style>
  <w:style w:type="character" w:customStyle="1" w:styleId="27">
    <w:name w:val="批注主题 字符"/>
    <w:basedOn w:val="26"/>
    <w:link w:val="11"/>
    <w:qFormat/>
    <w:uiPriority w:val="0"/>
    <w:rPr>
      <w:rFonts w:ascii="Arial" w:hAnsi="Arial" w:cs="Arial" w:eastAsiaTheme="minorEastAsia"/>
      <w:b/>
      <w:bCs/>
      <w:snapToGrid w:val="0"/>
      <w:color w:val="000000"/>
      <w:sz w:val="21"/>
      <w:szCs w:val="21"/>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5" Type="http://schemas.openxmlformats.org/officeDocument/2006/relationships/fontTable" Target="fontTable.xml"/><Relationship Id="rId34" Type="http://schemas.openxmlformats.org/officeDocument/2006/relationships/numbering" Target="numbering.xml"/><Relationship Id="rId33" Type="http://schemas.openxmlformats.org/officeDocument/2006/relationships/customXml" Target="../customXml/item1.xml"/><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header" Target="head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jpe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15</Pages>
  <Words>14218</Words>
  <Characters>17206</Characters>
  <Lines>505</Lines>
  <Paragraphs>142</Paragraphs>
  <TotalTime>17</TotalTime>
  <ScaleCrop>false</ScaleCrop>
  <LinksUpToDate>false</LinksUpToDate>
  <CharactersWithSpaces>17567</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2024-04-25T09:59:00Z</dcterms:created>
  <dc:creator>Cindy</dc:creator>
  <cp:lastModifiedBy>王婉婷</cp:lastModifiedBy>
  <cp:lastPrinted>2026-08-02T09:13:00Z</cp:lastPrinted>
  <dcterms:modified xsi:type="dcterms:W3CDTF">2026-08-18T10:58:30Z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D98C165155F365075FB27E6A450C7DC4_43</vt:lpwstr>
  </property>
  <property fmtid="{D5CDD505-2E9C-101B-9397-08002B2CF9AE}" pid="4" name="KSOTemplateDocerSaveRecord">
    <vt:lpwstr>eyJoZGlkIjoiNmY2ODk5YWE5ZmY5YTgzMzIyZDBkZjk1OWUyNWJkNWMiLCJ1c2VySWQiOiI1MDgxODYxNDUifQ==</vt:lpwstr>
  </property>
</Properties>
</file>