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3B2256">
      <w:pPr>
        <w:spacing w:line="400" w:lineRule="exact"/>
        <w:jc w:val="center"/>
        <w:rPr>
          <w:rFonts w:ascii="宋体" w:hAnsi="宋体"/>
          <w:b/>
          <w:color w:val="auto"/>
          <w:sz w:val="36"/>
          <w:szCs w:val="36"/>
        </w:rPr>
      </w:pPr>
      <w:bookmarkStart w:id="0" w:name="_Toc63785461"/>
    </w:p>
    <w:p w14:paraId="1D9B7B70">
      <w:pPr>
        <w:pStyle w:val="2"/>
        <w:numPr>
          <w:ilvl w:val="0"/>
          <w:numId w:val="0"/>
        </w:numPr>
        <w:ind w:left="425" w:leftChars="0"/>
        <w:jc w:val="center"/>
        <w:rPr>
          <w:rFonts w:hint="eastAsia" w:ascii="宋体" w:hAnsi="宋体"/>
          <w:b/>
          <w:color w:val="auto"/>
          <w:sz w:val="36"/>
          <w:szCs w:val="36"/>
        </w:rPr>
      </w:pPr>
      <w:r>
        <w:rPr>
          <w:rFonts w:hint="eastAsia" w:ascii="宋体" w:hAnsi="宋体"/>
          <w:b/>
          <w:color w:val="auto"/>
          <w:sz w:val="36"/>
          <w:szCs w:val="36"/>
        </w:rPr>
        <w:t>海派中医流派传承知识服务子系统建设项目</w:t>
      </w:r>
    </w:p>
    <w:p w14:paraId="53E6A28B">
      <w:pPr>
        <w:rPr>
          <w:rFonts w:hint="eastAsia"/>
          <w:color w:val="auto"/>
          <w:lang w:eastAsia="zh-CN"/>
        </w:rPr>
      </w:pPr>
    </w:p>
    <w:p w14:paraId="15E95E15">
      <w:pPr>
        <w:pStyle w:val="2"/>
        <w:rPr>
          <w:color w:val="auto"/>
        </w:rPr>
      </w:pPr>
      <w:r>
        <w:rPr>
          <w:rFonts w:hint="eastAsia"/>
          <w:color w:val="auto"/>
        </w:rPr>
        <w:t>项目概况</w:t>
      </w:r>
      <w:bookmarkEnd w:id="0"/>
    </w:p>
    <w:p w14:paraId="1AC1FCA0">
      <w:pPr>
        <w:spacing w:line="560" w:lineRule="exact"/>
        <w:rPr>
          <w:color w:val="auto"/>
        </w:rPr>
      </w:pPr>
      <w:r>
        <w:rPr>
          <w:rFonts w:hint="eastAsia"/>
          <w:color w:val="auto"/>
        </w:rPr>
        <w:t>项目背景</w:t>
      </w:r>
      <w:r>
        <w:rPr>
          <w:rFonts w:hint="eastAsia"/>
          <w:color w:val="auto"/>
          <w:lang w:eastAsia="zh-CN"/>
        </w:rPr>
        <w:t>及</w:t>
      </w:r>
      <w:r>
        <w:rPr>
          <w:rFonts w:hint="eastAsia"/>
          <w:color w:val="auto"/>
        </w:rPr>
        <w:t>现状：</w:t>
      </w:r>
      <w:r>
        <w:rPr>
          <w:color w:val="auto"/>
        </w:rPr>
        <w:t>本项目旨在依托上海市中医文献馆在中医文献整理、学术传承研究及名医经验挖</w:t>
      </w:r>
      <w:r>
        <w:rPr>
          <w:rFonts w:hint="eastAsia"/>
          <w:color w:val="auto"/>
          <w:lang w:eastAsia="zh-CN"/>
        </w:rPr>
        <w:t>掘等</w:t>
      </w:r>
      <w:r>
        <w:rPr>
          <w:color w:val="auto"/>
        </w:rPr>
        <w:t>领域的专业优势，构建海派中医流派传承知识服务子系统。系统聚焦人才梯队建设、流派资源数字化与知识服务创新三大核心，通过建立历代医家、现代专家及传承学员的立体化人才档案库，实现人才评价、考核与科研成果的全周期管理；同时打造结构化流派资源库，集成知识图谱技术梳理传承脉络，并构建学术社区促进师承互动与知识共享；最终形成集智能问答、医案检索、辨证引导于一体的知识服务平台，助力海派中医活态传承与创新发展。</w:t>
      </w:r>
    </w:p>
    <w:p w14:paraId="03D66C7A">
      <w:pPr>
        <w:rPr>
          <w:color w:val="auto"/>
        </w:rPr>
      </w:pPr>
      <w:r>
        <w:rPr>
          <w:color w:val="auto"/>
        </w:rPr>
        <w:t>是否按</w:t>
      </w:r>
      <w:r>
        <w:rPr>
          <w:rFonts w:hint="eastAsia"/>
          <w:color w:val="auto"/>
          <w:lang w:val="en-US" w:eastAsia="zh-CN"/>
        </w:rPr>
        <w:t>xc</w:t>
      </w:r>
      <w:r>
        <w:rPr>
          <w:color w:val="auto"/>
        </w:rPr>
        <w:t>要求建设：是</w:t>
      </w:r>
    </w:p>
    <w:p w14:paraId="74A929C0">
      <w:pPr>
        <w:pStyle w:val="2"/>
        <w:rPr>
          <w:color w:val="auto"/>
        </w:rPr>
      </w:pPr>
      <w:bookmarkStart w:id="1" w:name="_Toc47536644"/>
      <w:bookmarkEnd w:id="1"/>
      <w:bookmarkStart w:id="2" w:name="_Toc47532255"/>
      <w:bookmarkEnd w:id="2"/>
      <w:bookmarkStart w:id="3" w:name="_Toc47532891"/>
      <w:bookmarkEnd w:id="3"/>
      <w:bookmarkStart w:id="4" w:name="_Toc47533256"/>
      <w:bookmarkEnd w:id="4"/>
      <w:bookmarkStart w:id="5" w:name="_Toc47536272"/>
      <w:bookmarkEnd w:id="5"/>
      <w:bookmarkStart w:id="6" w:name="_Toc47537134"/>
      <w:bookmarkEnd w:id="6"/>
      <w:bookmarkStart w:id="7" w:name="_Toc47531634"/>
      <w:bookmarkEnd w:id="7"/>
      <w:bookmarkStart w:id="8" w:name="_Toc47539070"/>
      <w:bookmarkEnd w:id="8"/>
      <w:bookmarkStart w:id="9" w:name="_Toc63785463"/>
      <w:bookmarkStart w:id="10" w:name="_Toc48223882"/>
      <w:r>
        <w:rPr>
          <w:rFonts w:hint="eastAsia"/>
          <w:color w:val="auto"/>
        </w:rPr>
        <w:t>建设目标</w:t>
      </w:r>
      <w:bookmarkEnd w:id="9"/>
      <w:bookmarkEnd w:id="10"/>
    </w:p>
    <w:p w14:paraId="69622C66">
      <w:pPr>
        <w:ind w:firstLine="482"/>
        <w:rPr>
          <w:b w:val="0"/>
          <w:bCs/>
          <w:color w:val="auto"/>
        </w:rPr>
      </w:pPr>
      <w:r>
        <w:rPr>
          <w:rFonts w:hint="eastAsia"/>
          <w:b w:val="0"/>
          <w:bCs/>
          <w:color w:val="auto"/>
        </w:rPr>
        <w:t>依托国家中医药发展战略与上海市中医药传承创新要求，建设“海派中医流派传承知识服务子系统”，通过数字化手段全面汇聚、整理、挖掘与呈现海派中医历代医家、现代专家、传承学员的学术思想、临床经验与科研成就，构建权威、开放、可持续的流派知识资源中心，实现流派知识的标准化、结构化、智能化管理与服务，支撑海派中医的传承、教育、科研与文化传播，为中医药高质量发展提供可持续的数字底座。</w:t>
      </w:r>
    </w:p>
    <w:p w14:paraId="424DB101">
      <w:pPr>
        <w:pStyle w:val="2"/>
        <w:rPr>
          <w:color w:val="auto"/>
        </w:rPr>
      </w:pPr>
      <w:bookmarkStart w:id="11" w:name="_Toc47536304"/>
      <w:bookmarkEnd w:id="11"/>
      <w:bookmarkStart w:id="12" w:name="_Toc47539102"/>
      <w:bookmarkEnd w:id="12"/>
      <w:bookmarkStart w:id="13" w:name="_Toc47533288"/>
      <w:bookmarkEnd w:id="13"/>
      <w:bookmarkStart w:id="14" w:name="_Toc47537166"/>
      <w:bookmarkEnd w:id="14"/>
      <w:bookmarkStart w:id="15" w:name="_Toc47532923"/>
      <w:bookmarkEnd w:id="15"/>
      <w:bookmarkStart w:id="16" w:name="_Toc47536676"/>
      <w:bookmarkEnd w:id="16"/>
      <w:r>
        <w:rPr>
          <w:rFonts w:hint="eastAsia"/>
          <w:color w:val="auto"/>
        </w:rPr>
        <w:t>项目建设内容</w:t>
      </w:r>
    </w:p>
    <w:p w14:paraId="02F16E97">
      <w:pPr>
        <w:widowControl/>
        <w:snapToGrid w:val="0"/>
        <w:spacing w:line="440" w:lineRule="exact"/>
        <w:ind w:firstLine="482"/>
        <w:jc w:val="left"/>
        <w:rPr>
          <w:rFonts w:eastAsia="宋体" w:cs="Times New Roman"/>
          <w:color w:val="auto"/>
          <w:highlight w:val="none"/>
        </w:rPr>
      </w:pPr>
      <w:r>
        <w:rPr>
          <w:rFonts w:eastAsia="宋体" w:cs="Times New Roman"/>
          <w:color w:val="auto"/>
          <w:highlight w:val="none"/>
        </w:rPr>
        <w:t>项目围绕海派中医流派知识传承，构建“人才—资源—社区—智能</w:t>
      </w:r>
      <w:r>
        <w:rPr>
          <w:rFonts w:hint="eastAsia" w:eastAsia="宋体" w:cs="Times New Roman"/>
          <w:color w:val="auto"/>
          <w:highlight w:val="none"/>
        </w:rPr>
        <w:t>问答</w:t>
      </w:r>
      <w:r>
        <w:rPr>
          <w:rFonts w:eastAsia="宋体" w:cs="Times New Roman"/>
          <w:color w:val="auto"/>
          <w:highlight w:val="none"/>
        </w:rPr>
        <w:t>”</w:t>
      </w:r>
      <w:r>
        <w:rPr>
          <w:rFonts w:hint="eastAsia" w:eastAsia="宋体" w:cs="Times New Roman"/>
          <w:color w:val="auto"/>
          <w:highlight w:val="none"/>
          <w:lang w:val="en-US" w:eastAsia="zh-CN"/>
        </w:rPr>
        <w:t>四</w:t>
      </w:r>
      <w:r>
        <w:rPr>
          <w:rFonts w:eastAsia="宋体" w:cs="Times New Roman"/>
          <w:color w:val="auto"/>
          <w:highlight w:val="none"/>
        </w:rPr>
        <w:t>位一体数字平台：汇聚历代医家、现代专家、传承学员信息，建立名中医档案与画像；整合流派医案、秘方、课件、视频等资源，形成可演化的知识图谱；搭建社区实现学术互动、师承打卡、患者咨询；嵌入智能问答，提供术语速查、病案检索、辨证引导；并通过统一权限、日志、审批、消息体系保障平台安全高效运行。</w:t>
      </w:r>
    </w:p>
    <w:p w14:paraId="40019C9C">
      <w:pPr>
        <w:pStyle w:val="5"/>
        <w:rPr>
          <w:rFonts w:hint="default" w:eastAsia="宋体"/>
          <w:color w:val="auto"/>
          <w:lang w:val="en-US" w:eastAsia="zh-CN"/>
        </w:rPr>
      </w:pPr>
      <w:r>
        <w:rPr>
          <w:rFonts w:hint="eastAsia" w:eastAsia="宋体" w:cs="Times New Roman"/>
          <w:color w:val="auto"/>
          <w:highlight w:val="none"/>
          <w:lang w:val="en-US" w:eastAsia="zh-CN"/>
        </w:rPr>
        <w:t>本系统部署于上海市电子政务云，需适配上海市电子政务云的国产化</w:t>
      </w:r>
      <w:r>
        <w:rPr>
          <w:rFonts w:hint="eastAsia" w:cs="Times New Roman"/>
          <w:color w:val="auto"/>
          <w:highlight w:val="none"/>
          <w:lang w:val="en-US" w:eastAsia="zh-CN"/>
        </w:rPr>
        <w:t>xc</w:t>
      </w:r>
      <w:bookmarkStart w:id="27" w:name="_GoBack"/>
      <w:bookmarkEnd w:id="27"/>
      <w:r>
        <w:rPr>
          <w:rFonts w:hint="eastAsia" w:eastAsia="宋体" w:cs="Times New Roman"/>
          <w:color w:val="auto"/>
          <w:highlight w:val="none"/>
          <w:lang w:val="en-US" w:eastAsia="zh-CN"/>
        </w:rPr>
        <w:t>环境，能够在政务云环境下稳定运行。</w:t>
      </w:r>
    </w:p>
    <w:p w14:paraId="07FBEE7E">
      <w:pPr>
        <w:numPr>
          <w:ilvl w:val="0"/>
          <w:numId w:val="0"/>
        </w:numPr>
        <w:rPr>
          <w:rFonts w:hint="eastAsia"/>
          <w:b/>
          <w:color w:val="auto"/>
        </w:rPr>
      </w:pPr>
      <w:r>
        <w:rPr>
          <w:rFonts w:hint="eastAsia"/>
          <w:b/>
          <w:color w:val="auto"/>
        </w:rPr>
        <w:t>软件开发清单：</w:t>
      </w:r>
    </w:p>
    <w:tbl>
      <w:tblPr>
        <w:tblStyle w:val="7"/>
        <w:tblW w:w="4998" w:type="pct"/>
        <w:tblInd w:w="0" w:type="dxa"/>
        <w:tblLayout w:type="autofit"/>
        <w:tblCellMar>
          <w:top w:w="0" w:type="dxa"/>
          <w:left w:w="108" w:type="dxa"/>
          <w:bottom w:w="0" w:type="dxa"/>
          <w:right w:w="108" w:type="dxa"/>
        </w:tblCellMar>
      </w:tblPr>
      <w:tblGrid>
        <w:gridCol w:w="951"/>
        <w:gridCol w:w="1056"/>
        <w:gridCol w:w="6518"/>
      </w:tblGrid>
      <w:tr w14:paraId="0C139D82">
        <w:tblPrEx>
          <w:tblCellMar>
            <w:top w:w="0" w:type="dxa"/>
            <w:left w:w="108" w:type="dxa"/>
            <w:bottom w:w="0" w:type="dxa"/>
            <w:right w:w="108" w:type="dxa"/>
          </w:tblCellMar>
        </w:tblPrEx>
        <w:trPr>
          <w:trHeight w:val="280" w:hRule="atLeast"/>
        </w:trPr>
        <w:tc>
          <w:tcPr>
            <w:tcW w:w="558" w:type="pct"/>
            <w:tcBorders>
              <w:top w:val="single" w:color="000000" w:sz="4" w:space="0"/>
              <w:left w:val="single" w:color="000000" w:sz="4" w:space="0"/>
              <w:bottom w:val="single" w:color="000000" w:sz="4" w:space="0"/>
              <w:right w:val="single" w:color="000000" w:sz="4" w:space="0"/>
            </w:tcBorders>
            <w:shd w:val="clear" w:color="auto" w:fill="D9E1F4"/>
            <w:noWrap w:val="0"/>
            <w:vAlign w:val="center"/>
          </w:tcPr>
          <w:p w14:paraId="2513D49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b/>
                <w:bCs/>
                <w:color w:val="auto"/>
              </w:rPr>
            </w:pPr>
            <w:r>
              <w:rPr>
                <w:rFonts w:hint="eastAsia" w:ascii="宋体" w:hAnsi="宋体" w:cs="宋体"/>
                <w:b/>
                <w:bCs/>
                <w:color w:val="auto"/>
                <w:kern w:val="0"/>
                <w:lang w:bidi="ar"/>
              </w:rPr>
              <w:t>模块</w:t>
            </w:r>
          </w:p>
        </w:tc>
        <w:tc>
          <w:tcPr>
            <w:tcW w:w="619" w:type="pct"/>
            <w:tcBorders>
              <w:top w:val="single" w:color="000000" w:sz="4" w:space="0"/>
              <w:left w:val="single" w:color="000000" w:sz="4" w:space="0"/>
              <w:bottom w:val="single" w:color="000000" w:sz="4" w:space="0"/>
              <w:right w:val="single" w:color="000000" w:sz="4" w:space="0"/>
            </w:tcBorders>
            <w:shd w:val="clear" w:color="auto" w:fill="D9E1F4"/>
            <w:noWrap w:val="0"/>
            <w:vAlign w:val="center"/>
          </w:tcPr>
          <w:p w14:paraId="2C7882A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b/>
                <w:bCs/>
                <w:color w:val="auto"/>
              </w:rPr>
            </w:pPr>
            <w:r>
              <w:rPr>
                <w:rFonts w:hint="eastAsia" w:ascii="宋体" w:hAnsi="宋体" w:cs="宋体"/>
                <w:b/>
                <w:bCs/>
                <w:color w:val="auto"/>
                <w:kern w:val="0"/>
                <w:lang w:bidi="ar"/>
              </w:rPr>
              <w:t>功能</w:t>
            </w:r>
          </w:p>
        </w:tc>
        <w:tc>
          <w:tcPr>
            <w:tcW w:w="3822" w:type="pct"/>
            <w:tcBorders>
              <w:top w:val="single" w:color="000000" w:sz="4" w:space="0"/>
              <w:left w:val="single" w:color="000000" w:sz="4" w:space="0"/>
              <w:bottom w:val="single" w:color="000000" w:sz="4" w:space="0"/>
              <w:right w:val="single" w:color="000000" w:sz="4" w:space="0"/>
            </w:tcBorders>
            <w:shd w:val="clear" w:color="auto" w:fill="D9E1F4"/>
            <w:noWrap w:val="0"/>
            <w:vAlign w:val="center"/>
          </w:tcPr>
          <w:p w14:paraId="1C2F66C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b/>
                <w:bCs/>
                <w:color w:val="auto"/>
              </w:rPr>
            </w:pPr>
            <w:r>
              <w:rPr>
                <w:rFonts w:hint="eastAsia" w:ascii="宋体" w:hAnsi="宋体" w:cs="宋体"/>
                <w:b/>
                <w:bCs/>
                <w:color w:val="auto"/>
                <w:kern w:val="0"/>
                <w:lang w:bidi="ar"/>
              </w:rPr>
              <w:t>功能概述</w:t>
            </w:r>
          </w:p>
        </w:tc>
      </w:tr>
      <w:tr w14:paraId="6166FDB2">
        <w:tblPrEx>
          <w:tblCellMar>
            <w:top w:w="0" w:type="dxa"/>
            <w:left w:w="108" w:type="dxa"/>
            <w:bottom w:w="0" w:type="dxa"/>
            <w:right w:w="108" w:type="dxa"/>
          </w:tblCellMar>
        </w:tblPrEx>
        <w:trPr>
          <w:trHeight w:val="417" w:hRule="atLeast"/>
        </w:trPr>
        <w:tc>
          <w:tcPr>
            <w:tcW w:w="558" w:type="pct"/>
            <w:vMerge w:val="restart"/>
            <w:tcBorders>
              <w:top w:val="single" w:color="000000" w:sz="4" w:space="0"/>
              <w:left w:val="single" w:color="000000" w:sz="4" w:space="0"/>
              <w:bottom w:val="single" w:color="000000" w:sz="4" w:space="0"/>
              <w:right w:val="single" w:color="000000" w:sz="4" w:space="0"/>
            </w:tcBorders>
            <w:noWrap w:val="0"/>
            <w:vAlign w:val="center"/>
          </w:tcPr>
          <w:p w14:paraId="13BA2EF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海派中医人才库</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33A9F2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历代医家库</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650C26E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完成海派中医历代医家相关资料的上传、审编及结构化建库，包括古代医家库和近代医家库，系统支持根据不同年代的海派中医医家，动态展示不同的专属信息，支持按照模板批量导入相关材料，导入后可对材料内容进行结构化展示，后台可进行增删改查等操作，前端实现数据交互访问，包括数据检索、浏览等功能。</w:t>
            </w:r>
          </w:p>
        </w:tc>
      </w:tr>
      <w:tr w14:paraId="5CD43075">
        <w:tblPrEx>
          <w:tblCellMar>
            <w:top w:w="0" w:type="dxa"/>
            <w:left w:w="108" w:type="dxa"/>
            <w:bottom w:w="0" w:type="dxa"/>
            <w:right w:w="108" w:type="dxa"/>
          </w:tblCellMar>
        </w:tblPrEx>
        <w:trPr>
          <w:trHeight w:val="140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E9C18A">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F53BB5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现代专家库</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094800D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完成海派中医现代专家档案的结构化建库，系统支持根据不同年代的海派中医医家，动态展示不同的专属信息，支持按照模板批量导入相关材料，导入后可对材料内容进行结构化展示，后台可进行增删改查等操作，前端实现数据交互访问，包括数据检索、浏览等功能。对专家的敏感信息、隐私信息可进行脱敏处理，不对外展示，可根据不同的角色设置相应的功能权限和数据权限。</w:t>
            </w:r>
          </w:p>
        </w:tc>
      </w:tr>
      <w:tr w14:paraId="3D46953B">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FDD548">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7F3B96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传承学员库</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3BBCE2A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对各级各类市级以上人才项目的学员进行人员信息入库，学员基本信息可批量导入，主要采集姓名、性别、学历、执业类别、专业职称、医师资格证编号、医师执业证编号、执业机构等，对学员敏感信息、隐私信息可进行脱敏处理，不对外展示，可根据不同的角色设置相应的功能权限和数据权限。支持与本单位已经在用的中医药传承教育综合管理平台进行对接，从该平台抓取相应的传承学员数据，获取数据后在本系统进行管理、展示、查询。</w:t>
            </w:r>
          </w:p>
        </w:tc>
      </w:tr>
      <w:tr w14:paraId="27678E96">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1A8F66">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35F3D6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人才评价</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595EC92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支持设置评价维度模板、权重自定义、分值区间设置等，支持专家在线打分，可设置匿名/实名模式，支持评语填写、评分锁定、审核复核等流程。</w:t>
            </w:r>
          </w:p>
        </w:tc>
      </w:tr>
      <w:tr w14:paraId="6085A659">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F0DA22">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7E811D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人才考核</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6F1CBC93">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支持设置人才考核标准、考核维度以及不同维度所占权重，支持在线填写考核分数、考核评语，支持批量导入考核成绩。</w:t>
            </w:r>
          </w:p>
        </w:tc>
      </w:tr>
      <w:tr w14:paraId="79B0DE84">
        <w:tblPrEx>
          <w:tblCellMar>
            <w:top w:w="0" w:type="dxa"/>
            <w:left w:w="108" w:type="dxa"/>
            <w:bottom w:w="0" w:type="dxa"/>
            <w:right w:w="108" w:type="dxa"/>
          </w:tblCellMar>
        </w:tblPrEx>
        <w:trPr>
          <w:trHeight w:val="112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242F12">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38E3BD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科研与成果管理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2DA9A47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管理海派中医流派人员的相关论文与著作、课题与项目汇总、专利与标准汇总、学术活动开展情况记录等；支持与本单位已经在用的中医药传承教育综合管理平台进行对接，从该平台抓取相应的数据，获取数据后在本系统进行展示，并支持筛选查询。</w:t>
            </w:r>
          </w:p>
        </w:tc>
      </w:tr>
      <w:tr w14:paraId="05842CF0">
        <w:tblPrEx>
          <w:tblCellMar>
            <w:top w:w="0" w:type="dxa"/>
            <w:left w:w="108" w:type="dxa"/>
            <w:bottom w:w="0" w:type="dxa"/>
            <w:right w:w="108" w:type="dxa"/>
          </w:tblCellMar>
        </w:tblPrEx>
        <w:trPr>
          <w:trHeight w:val="39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23F233">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192DAF5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海派名中医管理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562C846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搜集整理海派名中医，生成名中医档案，记录名中医传承关系、</w:t>
            </w:r>
            <w:r>
              <w:rPr>
                <w:rFonts w:hint="eastAsia"/>
                <w:color w:val="auto"/>
              </w:rPr>
              <w:t>学术思想、临床经验、著作论文医案等</w:t>
            </w:r>
            <w:r>
              <w:rPr>
                <w:rFonts w:hint="eastAsia" w:ascii="宋体" w:hAnsi="宋体" w:cs="宋体"/>
                <w:color w:val="auto"/>
                <w:kern w:val="0"/>
                <w:lang w:bidi="ar"/>
              </w:rPr>
              <w:t>。后台可进行增删改查等操作，前端实现数据交互访问，包括数据检索、浏览等功能。对专家的敏感信息、隐私信息可进行脱敏处理，不对外展示，可根据不同的角色设置相应的功能权限和数据权限。</w:t>
            </w:r>
          </w:p>
        </w:tc>
      </w:tr>
      <w:tr w14:paraId="61A85941">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7AFFD8">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E983A3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海派中医工作室</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21EE754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支持海派中医工作室的信息管理和展示，支持在线填写工作室基础信息以及工作室内病例、秘方、医案、专技等相关资料内容。并对填写的内容进行展示，并按照后台设置进行信息公开，便于公众进行查询查看。</w:t>
            </w:r>
          </w:p>
        </w:tc>
      </w:tr>
      <w:tr w14:paraId="68656058">
        <w:tblPrEx>
          <w:tblCellMar>
            <w:top w:w="0" w:type="dxa"/>
            <w:left w:w="108" w:type="dxa"/>
            <w:bottom w:w="0" w:type="dxa"/>
            <w:right w:w="108" w:type="dxa"/>
          </w:tblCellMar>
        </w:tblPrEx>
        <w:trPr>
          <w:trHeight w:val="112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6FD206">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868E77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海派名中医画像</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2529C20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构建海派中医个人画像页面，包含：个人基础信息、画像雷达图；活动时间轴；各类标签矩阵图与强度热力图；支持基于标签筛选后的人员画像聚合展示，支持按照流派、职称、角色、标签维度进行对比；可视化组件应支持图表类型：雷达图、柱状图、评分图、分布图等；</w:t>
            </w:r>
          </w:p>
        </w:tc>
      </w:tr>
      <w:tr w14:paraId="52AA9FE5">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7CF2F4">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178693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人员数据统计与报表导出</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3763308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提供图形化可配置统计报表设计器，支持按多维度统计汇总；报表输出支持按时间段、岗位、职称、标签组合等维度筛选；报表结果支持导出为Excel、PDF、CSV等格式</w:t>
            </w:r>
          </w:p>
        </w:tc>
      </w:tr>
      <w:tr w14:paraId="351FD65C">
        <w:tblPrEx>
          <w:tblCellMar>
            <w:top w:w="0" w:type="dxa"/>
            <w:left w:w="108" w:type="dxa"/>
            <w:bottom w:w="0" w:type="dxa"/>
            <w:right w:w="108" w:type="dxa"/>
          </w:tblCellMar>
        </w:tblPrEx>
        <w:trPr>
          <w:trHeight w:val="528" w:hRule="atLeast"/>
        </w:trPr>
        <w:tc>
          <w:tcPr>
            <w:tcW w:w="558" w:type="pct"/>
            <w:vMerge w:val="restart"/>
            <w:tcBorders>
              <w:top w:val="single" w:color="000000" w:sz="4" w:space="0"/>
              <w:left w:val="single" w:color="000000" w:sz="4" w:space="0"/>
              <w:bottom w:val="single" w:color="000000" w:sz="4" w:space="0"/>
              <w:right w:val="single" w:color="000000" w:sz="4" w:space="0"/>
            </w:tcBorders>
            <w:noWrap w:val="0"/>
            <w:vAlign w:val="center"/>
          </w:tcPr>
          <w:p w14:paraId="6F0BE34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海派中医流派资源库</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D92190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资源上传</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4593DE0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实现对海派中医资源的上传和分类管理。资料上传：将培训资料（如视频、电子文档、图片等资料）进行分类上传、整理；资料管理：按资料分类（如病种、应用阶段、场景等）、资料属性（如视频、电子文档、图片等资料）、资料创建年份等进行管理。</w:t>
            </w:r>
          </w:p>
        </w:tc>
      </w:tr>
      <w:tr w14:paraId="131EA2FD">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1C3A20">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1287833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资源审核</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4B0F76A9">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支持给上传的资源分配审核专家进行资料的科学性等审核，审核不通过的材料需要依据专家审核意见进行材料修订，审核进度相关人员可实时查询，审核通过方可对外开放。</w:t>
            </w:r>
          </w:p>
        </w:tc>
      </w:tr>
      <w:tr w14:paraId="4AC73312">
        <w:tblPrEx>
          <w:tblCellMar>
            <w:top w:w="0" w:type="dxa"/>
            <w:left w:w="108" w:type="dxa"/>
            <w:bottom w:w="0" w:type="dxa"/>
            <w:right w:w="108" w:type="dxa"/>
          </w:tblCellMar>
        </w:tblPrEx>
        <w:trPr>
          <w:trHeight w:val="28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3BF87">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620433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资源查询</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266F9F3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支持分类查询培训资料，可依据关键词和特定的过滤条件进行检索。</w:t>
            </w:r>
          </w:p>
        </w:tc>
      </w:tr>
      <w:tr w14:paraId="76E8ED53">
        <w:tblPrEx>
          <w:tblCellMar>
            <w:top w:w="0" w:type="dxa"/>
            <w:left w:w="108" w:type="dxa"/>
            <w:bottom w:w="0" w:type="dxa"/>
            <w:right w:w="108" w:type="dxa"/>
          </w:tblCellMar>
        </w:tblPrEx>
        <w:trPr>
          <w:trHeight w:val="493"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C5F1C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4DB79F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资源权限管理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52FD5C6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可以针对不愿对外公开的资料加密，只有授权用户可以收看或被授权下载，以防止音视频资料被拷贝，发布在其他网站，或被利用。管理人员可针对具体培训资料进行培训查看、编辑、下载等权限进行灵活设置。</w:t>
            </w:r>
          </w:p>
        </w:tc>
      </w:tr>
      <w:tr w14:paraId="3F2E86AC">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EBB8C3">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12AC1D36">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资源分类管理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535096B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可按照流派、流派及代表性医家对资源库进行分类，分类层级可灵活设置，同一份资料可进行交叉归属，对知识库内的资源材料进行结构化数据处理。</w:t>
            </w:r>
          </w:p>
        </w:tc>
      </w:tr>
      <w:tr w14:paraId="556743D1">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9439E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ECE8A0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知识图谱</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54F94EC0">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根据系统内资源（包括学院门户、课件库等）自动抽取流派-医家-技法关系，形成可演化的多维图谱，开展流派传承脉络、学术内容及其相互关系研究，对流派知识进行系统化组织。建立流派时空演化网络，探索流派知识演化及规律。</w:t>
            </w:r>
          </w:p>
        </w:tc>
      </w:tr>
      <w:tr w14:paraId="37C81303">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CE5E6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FE7DD8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资源库数据统计与报表导出</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49635A7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提供图形化可配置统计报表设计器，支持按多维度统计汇总；报表输出支持按流派、资源种类、病种、标签组合等维度筛选；报表结果支持导出为Excel、PDF、CSV等格式</w:t>
            </w:r>
          </w:p>
        </w:tc>
      </w:tr>
      <w:tr w14:paraId="4858407B">
        <w:tblPrEx>
          <w:tblCellMar>
            <w:top w:w="0" w:type="dxa"/>
            <w:left w:w="108" w:type="dxa"/>
            <w:bottom w:w="0" w:type="dxa"/>
            <w:right w:w="108" w:type="dxa"/>
          </w:tblCellMar>
        </w:tblPrEx>
        <w:trPr>
          <w:trHeight w:val="840" w:hRule="atLeast"/>
        </w:trPr>
        <w:tc>
          <w:tcPr>
            <w:tcW w:w="558" w:type="pct"/>
            <w:vMerge w:val="restart"/>
            <w:tcBorders>
              <w:top w:val="single" w:color="000000" w:sz="4" w:space="0"/>
              <w:left w:val="single" w:color="000000" w:sz="4" w:space="0"/>
              <w:bottom w:val="single" w:color="000000" w:sz="4" w:space="0"/>
              <w:right w:val="single" w:color="000000" w:sz="4" w:space="0"/>
            </w:tcBorders>
            <w:noWrap w:val="0"/>
            <w:vAlign w:val="center"/>
          </w:tcPr>
          <w:p w14:paraId="00B1307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海派中医知识社区</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BFCF2F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社区用户管理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6C977CD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用户可以通过注册功能创建自己的账户并填写个人信息，根据填写内容生成个人学术名片（流派、职称、擅长病种等），社区用户可以通过“账号+密码”或者“手机号+验证码”的形式登录平台，注册成功后获得普通用户的的访问权限。</w:t>
            </w:r>
          </w:p>
        </w:tc>
      </w:tr>
      <w:tr w14:paraId="2F3A6DCF">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9528D4">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BBE0EE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用户信誉等级管理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1774171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可根据用户的登录次数、发帖量、评论数、被引用数等进行等级评价，可查看用户的连续登录天数、累计发帖量、累计评论数、累计被引用数等数据。</w:t>
            </w:r>
          </w:p>
        </w:tc>
      </w:tr>
      <w:tr w14:paraId="45FB4511">
        <w:tblPrEx>
          <w:tblCellMar>
            <w:top w:w="0" w:type="dxa"/>
            <w:left w:w="108" w:type="dxa"/>
            <w:bottom w:w="0" w:type="dxa"/>
            <w:right w:w="108" w:type="dxa"/>
          </w:tblCellMar>
        </w:tblPrEx>
        <w:trPr>
          <w:trHeight w:val="112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2B180">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1499833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问答广场</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27E2D2B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用户可在问答广场进行提问，支持进行悬赏积分提问，回答被采纳者可获得相应积分；48小时未解答自动推送给对应病种专家；最佳答案可置顶，支持以文字、语音、图片等多种形式进行提问和回答。</w:t>
            </w:r>
            <w:r>
              <w:rPr>
                <w:rFonts w:hint="eastAsia" w:ascii="宋体" w:hAnsi="宋体" w:cs="宋体"/>
                <w:color w:val="auto"/>
                <w:kern w:val="0"/>
                <w:lang w:bidi="ar"/>
              </w:rPr>
              <w:br w:type="textWrapping"/>
            </w:r>
            <w:r>
              <w:rPr>
                <w:rFonts w:hint="eastAsia" w:ascii="宋体" w:hAnsi="宋体" w:cs="宋体"/>
                <w:color w:val="auto"/>
                <w:kern w:val="0"/>
                <w:lang w:bidi="ar"/>
              </w:rPr>
              <w:t>可设置积分奖励和累计规则，设置登录奖励积分、提问奖励积分和回答奖励积分。</w:t>
            </w:r>
          </w:p>
        </w:tc>
      </w:tr>
      <w:tr w14:paraId="0E29FCB0">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C12F58">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3C906C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学术圈</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4327736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用户可在学术圈发布自己的学术研究动态，支持文章、视频、资料、语音等多种形式，支持富文本编辑，其他人可在学术圈内查看所发布内容，并对所发布内容进行点赞、评论、收藏等操作。</w:t>
            </w:r>
          </w:p>
        </w:tc>
      </w:tr>
      <w:tr w14:paraId="320B2B15">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91343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0EDF4A0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师承圈</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02D84D4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导师可创建自己的师承私密圈，创建仅邀请可见的圈子，并设置圈子内的管理规则，如打卡规则、发言发帖规则、评论点赞规则等 ；学员可在圈子内按导师要求进行打卡、提交跟师心得；导师可点评学员的圈子内表现。</w:t>
            </w:r>
          </w:p>
        </w:tc>
      </w:tr>
      <w:tr w14:paraId="43F16A7C">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F59E21">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3BC72AF">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患者社区</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6A8DFF5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支持患者匿名提问，患者可选择匿名头像与昵称 ，提问内容支持富文本编辑，支持插入图片、影像资料等，对于患者提问内容仅论坛内的认证医师可回答。</w:t>
            </w:r>
          </w:p>
        </w:tc>
      </w:tr>
      <w:tr w14:paraId="6EB5B198">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B3F0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1431C94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社区内容管理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3ECB23A4">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可设置敏感词、违禁词等，对社区内发布的内容，系统可根据预设好的敏感词和违禁词进行自动屏蔽，提醒发布者修改或禁止发布，检测到发布内容涉及隐私，系统可自动发送注意保护隐私的提醒，发布人二次确认之后方可发送相关内容。</w:t>
            </w:r>
          </w:p>
        </w:tc>
      </w:tr>
      <w:tr w14:paraId="6E99F340">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45F4A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695092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社区互动管理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6552743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可设置社区管理员和子管理员，管理员可对社区用户的互动模式进行监控，对恶意刷帖、恶意回复他人的用户可进行禁言、拉黑等操作，也可以永久注销用户账号。</w:t>
            </w:r>
          </w:p>
        </w:tc>
      </w:tr>
      <w:tr w14:paraId="3F1F68C6">
        <w:tblPrEx>
          <w:tblCellMar>
            <w:top w:w="0" w:type="dxa"/>
            <w:left w:w="108" w:type="dxa"/>
            <w:bottom w:w="0" w:type="dxa"/>
            <w:right w:w="108" w:type="dxa"/>
          </w:tblCellMar>
        </w:tblPrEx>
        <w:trPr>
          <w:trHeight w:val="560" w:hRule="atLeast"/>
        </w:trPr>
        <w:tc>
          <w:tcPr>
            <w:tcW w:w="558" w:type="pct"/>
            <w:vMerge w:val="restart"/>
            <w:tcBorders>
              <w:top w:val="single" w:color="000000" w:sz="4" w:space="0"/>
              <w:left w:val="single" w:color="000000" w:sz="4" w:space="0"/>
              <w:bottom w:val="nil"/>
              <w:right w:val="single" w:color="000000" w:sz="4" w:space="0"/>
            </w:tcBorders>
            <w:noWrap w:val="0"/>
            <w:vAlign w:val="center"/>
          </w:tcPr>
          <w:p w14:paraId="48AFE70E">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智能问答助手</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B7E3DC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中医术语速查</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3E3D8E4D">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支持用户进行中医术语速查，比如输入症状、证型、方药、穴位等任意关键词，系统可根据输入内容快速返回相关术语的标准定义、出处及流派差异。</w:t>
            </w:r>
          </w:p>
        </w:tc>
      </w:tr>
      <w:tr w14:paraId="3FD37666">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nil"/>
              <w:right w:val="single" w:color="000000" w:sz="4" w:space="0"/>
            </w:tcBorders>
            <w:noWrap w:val="0"/>
            <w:vAlign w:val="center"/>
          </w:tcPr>
          <w:p w14:paraId="5427AF0F">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2D6668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医案智能检索</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6110754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支持用户进行医案智能检索，可通过输入主诉、舌象、脉象、证候等相关内容进行检索或组合检索，支持关键词搜索相似病案，按流派、疗效排序展示，每页默认展示20条，可进行翻页。</w:t>
            </w:r>
          </w:p>
        </w:tc>
      </w:tr>
      <w:tr w14:paraId="1743BBBA">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nil"/>
              <w:right w:val="single" w:color="000000" w:sz="4" w:space="0"/>
            </w:tcBorders>
            <w:noWrap w:val="0"/>
            <w:vAlign w:val="center"/>
          </w:tcPr>
          <w:p w14:paraId="4049C29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D79E77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辨证思路引导</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084CDC4A">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 xml:space="preserve">支持用户进行在线辩证思路查询，根据病情描述，系统逐步提示问诊要点，支持根据初步描述自动生成若干个必问问题给用户进行选择，最后根据用户问答以流程图形式展示“四诊→辨证→立法→处方”的完整链条。 </w:t>
            </w:r>
          </w:p>
        </w:tc>
      </w:tr>
      <w:tr w14:paraId="0708DFA5">
        <w:tblPrEx>
          <w:tblCellMar>
            <w:top w:w="0" w:type="dxa"/>
            <w:left w:w="108" w:type="dxa"/>
            <w:bottom w:w="0" w:type="dxa"/>
            <w:right w:w="108" w:type="dxa"/>
          </w:tblCellMar>
        </w:tblPrEx>
        <w:trPr>
          <w:trHeight w:val="283" w:hRule="atLeast"/>
        </w:trPr>
        <w:tc>
          <w:tcPr>
            <w:tcW w:w="558" w:type="pct"/>
            <w:vMerge w:val="restart"/>
            <w:tcBorders>
              <w:top w:val="single" w:color="000000" w:sz="4" w:space="0"/>
              <w:left w:val="single" w:color="000000" w:sz="4" w:space="0"/>
              <w:bottom w:val="single" w:color="000000" w:sz="4" w:space="0"/>
              <w:right w:val="single" w:color="000000" w:sz="4" w:space="0"/>
            </w:tcBorders>
            <w:noWrap w:val="0"/>
            <w:vAlign w:val="center"/>
          </w:tcPr>
          <w:p w14:paraId="6DE7123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系统管理</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8B9811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用户与权限管理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1AFF6A8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用户注册与登录，支持采用手机号、邮箱等方式进行注册和登录，可按需设置短信/邮箱双因子验证。 系统支持设置多种角色，包括系统管理员、流派管理员、专家、学员、患者、游客等多种角色身份；支持自定义角色组。支持对各类角色进行权限管理。</w:t>
            </w:r>
          </w:p>
        </w:tc>
      </w:tr>
      <w:tr w14:paraId="288F27DC">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6A8CC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24758A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组织与流派管理</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203D19B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支持设置基本的组织架构关系及流派基本信息，支持在线调整、在线新增、删除、编辑等。</w:t>
            </w:r>
          </w:p>
        </w:tc>
      </w:tr>
      <w:tr w14:paraId="4D72FA9A">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3C879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A50540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系统配置</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797FCBE8">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字典表维护（职称、学历、专长、荣誉等级等）、数据标准、编码规则（人员ID、证书编号）、系统公告等设置。</w:t>
            </w:r>
          </w:p>
        </w:tc>
      </w:tr>
      <w:tr w14:paraId="482FBB5B">
        <w:tblPrEx>
          <w:tblCellMar>
            <w:top w:w="0" w:type="dxa"/>
            <w:left w:w="108" w:type="dxa"/>
            <w:bottom w:w="0" w:type="dxa"/>
            <w:right w:w="108" w:type="dxa"/>
          </w:tblCellMar>
        </w:tblPrEx>
        <w:trPr>
          <w:trHeight w:val="56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8091B6">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4941A7B">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日志与审计</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5820B112">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操作日志（增删改查、导出、打印）、数据变更追溯、异常告警、合规审计报表（支持PDF导出+数字签名）。</w:t>
            </w:r>
          </w:p>
        </w:tc>
      </w:tr>
      <w:tr w14:paraId="0983F7CA">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9FA61C">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79F5D84C">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审批中心</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5541C9B1">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支持快速构建工作流程图。用户可以添加各种类型的流程节点、任务、条件、分支和合并等元素，并定义它们之间的关系和顺序。支持定义审批节点的审批条件，例如需要满足特定的条件或规则才能通过审批，支持自定义修改审批节点的审批结果名称。</w:t>
            </w:r>
          </w:p>
        </w:tc>
      </w:tr>
      <w:tr w14:paraId="56385B4D">
        <w:tblPrEx>
          <w:tblCellMar>
            <w:top w:w="0" w:type="dxa"/>
            <w:left w:w="108" w:type="dxa"/>
            <w:bottom w:w="0" w:type="dxa"/>
            <w:right w:w="108" w:type="dxa"/>
          </w:tblCellMar>
        </w:tblPrEx>
        <w:trPr>
          <w:trHeight w:val="840" w:hRule="atLeast"/>
        </w:trPr>
        <w:tc>
          <w:tcPr>
            <w:tcW w:w="5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54A1D9">
            <w:pPr>
              <w:keepNext w:val="0"/>
              <w:keepLines w:val="0"/>
              <w:pageBreakBefore w:val="0"/>
              <w:kinsoku/>
              <w:wordWrap/>
              <w:overflowPunct/>
              <w:topLinePunct w:val="0"/>
              <w:autoSpaceDE/>
              <w:autoSpaceDN/>
              <w:bidi w:val="0"/>
              <w:adjustRightInd/>
              <w:snapToGrid/>
              <w:ind w:firstLine="0" w:firstLineChars="0"/>
              <w:jc w:val="left"/>
              <w:rPr>
                <w:rFonts w:hint="eastAsia" w:ascii="宋体" w:hAnsi="宋体" w:cs="宋体"/>
                <w:color w:val="auto"/>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6A78E585">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消息中心</w:t>
            </w:r>
          </w:p>
        </w:tc>
        <w:tc>
          <w:tcPr>
            <w:tcW w:w="3822" w:type="pct"/>
            <w:tcBorders>
              <w:top w:val="single" w:color="000000" w:sz="4" w:space="0"/>
              <w:left w:val="single" w:color="000000" w:sz="4" w:space="0"/>
              <w:bottom w:val="single" w:color="000000" w:sz="4" w:space="0"/>
              <w:right w:val="single" w:color="000000" w:sz="4" w:space="0"/>
            </w:tcBorders>
            <w:noWrap w:val="0"/>
            <w:vAlign w:val="center"/>
          </w:tcPr>
          <w:p w14:paraId="6B89CE27">
            <w:pPr>
              <w:keepNext w:val="0"/>
              <w:keepLines w:val="0"/>
              <w:pageBreakBefore w:val="0"/>
              <w:widowControl/>
              <w:kinsoku/>
              <w:wordWrap/>
              <w:overflowPunct/>
              <w:topLinePunct w:val="0"/>
              <w:autoSpaceDE/>
              <w:autoSpaceDN/>
              <w:bidi w:val="0"/>
              <w:adjustRightInd/>
              <w:snapToGrid/>
              <w:ind w:firstLine="0" w:firstLineChars="0"/>
              <w:jc w:val="left"/>
              <w:textAlignment w:val="center"/>
              <w:rPr>
                <w:rFonts w:hint="eastAsia" w:ascii="宋体" w:hAnsi="宋体" w:cs="宋体"/>
                <w:color w:val="auto"/>
              </w:rPr>
            </w:pPr>
            <w:r>
              <w:rPr>
                <w:rFonts w:hint="eastAsia" w:ascii="宋体" w:hAnsi="宋体" w:cs="宋体"/>
                <w:color w:val="auto"/>
                <w:kern w:val="0"/>
                <w:lang w:bidi="ar"/>
              </w:rPr>
              <w:t>允许用户发送和接收消息，可以是文本消息、通知、提醒、邮件、即时消息等不同类型的信息。可根据不同的业务场景预设消息模板，可以设置提醒方式和提醒频率，以便及时收到新消息的通知。</w:t>
            </w:r>
          </w:p>
        </w:tc>
      </w:tr>
    </w:tbl>
    <w:p w14:paraId="39D881B4">
      <w:pPr>
        <w:pStyle w:val="2"/>
        <w:rPr>
          <w:b/>
          <w:color w:val="auto"/>
        </w:rPr>
      </w:pPr>
      <w:bookmarkStart w:id="17" w:name="_Toc63785502"/>
      <w:r>
        <w:rPr>
          <w:rFonts w:hint="eastAsia"/>
          <w:color w:val="auto"/>
        </w:rPr>
        <w:t>电子政务云资源需求</w:t>
      </w:r>
      <w:bookmarkEnd w:id="17"/>
    </w:p>
    <w:p w14:paraId="185B2F6C">
      <w:pPr>
        <w:rPr>
          <w:color w:val="auto"/>
          <w:highlight w:val="none"/>
        </w:rPr>
      </w:pPr>
      <w:r>
        <w:rPr>
          <w:rFonts w:hint="eastAsia"/>
          <w:color w:val="auto"/>
          <w:highlight w:val="none"/>
        </w:rPr>
        <w:t>本次建设根据估算拟向电子政务云申请10台服务器资源，CPU128核、内存320G、存储12T，其中虚拟机10台，物理机0台。</w:t>
      </w:r>
    </w:p>
    <w:p w14:paraId="3A86647E">
      <w:pPr>
        <w:pStyle w:val="2"/>
        <w:rPr>
          <w:color w:val="auto"/>
        </w:rPr>
      </w:pPr>
      <w:bookmarkStart w:id="18" w:name="_Toc63785503"/>
      <w:r>
        <w:rPr>
          <w:rFonts w:hint="eastAsia"/>
          <w:color w:val="auto"/>
        </w:rPr>
        <w:t>其他工作要求</w:t>
      </w:r>
      <w:bookmarkEnd w:id="18"/>
    </w:p>
    <w:p w14:paraId="673B1822">
      <w:pPr>
        <w:pStyle w:val="3"/>
        <w:rPr>
          <w:color w:val="auto"/>
        </w:rPr>
      </w:pPr>
      <w:bookmarkStart w:id="19" w:name="_Toc63785505"/>
      <w:r>
        <w:rPr>
          <w:rFonts w:hint="eastAsia"/>
          <w:color w:val="auto"/>
        </w:rPr>
        <w:t>售后服务要求</w:t>
      </w:r>
      <w:bookmarkEnd w:id="19"/>
    </w:p>
    <w:p w14:paraId="710F8FB4">
      <w:pPr>
        <w:pStyle w:val="9"/>
        <w:snapToGrid w:val="0"/>
        <w:spacing w:line="360" w:lineRule="auto"/>
        <w:ind w:firstLine="480"/>
        <w:rPr>
          <w:rFonts w:ascii="宋体" w:hAnsi="宋体"/>
          <w:color w:val="auto"/>
          <w:sz w:val="24"/>
          <w:szCs w:val="24"/>
        </w:rPr>
      </w:pPr>
      <w:r>
        <w:rPr>
          <w:rFonts w:hint="eastAsia" w:ascii="宋体" w:hAnsi="宋体"/>
          <w:color w:val="auto"/>
          <w:sz w:val="24"/>
          <w:szCs w:val="24"/>
        </w:rPr>
        <w:t>本项目从系统验收通过之日起1年内提供</w:t>
      </w:r>
      <w:r>
        <w:rPr>
          <w:rFonts w:ascii="宋体" w:hAnsi="宋体"/>
          <w:color w:val="auto"/>
          <w:sz w:val="24"/>
          <w:szCs w:val="24"/>
        </w:rPr>
        <w:t>7*24小时免费技术支持</w:t>
      </w:r>
      <w:r>
        <w:rPr>
          <w:rFonts w:hint="eastAsia" w:ascii="宋体" w:hAnsi="宋体"/>
          <w:color w:val="auto"/>
          <w:sz w:val="24"/>
          <w:szCs w:val="24"/>
        </w:rPr>
        <w:t>和售后服务，1年后进入有偿维护期。</w:t>
      </w:r>
    </w:p>
    <w:p w14:paraId="74B1C537">
      <w:pPr>
        <w:pStyle w:val="9"/>
        <w:snapToGrid w:val="0"/>
        <w:spacing w:line="360" w:lineRule="auto"/>
        <w:ind w:firstLine="480"/>
        <w:rPr>
          <w:rFonts w:ascii="宋体" w:hAnsi="宋体"/>
          <w:color w:val="auto"/>
          <w:sz w:val="24"/>
          <w:szCs w:val="24"/>
        </w:rPr>
      </w:pPr>
      <w:r>
        <w:rPr>
          <w:rFonts w:hint="eastAsia" w:ascii="宋体" w:hAnsi="宋体"/>
          <w:color w:val="auto"/>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511901B9">
      <w:pPr>
        <w:pStyle w:val="9"/>
        <w:snapToGrid w:val="0"/>
        <w:spacing w:line="360" w:lineRule="auto"/>
        <w:ind w:firstLine="480"/>
        <w:rPr>
          <w:rFonts w:ascii="宋体" w:hAnsi="宋体"/>
          <w:color w:val="auto"/>
          <w:sz w:val="24"/>
          <w:szCs w:val="24"/>
        </w:rPr>
      </w:pPr>
      <w:r>
        <w:rPr>
          <w:rFonts w:hint="eastAsia" w:ascii="宋体" w:hAnsi="宋体"/>
          <w:color w:val="auto"/>
          <w:sz w:val="24"/>
          <w:szCs w:val="24"/>
        </w:rPr>
        <w:t>在质量保证期内，供应商负责信息系统的运行维护工作，确保信息系统安全、稳定、可靠地运行。售后服务方式</w:t>
      </w:r>
      <w:r>
        <w:rPr>
          <w:rFonts w:hint="eastAsia" w:ascii="宋体" w:hAnsi="宋体"/>
          <w:color w:val="auto"/>
          <w:sz w:val="24"/>
          <w:szCs w:val="24"/>
          <w:lang w:val="en-US" w:eastAsia="zh-CN"/>
        </w:rPr>
        <w:t>需</w:t>
      </w:r>
      <w:r>
        <w:rPr>
          <w:rFonts w:hint="eastAsia" w:ascii="宋体" w:hAnsi="宋体"/>
          <w:color w:val="auto"/>
          <w:sz w:val="24"/>
          <w:szCs w:val="24"/>
        </w:rPr>
        <w:t>包括现场支持、技术热线支持、远程服务、电话巡检、现场巡检、远程故障处理、不定期培训等。</w:t>
      </w:r>
    </w:p>
    <w:p w14:paraId="1F94FB62">
      <w:pPr>
        <w:pStyle w:val="3"/>
        <w:rPr>
          <w:color w:val="auto"/>
        </w:rPr>
      </w:pPr>
      <w:bookmarkStart w:id="20" w:name="_Toc63785506"/>
      <w:r>
        <w:rPr>
          <w:rFonts w:hint="eastAsia"/>
          <w:color w:val="auto"/>
        </w:rPr>
        <w:t>应急响应要求</w:t>
      </w:r>
      <w:bookmarkEnd w:id="20"/>
    </w:p>
    <w:p w14:paraId="510EE3D4">
      <w:pPr>
        <w:pStyle w:val="9"/>
        <w:snapToGrid w:val="0"/>
        <w:spacing w:line="360" w:lineRule="auto"/>
        <w:ind w:firstLine="480"/>
        <w:rPr>
          <w:rFonts w:ascii="宋体" w:hAnsi="宋体"/>
          <w:color w:val="auto"/>
          <w:sz w:val="24"/>
          <w:szCs w:val="24"/>
        </w:rPr>
      </w:pPr>
      <w:r>
        <w:rPr>
          <w:rFonts w:hint="eastAsia" w:ascii="宋体" w:hAnsi="宋体"/>
          <w:color w:val="auto"/>
          <w:sz w:val="24"/>
          <w:szCs w:val="24"/>
        </w:rPr>
        <w:t>供应商对系统故障应能够实时响应，若系统发生故障，接到通知后</w:t>
      </w:r>
      <w:r>
        <w:rPr>
          <w:rFonts w:ascii="宋体" w:hAnsi="宋体"/>
          <w:color w:val="auto"/>
          <w:sz w:val="24"/>
          <w:szCs w:val="24"/>
        </w:rPr>
        <w:t>30分钟之内响应，专业工程师2小时内到达现场</w:t>
      </w:r>
      <w:r>
        <w:rPr>
          <w:rFonts w:hint="eastAsia" w:ascii="宋体" w:hAnsi="宋体"/>
          <w:color w:val="auto"/>
          <w:sz w:val="24"/>
          <w:szCs w:val="24"/>
        </w:rPr>
        <w:t>。特殊故障与客户沟通协商后，按照协商的方式制定解决方案并进行处理。</w:t>
      </w:r>
    </w:p>
    <w:p w14:paraId="498C9391">
      <w:pPr>
        <w:pStyle w:val="9"/>
        <w:snapToGrid w:val="0"/>
        <w:spacing w:line="360" w:lineRule="auto"/>
        <w:ind w:firstLine="480"/>
        <w:rPr>
          <w:rFonts w:ascii="宋体" w:hAnsi="宋体"/>
          <w:color w:val="auto"/>
          <w:sz w:val="24"/>
          <w:szCs w:val="24"/>
        </w:rPr>
      </w:pPr>
      <w:r>
        <w:rPr>
          <w:rFonts w:hint="eastAsia" w:ascii="宋体" w:hAnsi="宋体"/>
          <w:color w:val="auto"/>
          <w:sz w:val="24"/>
          <w:szCs w:val="24"/>
        </w:rPr>
        <w:t>具体故障级别及对应的应急响应要求如下：</w:t>
      </w:r>
    </w:p>
    <w:p w14:paraId="383772BD">
      <w:pPr>
        <w:pStyle w:val="9"/>
        <w:snapToGrid w:val="0"/>
        <w:spacing w:line="360" w:lineRule="auto"/>
        <w:ind w:firstLine="480"/>
        <w:rPr>
          <w:rFonts w:ascii="宋体" w:hAnsi="宋体"/>
          <w:color w:val="auto"/>
          <w:sz w:val="24"/>
          <w:szCs w:val="24"/>
        </w:rPr>
      </w:pPr>
      <w:r>
        <w:rPr>
          <w:rFonts w:hint="eastAsia" w:ascii="宋体" w:hAnsi="宋体"/>
          <w:color w:val="auto"/>
          <w:sz w:val="24"/>
          <w:szCs w:val="24"/>
        </w:rPr>
        <w:t>一级故障：在</w:t>
      </w:r>
      <w:r>
        <w:rPr>
          <w:rFonts w:ascii="宋体" w:hAnsi="宋体"/>
          <w:color w:val="auto"/>
          <w:sz w:val="24"/>
          <w:szCs w:val="24"/>
        </w:rPr>
        <w:t>1小时内确诊，总故障解决时间不超过4小时。</w:t>
      </w:r>
    </w:p>
    <w:p w14:paraId="522A15F0">
      <w:pPr>
        <w:pStyle w:val="9"/>
        <w:snapToGrid w:val="0"/>
        <w:spacing w:line="360" w:lineRule="auto"/>
        <w:ind w:firstLine="480"/>
        <w:rPr>
          <w:rFonts w:ascii="宋体" w:hAnsi="宋体"/>
          <w:color w:val="auto"/>
          <w:sz w:val="24"/>
          <w:szCs w:val="24"/>
        </w:rPr>
      </w:pPr>
      <w:r>
        <w:rPr>
          <w:rFonts w:hint="eastAsia" w:ascii="宋体" w:hAnsi="宋体"/>
          <w:color w:val="auto"/>
          <w:sz w:val="24"/>
          <w:szCs w:val="24"/>
        </w:rPr>
        <w:t>二级故障：在</w:t>
      </w:r>
      <w:r>
        <w:rPr>
          <w:rFonts w:ascii="宋体" w:hAnsi="宋体"/>
          <w:color w:val="auto"/>
          <w:sz w:val="24"/>
          <w:szCs w:val="24"/>
        </w:rPr>
        <w:t>2小时内确诊，并在4小时内由专家到达现场确诊并解决，总故障解决时间不超过</w:t>
      </w:r>
      <w:r>
        <w:rPr>
          <w:rFonts w:hint="eastAsia" w:ascii="宋体" w:hAnsi="宋体"/>
          <w:color w:val="auto"/>
          <w:sz w:val="24"/>
          <w:szCs w:val="24"/>
          <w:lang w:val="en-US" w:eastAsia="zh-CN"/>
        </w:rPr>
        <w:t>12</w:t>
      </w:r>
      <w:r>
        <w:rPr>
          <w:rFonts w:ascii="宋体" w:hAnsi="宋体"/>
          <w:color w:val="auto"/>
          <w:sz w:val="24"/>
          <w:szCs w:val="24"/>
        </w:rPr>
        <w:t>小时；</w:t>
      </w:r>
    </w:p>
    <w:p w14:paraId="58114523">
      <w:pPr>
        <w:pStyle w:val="9"/>
        <w:snapToGrid w:val="0"/>
        <w:spacing w:line="360" w:lineRule="auto"/>
        <w:ind w:firstLine="480"/>
        <w:rPr>
          <w:rFonts w:ascii="宋体" w:hAnsi="宋体"/>
          <w:color w:val="auto"/>
          <w:sz w:val="24"/>
          <w:szCs w:val="24"/>
        </w:rPr>
      </w:pPr>
      <w:r>
        <w:rPr>
          <w:rFonts w:hint="eastAsia" w:ascii="宋体" w:hAnsi="宋体"/>
          <w:color w:val="auto"/>
          <w:sz w:val="24"/>
          <w:szCs w:val="24"/>
        </w:rPr>
        <w:t>三、四级故障：在</w:t>
      </w:r>
      <w:r>
        <w:rPr>
          <w:rFonts w:ascii="宋体" w:hAnsi="宋体"/>
          <w:color w:val="auto"/>
          <w:sz w:val="24"/>
          <w:szCs w:val="24"/>
        </w:rPr>
        <w:t>4小时内确诊故障，总故障解决时间不超过</w:t>
      </w:r>
      <w:r>
        <w:rPr>
          <w:rFonts w:hint="eastAsia" w:ascii="宋体" w:hAnsi="宋体"/>
          <w:color w:val="auto"/>
          <w:sz w:val="24"/>
          <w:szCs w:val="24"/>
          <w:lang w:val="en-US" w:eastAsia="zh-CN"/>
        </w:rPr>
        <w:t>48</w:t>
      </w:r>
      <w:r>
        <w:rPr>
          <w:rFonts w:ascii="宋体" w:hAnsi="宋体"/>
          <w:color w:val="auto"/>
          <w:sz w:val="24"/>
          <w:szCs w:val="24"/>
        </w:rPr>
        <w:t>小时。</w:t>
      </w:r>
    </w:p>
    <w:p w14:paraId="63D6D417">
      <w:pPr>
        <w:pStyle w:val="3"/>
        <w:rPr>
          <w:color w:val="auto"/>
        </w:rPr>
      </w:pPr>
      <w:bookmarkStart w:id="21" w:name="_Toc63785507"/>
      <w:r>
        <w:rPr>
          <w:rFonts w:hint="eastAsia"/>
          <w:color w:val="auto"/>
        </w:rPr>
        <w:t>培训要求</w:t>
      </w:r>
      <w:bookmarkEnd w:id="21"/>
    </w:p>
    <w:p w14:paraId="042E83FB">
      <w:pPr>
        <w:rPr>
          <w:color w:val="auto"/>
        </w:rPr>
      </w:pPr>
      <w:r>
        <w:rPr>
          <w:rFonts w:hint="eastAsia"/>
          <w:color w:val="auto"/>
        </w:rPr>
        <w:t>对系统使用单位提供业务操作培训，应提供详细培训方案。</w:t>
      </w:r>
    </w:p>
    <w:p w14:paraId="3D46B03E">
      <w:pPr>
        <w:rPr>
          <w:color w:val="auto"/>
        </w:rPr>
      </w:pPr>
      <w:r>
        <w:rPr>
          <w:rFonts w:hint="eastAsia"/>
          <w:color w:val="auto"/>
        </w:rPr>
        <w:t>(1)在12个月的质量保证期内，提供2次与项目相关的必要培训。</w:t>
      </w:r>
    </w:p>
    <w:p w14:paraId="75A5138A">
      <w:pPr>
        <w:rPr>
          <w:color w:val="auto"/>
        </w:rPr>
      </w:pPr>
      <w:r>
        <w:rPr>
          <w:rFonts w:hint="eastAsia"/>
          <w:color w:val="auto"/>
        </w:rPr>
        <w:t>(2)供应商需要开展分层次的人员培训工作，每次培训后应对参加培训人员进行测试，评估培训成果。培训应具有培训教材、培训环境和高水平的培训讲师。</w:t>
      </w:r>
    </w:p>
    <w:p w14:paraId="1677FAE8">
      <w:pPr>
        <w:rPr>
          <w:strike/>
          <w:color w:val="auto"/>
          <w:szCs w:val="21"/>
        </w:rPr>
      </w:pPr>
      <w:r>
        <w:rPr>
          <w:rFonts w:hint="eastAsia"/>
          <w:color w:val="auto"/>
        </w:rPr>
        <w:t>(3)供应商应提供一般用户的基础操作培训和部门信息管理员的日常应用维护的培训，确保用户对象能够掌握对应的操作技能。</w:t>
      </w:r>
    </w:p>
    <w:p w14:paraId="25572068">
      <w:pPr>
        <w:pStyle w:val="3"/>
        <w:rPr>
          <w:color w:val="auto"/>
        </w:rPr>
      </w:pPr>
      <w:bookmarkStart w:id="22" w:name="_Toc63785509"/>
      <w:r>
        <w:rPr>
          <w:rFonts w:hint="eastAsia"/>
          <w:color w:val="auto"/>
        </w:rPr>
        <w:t>进度要求</w:t>
      </w:r>
      <w:bookmarkEnd w:id="22"/>
    </w:p>
    <w:p w14:paraId="386788FF">
      <w:pPr>
        <w:rPr>
          <w:color w:val="auto"/>
        </w:rPr>
      </w:pPr>
      <w:r>
        <w:rPr>
          <w:rFonts w:hint="eastAsia"/>
          <w:color w:val="auto"/>
        </w:rPr>
        <w:t>投标人应根据建设内容，分阶段制定合理的时间进度，并且应根据招标方要求进行调整和细化。</w:t>
      </w:r>
    </w:p>
    <w:p w14:paraId="5EFFA1D3">
      <w:pPr>
        <w:rPr>
          <w:rFonts w:hint="eastAsia"/>
          <w:color w:val="auto"/>
          <w:lang w:eastAsia="zh-CN"/>
        </w:rPr>
      </w:pPr>
      <w:r>
        <w:rPr>
          <w:rFonts w:hint="eastAsia"/>
          <w:color w:val="auto"/>
        </w:rPr>
        <w:t>总建设周期为</w:t>
      </w:r>
      <w:r>
        <w:rPr>
          <w:rFonts w:hint="eastAsia"/>
          <w:color w:val="auto"/>
          <w:lang w:val="en-US" w:eastAsia="zh-CN"/>
        </w:rPr>
        <w:t>6</w:t>
      </w:r>
      <w:r>
        <w:rPr>
          <w:rFonts w:hint="eastAsia"/>
          <w:color w:val="auto"/>
        </w:rPr>
        <w:t>个月，</w:t>
      </w:r>
      <w:r>
        <w:rPr>
          <w:rFonts w:hint="eastAsia"/>
          <w:color w:val="auto"/>
          <w:lang w:val="en-US" w:eastAsia="zh-CN"/>
        </w:rPr>
        <w:t>即</w:t>
      </w:r>
      <w:r>
        <w:rPr>
          <w:rFonts w:hint="eastAsia"/>
          <w:color w:val="auto"/>
        </w:rPr>
        <w:t>合同签订后6个月内完成系统正式上线及稳定运行</w:t>
      </w:r>
      <w:r>
        <w:rPr>
          <w:rFonts w:hint="eastAsia"/>
          <w:color w:val="auto"/>
          <w:lang w:eastAsia="zh-CN"/>
        </w:rPr>
        <w:t>。</w:t>
      </w:r>
    </w:p>
    <w:p w14:paraId="7E4A9CB3">
      <w:pPr>
        <w:spacing w:line="359" w:lineRule="auto"/>
        <w:ind w:right="54" w:firstLine="480"/>
        <w:jc w:val="both"/>
        <w:rPr>
          <w:rFonts w:hint="eastAsia"/>
          <w:color w:val="auto"/>
          <w:lang w:eastAsia="zh-CN"/>
        </w:rPr>
      </w:pPr>
      <w:r>
        <w:rPr>
          <w:rFonts w:ascii="宋体" w:hAnsi="宋体" w:eastAsia="宋体" w:cs="宋体"/>
          <w:color w:val="auto"/>
          <w:spacing w:val="2"/>
          <w:sz w:val="24"/>
          <w:szCs w:val="24"/>
        </w:rPr>
        <w:t>在项目实施全过程中，本项目将建立进度管控与沟通机制，主动向招标方汇报进展，接受监督与指导，根据实际情况动态优化进度安排，保障项目高质量、按期</w:t>
      </w:r>
      <w:r>
        <w:rPr>
          <w:rFonts w:ascii="宋体" w:hAnsi="宋体" w:eastAsia="宋体" w:cs="宋体"/>
          <w:color w:val="auto"/>
          <w:spacing w:val="-10"/>
          <w:sz w:val="24"/>
          <w:szCs w:val="24"/>
        </w:rPr>
        <w:t>完成。</w:t>
      </w:r>
    </w:p>
    <w:p w14:paraId="29716D86">
      <w:pPr>
        <w:spacing w:before="1" w:line="359" w:lineRule="auto"/>
        <w:ind w:left="2" w:right="55" w:firstLine="501"/>
        <w:jc w:val="both"/>
        <w:rPr>
          <w:rFonts w:hint="eastAsia"/>
          <w:color w:val="auto"/>
          <w:lang w:eastAsia="zh-CN"/>
        </w:rPr>
      </w:pPr>
      <w:r>
        <w:rPr>
          <w:rFonts w:ascii="宋体" w:hAnsi="宋体" w:eastAsia="宋体" w:cs="宋体"/>
          <w:b/>
          <w:bCs/>
          <w:color w:val="auto"/>
          <w:spacing w:val="-1"/>
          <w:sz w:val="24"/>
          <w:szCs w:val="24"/>
        </w:rPr>
        <w:t>中标方须承诺在项目验收前，配合业主方完成安全测评、软件测评及密码测评</w:t>
      </w:r>
      <w:r>
        <w:rPr>
          <w:rFonts w:ascii="宋体" w:hAnsi="宋体" w:eastAsia="宋体" w:cs="宋体"/>
          <w:b/>
          <w:bCs/>
          <w:color w:val="auto"/>
          <w:sz w:val="24"/>
          <w:szCs w:val="24"/>
        </w:rPr>
        <w:t>等相关工作，确保本项目系统功能及性能指标均符合</w:t>
      </w:r>
      <w:r>
        <w:rPr>
          <w:rFonts w:ascii="宋体" w:hAnsi="宋体" w:eastAsia="宋体" w:cs="宋体"/>
          <w:b/>
          <w:bCs/>
          <w:color w:val="auto"/>
          <w:spacing w:val="-1"/>
          <w:sz w:val="24"/>
          <w:szCs w:val="24"/>
        </w:rPr>
        <w:t>各类检测标准要求</w:t>
      </w:r>
      <w:r>
        <w:rPr>
          <w:rFonts w:ascii="宋体" w:hAnsi="宋体" w:eastAsia="宋体" w:cs="宋体"/>
          <w:color w:val="auto"/>
          <w:spacing w:val="-15"/>
          <w:sz w:val="24"/>
          <w:szCs w:val="24"/>
        </w:rPr>
        <w:t>。</w:t>
      </w:r>
      <w:r>
        <w:rPr>
          <w:rFonts w:ascii="宋体" w:hAnsi="宋体" w:eastAsia="宋体" w:cs="宋体"/>
          <w:b/>
          <w:bCs/>
          <w:color w:val="auto"/>
          <w:spacing w:val="-15"/>
          <w:sz w:val="24"/>
          <w:szCs w:val="24"/>
        </w:rPr>
        <w:t>【提供承诺书（格式自拟）】</w:t>
      </w:r>
    </w:p>
    <w:p w14:paraId="0D11C0A0">
      <w:pPr>
        <w:pStyle w:val="3"/>
        <w:rPr>
          <w:color w:val="auto"/>
        </w:rPr>
      </w:pPr>
      <w:bookmarkStart w:id="23" w:name="_Toc63785510"/>
      <w:r>
        <w:rPr>
          <w:rFonts w:hint="eastAsia"/>
          <w:color w:val="auto"/>
        </w:rPr>
        <w:t>项目团队</w:t>
      </w:r>
      <w:bookmarkEnd w:id="23"/>
    </w:p>
    <w:p w14:paraId="227F7D9E">
      <w:pPr>
        <w:numPr>
          <w:ilvl w:val="0"/>
          <w:numId w:val="2"/>
        </w:numPr>
        <w:rPr>
          <w:rFonts w:hint="eastAsia" w:ascii="宋体" w:hAnsi="宋体" w:eastAsia="宋体" w:cs="Times New Roman"/>
          <w:color w:val="auto"/>
        </w:rPr>
      </w:pPr>
      <w:r>
        <w:rPr>
          <w:rFonts w:hint="eastAsia" w:ascii="宋体" w:hAnsi="宋体" w:eastAsia="宋体" w:cs="Times New Roman"/>
          <w:color w:val="auto"/>
        </w:rPr>
        <w:t>投标人有专业的售后服务团队和软件开发团队。</w:t>
      </w:r>
    </w:p>
    <w:p w14:paraId="427F88ED">
      <w:pPr>
        <w:numPr>
          <w:ilvl w:val="0"/>
          <w:numId w:val="2"/>
        </w:numPr>
        <w:rPr>
          <w:rFonts w:hint="eastAsia" w:ascii="宋体" w:hAnsi="宋体" w:eastAsia="宋体" w:cs="Times New Roman"/>
          <w:color w:val="auto"/>
        </w:rPr>
      </w:pPr>
      <w:r>
        <w:rPr>
          <w:rFonts w:hint="eastAsia" w:cs="Times New Roman"/>
          <w:color w:val="auto"/>
          <w:lang w:val="en-US" w:eastAsia="zh-CN"/>
        </w:rPr>
        <w:t>项目团队中需至少11名成员</w:t>
      </w:r>
    </w:p>
    <w:p w14:paraId="0DEEBB9C">
      <w:pPr>
        <w:numPr>
          <w:ilvl w:val="0"/>
          <w:numId w:val="2"/>
        </w:numPr>
        <w:rPr>
          <w:rFonts w:hint="eastAsia" w:ascii="宋体" w:hAnsi="宋体" w:eastAsia="宋体" w:cs="Times New Roman"/>
          <w:color w:val="auto"/>
        </w:rPr>
      </w:pPr>
      <w:r>
        <w:rPr>
          <w:rFonts w:hint="eastAsia" w:ascii="宋体" w:hAnsi="宋体" w:eastAsia="宋体" w:cs="Times New Roman"/>
          <w:color w:val="auto"/>
        </w:rPr>
        <w:t>投标人本着认真负责态度，组织技术队伍，认真做好项目的实施工作。在签订合同前，提出具体实施、服务、维护以及今后技术支持的措施计划和承诺。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3169"/>
        <w:gridCol w:w="1180"/>
        <w:gridCol w:w="1343"/>
        <w:gridCol w:w="1180"/>
      </w:tblGrid>
      <w:tr w14:paraId="591C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7889F11F">
            <w:pPr>
              <w:widowControl/>
              <w:spacing w:line="240" w:lineRule="auto"/>
              <w:ind w:firstLine="0" w:firstLineChars="0"/>
              <w:jc w:val="center"/>
              <w:rPr>
                <w:b/>
                <w:color w:val="auto"/>
              </w:rPr>
            </w:pPr>
            <w:r>
              <w:rPr>
                <w:rFonts w:hint="eastAsia"/>
                <w:b/>
                <w:color w:val="auto"/>
              </w:rPr>
              <w:t>角色</w:t>
            </w:r>
          </w:p>
        </w:tc>
        <w:tc>
          <w:tcPr>
            <w:tcW w:w="0" w:type="auto"/>
            <w:shd w:val="clear" w:color="auto" w:fill="auto"/>
            <w:noWrap/>
            <w:vAlign w:val="center"/>
          </w:tcPr>
          <w:p w14:paraId="7601C27F">
            <w:pPr>
              <w:widowControl/>
              <w:spacing w:line="240" w:lineRule="auto"/>
              <w:ind w:firstLine="0" w:firstLineChars="0"/>
              <w:jc w:val="center"/>
              <w:rPr>
                <w:b/>
                <w:color w:val="auto"/>
              </w:rPr>
            </w:pPr>
            <w:r>
              <w:rPr>
                <w:rFonts w:hint="eastAsia"/>
                <w:b/>
                <w:color w:val="auto"/>
              </w:rPr>
              <w:t>主要职责</w:t>
            </w:r>
          </w:p>
        </w:tc>
        <w:tc>
          <w:tcPr>
            <w:tcW w:w="0" w:type="auto"/>
            <w:shd w:val="clear" w:color="auto" w:fill="auto"/>
            <w:noWrap/>
            <w:vAlign w:val="center"/>
          </w:tcPr>
          <w:p w14:paraId="1F2957BE">
            <w:pPr>
              <w:widowControl/>
              <w:spacing w:line="240" w:lineRule="auto"/>
              <w:ind w:firstLine="0" w:firstLineChars="0"/>
              <w:jc w:val="center"/>
              <w:rPr>
                <w:b/>
                <w:color w:val="auto"/>
              </w:rPr>
            </w:pPr>
            <w:r>
              <w:rPr>
                <w:rFonts w:hint="eastAsia"/>
                <w:b/>
                <w:color w:val="auto"/>
              </w:rPr>
              <w:t>人员数量</w:t>
            </w:r>
          </w:p>
        </w:tc>
        <w:tc>
          <w:tcPr>
            <w:tcW w:w="0" w:type="auto"/>
            <w:vAlign w:val="center"/>
          </w:tcPr>
          <w:p w14:paraId="12DA7DFD">
            <w:pPr>
              <w:widowControl/>
              <w:spacing w:line="240" w:lineRule="auto"/>
              <w:ind w:firstLine="0" w:firstLineChars="0"/>
              <w:jc w:val="center"/>
              <w:rPr>
                <w:b/>
                <w:color w:val="auto"/>
              </w:rPr>
            </w:pPr>
            <w:r>
              <w:rPr>
                <w:rFonts w:hint="eastAsia"/>
                <w:b/>
                <w:color w:val="auto"/>
              </w:rPr>
              <w:t>人员要求</w:t>
            </w:r>
          </w:p>
        </w:tc>
        <w:tc>
          <w:tcPr>
            <w:tcW w:w="0" w:type="auto"/>
            <w:shd w:val="clear" w:color="auto" w:fill="auto"/>
            <w:noWrap/>
            <w:vAlign w:val="center"/>
          </w:tcPr>
          <w:p w14:paraId="19898D14">
            <w:pPr>
              <w:widowControl/>
              <w:spacing w:line="240" w:lineRule="auto"/>
              <w:ind w:firstLine="0" w:firstLineChars="0"/>
              <w:jc w:val="center"/>
              <w:rPr>
                <w:b/>
                <w:color w:val="auto"/>
              </w:rPr>
            </w:pPr>
            <w:r>
              <w:rPr>
                <w:rFonts w:hint="eastAsia"/>
                <w:b/>
                <w:color w:val="auto"/>
              </w:rPr>
              <w:t>驻场要求</w:t>
            </w:r>
          </w:p>
        </w:tc>
      </w:tr>
      <w:tr w14:paraId="4CBE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49049967">
            <w:pPr>
              <w:widowControl/>
              <w:spacing w:line="240" w:lineRule="auto"/>
              <w:ind w:firstLine="0" w:firstLineChars="0"/>
              <w:jc w:val="center"/>
              <w:rPr>
                <w:color w:val="auto"/>
              </w:rPr>
            </w:pPr>
            <w:r>
              <w:rPr>
                <w:rFonts w:hint="eastAsia"/>
                <w:color w:val="auto"/>
              </w:rPr>
              <w:t>项目经理</w:t>
            </w:r>
          </w:p>
        </w:tc>
        <w:tc>
          <w:tcPr>
            <w:tcW w:w="0" w:type="auto"/>
            <w:shd w:val="clear" w:color="auto" w:fill="auto"/>
            <w:vAlign w:val="center"/>
          </w:tcPr>
          <w:p w14:paraId="47EE921D">
            <w:pPr>
              <w:widowControl/>
              <w:spacing w:line="240" w:lineRule="auto"/>
              <w:ind w:firstLine="0" w:firstLineChars="0"/>
              <w:jc w:val="center"/>
              <w:rPr>
                <w:color w:val="auto"/>
              </w:rPr>
            </w:pPr>
            <w:r>
              <w:rPr>
                <w:rFonts w:hint="eastAsia"/>
                <w:color w:val="auto"/>
              </w:rPr>
              <w:t>负责项目质量和进度控制</w:t>
            </w:r>
          </w:p>
        </w:tc>
        <w:tc>
          <w:tcPr>
            <w:tcW w:w="0" w:type="auto"/>
            <w:shd w:val="clear" w:color="auto" w:fill="auto"/>
            <w:noWrap/>
            <w:vAlign w:val="center"/>
          </w:tcPr>
          <w:p w14:paraId="10071706">
            <w:pPr>
              <w:widowControl/>
              <w:spacing w:line="240" w:lineRule="auto"/>
              <w:ind w:firstLine="0" w:firstLineChars="0"/>
              <w:jc w:val="center"/>
              <w:rPr>
                <w:color w:val="auto"/>
              </w:rPr>
            </w:pPr>
            <w:r>
              <w:rPr>
                <w:color w:val="auto"/>
              </w:rPr>
              <w:t>1</w:t>
            </w:r>
            <w:r>
              <w:rPr>
                <w:rFonts w:hint="eastAsia"/>
                <w:color w:val="auto"/>
              </w:rPr>
              <w:t>人</w:t>
            </w:r>
          </w:p>
        </w:tc>
        <w:tc>
          <w:tcPr>
            <w:tcW w:w="0" w:type="auto"/>
            <w:vAlign w:val="center"/>
          </w:tcPr>
          <w:p w14:paraId="4A754737">
            <w:pPr>
              <w:widowControl/>
              <w:spacing w:line="240" w:lineRule="auto"/>
              <w:ind w:firstLine="0" w:firstLineChars="0"/>
              <w:jc w:val="center"/>
              <w:rPr>
                <w:rFonts w:hint="eastAsia" w:eastAsia="宋体"/>
                <w:color w:val="auto"/>
                <w:lang w:eastAsia="zh-CN"/>
              </w:rPr>
            </w:pPr>
            <w:r>
              <w:rPr>
                <w:rFonts w:hint="eastAsia"/>
                <w:color w:val="auto"/>
                <w:lang w:val="en-US" w:eastAsia="zh-CN"/>
              </w:rPr>
              <w:t>/</w:t>
            </w:r>
          </w:p>
        </w:tc>
        <w:tc>
          <w:tcPr>
            <w:tcW w:w="0" w:type="auto"/>
            <w:shd w:val="clear" w:color="auto" w:fill="auto"/>
            <w:noWrap/>
            <w:vAlign w:val="center"/>
          </w:tcPr>
          <w:p w14:paraId="769A401F">
            <w:pPr>
              <w:widowControl/>
              <w:spacing w:line="240" w:lineRule="auto"/>
              <w:ind w:firstLine="0" w:firstLineChars="0"/>
              <w:jc w:val="center"/>
              <w:rPr>
                <w:color w:val="auto"/>
              </w:rPr>
            </w:pPr>
            <w:r>
              <w:rPr>
                <w:rFonts w:hint="eastAsia"/>
                <w:color w:val="auto"/>
                <w:lang w:val="en-US" w:eastAsia="zh-CN"/>
              </w:rPr>
              <w:t>非</w:t>
            </w:r>
            <w:r>
              <w:rPr>
                <w:rFonts w:hint="eastAsia"/>
                <w:color w:val="auto"/>
              </w:rPr>
              <w:t>驻场</w:t>
            </w:r>
          </w:p>
        </w:tc>
      </w:tr>
      <w:tr w14:paraId="693C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FF11526">
            <w:pPr>
              <w:widowControl/>
              <w:spacing w:line="240" w:lineRule="auto"/>
              <w:ind w:firstLine="0" w:firstLineChars="0"/>
              <w:jc w:val="center"/>
              <w:rPr>
                <w:color w:val="auto"/>
              </w:rPr>
            </w:pPr>
            <w:r>
              <w:rPr>
                <w:rFonts w:hint="eastAsia"/>
                <w:color w:val="auto"/>
              </w:rPr>
              <w:t>技术负责人</w:t>
            </w:r>
          </w:p>
        </w:tc>
        <w:tc>
          <w:tcPr>
            <w:tcW w:w="0" w:type="auto"/>
            <w:shd w:val="clear" w:color="auto" w:fill="auto"/>
            <w:vAlign w:val="center"/>
          </w:tcPr>
          <w:p w14:paraId="31AD24F4">
            <w:pPr>
              <w:widowControl/>
              <w:spacing w:line="240" w:lineRule="auto"/>
              <w:ind w:firstLine="0" w:firstLineChars="0"/>
              <w:jc w:val="center"/>
              <w:rPr>
                <w:color w:val="auto"/>
              </w:rPr>
            </w:pPr>
            <w:r>
              <w:rPr>
                <w:rFonts w:hint="eastAsia"/>
                <w:color w:val="auto"/>
              </w:rPr>
              <w:t>负责项目需求评估与架构设计</w:t>
            </w:r>
          </w:p>
        </w:tc>
        <w:tc>
          <w:tcPr>
            <w:tcW w:w="0" w:type="auto"/>
            <w:shd w:val="clear" w:color="auto" w:fill="auto"/>
            <w:noWrap/>
            <w:vAlign w:val="center"/>
          </w:tcPr>
          <w:p w14:paraId="4280917E">
            <w:pPr>
              <w:widowControl/>
              <w:spacing w:line="240" w:lineRule="auto"/>
              <w:ind w:firstLine="0" w:firstLineChars="0"/>
              <w:jc w:val="center"/>
              <w:rPr>
                <w:color w:val="auto"/>
              </w:rPr>
            </w:pPr>
            <w:r>
              <w:rPr>
                <w:color w:val="auto"/>
              </w:rPr>
              <w:t>1</w:t>
            </w:r>
            <w:r>
              <w:rPr>
                <w:rFonts w:hint="eastAsia"/>
                <w:color w:val="auto"/>
              </w:rPr>
              <w:t>人</w:t>
            </w:r>
          </w:p>
        </w:tc>
        <w:tc>
          <w:tcPr>
            <w:tcW w:w="0" w:type="auto"/>
            <w:vAlign w:val="center"/>
          </w:tcPr>
          <w:p w14:paraId="04A7AB94">
            <w:pPr>
              <w:widowControl/>
              <w:spacing w:line="240" w:lineRule="auto"/>
              <w:ind w:firstLine="0" w:firstLineChars="0"/>
              <w:jc w:val="center"/>
              <w:rPr>
                <w:rFonts w:hint="default" w:eastAsia="宋体"/>
                <w:color w:val="auto"/>
                <w:lang w:val="en-US" w:eastAsia="zh-CN"/>
              </w:rPr>
            </w:pPr>
            <w:r>
              <w:rPr>
                <w:rFonts w:hint="eastAsia"/>
                <w:color w:val="auto"/>
              </w:rPr>
              <w:t>具备</w:t>
            </w:r>
            <w:r>
              <w:rPr>
                <w:rFonts w:hint="eastAsia"/>
                <w:color w:val="auto"/>
                <w:lang w:val="en-US" w:eastAsia="zh-CN"/>
              </w:rPr>
              <w:t>计算机相关专业本科及以上学历</w:t>
            </w:r>
          </w:p>
        </w:tc>
        <w:tc>
          <w:tcPr>
            <w:tcW w:w="0" w:type="auto"/>
            <w:shd w:val="clear" w:color="auto" w:fill="auto"/>
            <w:noWrap/>
            <w:vAlign w:val="center"/>
          </w:tcPr>
          <w:p w14:paraId="24BE6617">
            <w:pPr>
              <w:widowControl/>
              <w:spacing w:line="240" w:lineRule="auto"/>
              <w:ind w:firstLine="0" w:firstLineChars="0"/>
              <w:jc w:val="center"/>
              <w:rPr>
                <w:color w:val="auto"/>
              </w:rPr>
            </w:pPr>
            <w:r>
              <w:rPr>
                <w:rFonts w:hint="eastAsia"/>
                <w:color w:val="auto"/>
                <w:lang w:val="en-US" w:eastAsia="zh-CN"/>
              </w:rPr>
              <w:t>非</w:t>
            </w:r>
            <w:r>
              <w:rPr>
                <w:rFonts w:hint="eastAsia"/>
                <w:color w:val="auto"/>
              </w:rPr>
              <w:t>驻场</w:t>
            </w:r>
          </w:p>
        </w:tc>
      </w:tr>
      <w:tr w14:paraId="7A66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6F44E562">
            <w:pPr>
              <w:widowControl/>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业务专业顾问</w:t>
            </w:r>
          </w:p>
        </w:tc>
        <w:tc>
          <w:tcPr>
            <w:tcW w:w="0" w:type="auto"/>
            <w:shd w:val="clear" w:color="auto" w:fill="auto"/>
            <w:vAlign w:val="center"/>
          </w:tcPr>
          <w:p w14:paraId="327E02DF">
            <w:pPr>
              <w:widowControl/>
              <w:spacing w:line="240" w:lineRule="auto"/>
              <w:ind w:firstLine="0" w:firstLineChars="0"/>
              <w:jc w:val="center"/>
              <w:rPr>
                <w:rFonts w:hint="eastAsia"/>
                <w:color w:val="auto"/>
                <w:highlight w:val="none"/>
              </w:rPr>
            </w:pPr>
            <w:r>
              <w:rPr>
                <w:rFonts w:hint="eastAsia"/>
                <w:color w:val="auto"/>
                <w:highlight w:val="none"/>
                <w:vertAlign w:val="baseline"/>
                <w:lang w:val="en-US" w:eastAsia="zh-CN"/>
              </w:rPr>
              <w:t>负责对接业务诉求并向技术团队补充讲解相关专业背景知识</w:t>
            </w:r>
          </w:p>
        </w:tc>
        <w:tc>
          <w:tcPr>
            <w:tcW w:w="0" w:type="auto"/>
            <w:shd w:val="clear" w:color="auto" w:fill="auto"/>
            <w:noWrap/>
            <w:vAlign w:val="center"/>
          </w:tcPr>
          <w:p w14:paraId="6961733F">
            <w:pPr>
              <w:widowControl/>
              <w:spacing w:line="240" w:lineRule="auto"/>
              <w:ind w:firstLine="0" w:firstLineChars="0"/>
              <w:jc w:val="center"/>
              <w:rPr>
                <w:rFonts w:hint="default" w:eastAsia="宋体"/>
                <w:color w:val="auto"/>
                <w:highlight w:val="none"/>
                <w:lang w:val="en-US" w:eastAsia="zh-CN"/>
              </w:rPr>
            </w:pPr>
            <w:r>
              <w:rPr>
                <w:rFonts w:hint="eastAsia"/>
                <w:color w:val="auto"/>
                <w:highlight w:val="none"/>
                <w:lang w:val="en-US" w:eastAsia="zh-CN"/>
              </w:rPr>
              <w:t>1人</w:t>
            </w:r>
          </w:p>
        </w:tc>
        <w:tc>
          <w:tcPr>
            <w:tcW w:w="0" w:type="auto"/>
            <w:vAlign w:val="center"/>
          </w:tcPr>
          <w:p w14:paraId="42C38A56">
            <w:pPr>
              <w:widowControl/>
              <w:spacing w:line="240" w:lineRule="auto"/>
              <w:ind w:firstLine="0" w:firstLineChars="0"/>
              <w:jc w:val="center"/>
              <w:rPr>
                <w:rFonts w:hint="eastAsia"/>
                <w:color w:val="auto"/>
                <w:highlight w:val="none"/>
              </w:rPr>
            </w:pPr>
            <w:r>
              <w:rPr>
                <w:rFonts w:hint="eastAsia"/>
                <w:color w:val="auto"/>
                <w:highlight w:val="none"/>
                <w:vertAlign w:val="baseline"/>
                <w:lang w:val="en-US" w:eastAsia="zh-CN"/>
              </w:rPr>
              <w:t>具有中医药相关教育背景，具备中医药专业的全日制本科及以上的学历证明</w:t>
            </w:r>
          </w:p>
        </w:tc>
        <w:tc>
          <w:tcPr>
            <w:tcW w:w="0" w:type="auto"/>
            <w:shd w:val="clear" w:color="auto" w:fill="auto"/>
            <w:noWrap/>
            <w:vAlign w:val="center"/>
          </w:tcPr>
          <w:p w14:paraId="4687B8B8">
            <w:pPr>
              <w:widowControl/>
              <w:spacing w:line="240" w:lineRule="auto"/>
              <w:ind w:firstLine="0" w:firstLineChars="0"/>
              <w:jc w:val="center"/>
              <w:rPr>
                <w:rFonts w:hint="default"/>
                <w:color w:val="auto"/>
                <w:highlight w:val="none"/>
                <w:lang w:val="en-US" w:eastAsia="zh-CN"/>
              </w:rPr>
            </w:pPr>
            <w:r>
              <w:rPr>
                <w:rFonts w:hint="eastAsia"/>
                <w:color w:val="auto"/>
                <w:highlight w:val="none"/>
                <w:lang w:val="en-US" w:eastAsia="zh-CN"/>
              </w:rPr>
              <w:t>非驻场</w:t>
            </w:r>
          </w:p>
        </w:tc>
      </w:tr>
      <w:tr w14:paraId="4D96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2F5730A">
            <w:pPr>
              <w:widowControl/>
              <w:spacing w:line="240" w:lineRule="auto"/>
              <w:ind w:firstLine="0" w:firstLineChars="0"/>
              <w:jc w:val="center"/>
              <w:rPr>
                <w:color w:val="auto"/>
              </w:rPr>
            </w:pPr>
            <w:r>
              <w:rPr>
                <w:rFonts w:hint="eastAsia"/>
                <w:color w:val="auto"/>
              </w:rPr>
              <w:t>研发</w:t>
            </w:r>
          </w:p>
        </w:tc>
        <w:tc>
          <w:tcPr>
            <w:tcW w:w="0" w:type="auto"/>
            <w:shd w:val="clear" w:color="auto" w:fill="auto"/>
            <w:noWrap/>
            <w:vAlign w:val="center"/>
          </w:tcPr>
          <w:p w14:paraId="3458EA5E">
            <w:pPr>
              <w:widowControl/>
              <w:spacing w:line="240" w:lineRule="auto"/>
              <w:ind w:firstLine="0" w:firstLineChars="0"/>
              <w:jc w:val="center"/>
              <w:rPr>
                <w:color w:val="auto"/>
              </w:rPr>
            </w:pPr>
            <w:r>
              <w:rPr>
                <w:rFonts w:hint="eastAsia"/>
                <w:color w:val="auto"/>
              </w:rPr>
              <w:t>负责项目具体开发与实施</w:t>
            </w:r>
          </w:p>
        </w:tc>
        <w:tc>
          <w:tcPr>
            <w:tcW w:w="0" w:type="auto"/>
            <w:shd w:val="clear" w:color="auto" w:fill="auto"/>
            <w:noWrap/>
            <w:vAlign w:val="center"/>
          </w:tcPr>
          <w:p w14:paraId="39FB9070">
            <w:pPr>
              <w:widowControl/>
              <w:spacing w:line="240" w:lineRule="auto"/>
              <w:ind w:firstLine="0" w:firstLineChars="0"/>
              <w:jc w:val="center"/>
              <w:rPr>
                <w:color w:val="auto"/>
              </w:rPr>
            </w:pPr>
            <w:r>
              <w:rPr>
                <w:rFonts w:hint="eastAsia"/>
                <w:color w:val="auto"/>
                <w:lang w:val="en-US" w:eastAsia="zh-CN"/>
              </w:rPr>
              <w:t>8</w:t>
            </w:r>
            <w:r>
              <w:rPr>
                <w:rFonts w:hint="eastAsia"/>
                <w:color w:val="auto"/>
              </w:rPr>
              <w:t>人</w:t>
            </w:r>
          </w:p>
        </w:tc>
        <w:tc>
          <w:tcPr>
            <w:tcW w:w="0" w:type="auto"/>
            <w:vAlign w:val="center"/>
          </w:tcPr>
          <w:p w14:paraId="34137A1D">
            <w:pPr>
              <w:widowControl/>
              <w:spacing w:line="240" w:lineRule="auto"/>
              <w:ind w:firstLine="0" w:firstLineChars="0"/>
              <w:jc w:val="center"/>
              <w:rPr>
                <w:color w:val="auto"/>
              </w:rPr>
            </w:pPr>
            <w:r>
              <w:rPr>
                <w:rFonts w:hint="eastAsia"/>
                <w:color w:val="auto"/>
              </w:rPr>
              <w:t>/</w:t>
            </w:r>
          </w:p>
        </w:tc>
        <w:tc>
          <w:tcPr>
            <w:tcW w:w="0" w:type="auto"/>
            <w:shd w:val="clear" w:color="auto" w:fill="auto"/>
            <w:noWrap/>
            <w:vAlign w:val="center"/>
          </w:tcPr>
          <w:p w14:paraId="5FC81DF6">
            <w:pPr>
              <w:widowControl/>
              <w:spacing w:line="240" w:lineRule="auto"/>
              <w:ind w:firstLine="0" w:firstLineChars="0"/>
              <w:jc w:val="center"/>
              <w:rPr>
                <w:color w:val="auto"/>
              </w:rPr>
            </w:pPr>
            <w:r>
              <w:rPr>
                <w:rFonts w:hint="eastAsia"/>
                <w:color w:val="auto"/>
                <w:lang w:val="en-US" w:eastAsia="zh-CN"/>
              </w:rPr>
              <w:t>非</w:t>
            </w:r>
            <w:r>
              <w:rPr>
                <w:rFonts w:hint="eastAsia"/>
                <w:color w:val="auto"/>
              </w:rPr>
              <w:t>驻场</w:t>
            </w:r>
          </w:p>
        </w:tc>
      </w:tr>
    </w:tbl>
    <w:p w14:paraId="694DBBD5">
      <w:pPr>
        <w:rPr>
          <w:color w:val="auto"/>
        </w:rPr>
      </w:pPr>
    </w:p>
    <w:p w14:paraId="761A2493">
      <w:pPr>
        <w:pStyle w:val="3"/>
        <w:rPr>
          <w:color w:val="auto"/>
        </w:rPr>
      </w:pPr>
      <w:bookmarkStart w:id="24" w:name="_Toc63785511"/>
      <w:r>
        <w:rPr>
          <w:color w:val="auto"/>
        </w:rPr>
        <w:t>等级保护要求</w:t>
      </w:r>
      <w:bookmarkEnd w:id="24"/>
    </w:p>
    <w:p w14:paraId="24DC595F">
      <w:pPr>
        <w:spacing w:before="182" w:line="359" w:lineRule="auto"/>
        <w:ind w:left="4" w:right="54" w:firstLine="478"/>
        <w:jc w:val="both"/>
        <w:rPr>
          <w:rFonts w:hint="eastAsia" w:eastAsia="宋体"/>
          <w:color w:val="auto"/>
          <w:lang w:eastAsia="zh-CN"/>
        </w:rPr>
      </w:pPr>
      <w:r>
        <w:rPr>
          <w:rFonts w:ascii="宋体" w:hAnsi="宋体" w:eastAsia="宋体" w:cs="宋体"/>
          <w:color w:val="auto"/>
          <w:spacing w:val="2"/>
          <w:sz w:val="24"/>
          <w:szCs w:val="24"/>
        </w:rPr>
        <w:t>本项目的建设需符合信息安全等级保护三级标准的要求，中标方须按照等保三级的标准来建设此项目，</w:t>
      </w:r>
      <w:r>
        <w:rPr>
          <w:rFonts w:hint="eastAsia" w:cs="宋体"/>
          <w:color w:val="auto"/>
          <w:spacing w:val="2"/>
          <w:sz w:val="24"/>
          <w:szCs w:val="24"/>
          <w:lang w:val="en-US" w:eastAsia="zh-CN"/>
        </w:rPr>
        <w:t>若有需要，中标方需</w:t>
      </w:r>
      <w:r>
        <w:rPr>
          <w:rFonts w:ascii="宋体" w:hAnsi="宋体" w:eastAsia="宋体" w:cs="宋体"/>
          <w:color w:val="auto"/>
          <w:spacing w:val="2"/>
          <w:sz w:val="24"/>
          <w:szCs w:val="24"/>
        </w:rPr>
        <w:t>配合业主方完成等保三级测评相关工作，确保系统各项</w:t>
      </w:r>
      <w:r>
        <w:rPr>
          <w:rFonts w:ascii="宋体" w:hAnsi="宋体" w:eastAsia="宋体" w:cs="宋体"/>
          <w:color w:val="auto"/>
          <w:spacing w:val="-2"/>
          <w:sz w:val="24"/>
          <w:szCs w:val="24"/>
        </w:rPr>
        <w:t>指标满足测评标准</w:t>
      </w:r>
      <w:r>
        <w:rPr>
          <w:rFonts w:ascii="宋体" w:hAnsi="宋体" w:eastAsia="宋体" w:cs="宋体"/>
          <w:color w:val="auto"/>
          <w:spacing w:val="-2"/>
          <w:sz w:val="21"/>
          <w:szCs w:val="21"/>
        </w:rPr>
        <w:t>。</w:t>
      </w:r>
    </w:p>
    <w:p w14:paraId="2550CF71">
      <w:pPr>
        <w:pStyle w:val="3"/>
        <w:rPr>
          <w:color w:val="auto"/>
        </w:rPr>
      </w:pPr>
      <w:r>
        <w:rPr>
          <w:rFonts w:hint="eastAsia"/>
          <w:color w:val="auto"/>
        </w:rPr>
        <w:t>商业密码应用需求</w:t>
      </w:r>
    </w:p>
    <w:p w14:paraId="25CD2789">
      <w:pPr>
        <w:ind w:firstLine="560"/>
        <w:rPr>
          <w:color w:val="auto"/>
        </w:rPr>
      </w:pPr>
      <w:r>
        <w:rPr>
          <w:rFonts w:ascii="宋体" w:hAnsi="宋体" w:eastAsia="宋体" w:cs="宋体"/>
          <w:color w:val="auto"/>
          <w:sz w:val="24"/>
          <w:szCs w:val="24"/>
        </w:rPr>
        <w:t>项目建设需满足</w:t>
      </w:r>
      <w:r>
        <w:rPr>
          <w:rFonts w:ascii="宋体" w:hAnsi="宋体" w:eastAsia="宋体" w:cs="宋体"/>
          <w:color w:val="auto"/>
          <w:spacing w:val="-53"/>
          <w:sz w:val="24"/>
          <w:szCs w:val="24"/>
        </w:rPr>
        <w:t xml:space="preserve"> </w:t>
      </w:r>
      <w:r>
        <w:rPr>
          <w:rFonts w:ascii="宋体" w:hAnsi="宋体" w:eastAsia="宋体" w:cs="宋体"/>
          <w:color w:val="auto"/>
          <w:sz w:val="24"/>
          <w:szCs w:val="24"/>
        </w:rPr>
        <w:t>GB/T39786-2021《信息安全技术信息系统密码应用基本要求》</w:t>
      </w:r>
      <w:r>
        <w:rPr>
          <w:rFonts w:ascii="宋体" w:hAnsi="宋体" w:eastAsia="宋体" w:cs="宋体"/>
          <w:color w:val="auto"/>
          <w:spacing w:val="2"/>
          <w:sz w:val="24"/>
          <w:szCs w:val="24"/>
        </w:rPr>
        <w:t>等标准的要求，中标方须配合业主方完成密码应用测评相关工作，保障密码应用测</w:t>
      </w:r>
      <w:r>
        <w:rPr>
          <w:rFonts w:ascii="宋体" w:hAnsi="宋体" w:eastAsia="宋体" w:cs="宋体"/>
          <w:color w:val="auto"/>
          <w:spacing w:val="-5"/>
          <w:sz w:val="24"/>
          <w:szCs w:val="24"/>
        </w:rPr>
        <w:t>评工作顺利通过。</w:t>
      </w:r>
    </w:p>
    <w:p w14:paraId="0267C553">
      <w:pPr>
        <w:pStyle w:val="3"/>
        <w:rPr>
          <w:color w:val="auto"/>
        </w:rPr>
      </w:pPr>
      <w:bookmarkStart w:id="25" w:name="_Toc63785512"/>
      <w:r>
        <w:rPr>
          <w:rFonts w:hint="eastAsia"/>
          <w:color w:val="auto"/>
        </w:rPr>
        <w:t>技术文件要求</w:t>
      </w:r>
    </w:p>
    <w:p w14:paraId="3DBEACFE">
      <w:pPr>
        <w:rPr>
          <w:color w:val="auto"/>
        </w:rPr>
      </w:pPr>
      <w:r>
        <w:rPr>
          <w:rFonts w:hint="eastAsia"/>
          <w:color w:val="auto"/>
        </w:rPr>
        <w:t>投标人提供的书面技术资料应能确保系统正常运行所需的管理、运营及维护有关的全套文件。技术文件应该全面、完整、详细。投标人提供的技术文件至少应包括：</w:t>
      </w:r>
    </w:p>
    <w:p w14:paraId="6E4CB8E0">
      <w:pPr>
        <w:rPr>
          <w:color w:val="auto"/>
        </w:rPr>
      </w:pPr>
      <w:r>
        <w:rPr>
          <w:rFonts w:hint="eastAsia"/>
          <w:color w:val="auto"/>
        </w:rPr>
        <w:t>－</w:t>
      </w:r>
      <w:r>
        <w:rPr>
          <w:color w:val="auto"/>
        </w:rPr>
        <w:t xml:space="preserve"> 系统说明文件； </w:t>
      </w:r>
    </w:p>
    <w:p w14:paraId="0CA91CA3">
      <w:pPr>
        <w:rPr>
          <w:color w:val="auto"/>
        </w:rPr>
      </w:pPr>
      <w:r>
        <w:rPr>
          <w:rFonts w:hint="eastAsia"/>
          <w:color w:val="auto"/>
        </w:rPr>
        <w:t>－</w:t>
      </w:r>
      <w:r>
        <w:rPr>
          <w:color w:val="auto"/>
        </w:rPr>
        <w:t xml:space="preserve"> 技术手册(安装、测试、操作、维护、故障排除等)； </w:t>
      </w:r>
    </w:p>
    <w:p w14:paraId="09282EB1">
      <w:pPr>
        <w:rPr>
          <w:color w:val="auto"/>
        </w:rPr>
      </w:pPr>
      <w:r>
        <w:rPr>
          <w:rFonts w:hint="eastAsia"/>
          <w:color w:val="auto"/>
        </w:rPr>
        <w:t>－</w:t>
      </w:r>
      <w:r>
        <w:rPr>
          <w:color w:val="auto"/>
        </w:rPr>
        <w:t xml:space="preserve"> 项目文档，应该包括：</w:t>
      </w:r>
    </w:p>
    <w:p w14:paraId="72123C47">
      <w:pPr>
        <w:ind w:left="360"/>
        <w:rPr>
          <w:color w:val="auto"/>
        </w:rPr>
      </w:pPr>
      <w:r>
        <w:rPr>
          <w:color w:val="auto"/>
        </w:rPr>
        <w:t>(1)软件需求说明书</w:t>
      </w:r>
    </w:p>
    <w:p w14:paraId="62FD673F">
      <w:pPr>
        <w:ind w:left="360"/>
        <w:rPr>
          <w:color w:val="auto"/>
        </w:rPr>
      </w:pPr>
      <w:r>
        <w:rPr>
          <w:color w:val="auto"/>
        </w:rPr>
        <w:t>(2)</w:t>
      </w:r>
      <w:r>
        <w:rPr>
          <w:color w:val="auto"/>
        </w:rPr>
        <w:tab/>
      </w:r>
      <w:r>
        <w:rPr>
          <w:color w:val="auto"/>
        </w:rPr>
        <w:t>系统总体设计说明书</w:t>
      </w:r>
    </w:p>
    <w:p w14:paraId="1FCC498C">
      <w:pPr>
        <w:ind w:left="360"/>
        <w:rPr>
          <w:color w:val="auto"/>
        </w:rPr>
      </w:pPr>
      <w:r>
        <w:rPr>
          <w:color w:val="auto"/>
        </w:rPr>
        <w:t>(3)</w:t>
      </w:r>
      <w:r>
        <w:rPr>
          <w:color w:val="auto"/>
        </w:rPr>
        <w:tab/>
      </w:r>
      <w:r>
        <w:rPr>
          <w:color w:val="auto"/>
        </w:rPr>
        <w:t>应用软件功能清单</w:t>
      </w:r>
    </w:p>
    <w:p w14:paraId="6067075C">
      <w:pPr>
        <w:pStyle w:val="10"/>
        <w:ind w:firstLine="480"/>
        <w:rPr>
          <w:strike/>
          <w:color w:val="auto"/>
        </w:rPr>
      </w:pPr>
      <w:r>
        <w:rPr>
          <w:rFonts w:hint="eastAsia"/>
          <w:color w:val="auto"/>
        </w:rPr>
        <w:t>提供全套技术文件纸介质</w:t>
      </w:r>
      <w:r>
        <w:rPr>
          <w:color w:val="auto"/>
        </w:rPr>
        <w:t>3套以及电子文件1套。</w:t>
      </w:r>
      <w:bookmarkEnd w:id="25"/>
    </w:p>
    <w:p w14:paraId="34B433AD">
      <w:pPr>
        <w:pStyle w:val="10"/>
        <w:ind w:firstLine="420"/>
        <w:rPr>
          <w:color w:val="auto"/>
        </w:rPr>
      </w:pPr>
    </w:p>
    <w:p w14:paraId="4E4B11B0">
      <w:pPr>
        <w:pStyle w:val="2"/>
        <w:rPr>
          <w:color w:val="auto"/>
        </w:rPr>
      </w:pPr>
      <w:bookmarkStart w:id="26" w:name="_Toc68798863"/>
      <w:r>
        <w:rPr>
          <w:rFonts w:hint="eastAsia"/>
          <w:color w:val="auto"/>
        </w:rPr>
        <w:t>附录</w:t>
      </w:r>
      <w:bookmarkEnd w:id="26"/>
    </w:p>
    <w:p w14:paraId="6AE30EC4">
      <w:pPr>
        <w:rPr>
          <w:rFonts w:hint="eastAsia" w:eastAsia="宋体"/>
          <w:color w:val="auto"/>
          <w:lang w:val="en-US" w:eastAsia="zh-CN"/>
        </w:rPr>
      </w:pPr>
      <w:r>
        <w:rPr>
          <w:rFonts w:hint="eastAsia"/>
          <w:color w:val="auto"/>
          <w:lang w:val="en-US" w:eastAsia="zh-CN"/>
        </w:rPr>
        <w:t>无</w:t>
      </w:r>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B663A">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689D32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957EC"/>
    <w:multiLevelType w:val="singleLevel"/>
    <w:tmpl w:val="D83957EC"/>
    <w:lvl w:ilvl="0" w:tentative="0">
      <w:start w:val="1"/>
      <w:numFmt w:val="decimal"/>
      <w:lvlText w:val="%1."/>
      <w:lvlJc w:val="left"/>
      <w:pPr>
        <w:tabs>
          <w:tab w:val="left" w:pos="312"/>
        </w:tabs>
      </w:pPr>
    </w:lvl>
  </w:abstractNum>
  <w:abstractNum w:abstractNumId="1">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OTMyYmVkNDBiZGZjOTJjNzg0ZTljMGM2NGM1NWEifQ=="/>
  </w:docVars>
  <w:rsids>
    <w:rsidRoot w:val="00000000"/>
    <w:rsid w:val="00D435C8"/>
    <w:rsid w:val="042913CB"/>
    <w:rsid w:val="044A2F88"/>
    <w:rsid w:val="04A10F62"/>
    <w:rsid w:val="054B5371"/>
    <w:rsid w:val="067F1777"/>
    <w:rsid w:val="089811CD"/>
    <w:rsid w:val="09FA7544"/>
    <w:rsid w:val="0B052548"/>
    <w:rsid w:val="0C405504"/>
    <w:rsid w:val="0C6407AD"/>
    <w:rsid w:val="0CC2416B"/>
    <w:rsid w:val="0DE6052C"/>
    <w:rsid w:val="10710382"/>
    <w:rsid w:val="12655CC4"/>
    <w:rsid w:val="12FA6031"/>
    <w:rsid w:val="148447EE"/>
    <w:rsid w:val="14902DA1"/>
    <w:rsid w:val="167451FB"/>
    <w:rsid w:val="168F6536"/>
    <w:rsid w:val="191142C5"/>
    <w:rsid w:val="197F32B6"/>
    <w:rsid w:val="1BC81072"/>
    <w:rsid w:val="1D662515"/>
    <w:rsid w:val="1F040613"/>
    <w:rsid w:val="1FFB9DD2"/>
    <w:rsid w:val="22121299"/>
    <w:rsid w:val="24C50845"/>
    <w:rsid w:val="26555BF8"/>
    <w:rsid w:val="26F00792"/>
    <w:rsid w:val="29BB376D"/>
    <w:rsid w:val="2A1738F0"/>
    <w:rsid w:val="2B476F6C"/>
    <w:rsid w:val="2C300C99"/>
    <w:rsid w:val="2D074DED"/>
    <w:rsid w:val="2E552C39"/>
    <w:rsid w:val="305B205D"/>
    <w:rsid w:val="31AD4B3A"/>
    <w:rsid w:val="31BB2DB3"/>
    <w:rsid w:val="33962D4E"/>
    <w:rsid w:val="352B64A2"/>
    <w:rsid w:val="362D624A"/>
    <w:rsid w:val="3C834E15"/>
    <w:rsid w:val="3DF00289"/>
    <w:rsid w:val="42772D26"/>
    <w:rsid w:val="42AD6748"/>
    <w:rsid w:val="448029BB"/>
    <w:rsid w:val="45BB73CE"/>
    <w:rsid w:val="488066AD"/>
    <w:rsid w:val="49793828"/>
    <w:rsid w:val="4BE07B8E"/>
    <w:rsid w:val="4CE72828"/>
    <w:rsid w:val="4D0005C3"/>
    <w:rsid w:val="4F3124AF"/>
    <w:rsid w:val="4F81157A"/>
    <w:rsid w:val="4FC41575"/>
    <w:rsid w:val="50850D04"/>
    <w:rsid w:val="51372AF7"/>
    <w:rsid w:val="51F55A16"/>
    <w:rsid w:val="53970F8F"/>
    <w:rsid w:val="54B353A2"/>
    <w:rsid w:val="581F37ED"/>
    <w:rsid w:val="5BF154A0"/>
    <w:rsid w:val="5D5757D7"/>
    <w:rsid w:val="5D73FC5B"/>
    <w:rsid w:val="5DA14CA4"/>
    <w:rsid w:val="5E85036A"/>
    <w:rsid w:val="5E930A90"/>
    <w:rsid w:val="5FA03155"/>
    <w:rsid w:val="5FA36AB1"/>
    <w:rsid w:val="6093227F"/>
    <w:rsid w:val="610E2650"/>
    <w:rsid w:val="617821BF"/>
    <w:rsid w:val="61E64557"/>
    <w:rsid w:val="63C811DC"/>
    <w:rsid w:val="645D785C"/>
    <w:rsid w:val="663F14FE"/>
    <w:rsid w:val="66446E12"/>
    <w:rsid w:val="69D13C2E"/>
    <w:rsid w:val="6A6E23B2"/>
    <w:rsid w:val="6E2B2A93"/>
    <w:rsid w:val="717C53B4"/>
    <w:rsid w:val="723E08BB"/>
    <w:rsid w:val="72F13B80"/>
    <w:rsid w:val="75D51537"/>
    <w:rsid w:val="75FFD35E"/>
    <w:rsid w:val="77897E07"/>
    <w:rsid w:val="78B9139F"/>
    <w:rsid w:val="7BFC20B5"/>
    <w:rsid w:val="7C3F595C"/>
    <w:rsid w:val="7C86358B"/>
    <w:rsid w:val="7EDF34FA"/>
    <w:rsid w:val="7F2C666B"/>
    <w:rsid w:val="FECB466A"/>
    <w:rsid w:val="FFE73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pPr>
      <w:widowControl/>
      <w:spacing w:before="100" w:beforeAutospacing="1" w:after="100" w:afterAutospacing="1"/>
      <w:jc w:val="left"/>
    </w:pPr>
    <w:rPr>
      <w:rFonts w:ascii="宋体" w:hAnsi="宋体"/>
      <w:color w:val="000000"/>
      <w:kern w:val="0"/>
      <w:sz w:val="24"/>
    </w:rPr>
  </w:style>
  <w:style w:type="paragraph" w:styleId="6">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9">
    <w:name w:val="正文缩进1"/>
    <w:basedOn w:val="1"/>
    <w:autoRedefine/>
    <w:qFormat/>
    <w:uiPriority w:val="0"/>
    <w:pPr>
      <w:spacing w:line="240" w:lineRule="auto"/>
      <w:ind w:firstLine="420"/>
    </w:pPr>
    <w:rPr>
      <w:rFonts w:ascii="Times New Roman" w:hAnsi="Times New Roman"/>
      <w:sz w:val="21"/>
      <w:szCs w:val="20"/>
    </w:rPr>
  </w:style>
  <w:style w:type="paragraph" w:customStyle="1" w:styleId="10">
    <w:name w:val="正文正文2"/>
    <w:basedOn w:val="1"/>
    <w:autoRedefine/>
    <w:qFormat/>
    <w:uiPriority w:val="0"/>
    <w:pPr>
      <w:ind w:firstLine="460"/>
    </w:pPr>
    <w:rPr>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864</Words>
  <Characters>864</Characters>
  <Lines>0</Lines>
  <Paragraphs>0</Paragraphs>
  <TotalTime>73</TotalTime>
  <ScaleCrop>false</ScaleCrop>
  <LinksUpToDate>false</LinksUpToDate>
  <CharactersWithSpaces>864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2024-05-14T23:04:00Z</dcterms:created>
  <dc:creator>user</dc:creator>
  <cp:lastModifiedBy>郭田恬</cp:lastModifiedBy>
  <dcterms:modified xsi:type="dcterms:W3CDTF">2026-04-28T14:38:04Z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3162E2B19E984EEE99DF467CBF90D092_13</vt:lpwstr>
  </property>
  <property fmtid="{D5CDD505-2E9C-101B-9397-08002B2CF9AE}" pid="4" name="KSOTemplateDocerSaveRecord">
    <vt:lpwstr>eyJoZGlkIjoiOTMwZWEyZjg2ZjIwNDhlNDA4MThjMjg3NzBiODAyOTYiLCJ1c2VySWQiOiIzNjkzNTk4NDYifQ==</vt:lpwstr>
  </property>
</Properties>
</file>