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40DF0">
      <w:pPr>
        <w:spacing w:line="360" w:lineRule="auto"/>
        <w:jc w:val="center"/>
        <w:outlineLvl w:val="0"/>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 xml:space="preserve"> 上海市福利彩票发行中心销售网点数据服务项目需求</w:t>
      </w:r>
    </w:p>
    <w:p w14:paraId="13E86842">
      <w:pPr>
        <w:spacing w:line="360" w:lineRule="auto"/>
        <w:rPr>
          <w:rFonts w:ascii="宋体" w:hAnsi="宋体" w:eastAsia="宋体" w:cs="宋体"/>
          <w:szCs w:val="21"/>
          <w:highlight w:val="none"/>
        </w:rPr>
      </w:pPr>
    </w:p>
    <w:p w14:paraId="3C28F9A9">
      <w:pPr>
        <w:numPr>
          <w:ilvl w:val="0"/>
          <w:numId w:val="1"/>
        </w:numPr>
        <w:spacing w:line="360" w:lineRule="auto"/>
        <w:ind w:firstLine="422" w:firstLineChars="200"/>
        <w:outlineLvl w:val="0"/>
        <w:rPr>
          <w:rFonts w:ascii="宋体" w:hAnsi="宋体" w:eastAsia="宋体" w:cs="宋体"/>
          <w:b/>
          <w:bCs/>
          <w:szCs w:val="21"/>
          <w:highlight w:val="none"/>
        </w:rPr>
      </w:pPr>
      <w:r>
        <w:rPr>
          <w:rFonts w:hint="eastAsia" w:ascii="宋体" w:hAnsi="宋体" w:eastAsia="宋体" w:cs="宋体"/>
          <w:b/>
          <w:bCs/>
          <w:szCs w:val="21"/>
          <w:highlight w:val="none"/>
        </w:rPr>
        <w:t>项目概况</w:t>
      </w:r>
    </w:p>
    <w:p w14:paraId="03C40F6C">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为落实“销售渠道规范化精细化管理”要求，切实提高销售网点标准化水平，强化网点经营服务能力，运用现代技术手段进一步为网点赋能，帮助其提高业务能力和客户运营能力，上海福彩拟开展销售网点数据服务项目，为网点提供大数据分析服务。</w:t>
      </w:r>
    </w:p>
    <w:p w14:paraId="1A97C49D">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本项目的服务对象涵盖上海市福利彩票发行中心、16个区级福彩销售机构和遍布上海的3000余个福利彩票销售网点。上海福彩负责提供分析所用的本区域福利彩票销售数据明细、</w:t>
      </w:r>
      <w:r>
        <w:rPr>
          <w:rFonts w:ascii="宋体" w:hAnsi="宋体" w:eastAsia="宋体" w:cs="宋体"/>
          <w:szCs w:val="21"/>
          <w:highlight w:val="none"/>
        </w:rPr>
        <w:t>自</w:t>
      </w:r>
      <w:r>
        <w:rPr>
          <w:rFonts w:hint="eastAsia" w:ascii="宋体" w:hAnsi="宋体" w:eastAsia="宋体" w:cs="宋体"/>
          <w:szCs w:val="21"/>
          <w:highlight w:val="none"/>
        </w:rPr>
        <w:t>2</w:t>
      </w:r>
      <w:r>
        <w:rPr>
          <w:rFonts w:ascii="宋体" w:hAnsi="宋体" w:eastAsia="宋体" w:cs="宋体"/>
          <w:szCs w:val="21"/>
          <w:highlight w:val="none"/>
        </w:rPr>
        <w:t>022年起</w:t>
      </w:r>
      <w:r>
        <w:rPr>
          <w:rFonts w:hint="eastAsia" w:ascii="宋体" w:hAnsi="宋体" w:eastAsia="宋体" w:cs="宋体"/>
          <w:szCs w:val="21"/>
          <w:highlight w:val="none"/>
        </w:rPr>
        <w:t>的历史数据和销售网点基础信息；中标人需根据项目推进要求自行整理收集其他相关数据，并对其真实性、有效性、安全性负责。</w:t>
      </w:r>
    </w:p>
    <w:p w14:paraId="6AA2B94C">
      <w:pPr>
        <w:numPr>
          <w:ilvl w:val="0"/>
          <w:numId w:val="1"/>
        </w:numPr>
        <w:spacing w:line="360" w:lineRule="auto"/>
        <w:ind w:firstLine="422" w:firstLineChars="200"/>
        <w:outlineLvl w:val="0"/>
        <w:rPr>
          <w:rFonts w:ascii="宋体" w:hAnsi="宋体" w:eastAsia="宋体" w:cs="宋体"/>
          <w:b/>
          <w:bCs/>
          <w:szCs w:val="21"/>
          <w:highlight w:val="none"/>
        </w:rPr>
      </w:pPr>
      <w:r>
        <w:rPr>
          <w:rFonts w:hint="eastAsia" w:ascii="宋体" w:hAnsi="宋体" w:eastAsia="宋体" w:cs="宋体"/>
          <w:b/>
          <w:bCs/>
          <w:szCs w:val="21"/>
          <w:highlight w:val="none"/>
        </w:rPr>
        <w:t>服务内容及要求</w:t>
      </w:r>
    </w:p>
    <w:p w14:paraId="79CDD23D">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本项目由销售网点大数据分析服务、多维度销售分析服务、专题分析报告服务以及其他支撑项目正常开展的服务构成，具体内容和要求如下：</w:t>
      </w:r>
    </w:p>
    <w:p w14:paraId="165EABF0">
      <w:pPr>
        <w:numPr>
          <w:ilvl w:val="0"/>
          <w:numId w:val="2"/>
        </w:numPr>
        <w:spacing w:line="360" w:lineRule="auto"/>
        <w:ind w:firstLine="422" w:firstLineChars="200"/>
        <w:outlineLvl w:val="2"/>
        <w:rPr>
          <w:rFonts w:ascii="宋体" w:hAnsi="宋体" w:eastAsia="宋体" w:cs="宋体"/>
          <w:b/>
          <w:bCs/>
          <w:szCs w:val="21"/>
          <w:highlight w:val="none"/>
        </w:rPr>
      </w:pPr>
      <w:r>
        <w:rPr>
          <w:rFonts w:hint="eastAsia" w:ascii="宋体" w:hAnsi="宋体" w:eastAsia="宋体" w:cs="宋体"/>
          <w:b/>
          <w:bCs/>
          <w:szCs w:val="21"/>
          <w:highlight w:val="none"/>
        </w:rPr>
        <w:t>销售网点大数据分析服务</w:t>
      </w:r>
    </w:p>
    <w:p w14:paraId="625FBC52">
      <w:pPr>
        <w:numPr>
          <w:ilvl w:val="0"/>
          <w:numId w:val="3"/>
        </w:numPr>
        <w:spacing w:line="360" w:lineRule="auto"/>
        <w:ind w:firstLine="420" w:firstLineChars="200"/>
        <w:outlineLvl w:val="3"/>
        <w:rPr>
          <w:rFonts w:ascii="宋体" w:hAnsi="宋体" w:eastAsia="宋体" w:cs="宋体"/>
          <w:szCs w:val="21"/>
          <w:highlight w:val="none"/>
        </w:rPr>
      </w:pPr>
      <w:r>
        <w:rPr>
          <w:rFonts w:hint="eastAsia" w:ascii="宋体" w:hAnsi="宋体" w:eastAsia="宋体" w:cs="宋体"/>
          <w:szCs w:val="21"/>
          <w:highlight w:val="none"/>
        </w:rPr>
        <w:t>服务内容</w:t>
      </w:r>
    </w:p>
    <w:p w14:paraId="73DB164F">
      <w:pPr>
        <w:spacing w:line="360" w:lineRule="auto"/>
        <w:ind w:firstLine="420" w:firstLineChars="200"/>
        <w:rPr>
          <w:rFonts w:ascii="宋体" w:hAnsi="宋体" w:eastAsia="宋体" w:cs="宋体"/>
          <w:szCs w:val="21"/>
          <w:highlight w:val="none"/>
        </w:rPr>
      </w:pPr>
      <w:r>
        <w:rPr>
          <w:rFonts w:ascii="宋体" w:hAnsi="宋体" w:eastAsia="宋体" w:cs="宋体"/>
          <w:szCs w:val="21"/>
          <w:highlight w:val="none"/>
        </w:rPr>
        <w:t>中标人需根据上海福彩网点销售数据，进行多维度</w:t>
      </w:r>
      <w:r>
        <w:rPr>
          <w:rFonts w:hint="eastAsia" w:ascii="宋体" w:hAnsi="宋体" w:eastAsia="宋体" w:cs="宋体"/>
          <w:szCs w:val="21"/>
          <w:highlight w:val="none"/>
        </w:rPr>
        <w:t>挖掘与分析，</w:t>
      </w:r>
      <w:r>
        <w:rPr>
          <w:rFonts w:ascii="宋体" w:hAnsi="宋体" w:eastAsia="宋体" w:cs="宋体"/>
          <w:szCs w:val="21"/>
          <w:highlight w:val="none"/>
        </w:rPr>
        <w:t>提供面向销售网点端、渠道管理端（区机构和专管员）及市中心端的大数据分析服务，并通过</w:t>
      </w:r>
      <w:r>
        <w:rPr>
          <w:rFonts w:hint="eastAsia" w:ascii="宋体" w:hAnsi="宋体" w:eastAsia="宋体" w:cs="宋体"/>
          <w:szCs w:val="21"/>
          <w:highlight w:val="none"/>
        </w:rPr>
        <w:t>对接上海福彩“福彩浦江”管理APP</w:t>
      </w:r>
      <w:r>
        <w:rPr>
          <w:rFonts w:ascii="宋体" w:hAnsi="宋体" w:eastAsia="宋体" w:cs="宋体"/>
          <w:szCs w:val="21"/>
          <w:highlight w:val="none"/>
        </w:rPr>
        <w:t>进行可视化展示和查询服务。包括但不限于以下内容：</w:t>
      </w:r>
    </w:p>
    <w:p w14:paraId="3FF5B05B">
      <w:pPr>
        <w:numPr>
          <w:ilvl w:val="0"/>
          <w:numId w:val="4"/>
        </w:numPr>
        <w:spacing w:line="360" w:lineRule="auto"/>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销售网点运营信息数据分析服务</w:t>
      </w:r>
    </w:p>
    <w:p w14:paraId="2A93CB4A">
      <w:pPr>
        <w:spacing w:line="360" w:lineRule="auto"/>
        <w:ind w:firstLine="420" w:firstLineChars="200"/>
        <w:outlineLvl w:val="4"/>
        <w:rPr>
          <w:rFonts w:ascii="宋体" w:hAnsi="宋体" w:eastAsia="宋体" w:cs="宋体"/>
          <w:szCs w:val="21"/>
          <w:highlight w:val="none"/>
        </w:rPr>
      </w:pPr>
      <w:r>
        <w:rPr>
          <w:rFonts w:hint="eastAsia" w:ascii="宋体" w:hAnsi="宋体" w:eastAsia="宋体" w:cs="宋体"/>
          <w:szCs w:val="21"/>
          <w:highlight w:val="none"/>
        </w:rPr>
        <w:t>①个性化日销售分析，包含各游戏销量与占比统计、热门玩法分析与占比和票单价区间分析等；</w:t>
      </w:r>
    </w:p>
    <w:p w14:paraId="4EA15202">
      <w:pPr>
        <w:spacing w:line="360" w:lineRule="auto"/>
        <w:ind w:firstLine="420" w:firstLineChars="200"/>
        <w:outlineLvl w:val="4"/>
        <w:rPr>
          <w:rFonts w:ascii="宋体" w:hAnsi="宋体" w:eastAsia="宋体" w:cs="宋体"/>
          <w:szCs w:val="21"/>
          <w:highlight w:val="none"/>
        </w:rPr>
      </w:pPr>
      <w:r>
        <w:rPr>
          <w:rFonts w:hint="eastAsia" w:ascii="宋体" w:hAnsi="宋体" w:eastAsia="宋体" w:cs="宋体"/>
          <w:szCs w:val="21"/>
          <w:highlight w:val="none"/>
        </w:rPr>
        <w:t>②定制化销量排名统计，包含本网点在自定义时间周期的市/区内排名、与全市/区平均销量对比分析和销售额较其他站点的领先/落后幅度等；</w:t>
      </w:r>
    </w:p>
    <w:p w14:paraId="14126C2C">
      <w:pPr>
        <w:spacing w:line="360" w:lineRule="auto"/>
        <w:ind w:firstLine="420" w:firstLineChars="200"/>
        <w:outlineLvl w:val="4"/>
        <w:rPr>
          <w:rFonts w:ascii="宋体" w:hAnsi="宋体" w:eastAsia="宋体" w:cs="宋体"/>
          <w:szCs w:val="21"/>
          <w:highlight w:val="none"/>
        </w:rPr>
      </w:pPr>
      <w:r>
        <w:rPr>
          <w:rFonts w:hint="eastAsia" w:ascii="宋体" w:hAnsi="宋体" w:eastAsia="宋体" w:cs="宋体"/>
          <w:szCs w:val="21"/>
          <w:highlight w:val="none"/>
        </w:rPr>
        <w:t>③网点销售分析周报，包含本周销量关键词、星级评定销量指标达成进度、本周游戏热卖榜和本周整体销售情况，提供按近一周、近一月、近半年、近一年跨度的网点销量、即开票兑奖趋势展示等。</w:t>
      </w:r>
    </w:p>
    <w:p w14:paraId="3D06406B">
      <w:pPr>
        <w:numPr>
          <w:ilvl w:val="0"/>
          <w:numId w:val="4"/>
        </w:numPr>
        <w:spacing w:line="360" w:lineRule="auto"/>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营销效果数据分析及行动建议服务</w:t>
      </w:r>
    </w:p>
    <w:p w14:paraId="70384909">
      <w:pPr>
        <w:spacing w:line="360" w:lineRule="auto"/>
        <w:ind w:firstLine="420" w:firstLineChars="200"/>
        <w:outlineLvl w:val="4"/>
        <w:rPr>
          <w:rFonts w:ascii="宋体" w:hAnsi="宋体" w:eastAsia="宋体" w:cs="宋体"/>
          <w:szCs w:val="21"/>
          <w:highlight w:val="none"/>
        </w:rPr>
      </w:pPr>
      <w:r>
        <w:rPr>
          <w:rFonts w:hint="eastAsia" w:ascii="宋体" w:hAnsi="宋体" w:eastAsia="宋体" w:cs="宋体"/>
          <w:szCs w:val="21"/>
          <w:highlight w:val="none"/>
        </w:rPr>
        <w:t>①游戏专题活动期间的销量增长分析，包含网点营销游戏销量增长情况、网点电脑票与即开票销量增长与全市或本区对比以及网点营销期与基准期销量对比等，数据对比时间范围可追溯至2022年1月1日；</w:t>
      </w:r>
    </w:p>
    <w:p w14:paraId="4903EDB5">
      <w:pPr>
        <w:spacing w:line="360" w:lineRule="auto"/>
        <w:ind w:firstLine="420" w:firstLineChars="200"/>
        <w:outlineLvl w:val="4"/>
        <w:rPr>
          <w:rFonts w:hint="eastAsia" w:ascii="宋体" w:hAnsi="宋体" w:eastAsia="宋体" w:cs="宋体"/>
          <w:szCs w:val="21"/>
          <w:highlight w:val="none"/>
          <w:lang w:eastAsia="zh-CN"/>
        </w:rPr>
      </w:pPr>
      <w:r>
        <w:rPr>
          <w:rFonts w:hint="eastAsia" w:ascii="宋体" w:hAnsi="宋体" w:eastAsia="宋体" w:cs="宋体"/>
          <w:szCs w:val="21"/>
          <w:highlight w:val="none"/>
        </w:rPr>
        <w:t>②销售网点多维度数据可视化视图，并提出营销分析对比建议，对相关数据视图进行解读，引导销售员理解数据结论</w:t>
      </w:r>
      <w:r>
        <w:rPr>
          <w:rFonts w:hint="eastAsia" w:ascii="宋体" w:hAnsi="宋体" w:eastAsia="宋体" w:cs="宋体"/>
          <w:szCs w:val="21"/>
          <w:highlight w:val="none"/>
          <w:lang w:eastAsia="zh-CN"/>
        </w:rPr>
        <w:t>。</w:t>
      </w:r>
    </w:p>
    <w:p w14:paraId="42886EC5">
      <w:pPr>
        <w:numPr>
          <w:ilvl w:val="0"/>
          <w:numId w:val="3"/>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服务要求</w:t>
      </w:r>
    </w:p>
    <w:p w14:paraId="4A6C4013">
      <w:pPr>
        <w:pStyle w:val="2"/>
        <w:numPr>
          <w:ilvl w:val="0"/>
          <w:numId w:val="5"/>
        </w:numPr>
        <w:tabs>
          <w:tab w:val="left" w:pos="1260"/>
        </w:tabs>
        <w:spacing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投标时要求</w:t>
      </w:r>
    </w:p>
    <w:p w14:paraId="0C958655">
      <w:pPr>
        <w:pStyle w:val="2"/>
        <w:tabs>
          <w:tab w:val="left" w:pos="1260"/>
        </w:tabs>
        <w:spacing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投标人需根据销售网点大数据分析服务的上述</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项服务内容，提供至少</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项服务内容的设计草案，包括但不限于文字、图表、版面设计等展示内容。</w:t>
      </w:r>
    </w:p>
    <w:p w14:paraId="22F2952F">
      <w:pPr>
        <w:pStyle w:val="2"/>
        <w:numPr>
          <w:ilvl w:val="0"/>
          <w:numId w:val="5"/>
        </w:numPr>
        <w:tabs>
          <w:tab w:val="left" w:pos="1260"/>
        </w:tabs>
        <w:spacing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中标后要求</w:t>
      </w:r>
    </w:p>
    <w:p w14:paraId="0C67CDA1">
      <w:pPr>
        <w:pStyle w:val="2"/>
        <w:tabs>
          <w:tab w:val="left" w:pos="1260"/>
        </w:tabs>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①中标人在合同签订后15个工作日内，根据采购人需求对设计草案进行补充完善，经采购人确认后方可发布；</w:t>
      </w:r>
    </w:p>
    <w:p w14:paraId="55BC822E">
      <w:pPr>
        <w:pStyle w:val="2"/>
        <w:tabs>
          <w:tab w:val="left" w:pos="1260"/>
        </w:tabs>
        <w:spacing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②中标人应根据采购人要求做好用户权限配置；</w:t>
      </w:r>
    </w:p>
    <w:p w14:paraId="76C34FED">
      <w:pPr>
        <w:pStyle w:val="2"/>
        <w:tabs>
          <w:tab w:val="left" w:pos="1260"/>
        </w:tabs>
        <w:spacing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③中标人需按照T+1时效要求，及时有效更新相关数据、报表等；</w:t>
      </w:r>
    </w:p>
    <w:p w14:paraId="13B41759">
      <w:pPr>
        <w:pStyle w:val="2"/>
        <w:tabs>
          <w:tab w:val="left" w:pos="1260"/>
        </w:tabs>
        <w:spacing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④在服务周期内，中标人需及时配合采购人对服务内容及方案进行优化调整。</w:t>
      </w:r>
    </w:p>
    <w:p w14:paraId="745D5908">
      <w:pPr>
        <w:numPr>
          <w:ilvl w:val="0"/>
          <w:numId w:val="2"/>
        </w:numPr>
        <w:spacing w:line="360" w:lineRule="auto"/>
        <w:ind w:firstLine="422" w:firstLineChars="200"/>
        <w:outlineLvl w:val="2"/>
        <w:rPr>
          <w:rFonts w:ascii="宋体" w:hAnsi="宋体" w:eastAsia="宋体" w:cs="宋体"/>
          <w:b/>
          <w:bCs/>
          <w:szCs w:val="21"/>
          <w:highlight w:val="none"/>
        </w:rPr>
      </w:pPr>
      <w:r>
        <w:rPr>
          <w:rFonts w:hint="eastAsia" w:ascii="宋体" w:hAnsi="宋体" w:eastAsia="宋体" w:cs="宋体"/>
          <w:b/>
          <w:bCs/>
          <w:szCs w:val="21"/>
          <w:highlight w:val="none"/>
        </w:rPr>
        <w:t>多维度销售分析服务</w:t>
      </w:r>
    </w:p>
    <w:p w14:paraId="747385FA">
      <w:pPr>
        <w:numPr>
          <w:ilvl w:val="0"/>
          <w:numId w:val="6"/>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服务内容</w:t>
      </w:r>
    </w:p>
    <w:p w14:paraId="2BA8E268">
      <w:pPr>
        <w:spacing w:line="360" w:lineRule="auto"/>
        <w:ind w:firstLine="420" w:firstLineChars="200"/>
        <w:rPr>
          <w:rFonts w:ascii="宋体" w:hAnsi="宋体" w:eastAsia="宋体" w:cs="宋体"/>
          <w:szCs w:val="21"/>
          <w:highlight w:val="none"/>
        </w:rPr>
      </w:pPr>
      <w:r>
        <w:rPr>
          <w:rFonts w:ascii="宋体" w:hAnsi="宋体" w:eastAsia="宋体" w:cs="宋体"/>
          <w:szCs w:val="21"/>
          <w:highlight w:val="none"/>
        </w:rPr>
        <w:t>中标人对上海福彩彩票销售及渠道管理等数据，进行多维度</w:t>
      </w:r>
      <w:r>
        <w:rPr>
          <w:rFonts w:hint="eastAsia" w:ascii="宋体" w:hAnsi="宋体" w:eastAsia="宋体" w:cs="宋体"/>
          <w:szCs w:val="21"/>
          <w:highlight w:val="none"/>
        </w:rPr>
        <w:t>挖掘与分析</w:t>
      </w:r>
      <w:r>
        <w:rPr>
          <w:rFonts w:ascii="宋体" w:hAnsi="宋体" w:eastAsia="宋体" w:cs="宋体"/>
          <w:szCs w:val="21"/>
          <w:highlight w:val="none"/>
        </w:rPr>
        <w:t>，通过</w:t>
      </w:r>
      <w:r>
        <w:rPr>
          <w:rFonts w:hint="eastAsia" w:ascii="宋体" w:hAnsi="宋体" w:eastAsia="宋体" w:cs="宋体"/>
          <w:szCs w:val="21"/>
          <w:highlight w:val="none"/>
        </w:rPr>
        <w:t>对接上海福彩“福彩浦江”管理</w:t>
      </w:r>
      <w:r>
        <w:rPr>
          <w:rFonts w:ascii="宋体" w:hAnsi="宋体" w:eastAsia="宋体" w:cs="宋体"/>
          <w:szCs w:val="21"/>
          <w:highlight w:val="none"/>
        </w:rPr>
        <w:t>APP和</w:t>
      </w:r>
      <w:r>
        <w:rPr>
          <w:rFonts w:hint="eastAsia" w:ascii="宋体" w:hAnsi="宋体" w:eastAsia="宋体" w:cs="宋体"/>
          <w:szCs w:val="21"/>
          <w:highlight w:val="none"/>
        </w:rPr>
        <w:t>搭建独立网页入口两种表现形式，为市、区两级管理人员提供</w:t>
      </w:r>
      <w:r>
        <w:rPr>
          <w:rFonts w:ascii="宋体" w:hAnsi="宋体" w:eastAsia="宋体" w:cs="宋体"/>
          <w:szCs w:val="21"/>
          <w:highlight w:val="none"/>
        </w:rPr>
        <w:t>全方位</w:t>
      </w:r>
      <w:r>
        <w:rPr>
          <w:rFonts w:hint="eastAsia" w:ascii="宋体" w:hAnsi="宋体" w:eastAsia="宋体" w:cs="宋体"/>
          <w:szCs w:val="21"/>
          <w:highlight w:val="none"/>
        </w:rPr>
        <w:t>的可视化展示及查询服务</w:t>
      </w:r>
      <w:r>
        <w:rPr>
          <w:rFonts w:ascii="宋体" w:hAnsi="宋体" w:eastAsia="宋体" w:cs="宋体"/>
          <w:szCs w:val="21"/>
          <w:highlight w:val="none"/>
        </w:rPr>
        <w:t>。服务包括但不限于以下内容</w:t>
      </w:r>
      <w:r>
        <w:rPr>
          <w:rFonts w:hint="eastAsia" w:ascii="宋体" w:hAnsi="宋体" w:eastAsia="宋体" w:cs="宋体"/>
          <w:szCs w:val="21"/>
          <w:highlight w:val="none"/>
        </w:rPr>
        <w:t>：</w:t>
      </w:r>
      <w:r>
        <w:rPr>
          <w:rFonts w:ascii="宋体" w:hAnsi="宋体" w:eastAsia="宋体" w:cs="宋体"/>
          <w:szCs w:val="21"/>
          <w:highlight w:val="none"/>
        </w:rPr>
        <w:t xml:space="preserve"> </w:t>
      </w:r>
    </w:p>
    <w:p w14:paraId="51BD2E01">
      <w:pPr>
        <w:numPr>
          <w:ilvl w:val="0"/>
          <w:numId w:val="7"/>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“福彩浦江”管理APP端展示内容</w:t>
      </w:r>
    </w:p>
    <w:p w14:paraId="14C03E2E">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①销售概览，包含全市日/月/年销量及同环比分析、各区销售网点销量排名分析、各玩法销量分析、热门玩法分析、票单价区间分析、各游戏销量分析、即开票兑奖趋势分析和电脑票销量趋势分析等；</w:t>
      </w:r>
    </w:p>
    <w:p w14:paraId="4605A5C6">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②渠道分析，包含各类型网点数量、分类分级销量监测、各类型/星级销售网点销量</w:t>
      </w:r>
      <w:r>
        <w:rPr>
          <w:rFonts w:hint="eastAsia" w:ascii="宋体" w:hAnsi="宋体" w:eastAsia="宋体" w:cs="宋体"/>
          <w:szCs w:val="21"/>
          <w:highlight w:val="none"/>
          <w:lang w:val="en-US" w:eastAsia="zh-CN"/>
        </w:rPr>
        <w:t>和</w:t>
      </w:r>
      <w:r>
        <w:rPr>
          <w:rFonts w:hint="eastAsia" w:ascii="宋体" w:hAnsi="宋体" w:eastAsia="宋体" w:cs="宋体"/>
          <w:szCs w:val="21"/>
          <w:highlight w:val="none"/>
        </w:rPr>
        <w:t>贡献情况</w:t>
      </w:r>
      <w:r>
        <w:rPr>
          <w:rFonts w:hint="eastAsia" w:ascii="宋体" w:hAnsi="宋体" w:eastAsia="宋体" w:cs="宋体"/>
          <w:szCs w:val="21"/>
          <w:highlight w:val="none"/>
          <w:lang w:val="en-US" w:eastAsia="zh-CN"/>
        </w:rPr>
        <w:t>率情况</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各类</w:t>
      </w:r>
      <w:r>
        <w:rPr>
          <w:rFonts w:hint="eastAsia" w:ascii="宋体" w:hAnsi="宋体" w:eastAsia="宋体" w:cs="宋体"/>
          <w:szCs w:val="21"/>
          <w:highlight w:val="none"/>
        </w:rPr>
        <w:t>销售网点销量排名统计</w:t>
      </w:r>
      <w:r>
        <w:rPr>
          <w:rFonts w:hint="eastAsia" w:ascii="宋体" w:hAnsi="宋体" w:eastAsia="宋体" w:cs="宋体"/>
          <w:szCs w:val="21"/>
          <w:highlight w:val="none"/>
          <w:lang w:val="en-US" w:eastAsia="zh-CN"/>
        </w:rPr>
        <w:t>等</w:t>
      </w:r>
      <w:r>
        <w:rPr>
          <w:rFonts w:hint="eastAsia" w:ascii="宋体" w:hAnsi="宋体" w:eastAsia="宋体" w:cs="宋体"/>
          <w:szCs w:val="21"/>
          <w:highlight w:val="none"/>
        </w:rPr>
        <w:t>；</w:t>
      </w:r>
    </w:p>
    <w:p w14:paraId="1FCE5F60">
      <w:pPr>
        <w:spacing w:line="360" w:lineRule="auto"/>
        <w:ind w:firstLine="420" w:firstLineChars="200"/>
        <w:outlineLvl w:val="4"/>
        <w:rPr>
          <w:rFonts w:ascii="宋体" w:hAnsi="宋体" w:eastAsia="宋体" w:cs="宋体"/>
          <w:szCs w:val="21"/>
          <w:highlight w:val="none"/>
        </w:rPr>
      </w:pPr>
      <w:r>
        <w:rPr>
          <w:rFonts w:hint="eastAsia" w:ascii="宋体" w:hAnsi="宋体" w:eastAsia="宋体" w:cs="宋体"/>
          <w:szCs w:val="21"/>
          <w:highlight w:val="none"/>
        </w:rPr>
        <w:t>③游戏分析，包含电脑票销量统计分析、各区销量分析、玩法类型分析、票单价区间分析、倍投范围分析、销量时间规律分析（按小时）和销量趋势分析，即开票销量统计分析、各区销量分析、TOP5玩法分析、不同面值游戏销量分析、销量与兑奖分析、销量与兑奖月度趋势和总销量趋势分析等；</w:t>
      </w:r>
    </w:p>
    <w:p w14:paraId="18799AB5">
      <w:pPr>
        <w:spacing w:line="360" w:lineRule="auto"/>
        <w:ind w:firstLine="420" w:firstLineChars="200"/>
        <w:outlineLvl w:val="4"/>
        <w:rPr>
          <w:rFonts w:ascii="宋体" w:hAnsi="宋体" w:eastAsia="宋体" w:cs="宋体"/>
          <w:szCs w:val="21"/>
          <w:highlight w:val="none"/>
        </w:rPr>
      </w:pPr>
      <w:r>
        <w:rPr>
          <w:rFonts w:hint="eastAsia" w:ascii="宋体" w:hAnsi="宋体" w:eastAsia="宋体" w:cs="宋体"/>
          <w:szCs w:val="21"/>
          <w:highlight w:val="none"/>
        </w:rPr>
        <w:t>④</w:t>
      </w:r>
      <w:r>
        <w:rPr>
          <w:rFonts w:hint="eastAsia" w:ascii="宋体" w:hAnsi="宋体" w:eastAsia="宋体" w:cs="宋体"/>
          <w:szCs w:val="21"/>
          <w:highlight w:val="none"/>
          <w:lang w:val="en-US" w:eastAsia="zh-CN"/>
        </w:rPr>
        <w:t>站点</w:t>
      </w:r>
      <w:r>
        <w:rPr>
          <w:rFonts w:hint="eastAsia" w:ascii="宋体" w:hAnsi="宋体" w:eastAsia="宋体" w:cs="宋体"/>
          <w:szCs w:val="21"/>
          <w:highlight w:val="none"/>
        </w:rPr>
        <w:t>分析，包含单站数据销量统计分析、单站销量排名对比分析、单站各游戏销量分析和单站各游戏销量贡献分析、销量有效增长分析、固定同店销量增长分析和增减店贡献分析等；</w:t>
      </w:r>
    </w:p>
    <w:p w14:paraId="770C5B94">
      <w:pPr>
        <w:spacing w:line="360" w:lineRule="auto"/>
        <w:ind w:firstLine="420" w:firstLineChars="200"/>
        <w:outlineLvl w:val="4"/>
        <w:rPr>
          <w:rFonts w:hint="eastAsia" w:ascii="宋体" w:hAnsi="宋体" w:eastAsia="宋体" w:cs="宋体"/>
          <w:szCs w:val="21"/>
          <w:highlight w:val="none"/>
          <w:lang w:eastAsia="zh-CN"/>
        </w:rPr>
      </w:pPr>
      <w:r>
        <w:rPr>
          <w:rFonts w:hint="eastAsia" w:ascii="宋体" w:hAnsi="宋体" w:eastAsia="宋体" w:cs="宋体"/>
          <w:szCs w:val="21"/>
          <w:highlight w:val="none"/>
        </w:rPr>
        <w:t>⑤市场专管员销售分析，包含各专管员所管辖销售网点的销售概况统计、销售特征分析、月/年分游戏网点排名对比分析、游戏销量及占比情况、票单价区间分布情况、游戏热门玩法分析、电脑票销量趋势分析和即开票销量趋势分析等</w:t>
      </w:r>
      <w:r>
        <w:rPr>
          <w:rFonts w:hint="eastAsia" w:ascii="宋体" w:hAnsi="宋体" w:eastAsia="宋体" w:cs="宋体"/>
          <w:szCs w:val="21"/>
          <w:highlight w:val="none"/>
          <w:lang w:eastAsia="zh-CN"/>
        </w:rPr>
        <w:t>。</w:t>
      </w:r>
    </w:p>
    <w:p w14:paraId="00AC9149">
      <w:pPr>
        <w:numPr>
          <w:ilvl w:val="0"/>
          <w:numId w:val="7"/>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网页端展示内容</w:t>
      </w:r>
    </w:p>
    <w:p w14:paraId="4C30A150">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①运行态势总览大屏，包含总销量统计、各游戏销量统计、总销量全国排名情况及同比增长、全市总销量及全市各区销量走势、销售网点设站年限分布、全市分销售渠道情况</w:t>
      </w:r>
      <w:r>
        <w:rPr>
          <w:rFonts w:hint="eastAsia" w:ascii="宋体" w:hAnsi="宋体" w:eastAsia="宋体" w:cs="宋体"/>
          <w:szCs w:val="21"/>
          <w:highlight w:val="none"/>
          <w:lang w:eastAsia="zh-CN"/>
        </w:rPr>
        <w:t>、</w:t>
      </w:r>
      <w:r>
        <w:rPr>
          <w:rFonts w:hint="eastAsia" w:ascii="宋体" w:hAnsi="宋体" w:eastAsia="宋体" w:cs="宋体"/>
          <w:szCs w:val="21"/>
          <w:highlight w:val="none"/>
        </w:rPr>
        <w:t>全市区域销量排名情况及同比增长排名情况等；</w:t>
      </w:r>
    </w:p>
    <w:p w14:paraId="3929BA2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三类八级</w:t>
      </w:r>
      <w:r>
        <w:rPr>
          <w:rFonts w:hint="eastAsia" w:ascii="宋体" w:hAnsi="宋体" w:eastAsia="宋体" w:cs="宋体"/>
          <w:szCs w:val="21"/>
          <w:highlight w:val="none"/>
        </w:rPr>
        <w:t>渠道分析大屏，包含各主要类型站点</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数量</w:t>
      </w:r>
      <w:r>
        <w:rPr>
          <w:rFonts w:hint="eastAsia" w:ascii="宋体" w:hAnsi="宋体" w:eastAsia="宋体" w:cs="宋体"/>
          <w:szCs w:val="21"/>
          <w:highlight w:val="none"/>
          <w:lang w:val="en-US" w:eastAsia="zh-CN"/>
        </w:rPr>
        <w:t>及变化趋势情况</w:t>
      </w:r>
      <w:r>
        <w:rPr>
          <w:rFonts w:hint="eastAsia" w:ascii="宋体" w:hAnsi="宋体" w:eastAsia="宋体" w:cs="宋体"/>
          <w:szCs w:val="21"/>
          <w:highlight w:val="none"/>
        </w:rPr>
        <w:t>、网点销售贡献率、网点游戏分布及占比情况、单店月均销量及变化情况、网点销量排名TOP10和各级站点数量及月销量占比情况分析等；</w:t>
      </w:r>
    </w:p>
    <w:p w14:paraId="31CE5C3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③购彩者行为大屏，包含玩法分布、投注方式、选号方式和倍投分布、票单价</w:t>
      </w:r>
      <w:r>
        <w:rPr>
          <w:rFonts w:hint="eastAsia" w:ascii="宋体" w:hAnsi="宋体" w:eastAsia="宋体" w:cs="宋体"/>
          <w:szCs w:val="21"/>
          <w:highlight w:val="none"/>
          <w:lang w:val="en-US" w:eastAsia="zh-CN"/>
        </w:rPr>
        <w:t>区间销量和</w:t>
      </w:r>
      <w:r>
        <w:rPr>
          <w:rFonts w:hint="eastAsia" w:ascii="宋体" w:hAnsi="宋体" w:eastAsia="宋体" w:cs="宋体"/>
          <w:szCs w:val="21"/>
          <w:highlight w:val="none"/>
        </w:rPr>
        <w:t>票数分布、销量时段（星期）统计、双色球热门玩法、快乐8热门玩法、七乐彩热门玩法和畅销玩法分类统计等；</w:t>
      </w:r>
    </w:p>
    <w:p w14:paraId="784C9D8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④即开票专题大屏，包含即开票总销量统计、即开票游戏品类销量、全市各区销量及排名、畅销品类</w:t>
      </w:r>
      <w:r>
        <w:rPr>
          <w:rFonts w:hint="eastAsia" w:ascii="宋体" w:hAnsi="宋体" w:eastAsia="宋体" w:cs="宋体"/>
          <w:szCs w:val="21"/>
          <w:highlight w:val="none"/>
          <w:lang w:val="en-US" w:eastAsia="zh-CN"/>
        </w:rPr>
        <w:t>统计</w:t>
      </w:r>
      <w:r>
        <w:rPr>
          <w:rFonts w:hint="eastAsia" w:ascii="宋体" w:hAnsi="宋体" w:eastAsia="宋体" w:cs="宋体"/>
          <w:szCs w:val="21"/>
          <w:highlight w:val="none"/>
        </w:rPr>
        <w:t>、近12月销量走势、票单价区间分布和全市高销量站点TOP20等；</w:t>
      </w:r>
    </w:p>
    <w:p w14:paraId="1A99468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⑤电脑票游戏专题大屏，包含</w:t>
      </w:r>
      <w:r>
        <w:rPr>
          <w:rFonts w:hint="eastAsia" w:ascii="宋体" w:hAnsi="宋体" w:eastAsia="宋体" w:cs="宋体"/>
          <w:szCs w:val="21"/>
          <w:highlight w:val="none"/>
          <w:lang w:val="en-US" w:eastAsia="zh-CN"/>
        </w:rPr>
        <w:t>各</w:t>
      </w:r>
      <w:r>
        <w:rPr>
          <w:rFonts w:hint="eastAsia" w:ascii="宋体" w:hAnsi="宋体" w:eastAsia="宋体" w:cs="宋体"/>
          <w:szCs w:val="21"/>
          <w:highlight w:val="none"/>
        </w:rPr>
        <w:t>电脑票</w:t>
      </w:r>
      <w:r>
        <w:rPr>
          <w:rFonts w:hint="eastAsia" w:ascii="宋体" w:hAnsi="宋体" w:eastAsia="宋体" w:cs="宋体"/>
          <w:szCs w:val="21"/>
          <w:highlight w:val="none"/>
          <w:lang w:val="en-US" w:eastAsia="zh-CN"/>
        </w:rPr>
        <w:t>游戏</w:t>
      </w:r>
      <w:r>
        <w:rPr>
          <w:rFonts w:hint="eastAsia" w:ascii="宋体" w:hAnsi="宋体" w:eastAsia="宋体" w:cs="宋体"/>
          <w:szCs w:val="21"/>
          <w:highlight w:val="none"/>
        </w:rPr>
        <w:t>销量</w:t>
      </w:r>
      <w:r>
        <w:rPr>
          <w:rFonts w:hint="eastAsia" w:ascii="宋体" w:hAnsi="宋体" w:eastAsia="宋体" w:cs="宋体"/>
          <w:szCs w:val="21"/>
          <w:highlight w:val="none"/>
          <w:lang w:val="en-US" w:eastAsia="zh-CN"/>
        </w:rPr>
        <w:t>和</w:t>
      </w:r>
      <w:r>
        <w:rPr>
          <w:rFonts w:hint="eastAsia" w:ascii="宋体" w:hAnsi="宋体" w:eastAsia="宋体" w:cs="宋体"/>
          <w:szCs w:val="21"/>
          <w:highlight w:val="none"/>
        </w:rPr>
        <w:t>票数统计</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单票金额及同比变化情况</w:t>
      </w:r>
      <w:r>
        <w:rPr>
          <w:rFonts w:hint="eastAsia" w:ascii="宋体" w:hAnsi="宋体" w:eastAsia="宋体" w:cs="宋体"/>
          <w:szCs w:val="21"/>
          <w:highlight w:val="none"/>
        </w:rPr>
        <w:t>、玩法分布、投注方式</w:t>
      </w:r>
      <w:r>
        <w:rPr>
          <w:rFonts w:hint="eastAsia" w:ascii="宋体" w:hAnsi="宋体" w:eastAsia="宋体" w:cs="宋体"/>
          <w:szCs w:val="21"/>
          <w:highlight w:val="none"/>
          <w:lang w:val="en-US" w:eastAsia="zh-CN"/>
        </w:rPr>
        <w:t>分布、热门投注倍数销量和票数统计</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期</w:t>
      </w:r>
      <w:r>
        <w:rPr>
          <w:rFonts w:hint="eastAsia" w:ascii="宋体" w:hAnsi="宋体" w:eastAsia="宋体" w:cs="宋体"/>
          <w:szCs w:val="21"/>
          <w:highlight w:val="none"/>
        </w:rPr>
        <w:t>销量走势情况</w:t>
      </w:r>
      <w:r>
        <w:rPr>
          <w:rFonts w:hint="eastAsia" w:ascii="宋体" w:hAnsi="宋体" w:eastAsia="宋体" w:cs="宋体"/>
          <w:szCs w:val="21"/>
          <w:highlight w:val="none"/>
          <w:lang w:val="en-US" w:eastAsia="zh-CN"/>
        </w:rPr>
        <w:t>和</w:t>
      </w:r>
      <w:r>
        <w:rPr>
          <w:rFonts w:hint="eastAsia" w:ascii="宋体" w:hAnsi="宋体" w:eastAsia="宋体" w:cs="宋体"/>
          <w:szCs w:val="21"/>
          <w:highlight w:val="none"/>
        </w:rPr>
        <w:t>全市高销量站点TOP5等；</w:t>
      </w:r>
    </w:p>
    <w:p w14:paraId="3927FE7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⑥星级店分析大屏，包含</w:t>
      </w:r>
      <w:r>
        <w:rPr>
          <w:rFonts w:hint="eastAsia" w:ascii="宋体" w:hAnsi="宋体" w:eastAsia="宋体" w:cs="宋体"/>
          <w:szCs w:val="21"/>
          <w:highlight w:val="none"/>
          <w:lang w:val="en-US" w:eastAsia="zh-CN"/>
        </w:rPr>
        <w:t>星级店网点总量和销售情况、各</w:t>
      </w:r>
      <w:r>
        <w:rPr>
          <w:rFonts w:hint="eastAsia" w:ascii="宋体" w:hAnsi="宋体" w:eastAsia="宋体" w:cs="宋体"/>
          <w:szCs w:val="21"/>
          <w:highlight w:val="none"/>
        </w:rPr>
        <w:t>星级</w:t>
      </w:r>
      <w:r>
        <w:rPr>
          <w:rFonts w:hint="eastAsia" w:ascii="宋体" w:hAnsi="宋体" w:eastAsia="宋体" w:cs="宋体"/>
          <w:szCs w:val="21"/>
          <w:highlight w:val="none"/>
          <w:lang w:val="en-US" w:eastAsia="zh-CN"/>
        </w:rPr>
        <w:t>网点</w:t>
      </w:r>
      <w:r>
        <w:rPr>
          <w:rFonts w:hint="eastAsia" w:ascii="宋体" w:hAnsi="宋体" w:eastAsia="宋体" w:cs="宋体"/>
          <w:szCs w:val="21"/>
          <w:highlight w:val="none"/>
        </w:rPr>
        <w:t>数量</w:t>
      </w:r>
      <w:r>
        <w:rPr>
          <w:rFonts w:hint="eastAsia" w:ascii="宋体" w:hAnsi="宋体" w:eastAsia="宋体" w:cs="宋体"/>
          <w:szCs w:val="21"/>
          <w:highlight w:val="none"/>
          <w:lang w:val="en-US" w:eastAsia="zh-CN"/>
        </w:rPr>
        <w:t>和销量情况</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各</w:t>
      </w:r>
      <w:r>
        <w:rPr>
          <w:rFonts w:hint="eastAsia" w:ascii="宋体" w:hAnsi="宋体" w:eastAsia="宋体" w:cs="宋体"/>
          <w:szCs w:val="21"/>
          <w:highlight w:val="none"/>
        </w:rPr>
        <w:t>星级</w:t>
      </w:r>
      <w:r>
        <w:rPr>
          <w:rFonts w:hint="eastAsia" w:ascii="宋体" w:hAnsi="宋体" w:eastAsia="宋体" w:cs="宋体"/>
          <w:szCs w:val="21"/>
          <w:highlight w:val="none"/>
          <w:lang w:val="en-US" w:eastAsia="zh-CN"/>
        </w:rPr>
        <w:t>网点分游戏销量和占比情况</w:t>
      </w:r>
      <w:r>
        <w:rPr>
          <w:rFonts w:hint="eastAsia" w:ascii="宋体" w:hAnsi="宋体" w:eastAsia="宋体" w:cs="宋体"/>
          <w:szCs w:val="21"/>
          <w:highlight w:val="none"/>
        </w:rPr>
        <w:t>、各区星级店数量分布与销售情况</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各</w:t>
      </w:r>
      <w:r>
        <w:rPr>
          <w:rFonts w:hint="eastAsia" w:ascii="宋体" w:hAnsi="宋体" w:eastAsia="宋体" w:cs="宋体"/>
          <w:szCs w:val="21"/>
          <w:highlight w:val="none"/>
        </w:rPr>
        <w:t>星级店网点</w:t>
      </w:r>
      <w:r>
        <w:rPr>
          <w:rFonts w:hint="eastAsia" w:ascii="宋体" w:hAnsi="宋体" w:eastAsia="宋体" w:cs="宋体"/>
          <w:szCs w:val="21"/>
          <w:highlight w:val="none"/>
          <w:lang w:val="en-US" w:eastAsia="zh-CN"/>
        </w:rPr>
        <w:t>销量TOP15</w:t>
      </w:r>
      <w:r>
        <w:rPr>
          <w:rFonts w:hint="eastAsia" w:ascii="宋体" w:hAnsi="宋体" w:eastAsia="宋体" w:cs="宋体"/>
          <w:szCs w:val="21"/>
          <w:highlight w:val="none"/>
        </w:rPr>
        <w:t>和</w:t>
      </w:r>
      <w:r>
        <w:rPr>
          <w:rFonts w:hint="eastAsia" w:ascii="宋体" w:hAnsi="宋体" w:eastAsia="宋体" w:cs="宋体"/>
          <w:szCs w:val="21"/>
          <w:highlight w:val="none"/>
          <w:lang w:val="en-US" w:eastAsia="zh-CN"/>
        </w:rPr>
        <w:t>各</w:t>
      </w:r>
      <w:r>
        <w:rPr>
          <w:rFonts w:hint="eastAsia" w:ascii="宋体" w:hAnsi="宋体" w:eastAsia="宋体" w:cs="宋体"/>
          <w:szCs w:val="21"/>
          <w:highlight w:val="none"/>
        </w:rPr>
        <w:t>星级</w:t>
      </w:r>
      <w:r>
        <w:rPr>
          <w:rFonts w:hint="eastAsia" w:ascii="宋体" w:hAnsi="宋体" w:eastAsia="宋体" w:cs="宋体"/>
          <w:szCs w:val="21"/>
          <w:highlight w:val="none"/>
          <w:lang w:val="en-US" w:eastAsia="zh-CN"/>
        </w:rPr>
        <w:t>网点</w:t>
      </w:r>
      <w:r>
        <w:rPr>
          <w:rFonts w:hint="eastAsia" w:ascii="宋体" w:hAnsi="宋体" w:eastAsia="宋体" w:cs="宋体"/>
          <w:szCs w:val="21"/>
          <w:highlight w:val="none"/>
        </w:rPr>
        <w:t>近半年销量</w:t>
      </w:r>
      <w:r>
        <w:rPr>
          <w:rFonts w:hint="eastAsia" w:ascii="宋体" w:hAnsi="宋体" w:eastAsia="宋体" w:cs="宋体"/>
          <w:szCs w:val="21"/>
          <w:highlight w:val="none"/>
          <w:lang w:val="en-US" w:eastAsia="zh-CN"/>
        </w:rPr>
        <w:t>走势</w:t>
      </w:r>
      <w:r>
        <w:rPr>
          <w:rFonts w:hint="eastAsia" w:ascii="宋体" w:hAnsi="宋体" w:eastAsia="宋体" w:cs="宋体"/>
          <w:szCs w:val="21"/>
          <w:highlight w:val="none"/>
        </w:rPr>
        <w:t>及同比</w:t>
      </w:r>
      <w:r>
        <w:rPr>
          <w:rFonts w:hint="eastAsia" w:ascii="宋体" w:hAnsi="宋体" w:eastAsia="宋体" w:cs="宋体"/>
          <w:szCs w:val="21"/>
          <w:highlight w:val="none"/>
          <w:lang w:val="en-US" w:eastAsia="zh-CN"/>
        </w:rPr>
        <w:t>变化情况</w:t>
      </w:r>
      <w:r>
        <w:rPr>
          <w:rFonts w:hint="eastAsia" w:ascii="宋体" w:hAnsi="宋体" w:eastAsia="宋体" w:cs="宋体"/>
          <w:szCs w:val="21"/>
          <w:highlight w:val="none"/>
        </w:rPr>
        <w:t>等；</w:t>
      </w:r>
    </w:p>
    <w:p w14:paraId="5720A3E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⑦超星店销量分析大屏，包含</w:t>
      </w:r>
      <w:r>
        <w:rPr>
          <w:rFonts w:hint="eastAsia" w:ascii="宋体" w:hAnsi="宋体" w:eastAsia="宋体" w:cs="宋体"/>
          <w:szCs w:val="21"/>
          <w:highlight w:val="none"/>
          <w:lang w:val="en-US" w:eastAsia="zh-CN"/>
        </w:rPr>
        <w:t>超星</w:t>
      </w:r>
      <w:r>
        <w:rPr>
          <w:rFonts w:hint="eastAsia" w:ascii="宋体" w:hAnsi="宋体" w:eastAsia="宋体" w:cs="宋体"/>
          <w:szCs w:val="21"/>
          <w:highlight w:val="none"/>
        </w:rPr>
        <w:t>店网点总量和销售情况、</w:t>
      </w:r>
      <w:r>
        <w:rPr>
          <w:rFonts w:hint="eastAsia" w:ascii="宋体" w:hAnsi="宋体" w:eastAsia="宋体" w:cs="宋体"/>
          <w:szCs w:val="21"/>
          <w:highlight w:val="none"/>
          <w:lang w:val="en-US" w:eastAsia="zh-CN"/>
        </w:rPr>
        <w:t>超星店</w:t>
      </w:r>
      <w:r>
        <w:rPr>
          <w:rFonts w:hint="eastAsia" w:ascii="宋体" w:hAnsi="宋体" w:eastAsia="宋体" w:cs="宋体"/>
          <w:szCs w:val="21"/>
          <w:highlight w:val="none"/>
        </w:rPr>
        <w:t>分游戏销量和占比情况、各区</w:t>
      </w:r>
      <w:r>
        <w:rPr>
          <w:rFonts w:hint="eastAsia" w:ascii="宋体" w:hAnsi="宋体" w:eastAsia="宋体" w:cs="宋体"/>
          <w:szCs w:val="21"/>
          <w:highlight w:val="none"/>
          <w:lang w:val="en-US" w:eastAsia="zh-CN"/>
        </w:rPr>
        <w:t>超星店</w:t>
      </w:r>
      <w:r>
        <w:rPr>
          <w:rFonts w:hint="eastAsia" w:ascii="宋体" w:hAnsi="宋体" w:eastAsia="宋体" w:cs="宋体"/>
          <w:szCs w:val="21"/>
          <w:highlight w:val="none"/>
        </w:rPr>
        <w:t>数量情况、各区</w:t>
      </w:r>
      <w:r>
        <w:rPr>
          <w:rFonts w:hint="eastAsia" w:ascii="宋体" w:hAnsi="宋体" w:eastAsia="宋体" w:cs="宋体"/>
          <w:szCs w:val="21"/>
          <w:highlight w:val="none"/>
          <w:lang w:val="en-US" w:eastAsia="zh-CN"/>
        </w:rPr>
        <w:t>超星店销量和销量构成</w:t>
      </w:r>
      <w:r>
        <w:rPr>
          <w:rFonts w:hint="eastAsia" w:ascii="宋体" w:hAnsi="宋体" w:eastAsia="宋体" w:cs="宋体"/>
          <w:szCs w:val="21"/>
          <w:highlight w:val="none"/>
        </w:rPr>
        <w:t>情况、</w:t>
      </w:r>
      <w:r>
        <w:rPr>
          <w:rFonts w:hint="eastAsia" w:ascii="宋体" w:hAnsi="宋体" w:eastAsia="宋体" w:cs="宋体"/>
          <w:szCs w:val="21"/>
          <w:highlight w:val="none"/>
          <w:lang w:val="en-US" w:eastAsia="zh-CN"/>
        </w:rPr>
        <w:t>超星店</w:t>
      </w:r>
      <w:r>
        <w:rPr>
          <w:rFonts w:hint="eastAsia" w:ascii="宋体" w:hAnsi="宋体" w:eastAsia="宋体" w:cs="宋体"/>
          <w:szCs w:val="21"/>
          <w:highlight w:val="none"/>
        </w:rPr>
        <w:t>销量TOP15和</w:t>
      </w:r>
      <w:r>
        <w:rPr>
          <w:rFonts w:hint="eastAsia" w:ascii="宋体" w:hAnsi="宋体" w:eastAsia="宋体" w:cs="宋体"/>
          <w:szCs w:val="21"/>
          <w:highlight w:val="none"/>
          <w:lang w:val="en-US" w:eastAsia="zh-CN"/>
        </w:rPr>
        <w:t>超星店</w:t>
      </w:r>
      <w:r>
        <w:rPr>
          <w:rFonts w:hint="eastAsia" w:ascii="宋体" w:hAnsi="宋体" w:eastAsia="宋体" w:cs="宋体"/>
          <w:szCs w:val="21"/>
          <w:highlight w:val="none"/>
        </w:rPr>
        <w:t>近半年销量走势及同比变化情况等；</w:t>
      </w:r>
    </w:p>
    <w:p w14:paraId="4E4B07A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⑧</w:t>
      </w:r>
      <w:r>
        <w:rPr>
          <w:rFonts w:hint="eastAsia" w:ascii="宋体" w:hAnsi="宋体" w:eastAsia="宋体" w:cs="宋体"/>
          <w:szCs w:val="21"/>
          <w:highlight w:val="none"/>
          <w:lang w:val="en-US" w:eastAsia="zh-CN"/>
        </w:rPr>
        <w:t>连锁</w:t>
      </w:r>
      <w:r>
        <w:rPr>
          <w:rFonts w:hint="eastAsia" w:ascii="宋体" w:hAnsi="宋体" w:eastAsia="宋体" w:cs="宋体"/>
          <w:szCs w:val="21"/>
          <w:highlight w:val="none"/>
        </w:rPr>
        <w:t>兼营渠道分析大屏，包含</w:t>
      </w:r>
      <w:r>
        <w:rPr>
          <w:rFonts w:hint="eastAsia" w:ascii="宋体" w:hAnsi="宋体" w:eastAsia="宋体" w:cs="宋体"/>
          <w:szCs w:val="21"/>
          <w:highlight w:val="none"/>
          <w:lang w:val="en-US" w:eastAsia="zh-CN"/>
        </w:rPr>
        <w:t>分渠道网点</w:t>
      </w:r>
      <w:r>
        <w:rPr>
          <w:rFonts w:hint="eastAsia" w:ascii="宋体" w:hAnsi="宋体" w:eastAsia="宋体" w:cs="宋体"/>
          <w:szCs w:val="21"/>
          <w:highlight w:val="none"/>
        </w:rPr>
        <w:t>数量</w:t>
      </w:r>
      <w:r>
        <w:rPr>
          <w:rFonts w:hint="eastAsia" w:ascii="宋体" w:hAnsi="宋体" w:eastAsia="宋体" w:cs="宋体"/>
          <w:szCs w:val="21"/>
          <w:highlight w:val="none"/>
          <w:lang w:val="en-US" w:eastAsia="zh-CN"/>
        </w:rPr>
        <w:t>和销售情况</w:t>
      </w:r>
      <w:r>
        <w:rPr>
          <w:rFonts w:hint="eastAsia" w:ascii="宋体" w:hAnsi="宋体" w:eastAsia="宋体" w:cs="宋体"/>
          <w:szCs w:val="21"/>
          <w:highlight w:val="none"/>
        </w:rPr>
        <w:t>、单店月均销售</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、各区</w:t>
      </w:r>
      <w:r>
        <w:rPr>
          <w:rFonts w:hint="eastAsia" w:ascii="宋体" w:hAnsi="宋体" w:eastAsia="宋体" w:cs="宋体"/>
          <w:szCs w:val="21"/>
          <w:highlight w:val="none"/>
          <w:lang w:val="en-US" w:eastAsia="zh-CN"/>
        </w:rPr>
        <w:t>连锁兼营网点</w:t>
      </w:r>
      <w:r>
        <w:rPr>
          <w:rFonts w:hint="eastAsia" w:ascii="宋体" w:hAnsi="宋体" w:eastAsia="宋体" w:cs="宋体"/>
          <w:szCs w:val="21"/>
          <w:highlight w:val="none"/>
        </w:rPr>
        <w:t>数量、各区</w:t>
      </w:r>
      <w:r>
        <w:rPr>
          <w:rFonts w:hint="eastAsia" w:ascii="宋体" w:hAnsi="宋体" w:eastAsia="宋体" w:cs="宋体"/>
          <w:szCs w:val="21"/>
          <w:highlight w:val="none"/>
          <w:lang w:val="en-US" w:eastAsia="zh-CN"/>
        </w:rPr>
        <w:t>连锁兼营网点销量和销量构成</w:t>
      </w:r>
      <w:r>
        <w:rPr>
          <w:rFonts w:hint="eastAsia" w:ascii="宋体" w:hAnsi="宋体" w:eastAsia="宋体" w:cs="宋体"/>
          <w:szCs w:val="21"/>
          <w:highlight w:val="none"/>
        </w:rPr>
        <w:t>情况、</w:t>
      </w:r>
      <w:r>
        <w:rPr>
          <w:rFonts w:hint="eastAsia" w:ascii="宋体" w:hAnsi="宋体" w:eastAsia="宋体" w:cs="宋体"/>
          <w:szCs w:val="21"/>
          <w:highlight w:val="none"/>
          <w:lang w:val="en-US" w:eastAsia="zh-CN"/>
        </w:rPr>
        <w:t>电脑票高销量网点</w:t>
      </w:r>
      <w:r>
        <w:rPr>
          <w:rFonts w:hint="eastAsia" w:ascii="宋体" w:hAnsi="宋体" w:eastAsia="宋体" w:cs="宋体"/>
          <w:szCs w:val="21"/>
          <w:highlight w:val="none"/>
        </w:rPr>
        <w:t>和</w:t>
      </w:r>
      <w:r>
        <w:rPr>
          <w:rFonts w:hint="eastAsia" w:ascii="宋体" w:hAnsi="宋体" w:eastAsia="宋体" w:cs="宋体"/>
          <w:szCs w:val="21"/>
          <w:highlight w:val="none"/>
          <w:lang w:val="en-US" w:eastAsia="zh-CN"/>
        </w:rPr>
        <w:t>本渠道</w:t>
      </w:r>
      <w:r>
        <w:rPr>
          <w:rFonts w:hint="eastAsia" w:ascii="宋体" w:hAnsi="宋体" w:eastAsia="宋体" w:cs="宋体"/>
          <w:szCs w:val="21"/>
          <w:highlight w:val="none"/>
        </w:rPr>
        <w:t>近半年销量走势及同比变化情况等；</w:t>
      </w:r>
    </w:p>
    <w:p w14:paraId="27298C2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⑨网点销售情况画像分析大屏，包含全市网点分布地图、年度总销量TOP20、年度电脑票销量TOP20、网点基础信息展示和网点销售能力多维分析画像等</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支持按照网点编号查询</w:t>
      </w:r>
      <w:r>
        <w:rPr>
          <w:rFonts w:hint="eastAsia" w:ascii="宋体" w:hAnsi="宋体" w:eastAsia="宋体" w:cs="宋体"/>
          <w:szCs w:val="21"/>
          <w:highlight w:val="none"/>
        </w:rPr>
        <w:t>；</w:t>
      </w:r>
    </w:p>
    <w:p w14:paraId="280B49F1">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⑩</w:t>
      </w:r>
      <w:r>
        <w:rPr>
          <w:rFonts w:hint="eastAsia" w:ascii="宋体" w:hAnsi="宋体" w:eastAsia="宋体" w:cs="宋体"/>
          <w:szCs w:val="21"/>
          <w:highlight w:val="none"/>
          <w:lang w:val="en-US" w:eastAsia="zh-CN"/>
        </w:rPr>
        <w:t>市区两级运行态势总览大屏，包含指定区域的年累计销量和计提公益金数据和同比变化情况、近三年月销量变化趋势、分渠道销售情况、分游戏销售情况、热门玩法、</w:t>
      </w:r>
      <w:r>
        <w:rPr>
          <w:rFonts w:hint="eastAsia" w:ascii="宋体" w:hAnsi="宋体" w:eastAsia="宋体" w:cs="宋体"/>
          <w:szCs w:val="21"/>
          <w:highlight w:val="none"/>
        </w:rPr>
        <w:t>年度总销量TOP20、年度电脑票销量TOP20</w:t>
      </w:r>
      <w:r>
        <w:rPr>
          <w:rFonts w:hint="eastAsia" w:ascii="宋体" w:hAnsi="宋体" w:eastAsia="宋体" w:cs="宋体"/>
          <w:szCs w:val="21"/>
          <w:highlight w:val="none"/>
          <w:lang w:val="en-US" w:eastAsia="zh-CN"/>
        </w:rPr>
        <w:t>和各区销量排名；</w:t>
      </w:r>
    </w:p>
    <w:p w14:paraId="138EEB45">
      <w:pPr>
        <w:spacing w:line="360" w:lineRule="auto"/>
        <w:ind w:firstLine="420" w:firstLineChars="200"/>
        <w:rPr>
          <w:rFonts w:hint="eastAsia" w:ascii="宋体" w:hAnsi="宋体" w:eastAsia="宋体" w:cs="宋体"/>
          <w:szCs w:val="21"/>
          <w:highlight w:val="none"/>
          <w:shd w:val="clear" w:color="auto" w:fill="FFFFFF"/>
        </w:rPr>
      </w:pPr>
      <w:r>
        <w:rPr>
          <w:rFonts w:hint="eastAsia" w:ascii="宋体" w:hAnsi="宋体" w:eastAsia="宋体" w:cs="宋体"/>
          <w:szCs w:val="21"/>
          <w:highlight w:val="none"/>
          <w:shd w:val="clear" w:color="auto" w:fill="FFFFFF"/>
        </w:rPr>
        <w:t>⑪</w:t>
      </w:r>
      <w:r>
        <w:rPr>
          <w:rFonts w:hint="eastAsia" w:ascii="宋体" w:hAnsi="宋体" w:eastAsia="宋体" w:cs="宋体"/>
          <w:szCs w:val="21"/>
          <w:highlight w:val="none"/>
        </w:rPr>
        <w:t>上海福彩历史发展数据大屏，包含各年度销量趋势、年度公益金募集情况展示、关键历史节点标识展示和年度事件展示等；</w:t>
      </w:r>
    </w:p>
    <w:p w14:paraId="67C1F256">
      <w:pPr>
        <w:spacing w:line="360" w:lineRule="auto"/>
        <w:ind w:firstLine="420" w:firstLineChars="200"/>
        <w:rPr>
          <w:rFonts w:hint="eastAsia" w:ascii="宋体" w:hAnsi="宋体" w:eastAsia="宋体" w:cs="宋体"/>
          <w:szCs w:val="21"/>
          <w:highlight w:val="none"/>
          <w:shd w:val="clear" w:color="auto" w:fill="FFFFFF"/>
        </w:rPr>
      </w:pPr>
      <w:r>
        <w:rPr>
          <w:rFonts w:hint="eastAsia" w:ascii="宋体" w:hAnsi="宋体" w:eastAsia="宋体" w:cs="宋体"/>
          <w:szCs w:val="21"/>
          <w:highlight w:val="none"/>
          <w:shd w:val="clear" w:color="auto" w:fill="FFFFFF"/>
        </w:rPr>
        <w:t>⑫</w:t>
      </w:r>
      <w:r>
        <w:rPr>
          <w:rFonts w:hint="eastAsia" w:ascii="宋体" w:hAnsi="宋体" w:eastAsia="宋体" w:cs="宋体"/>
          <w:szCs w:val="21"/>
          <w:highlight w:val="none"/>
        </w:rPr>
        <w:t>全国横向对比大屏，包含全国福/体彩年与月销量及变化情况分析、全国销量分布地图和全国福/体彩市场份额等；</w:t>
      </w:r>
    </w:p>
    <w:p w14:paraId="2B5DDC48">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shd w:val="clear" w:color="auto" w:fill="FFFFFF"/>
        </w:rPr>
        <w:t>⑬</w:t>
      </w:r>
      <w:r>
        <w:rPr>
          <w:rFonts w:hint="eastAsia" w:ascii="宋体" w:hAnsi="宋体" w:eastAsia="宋体" w:cs="宋体"/>
          <w:szCs w:val="21"/>
          <w:highlight w:val="none"/>
        </w:rPr>
        <w:t>销售数据自助查询页面，支持根据游戏、玩法、投注方式、投注倍数、单票金额等中的一个或多个筛选条件，自定义查询给定时间段内各游戏的销售情况并导出。</w:t>
      </w:r>
    </w:p>
    <w:p w14:paraId="133E42C7">
      <w:pPr>
        <w:numPr>
          <w:ilvl w:val="0"/>
          <w:numId w:val="6"/>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服务要求</w:t>
      </w:r>
    </w:p>
    <w:p w14:paraId="4158520F">
      <w:pPr>
        <w:pStyle w:val="2"/>
        <w:numPr>
          <w:ilvl w:val="0"/>
          <w:numId w:val="8"/>
        </w:numPr>
        <w:tabs>
          <w:tab w:val="left" w:pos="1260"/>
        </w:tabs>
        <w:spacing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投标时要求</w:t>
      </w:r>
    </w:p>
    <w:p w14:paraId="59097EDB">
      <w:pPr>
        <w:pStyle w:val="2"/>
        <w:tabs>
          <w:tab w:val="left" w:pos="1260"/>
        </w:tabs>
        <w:spacing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投标人投标时充分理解采购人意图，根据“福彩浦江”管理APP端需展示的</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项服务内容提供不少于</w:t>
      </w:r>
      <w:r>
        <w:rPr>
          <w:rFonts w:hint="eastAsia" w:ascii="宋体" w:hAnsi="宋体" w:eastAsia="宋体" w:cs="宋体"/>
          <w:sz w:val="21"/>
          <w:szCs w:val="21"/>
          <w:highlight w:val="none"/>
          <w:lang w:val="en-US" w:eastAsia="zh-CN"/>
        </w:rPr>
        <w:t>两</w:t>
      </w:r>
      <w:r>
        <w:rPr>
          <w:rFonts w:hint="eastAsia" w:ascii="宋体" w:hAnsi="宋体" w:eastAsia="宋体" w:cs="宋体"/>
          <w:sz w:val="21"/>
          <w:szCs w:val="21"/>
          <w:highlight w:val="none"/>
        </w:rPr>
        <w:t>项内容的设计草案，根据“网页端”十</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项展示内容提供不少于四项内容的设计草案，所有设计草案包括但不限于文字、图表、版面设计等内容。</w:t>
      </w:r>
    </w:p>
    <w:p w14:paraId="6C544332">
      <w:pPr>
        <w:pStyle w:val="2"/>
        <w:numPr>
          <w:ilvl w:val="0"/>
          <w:numId w:val="8"/>
        </w:numPr>
        <w:tabs>
          <w:tab w:val="left" w:pos="1260"/>
        </w:tabs>
        <w:spacing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中标后要求</w:t>
      </w:r>
    </w:p>
    <w:p w14:paraId="202DDE8C">
      <w:pPr>
        <w:pStyle w:val="2"/>
        <w:tabs>
          <w:tab w:val="left" w:pos="1260"/>
        </w:tabs>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①中标人在合同签订后15个工作日内，根据采购人需求对设计草案进行补充完善，经采购人确认后方可发布；</w:t>
      </w:r>
    </w:p>
    <w:p w14:paraId="4ABF7002">
      <w:pPr>
        <w:pStyle w:val="2"/>
        <w:tabs>
          <w:tab w:val="left" w:pos="1260"/>
        </w:tabs>
        <w:spacing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②中标人应根据采购人要求做好用户权限配置；</w:t>
      </w:r>
    </w:p>
    <w:p w14:paraId="5B924C2C">
      <w:pPr>
        <w:pStyle w:val="2"/>
        <w:tabs>
          <w:tab w:val="left" w:pos="1260"/>
        </w:tabs>
        <w:spacing w:line="360" w:lineRule="auto"/>
        <w:ind w:left="420" w:firstLine="0"/>
        <w:rPr>
          <w:rFonts w:ascii="宋体" w:hAnsi="宋体" w:eastAsia="宋体" w:cs="宋体"/>
          <w:sz w:val="21"/>
          <w:szCs w:val="21"/>
          <w:highlight w:val="none"/>
        </w:rPr>
      </w:pPr>
      <w:r>
        <w:rPr>
          <w:rFonts w:hint="eastAsia" w:ascii="宋体" w:hAnsi="宋体" w:eastAsia="宋体" w:cs="宋体"/>
          <w:sz w:val="21"/>
          <w:szCs w:val="21"/>
          <w:highlight w:val="none"/>
        </w:rPr>
        <w:t>③中标人需按照T+1时效要求，及时有效更新相关数据、报表和看板等内容；</w:t>
      </w:r>
    </w:p>
    <w:p w14:paraId="7D94B7EA">
      <w:pPr>
        <w:pStyle w:val="2"/>
        <w:tabs>
          <w:tab w:val="left" w:pos="1260"/>
        </w:tabs>
        <w:spacing w:line="360" w:lineRule="auto"/>
        <w:ind w:left="420" w:firstLine="0"/>
        <w:rPr>
          <w:rFonts w:ascii="宋体" w:hAnsi="宋体" w:eastAsia="宋体" w:cs="宋体"/>
          <w:sz w:val="21"/>
          <w:szCs w:val="21"/>
          <w:highlight w:val="none"/>
        </w:rPr>
      </w:pPr>
      <w:r>
        <w:rPr>
          <w:rFonts w:hint="eastAsia" w:ascii="宋体" w:hAnsi="宋体" w:eastAsia="宋体" w:cs="宋体"/>
          <w:sz w:val="21"/>
          <w:szCs w:val="21"/>
          <w:highlight w:val="none"/>
        </w:rPr>
        <w:t>④在服务周期内，中标人需及时配合采购人对服务内容及方案进行优化调整。</w:t>
      </w:r>
    </w:p>
    <w:p w14:paraId="3D3366E9">
      <w:pPr>
        <w:numPr>
          <w:ilvl w:val="0"/>
          <w:numId w:val="2"/>
        </w:numPr>
        <w:spacing w:line="360" w:lineRule="auto"/>
        <w:ind w:firstLine="422" w:firstLineChars="200"/>
        <w:outlineLvl w:val="2"/>
        <w:rPr>
          <w:rFonts w:ascii="宋体" w:hAnsi="宋体" w:eastAsia="宋体" w:cs="宋体"/>
          <w:b/>
          <w:bCs/>
          <w:szCs w:val="21"/>
          <w:highlight w:val="none"/>
        </w:rPr>
      </w:pPr>
      <w:r>
        <w:rPr>
          <w:rFonts w:hint="eastAsia" w:ascii="宋体" w:hAnsi="宋体" w:eastAsia="宋体" w:cs="宋体"/>
          <w:b/>
          <w:bCs/>
          <w:szCs w:val="21"/>
          <w:highlight w:val="none"/>
        </w:rPr>
        <w:t>专题分析报告服务</w:t>
      </w:r>
    </w:p>
    <w:p w14:paraId="739505A9">
      <w:pPr>
        <w:numPr>
          <w:ilvl w:val="0"/>
          <w:numId w:val="9"/>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服务内容</w:t>
      </w:r>
    </w:p>
    <w:p w14:paraId="38233D7E">
      <w:pPr>
        <w:numPr>
          <w:ilvl w:val="0"/>
          <w:numId w:val="10"/>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福彩年度大数据销售分析报告</w:t>
      </w:r>
    </w:p>
    <w:p w14:paraId="1B572259">
      <w:pPr>
        <w:pStyle w:val="2"/>
        <w:spacing w:line="360" w:lineRule="auto"/>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对上海福彩年度销售数据进行深度挖掘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结合市场竞争、政策环境影响及市场潜力评估，全面分析销售趋势、渠道表现及</w:t>
      </w:r>
      <w:r>
        <w:rPr>
          <w:rFonts w:hint="eastAsia" w:ascii="宋体" w:hAnsi="宋体" w:eastAsia="宋体" w:cs="宋体"/>
          <w:sz w:val="21"/>
          <w:szCs w:val="21"/>
          <w:highlight w:val="none"/>
          <w:lang w:val="en-US" w:eastAsia="zh-CN"/>
        </w:rPr>
        <w:t>销售网点</w:t>
      </w:r>
      <w:r>
        <w:rPr>
          <w:rFonts w:hint="eastAsia" w:ascii="宋体" w:hAnsi="宋体" w:eastAsia="宋体" w:cs="宋体"/>
          <w:sz w:val="21"/>
          <w:szCs w:val="21"/>
          <w:highlight w:val="none"/>
        </w:rPr>
        <w:t>特征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需基于数据分析，提供市场竞争洞察、政策影响解读及市场潜力研判，输出可落地的策略建议，助力上海福彩优化运营并挖掘增长机会。</w:t>
      </w:r>
    </w:p>
    <w:p w14:paraId="299AD462">
      <w:pPr>
        <w:pStyle w:val="2"/>
        <w:spacing w:line="360" w:lineRule="auto"/>
        <w:ind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需包含①游戏专项分析内容，</w:t>
      </w:r>
      <w:r>
        <w:rPr>
          <w:rFonts w:hint="eastAsia" w:ascii="宋体" w:hAnsi="宋体" w:eastAsia="宋体" w:cs="宋体"/>
          <w:sz w:val="21"/>
          <w:szCs w:val="21"/>
          <w:highlight w:val="none"/>
        </w:rPr>
        <w:t>针对本市在售各主力游戏的玩法、投注方式、倍投情况和选号方式等，对游戏玩法进行深入分析，通过挖掘彩票投注行为的特点，识别出彩民的偏好和需求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②渠道专项分析内容，通过对上海福彩渠道规模、站点运营表现（渠道数量、渠道销量、开机数量）及站点特征（三类八级站点分类分析、站点特征全市对比）的深度大数据挖掘，结合销售网点销量情况、运营成本和发展趋势等因素，形成网点发展健康程度评分，探索建立网点生存预警机制，为渠道优化布局、销量提升及精准管理提供有力的依据与建议。</w:t>
      </w:r>
    </w:p>
    <w:p w14:paraId="1065EF5E">
      <w:pPr>
        <w:pStyle w:val="2"/>
        <w:spacing w:line="360" w:lineRule="auto"/>
        <w:rPr>
          <w:rFonts w:ascii="宋体" w:hAnsi="宋体" w:eastAsia="宋体" w:cs="宋体"/>
          <w:sz w:val="21"/>
          <w:szCs w:val="21"/>
          <w:highlight w:val="none"/>
        </w:rPr>
      </w:pPr>
      <w:r>
        <w:rPr>
          <w:rFonts w:hint="eastAsia" w:ascii="宋体" w:hAnsi="宋体" w:eastAsia="宋体" w:cs="宋体"/>
          <w:sz w:val="21"/>
          <w:szCs w:val="21"/>
          <w:highlight w:val="none"/>
        </w:rPr>
        <w:t>服务期内的自然年结束后出具一份分析报告。</w:t>
      </w:r>
    </w:p>
    <w:p w14:paraId="2CD86733">
      <w:pPr>
        <w:numPr>
          <w:ilvl w:val="0"/>
          <w:numId w:val="10"/>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月度销售分析报告</w:t>
      </w:r>
    </w:p>
    <w:p w14:paraId="12568A9C">
      <w:pPr>
        <w:tabs>
          <w:tab w:val="left" w:pos="1260"/>
        </w:tabs>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基于上海福彩每月的销售情况，对彩票市场的销售情况进行挖掘与分析。通过对销售和渠道数据的综合评估，形成具体可行的建议，帮助中心优化营销策略、加强渠道管理。及时发现销量波动情况，探究背后原因并提出应对方案。识别可能存在的非理性购彩情况，给出具体线索及判定依据。</w:t>
      </w:r>
      <w:r>
        <w:rPr>
          <w:rFonts w:hint="eastAsia" w:ascii="宋体" w:hAnsi="宋体" w:eastAsia="宋体" w:cs="宋体"/>
          <w:sz w:val="21"/>
          <w:szCs w:val="21"/>
          <w:highlight w:val="none"/>
          <w:lang w:val="en-US" w:eastAsia="zh-CN"/>
        </w:rPr>
        <w:t>同时对于当月结束的营销活动，</w:t>
      </w:r>
      <w:r>
        <w:rPr>
          <w:rFonts w:hint="eastAsia" w:ascii="宋体" w:hAnsi="宋体" w:eastAsia="宋体" w:cs="宋体"/>
          <w:szCs w:val="21"/>
          <w:highlight w:val="none"/>
        </w:rPr>
        <w:t>针对营销活动带来的销量变化、站点月均销售增长、票数销量增长和投注方式变化情况等进行深入分析挖掘并出具相关的分析</w:t>
      </w:r>
      <w:r>
        <w:rPr>
          <w:rFonts w:hint="eastAsia" w:ascii="宋体" w:hAnsi="宋体" w:eastAsia="宋体" w:cs="宋体"/>
          <w:szCs w:val="21"/>
          <w:highlight w:val="none"/>
          <w:lang w:val="en-US" w:eastAsia="zh-CN"/>
        </w:rPr>
        <w:t>结果</w:t>
      </w:r>
      <w:r>
        <w:rPr>
          <w:rFonts w:hint="eastAsia" w:ascii="宋体" w:hAnsi="宋体" w:eastAsia="宋体" w:cs="宋体"/>
          <w:szCs w:val="21"/>
          <w:highlight w:val="none"/>
        </w:rPr>
        <w:t>。</w:t>
      </w:r>
      <w:r>
        <w:rPr>
          <w:rFonts w:hint="eastAsia" w:ascii="宋体" w:hAnsi="宋体" w:eastAsia="宋体" w:cs="宋体"/>
          <w:sz w:val="21"/>
          <w:szCs w:val="21"/>
          <w:highlight w:val="none"/>
        </w:rPr>
        <w:t>月度销售分析报告</w:t>
      </w:r>
      <w:r>
        <w:rPr>
          <w:rFonts w:hint="eastAsia" w:ascii="宋体" w:hAnsi="宋体" w:eastAsia="宋体" w:cs="宋体"/>
          <w:sz w:val="21"/>
          <w:szCs w:val="21"/>
          <w:highlight w:val="none"/>
          <w:lang w:val="en-US" w:eastAsia="zh-CN"/>
        </w:rPr>
        <w:t>需在次月20日前出具</w:t>
      </w:r>
      <w:r>
        <w:rPr>
          <w:rFonts w:hint="eastAsia" w:ascii="宋体" w:hAnsi="宋体" w:eastAsia="宋体" w:cs="宋体"/>
          <w:sz w:val="21"/>
          <w:szCs w:val="21"/>
          <w:highlight w:val="none"/>
        </w:rPr>
        <w:t>。</w:t>
      </w:r>
    </w:p>
    <w:p w14:paraId="69E275E6">
      <w:pPr>
        <w:numPr>
          <w:ilvl w:val="0"/>
          <w:numId w:val="9"/>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服务要求</w:t>
      </w:r>
    </w:p>
    <w:p w14:paraId="65824DB2">
      <w:pPr>
        <w:pStyle w:val="2"/>
        <w:numPr>
          <w:ilvl w:val="0"/>
          <w:numId w:val="11"/>
        </w:numPr>
        <w:tabs>
          <w:tab w:val="left" w:pos="1260"/>
        </w:tabs>
        <w:spacing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投标时要求</w:t>
      </w:r>
    </w:p>
    <w:p w14:paraId="35782F4D">
      <w:pPr>
        <w:pStyle w:val="2"/>
        <w:tabs>
          <w:tab w:val="left" w:pos="1260"/>
        </w:tabs>
        <w:spacing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投标人投标时需对专题分析报告服务中的至少两类分析报告提供相应框架示例。</w:t>
      </w:r>
    </w:p>
    <w:p w14:paraId="624FFEEE">
      <w:pPr>
        <w:pStyle w:val="2"/>
        <w:numPr>
          <w:ilvl w:val="0"/>
          <w:numId w:val="11"/>
        </w:numPr>
        <w:tabs>
          <w:tab w:val="left" w:pos="1260"/>
        </w:tabs>
        <w:spacing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中标后要求</w:t>
      </w:r>
    </w:p>
    <w:p w14:paraId="438F9C34">
      <w:pPr>
        <w:pStyle w:val="2"/>
        <w:tabs>
          <w:tab w:val="left" w:pos="1260"/>
        </w:tabs>
        <w:spacing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①中标人需根据项目进程提供相应报告文件，报告需经采购人审阅后定稿；</w:t>
      </w:r>
    </w:p>
    <w:p w14:paraId="49F1368B">
      <w:pPr>
        <w:pStyle w:val="2"/>
        <w:tabs>
          <w:tab w:val="left" w:pos="1260"/>
        </w:tabs>
        <w:spacing w:line="360" w:lineRule="auto"/>
        <w:ind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②报告需提供电子版和</w:t>
      </w:r>
      <w:r>
        <w:rPr>
          <w:rFonts w:hint="eastAsia" w:ascii="宋体" w:hAnsi="宋体" w:eastAsia="宋体" w:cs="宋体"/>
          <w:b w:val="0"/>
          <w:bCs w:val="0"/>
          <w:sz w:val="21"/>
          <w:szCs w:val="21"/>
          <w:highlight w:val="none"/>
          <w:lang w:val="en-US" w:eastAsia="zh-CN"/>
        </w:rPr>
        <w:t>盖章</w:t>
      </w:r>
      <w:r>
        <w:rPr>
          <w:rFonts w:hint="eastAsia" w:ascii="宋体" w:hAnsi="宋体" w:eastAsia="宋体" w:cs="宋体"/>
          <w:b w:val="0"/>
          <w:bCs w:val="0"/>
          <w:sz w:val="21"/>
          <w:szCs w:val="21"/>
          <w:highlight w:val="none"/>
        </w:rPr>
        <w:t>纸质版</w:t>
      </w:r>
      <w:r>
        <w:rPr>
          <w:rFonts w:hint="eastAsia" w:ascii="宋体" w:hAnsi="宋体" w:eastAsia="宋体" w:cs="宋体"/>
          <w:b w:val="0"/>
          <w:bCs w:val="0"/>
          <w:sz w:val="21"/>
          <w:szCs w:val="21"/>
          <w:highlight w:val="none"/>
          <w:lang w:val="en-US" w:eastAsia="zh-CN"/>
        </w:rPr>
        <w:t>3份</w:t>
      </w:r>
      <w:r>
        <w:rPr>
          <w:rFonts w:hint="eastAsia" w:ascii="宋体" w:hAnsi="宋体" w:eastAsia="宋体" w:cs="宋体"/>
          <w:b w:val="0"/>
          <w:bCs w:val="0"/>
          <w:sz w:val="21"/>
          <w:szCs w:val="21"/>
          <w:highlight w:val="none"/>
          <w:lang w:eastAsia="zh-CN"/>
        </w:rPr>
        <w:t>。</w:t>
      </w:r>
    </w:p>
    <w:p w14:paraId="5ACE4A75">
      <w:pPr>
        <w:numPr>
          <w:ilvl w:val="0"/>
          <w:numId w:val="2"/>
        </w:numPr>
        <w:spacing w:line="360" w:lineRule="auto"/>
        <w:ind w:firstLine="422" w:firstLineChars="200"/>
        <w:outlineLvl w:val="2"/>
        <w:rPr>
          <w:rFonts w:ascii="宋体" w:hAnsi="宋体" w:eastAsia="宋体" w:cs="宋体"/>
          <w:b/>
          <w:bCs/>
          <w:szCs w:val="21"/>
          <w:highlight w:val="none"/>
        </w:rPr>
      </w:pPr>
      <w:r>
        <w:rPr>
          <w:rFonts w:hint="eastAsia" w:ascii="宋体" w:hAnsi="宋体" w:eastAsia="宋体" w:cs="宋体"/>
          <w:b/>
          <w:bCs/>
          <w:szCs w:val="21"/>
          <w:highlight w:val="none"/>
        </w:rPr>
        <w:t>其他服务内容</w:t>
      </w:r>
    </w:p>
    <w:p w14:paraId="3455D280">
      <w:pPr>
        <w:numPr>
          <w:ilvl w:val="0"/>
          <w:numId w:val="12"/>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数据对接服务</w:t>
      </w:r>
    </w:p>
    <w:p w14:paraId="70E5B63E">
      <w:pPr>
        <w:spacing w:line="360" w:lineRule="auto"/>
        <w:ind w:firstLine="420" w:firstLineChars="200"/>
        <w:outlineLvl w:val="3"/>
        <w:rPr>
          <w:rFonts w:ascii="宋体" w:hAnsi="宋体" w:eastAsia="宋体" w:cs="宋体"/>
          <w:szCs w:val="21"/>
          <w:highlight w:val="none"/>
        </w:rPr>
      </w:pPr>
      <w:r>
        <w:rPr>
          <w:rFonts w:hint="eastAsia" w:ascii="宋体" w:hAnsi="宋体" w:eastAsia="宋体" w:cs="宋体"/>
          <w:szCs w:val="21"/>
          <w:highlight w:val="none"/>
        </w:rPr>
        <w:t>根据业务要求，支持将各项统计、展示和分析服务的成果与上海福彩现有相关业务系统进行对接，实现数据展示功能嵌入。实现站点互动式信息采集、服务管理数据导入导出以及其他相关外部数据（包括市场政策、宏观经济、财政部公开数据等指标数据）的导入、高效处理与整合，为后续的深入大数据分析及应用提供丰富、可靠且及时的数据资源和支持。</w:t>
      </w:r>
    </w:p>
    <w:p w14:paraId="2C0C37A6">
      <w:pPr>
        <w:numPr>
          <w:ilvl w:val="0"/>
          <w:numId w:val="12"/>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系统运营维护</w:t>
      </w:r>
    </w:p>
    <w:p w14:paraId="418A1446">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负责系统整体的日常运营，严格按照T+1要求按时更新数据，安排至少一名专业人员驻场服务，及时响应和处理各类问题。</w:t>
      </w:r>
    </w:p>
    <w:p w14:paraId="7E858520">
      <w:pPr>
        <w:numPr>
          <w:ilvl w:val="0"/>
          <w:numId w:val="12"/>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配套服务</w:t>
      </w:r>
    </w:p>
    <w:p w14:paraId="0207D25A">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针对各项功能的展开与推广，需提供总时长不少于</w:t>
      </w:r>
      <w:r>
        <w:rPr>
          <w:rFonts w:hint="eastAsia" w:ascii="宋体" w:hAnsi="宋体" w:eastAsia="宋体" w:cs="宋体"/>
          <w:szCs w:val="21"/>
          <w:highlight w:val="none"/>
          <w:lang w:val="en-US" w:eastAsia="zh-CN"/>
        </w:rPr>
        <w:t>60</w:t>
      </w:r>
      <w:r>
        <w:rPr>
          <w:rFonts w:hint="eastAsia" w:ascii="宋体" w:hAnsi="宋体" w:eastAsia="宋体" w:cs="宋体"/>
          <w:szCs w:val="21"/>
          <w:highlight w:val="none"/>
        </w:rPr>
        <w:t>分钟的视频培训课件；配合采购人开展不少于</w:t>
      </w:r>
      <w:r>
        <w:rPr>
          <w:rFonts w:hint="eastAsia" w:ascii="宋体" w:hAnsi="宋体" w:eastAsia="宋体" w:cs="宋体"/>
          <w:szCs w:val="21"/>
          <w:highlight w:val="none"/>
          <w:lang w:val="en-US" w:eastAsia="zh-CN"/>
        </w:rPr>
        <w:t>两</w:t>
      </w:r>
      <w:r>
        <w:rPr>
          <w:rFonts w:hint="eastAsia" w:ascii="宋体" w:hAnsi="宋体" w:eastAsia="宋体" w:cs="宋体"/>
          <w:szCs w:val="21"/>
          <w:highlight w:val="none"/>
        </w:rPr>
        <w:t>次线下调研，收集反馈意见，持续优化服务。</w:t>
      </w:r>
    </w:p>
    <w:p w14:paraId="33A0DAA0">
      <w:pPr>
        <w:numPr>
          <w:ilvl w:val="0"/>
          <w:numId w:val="2"/>
        </w:numPr>
        <w:spacing w:line="360" w:lineRule="auto"/>
        <w:ind w:firstLine="422" w:firstLineChars="200"/>
        <w:outlineLvl w:val="2"/>
        <w:rPr>
          <w:rFonts w:ascii="宋体" w:hAnsi="宋体" w:eastAsia="宋体" w:cs="宋体"/>
          <w:b/>
          <w:bCs/>
          <w:szCs w:val="21"/>
          <w:highlight w:val="none"/>
        </w:rPr>
      </w:pPr>
      <w:r>
        <w:rPr>
          <w:rFonts w:hint="eastAsia" w:ascii="宋体" w:hAnsi="宋体" w:eastAsia="宋体" w:cs="宋体"/>
          <w:b/>
          <w:bCs/>
          <w:szCs w:val="21"/>
          <w:highlight w:val="none"/>
        </w:rPr>
        <w:t>技术服务要求</w:t>
      </w:r>
    </w:p>
    <w:p w14:paraId="721C7C7A">
      <w:pPr>
        <w:numPr>
          <w:ilvl w:val="0"/>
          <w:numId w:val="13"/>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数据要求</w:t>
      </w:r>
    </w:p>
    <w:p w14:paraId="37657EC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服务期内能够处理采购人提供的总量不少于5Terabytes的销量数据。</w:t>
      </w:r>
    </w:p>
    <w:p w14:paraId="5DB12CC6">
      <w:pPr>
        <w:numPr>
          <w:ilvl w:val="0"/>
          <w:numId w:val="13"/>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质量要求</w:t>
      </w:r>
    </w:p>
    <w:p w14:paraId="2CC4C3AF">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服务期内发生系统故障次数≤1次，单次影响时间不超过6小时。</w:t>
      </w:r>
    </w:p>
    <w:p w14:paraId="52C849EF">
      <w:pPr>
        <w:numPr>
          <w:ilvl w:val="0"/>
          <w:numId w:val="13"/>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知识成果转移要求</w:t>
      </w:r>
    </w:p>
    <w:p w14:paraId="6A7790FE">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本项目所产生的所有数据、图表、分析报告等归采购人所有，中标人应在服务期满后10个工作日内通过光盘将相关的数据、图表和分析报告完整地移交给采购人。</w:t>
      </w:r>
    </w:p>
    <w:p w14:paraId="7970C802">
      <w:pPr>
        <w:numPr>
          <w:ilvl w:val="0"/>
          <w:numId w:val="13"/>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硬件环境支撑要求</w:t>
      </w:r>
    </w:p>
    <w:p w14:paraId="34D48972">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为保障各项服务的顺利开展提供相匹配的硬件环境和网络宽带，包括但不限于计算资源、存储资源和数据传输资源。</w:t>
      </w:r>
    </w:p>
    <w:p w14:paraId="3A7E7E5A">
      <w:pPr>
        <w:numPr>
          <w:ilvl w:val="0"/>
          <w:numId w:val="13"/>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性能及安全性要求</w:t>
      </w:r>
    </w:p>
    <w:p w14:paraId="69259957">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数据分析服务的工具应满足对不少于30亿条的数据集，在数据的各主要维度（游戏产品、区域、时间等维度）内进行任意2～3个维度组合并通过SQL语言进行动态计算时，返回计算结果耗时不超过0.5秒的性能要求。此外，服务工具需兼容国产化CPU并支持在国产化操作系统上运行。投标人投标时需提供相应证明。</w:t>
      </w:r>
    </w:p>
    <w:p w14:paraId="6C054706">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对不适宜公开的敏感数据，进行聚合脱敏处理，配合数据安全访问机制，将原始交易数据重构为安全可公开的指标分析数据，实现数据上云、指标入掌，移动端亿级脱敏复杂数据查询响应时间不超过1秒。</w:t>
      </w:r>
    </w:p>
    <w:p w14:paraId="6FD94CC7">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供应商提供的系统需满足《信息安全等级保护管理办法》</w:t>
      </w:r>
      <w:r>
        <w:rPr>
          <w:rFonts w:hint="eastAsia" w:ascii="宋体" w:hAnsi="宋体" w:eastAsia="宋体" w:cs="宋体"/>
          <w:szCs w:val="21"/>
          <w:highlight w:val="none"/>
          <w:lang w:eastAsia="zh-CN"/>
        </w:rPr>
        <w:t>三级</w:t>
      </w:r>
      <w:r>
        <w:rPr>
          <w:rFonts w:ascii="宋体" w:hAnsi="宋体" w:eastAsia="宋体" w:cs="宋体"/>
          <w:szCs w:val="21"/>
          <w:highlight w:val="none"/>
        </w:rPr>
        <w:t>标准</w:t>
      </w:r>
      <w:r>
        <w:rPr>
          <w:rFonts w:hint="eastAsia" w:ascii="宋体" w:hAnsi="宋体" w:eastAsia="宋体" w:cs="宋体"/>
          <w:szCs w:val="21"/>
          <w:highlight w:val="none"/>
        </w:rPr>
        <w:t>。</w:t>
      </w:r>
    </w:p>
    <w:p w14:paraId="11293E8A">
      <w:pPr>
        <w:numPr>
          <w:ilvl w:val="0"/>
          <w:numId w:val="13"/>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其他要求</w:t>
      </w:r>
    </w:p>
    <w:p w14:paraId="6D6FCD2C">
      <w:pPr>
        <w:spacing w:line="360" w:lineRule="auto"/>
        <w:ind w:firstLine="420" w:firstLineChars="200"/>
        <w:outlineLvl w:val="2"/>
        <w:rPr>
          <w:rFonts w:ascii="宋体" w:hAnsi="宋体" w:eastAsia="宋体" w:cs="宋体"/>
          <w:szCs w:val="21"/>
          <w:highlight w:val="none"/>
        </w:rPr>
      </w:pPr>
      <w:r>
        <w:rPr>
          <w:rFonts w:hint="eastAsia" w:ascii="宋体" w:hAnsi="宋体" w:eastAsia="宋体" w:cs="宋体"/>
          <w:szCs w:val="21"/>
          <w:highlight w:val="none"/>
          <w:lang w:eastAsia="zh-CN"/>
        </w:rPr>
        <w:t>投标人</w:t>
      </w:r>
      <w:r>
        <w:rPr>
          <w:rFonts w:hint="eastAsia" w:ascii="宋体" w:hAnsi="宋体" w:eastAsia="宋体" w:cs="宋体"/>
          <w:szCs w:val="21"/>
          <w:highlight w:val="none"/>
        </w:rPr>
        <w:t>具备有效的信息安全管理体系认证(GB/T22080-2016或IS0/IEC 27001:2022标准 认证)、质量管理体系认证(GB/T19001-2016或IS09001:2015 认证)、信息技术服务管理体系认证(ISO/IEC20000或GB/T 24405认证)的，具备类似服务经验的优先考虑。</w:t>
      </w:r>
    </w:p>
    <w:p w14:paraId="376CF23E">
      <w:pPr>
        <w:numPr>
          <w:ilvl w:val="0"/>
          <w:numId w:val="13"/>
        </w:numPr>
        <w:spacing w:line="360" w:lineRule="auto"/>
        <w:ind w:firstLine="422" w:firstLineChars="200"/>
        <w:outlineLvl w:val="3"/>
        <w:rPr>
          <w:rFonts w:ascii="宋体" w:hAnsi="宋体" w:eastAsia="宋体" w:cs="宋体"/>
          <w:b/>
          <w:bCs/>
          <w:szCs w:val="21"/>
          <w:highlight w:val="none"/>
        </w:rPr>
      </w:pPr>
      <w:r>
        <w:rPr>
          <w:rFonts w:hint="eastAsia" w:ascii="宋体" w:hAnsi="宋体" w:eastAsia="宋体" w:cs="宋体"/>
          <w:b/>
          <w:bCs/>
          <w:szCs w:val="21"/>
          <w:highlight w:val="none"/>
        </w:rPr>
        <w:t>保密条款</w:t>
      </w:r>
    </w:p>
    <w:p w14:paraId="27F39AD2">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投标人不得泄露与本项目服务事项有关的保密信息（本项目所涉及的分析结果）。此外，投标人的保密义务还应延伸至了解和接触与本项目服务事项有关的保密信息的投标人人员及为投标人工作的其他人员。投标人应通过适当的法律文件要求其员工及为其工作的其他人员保守采购人保密信息。若投标人人员及为投标人工作的其他人员违反保密义务，投标人应向采购人承担因此产生的一切法律责任；</w:t>
      </w:r>
    </w:p>
    <w:p w14:paraId="4D17888F">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投标人对采购人向其提供的无论何种形式或载体的文件、资料或信息等负有保密义务，并应妥善仓储，且投标人只能将该等文件、资料或信息用于服务本项目的目的。该等文件、资料或信息只能由相应的人员使用，无必要接触该等文件、资料或信息的人员，不得接触；投标人对其在履行本项目过程中从采购人获知的有关采购人的保密信息以及通过其专业知识和职业经验可能推知的重要信息负有保密义务，投标人只能将该等信息用于服务本项目的目的；</w:t>
      </w:r>
    </w:p>
    <w:p w14:paraId="223F30AA">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投标人在本项目服务终止后，应将从采购人获得的无论何种形式或载体的文件、资料或信息以及完成的所有工作成果交还采购人，除非相关法律法规明确规定或经采购人书面同意，投标人不得保留或转发其副本及内容。无论项目是否终止，一旦经采购人书面要求，投标人应当按采购人要求返还或删除、销毁采购人提供的或投标人从采购人获得的全部文件、资料和信息，而不论文件、资料和信息以何种形式存在；</w:t>
      </w:r>
    </w:p>
    <w:p w14:paraId="43840C2E">
      <w:pPr>
        <w:spacing w:line="360" w:lineRule="auto"/>
        <w:ind w:firstLine="420" w:firstLineChars="200"/>
        <w:rPr>
          <w:highlight w:val="none"/>
        </w:rPr>
      </w:pPr>
      <w:r>
        <w:rPr>
          <w:rFonts w:hint="eastAsia" w:ascii="宋体" w:hAnsi="宋体" w:eastAsia="宋体" w:cs="宋体"/>
          <w:szCs w:val="21"/>
          <w:highlight w:val="none"/>
        </w:rPr>
        <w:t>本条款规定的保密义务不因本项目的终止和到期而失效。在投标人为采购人提供本项目法定服务期间内及完成服务后的任何时候，投标人仍需履行保密义务，亦不得利用其为采购人服务所获取的文件、资料和信息为任何第三方服务。</w:t>
      </w:r>
    </w:p>
    <w:p w14:paraId="5D920CF1">
      <w:pPr>
        <w:numPr>
          <w:ilvl w:val="0"/>
          <w:numId w:val="1"/>
        </w:numPr>
        <w:spacing w:line="360" w:lineRule="auto"/>
        <w:ind w:firstLine="422" w:firstLineChars="200"/>
        <w:outlineLvl w:val="0"/>
        <w:rPr>
          <w:rFonts w:ascii="宋体" w:hAnsi="宋体" w:eastAsia="宋体" w:cs="宋体"/>
          <w:b/>
          <w:bCs/>
          <w:szCs w:val="21"/>
          <w:highlight w:val="none"/>
        </w:rPr>
      </w:pPr>
      <w:r>
        <w:rPr>
          <w:rFonts w:hint="eastAsia" w:ascii="宋体" w:hAnsi="宋体" w:eastAsia="宋体" w:cs="宋体"/>
          <w:b/>
          <w:bCs/>
          <w:szCs w:val="21"/>
          <w:highlight w:val="none"/>
        </w:rPr>
        <w:t>服务团队要求</w:t>
      </w:r>
    </w:p>
    <w:p w14:paraId="7D5F9155">
      <w:pPr>
        <w:pStyle w:val="2"/>
        <w:spacing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本项目所提供的服务需要有专业技术团队为支撑，团队项目经理和团队服务人员需有同类项目经验。项目经理具备高级职称为佳，服务团队人员不</w:t>
      </w:r>
      <w:r>
        <w:rPr>
          <w:rFonts w:hint="eastAsia" w:ascii="宋体" w:hAnsi="宋体" w:eastAsia="宋体" w:cs="宋体"/>
          <w:sz w:val="21"/>
          <w:szCs w:val="21"/>
          <w:highlight w:val="none"/>
          <w:lang w:eastAsia="zh-CN"/>
        </w:rPr>
        <w:t>少于</w:t>
      </w:r>
      <w:r>
        <w:rPr>
          <w:rFonts w:hint="eastAsia" w:ascii="宋体" w:hAnsi="宋体" w:eastAsia="宋体" w:cs="宋体"/>
          <w:sz w:val="21"/>
          <w:szCs w:val="21"/>
          <w:highlight w:val="none"/>
        </w:rPr>
        <w:t>8人，其中高级工程师至少1人，投标人需提供团队人员简历清单与社保证明，以供考察。在服务期内，中标人需提供至少1名人员驻场服务，针对可能出现的问题进行现场技术支持和问题解决。</w:t>
      </w:r>
    </w:p>
    <w:p w14:paraId="0F22C92F">
      <w:pPr>
        <w:numPr>
          <w:ilvl w:val="0"/>
          <w:numId w:val="1"/>
        </w:numPr>
        <w:spacing w:line="360" w:lineRule="auto"/>
        <w:ind w:firstLine="422" w:firstLineChars="200"/>
        <w:outlineLvl w:val="0"/>
        <w:rPr>
          <w:rFonts w:ascii="宋体" w:hAnsi="宋体" w:eastAsia="宋体" w:cs="宋体"/>
          <w:b/>
          <w:bCs/>
          <w:szCs w:val="21"/>
          <w:highlight w:val="none"/>
        </w:rPr>
      </w:pPr>
      <w:bookmarkStart w:id="0" w:name="_GoBack"/>
      <w:bookmarkEnd w:id="0"/>
      <w:r>
        <w:rPr>
          <w:rFonts w:hint="eastAsia" w:ascii="宋体" w:hAnsi="宋体" w:eastAsia="宋体" w:cs="宋体"/>
          <w:b/>
          <w:bCs/>
          <w:szCs w:val="21"/>
          <w:highlight w:val="none"/>
        </w:rPr>
        <w:t>项目验收要求</w:t>
      </w:r>
    </w:p>
    <w:p w14:paraId="0702E876">
      <w:pPr>
        <w:pStyle w:val="5"/>
        <w:numPr>
          <w:ilvl w:val="0"/>
          <w:numId w:val="14"/>
        </w:numPr>
        <w:spacing w:line="360" w:lineRule="auto"/>
        <w:rPr>
          <w:rFonts w:ascii="宋体" w:hAnsi="宋体" w:eastAsia="宋体" w:cs="宋体"/>
          <w:szCs w:val="21"/>
          <w:highlight w:val="none"/>
        </w:rPr>
      </w:pPr>
      <w:r>
        <w:rPr>
          <w:rFonts w:hint="eastAsia" w:ascii="宋体" w:hAnsi="宋体" w:eastAsia="宋体" w:cs="宋体"/>
          <w:szCs w:val="21"/>
          <w:highlight w:val="none"/>
        </w:rPr>
        <w:t>项目合同</w:t>
      </w:r>
      <w:r>
        <w:rPr>
          <w:rFonts w:hint="eastAsia" w:ascii="宋体" w:hAnsi="宋体" w:eastAsia="宋体" w:cs="宋体"/>
          <w:szCs w:val="21"/>
          <w:highlight w:val="none"/>
          <w:lang w:eastAsia="zh-CN"/>
        </w:rPr>
        <w:t>签订后</w:t>
      </w:r>
      <w:r>
        <w:rPr>
          <w:rFonts w:hint="eastAsia" w:ascii="宋体" w:hAnsi="宋体" w:eastAsia="宋体" w:cs="宋体"/>
          <w:szCs w:val="21"/>
          <w:highlight w:val="none"/>
        </w:rPr>
        <w:t>，</w:t>
      </w:r>
      <w:r>
        <w:rPr>
          <w:rFonts w:hint="eastAsia" w:ascii="宋体" w:hAnsi="宋体" w:eastAsia="宋体" w:cs="宋体"/>
          <w:szCs w:val="21"/>
          <w:highlight w:val="none"/>
          <w:lang w:eastAsia="zh-CN"/>
        </w:rPr>
        <w:t>中标人应在一个月内完成前期工作并提出初验申请。当</w:t>
      </w:r>
      <w:r>
        <w:rPr>
          <w:rFonts w:hint="eastAsia" w:ascii="宋体" w:hAnsi="宋体" w:eastAsia="宋体" w:cs="宋体"/>
          <w:szCs w:val="21"/>
          <w:highlight w:val="none"/>
        </w:rPr>
        <w:t>中标人</w:t>
      </w:r>
      <w:r>
        <w:rPr>
          <w:rFonts w:hint="eastAsia" w:ascii="宋体" w:hAnsi="宋体" w:eastAsia="宋体" w:cs="宋体"/>
          <w:szCs w:val="21"/>
          <w:highlight w:val="none"/>
          <w:lang w:eastAsia="zh-CN"/>
        </w:rPr>
        <w:t>完成前期工作内容</w:t>
      </w:r>
      <w:r>
        <w:rPr>
          <w:rFonts w:hint="eastAsia" w:ascii="宋体" w:hAnsi="宋体" w:eastAsia="宋体" w:cs="宋体"/>
          <w:szCs w:val="21"/>
          <w:highlight w:val="none"/>
        </w:rPr>
        <w:t>（①开始提供销售网点大数据分析服务和多维度销售分析服务；②“福彩浦江”管理APP端和独立网页端展示及查询开始应用）后方可以书面形式向招标方递交初验通知书。初验时，供应商需提供《功能需求确认单》《测试报告》和《用户使用手册》并对服务相关功能进行现场演示。如未满足招标要求，招标方应向供应商出具书面报告，陈述需改进的内容。供应商应立即严格依照招标方的书面报告中的要求改进，并再次进行初验</w:t>
      </w:r>
      <w:r>
        <w:rPr>
          <w:rFonts w:hint="eastAsia" w:ascii="宋体" w:hAnsi="宋体" w:eastAsia="宋体" w:cs="宋体"/>
          <w:szCs w:val="21"/>
          <w:highlight w:val="none"/>
          <w:lang w:eastAsia="zh-CN"/>
        </w:rPr>
        <w:t>，通过初验时间不得晚于</w:t>
      </w:r>
      <w:r>
        <w:rPr>
          <w:rFonts w:hint="eastAsia" w:ascii="宋体" w:hAnsi="宋体" w:eastAsia="宋体" w:cs="宋体"/>
          <w:szCs w:val="21"/>
          <w:highlight w:val="none"/>
          <w:lang w:val="en-US" w:eastAsia="zh-CN"/>
        </w:rPr>
        <w:t>2026年6月25日</w:t>
      </w:r>
      <w:r>
        <w:rPr>
          <w:rFonts w:hint="eastAsia" w:ascii="宋体" w:hAnsi="宋体" w:eastAsia="宋体" w:cs="宋体"/>
          <w:szCs w:val="21"/>
          <w:highlight w:val="none"/>
        </w:rPr>
        <w:t>。中标人通过采购人组织的项目初验</w:t>
      </w:r>
      <w:r>
        <w:rPr>
          <w:rFonts w:hint="eastAsia" w:ascii="宋体" w:hAnsi="宋体" w:eastAsia="宋体" w:cs="宋体"/>
          <w:szCs w:val="21"/>
          <w:highlight w:val="none"/>
          <w:lang w:eastAsia="zh-CN"/>
        </w:rPr>
        <w:t>且收到采购人通知</w:t>
      </w:r>
      <w:r>
        <w:rPr>
          <w:rFonts w:hint="eastAsia" w:ascii="宋体" w:hAnsi="宋体" w:eastAsia="宋体" w:cs="宋体"/>
          <w:szCs w:val="21"/>
          <w:highlight w:val="none"/>
        </w:rPr>
        <w:t>后，启动为期12个月的</w:t>
      </w:r>
      <w:r>
        <w:rPr>
          <w:rFonts w:hint="eastAsia" w:ascii="宋体" w:hAnsi="宋体" w:eastAsia="宋体" w:cs="宋体"/>
          <w:szCs w:val="21"/>
          <w:highlight w:val="none"/>
          <w:lang w:eastAsia="zh-CN"/>
        </w:rPr>
        <w:t>数据分析</w:t>
      </w:r>
      <w:r>
        <w:rPr>
          <w:rFonts w:hint="eastAsia" w:ascii="宋体" w:hAnsi="宋体" w:eastAsia="宋体" w:cs="宋体"/>
          <w:szCs w:val="21"/>
          <w:highlight w:val="none"/>
        </w:rPr>
        <w:t>服务。</w:t>
      </w:r>
    </w:p>
    <w:p w14:paraId="30B537E9">
      <w:pPr>
        <w:pStyle w:val="5"/>
        <w:numPr>
          <w:ilvl w:val="0"/>
          <w:numId w:val="14"/>
        </w:numPr>
        <w:spacing w:line="360" w:lineRule="auto"/>
        <w:rPr>
          <w:rFonts w:ascii="宋体" w:hAnsi="宋体" w:eastAsia="宋体" w:cs="宋体"/>
          <w:szCs w:val="21"/>
          <w:highlight w:val="none"/>
        </w:rPr>
      </w:pPr>
      <w:r>
        <w:rPr>
          <w:rFonts w:hint="eastAsia" w:ascii="宋体" w:hAnsi="宋体" w:eastAsia="宋体" w:cs="宋体"/>
          <w:szCs w:val="21"/>
          <w:highlight w:val="none"/>
          <w:lang w:eastAsia="zh-CN"/>
        </w:rPr>
        <w:t>数据分析服务</w:t>
      </w:r>
      <w:r>
        <w:rPr>
          <w:rFonts w:hint="eastAsia" w:ascii="宋体" w:hAnsi="宋体" w:eastAsia="宋体" w:cs="宋体"/>
          <w:szCs w:val="21"/>
          <w:highlight w:val="none"/>
        </w:rPr>
        <w:t>满五个月后</w:t>
      </w:r>
      <w:r>
        <w:rPr>
          <w:rFonts w:hint="eastAsia" w:ascii="宋体" w:hAnsi="宋体" w:eastAsia="宋体" w:cs="宋体"/>
          <w:szCs w:val="21"/>
          <w:highlight w:val="none"/>
          <w:lang w:eastAsia="zh-CN"/>
        </w:rPr>
        <w:t>，由</w:t>
      </w:r>
      <w:r>
        <w:rPr>
          <w:rFonts w:hint="eastAsia" w:ascii="宋体" w:hAnsi="宋体" w:eastAsia="宋体" w:cs="宋体"/>
          <w:szCs w:val="21"/>
          <w:highlight w:val="none"/>
        </w:rPr>
        <w:t>采购人安排进行阶段性验收。阶段性验收时投标人需满足如下条件：①提供销售网点大数据分析服务和多维度销售分析服务的服务月报不少于</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rPr>
        <w:t>份；②提交月度销售分析报告不少于五份。</w:t>
      </w:r>
    </w:p>
    <w:p w14:paraId="0255F248">
      <w:pPr>
        <w:pStyle w:val="5"/>
        <w:numPr>
          <w:ilvl w:val="0"/>
          <w:numId w:val="14"/>
        </w:numPr>
        <w:spacing w:line="360" w:lineRule="auto"/>
        <w:rPr>
          <w:rFonts w:ascii="宋体" w:hAnsi="宋体" w:eastAsia="宋体" w:cs="宋体"/>
          <w:szCs w:val="21"/>
          <w:highlight w:val="none"/>
        </w:rPr>
      </w:pPr>
      <w:r>
        <w:rPr>
          <w:rFonts w:hint="eastAsia" w:ascii="宋体" w:hAnsi="宋体" w:eastAsia="宋体" w:cs="宋体"/>
          <w:szCs w:val="21"/>
          <w:highlight w:val="none"/>
          <w:lang w:eastAsia="zh-CN"/>
        </w:rPr>
        <w:t>数据分析</w:t>
      </w:r>
      <w:r>
        <w:rPr>
          <w:rFonts w:hint="eastAsia" w:ascii="宋体" w:hAnsi="宋体" w:eastAsia="宋体" w:cs="宋体"/>
          <w:szCs w:val="21"/>
          <w:highlight w:val="none"/>
        </w:rPr>
        <w:t>服务结</w:t>
      </w:r>
      <w:r>
        <w:rPr>
          <w:rFonts w:hint="eastAsia" w:ascii="宋体" w:hAnsi="宋体" w:eastAsia="宋体" w:cs="宋体"/>
          <w:szCs w:val="21"/>
          <w:highlight w:val="none"/>
          <w:lang w:eastAsia="zh-CN"/>
        </w:rPr>
        <w:t>束后</w:t>
      </w:r>
      <w:r>
        <w:rPr>
          <w:rFonts w:hint="eastAsia" w:ascii="宋体" w:hAnsi="宋体" w:eastAsia="宋体" w:cs="宋体"/>
          <w:szCs w:val="21"/>
          <w:highlight w:val="none"/>
        </w:rPr>
        <w:t>，中标人需提供完整的项目总结报告，配合采购人进行项目终验，终验内容涵盖项目所有服务内容。</w:t>
      </w:r>
    </w:p>
    <w:p w14:paraId="429A20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D09BE"/>
    <w:multiLevelType w:val="singleLevel"/>
    <w:tmpl w:val="84BD09BE"/>
    <w:lvl w:ilvl="0" w:tentative="0">
      <w:start w:val="1"/>
      <w:numFmt w:val="chineseCounting"/>
      <w:suff w:val="nothing"/>
      <w:lvlText w:val="%1、"/>
      <w:lvlJc w:val="left"/>
      <w:pPr>
        <w:ind w:left="0" w:firstLine="40"/>
      </w:pPr>
      <w:rPr>
        <w:rFonts w:hint="eastAsia" w:ascii="宋体" w:hAnsi="宋体" w:eastAsia="宋体" w:cs="宋体"/>
        <w:sz w:val="21"/>
        <w:szCs w:val="21"/>
      </w:rPr>
    </w:lvl>
  </w:abstractNum>
  <w:abstractNum w:abstractNumId="1">
    <w:nsid w:val="8DA8DB15"/>
    <w:multiLevelType w:val="singleLevel"/>
    <w:tmpl w:val="8DA8DB15"/>
    <w:lvl w:ilvl="0" w:tentative="0">
      <w:start w:val="1"/>
      <w:numFmt w:val="decimal"/>
      <w:suff w:val="nothing"/>
      <w:lvlText w:val="（%1）"/>
      <w:lvlJc w:val="left"/>
      <w:rPr>
        <w:rFonts w:hint="default" w:ascii="宋体" w:hAnsi="宋体" w:eastAsia="宋体" w:cs="宋体"/>
        <w:sz w:val="21"/>
        <w:szCs w:val="21"/>
      </w:rPr>
    </w:lvl>
  </w:abstractNum>
  <w:abstractNum w:abstractNumId="2">
    <w:nsid w:val="909F741F"/>
    <w:multiLevelType w:val="singleLevel"/>
    <w:tmpl w:val="909F741F"/>
    <w:lvl w:ilvl="0" w:tentative="0">
      <w:start w:val="1"/>
      <w:numFmt w:val="decimal"/>
      <w:suff w:val="nothing"/>
      <w:lvlText w:val="%1、"/>
      <w:lvlJc w:val="left"/>
    </w:lvl>
  </w:abstractNum>
  <w:abstractNum w:abstractNumId="3">
    <w:nsid w:val="A8C7A753"/>
    <w:multiLevelType w:val="singleLevel"/>
    <w:tmpl w:val="A8C7A753"/>
    <w:lvl w:ilvl="0" w:tentative="0">
      <w:start w:val="1"/>
      <w:numFmt w:val="decimal"/>
      <w:suff w:val="nothing"/>
      <w:lvlText w:val="（%1）"/>
      <w:lvlJc w:val="left"/>
    </w:lvl>
  </w:abstractNum>
  <w:abstractNum w:abstractNumId="4">
    <w:nsid w:val="BED36B18"/>
    <w:multiLevelType w:val="singleLevel"/>
    <w:tmpl w:val="BED36B18"/>
    <w:lvl w:ilvl="0" w:tentative="0">
      <w:start w:val="1"/>
      <w:numFmt w:val="decimal"/>
      <w:suff w:val="nothing"/>
      <w:lvlText w:val="%1、"/>
      <w:lvlJc w:val="left"/>
    </w:lvl>
  </w:abstractNum>
  <w:abstractNum w:abstractNumId="5">
    <w:nsid w:val="C8E2B69A"/>
    <w:multiLevelType w:val="singleLevel"/>
    <w:tmpl w:val="C8E2B69A"/>
    <w:lvl w:ilvl="0" w:tentative="0">
      <w:start w:val="1"/>
      <w:numFmt w:val="chineseCounting"/>
      <w:suff w:val="nothing"/>
      <w:lvlText w:val="（%1）"/>
      <w:lvlJc w:val="left"/>
      <w:rPr>
        <w:rFonts w:hint="eastAsia"/>
      </w:rPr>
    </w:lvl>
  </w:abstractNum>
  <w:abstractNum w:abstractNumId="6">
    <w:nsid w:val="F8D7ED0D"/>
    <w:multiLevelType w:val="singleLevel"/>
    <w:tmpl w:val="F8D7ED0D"/>
    <w:lvl w:ilvl="0" w:tentative="0">
      <w:start w:val="1"/>
      <w:numFmt w:val="decimal"/>
      <w:suff w:val="nothing"/>
      <w:lvlText w:val="%1、"/>
      <w:lvlJc w:val="left"/>
    </w:lvl>
  </w:abstractNum>
  <w:abstractNum w:abstractNumId="7">
    <w:nsid w:val="FA7A3F9B"/>
    <w:multiLevelType w:val="singleLevel"/>
    <w:tmpl w:val="FA7A3F9B"/>
    <w:lvl w:ilvl="0" w:tentative="0">
      <w:start w:val="1"/>
      <w:numFmt w:val="decimal"/>
      <w:suff w:val="nothing"/>
      <w:lvlText w:val="（%1）"/>
      <w:lvlJc w:val="left"/>
    </w:lvl>
  </w:abstractNum>
  <w:abstractNum w:abstractNumId="8">
    <w:nsid w:val="043034E2"/>
    <w:multiLevelType w:val="singleLevel"/>
    <w:tmpl w:val="043034E2"/>
    <w:lvl w:ilvl="0" w:tentative="0">
      <w:start w:val="1"/>
      <w:numFmt w:val="decimal"/>
      <w:suff w:val="nothing"/>
      <w:lvlText w:val="（%1）"/>
      <w:lvlJc w:val="left"/>
    </w:lvl>
  </w:abstractNum>
  <w:abstractNum w:abstractNumId="9">
    <w:nsid w:val="06FBA3D3"/>
    <w:multiLevelType w:val="singleLevel"/>
    <w:tmpl w:val="06FBA3D3"/>
    <w:lvl w:ilvl="0" w:tentative="0">
      <w:start w:val="1"/>
      <w:numFmt w:val="decimal"/>
      <w:suff w:val="nothing"/>
      <w:lvlText w:val="%1、"/>
      <w:lvlJc w:val="left"/>
    </w:lvl>
  </w:abstractNum>
  <w:abstractNum w:abstractNumId="10">
    <w:nsid w:val="13EE86D2"/>
    <w:multiLevelType w:val="singleLevel"/>
    <w:tmpl w:val="13EE86D2"/>
    <w:lvl w:ilvl="0" w:tentative="0">
      <w:start w:val="1"/>
      <w:numFmt w:val="decimal"/>
      <w:suff w:val="nothing"/>
      <w:lvlText w:val="%1、"/>
      <w:lvlJc w:val="left"/>
    </w:lvl>
  </w:abstractNum>
  <w:abstractNum w:abstractNumId="11">
    <w:nsid w:val="1AE2168E"/>
    <w:multiLevelType w:val="singleLevel"/>
    <w:tmpl w:val="1AE2168E"/>
    <w:lvl w:ilvl="0" w:tentative="0">
      <w:start w:val="1"/>
      <w:numFmt w:val="decimal"/>
      <w:suff w:val="nothing"/>
      <w:lvlText w:val="%1、"/>
      <w:lvlJc w:val="left"/>
    </w:lvl>
  </w:abstractNum>
  <w:abstractNum w:abstractNumId="12">
    <w:nsid w:val="301C60ED"/>
    <w:multiLevelType w:val="singleLevel"/>
    <w:tmpl w:val="301C60ED"/>
    <w:lvl w:ilvl="0" w:tentative="0">
      <w:start w:val="1"/>
      <w:numFmt w:val="decimal"/>
      <w:suff w:val="nothing"/>
      <w:lvlText w:val="（%1）"/>
      <w:lvlJc w:val="left"/>
    </w:lvl>
  </w:abstractNum>
  <w:abstractNum w:abstractNumId="13">
    <w:nsid w:val="5945C39A"/>
    <w:multiLevelType w:val="singleLevel"/>
    <w:tmpl w:val="5945C39A"/>
    <w:lvl w:ilvl="0" w:tentative="0">
      <w:start w:val="1"/>
      <w:numFmt w:val="decimal"/>
      <w:suff w:val="nothing"/>
      <w:lvlText w:val="（%1）"/>
      <w:lvlJc w:val="left"/>
      <w:rPr>
        <w:rFonts w:hint="default" w:ascii="宋体" w:hAnsi="宋体" w:eastAsia="宋体" w:cs="宋体"/>
        <w:sz w:val="21"/>
        <w:szCs w:val="21"/>
      </w:rPr>
    </w:lvl>
  </w:abstractNum>
  <w:num w:numId="1">
    <w:abstractNumId w:val="0"/>
  </w:num>
  <w:num w:numId="2">
    <w:abstractNumId w:val="5"/>
  </w:num>
  <w:num w:numId="3">
    <w:abstractNumId w:val="10"/>
  </w:num>
  <w:num w:numId="4">
    <w:abstractNumId w:val="7"/>
  </w:num>
  <w:num w:numId="5">
    <w:abstractNumId w:val="8"/>
  </w:num>
  <w:num w:numId="6">
    <w:abstractNumId w:val="11"/>
  </w:num>
  <w:num w:numId="7">
    <w:abstractNumId w:val="1"/>
  </w:num>
  <w:num w:numId="8">
    <w:abstractNumId w:val="3"/>
  </w:num>
  <w:num w:numId="9">
    <w:abstractNumId w:val="9"/>
  </w:num>
  <w:num w:numId="10">
    <w:abstractNumId w:val="13"/>
  </w:num>
  <w:num w:numId="11">
    <w:abstractNumId w:val="12"/>
  </w:num>
  <w:num w:numId="12">
    <w:abstractNumId w:val="6"/>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zJiYTgyNTJkM2E5NzA5NDNiNGU0YmVkYTRiODEifQ=="/>
  </w:docVars>
  <w:rsids>
    <w:rsidRoot w:val="00000000"/>
    <w:rsid w:val="5AB72870"/>
    <w:rsid w:val="6F1F6B7C"/>
    <w:rsid w:val="7EFEC829"/>
    <w:rsid w:val="AEBDB760"/>
    <w:rsid w:val="EFF6EB18"/>
    <w:rsid w:val="FDEA3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ind w:firstLine="420"/>
      <w:jc w:val="left"/>
      <w:textAlignment w:val="baseline"/>
    </w:pPr>
    <w:rPr>
      <w:sz w:val="24"/>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2026-03-18T08:40:00Z</dcterms:created>
  <dc:creator>1</dc:creator>
  <cp:lastModifiedBy>user</cp:lastModifiedBy>
  <dcterms:modified xsi:type="dcterms:W3CDTF">2026-04-02T13:38:36Z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KSOTemplateDocerSaveRecord">
    <vt:lpwstr>eyJoZGlkIjoiZDE3YjZmYzAwNjQ3NzU3OWMyZWUxYTg1OGVkOWVjMTMiLCJ1c2VySWQiOiIzNTgyODEzMjQifQ==</vt:lpwstr>
  </property>
  <property fmtid="{D5CDD505-2E9C-101B-9397-08002B2CF9AE}" pid="4" name="ICV">
    <vt:lpwstr>C0DBACF4C4EC4F19A2B28E32EF256C52_12</vt:lpwstr>
  </property>
</Properties>
</file>