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A481C">
      <w:pPr>
        <w:jc w:val="center"/>
        <w:rPr>
          <w:b/>
          <w:sz w:val="30"/>
          <w:szCs w:val="30"/>
        </w:rPr>
      </w:pPr>
      <w:r>
        <w:rPr>
          <w:rFonts w:hint="eastAsia"/>
          <w:b/>
          <w:sz w:val="30"/>
          <w:szCs w:val="30"/>
        </w:rPr>
        <w:t>青艺路物业管理采购需求</w:t>
      </w:r>
    </w:p>
    <w:p w14:paraId="3E0D3FDA">
      <w:pPr>
        <w:rPr>
          <w:sz w:val="24"/>
          <w:szCs w:val="24"/>
        </w:rPr>
      </w:pPr>
    </w:p>
    <w:p w14:paraId="1D575455">
      <w:pPr>
        <w:spacing w:line="360" w:lineRule="auto"/>
        <w:jc w:val="left"/>
        <w:rPr>
          <w:rFonts w:ascii="宋体"/>
          <w:b/>
          <w:sz w:val="28"/>
          <w:szCs w:val="28"/>
        </w:rPr>
      </w:pPr>
      <w:r>
        <w:rPr>
          <w:rFonts w:hint="eastAsia" w:ascii="宋体"/>
          <w:b/>
          <w:sz w:val="28"/>
          <w:szCs w:val="28"/>
        </w:rPr>
        <w:t>一．委托管理服务的物业概况</w:t>
      </w:r>
    </w:p>
    <w:p w14:paraId="3A4AF4F4">
      <w:pPr>
        <w:spacing w:line="360" w:lineRule="auto"/>
        <w:rPr>
          <w:rFonts w:ascii="宋体"/>
        </w:rPr>
      </w:pPr>
      <w:r>
        <w:rPr>
          <w:rFonts w:hint="eastAsia" w:ascii="宋体"/>
        </w:rPr>
        <w:t>（一）物业基本情况</w:t>
      </w:r>
      <w:bookmarkStart w:id="4" w:name="_GoBack"/>
      <w:bookmarkEnd w:id="4"/>
    </w:p>
    <w:p w14:paraId="68A417B2">
      <w:pPr>
        <w:spacing w:line="360" w:lineRule="auto"/>
        <w:ind w:firstLine="420" w:firstLineChars="200"/>
        <w:rPr>
          <w:rFonts w:ascii="宋体"/>
          <w:u w:val="single"/>
        </w:rPr>
      </w:pPr>
      <w:r>
        <w:rPr>
          <w:rFonts w:hint="eastAsia" w:ascii="宋体"/>
        </w:rPr>
        <w:t>物业名称：</w:t>
      </w:r>
      <w:r>
        <w:rPr>
          <w:rFonts w:hint="eastAsia" w:ascii="宋体"/>
          <w:u w:val="single"/>
        </w:rPr>
        <w:t xml:space="preserve">     浦东检察院青艺路办公点物业管理服务            </w:t>
      </w:r>
    </w:p>
    <w:p w14:paraId="7A2DE672">
      <w:pPr>
        <w:spacing w:line="360" w:lineRule="auto"/>
        <w:ind w:firstLine="420" w:firstLineChars="200"/>
        <w:rPr>
          <w:rFonts w:ascii="宋体"/>
        </w:rPr>
      </w:pPr>
      <w:r>
        <w:rPr>
          <w:rFonts w:hint="eastAsia" w:ascii="宋体"/>
        </w:rPr>
        <w:t>物业类型：</w:t>
      </w:r>
      <w:r>
        <w:rPr>
          <w:rFonts w:hint="eastAsia" w:ascii="宋体"/>
          <w:u w:val="single"/>
        </w:rPr>
        <w:t xml:space="preserve">      政府办公大楼类物业                                       </w:t>
      </w:r>
    </w:p>
    <w:p w14:paraId="4DEE9B00">
      <w:pPr>
        <w:spacing w:line="360" w:lineRule="auto"/>
        <w:ind w:firstLine="420" w:firstLineChars="200"/>
        <w:rPr>
          <w:rFonts w:ascii="宋体"/>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浦东    </w:t>
      </w:r>
      <w:r>
        <w:rPr>
          <w:rFonts w:hint="eastAsia" w:ascii="宋体"/>
        </w:rPr>
        <w:t>区</w:t>
      </w:r>
      <w:r>
        <w:rPr>
          <w:rFonts w:hint="eastAsia" w:ascii="宋体"/>
          <w:u w:val="single"/>
        </w:rPr>
        <w:t xml:space="preserve">  青艺       </w:t>
      </w:r>
      <w:r>
        <w:rPr>
          <w:rFonts w:hint="eastAsia" w:ascii="宋体"/>
        </w:rPr>
        <w:t>路（街道）</w:t>
      </w:r>
      <w:r>
        <w:rPr>
          <w:rFonts w:hint="eastAsia" w:ascii="宋体"/>
          <w:u w:val="single"/>
        </w:rPr>
        <w:t xml:space="preserve">  238     </w:t>
      </w:r>
      <w:r>
        <w:rPr>
          <w:rFonts w:hint="eastAsia" w:ascii="宋体"/>
        </w:rPr>
        <w:t>号</w:t>
      </w:r>
    </w:p>
    <w:p w14:paraId="55BD24F1">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  农委  </w:t>
      </w:r>
      <w:r>
        <w:rPr>
          <w:rFonts w:hint="eastAsia" w:ascii="宋体"/>
        </w:rPr>
        <w:t>南</w:t>
      </w:r>
      <w:r>
        <w:rPr>
          <w:rFonts w:hint="eastAsia" w:ascii="宋体"/>
          <w:u w:val="single"/>
        </w:rPr>
        <w:t xml:space="preserve"> 青艺路  </w:t>
      </w:r>
      <w:r>
        <w:rPr>
          <w:rFonts w:hint="eastAsia" w:ascii="宋体"/>
        </w:rPr>
        <w:t xml:space="preserve">西 </w:t>
      </w:r>
      <w:r>
        <w:rPr>
          <w:rFonts w:hint="eastAsia" w:ascii="宋体"/>
          <w:u w:val="single"/>
        </w:rPr>
        <w:t xml:space="preserve"> 华夏三路  </w:t>
      </w:r>
      <w:r>
        <w:rPr>
          <w:rFonts w:hint="eastAsia" w:ascii="宋体"/>
        </w:rPr>
        <w:t>北</w:t>
      </w:r>
      <w:r>
        <w:rPr>
          <w:rFonts w:hint="eastAsia" w:ascii="宋体"/>
          <w:u w:val="single"/>
        </w:rPr>
        <w:t xml:space="preserve"> 华夏路         </w:t>
      </w:r>
    </w:p>
    <w:p w14:paraId="543F1880">
      <w:pPr>
        <w:spacing w:line="360" w:lineRule="auto"/>
        <w:ind w:firstLine="420" w:firstLineChars="200"/>
        <w:rPr>
          <w:rFonts w:ascii="宋体"/>
        </w:rPr>
      </w:pPr>
      <w:r>
        <w:rPr>
          <w:rFonts w:hint="eastAsia" w:ascii="宋体"/>
        </w:rPr>
        <w:t>占地面积：</w:t>
      </w:r>
      <w:r>
        <w:rPr>
          <w:rFonts w:ascii="宋体"/>
          <w:u w:val="single"/>
        </w:rPr>
        <w:t>3479.00</w:t>
      </w:r>
      <w:r>
        <w:rPr>
          <w:rFonts w:hint="eastAsia" w:ascii="宋体"/>
        </w:rPr>
        <w:t>方米，其中绿地面积</w:t>
      </w:r>
      <w:r>
        <w:rPr>
          <w:rFonts w:hint="eastAsia" w:ascii="宋体"/>
          <w:u w:val="single"/>
        </w:rPr>
        <w:t xml:space="preserve">   480    </w:t>
      </w:r>
      <w:r>
        <w:rPr>
          <w:rFonts w:hint="eastAsia" w:ascii="宋体"/>
        </w:rPr>
        <w:t>平方米。</w:t>
      </w:r>
    </w:p>
    <w:p w14:paraId="139BD65F">
      <w:pPr>
        <w:spacing w:line="360" w:lineRule="auto"/>
        <w:ind w:firstLine="420" w:firstLineChars="200"/>
        <w:rPr>
          <w:rFonts w:ascii="宋体"/>
        </w:rPr>
      </w:pPr>
      <w:r>
        <w:rPr>
          <w:rFonts w:hint="eastAsia" w:ascii="宋体"/>
        </w:rPr>
        <w:t>建筑面积：</w:t>
      </w:r>
      <w:r>
        <w:rPr>
          <w:rFonts w:hint="eastAsia" w:ascii="宋体"/>
          <w:u w:val="single"/>
        </w:rPr>
        <w:t xml:space="preserve">    58</w:t>
      </w:r>
      <w:r>
        <w:rPr>
          <w:rFonts w:ascii="宋体"/>
          <w:u w:val="single"/>
        </w:rPr>
        <w:t>26.94</w:t>
      </w:r>
      <w:r>
        <w:rPr>
          <w:rFonts w:hint="eastAsia" w:ascii="宋体"/>
        </w:rPr>
        <w:t>平方米，</w:t>
      </w:r>
    </w:p>
    <w:p w14:paraId="5C7BB541">
      <w:pPr>
        <w:spacing w:line="360" w:lineRule="auto"/>
        <w:ind w:firstLine="420" w:firstLineChars="200"/>
        <w:rPr>
          <w:rFonts w:ascii="宋体"/>
        </w:rPr>
      </w:pPr>
      <w:r>
        <w:rPr>
          <w:rFonts w:hint="eastAsia" w:ascii="宋体"/>
        </w:rPr>
        <w:t>其中:办公楼</w:t>
      </w:r>
      <w:r>
        <w:rPr>
          <w:rFonts w:hint="eastAsia" w:ascii="宋体"/>
          <w:u w:val="single"/>
        </w:rPr>
        <w:t xml:space="preserve">  3700</w:t>
      </w:r>
      <w:r>
        <w:rPr>
          <w:rFonts w:ascii="宋体"/>
          <w:u w:val="single"/>
        </w:rPr>
        <w:t>.00</w:t>
      </w:r>
      <w:r>
        <w:rPr>
          <w:rFonts w:hint="eastAsia" w:ascii="宋体"/>
        </w:rPr>
        <w:t>平方米（多层</w:t>
      </w:r>
      <w:r>
        <w:rPr>
          <w:rFonts w:hint="eastAsia" w:ascii="宋体"/>
          <w:u w:val="single"/>
        </w:rPr>
        <w:t xml:space="preserve"> 4 </w:t>
      </w:r>
      <w:r>
        <w:rPr>
          <w:rFonts w:hint="eastAsia" w:ascii="宋体"/>
        </w:rPr>
        <w:t>，高层</w:t>
      </w:r>
      <w:r>
        <w:rPr>
          <w:rFonts w:hint="eastAsia" w:ascii="宋体"/>
          <w:u w:val="single"/>
        </w:rPr>
        <w:t xml:space="preserve"> / ，其中地下1层   </w:t>
      </w:r>
      <w:r>
        <w:rPr>
          <w:rFonts w:hint="eastAsia" w:ascii="宋体"/>
        </w:rPr>
        <w:t>）；</w:t>
      </w:r>
    </w:p>
    <w:p w14:paraId="10E5680A">
      <w:pPr>
        <w:spacing w:line="360" w:lineRule="auto"/>
        <w:ind w:firstLine="420" w:firstLineChars="200"/>
        <w:rPr>
          <w:rFonts w:ascii="宋体"/>
        </w:rPr>
      </w:pPr>
      <w:r>
        <w:rPr>
          <w:rFonts w:hint="eastAsia" w:ascii="宋体"/>
        </w:rPr>
        <w:t>礼   堂</w:t>
      </w:r>
      <w:r>
        <w:rPr>
          <w:rFonts w:hint="eastAsia" w:ascii="宋体"/>
          <w:u w:val="single"/>
        </w:rPr>
        <w:t xml:space="preserve">  / </w:t>
      </w:r>
      <w:r>
        <w:rPr>
          <w:rFonts w:hint="eastAsia" w:ascii="宋体"/>
        </w:rPr>
        <w:t>平方米（多层</w:t>
      </w:r>
      <w:r>
        <w:rPr>
          <w:rFonts w:hint="eastAsia" w:ascii="宋体"/>
          <w:u w:val="single"/>
        </w:rPr>
        <w:tab/>
      </w:r>
      <w:r>
        <w:rPr>
          <w:rFonts w:hint="eastAsia" w:ascii="宋体"/>
          <w:u w:val="single"/>
        </w:rPr>
        <w:t xml:space="preserve">/ </w:t>
      </w:r>
      <w:r>
        <w:rPr>
          <w:rFonts w:hint="eastAsia" w:ascii="宋体"/>
        </w:rPr>
        <w:t>，高层</w:t>
      </w:r>
      <w:r>
        <w:rPr>
          <w:rFonts w:hint="eastAsia" w:ascii="宋体"/>
          <w:u w:val="single"/>
        </w:rPr>
        <w:t xml:space="preserve">  /</w:t>
      </w:r>
      <w:r>
        <w:rPr>
          <w:rFonts w:hint="eastAsia" w:ascii="宋体"/>
        </w:rPr>
        <w:t>）；其他</w:t>
      </w:r>
      <w:r>
        <w:rPr>
          <w:rFonts w:ascii="宋体"/>
          <w:u w:val="single"/>
        </w:rPr>
        <w:t>2126.94</w:t>
      </w:r>
      <w:r>
        <w:rPr>
          <w:rFonts w:hint="eastAsia" w:ascii="宋体"/>
        </w:rPr>
        <w:t>平方米（多层</w:t>
      </w:r>
      <w:r>
        <w:rPr>
          <w:rFonts w:ascii="宋体"/>
          <w:u w:val="single"/>
        </w:rPr>
        <w:t>3</w:t>
      </w:r>
      <w:r>
        <w:rPr>
          <w:rFonts w:hint="eastAsia" w:ascii="宋体"/>
          <w:u w:val="single"/>
        </w:rPr>
        <w:t xml:space="preserve">层 </w:t>
      </w:r>
      <w:r>
        <w:rPr>
          <w:rFonts w:hint="eastAsia" w:ascii="宋体"/>
        </w:rPr>
        <w:t>，高层</w:t>
      </w:r>
      <w:r>
        <w:rPr>
          <w:rFonts w:hint="eastAsia" w:ascii="宋体"/>
          <w:u w:val="single"/>
        </w:rPr>
        <w:t xml:space="preserve">  / </w:t>
      </w:r>
      <w:r>
        <w:rPr>
          <w:rFonts w:hint="eastAsia" w:ascii="宋体"/>
        </w:rPr>
        <w:t>）；停 车 场</w:t>
      </w:r>
      <w:r>
        <w:rPr>
          <w:rFonts w:hint="eastAsia" w:ascii="宋体"/>
          <w:u w:val="single"/>
        </w:rPr>
        <w:t xml:space="preserve">    /   </w:t>
      </w:r>
      <w:r>
        <w:rPr>
          <w:rFonts w:hint="eastAsia" w:ascii="宋体"/>
        </w:rPr>
        <w:t>平方米；</w:t>
      </w:r>
      <w:r>
        <w:rPr>
          <w:rFonts w:hint="eastAsia" w:ascii="宋体"/>
          <w:u w:val="single"/>
        </w:rPr>
        <w:t xml:space="preserve">    /       </w:t>
      </w:r>
      <w:r>
        <w:rPr>
          <w:rFonts w:hint="eastAsia" w:ascii="宋体"/>
        </w:rPr>
        <w:t>。</w:t>
      </w:r>
    </w:p>
    <w:p w14:paraId="4BD510EA">
      <w:pPr>
        <w:spacing w:line="360" w:lineRule="auto"/>
        <w:ind w:firstLine="420" w:firstLineChars="200"/>
        <w:rPr>
          <w:rFonts w:ascii="宋体"/>
        </w:rPr>
      </w:pPr>
      <w:r>
        <w:rPr>
          <w:rFonts w:hint="eastAsia" w:ascii="宋体"/>
        </w:rPr>
        <w:t>餐厅</w:t>
      </w:r>
      <w:r>
        <w:rPr>
          <w:rFonts w:hint="eastAsia" w:ascii="宋体"/>
          <w:u w:val="single"/>
        </w:rPr>
        <w:t xml:space="preserve">  1 </w:t>
      </w:r>
      <w:r>
        <w:rPr>
          <w:rFonts w:hint="eastAsia" w:ascii="宋体"/>
        </w:rPr>
        <w:t>处，其中：小餐厅  /   处， / 平方米；大餐厅 1 处，  99平方米；</w:t>
      </w:r>
    </w:p>
    <w:p w14:paraId="47F6AD36">
      <w:pPr>
        <w:spacing w:line="360" w:lineRule="auto"/>
        <w:ind w:firstLine="420" w:firstLineChars="200"/>
        <w:rPr>
          <w:rFonts w:ascii="宋体"/>
        </w:rPr>
      </w:pPr>
      <w:r>
        <w:rPr>
          <w:rFonts w:hint="eastAsia" w:ascii="宋体"/>
        </w:rPr>
        <w:t>厨房</w:t>
      </w:r>
      <w:r>
        <w:rPr>
          <w:rFonts w:hint="eastAsia" w:ascii="宋体"/>
          <w:u w:val="single"/>
        </w:rPr>
        <w:t xml:space="preserve"> 1 </w:t>
      </w:r>
      <w:r>
        <w:rPr>
          <w:rFonts w:hint="eastAsia" w:ascii="宋体"/>
        </w:rPr>
        <w:t>处，</w:t>
      </w:r>
      <w:r>
        <w:rPr>
          <w:rFonts w:hint="eastAsia" w:ascii="宋体"/>
          <w:u w:val="single"/>
        </w:rPr>
        <w:t xml:space="preserve">  176  </w:t>
      </w:r>
      <w:r>
        <w:rPr>
          <w:rFonts w:hint="eastAsia" w:ascii="宋体"/>
        </w:rPr>
        <w:t>平方米；厨房设备情况：（简介）</w:t>
      </w:r>
    </w:p>
    <w:p w14:paraId="5D5FC00A">
      <w:pPr>
        <w:spacing w:line="360" w:lineRule="auto"/>
        <w:ind w:firstLine="420" w:firstLineChars="200"/>
        <w:rPr>
          <w:rFonts w:ascii="宋体"/>
        </w:rPr>
      </w:pPr>
      <w:r>
        <w:rPr>
          <w:rFonts w:hint="eastAsia" w:ascii="宋体"/>
        </w:rPr>
        <w:t>带电梯办公楼共</w:t>
      </w:r>
      <w:r>
        <w:rPr>
          <w:rFonts w:hint="eastAsia" w:ascii="宋体"/>
          <w:u w:val="single"/>
        </w:rPr>
        <w:t xml:space="preserve">  1 </w:t>
      </w:r>
      <w:r>
        <w:rPr>
          <w:rFonts w:hint="eastAsia" w:ascii="宋体"/>
        </w:rPr>
        <w:t>栋，办公楼单位</w:t>
      </w:r>
      <w:r>
        <w:rPr>
          <w:rFonts w:hint="eastAsia" w:ascii="宋体"/>
          <w:u w:val="single"/>
        </w:rPr>
        <w:t xml:space="preserve">  45 </w:t>
      </w:r>
      <w:r>
        <w:rPr>
          <w:rFonts w:hint="eastAsia" w:ascii="宋体"/>
        </w:rPr>
        <w:t>套，建筑面积共</w:t>
      </w:r>
      <w:r>
        <w:rPr>
          <w:rFonts w:ascii="宋体"/>
          <w:u w:val="single"/>
        </w:rPr>
        <w:t>3700</w:t>
      </w:r>
      <w:r>
        <w:rPr>
          <w:rFonts w:hint="eastAsia" w:ascii="宋体"/>
        </w:rPr>
        <w:t>平方米；不带电梯办公楼共</w:t>
      </w:r>
      <w:r>
        <w:rPr>
          <w:rFonts w:hint="eastAsia" w:ascii="宋体"/>
          <w:u w:val="single"/>
        </w:rPr>
        <w:t xml:space="preserve">  1 </w:t>
      </w:r>
      <w:r>
        <w:rPr>
          <w:rFonts w:hint="eastAsia" w:ascii="宋体"/>
        </w:rPr>
        <w:t>栋，办公楼单元</w:t>
      </w:r>
      <w:r>
        <w:rPr>
          <w:rFonts w:hint="eastAsia" w:ascii="宋体"/>
          <w:u w:val="single"/>
        </w:rPr>
        <w:t xml:space="preserve"> 3 </w:t>
      </w:r>
      <w:r>
        <w:rPr>
          <w:rFonts w:hint="eastAsia" w:ascii="宋体"/>
        </w:rPr>
        <w:t>套，建筑面积共</w:t>
      </w:r>
      <w:r>
        <w:rPr>
          <w:rFonts w:ascii="宋体"/>
          <w:u w:val="single"/>
        </w:rPr>
        <w:t>2126.94</w:t>
      </w:r>
      <w:r>
        <w:rPr>
          <w:rFonts w:hint="eastAsia" w:ascii="宋体"/>
        </w:rPr>
        <w:t>平方米；其它</w:t>
      </w:r>
      <w:r>
        <w:rPr>
          <w:rFonts w:hint="eastAsia" w:ascii="宋体"/>
          <w:u w:val="single"/>
        </w:rPr>
        <w:t xml:space="preserve">    /   </w:t>
      </w:r>
      <w:r>
        <w:rPr>
          <w:rFonts w:hint="eastAsia" w:ascii="宋体"/>
        </w:rPr>
        <w:t>。</w:t>
      </w:r>
    </w:p>
    <w:p w14:paraId="3D572E27">
      <w:pPr>
        <w:spacing w:line="360" w:lineRule="auto"/>
        <w:ind w:firstLine="420" w:firstLineChars="200"/>
        <w:rPr>
          <w:rFonts w:ascii="宋体"/>
        </w:rPr>
      </w:pPr>
      <w:r>
        <w:rPr>
          <w:rFonts w:hint="eastAsia" w:ascii="宋体"/>
        </w:rPr>
        <w:t>公用设施、设备及公共场所（地）情况：</w:t>
      </w:r>
    </w:p>
    <w:p w14:paraId="549264EF">
      <w:pPr>
        <w:spacing w:line="360" w:lineRule="auto"/>
        <w:ind w:firstLine="420" w:firstLineChars="200"/>
        <w:rPr>
          <w:rFonts w:ascii="宋体"/>
        </w:rPr>
      </w:pPr>
      <w:r>
        <w:rPr>
          <w:rFonts w:hint="eastAsia" w:ascii="宋体"/>
        </w:rPr>
        <w:t>1、院区车辆出入口</w:t>
      </w:r>
      <w:r>
        <w:rPr>
          <w:rFonts w:hint="eastAsia" w:ascii="宋体"/>
          <w:u w:val="single"/>
        </w:rPr>
        <w:t xml:space="preserve">  1  </w:t>
      </w:r>
      <w:r>
        <w:rPr>
          <w:rFonts w:hint="eastAsia" w:ascii="宋体"/>
        </w:rPr>
        <w:t>个，人行出入口</w:t>
      </w:r>
      <w:r>
        <w:rPr>
          <w:rFonts w:hint="eastAsia" w:ascii="宋体"/>
          <w:u w:val="single"/>
        </w:rPr>
        <w:t xml:space="preserve">  1 </w:t>
      </w:r>
      <w:r>
        <w:rPr>
          <w:rFonts w:hint="eastAsia" w:ascii="宋体"/>
        </w:rPr>
        <w:t>个；</w:t>
      </w:r>
    </w:p>
    <w:p w14:paraId="0F370BB4">
      <w:pPr>
        <w:spacing w:line="360" w:lineRule="auto"/>
        <w:ind w:firstLine="420" w:firstLineChars="200"/>
        <w:rPr>
          <w:rFonts w:ascii="宋体"/>
        </w:rPr>
      </w:pPr>
      <w:r>
        <w:rPr>
          <w:rFonts w:hint="eastAsia" w:ascii="宋体"/>
        </w:rPr>
        <w:t>2、道路、车行道</w:t>
      </w:r>
      <w:r>
        <w:rPr>
          <w:rFonts w:hint="eastAsia" w:ascii="宋体"/>
          <w:u w:val="single"/>
        </w:rPr>
        <w:t xml:space="preserve">    500   </w:t>
      </w:r>
      <w:r>
        <w:rPr>
          <w:rFonts w:hint="eastAsia" w:ascii="宋体"/>
        </w:rPr>
        <w:t>平方米，人行道</w:t>
      </w:r>
      <w:r>
        <w:rPr>
          <w:rFonts w:hint="eastAsia" w:ascii="宋体"/>
          <w:u w:val="single"/>
        </w:rPr>
        <w:t xml:space="preserve">    /   </w:t>
      </w:r>
      <w:r>
        <w:rPr>
          <w:rFonts w:hint="eastAsia" w:ascii="宋体"/>
        </w:rPr>
        <w:t>平方米；</w:t>
      </w:r>
    </w:p>
    <w:p w14:paraId="4DC8BAED">
      <w:pPr>
        <w:spacing w:line="360" w:lineRule="auto"/>
        <w:ind w:firstLine="420" w:firstLineChars="200"/>
        <w:rPr>
          <w:rFonts w:ascii="宋体"/>
        </w:rPr>
      </w:pPr>
      <w:r>
        <w:rPr>
          <w:rFonts w:hint="eastAsia" w:ascii="宋体"/>
        </w:rPr>
        <w:t>3、绿化面积</w:t>
      </w:r>
      <w:r>
        <w:rPr>
          <w:rFonts w:hint="eastAsia" w:ascii="宋体"/>
          <w:u w:val="single"/>
        </w:rPr>
        <w:t xml:space="preserve">  480      </w:t>
      </w:r>
      <w:r>
        <w:rPr>
          <w:rFonts w:hint="eastAsia" w:ascii="宋体"/>
        </w:rPr>
        <w:t>平方米，园林建筑小品</w:t>
      </w:r>
      <w:r>
        <w:rPr>
          <w:rFonts w:hint="eastAsia" w:ascii="宋体"/>
          <w:u w:val="single"/>
        </w:rPr>
        <w:t xml:space="preserve">    /    </w:t>
      </w:r>
      <w:r>
        <w:rPr>
          <w:rFonts w:hint="eastAsia" w:ascii="宋体"/>
        </w:rPr>
        <w:t>座，水域</w:t>
      </w:r>
      <w:r>
        <w:rPr>
          <w:rFonts w:hint="eastAsia" w:ascii="宋体"/>
          <w:u w:val="single"/>
        </w:rPr>
        <w:t xml:space="preserve">    /    </w:t>
      </w:r>
      <w:r>
        <w:rPr>
          <w:rFonts w:hint="eastAsia" w:ascii="宋体"/>
        </w:rPr>
        <w:t>平方米；</w:t>
      </w:r>
    </w:p>
    <w:p w14:paraId="28B7FB54">
      <w:pPr>
        <w:spacing w:line="360" w:lineRule="auto"/>
        <w:ind w:firstLine="420" w:firstLineChars="200"/>
        <w:rPr>
          <w:rFonts w:ascii="宋体"/>
        </w:rPr>
      </w:pPr>
      <w:r>
        <w:rPr>
          <w:rFonts w:hint="eastAsia" w:ascii="宋体"/>
        </w:rPr>
        <w:t>4、污水管长</w:t>
      </w:r>
      <w:r>
        <w:rPr>
          <w:rFonts w:hint="eastAsia" w:ascii="宋体"/>
          <w:u w:val="single"/>
        </w:rPr>
        <w:t xml:space="preserve">    35   </w:t>
      </w:r>
      <w:r>
        <w:rPr>
          <w:rFonts w:hint="eastAsia" w:ascii="宋体"/>
        </w:rPr>
        <w:t>米，污水检查井</w:t>
      </w:r>
      <w:r>
        <w:rPr>
          <w:rFonts w:hint="eastAsia" w:ascii="宋体"/>
          <w:u w:val="single"/>
        </w:rPr>
        <w:t xml:space="preserve">  5  </w:t>
      </w:r>
      <w:r>
        <w:rPr>
          <w:rFonts w:hint="eastAsia" w:ascii="宋体"/>
        </w:rPr>
        <w:t>座；雨水管长</w:t>
      </w:r>
      <w:r>
        <w:rPr>
          <w:rFonts w:hint="eastAsia" w:ascii="宋体"/>
          <w:u w:val="single"/>
        </w:rPr>
        <w:t xml:space="preserve">  140  </w:t>
      </w:r>
      <w:r>
        <w:rPr>
          <w:rFonts w:hint="eastAsia" w:ascii="宋体"/>
        </w:rPr>
        <w:t>米，雨水检查井座，雨水进水井</w:t>
      </w:r>
      <w:r>
        <w:rPr>
          <w:rFonts w:hint="eastAsia" w:ascii="宋体"/>
          <w:u w:val="single"/>
        </w:rPr>
        <w:t xml:space="preserve">   /  </w:t>
      </w:r>
      <w:r>
        <w:rPr>
          <w:rFonts w:hint="eastAsia" w:ascii="宋体"/>
        </w:rPr>
        <w:t>座，化粪池</w:t>
      </w:r>
      <w:r>
        <w:rPr>
          <w:rFonts w:hint="eastAsia" w:ascii="宋体"/>
          <w:u w:val="single"/>
        </w:rPr>
        <w:t xml:space="preserve">   1  </w:t>
      </w:r>
      <w:r>
        <w:rPr>
          <w:rFonts w:hint="eastAsia" w:ascii="宋体"/>
        </w:rPr>
        <w:t>座；</w:t>
      </w:r>
    </w:p>
    <w:p w14:paraId="35318834">
      <w:pPr>
        <w:spacing w:line="360" w:lineRule="auto"/>
        <w:ind w:left="420" w:leftChars="200"/>
        <w:rPr>
          <w:rFonts w:ascii="宋体"/>
        </w:rPr>
      </w:pPr>
      <w:r>
        <w:rPr>
          <w:rFonts w:hint="eastAsia" w:ascii="宋体"/>
        </w:rPr>
        <w:t>5、路灯</w:t>
      </w:r>
      <w:r>
        <w:rPr>
          <w:rFonts w:hint="eastAsia" w:ascii="宋体"/>
          <w:u w:val="single"/>
        </w:rPr>
        <w:t xml:space="preserve">   / </w:t>
      </w:r>
      <w:r>
        <w:rPr>
          <w:rFonts w:hint="eastAsia" w:ascii="宋体"/>
        </w:rPr>
        <w:t>盏，地灯</w:t>
      </w:r>
      <w:r>
        <w:rPr>
          <w:rFonts w:hint="eastAsia" w:ascii="宋体"/>
          <w:u w:val="single"/>
        </w:rPr>
        <w:t xml:space="preserve">   /  </w:t>
      </w:r>
      <w:r>
        <w:rPr>
          <w:rFonts w:hint="eastAsia" w:ascii="宋体"/>
        </w:rPr>
        <w:t>盏，草坪灯</w:t>
      </w:r>
      <w:r>
        <w:rPr>
          <w:rFonts w:hint="eastAsia" w:ascii="宋体"/>
          <w:u w:val="single"/>
        </w:rPr>
        <w:t xml:space="preserve">   7  </w:t>
      </w:r>
      <w:r>
        <w:rPr>
          <w:rFonts w:hint="eastAsia" w:ascii="宋体"/>
        </w:rPr>
        <w:t xml:space="preserve">盏，其他照明设施  </w:t>
      </w:r>
      <w:r>
        <w:rPr>
          <w:rFonts w:ascii="宋体"/>
          <w:u w:val="single"/>
        </w:rPr>
        <w:t>/</w:t>
      </w:r>
      <w:r>
        <w:rPr>
          <w:rFonts w:hint="eastAsia" w:ascii="宋体"/>
        </w:rPr>
        <w:t>；</w:t>
      </w:r>
    </w:p>
    <w:p w14:paraId="4842FFB1">
      <w:pPr>
        <w:spacing w:line="360" w:lineRule="auto"/>
        <w:ind w:firstLine="420" w:firstLineChars="200"/>
        <w:rPr>
          <w:rFonts w:ascii="宋体"/>
        </w:rPr>
      </w:pPr>
      <w:r>
        <w:rPr>
          <w:rFonts w:hint="eastAsia" w:ascii="宋体"/>
        </w:rPr>
        <w:t>6、垃圾箱</w:t>
      </w:r>
      <w:r>
        <w:rPr>
          <w:rFonts w:ascii="宋体"/>
          <w:u w:val="single"/>
        </w:rPr>
        <w:t>6</w:t>
      </w:r>
      <w:r>
        <w:rPr>
          <w:rFonts w:hint="eastAsia" w:ascii="宋体"/>
        </w:rPr>
        <w:t>个，果皮箱</w:t>
      </w:r>
      <w:r>
        <w:rPr>
          <w:rFonts w:ascii="宋体"/>
          <w:u w:val="single"/>
        </w:rPr>
        <w:t>1</w:t>
      </w:r>
      <w:r>
        <w:rPr>
          <w:rFonts w:hint="eastAsia" w:ascii="宋体"/>
        </w:rPr>
        <w:t>个，垃圾房（或垃圾中转站）建筑面积</w:t>
      </w:r>
      <w:r>
        <w:rPr>
          <w:rFonts w:ascii="宋体"/>
          <w:u w:val="single"/>
        </w:rPr>
        <w:t>15</w:t>
      </w:r>
      <w:r>
        <w:rPr>
          <w:rFonts w:hint="eastAsia" w:ascii="宋体"/>
        </w:rPr>
        <w:t>平方米；</w:t>
      </w:r>
    </w:p>
    <w:p w14:paraId="4D580A1C">
      <w:pPr>
        <w:spacing w:line="360" w:lineRule="auto"/>
        <w:ind w:firstLine="420" w:firstLineChars="200"/>
        <w:rPr>
          <w:rFonts w:ascii="宋体"/>
        </w:rPr>
      </w:pPr>
      <w:r>
        <w:rPr>
          <w:rFonts w:hint="eastAsia" w:ascii="宋体"/>
        </w:rPr>
        <w:t>7、体育设施</w:t>
      </w:r>
      <w:r>
        <w:rPr>
          <w:rFonts w:hint="eastAsia" w:ascii="宋体"/>
          <w:u w:val="single"/>
        </w:rPr>
        <w:t xml:space="preserve">       /  </w:t>
      </w:r>
      <w:r>
        <w:rPr>
          <w:rFonts w:hint="eastAsia" w:ascii="宋体"/>
        </w:rPr>
        <w:t xml:space="preserve">   ；</w:t>
      </w:r>
    </w:p>
    <w:p w14:paraId="4588A1B9">
      <w:pPr>
        <w:spacing w:line="360" w:lineRule="auto"/>
        <w:ind w:firstLine="420" w:firstLineChars="200"/>
        <w:rPr>
          <w:rFonts w:ascii="宋体"/>
        </w:rPr>
      </w:pPr>
      <w:r>
        <w:rPr>
          <w:rFonts w:hint="eastAsia" w:ascii="宋体"/>
        </w:rPr>
        <w:t>8、休闲设施</w:t>
      </w:r>
      <w:r>
        <w:rPr>
          <w:rFonts w:hint="eastAsia" w:ascii="宋体"/>
          <w:u w:val="single"/>
        </w:rPr>
        <w:t xml:space="preserve">     1间   </w:t>
      </w:r>
      <w:r>
        <w:rPr>
          <w:rFonts w:hint="eastAsia" w:ascii="宋体"/>
        </w:rPr>
        <w:t>；</w:t>
      </w:r>
    </w:p>
    <w:p w14:paraId="25B10FF9">
      <w:pPr>
        <w:spacing w:line="360" w:lineRule="auto"/>
        <w:ind w:firstLine="420" w:firstLineChars="200"/>
        <w:rPr>
          <w:rFonts w:ascii="宋体"/>
        </w:rPr>
      </w:pPr>
      <w:r>
        <w:rPr>
          <w:rFonts w:hint="eastAsia" w:ascii="宋体"/>
        </w:rPr>
        <w:t>9、停车场：室内停车场</w:t>
      </w:r>
      <w:r>
        <w:rPr>
          <w:rFonts w:hint="eastAsia" w:ascii="宋体"/>
          <w:u w:val="single"/>
        </w:rPr>
        <w:t xml:space="preserve">  1  </w:t>
      </w:r>
      <w:r>
        <w:rPr>
          <w:rFonts w:hint="eastAsia" w:ascii="宋体"/>
        </w:rPr>
        <w:t>个，面积共</w:t>
      </w:r>
      <w:r>
        <w:rPr>
          <w:rFonts w:hint="eastAsia" w:ascii="宋体"/>
          <w:u w:val="single"/>
        </w:rPr>
        <w:t xml:space="preserve">  2100 </w:t>
      </w:r>
      <w:r>
        <w:rPr>
          <w:rFonts w:hint="eastAsia" w:ascii="宋体"/>
        </w:rPr>
        <w:t>平方米，停车位</w:t>
      </w:r>
      <w:r>
        <w:rPr>
          <w:rFonts w:hint="eastAsia" w:ascii="宋体"/>
          <w:u w:val="single"/>
        </w:rPr>
        <w:t xml:space="preserve">  43 </w:t>
      </w:r>
      <w:r>
        <w:rPr>
          <w:rFonts w:hint="eastAsia" w:ascii="宋体"/>
        </w:rPr>
        <w:t>个；露天专用停车场</w:t>
      </w:r>
      <w:r>
        <w:rPr>
          <w:rFonts w:hint="eastAsia" w:ascii="宋体"/>
          <w:u w:val="single"/>
        </w:rPr>
        <w:t xml:space="preserve">   /  </w:t>
      </w:r>
      <w:r>
        <w:rPr>
          <w:rFonts w:hint="eastAsia" w:ascii="宋体"/>
        </w:rPr>
        <w:t>个，占地面积共</w:t>
      </w:r>
      <w:r>
        <w:rPr>
          <w:rFonts w:hint="eastAsia" w:ascii="宋体"/>
          <w:u w:val="single"/>
        </w:rPr>
        <w:t xml:space="preserve">   /  </w:t>
      </w:r>
      <w:r>
        <w:rPr>
          <w:rFonts w:hint="eastAsia" w:ascii="宋体"/>
        </w:rPr>
        <w:t>平方米，停车位</w:t>
      </w:r>
      <w:r>
        <w:rPr>
          <w:rFonts w:hint="eastAsia" w:ascii="宋体"/>
          <w:u w:val="single"/>
        </w:rPr>
        <w:t xml:space="preserve">   /  </w:t>
      </w:r>
      <w:r>
        <w:rPr>
          <w:rFonts w:hint="eastAsia" w:ascii="宋体"/>
        </w:rPr>
        <w:t>位，露天零散停车位个；自行车停车位：自行车停放设在      。</w:t>
      </w:r>
    </w:p>
    <w:p w14:paraId="14BE8E2A">
      <w:pPr>
        <w:spacing w:line="360" w:lineRule="auto"/>
        <w:ind w:firstLine="420" w:firstLineChars="200"/>
        <w:rPr>
          <w:rFonts w:ascii="宋体"/>
        </w:rPr>
      </w:pPr>
      <w:r>
        <w:rPr>
          <w:rFonts w:hint="eastAsia" w:ascii="宋体"/>
        </w:rPr>
        <w:t>10、电梯</w:t>
      </w:r>
      <w:r>
        <w:rPr>
          <w:rFonts w:hint="eastAsia" w:ascii="宋体"/>
          <w:u w:val="single"/>
        </w:rPr>
        <w:t xml:space="preserve">  3 </w:t>
      </w:r>
      <w:r>
        <w:rPr>
          <w:rFonts w:hint="eastAsia" w:ascii="宋体"/>
        </w:rPr>
        <w:t>台，功率</w:t>
      </w:r>
      <w:r>
        <w:rPr>
          <w:rFonts w:hint="eastAsia" w:ascii="宋体"/>
          <w:u w:val="single"/>
        </w:rPr>
        <w:t xml:space="preserve">   8.5   </w:t>
      </w:r>
      <w:r>
        <w:rPr>
          <w:rFonts w:hint="eastAsia" w:ascii="宋体"/>
        </w:rPr>
        <w:t>千瓦，品牌型号</w:t>
      </w:r>
      <w:bookmarkStart w:id="0" w:name="OLE_LINK1"/>
      <w:r>
        <w:rPr>
          <w:rFonts w:hint="eastAsia" w:ascii="宋体"/>
          <w:u w:val="single"/>
        </w:rPr>
        <w:t>三菱曳引式无机房客梯</w:t>
      </w:r>
      <w:bookmarkEnd w:id="0"/>
      <w:r>
        <w:rPr>
          <w:rFonts w:hint="eastAsia" w:ascii="宋体"/>
        </w:rPr>
        <w:t>，启用时间</w:t>
      </w:r>
      <w:r>
        <w:rPr>
          <w:rFonts w:hint="eastAsia" w:ascii="宋体"/>
          <w:u w:val="single"/>
        </w:rPr>
        <w:t xml:space="preserve">   2013年  </w:t>
      </w:r>
      <w:r>
        <w:rPr>
          <w:rFonts w:hint="eastAsia" w:ascii="宋体"/>
        </w:rPr>
        <w:t>；</w:t>
      </w:r>
      <w:r>
        <w:rPr>
          <w:rFonts w:ascii="宋体"/>
        </w:rPr>
        <w:t xml:space="preserve"> </w:t>
      </w:r>
    </w:p>
    <w:p w14:paraId="6D609867">
      <w:pPr>
        <w:spacing w:line="360" w:lineRule="auto"/>
        <w:ind w:firstLine="420" w:firstLineChars="200"/>
        <w:rPr>
          <w:rFonts w:ascii="宋体"/>
        </w:rPr>
      </w:pPr>
      <w:r>
        <w:rPr>
          <w:rFonts w:hint="eastAsia" w:ascii="宋体"/>
        </w:rPr>
        <w:t>11、配电房变压器</w:t>
      </w:r>
      <w:r>
        <w:rPr>
          <w:rFonts w:hint="eastAsia" w:ascii="宋体"/>
          <w:u w:val="single"/>
        </w:rPr>
        <w:t xml:space="preserve">   1  </w:t>
      </w:r>
      <w:r>
        <w:rPr>
          <w:rFonts w:hint="eastAsia" w:ascii="宋体"/>
        </w:rPr>
        <w:t>台，容量共</w:t>
      </w:r>
      <w:r>
        <w:rPr>
          <w:rFonts w:hint="eastAsia" w:ascii="宋体"/>
          <w:u w:val="single"/>
        </w:rPr>
        <w:t xml:space="preserve">  500    </w:t>
      </w:r>
      <w:r>
        <w:rPr>
          <w:rFonts w:hint="eastAsia" w:ascii="宋体"/>
        </w:rPr>
        <w:t>千瓦，品牌型号</w:t>
      </w:r>
      <w:r>
        <w:rPr>
          <w:rFonts w:hint="eastAsia" w:ascii="宋体"/>
          <w:u w:val="single"/>
        </w:rPr>
        <w:tab/>
      </w:r>
      <w:r>
        <w:rPr>
          <w:rFonts w:hint="eastAsia" w:ascii="宋体"/>
          <w:u w:val="single"/>
        </w:rPr>
        <w:t xml:space="preserve">BYG     </w:t>
      </w:r>
      <w:r>
        <w:rPr>
          <w:rFonts w:hint="eastAsia" w:ascii="宋体"/>
        </w:rPr>
        <w:t>，启用时间</w:t>
      </w:r>
      <w:r>
        <w:rPr>
          <w:rFonts w:hint="eastAsia" w:ascii="宋体"/>
          <w:u w:val="single"/>
        </w:rPr>
        <w:t xml:space="preserve">  2013年4月   </w:t>
      </w:r>
      <w:r>
        <w:rPr>
          <w:rFonts w:hint="eastAsia" w:ascii="宋体"/>
        </w:rPr>
        <w:t>；发电机组功率</w:t>
      </w:r>
      <w:r>
        <w:rPr>
          <w:rFonts w:hint="eastAsia" w:ascii="宋体"/>
          <w:u w:val="single"/>
        </w:rPr>
        <w:t xml:space="preserve">  / </w:t>
      </w:r>
      <w:r>
        <w:rPr>
          <w:rFonts w:hint="eastAsia" w:ascii="宋体"/>
        </w:rPr>
        <w:t>千瓦，品牌型号</w:t>
      </w:r>
      <w:r>
        <w:rPr>
          <w:rFonts w:hint="eastAsia" w:ascii="宋体"/>
          <w:u w:val="single"/>
        </w:rPr>
        <w:t xml:space="preserve">  /     </w:t>
      </w:r>
      <w:r>
        <w:rPr>
          <w:rFonts w:hint="eastAsia" w:ascii="宋体"/>
        </w:rPr>
        <w:t>；启用时间</w:t>
      </w:r>
      <w:r>
        <w:rPr>
          <w:rFonts w:hint="eastAsia" w:ascii="宋体"/>
          <w:u w:val="single"/>
        </w:rPr>
        <w:t xml:space="preserve">    /       </w:t>
      </w:r>
      <w:r>
        <w:rPr>
          <w:rFonts w:hint="eastAsia" w:ascii="宋体"/>
        </w:rPr>
        <w:t>；</w:t>
      </w:r>
    </w:p>
    <w:p w14:paraId="2DC39BA2">
      <w:pPr>
        <w:spacing w:line="360" w:lineRule="auto"/>
        <w:ind w:firstLine="420" w:firstLineChars="200"/>
        <w:rPr>
          <w:rFonts w:ascii="宋体"/>
        </w:rPr>
      </w:pPr>
      <w:r>
        <w:rPr>
          <w:rFonts w:hint="eastAsia" w:ascii="宋体"/>
        </w:rPr>
        <w:t>12、生活蓄水池</w:t>
      </w:r>
      <w:r>
        <w:rPr>
          <w:rFonts w:hint="eastAsia" w:ascii="宋体"/>
          <w:u w:val="single"/>
        </w:rPr>
        <w:t xml:space="preserve">    18   </w:t>
      </w:r>
      <w:r>
        <w:rPr>
          <w:rFonts w:hint="eastAsia" w:ascii="宋体"/>
        </w:rPr>
        <w:t>立方米，消防水池</w:t>
      </w:r>
      <w:r>
        <w:rPr>
          <w:rFonts w:hint="eastAsia" w:ascii="宋体"/>
          <w:u w:val="single"/>
        </w:rPr>
        <w:t xml:space="preserve">   /   </w:t>
      </w:r>
      <w:r>
        <w:rPr>
          <w:rFonts w:hint="eastAsia" w:ascii="宋体"/>
        </w:rPr>
        <w:t>立方米，消防水箱</w:t>
      </w:r>
      <w:r>
        <w:rPr>
          <w:rFonts w:hint="eastAsia" w:ascii="宋体"/>
          <w:u w:val="single"/>
        </w:rPr>
        <w:t xml:space="preserve">   /  </w:t>
      </w:r>
      <w:r>
        <w:rPr>
          <w:rFonts w:hint="eastAsia" w:ascii="宋体"/>
        </w:rPr>
        <w:t>立方米；生活水泵</w:t>
      </w:r>
      <w:r>
        <w:rPr>
          <w:rFonts w:hint="eastAsia" w:ascii="宋体"/>
          <w:u w:val="single"/>
        </w:rPr>
        <w:t xml:space="preserve">   2  </w:t>
      </w:r>
      <w:r>
        <w:rPr>
          <w:rFonts w:hint="eastAsia" w:ascii="宋体"/>
        </w:rPr>
        <w:t>台，功率为</w:t>
      </w:r>
      <w:r>
        <w:rPr>
          <w:rFonts w:hint="eastAsia" w:ascii="宋体"/>
          <w:u w:val="single"/>
        </w:rPr>
        <w:t xml:space="preserve">    3  </w:t>
      </w:r>
      <w:r>
        <w:rPr>
          <w:rFonts w:hint="eastAsia" w:ascii="宋体"/>
        </w:rPr>
        <w:t>千瓦/台，启用时间</w:t>
      </w:r>
      <w:r>
        <w:rPr>
          <w:rFonts w:hint="eastAsia" w:ascii="宋体"/>
          <w:u w:val="single"/>
        </w:rPr>
        <w:t xml:space="preserve"> 2013  </w:t>
      </w:r>
      <w:r>
        <w:rPr>
          <w:rFonts w:hint="eastAsia" w:ascii="宋体"/>
        </w:rPr>
        <w:t>；排污水泵</w:t>
      </w:r>
      <w:r>
        <w:rPr>
          <w:rFonts w:hint="eastAsia" w:ascii="宋体"/>
          <w:u w:val="single"/>
        </w:rPr>
        <w:t xml:space="preserve">   / </w:t>
      </w:r>
      <w:r>
        <w:rPr>
          <w:rFonts w:hint="eastAsia" w:ascii="宋体"/>
        </w:rPr>
        <w:t>台，功率为千瓦/台，启用时间</w:t>
      </w:r>
      <w:r>
        <w:rPr>
          <w:rFonts w:hint="eastAsia" w:ascii="宋体"/>
          <w:u w:val="single"/>
        </w:rPr>
        <w:t xml:space="preserve">   /   </w:t>
      </w:r>
      <w:r>
        <w:rPr>
          <w:rFonts w:hint="eastAsia" w:ascii="宋体"/>
        </w:rPr>
        <w:t>，消防水泵</w:t>
      </w:r>
      <w:r>
        <w:rPr>
          <w:rFonts w:hint="eastAsia" w:ascii="宋体"/>
          <w:u w:val="single"/>
        </w:rPr>
        <w:t xml:space="preserve">  4   </w:t>
      </w:r>
      <w:r>
        <w:rPr>
          <w:rFonts w:hint="eastAsia" w:ascii="宋体"/>
        </w:rPr>
        <w:t>台，功率为</w:t>
      </w:r>
      <w:r>
        <w:rPr>
          <w:rFonts w:hint="eastAsia" w:ascii="宋体"/>
          <w:u w:val="single"/>
        </w:rPr>
        <w:t xml:space="preserve">  22   </w:t>
      </w:r>
      <w:r>
        <w:rPr>
          <w:rFonts w:hint="eastAsia" w:ascii="宋体"/>
        </w:rPr>
        <w:t>千瓦/台，启用时间</w:t>
      </w:r>
      <w:r>
        <w:rPr>
          <w:rFonts w:hint="eastAsia" w:ascii="宋体"/>
          <w:u w:val="single"/>
        </w:rPr>
        <w:t xml:space="preserve">       2013   </w:t>
      </w:r>
      <w:r>
        <w:rPr>
          <w:rFonts w:hint="eastAsia" w:ascii="宋体"/>
        </w:rPr>
        <w:t>；</w:t>
      </w:r>
    </w:p>
    <w:p w14:paraId="44366533">
      <w:pPr>
        <w:spacing w:line="360" w:lineRule="auto"/>
        <w:ind w:firstLine="420" w:firstLineChars="200"/>
        <w:rPr>
          <w:rFonts w:ascii="宋体"/>
        </w:rPr>
      </w:pPr>
      <w:r>
        <w:rPr>
          <w:rFonts w:hint="eastAsia" w:ascii="宋体"/>
        </w:rPr>
        <w:t>13、消防自动报警系统情况及消防灭火器配备情况</w:t>
      </w:r>
      <w:r>
        <w:rPr>
          <w:rFonts w:hint="eastAsia" w:ascii="宋体"/>
          <w:u w:val="single"/>
        </w:rPr>
        <w:t xml:space="preserve"> 区域配有烟感、喷淋系统</w:t>
      </w:r>
      <w:r>
        <w:rPr>
          <w:rFonts w:hint="eastAsia" w:ascii="宋体"/>
        </w:rPr>
        <w:t>；</w:t>
      </w:r>
      <w:r>
        <w:rPr>
          <w:rFonts w:hint="eastAsia" w:ascii="宋体"/>
          <w:b/>
        </w:rPr>
        <w:t>（主楼办公楼1-</w:t>
      </w:r>
      <w:r>
        <w:rPr>
          <w:rFonts w:ascii="宋体"/>
          <w:b/>
        </w:rPr>
        <w:t>4</w:t>
      </w:r>
      <w:r>
        <w:rPr>
          <w:rFonts w:hint="eastAsia" w:ascii="宋体"/>
          <w:b/>
        </w:rPr>
        <w:t>每楼层、每间办公室都配置有烟感及喷淋，辅楼：2-</w:t>
      </w:r>
      <w:r>
        <w:rPr>
          <w:rFonts w:ascii="宋体"/>
          <w:b/>
        </w:rPr>
        <w:t>3</w:t>
      </w:r>
      <w:r>
        <w:rPr>
          <w:rFonts w:hint="eastAsia" w:ascii="宋体"/>
          <w:b/>
        </w:rPr>
        <w:t>楼会议室、辅助区域；</w:t>
      </w:r>
      <w:r>
        <w:rPr>
          <w:rFonts w:ascii="宋体"/>
          <w:b/>
        </w:rPr>
        <w:t>1</w:t>
      </w:r>
      <w:r>
        <w:rPr>
          <w:rFonts w:hint="eastAsia" w:ascii="宋体"/>
          <w:b/>
        </w:rPr>
        <w:t>楼食堂区域都配置有烟感及喷淋）</w:t>
      </w:r>
    </w:p>
    <w:p w14:paraId="10950328">
      <w:pPr>
        <w:spacing w:line="360" w:lineRule="auto"/>
        <w:ind w:firstLine="420" w:firstLineChars="200"/>
        <w:rPr>
          <w:rFonts w:ascii="宋体"/>
        </w:rPr>
      </w:pPr>
      <w:r>
        <w:rPr>
          <w:rFonts w:hint="eastAsia" w:ascii="宋体"/>
        </w:rPr>
        <w:t>14、智能化系统</w:t>
      </w:r>
      <w:r>
        <w:rPr>
          <w:rFonts w:hint="eastAsia" w:ascii="宋体"/>
          <w:u w:val="single"/>
        </w:rPr>
        <w:t xml:space="preserve">       /    </w:t>
      </w:r>
      <w:r>
        <w:rPr>
          <w:rFonts w:hint="eastAsia" w:ascii="宋体"/>
        </w:rPr>
        <w:t>；</w:t>
      </w:r>
      <w:r>
        <w:rPr>
          <w:rFonts w:ascii="宋体"/>
        </w:rPr>
        <w:t xml:space="preserve"> </w:t>
      </w:r>
    </w:p>
    <w:p w14:paraId="3FA6D5BF">
      <w:pPr>
        <w:spacing w:line="360" w:lineRule="auto"/>
        <w:ind w:firstLine="420" w:firstLineChars="200"/>
        <w:rPr>
          <w:rFonts w:ascii="宋体"/>
        </w:rPr>
      </w:pPr>
      <w:r>
        <w:rPr>
          <w:rFonts w:hint="eastAsia" w:ascii="宋体"/>
        </w:rPr>
        <w:t>15、其他设施设备情况</w:t>
      </w:r>
      <w:r>
        <w:rPr>
          <w:rFonts w:hint="eastAsia" w:ascii="宋体"/>
          <w:u w:val="single"/>
        </w:rPr>
        <w:t xml:space="preserve">      /    </w:t>
      </w:r>
      <w:r>
        <w:rPr>
          <w:rFonts w:hint="eastAsia" w:ascii="宋体"/>
        </w:rPr>
        <w:t>。</w:t>
      </w:r>
    </w:p>
    <w:p w14:paraId="7E62CD69">
      <w:pPr>
        <w:spacing w:line="360" w:lineRule="auto"/>
        <w:ind w:firstLine="360"/>
        <w:rPr>
          <w:rFonts w:ascii="宋体"/>
        </w:rPr>
      </w:pPr>
    </w:p>
    <w:p w14:paraId="2F6F2ADC">
      <w:pPr>
        <w:spacing w:line="360" w:lineRule="auto"/>
        <w:rPr>
          <w:rFonts w:ascii="宋体"/>
        </w:rPr>
      </w:pPr>
      <w:r>
        <w:rPr>
          <w:rFonts w:hint="eastAsia" w:ascii="宋体"/>
          <w:b/>
        </w:rPr>
        <w:t>（二）各楼宇各层功能分布情况</w:t>
      </w:r>
    </w:p>
    <w:p w14:paraId="56CBFB2F">
      <w:pPr>
        <w:spacing w:line="360" w:lineRule="auto"/>
        <w:rPr>
          <w:rFonts w:ascii="宋体"/>
        </w:rPr>
      </w:pPr>
      <w:r>
        <w:rPr>
          <w:rFonts w:hint="eastAsia" w:ascii="宋体"/>
        </w:rPr>
        <w:t>1、1号主楼</w:t>
      </w:r>
    </w:p>
    <w:p w14:paraId="6A701BEE">
      <w:pPr>
        <w:spacing w:line="360" w:lineRule="auto"/>
        <w:ind w:firstLine="420" w:firstLineChars="200"/>
        <w:rPr>
          <w:rFonts w:ascii="宋体"/>
        </w:rPr>
      </w:pPr>
      <w:r>
        <w:rPr>
          <w:rFonts w:hint="eastAsia" w:ascii="宋体"/>
        </w:rPr>
        <w:t>地下1F：设备用房（水泵房、自备发电机房、污水处理房）、停车库、车库进出口；</w:t>
      </w:r>
    </w:p>
    <w:p w14:paraId="69EC5BD7">
      <w:pPr>
        <w:spacing w:line="360" w:lineRule="auto"/>
        <w:ind w:firstLine="420" w:firstLineChars="200"/>
        <w:rPr>
          <w:rFonts w:ascii="宋体"/>
        </w:rPr>
      </w:pPr>
      <w:r>
        <w:rPr>
          <w:rFonts w:hint="eastAsia" w:ascii="宋体"/>
        </w:rPr>
        <w:t>1F：大厅、电梯间、后勤办公区、辅助间等</w:t>
      </w:r>
    </w:p>
    <w:p w14:paraId="2B8C33E7">
      <w:pPr>
        <w:spacing w:line="360" w:lineRule="auto"/>
        <w:ind w:firstLine="420"/>
        <w:rPr>
          <w:rFonts w:ascii="宋体"/>
        </w:rPr>
      </w:pPr>
      <w:r>
        <w:rPr>
          <w:rFonts w:hint="eastAsia" w:ascii="宋体"/>
        </w:rPr>
        <w:t>2F：办公区区域、</w:t>
      </w:r>
      <w:bookmarkStart w:id="1" w:name="OLE_LINK4"/>
      <w:r>
        <w:rPr>
          <w:rFonts w:hint="eastAsia" w:ascii="宋体"/>
        </w:rPr>
        <w:t>卫生间等</w:t>
      </w:r>
      <w:bookmarkEnd w:id="1"/>
    </w:p>
    <w:p w14:paraId="3CAFF4DE">
      <w:pPr>
        <w:spacing w:line="360" w:lineRule="auto"/>
        <w:ind w:firstLine="420"/>
        <w:rPr>
          <w:rFonts w:ascii="宋体"/>
        </w:rPr>
      </w:pPr>
      <w:r>
        <w:rPr>
          <w:rFonts w:hint="eastAsia" w:ascii="宋体"/>
        </w:rPr>
        <w:t>3F：</w:t>
      </w:r>
      <w:bookmarkStart w:id="2" w:name="OLE_LINK2"/>
      <w:r>
        <w:rPr>
          <w:rFonts w:hint="eastAsia" w:ascii="宋体"/>
        </w:rPr>
        <w:t>办公区区域</w:t>
      </w:r>
      <w:bookmarkEnd w:id="2"/>
      <w:r>
        <w:rPr>
          <w:rFonts w:hint="eastAsia" w:ascii="宋体"/>
        </w:rPr>
        <w:t>、小会议室、卫生间、阅览室等</w:t>
      </w:r>
    </w:p>
    <w:p w14:paraId="4551BB38">
      <w:pPr>
        <w:spacing w:line="360" w:lineRule="auto"/>
        <w:ind w:firstLine="420"/>
        <w:rPr>
          <w:rFonts w:ascii="宋体"/>
        </w:rPr>
      </w:pPr>
      <w:r>
        <w:rPr>
          <w:rFonts w:hint="eastAsia" w:ascii="宋体"/>
        </w:rPr>
        <w:t>4F：办公区区域、小会议室、卫生间等</w:t>
      </w:r>
    </w:p>
    <w:p w14:paraId="6B8833A0">
      <w:pPr>
        <w:spacing w:line="360" w:lineRule="auto"/>
        <w:rPr>
          <w:rFonts w:ascii="宋体"/>
        </w:rPr>
      </w:pPr>
      <w:r>
        <w:rPr>
          <w:rFonts w:hint="eastAsia" w:ascii="宋体"/>
        </w:rPr>
        <w:t>2、2号辅楼</w:t>
      </w:r>
      <w:r>
        <w:rPr>
          <w:rFonts w:ascii="宋体"/>
        </w:rPr>
        <w:t>:</w:t>
      </w:r>
    </w:p>
    <w:p w14:paraId="63316A9F">
      <w:pPr>
        <w:spacing w:line="360" w:lineRule="auto"/>
        <w:ind w:firstLine="420" w:firstLineChars="200"/>
        <w:rPr>
          <w:rFonts w:ascii="宋体"/>
        </w:rPr>
      </w:pPr>
      <w:r>
        <w:rPr>
          <w:rFonts w:hint="eastAsia" w:ascii="宋体"/>
        </w:rPr>
        <w:t>1</w:t>
      </w:r>
      <w:r>
        <w:rPr>
          <w:rFonts w:ascii="宋体"/>
        </w:rPr>
        <w:t>F:</w:t>
      </w:r>
      <w:r>
        <w:rPr>
          <w:rFonts w:hint="eastAsia" w:ascii="宋体"/>
        </w:rPr>
        <w:t xml:space="preserve"> 为餐厅\厨房</w:t>
      </w:r>
    </w:p>
    <w:p w14:paraId="79D44C5F">
      <w:pPr>
        <w:spacing w:line="360" w:lineRule="auto"/>
        <w:ind w:firstLine="420" w:firstLineChars="200"/>
        <w:rPr>
          <w:rFonts w:ascii="宋体"/>
        </w:rPr>
      </w:pPr>
      <w:r>
        <w:rPr>
          <w:rFonts w:ascii="宋体"/>
        </w:rPr>
        <w:t>2F:</w:t>
      </w:r>
      <w:r>
        <w:rPr>
          <w:rFonts w:hint="eastAsia" w:ascii="宋体"/>
        </w:rPr>
        <w:t>大会议室卫生间</w:t>
      </w:r>
    </w:p>
    <w:p w14:paraId="6082C6F4">
      <w:pPr>
        <w:spacing w:line="360" w:lineRule="auto"/>
        <w:ind w:firstLine="420"/>
        <w:rPr>
          <w:rFonts w:hint="eastAsia" w:ascii="宋体"/>
        </w:rPr>
      </w:pPr>
      <w:r>
        <w:rPr>
          <w:rFonts w:ascii="宋体"/>
        </w:rPr>
        <w:t>3F:</w:t>
      </w:r>
      <w:r>
        <w:rPr>
          <w:rFonts w:hint="eastAsia" w:ascii="宋体"/>
        </w:rPr>
        <w:t>辅助间、仓库、卫生间等</w:t>
      </w:r>
    </w:p>
    <w:p w14:paraId="21E408DC">
      <w:pPr>
        <w:spacing w:line="360" w:lineRule="auto"/>
        <w:ind w:firstLine="420"/>
        <w:rPr>
          <w:rFonts w:hint="eastAsia" w:ascii="宋体"/>
        </w:rPr>
      </w:pPr>
    </w:p>
    <w:p w14:paraId="141774F5">
      <w:pPr>
        <w:spacing w:line="360" w:lineRule="auto"/>
        <w:ind w:firstLine="413" w:firstLineChars="196"/>
        <w:rPr>
          <w:rFonts w:ascii="宋体"/>
          <w:b/>
          <w:szCs w:val="21"/>
        </w:rPr>
      </w:pPr>
      <w:r>
        <w:rPr>
          <w:rFonts w:hint="eastAsia" w:ascii="宋体"/>
          <w:b/>
        </w:rPr>
        <w:t>（三）业主方</w:t>
      </w:r>
      <w:r>
        <w:rPr>
          <w:rFonts w:hint="eastAsia" w:ascii="宋体"/>
          <w:b/>
          <w:szCs w:val="21"/>
        </w:rPr>
        <w:t>为物业服务企业提供的物业管理服务用房情况</w:t>
      </w:r>
    </w:p>
    <w:p w14:paraId="62EE8736">
      <w:pPr>
        <w:spacing w:line="360" w:lineRule="auto"/>
        <w:ind w:firstLine="420" w:firstLineChars="200"/>
        <w:rPr>
          <w:rFonts w:ascii="宋体"/>
        </w:rPr>
      </w:pPr>
      <w:r>
        <w:rPr>
          <w:rFonts w:hint="eastAsia" w:ascii="宋体"/>
        </w:rPr>
        <w:t>业主方提供物业管理用房面积</w:t>
      </w:r>
      <w:r>
        <w:rPr>
          <w:rFonts w:ascii="宋体"/>
          <w:u w:val="single"/>
        </w:rPr>
        <w:t>25</w:t>
      </w:r>
      <w:r>
        <w:rPr>
          <w:rFonts w:hint="eastAsia" w:ascii="宋体"/>
        </w:rPr>
        <w:t>平方米，其中办公房</w:t>
      </w:r>
      <w:r>
        <w:rPr>
          <w:rFonts w:ascii="宋体"/>
          <w:u w:val="single"/>
        </w:rPr>
        <w:t>1</w:t>
      </w:r>
      <w:r>
        <w:rPr>
          <w:rFonts w:hint="eastAsia" w:ascii="宋体"/>
          <w:u w:val="single"/>
        </w:rPr>
        <w:t xml:space="preserve"> 间</w:t>
      </w:r>
      <w:r>
        <w:rPr>
          <w:rFonts w:hint="eastAsia" w:ascii="宋体"/>
        </w:rPr>
        <w:t>；工作间 /间；仓库/间。</w:t>
      </w:r>
    </w:p>
    <w:p w14:paraId="73C602E6">
      <w:pPr>
        <w:spacing w:line="360" w:lineRule="auto"/>
        <w:rPr>
          <w:rFonts w:ascii="宋体"/>
        </w:rPr>
      </w:pPr>
    </w:p>
    <w:p w14:paraId="5C390770">
      <w:pPr>
        <w:pStyle w:val="6"/>
        <w:spacing w:line="360" w:lineRule="auto"/>
        <w:rPr>
          <w:b/>
          <w:sz w:val="28"/>
          <w:szCs w:val="28"/>
        </w:rPr>
      </w:pPr>
      <w:r>
        <w:rPr>
          <w:rFonts w:hint="eastAsia"/>
          <w:sz w:val="28"/>
          <w:szCs w:val="28"/>
        </w:rPr>
        <w:t>二、</w:t>
      </w:r>
      <w:r>
        <w:rPr>
          <w:rFonts w:hint="eastAsia"/>
          <w:b/>
          <w:sz w:val="28"/>
          <w:szCs w:val="28"/>
        </w:rPr>
        <w:t>物业管理服务要求</w:t>
      </w:r>
    </w:p>
    <w:p w14:paraId="12DF3F36">
      <w:pPr>
        <w:widowControl/>
        <w:spacing w:before="100" w:beforeAutospacing="1" w:after="100" w:afterAutospacing="1"/>
        <w:jc w:val="left"/>
        <w:outlineLvl w:val="0"/>
        <w:rPr>
          <w:rFonts w:ascii="宋体" w:cs="宋体"/>
          <w:color w:val="000000"/>
          <w:kern w:val="0"/>
          <w:szCs w:val="21"/>
        </w:rPr>
      </w:pPr>
      <w:r>
        <w:rPr>
          <w:rFonts w:hint="eastAsia" w:cs="宋体"/>
          <w:b/>
          <w:bCs/>
          <w:color w:val="000000"/>
          <w:kern w:val="0"/>
          <w:szCs w:val="21"/>
        </w:rPr>
        <w:t>（一）</w:t>
      </w:r>
      <w:r>
        <w:rPr>
          <w:rFonts w:hint="eastAsia" w:cs="宋体"/>
          <w:b/>
          <w:bCs/>
          <w:color w:val="000000"/>
          <w:kern w:val="0"/>
          <w:szCs w:val="21"/>
          <w:lang w:eastAsia="zh-CN"/>
        </w:rPr>
        <w:t>物业</w:t>
      </w:r>
      <w:r>
        <w:rPr>
          <w:rFonts w:hint="eastAsia" w:cs="宋体"/>
          <w:b/>
          <w:bCs/>
          <w:color w:val="000000"/>
          <w:kern w:val="0"/>
          <w:szCs w:val="21"/>
        </w:rPr>
        <w:t>一般</w:t>
      </w:r>
      <w:r>
        <w:rPr>
          <w:rFonts w:hint="eastAsia" w:cs="宋体"/>
          <w:b/>
          <w:bCs/>
          <w:color w:val="000000"/>
          <w:kern w:val="0"/>
          <w:szCs w:val="21"/>
          <w:lang w:eastAsia="zh-CN"/>
        </w:rPr>
        <w:t>管理</w:t>
      </w:r>
    </w:p>
    <w:p w14:paraId="1988C732">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2F4E9511">
      <w:pPr>
        <w:spacing w:line="360" w:lineRule="auto"/>
        <w:ind w:left="-2" w:leftChars="-1" w:firstLine="420" w:firstLineChars="200"/>
      </w:pPr>
      <w:r>
        <w:rPr>
          <w:rFonts w:hint="eastAsia"/>
        </w:rPr>
        <w:t>2、项目经理应加强与业主方沟通，如协商同意，可决定为业主方提供力所能及的附加服务，费用另结。</w:t>
      </w:r>
    </w:p>
    <w:p w14:paraId="74B98716">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0C805600">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326FECFB">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0AE32EC1">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48856639">
      <w:pPr>
        <w:spacing w:line="360" w:lineRule="auto"/>
        <w:ind w:left="-2" w:leftChars="-1" w:firstLine="420" w:firstLineChars="200"/>
      </w:pPr>
      <w:r>
        <w:rPr>
          <w:rFonts w:hint="eastAsia"/>
        </w:rPr>
        <w:t>7、对外包服务和外来施工的监管：</w:t>
      </w:r>
    </w:p>
    <w:p w14:paraId="40AF76D1">
      <w:pPr>
        <w:spacing w:line="360" w:lineRule="auto"/>
        <w:ind w:left="-2" w:leftChars="-1" w:firstLine="420" w:firstLineChars="200"/>
      </w:pPr>
      <w:r>
        <w:rPr>
          <w:rFonts w:hint="eastAsia"/>
        </w:rPr>
        <w:t>（1）查验登记相关资质和证明或批准文件；</w:t>
      </w:r>
    </w:p>
    <w:p w14:paraId="266E0F29">
      <w:pPr>
        <w:spacing w:line="360" w:lineRule="auto"/>
        <w:ind w:left="-2" w:leftChars="-1" w:firstLine="420" w:firstLineChars="200"/>
      </w:pPr>
      <w:r>
        <w:rPr>
          <w:rFonts w:hint="eastAsia"/>
        </w:rPr>
        <w:t>（2）有关作业计划、方案和图纸等存档备案；</w:t>
      </w:r>
    </w:p>
    <w:p w14:paraId="67486C90">
      <w:pPr>
        <w:spacing w:line="360" w:lineRule="auto"/>
        <w:ind w:left="-2" w:leftChars="-1" w:firstLine="420" w:firstLineChars="200"/>
      </w:pPr>
      <w:r>
        <w:rPr>
          <w:rFonts w:hint="eastAsia"/>
        </w:rPr>
        <w:t>（3）告知相关注意事项；</w:t>
      </w:r>
    </w:p>
    <w:p w14:paraId="6079B3E4">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37F71B07">
      <w:pPr>
        <w:spacing w:line="360" w:lineRule="auto"/>
        <w:ind w:left="-2" w:leftChars="-1" w:firstLine="420" w:firstLineChars="200"/>
      </w:pPr>
      <w:r>
        <w:rPr>
          <w:rFonts w:hint="eastAsia"/>
        </w:rPr>
        <w:t>（5）及时向业主方和有关部门报告异常情况、劝阻违规作业并取证、发生事故时保护现场；</w:t>
      </w:r>
    </w:p>
    <w:p w14:paraId="1DD4B649">
      <w:pPr>
        <w:spacing w:line="360" w:lineRule="auto"/>
        <w:ind w:left="-2" w:leftChars="-1" w:firstLine="420" w:firstLineChars="200"/>
        <w:rPr>
          <w:rFonts w:hint="eastAsia"/>
        </w:rPr>
      </w:pPr>
      <w:r>
        <w:rPr>
          <w:rFonts w:hint="eastAsia"/>
        </w:rPr>
        <w:t>（6）作业结束参与验收，并做好记录。</w:t>
      </w:r>
    </w:p>
    <w:p w14:paraId="096CC5A3">
      <w:pPr>
        <w:spacing w:line="360" w:lineRule="auto"/>
        <w:ind w:left="-2" w:leftChars="-1" w:firstLine="420" w:firstLineChars="200"/>
        <w:rPr>
          <w:rFonts w:hint="eastAsia"/>
        </w:rPr>
      </w:pPr>
    </w:p>
    <w:p w14:paraId="0461C0BA">
      <w:pPr>
        <w:spacing w:line="360" w:lineRule="auto"/>
        <w:ind w:left="-2" w:leftChars="-1" w:firstLine="422" w:firstLineChars="200"/>
      </w:pPr>
      <w:r>
        <w:rPr>
          <w:rFonts w:hint="eastAsia" w:cs="宋体"/>
          <w:b/>
          <w:bCs/>
          <w:color w:val="000000"/>
          <w:kern w:val="0"/>
          <w:szCs w:val="21"/>
        </w:rPr>
        <w:t>（二）建筑物日常维修、养护、管理</w:t>
      </w:r>
    </w:p>
    <w:p w14:paraId="352B4782">
      <w:pPr>
        <w:pStyle w:val="6"/>
        <w:spacing w:line="360" w:lineRule="auto"/>
      </w:pPr>
      <w:r>
        <w:t xml:space="preserve">      1</w:t>
      </w:r>
      <w:r>
        <w:rPr>
          <w:rFonts w:hint="eastAsia"/>
        </w:rPr>
        <w:t>、办公楼（区）房屋地面、墙台面及吊顶、门窗、楼梯、通风道等日常养护维修。</w:t>
      </w:r>
    </w:p>
    <w:p w14:paraId="586318F2">
      <w:pPr>
        <w:pStyle w:val="6"/>
        <w:spacing w:line="360" w:lineRule="auto"/>
      </w:pPr>
      <w:r>
        <w:t xml:space="preserve">      2</w:t>
      </w:r>
      <w:r>
        <w:rPr>
          <w:rFonts w:hint="eastAsia"/>
        </w:rPr>
        <w:t>、大修、装修的施工管理配合与相应水电使用管理与安全管理。</w:t>
      </w:r>
    </w:p>
    <w:p w14:paraId="6CC0EA22">
      <w:pPr>
        <w:pStyle w:val="6"/>
        <w:spacing w:line="360" w:lineRule="auto"/>
        <w:ind w:firstLine="420" w:firstLineChars="200"/>
      </w:pPr>
      <w:r>
        <w:rPr>
          <w:rFonts w:hint="eastAsia"/>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14:paraId="3FE2FB9C">
      <w:pPr>
        <w:pStyle w:val="6"/>
        <w:spacing w:line="360" w:lineRule="auto"/>
        <w:rPr>
          <w:sz w:val="24"/>
          <w:szCs w:val="24"/>
        </w:rPr>
      </w:pPr>
    </w:p>
    <w:p w14:paraId="01DB60D3">
      <w:pPr>
        <w:ind w:left="-2" w:leftChars="-1" w:firstLine="422" w:firstLineChars="200"/>
        <w:rPr>
          <w:rFonts w:hint="eastAsia" w:cs="宋体"/>
          <w:b/>
          <w:bCs/>
          <w:color w:val="000000"/>
          <w:kern w:val="0"/>
          <w:szCs w:val="21"/>
        </w:rPr>
      </w:pPr>
      <w:r>
        <w:rPr>
          <w:rFonts w:hint="eastAsia" w:cs="宋体"/>
          <w:b/>
          <w:bCs/>
          <w:color w:val="000000"/>
          <w:kern w:val="0"/>
          <w:szCs w:val="21"/>
        </w:rPr>
        <w:t>（三）公共设备维护、保养</w:t>
      </w:r>
    </w:p>
    <w:p w14:paraId="581E2743">
      <w:pPr>
        <w:pStyle w:val="6"/>
        <w:spacing w:line="360" w:lineRule="auto"/>
      </w:pPr>
      <w:r>
        <w:t xml:space="preserve">    </w:t>
      </w:r>
      <w:r>
        <w:rPr>
          <w:rFonts w:hint="eastAsia"/>
        </w:rPr>
        <w:t>公共设备维护、保养的范围：保安监控、消防监控、中央空调机房、电梯机房、电梯、泵房、配电房、给排水、复盖面办公区域所有建筑物设施、部门。有专业或资质要求的工作岗位，其从业人员必须符合国家与上海市相关要求。</w:t>
      </w:r>
    </w:p>
    <w:p w14:paraId="17D5206B">
      <w:pPr>
        <w:pStyle w:val="6"/>
        <w:spacing w:line="360" w:lineRule="auto"/>
      </w:pPr>
      <w:r>
        <w:t xml:space="preserve">   </w:t>
      </w:r>
      <w:r>
        <w:rPr>
          <w:b/>
          <w:bCs/>
        </w:rPr>
        <w:t xml:space="preserve"> 1 </w:t>
      </w:r>
      <w:r>
        <w:rPr>
          <w:rFonts w:hint="eastAsia"/>
          <w:b/>
          <w:bCs/>
        </w:rPr>
        <w:t>、给排水、供水系统：</w:t>
      </w:r>
    </w:p>
    <w:p w14:paraId="664962A4">
      <w:pPr>
        <w:pStyle w:val="6"/>
        <w:spacing w:line="360" w:lineRule="auto"/>
      </w:pPr>
      <w:r>
        <w:t xml:space="preserve">    </w:t>
      </w:r>
      <w:r>
        <w:rPr>
          <w:rFonts w:hint="eastAsia"/>
        </w:rPr>
        <w:t>（</w:t>
      </w:r>
      <w:r>
        <w:rPr>
          <w:rFonts w:hint="eastAsia"/>
          <w:lang w:val="en-US" w:eastAsia="zh-CN"/>
        </w:rPr>
        <w:t>1</w:t>
      </w:r>
      <w:r>
        <w:rPr>
          <w:rFonts w:hint="eastAsia"/>
        </w:rPr>
        <w:t>）建立正常用水、供水、排水管理制度并根据实际使用情况制订年度设备、设施管理、维修保养计划及总体节能计划；</w:t>
      </w:r>
    </w:p>
    <w:p w14:paraId="285A0924">
      <w:pPr>
        <w:pStyle w:val="6"/>
        <w:spacing w:line="360" w:lineRule="auto"/>
      </w:pPr>
      <w:r>
        <w:t xml:space="preserve">    </w:t>
      </w:r>
      <w:r>
        <w:rPr>
          <w:rFonts w:hint="eastAsia"/>
        </w:rPr>
        <w:t>（</w:t>
      </w:r>
      <w:r>
        <w:t>2</w:t>
      </w:r>
      <w:r>
        <w:rPr>
          <w:rFonts w:hint="eastAsia"/>
        </w:rPr>
        <w:t>）节约用水，防止冒、滴、漏，大面积跑水事故的发生；</w:t>
      </w:r>
    </w:p>
    <w:p w14:paraId="211D8292">
      <w:pPr>
        <w:pStyle w:val="6"/>
        <w:spacing w:line="360" w:lineRule="auto"/>
      </w:pPr>
      <w:r>
        <w:t xml:space="preserve">    </w:t>
      </w:r>
      <w:r>
        <w:rPr>
          <w:rFonts w:hint="eastAsia"/>
        </w:rPr>
        <w:t>（</w:t>
      </w:r>
      <w:r>
        <w:t>3</w:t>
      </w:r>
      <w:r>
        <w:rPr>
          <w:rFonts w:hint="eastAsia"/>
        </w:rPr>
        <w:t>）保持供水系统的正常运转，定期检查水泵运转情况；</w:t>
      </w:r>
    </w:p>
    <w:p w14:paraId="0426E260">
      <w:pPr>
        <w:pStyle w:val="6"/>
        <w:spacing w:line="360" w:lineRule="auto"/>
      </w:pPr>
      <w:r>
        <w:t xml:space="preserve">    </w:t>
      </w:r>
      <w:r>
        <w:rPr>
          <w:rFonts w:hint="eastAsia"/>
        </w:rPr>
        <w:t>（</w:t>
      </w:r>
      <w:r>
        <w:t>4</w:t>
      </w:r>
      <w:r>
        <w:rPr>
          <w:rFonts w:hint="eastAsia"/>
        </w:rPr>
        <w:t>）保持水池、水箱的清洁卫生，防止二次污染（应明确水箱清洗及其费用是否包含在内）；</w:t>
      </w:r>
    </w:p>
    <w:p w14:paraId="62C72D5A">
      <w:pPr>
        <w:pStyle w:val="6"/>
        <w:spacing w:line="360" w:lineRule="auto"/>
      </w:pPr>
      <w:r>
        <w:t xml:space="preserve">    </w:t>
      </w:r>
      <w:r>
        <w:rPr>
          <w:rFonts w:hint="eastAsia"/>
        </w:rPr>
        <w:t>（</w:t>
      </w:r>
      <w:r>
        <w:t>5</w:t>
      </w:r>
      <w:r>
        <w:rPr>
          <w:rFonts w:hint="eastAsia"/>
        </w:rPr>
        <w:t>）定期检修维护供水系统管路、水泵、水池、水箱、阀门、水表，保证其正常运转；</w:t>
      </w:r>
    </w:p>
    <w:p w14:paraId="0E23C38B">
      <w:pPr>
        <w:pStyle w:val="6"/>
        <w:spacing w:line="360" w:lineRule="auto"/>
      </w:pPr>
      <w:r>
        <w:t xml:space="preserve">    </w:t>
      </w:r>
      <w:r>
        <w:rPr>
          <w:rFonts w:hint="eastAsia"/>
        </w:rPr>
        <w:t>（</w:t>
      </w:r>
      <w:r>
        <w:t>6</w:t>
      </w:r>
      <w:r>
        <w:rPr>
          <w:rFonts w:hint="eastAsia"/>
        </w:rPr>
        <w:t>）保证排水系统的正常运转，防止阻塞；</w:t>
      </w:r>
    </w:p>
    <w:p w14:paraId="0D1169EA">
      <w:pPr>
        <w:pStyle w:val="6"/>
        <w:spacing w:line="360" w:lineRule="auto"/>
        <w:ind w:firstLine="420"/>
      </w:pPr>
      <w:r>
        <w:rPr>
          <w:rFonts w:hint="eastAsia"/>
        </w:rPr>
        <w:t>（</w:t>
      </w:r>
      <w:r>
        <w:t>7</w:t>
      </w:r>
      <w:r>
        <w:rPr>
          <w:rFonts w:hint="eastAsia"/>
        </w:rPr>
        <w:t>）停水预先通知业主及用户，以便做好安排。</w:t>
      </w:r>
    </w:p>
    <w:p w14:paraId="7018F53F">
      <w:pPr>
        <w:spacing w:line="360" w:lineRule="auto"/>
        <w:ind w:firstLine="539" w:firstLineChars="257"/>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0885576B">
      <w:pPr>
        <w:spacing w:line="360" w:lineRule="auto"/>
      </w:pPr>
      <w:r>
        <w:t xml:space="preserve">   </w:t>
      </w: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7E775C24">
      <w:pPr>
        <w:pStyle w:val="6"/>
        <w:spacing w:line="360" w:lineRule="auto"/>
      </w:pPr>
      <w:r>
        <w:t xml:space="preserve"> </w:t>
      </w:r>
      <w:r>
        <w:rPr>
          <w:b/>
          <w:bCs/>
        </w:rPr>
        <w:t xml:space="preserve">   </w:t>
      </w:r>
      <w:r>
        <w:rPr>
          <w:rFonts w:hint="eastAsia"/>
          <w:b/>
          <w:bCs/>
        </w:rPr>
        <w:t xml:space="preserve"> </w:t>
      </w:r>
      <w:r>
        <w:rPr>
          <w:b/>
          <w:bCs/>
        </w:rPr>
        <w:t xml:space="preserve">2 </w:t>
      </w:r>
      <w:r>
        <w:rPr>
          <w:rFonts w:hint="eastAsia"/>
          <w:b/>
          <w:bCs/>
        </w:rPr>
        <w:t>、电梯系统：</w:t>
      </w:r>
    </w:p>
    <w:p w14:paraId="4416BABA">
      <w:pPr>
        <w:pStyle w:val="6"/>
        <w:spacing w:line="360" w:lineRule="auto"/>
      </w:pPr>
      <w:r>
        <w:t xml:space="preserve">    </w:t>
      </w:r>
      <w:r>
        <w:rPr>
          <w:rFonts w:hint="eastAsia"/>
        </w:rPr>
        <w:t>（</w:t>
      </w:r>
      <w:r>
        <w:t>1</w:t>
      </w:r>
      <w:r>
        <w:rPr>
          <w:rFonts w:hint="eastAsia"/>
        </w:rPr>
        <w:t>）根据电梯的图纸资料和技术性能制订电梯安全运行和维修保养的规章制度。</w:t>
      </w:r>
    </w:p>
    <w:p w14:paraId="37064FE8">
      <w:pPr>
        <w:spacing w:line="360" w:lineRule="auto"/>
      </w:pPr>
      <w:r>
        <w:t xml:space="preserve">    </w:t>
      </w:r>
      <w:r>
        <w:rPr>
          <w:rFonts w:hint="eastAsia"/>
        </w:rPr>
        <w:t>（</w:t>
      </w:r>
      <w:r>
        <w:t>2</w:t>
      </w:r>
      <w:r>
        <w:rPr>
          <w:rFonts w:hint="eastAsia"/>
        </w:rPr>
        <w:t>）电梯运行管理和对机房设备、井道系统、轿厢设备进行日常运行管理和定期检查、维护、保养。</w:t>
      </w:r>
    </w:p>
    <w:p w14:paraId="08344510">
      <w:pPr>
        <w:pStyle w:val="6"/>
        <w:spacing w:line="360" w:lineRule="auto"/>
      </w:pPr>
      <w:r>
        <w:t xml:space="preserve">    </w:t>
      </w:r>
      <w:r>
        <w:rPr>
          <w:rFonts w:hint="eastAsia"/>
        </w:rPr>
        <w:t>（</w:t>
      </w:r>
      <w:r>
        <w:t>3</w:t>
      </w:r>
      <w:r>
        <w:rPr>
          <w:rFonts w:hint="eastAsia"/>
        </w:rPr>
        <w:t>）健全电梯设备档案及修理记录；做（安排）好电梯安全年检工作（应明确年检费用是否包含在内）。</w:t>
      </w:r>
    </w:p>
    <w:p w14:paraId="584A18C1">
      <w:pPr>
        <w:pStyle w:val="6"/>
        <w:spacing w:line="360" w:lineRule="auto"/>
      </w:pPr>
      <w:r>
        <w:t xml:space="preserve">    </w:t>
      </w:r>
      <w:r>
        <w:rPr>
          <w:rFonts w:hint="eastAsia"/>
        </w:rPr>
        <w:t>（</w:t>
      </w:r>
      <w:r>
        <w:t>4</w:t>
      </w:r>
      <w:r>
        <w:rPr>
          <w:rFonts w:hint="eastAsia"/>
        </w:rPr>
        <w:t>）保持电梯轿厢（包括厢内）、并道、底坑、机房及各梯整流控制柜的清洁。</w:t>
      </w:r>
    </w:p>
    <w:p w14:paraId="2DA488D1">
      <w:pPr>
        <w:pStyle w:val="6"/>
        <w:spacing w:line="360" w:lineRule="auto"/>
      </w:pPr>
      <w:r>
        <w:t xml:space="preserve">    </w:t>
      </w:r>
      <w:r>
        <w:rPr>
          <w:rFonts w:hint="eastAsia"/>
        </w:rPr>
        <w:t>（</w:t>
      </w:r>
      <w:r>
        <w:t>5</w:t>
      </w:r>
      <w:r>
        <w:rPr>
          <w:rFonts w:hint="eastAsia"/>
        </w:rPr>
        <w:t>）保证所有电梯照明及内选外呼、层楼显示的巡视和修理。</w:t>
      </w:r>
    </w:p>
    <w:p w14:paraId="1C219890">
      <w:pPr>
        <w:pStyle w:val="6"/>
        <w:spacing w:line="360" w:lineRule="auto"/>
      </w:pPr>
      <w:r>
        <w:t xml:space="preserve">    </w:t>
      </w:r>
      <w:r>
        <w:rPr>
          <w:rFonts w:hint="eastAsia"/>
        </w:rPr>
        <w:t>（</w:t>
      </w:r>
      <w:r>
        <w:t>6</w:t>
      </w:r>
      <w:r>
        <w:rPr>
          <w:rFonts w:hint="eastAsia"/>
        </w:rPr>
        <w:t>）密切监视和掌握电梯的运行动态，及时做好需变动的电梯运行的调度、管理工作。</w:t>
      </w:r>
    </w:p>
    <w:p w14:paraId="4FE68F99">
      <w:pPr>
        <w:spacing w:line="360" w:lineRule="auto"/>
        <w:ind w:firstLine="840" w:firstLineChars="400"/>
      </w:pPr>
      <w:r>
        <w:rPr>
          <w:rFonts w:hint="eastAsia"/>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w:t>
      </w:r>
      <w:r>
        <w:t>10</w:t>
      </w:r>
      <w:r>
        <w:rPr>
          <w:rFonts w:hint="eastAsia"/>
        </w:rPr>
        <w:t>分钟内到达现场抢修，及时排除故障。电梯设施完好率达到</w:t>
      </w:r>
      <w:r>
        <w:t>100</w:t>
      </w:r>
      <w:r>
        <w:rPr>
          <w:rFonts w:hint="eastAsia"/>
        </w:rPr>
        <w:t>％。</w:t>
      </w:r>
    </w:p>
    <w:p w14:paraId="5B1FBEC4">
      <w:pPr>
        <w:pStyle w:val="6"/>
        <w:spacing w:line="360" w:lineRule="auto"/>
      </w:pPr>
      <w:r>
        <w:t xml:space="preserve">   </w:t>
      </w:r>
      <w:r>
        <w:rPr>
          <w:b/>
          <w:bCs/>
        </w:rPr>
        <w:t xml:space="preserve"> </w:t>
      </w:r>
      <w:r>
        <w:rPr>
          <w:rFonts w:hint="eastAsia"/>
          <w:b/>
          <w:bCs/>
        </w:rPr>
        <w:t xml:space="preserve"> </w:t>
      </w:r>
      <w:r>
        <w:rPr>
          <w:b/>
          <w:bCs/>
        </w:rPr>
        <w:t>3</w:t>
      </w:r>
      <w:r>
        <w:rPr>
          <w:rFonts w:hint="eastAsia"/>
          <w:b/>
          <w:bCs/>
        </w:rPr>
        <w:t>、</w:t>
      </w:r>
      <w:r>
        <w:rPr>
          <w:b/>
          <w:bCs/>
        </w:rPr>
        <w:t xml:space="preserve"> </w:t>
      </w:r>
      <w:r>
        <w:rPr>
          <w:rFonts w:hint="eastAsia"/>
          <w:b/>
          <w:bCs/>
        </w:rPr>
        <w:t>机电、照明及自动化系统管理：</w:t>
      </w:r>
    </w:p>
    <w:p w14:paraId="6BE64B67">
      <w:pPr>
        <w:pStyle w:val="6"/>
        <w:spacing w:line="360" w:lineRule="auto"/>
      </w:pPr>
      <w:r>
        <w:t xml:space="preserve">    </w:t>
      </w:r>
      <w:r>
        <w:rPr>
          <w:rFonts w:hint="eastAsia"/>
        </w:rPr>
        <w:t>（</w:t>
      </w:r>
      <w:r>
        <w:t>1</w:t>
      </w:r>
      <w:r>
        <w:rPr>
          <w:rFonts w:hint="eastAsia"/>
        </w:rPr>
        <w:t>）对办公楼</w:t>
      </w:r>
      <w:r>
        <w:t>(</w:t>
      </w:r>
      <w:r>
        <w:rPr>
          <w:rFonts w:hint="eastAsia"/>
        </w:rPr>
        <w:t>区</w:t>
      </w:r>
      <w:r>
        <w:t>)</w:t>
      </w:r>
      <w:r>
        <w:rPr>
          <w:rFonts w:hint="eastAsia"/>
        </w:rPr>
        <w:t>供电系统高、低压电器设备、明装置等设备正常运行使用进行日常管理和养护维修并根据实际使用情况制订年度总体节能计划。</w:t>
      </w:r>
    </w:p>
    <w:p w14:paraId="7CE7A553">
      <w:pPr>
        <w:pStyle w:val="6"/>
        <w:spacing w:line="360" w:lineRule="auto"/>
      </w:pPr>
      <w:r>
        <w:t xml:space="preserve">    </w:t>
      </w:r>
      <w:r>
        <w:rPr>
          <w:rFonts w:hint="eastAsia"/>
        </w:rPr>
        <w:t>（</w:t>
      </w:r>
      <w:r>
        <w:t>2</w:t>
      </w:r>
      <w:r>
        <w:rPr>
          <w:rFonts w:hint="eastAsia"/>
        </w:rPr>
        <w:t>）建立严格的配送电运行制度和电气维修制度。</w:t>
      </w:r>
    </w:p>
    <w:p w14:paraId="5DBE6B8B">
      <w:pPr>
        <w:pStyle w:val="6"/>
        <w:spacing w:line="360" w:lineRule="auto"/>
      </w:pPr>
      <w:r>
        <w:t xml:space="preserve">    </w:t>
      </w: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14:paraId="6D30A037">
      <w:pPr>
        <w:pStyle w:val="6"/>
        <w:spacing w:line="360" w:lineRule="auto"/>
      </w:pPr>
      <w:r>
        <w:t xml:space="preserve">    </w:t>
      </w:r>
      <w:r>
        <w:rPr>
          <w:rFonts w:hint="eastAsia"/>
        </w:rPr>
        <w:t>（</w:t>
      </w:r>
      <w:r>
        <w:t>4</w:t>
      </w:r>
      <w:r>
        <w:rPr>
          <w:rFonts w:hint="eastAsia"/>
        </w:rPr>
        <w:t>）保证公共使用的照明、指示、显示灯完好；电气线路符设计、施工技术要求，线路负荷要满足用户的要求、确保发配电设备安全运行。</w:t>
      </w:r>
    </w:p>
    <w:p w14:paraId="7D7F4D52">
      <w:pPr>
        <w:pStyle w:val="6"/>
        <w:spacing w:line="360" w:lineRule="auto"/>
      </w:pPr>
      <w:r>
        <w:t xml:space="preserve">    </w:t>
      </w:r>
      <w:r>
        <w:rPr>
          <w:rFonts w:hint="eastAsia"/>
        </w:rPr>
        <w:t>（</w:t>
      </w:r>
      <w:r>
        <w:t>5</w:t>
      </w:r>
      <w:r>
        <w:rPr>
          <w:rFonts w:hint="eastAsia"/>
        </w:rPr>
        <w:t>）停电限电事先出通知、以免用户措手不及。</w:t>
      </w:r>
    </w:p>
    <w:p w14:paraId="17C63FFF">
      <w:pPr>
        <w:pStyle w:val="6"/>
        <w:spacing w:line="360" w:lineRule="auto"/>
      </w:pPr>
      <w:r>
        <w:t xml:space="preserve">    </w:t>
      </w:r>
      <w:r>
        <w:rPr>
          <w:rFonts w:hint="eastAsia"/>
        </w:rPr>
        <w:t>（</w:t>
      </w:r>
      <w:r>
        <w:t>6</w:t>
      </w:r>
      <w:r>
        <w:rPr>
          <w:rFonts w:hint="eastAsia"/>
        </w:rPr>
        <w:t>）对临时施工工程有用电管理措施。</w:t>
      </w:r>
    </w:p>
    <w:p w14:paraId="2B91E132">
      <w:pPr>
        <w:pStyle w:val="6"/>
        <w:spacing w:line="360" w:lineRule="auto"/>
      </w:pPr>
      <w:r>
        <w:t xml:space="preserve">    </w:t>
      </w:r>
      <w:r>
        <w:rPr>
          <w:rFonts w:hint="eastAsia"/>
        </w:rPr>
        <w:t>（</w:t>
      </w:r>
      <w:r>
        <w:t>7</w:t>
      </w:r>
      <w:r>
        <w:rPr>
          <w:rFonts w:hint="eastAsia"/>
        </w:rPr>
        <w:t>）发生特殊情况，如火灾、地震、水灾时，及时切断电源。</w:t>
      </w:r>
    </w:p>
    <w:p w14:paraId="1679008D">
      <w:pPr>
        <w:pStyle w:val="6"/>
        <w:spacing w:line="360" w:lineRule="auto"/>
      </w:pPr>
      <w:r>
        <w:t xml:space="preserve">    </w:t>
      </w:r>
      <w:r>
        <w:rPr>
          <w:rFonts w:hint="eastAsia"/>
        </w:rPr>
        <w:t>（</w:t>
      </w:r>
      <w:r>
        <w:t>8</w:t>
      </w:r>
      <w:r>
        <w:rPr>
          <w:rFonts w:hint="eastAsia"/>
        </w:rPr>
        <w:t>）负责对路灯、庭园灯电源的操作，保证供电正常。</w:t>
      </w:r>
    </w:p>
    <w:p w14:paraId="3B16DC57">
      <w:pPr>
        <w:pStyle w:val="6"/>
        <w:spacing w:line="360" w:lineRule="auto"/>
      </w:pPr>
      <w:r>
        <w:t xml:space="preserve">    </w:t>
      </w:r>
      <w:r>
        <w:rPr>
          <w:rFonts w:hint="eastAsia"/>
        </w:rPr>
        <w:t>（</w:t>
      </w:r>
      <w:r>
        <w:t>9</w:t>
      </w:r>
      <w:r>
        <w:rPr>
          <w:rFonts w:hint="eastAsia"/>
        </w:rPr>
        <w:t>）确保办公区域内所有公共及专用照明灯管灯泡完好，发现损坏，及时调换。</w:t>
      </w:r>
    </w:p>
    <w:p w14:paraId="770FDB81">
      <w:pPr>
        <w:pStyle w:val="6"/>
        <w:spacing w:line="360" w:lineRule="auto"/>
        <w:ind w:firstLine="420"/>
      </w:pPr>
      <w:r>
        <w:rPr>
          <w:rFonts w:hint="eastAsia"/>
        </w:rPr>
        <w:t>（</w:t>
      </w:r>
      <w:r>
        <w:t>10</w:t>
      </w:r>
      <w:r>
        <w:rPr>
          <w:rFonts w:hint="eastAsia"/>
        </w:rPr>
        <w:t>）负责办公楼（区）楼音源、服务器、喇叭正常使用及维修保养工作。</w:t>
      </w:r>
    </w:p>
    <w:p w14:paraId="3664E544">
      <w:pPr>
        <w:spacing w:line="360" w:lineRule="auto"/>
      </w:pPr>
      <w:r>
        <w:t xml:space="preserve">    </w:t>
      </w: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％；加强日常维护检修，公共使用的照明、指示灯具线路、开关要保证完好，确保用电完全；管理和维护好办公楼</w:t>
      </w:r>
      <w:r>
        <w:t>(</w:t>
      </w:r>
      <w:r>
        <w:rPr>
          <w:rFonts w:hint="eastAsia"/>
        </w:rPr>
        <w:t>区</w:t>
      </w:r>
      <w:r>
        <w:t>)</w:t>
      </w:r>
      <w:r>
        <w:rPr>
          <w:rFonts w:hint="eastAsia"/>
        </w:rPr>
        <w:t>灯光亮化的设施；制定突发事件应急处理程序和临时用电管理措施，明确停、送审批权限；供电设备完好率达到</w:t>
      </w:r>
      <w:r>
        <w:t>99</w:t>
      </w:r>
      <w:r>
        <w:rPr>
          <w:rFonts w:hint="eastAsia"/>
        </w:rPr>
        <w:t>％、弱电设备完好率达到</w:t>
      </w:r>
      <w:r>
        <w:t>98</w:t>
      </w:r>
      <w:r>
        <w:rPr>
          <w:rFonts w:hint="eastAsia"/>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14:paraId="57BC2FDA">
      <w:pPr>
        <w:pStyle w:val="6"/>
        <w:spacing w:line="360" w:lineRule="auto"/>
      </w:pPr>
      <w:r>
        <w:t xml:space="preserve">  </w:t>
      </w:r>
      <w:r>
        <w:rPr>
          <w:rFonts w:hint="eastAsia"/>
        </w:rPr>
        <w:t xml:space="preserve"> </w:t>
      </w:r>
      <w:r>
        <w:rPr>
          <w:rFonts w:hint="eastAsia"/>
          <w:b/>
          <w:bCs/>
        </w:rPr>
        <w:t xml:space="preserve">  </w:t>
      </w:r>
      <w:r>
        <w:rPr>
          <w:b/>
          <w:bCs/>
        </w:rPr>
        <w:t>4</w:t>
      </w:r>
      <w:r>
        <w:rPr>
          <w:rFonts w:hint="eastAsia"/>
          <w:b/>
          <w:bCs/>
        </w:rPr>
        <w:t>、</w:t>
      </w:r>
      <w:r>
        <w:rPr>
          <w:b/>
          <w:bCs/>
        </w:rPr>
        <w:t xml:space="preserve"> </w:t>
      </w:r>
      <w:r>
        <w:rPr>
          <w:rFonts w:hint="eastAsia"/>
          <w:b/>
          <w:bCs/>
        </w:rPr>
        <w:t>消防系统：</w:t>
      </w:r>
    </w:p>
    <w:p w14:paraId="6984A957">
      <w:pPr>
        <w:pStyle w:val="6"/>
        <w:spacing w:line="360" w:lineRule="auto"/>
      </w:pPr>
      <w:r>
        <w:t xml:space="preserve">    </w:t>
      </w:r>
      <w:r>
        <w:rPr>
          <w:rFonts w:hint="eastAsia"/>
        </w:rPr>
        <w:t>（</w:t>
      </w:r>
      <w:r>
        <w:t>1</w:t>
      </w:r>
      <w:r>
        <w:rPr>
          <w:rFonts w:hint="eastAsia"/>
        </w:rPr>
        <w:t>）对火灾自动报警系统；自动喷淋系统；室内灭火栓；排防烟系统；安全疏散、应急系统；防火门系统；二氧化碳等灭火系统进行日常管理和养护维修。</w:t>
      </w:r>
    </w:p>
    <w:p w14:paraId="21616512">
      <w:pPr>
        <w:pStyle w:val="6"/>
        <w:spacing w:line="360" w:lineRule="auto"/>
      </w:pPr>
      <w:r>
        <w:t xml:space="preserve">    </w:t>
      </w:r>
      <w:r>
        <w:rPr>
          <w:rFonts w:hint="eastAsia"/>
        </w:rPr>
        <w:t>（</w:t>
      </w:r>
      <w:r>
        <w:t>2</w:t>
      </w:r>
      <w:r>
        <w:rPr>
          <w:rFonts w:hint="eastAsia"/>
        </w:rPr>
        <w:t>）按时对消防、喷淋、配电系统做启动测试，管道养护工作。将水管内污水排空，保证消防系统在应急处理中能正常运转，培训有关人员学会应急处理的方法。</w:t>
      </w:r>
    </w:p>
    <w:p w14:paraId="306F1DAF">
      <w:pPr>
        <w:pStyle w:val="6"/>
        <w:spacing w:line="360" w:lineRule="auto"/>
        <w:ind w:firstLine="420"/>
      </w:pPr>
      <w:r>
        <w:rPr>
          <w:rFonts w:hint="eastAsia"/>
        </w:rPr>
        <w:t>（</w:t>
      </w:r>
      <w:r>
        <w:t>3</w:t>
      </w:r>
      <w:r>
        <w:rPr>
          <w:rFonts w:hint="eastAsia"/>
        </w:rPr>
        <w:t>）负责对消防水电设施进行例行保养，定期检查消防栓和消防器械。消防水电设施确保运行良好。</w:t>
      </w:r>
    </w:p>
    <w:p w14:paraId="31D29A9E">
      <w:pPr>
        <w:pStyle w:val="6"/>
        <w:spacing w:line="360" w:lineRule="auto"/>
        <w:ind w:firstLine="420"/>
      </w:pPr>
      <w:r>
        <w:rPr>
          <w:rFonts w:hint="eastAsia"/>
        </w:rPr>
        <w:t>服务标准：严格执行消防法规，建立消防安全管理制度，搞好消防管理工作，确保整个系统处于良好的状态；定期检查保养消防设备，维保质量达到消防要求，保证系统开通率及完好率均为</w:t>
      </w:r>
      <w:r>
        <w:t>100</w:t>
      </w:r>
      <w:r>
        <w:rPr>
          <w:rFonts w:hint="eastAsia"/>
        </w:rPr>
        <w:t>％；安全出口、疏散指示灯在火灾时应维持</w:t>
      </w:r>
      <w:r>
        <w:t>90</w:t>
      </w:r>
      <w:r>
        <w:rPr>
          <w:rFonts w:hint="eastAsia"/>
        </w:rPr>
        <w:t>分钟以上的照明时间，引路标志完好，紧急疏散通道畅通；消防水带每半年检查一次，应无破损、发黑、发霉现象；联动控制台工作正常、显示正确，系统误报率不超过</w:t>
      </w:r>
      <w:r>
        <w:t>3</w:t>
      </w:r>
      <w:r>
        <w:rPr>
          <w:rFonts w:hint="eastAsia"/>
        </w:rPr>
        <w:t>％；消防泵每月启动一次，每年保养一次；消火栓每月检查一次，保持消火栓箱内配件完好，消防带每半年检查</w:t>
      </w:r>
      <w:r>
        <w:t>1</w:t>
      </w:r>
      <w:r>
        <w:rPr>
          <w:rFonts w:hint="eastAsia"/>
        </w:rPr>
        <w:t>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77826348">
      <w:pPr>
        <w:pStyle w:val="6"/>
        <w:spacing w:line="360" w:lineRule="auto"/>
        <w:rPr>
          <w:b/>
          <w:bCs/>
        </w:rPr>
      </w:pPr>
      <w:r>
        <w:rPr>
          <w:b/>
          <w:bCs/>
        </w:rPr>
        <w:t xml:space="preserve">  </w:t>
      </w:r>
      <w:r>
        <w:rPr>
          <w:rFonts w:hint="eastAsia"/>
          <w:b/>
          <w:bCs/>
        </w:rPr>
        <w:t xml:space="preserve">  </w:t>
      </w:r>
      <w:r>
        <w:rPr>
          <w:b/>
          <w:bCs/>
        </w:rPr>
        <w:t xml:space="preserve"> 5</w:t>
      </w:r>
      <w:r>
        <w:rPr>
          <w:rFonts w:hint="eastAsia"/>
          <w:b/>
          <w:bCs/>
        </w:rPr>
        <w:t>、</w:t>
      </w:r>
      <w:r>
        <w:rPr>
          <w:b/>
          <w:bCs/>
        </w:rPr>
        <w:t xml:space="preserve"> </w:t>
      </w:r>
      <w:r>
        <w:rPr>
          <w:rFonts w:hint="eastAsia"/>
          <w:b/>
          <w:bCs/>
        </w:rPr>
        <w:t>中央控制室管理规定</w:t>
      </w:r>
    </w:p>
    <w:p w14:paraId="6027B0B9">
      <w:pPr>
        <w:pStyle w:val="6"/>
        <w:spacing w:line="360" w:lineRule="auto"/>
        <w:rPr>
          <w:color w:val="000000" w:themeColor="text1"/>
        </w:rPr>
      </w:pPr>
      <w:r>
        <w:t xml:space="preserve">  </w:t>
      </w:r>
      <w:r>
        <w:rPr>
          <w:color w:val="000000" w:themeColor="text1"/>
        </w:rPr>
        <w:t xml:space="preserve">  </w:t>
      </w:r>
      <w:r>
        <w:rPr>
          <w:rFonts w:hint="eastAsia"/>
          <w:color w:val="000000" w:themeColor="text1"/>
        </w:rPr>
        <w:t>（</w:t>
      </w:r>
      <w:r>
        <w:rPr>
          <w:color w:val="000000" w:themeColor="text1"/>
        </w:rPr>
        <w:t>1</w:t>
      </w:r>
      <w:r>
        <w:rPr>
          <w:rFonts w:hint="eastAsia"/>
          <w:color w:val="000000" w:themeColor="text1"/>
        </w:rPr>
        <w:t>）</w:t>
      </w:r>
      <w:r>
        <w:rPr>
          <w:rFonts w:hint="eastAsia"/>
          <w:b/>
          <w:bCs/>
          <w:color w:val="000000" w:themeColor="text1"/>
        </w:rPr>
        <w:t>中控室实行每日24小时人员值班、监控。</w:t>
      </w:r>
    </w:p>
    <w:p w14:paraId="6DB394E0">
      <w:pPr>
        <w:pStyle w:val="6"/>
        <w:spacing w:line="360" w:lineRule="auto"/>
      </w:pPr>
      <w:r>
        <w:t xml:space="preserve">    </w:t>
      </w:r>
      <w:r>
        <w:rPr>
          <w:rFonts w:hint="eastAsia"/>
        </w:rPr>
        <w:t>（</w:t>
      </w:r>
      <w:r>
        <w:t>2</w:t>
      </w:r>
      <w:r>
        <w:rPr>
          <w:rFonts w:hint="eastAsia"/>
        </w:rPr>
        <w:t>）控制非必要人员进入中控室。</w:t>
      </w:r>
    </w:p>
    <w:p w14:paraId="1D635641">
      <w:pPr>
        <w:pStyle w:val="6"/>
        <w:spacing w:line="360" w:lineRule="auto"/>
      </w:pPr>
      <w:r>
        <w:t xml:space="preserve">    </w:t>
      </w:r>
      <w:r>
        <w:rPr>
          <w:rFonts w:hint="eastAsia"/>
        </w:rPr>
        <w:t>（</w:t>
      </w:r>
      <w:r>
        <w:t>3</w:t>
      </w:r>
      <w:r>
        <w:rPr>
          <w:rFonts w:hint="eastAsia"/>
        </w:rPr>
        <w:t>）保证各控制相、显示屏、信号灯、控制线路等的运作始终处于良好状态，各类操作按钮、手柄在自动位置。</w:t>
      </w:r>
    </w:p>
    <w:p w14:paraId="06F0BF47">
      <w:pPr>
        <w:pStyle w:val="6"/>
        <w:spacing w:line="360" w:lineRule="auto"/>
      </w:pPr>
      <w:r>
        <w:t xml:space="preserve">    </w:t>
      </w:r>
      <w:r>
        <w:rPr>
          <w:rFonts w:hint="eastAsia"/>
        </w:rPr>
        <w:t>（</w:t>
      </w:r>
      <w:r>
        <w:t>4</w:t>
      </w:r>
      <w:r>
        <w:rPr>
          <w:rFonts w:hint="eastAsia"/>
        </w:rPr>
        <w:t>）每班检查一次各类信号是否正常并做记录。</w:t>
      </w:r>
    </w:p>
    <w:p w14:paraId="5CE6BB17">
      <w:pPr>
        <w:pStyle w:val="6"/>
        <w:spacing w:line="360" w:lineRule="auto"/>
      </w:pPr>
      <w:r>
        <w:t xml:space="preserve">    </w:t>
      </w:r>
      <w:r>
        <w:rPr>
          <w:rFonts w:hint="eastAsia"/>
        </w:rPr>
        <w:t>（</w:t>
      </w:r>
      <w:r>
        <w:t>5</w:t>
      </w:r>
      <w:r>
        <w:rPr>
          <w:rFonts w:hint="eastAsia"/>
        </w:rPr>
        <w:t>）出现报警信号后，立即赶到事发现场进行处理。</w:t>
      </w:r>
    </w:p>
    <w:p w14:paraId="1AA45951">
      <w:pPr>
        <w:pStyle w:val="6"/>
        <w:spacing w:line="360" w:lineRule="auto"/>
      </w:pPr>
      <w:r>
        <w:t xml:space="preserve">    </w:t>
      </w:r>
      <w:r>
        <w:rPr>
          <w:rFonts w:hint="eastAsia"/>
        </w:rPr>
        <w:t>（</w:t>
      </w:r>
      <w:r>
        <w:t>6</w:t>
      </w:r>
      <w:r>
        <w:rPr>
          <w:rFonts w:hint="eastAsia"/>
        </w:rPr>
        <w:t>）中控室的清洁由值班人员负责。</w:t>
      </w:r>
    </w:p>
    <w:p w14:paraId="2E034AD9">
      <w:pPr>
        <w:pStyle w:val="6"/>
        <w:spacing w:line="360" w:lineRule="auto"/>
      </w:pPr>
      <w:r>
        <w:t xml:space="preserve">   </w:t>
      </w:r>
      <w:r>
        <w:rPr>
          <w:rFonts w:hint="eastAsia"/>
        </w:rPr>
        <w:t>服务标准：按保养计划进行维修保养，并将维修保养情况记录于相应记录内，物业工程部主管每年按设备运行情况制订下一年度中修、大修计划。中控室设备故障维修一般不超过</w:t>
      </w:r>
      <w:r>
        <w:t>2</w:t>
      </w:r>
      <w:r>
        <w:rPr>
          <w:rFonts w:hint="eastAsia"/>
        </w:rPr>
        <w:t>小时。</w:t>
      </w:r>
    </w:p>
    <w:p w14:paraId="4F5B392D">
      <w:pPr>
        <w:spacing w:line="360" w:lineRule="auto"/>
        <w:ind w:firstLine="632" w:firstLineChars="300"/>
        <w:rPr>
          <w:b/>
          <w:bCs/>
        </w:rPr>
      </w:pPr>
      <w:r>
        <w:rPr>
          <w:b/>
          <w:bCs/>
        </w:rPr>
        <w:t>6</w:t>
      </w:r>
      <w:r>
        <w:rPr>
          <w:rFonts w:hint="eastAsia"/>
          <w:b/>
          <w:bCs/>
        </w:rPr>
        <w:t>、空调系统运行维护</w:t>
      </w:r>
    </w:p>
    <w:p w14:paraId="79AD6516">
      <w:pPr>
        <w:spacing w:line="360" w:lineRule="auto"/>
      </w:pPr>
      <w:r>
        <w:t xml:space="preserve">    </w:t>
      </w:r>
      <w:r>
        <w:rPr>
          <w:rFonts w:hint="eastAsia"/>
        </w:rPr>
        <w:t>（</w:t>
      </w:r>
      <w:r>
        <w:t>1</w:t>
      </w:r>
      <w:r>
        <w:rPr>
          <w:rFonts w:hint="eastAsia"/>
        </w:rPr>
        <w:t>）集中空调系统的运行管理及冷水机组、新风机组、水泵、风机盘管、管道系统、各种阀类、采气装置和各类风口、自动控制系统等设备的日常养护维修。</w:t>
      </w:r>
    </w:p>
    <w:p w14:paraId="0C0BF2DC">
      <w:pPr>
        <w:spacing w:line="360" w:lineRule="auto"/>
        <w:ind w:firstLine="435"/>
      </w:pPr>
      <w:r>
        <w:rPr>
          <w:rFonts w:hint="eastAsia"/>
        </w:rPr>
        <w:t>（</w:t>
      </w:r>
      <w:r>
        <w:t>2</w:t>
      </w:r>
      <w:r>
        <w:rPr>
          <w:rFonts w:hint="eastAsia"/>
        </w:rPr>
        <w:t>）建立空调运行管理制度和安全操作规程，保证空调系统安全运行和正常使用。</w:t>
      </w:r>
    </w:p>
    <w:p w14:paraId="41708AC2">
      <w:pPr>
        <w:spacing w:line="360" w:lineRule="auto"/>
        <w:ind w:firstLine="435"/>
      </w:pPr>
      <w:r>
        <w:rPr>
          <w:rFonts w:hint="eastAsia"/>
        </w:rPr>
        <w:t>（</w:t>
      </w:r>
      <w:r>
        <w:t>3</w:t>
      </w:r>
      <w:r>
        <w:rPr>
          <w:rFonts w:hint="eastAsia"/>
        </w:rPr>
        <w:t>）根据实际使用情况制订年度总体节能计划。</w:t>
      </w:r>
    </w:p>
    <w:p w14:paraId="15880E18">
      <w:pPr>
        <w:spacing w:line="360" w:lineRule="auto"/>
        <w:ind w:firstLine="630" w:firstLineChars="300"/>
      </w:pPr>
      <w:r>
        <w:rPr>
          <w:rFonts w:hint="eastAsia"/>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t>(</w:t>
      </w:r>
      <w:r>
        <w:rPr>
          <w:rFonts w:hint="eastAsia"/>
        </w:rPr>
        <w:t>除</w:t>
      </w:r>
      <w:r>
        <w:t>)</w:t>
      </w:r>
      <w:r>
        <w:rPr>
          <w:rFonts w:hint="eastAsia"/>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t>(</w:t>
      </w:r>
      <w:r>
        <w:rPr>
          <w:rFonts w:hint="eastAsia"/>
        </w:rPr>
        <w:t>如冷却水循环管道、冷冻水循环管道风管、新风系统等的管件、阀门、电气控制、隔热保温等</w:t>
      </w:r>
      <w:r>
        <w:t>)</w:t>
      </w:r>
      <w:r>
        <w:rPr>
          <w:rFonts w:hint="eastAsia"/>
        </w:rPr>
        <w:t>进行严格细致的检查、清洗、测试和调整，确定正常后方能投入运行；空调系统出现运行故障后，维修人员应在</w:t>
      </w:r>
      <w:r>
        <w:t>10</w:t>
      </w:r>
      <w:r>
        <w:rPr>
          <w:rFonts w:hint="eastAsia"/>
        </w:rPr>
        <w:t>分钟内到达现场实施维修，并做好记录，维修合格率</w:t>
      </w:r>
      <w:r>
        <w:t>100</w:t>
      </w:r>
      <w:r>
        <w:rPr>
          <w:rFonts w:hint="eastAsia"/>
        </w:rPr>
        <w:t>％。</w:t>
      </w:r>
    </w:p>
    <w:p w14:paraId="1F916B7D">
      <w:pPr>
        <w:pStyle w:val="6"/>
        <w:spacing w:line="360" w:lineRule="auto"/>
      </w:pPr>
      <w:r>
        <w:t xml:space="preserve">   </w:t>
      </w:r>
    </w:p>
    <w:p w14:paraId="28D559CD">
      <w:pPr>
        <w:pStyle w:val="6"/>
        <w:spacing w:line="360" w:lineRule="auto"/>
        <w:ind w:firstLine="480"/>
        <w:rPr>
          <w:rFonts w:hint="eastAsia" w:eastAsia="宋体"/>
          <w:b/>
          <w:bCs/>
          <w:lang w:eastAsia="zh-CN"/>
        </w:rPr>
      </w:pPr>
      <w:r>
        <w:rPr>
          <w:rFonts w:hint="eastAsia"/>
        </w:rPr>
        <w:t>（</w:t>
      </w:r>
      <w:r>
        <w:rPr>
          <w:rFonts w:hint="eastAsia"/>
          <w:b/>
          <w:bCs/>
        </w:rPr>
        <w:t>四）保安</w:t>
      </w:r>
      <w:r>
        <w:rPr>
          <w:rFonts w:hint="eastAsia"/>
          <w:b/>
          <w:bCs/>
          <w:lang w:eastAsia="zh-CN"/>
        </w:rPr>
        <w:t>服务</w:t>
      </w:r>
    </w:p>
    <w:p w14:paraId="1BE2DA94">
      <w:pPr>
        <w:pStyle w:val="6"/>
        <w:spacing w:line="360" w:lineRule="auto"/>
        <w:ind w:firstLine="480"/>
      </w:pPr>
      <w:r>
        <w:rPr>
          <w:rFonts w:hint="eastAsia"/>
        </w:rPr>
        <w:t>提供保安服务的单位和从业人员必须符合《保安服务管理条例》相关要求，并在其规定的权限内提供服务。具体内容如下：</w:t>
      </w:r>
    </w:p>
    <w:p w14:paraId="68E80FB8">
      <w:pPr>
        <w:pStyle w:val="6"/>
        <w:spacing w:line="360" w:lineRule="auto"/>
        <w:ind w:firstLine="480"/>
        <w:rPr>
          <w:b/>
          <w:bCs/>
        </w:rPr>
      </w:pPr>
      <w:r>
        <w:rPr>
          <w:rFonts w:hint="eastAsia"/>
          <w:b/>
          <w:bCs/>
        </w:rPr>
        <w:t>1、巡逻、监控及消防管理</w:t>
      </w:r>
    </w:p>
    <w:p w14:paraId="29AFE946">
      <w:pPr>
        <w:pStyle w:val="6"/>
        <w:spacing w:line="360" w:lineRule="auto"/>
        <w:ind w:firstLine="420"/>
      </w:pPr>
      <w:r>
        <w:rPr>
          <w:rFonts w:hint="eastAsia"/>
        </w:rPr>
        <w:t>（1）全天候负责区域内正门、边门、区域通道、围墙、办公区域</w:t>
      </w:r>
      <w:r>
        <w:t>1</w:t>
      </w:r>
      <w:r>
        <w:rPr>
          <w:rFonts w:hint="eastAsia"/>
        </w:rPr>
        <w:t>号楼、</w:t>
      </w:r>
      <w:r>
        <w:t>2</w:t>
      </w:r>
      <w:r>
        <w:rPr>
          <w:rFonts w:hint="eastAsia"/>
        </w:rPr>
        <w:t>号楼、楼内餐厅及公共走道交通及</w:t>
      </w:r>
      <w:r>
        <w:t>24</w:t>
      </w:r>
      <w:r>
        <w:rPr>
          <w:rFonts w:hint="eastAsia"/>
        </w:rPr>
        <w:t>小时保安、巡逻、值勤。</w:t>
      </w:r>
    </w:p>
    <w:p w14:paraId="5C94FDB1">
      <w:pPr>
        <w:pStyle w:val="6"/>
        <w:spacing w:line="360" w:lineRule="auto"/>
        <w:ind w:firstLine="420" w:firstLineChars="0"/>
      </w:pPr>
      <w:r>
        <w:rPr>
          <w:rFonts w:hint="eastAsia"/>
        </w:rPr>
        <w:t>（2）办公楼（区域）来人来访人员通报、登记、证件检查等。</w:t>
      </w:r>
    </w:p>
    <w:p w14:paraId="5AD55248">
      <w:pPr>
        <w:pStyle w:val="6"/>
        <w:spacing w:line="360" w:lineRule="auto"/>
        <w:ind w:firstLine="420"/>
      </w:pPr>
      <w:r>
        <w:rPr>
          <w:rFonts w:hint="eastAsia"/>
        </w:rPr>
        <w:t>（3）积极配合公安部门工作，完善监控室管理制度。</w:t>
      </w:r>
    </w:p>
    <w:p w14:paraId="44C26BF9">
      <w:pPr>
        <w:pStyle w:val="6"/>
        <w:spacing w:line="360" w:lineRule="auto"/>
        <w:ind w:firstLine="420"/>
      </w:pPr>
      <w:r>
        <w:rPr>
          <w:rFonts w:hint="eastAsia"/>
        </w:rPr>
        <w:t>（4）贯彻执行公安部门关于保安保卫工作方针、政策和有关条例。</w:t>
      </w:r>
    </w:p>
    <w:p w14:paraId="71B504CC">
      <w:pPr>
        <w:pStyle w:val="6"/>
        <w:spacing w:line="360" w:lineRule="auto"/>
        <w:ind w:firstLine="420"/>
      </w:pPr>
      <w:r>
        <w:rPr>
          <w:rFonts w:hint="eastAsia"/>
        </w:rPr>
        <w:t>（5）坚决制止物业管理区域内的不文明及违法行为。</w:t>
      </w:r>
    </w:p>
    <w:p w14:paraId="4886020A">
      <w:pPr>
        <w:pStyle w:val="6"/>
        <w:spacing w:line="360" w:lineRule="auto"/>
        <w:ind w:firstLine="420"/>
      </w:pPr>
      <w:r>
        <w:rPr>
          <w:rFonts w:hint="eastAsia"/>
        </w:rPr>
        <w:t>（6）定期对电气设备、开关、线路和照明灯具等进行检查。积极开展防盗、防火宣传。</w:t>
      </w:r>
    </w:p>
    <w:p w14:paraId="58092441">
      <w:pPr>
        <w:pStyle w:val="6"/>
        <w:spacing w:line="360" w:lineRule="auto"/>
        <w:ind w:firstLine="420"/>
      </w:pPr>
      <w:r>
        <w:rPr>
          <w:rFonts w:hint="eastAsia"/>
        </w:rPr>
        <w:t>（7）保安巡逻范围包括区域的公共道路、绿地带、设备用房和各办公楼的各楼层。</w:t>
      </w:r>
    </w:p>
    <w:p w14:paraId="71C0BDA8">
      <w:pPr>
        <w:pStyle w:val="6"/>
        <w:spacing w:line="360" w:lineRule="auto"/>
        <w:ind w:firstLine="420"/>
      </w:pPr>
      <w:r>
        <w:rPr>
          <w:rFonts w:hint="eastAsia"/>
        </w:rPr>
        <w:t>（8）处理各种突发事件。</w:t>
      </w:r>
    </w:p>
    <w:p w14:paraId="0A38D364">
      <w:pPr>
        <w:pStyle w:val="6"/>
        <w:spacing w:line="360" w:lineRule="auto"/>
        <w:ind w:firstLine="420"/>
      </w:pPr>
      <w:r>
        <w:rPr>
          <w:rFonts w:hint="eastAsia"/>
        </w:rPr>
        <w:t>（9）实施三级防火责任制和岗位责任制，建立健全防火制度和安全操作制度。</w:t>
      </w:r>
    </w:p>
    <w:p w14:paraId="41125275">
      <w:pPr>
        <w:pStyle w:val="6"/>
        <w:spacing w:line="360" w:lineRule="auto"/>
        <w:ind w:firstLine="420"/>
      </w:pPr>
      <w:r>
        <w:rPr>
          <w:rFonts w:hint="eastAsia"/>
        </w:rPr>
        <w:t>（10）定期巡视、试验、维修、更新消防器材和设备，指定有关人员负责保养、维修和管理。</w:t>
      </w:r>
    </w:p>
    <w:p w14:paraId="76F23601">
      <w:pPr>
        <w:pStyle w:val="6"/>
        <w:spacing w:line="360" w:lineRule="auto"/>
        <w:ind w:firstLine="420"/>
      </w:pPr>
      <w:r>
        <w:rPr>
          <w:rFonts w:hint="eastAsia"/>
        </w:rPr>
        <w:t>（11）建筑物内严禁焚烧物品。建筑物内的走道、楼梯、出口等部位，保持畅通，严禁堆放物品。</w:t>
      </w:r>
    </w:p>
    <w:p w14:paraId="450ECCF5">
      <w:pPr>
        <w:pStyle w:val="6"/>
        <w:spacing w:line="360" w:lineRule="auto"/>
        <w:ind w:firstLine="420"/>
      </w:pPr>
      <w:r>
        <w:rPr>
          <w:rFonts w:hint="eastAsia"/>
        </w:rPr>
        <w:t>（12）保安人员上班时着统一的制服，配戴工作证。执勤人员佩带对讲机、警棒、电筒等装备。</w:t>
      </w:r>
    </w:p>
    <w:p w14:paraId="63D9B1F0">
      <w:pPr>
        <w:pStyle w:val="6"/>
        <w:spacing w:line="360" w:lineRule="auto"/>
        <w:ind w:firstLine="420"/>
      </w:pPr>
      <w:r>
        <w:rPr>
          <w:rFonts w:hint="eastAsia"/>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14:paraId="318C2359">
      <w:pPr>
        <w:pStyle w:val="6"/>
        <w:spacing w:line="360" w:lineRule="auto"/>
        <w:ind w:firstLine="480"/>
        <w:rPr>
          <w:b/>
          <w:bCs/>
        </w:rPr>
      </w:pPr>
      <w:r>
        <w:rPr>
          <w:rFonts w:hint="eastAsia"/>
          <w:b/>
          <w:bCs/>
        </w:rPr>
        <w:t>2、车辆管理</w:t>
      </w:r>
    </w:p>
    <w:p w14:paraId="6834DB08">
      <w:pPr>
        <w:pStyle w:val="6"/>
        <w:spacing w:line="360" w:lineRule="auto"/>
        <w:ind w:firstLine="420"/>
      </w:pPr>
      <w:r>
        <w:rPr>
          <w:rFonts w:hint="eastAsia"/>
        </w:rPr>
        <w:t>（1）制定停车使用条例，停车管理规定。</w:t>
      </w:r>
    </w:p>
    <w:p w14:paraId="4EC3A99B">
      <w:pPr>
        <w:pStyle w:val="6"/>
        <w:spacing w:line="360" w:lineRule="auto"/>
        <w:ind w:firstLine="420"/>
      </w:pPr>
      <w:r>
        <w:rPr>
          <w:rFonts w:hint="eastAsia"/>
        </w:rPr>
        <w:t>（2）外来车辆进出辖区办理登记手续、记录车牌号码、进出时间。</w:t>
      </w:r>
    </w:p>
    <w:p w14:paraId="434E8822">
      <w:pPr>
        <w:pStyle w:val="6"/>
        <w:spacing w:line="360" w:lineRule="auto"/>
        <w:ind w:firstLine="420"/>
      </w:pPr>
      <w:r>
        <w:rPr>
          <w:rFonts w:hint="eastAsia"/>
        </w:rPr>
        <w:t>（3）进入辖区停放的车辆，必须停放在划定的车位、车棚内。行车通道、消防通道及非停车位禁止停车。</w:t>
      </w:r>
    </w:p>
    <w:p w14:paraId="36C95E9D">
      <w:pPr>
        <w:pStyle w:val="6"/>
        <w:spacing w:line="360" w:lineRule="auto"/>
        <w:ind w:firstLine="420"/>
      </w:pPr>
      <w:r>
        <w:rPr>
          <w:rFonts w:hint="eastAsia"/>
        </w:rPr>
        <w:t>（4）进入辖区的车辆应注意汽车的清洁，严禁鸣笛，限速</w:t>
      </w:r>
      <w:r>
        <w:t>5</w:t>
      </w:r>
      <w:r>
        <w:rPr>
          <w:rFonts w:hint="eastAsia"/>
        </w:rPr>
        <w:t>公里／小时行驶。</w:t>
      </w:r>
    </w:p>
    <w:p w14:paraId="663F73D7">
      <w:pPr>
        <w:pStyle w:val="6"/>
        <w:spacing w:line="360" w:lineRule="auto"/>
        <w:ind w:firstLine="420"/>
      </w:pPr>
      <w:r>
        <w:rPr>
          <w:rFonts w:hint="eastAsia"/>
        </w:rPr>
        <w:t>（5）保安队员严格执行车辆出入规定。</w:t>
      </w:r>
    </w:p>
    <w:p w14:paraId="2B4BF1E6">
      <w:pPr>
        <w:pStyle w:val="6"/>
        <w:spacing w:line="360" w:lineRule="auto"/>
        <w:ind w:firstLine="420"/>
      </w:pPr>
      <w:r>
        <w:rPr>
          <w:rFonts w:hint="eastAsia"/>
        </w:rPr>
        <w:t>（6）保安队员若发现车辆门、窗没关好，速找车主提醒注意。</w:t>
      </w:r>
    </w:p>
    <w:p w14:paraId="1B8BC286">
      <w:pPr>
        <w:pStyle w:val="6"/>
        <w:spacing w:line="360" w:lineRule="auto"/>
        <w:ind w:firstLine="420" w:firstLineChars="0"/>
        <w:rPr>
          <w:rFonts w:hint="eastAsia"/>
        </w:rPr>
      </w:pPr>
      <w:r>
        <w:rPr>
          <w:rFonts w:hint="eastAsia"/>
        </w:rPr>
        <w:t>服务标准：确保车辆进出有记录、停放进出井然有序、车道通畅。凡装有易燃、易爆、剧毒物品或有污染性物品的车辆及其他来历不明车辆严禁驶入管理区内。</w:t>
      </w:r>
    </w:p>
    <w:p w14:paraId="3E16D5E1">
      <w:pPr>
        <w:pStyle w:val="6"/>
        <w:spacing w:line="360" w:lineRule="auto"/>
        <w:ind w:firstLine="420" w:firstLineChars="0"/>
        <w:rPr>
          <w:rFonts w:hint="eastAsia"/>
        </w:rPr>
      </w:pPr>
    </w:p>
    <w:p w14:paraId="5BB24A79">
      <w:pPr>
        <w:widowControl/>
        <w:spacing w:before="100" w:beforeAutospacing="1" w:after="100" w:afterAutospacing="1"/>
        <w:jc w:val="left"/>
        <w:outlineLvl w:val="0"/>
        <w:rPr>
          <w:rFonts w:cs="宋体"/>
          <w:b/>
          <w:bCs/>
          <w:color w:val="000000"/>
          <w:kern w:val="0"/>
          <w:szCs w:val="21"/>
        </w:rPr>
      </w:pPr>
      <w:r>
        <w:rPr>
          <w:rFonts w:hint="eastAsia" w:cs="宋体"/>
          <w:b/>
          <w:bCs/>
          <w:color w:val="000000"/>
          <w:kern w:val="0"/>
          <w:szCs w:val="21"/>
        </w:rPr>
        <w:t>（五）保洁服务</w:t>
      </w:r>
    </w:p>
    <w:p w14:paraId="61DFDBD9">
      <w:pPr>
        <w:pStyle w:val="6"/>
        <w:spacing w:line="360" w:lineRule="auto"/>
      </w:pPr>
      <w:r>
        <w:rPr>
          <w:rFonts w:hint="eastAsia"/>
          <w:b/>
          <w:bCs/>
        </w:rPr>
        <w:t>1、基础保洁</w:t>
      </w:r>
    </w:p>
    <w:p w14:paraId="6401F024">
      <w:pPr>
        <w:pStyle w:val="6"/>
        <w:spacing w:line="360" w:lineRule="auto"/>
      </w:pPr>
      <w:r>
        <w:rPr>
          <w:rFonts w:hint="eastAsia"/>
        </w:rPr>
        <w:t xml:space="preserve">   （1）请专业清洁人员组建公共卫生清洁班，每天打扫公共部分做到杂物、废弃物立即清理。</w:t>
      </w:r>
    </w:p>
    <w:p w14:paraId="39668CE4">
      <w:pPr>
        <w:pStyle w:val="6"/>
        <w:spacing w:line="360" w:lineRule="auto"/>
      </w:pPr>
      <w:r>
        <w:rPr>
          <w:rFonts w:hint="eastAsia"/>
        </w:rPr>
        <w:t>（2）楼（区域）内垃圾实行袋装化，在各楼层公共部位设立公共垃圾箱，在露天公共部位设立杂物箱，由清洁工清运、处理（包括联系环卫部门运出处理）。</w:t>
      </w:r>
    </w:p>
    <w:p w14:paraId="2E37CB50">
      <w:pPr>
        <w:pStyle w:val="6"/>
        <w:spacing w:line="360" w:lineRule="auto"/>
      </w:pPr>
      <w:r>
        <w:rPr>
          <w:rFonts w:hint="eastAsia"/>
        </w:rPr>
        <w:t>（3）区域垃圾实行分类收集（有机垃圾、无机垃圾、有害垃圾），从而达到更高层次的环保效果。</w:t>
      </w:r>
    </w:p>
    <w:p w14:paraId="2D7F96A7">
      <w:pPr>
        <w:pStyle w:val="6"/>
        <w:spacing w:line="360" w:lineRule="auto"/>
      </w:pPr>
      <w:r>
        <w:rPr>
          <w:rFonts w:hint="eastAsia"/>
        </w:rPr>
        <w:t>（4）及时清扫大区域地面积水、垃圾、烟头等，使地面保持干净、无杂物、无积水等。</w:t>
      </w:r>
    </w:p>
    <w:p w14:paraId="12C34F4D">
      <w:pPr>
        <w:pStyle w:val="6"/>
        <w:spacing w:line="360" w:lineRule="auto"/>
      </w:pPr>
      <w:r>
        <w:rPr>
          <w:rFonts w:hint="eastAsia"/>
        </w:rPr>
        <w:t>（5）对公共道路上之汽车道闸、垃圾筒等定期清洁或清洗，停车场、地面道路定期高压冲洗。</w:t>
      </w:r>
    </w:p>
    <w:p w14:paraId="69C5ED26">
      <w:pPr>
        <w:pStyle w:val="6"/>
        <w:spacing w:line="360" w:lineRule="auto"/>
      </w:pPr>
      <w:r>
        <w:rPr>
          <w:rFonts w:hint="eastAsia"/>
        </w:rPr>
        <w:t>（6）对设备、设施的表面进行清洁、抹净处理，保持洁净。</w:t>
      </w:r>
    </w:p>
    <w:p w14:paraId="6927C323">
      <w:pPr>
        <w:pStyle w:val="6"/>
        <w:spacing w:line="360" w:lineRule="auto"/>
      </w:pPr>
      <w:r>
        <w:rPr>
          <w:rFonts w:hint="eastAsia"/>
        </w:rPr>
        <w:t>（7）定期对设施、设备各类金属表层或表面使用专用保洁剂或防锈处理，保持光亮洁净。</w:t>
      </w:r>
    </w:p>
    <w:p w14:paraId="35760AFB">
      <w:pPr>
        <w:pStyle w:val="6"/>
        <w:spacing w:line="360" w:lineRule="auto"/>
      </w:pPr>
      <w:r>
        <w:rPr>
          <w:rFonts w:hint="eastAsia"/>
        </w:rPr>
        <w:t>（8）将楼层的垃圾清运、处理，对楼内公共设施进行擦抹保洁。</w:t>
      </w:r>
    </w:p>
    <w:p w14:paraId="0C8FFCEE">
      <w:pPr>
        <w:pStyle w:val="6"/>
        <w:spacing w:line="360" w:lineRule="auto"/>
      </w:pPr>
      <w:r>
        <w:rPr>
          <w:rFonts w:hint="eastAsia"/>
        </w:rPr>
        <w:t>（9）对人员出人频繁之地，进行不间断的走动保洁。</w:t>
      </w:r>
    </w:p>
    <w:p w14:paraId="0AE6DD5A">
      <w:pPr>
        <w:pStyle w:val="6"/>
        <w:spacing w:line="360" w:lineRule="auto"/>
      </w:pPr>
      <w:r>
        <w:rPr>
          <w:rFonts w:hint="eastAsia"/>
        </w:rPr>
        <w:t>（10）清扫、拖洗属于公共区域室内外的地面。</w:t>
      </w:r>
    </w:p>
    <w:p w14:paraId="55C68396">
      <w:pPr>
        <w:pStyle w:val="6"/>
        <w:spacing w:line="360" w:lineRule="auto"/>
      </w:pPr>
      <w:r>
        <w:rPr>
          <w:rFonts w:hint="eastAsia"/>
        </w:rPr>
        <w:t>（11）擦净、抹净各楼层内会议室、接待室、图书馆、休息室、餐厅等内的桌、椅台面、文件柜等家具。</w:t>
      </w:r>
    </w:p>
    <w:p w14:paraId="3BB2ECAE">
      <w:pPr>
        <w:pStyle w:val="6"/>
        <w:spacing w:line="360" w:lineRule="auto"/>
      </w:pPr>
      <w:r>
        <w:rPr>
          <w:rFonts w:hint="eastAsia"/>
        </w:rPr>
        <w:t>（12）定期清扫各楼天台、设备机房等部门。</w:t>
      </w:r>
    </w:p>
    <w:p w14:paraId="5A2EAB39">
      <w:pPr>
        <w:pStyle w:val="6"/>
        <w:spacing w:line="360" w:lineRule="auto"/>
      </w:pPr>
      <w:r>
        <w:rPr>
          <w:rFonts w:hint="eastAsia"/>
        </w:rPr>
        <w:t>（13）清洗及保洁各楼层的洗手间、更换卫生纸、洗手液、洁瓷精。抹净各类洁具等工作。</w:t>
      </w:r>
    </w:p>
    <w:p w14:paraId="4B6B85A5">
      <w:pPr>
        <w:pStyle w:val="6"/>
        <w:spacing w:line="360" w:lineRule="auto"/>
      </w:pPr>
      <w:r>
        <w:rPr>
          <w:rFonts w:hint="eastAsia"/>
        </w:rPr>
        <w:t>（14）定时收集各楼层内之生活垃圾，并更换垃圾袋，定期清洁垃圾筒等，保持洁净。</w:t>
      </w:r>
    </w:p>
    <w:p w14:paraId="76F2DFE8">
      <w:pPr>
        <w:pStyle w:val="6"/>
        <w:spacing w:line="360" w:lineRule="auto"/>
      </w:pPr>
      <w:r>
        <w:rPr>
          <w:rFonts w:hint="eastAsia"/>
        </w:rPr>
        <w:t>（15）定期、定点、定计划使用专业消毒、杀虫害等药剂进行环保消杀工作。</w:t>
      </w:r>
    </w:p>
    <w:p w14:paraId="5E84C6BC">
      <w:pPr>
        <w:pStyle w:val="6"/>
        <w:spacing w:line="360" w:lineRule="auto"/>
      </w:pPr>
      <w:r>
        <w:rPr>
          <w:rFonts w:hint="eastAsia"/>
        </w:rPr>
        <w:t>（16）按时清运、处理垃圾、定时高压冲洗收集站内外墙壁及地面、定期进行灭虫、消毒。</w:t>
      </w:r>
    </w:p>
    <w:p w14:paraId="26C8F317">
      <w:pPr>
        <w:pStyle w:val="6"/>
        <w:spacing w:line="360" w:lineRule="auto"/>
        <w:ind w:firstLine="480"/>
      </w:pPr>
      <w:r>
        <w:rPr>
          <w:rFonts w:hint="eastAsia"/>
        </w:rPr>
        <w:t>（17）办公室的保洁。</w:t>
      </w:r>
    </w:p>
    <w:p w14:paraId="06227633">
      <w:pPr>
        <w:spacing w:line="360" w:lineRule="auto"/>
        <w:ind w:firstLine="420" w:firstLineChars="200"/>
      </w:pPr>
      <w:r>
        <w:rPr>
          <w:rFonts w:hint="eastAsia"/>
        </w:rPr>
        <w:t>服务标准：建立办公楼（区域）环境管理制度并认真落实，环卫设施齐备，实行标准化清扫保洁，由专人负责检查监督，清洁率</w:t>
      </w:r>
      <w:r>
        <w:t>100%</w:t>
      </w:r>
      <w:r>
        <w:rPr>
          <w:rFonts w:hint="eastAsia"/>
        </w:rPr>
        <w:t>。具体区域标准要求如下：</w:t>
      </w:r>
    </w:p>
    <w:p w14:paraId="731D48E2">
      <w:pPr>
        <w:spacing w:line="360" w:lineRule="auto"/>
      </w:pPr>
      <w:r>
        <w:rPr>
          <w:rFonts w:hint="eastAsia"/>
        </w:rPr>
        <w:t>外围及周边道路地面干净无杂物、无积水，无明显污迹、油渍；明沟、窨井内无杂物、无异味；各种标示标牌表面干净无积尘、无水印；路灯表面干净无污渍。</w:t>
      </w:r>
    </w:p>
    <w:p w14:paraId="4581F572">
      <w:pPr>
        <w:spacing w:line="360" w:lineRule="auto"/>
      </w:pPr>
      <w:r>
        <w:rPr>
          <w:rFonts w:hint="eastAsia"/>
        </w:rPr>
        <w:t>绿化带及水池绿地内无杂物，花台表面干净无污渍，水池内水质清澈，池内无漂浮物，池壁无青苔等污垢，水池无异味。</w:t>
      </w:r>
    </w:p>
    <w:p w14:paraId="25B1ED42">
      <w:pPr>
        <w:spacing w:line="360" w:lineRule="auto"/>
      </w:pPr>
      <w:r>
        <w:rPr>
          <w:rFonts w:hint="eastAsia"/>
        </w:rPr>
        <w:t>大厅、楼内，公共通道地面干净、无污渍，有光泽，保持地面材质原貌；门框、窗框、窗台、金属件表面光亮、无灰尘、无污渍；门窗玻璃干净无尘，透光性好，无明显印迹；各</w:t>
      </w:r>
    </w:p>
    <w:p w14:paraId="35E7C476">
      <w:pPr>
        <w:spacing w:line="360" w:lineRule="auto"/>
      </w:pPr>
      <w:r>
        <w:rPr>
          <w:rFonts w:hint="eastAsia"/>
        </w:rPr>
        <w:t>种金属件表面干净，无污渍，有金属光泽；门把手干净、无印迹、定时消毒；天花板干净，</w:t>
      </w:r>
    </w:p>
    <w:p w14:paraId="1768A149">
      <w:pPr>
        <w:spacing w:line="360" w:lineRule="auto"/>
      </w:pPr>
      <w:r>
        <w:rPr>
          <w:rFonts w:hint="eastAsia"/>
        </w:rPr>
        <w:t>无污渍、无蛛网；灯具干净无积尘，中央空调风口干净，无污迹，进出口地垫摆放整齐，表</w:t>
      </w:r>
    </w:p>
    <w:p w14:paraId="24002CC3">
      <w:pPr>
        <w:spacing w:line="360" w:lineRule="auto"/>
      </w:pPr>
      <w:r>
        <w:rPr>
          <w:rFonts w:hint="eastAsia"/>
        </w:rPr>
        <w:t>面干净无杂物，盆栽植物无积尘。</w:t>
      </w:r>
    </w:p>
    <w:p w14:paraId="35C1F401">
      <w:pPr>
        <w:spacing w:line="360" w:lineRule="auto"/>
      </w:pPr>
      <w:r>
        <w:rPr>
          <w:rFonts w:hint="eastAsia"/>
        </w:rPr>
        <w:t>会议室、接待室地面、墙面、干净，无灰尘、污渍；天花板、风口目视无灰尘、污渍；</w:t>
      </w:r>
    </w:p>
    <w:p w14:paraId="6CBAA8EC">
      <w:pPr>
        <w:spacing w:line="360" w:lineRule="auto"/>
      </w:pPr>
      <w:r>
        <w:rPr>
          <w:rFonts w:hint="eastAsia"/>
        </w:rPr>
        <w:t>桌椅干净，物品摆放整齐、有序。</w:t>
      </w:r>
    </w:p>
    <w:p w14:paraId="4FEF486A">
      <w:pPr>
        <w:spacing w:line="360" w:lineRule="auto"/>
      </w:pP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29B9ECE4">
      <w:pPr>
        <w:spacing w:line="360" w:lineRule="auto"/>
      </w:pP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w:t>
      </w:r>
    </w:p>
    <w:p w14:paraId="5CC1AD42">
      <w:pPr>
        <w:spacing w:line="360" w:lineRule="auto"/>
      </w:pPr>
      <w:r>
        <w:rPr>
          <w:rFonts w:hint="eastAsia"/>
        </w:rPr>
        <w:t>带表面干净无明显污迹，各种道闸表面无灰尘。</w:t>
      </w:r>
    </w:p>
    <w:p w14:paraId="0D20B34B">
      <w:pPr>
        <w:spacing w:line="360" w:lineRule="auto"/>
      </w:pPr>
      <w:r>
        <w:rPr>
          <w:rFonts w:hint="eastAsia"/>
        </w:rPr>
        <w:t>开水间及清洁间地面干净，无杂物、无积水，地垫摆放整齐干净，天花板干净无蛛网，</w:t>
      </w:r>
    </w:p>
    <w:p w14:paraId="3A8AF074">
      <w:pPr>
        <w:spacing w:line="360" w:lineRule="auto"/>
      </w:pPr>
      <w:r>
        <w:rPr>
          <w:rFonts w:hint="eastAsia"/>
        </w:rPr>
        <w:t>灯罩表面无积尘、蛛网，墙面干净无污渍，各种物品表面干净无渍，清洁工具摆放整齐有序，</w:t>
      </w:r>
    </w:p>
    <w:p w14:paraId="7F37726C">
      <w:pPr>
        <w:spacing w:line="360" w:lineRule="auto"/>
      </w:pPr>
      <w:r>
        <w:rPr>
          <w:rFonts w:hint="eastAsia"/>
        </w:rPr>
        <w:t>室内无明显异味。</w:t>
      </w:r>
    </w:p>
    <w:p w14:paraId="0D2D82BD">
      <w:pPr>
        <w:spacing w:line="360" w:lineRule="auto"/>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25FD368C">
      <w:pPr>
        <w:spacing w:line="360" w:lineRule="auto"/>
      </w:pPr>
      <w:r>
        <w:rPr>
          <w:rFonts w:hint="eastAsia"/>
        </w:rPr>
        <w:t>电器设施灯泡、灯管、灯罩无积尘、无污迹。装饰件无积尘、无污迹；开关、插座、配电箱无积尘、无明显污迹。</w:t>
      </w:r>
    </w:p>
    <w:p w14:paraId="7E2260F0">
      <w:pPr>
        <w:spacing w:line="360" w:lineRule="auto"/>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07EDCD5A">
      <w:pPr>
        <w:spacing w:line="360" w:lineRule="auto"/>
      </w:pPr>
      <w:r>
        <w:rPr>
          <w:rFonts w:hint="eastAsia"/>
        </w:rPr>
        <w:t>消防栓、消防箱，公共设施保持表面干净，无灰尘、无污渍。报警器、火警通讯电话</w:t>
      </w:r>
    </w:p>
    <w:p w14:paraId="48EBBA68">
      <w:pPr>
        <w:spacing w:line="360" w:lineRule="auto"/>
      </w:pPr>
      <w:r>
        <w:rPr>
          <w:rFonts w:hint="eastAsia"/>
        </w:rPr>
        <w:t>插座、灭火器表面光亮、无积尘、无污迹；喷淋盖、烟感器、扬声器无积尘、无污渍。监控</w:t>
      </w:r>
    </w:p>
    <w:p w14:paraId="165AF0EA">
      <w:pPr>
        <w:spacing w:line="360" w:lineRule="auto"/>
      </w:pPr>
      <w:r>
        <w:rPr>
          <w:rFonts w:hint="eastAsia"/>
        </w:rPr>
        <w:t>摄像头、门警器表面光亮、无积尘、无斑点；消防栓外表面光亮、无印迹、无积尘，内侧无</w:t>
      </w:r>
    </w:p>
    <w:p w14:paraId="39D8FF46">
      <w:pPr>
        <w:spacing w:line="360" w:lineRule="auto"/>
      </w:pPr>
      <w:r>
        <w:rPr>
          <w:rFonts w:hint="eastAsia"/>
        </w:rPr>
        <w:t>积尘、无污迹。</w:t>
      </w:r>
    </w:p>
    <w:p w14:paraId="54C5F818">
      <w:pPr>
        <w:spacing w:line="360" w:lineRule="auto"/>
      </w:pPr>
      <w:r>
        <w:rPr>
          <w:rFonts w:hint="eastAsia"/>
        </w:rPr>
        <w:t>垃圾中转房中转房应专人管理定时开放，袋装垃圾摆放整齐，地面无明显垃圾，无污水外溢，房内应无明显异味，垃圾日产日清。</w:t>
      </w:r>
    </w:p>
    <w:p w14:paraId="49CB9E7D">
      <w:pPr>
        <w:spacing w:line="360" w:lineRule="auto"/>
      </w:pPr>
      <w:r>
        <w:rPr>
          <w:rFonts w:hint="eastAsia"/>
        </w:rPr>
        <w:t>设备机房、管道，指示牌无卫生死角、无垃圾堆积，无积尘、目视无蜘蛛网、无明显</w:t>
      </w:r>
    </w:p>
    <w:p w14:paraId="238BFF39">
      <w:pPr>
        <w:rPr>
          <w:sz w:val="24"/>
          <w:szCs w:val="24"/>
        </w:rPr>
      </w:pPr>
      <w:r>
        <w:rPr>
          <w:rFonts w:hint="eastAsia"/>
        </w:rPr>
        <w:t>无污渍、无水渍；指示牌、广告牌无灰尘、无污迹，金属件表面光亮，无痕迹。</w:t>
      </w:r>
    </w:p>
    <w:p w14:paraId="4CCAF111">
      <w:pPr>
        <w:pStyle w:val="6"/>
        <w:spacing w:line="360" w:lineRule="auto"/>
        <w:rPr>
          <w:b/>
          <w:bCs/>
        </w:rPr>
      </w:pPr>
      <w:r>
        <w:rPr>
          <w:rFonts w:hint="eastAsia"/>
        </w:rPr>
        <w:t>2、</w:t>
      </w:r>
      <w:r>
        <w:rPr>
          <w:rFonts w:hint="eastAsia"/>
          <w:b/>
          <w:bCs/>
        </w:rPr>
        <w:t>垃圾清运、处理</w:t>
      </w:r>
    </w:p>
    <w:p w14:paraId="208EFE55">
      <w:pPr>
        <w:pStyle w:val="6"/>
        <w:spacing w:line="360" w:lineRule="auto"/>
      </w:pPr>
      <w:r>
        <w:rPr>
          <w:rFonts w:hint="eastAsia"/>
        </w:rPr>
        <w:t>（1）垃圾清运、处理分为：生活垃圾（有机、无机、有害垃圾）清运处理、督促装修队伍装修垃圾清运处理和废纸及可再生废物的回收。所有垃圾清运处理应符合上海市有关法律、法规规定。</w:t>
      </w:r>
    </w:p>
    <w:p w14:paraId="28BFBE99">
      <w:pPr>
        <w:pStyle w:val="6"/>
        <w:spacing w:line="360" w:lineRule="auto"/>
      </w:pPr>
      <w:r>
        <w:rPr>
          <w:rFonts w:hint="eastAsia"/>
        </w:rPr>
        <w:t>（2）垃圾清运、处理的范围分为：办公楼之日常办公垃圾，办公楼之日常生活垃圾，餐厅等之日常垃圾，建筑垃圾，公共部位上通道、园林、道路等之综合垃圾。</w:t>
      </w:r>
    </w:p>
    <w:p w14:paraId="5EFFC481">
      <w:pPr>
        <w:pStyle w:val="6"/>
        <w:spacing w:line="360" w:lineRule="auto"/>
      </w:pPr>
      <w:r>
        <w:rPr>
          <w:rFonts w:hint="eastAsia"/>
        </w:rPr>
        <w:t>（3）垃圾清运、处理工作分为：每天定时清运、处理</w:t>
      </w:r>
      <w:r>
        <w:t>2</w:t>
      </w:r>
      <w:r>
        <w:rPr>
          <w:rFonts w:hint="eastAsia"/>
        </w:rPr>
        <w:t>次，并将物业项目内所有桶内垃圾清理干净封好胶袋口。</w:t>
      </w:r>
    </w:p>
    <w:p w14:paraId="1522694D">
      <w:pPr>
        <w:pStyle w:val="6"/>
        <w:spacing w:line="360" w:lineRule="auto"/>
        <w:rPr>
          <w:rFonts w:hint="eastAsia"/>
        </w:rPr>
      </w:pP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75F23A84">
      <w:pPr>
        <w:pStyle w:val="6"/>
        <w:spacing w:line="360" w:lineRule="auto"/>
        <w:rPr>
          <w:rFonts w:hint="eastAsia"/>
        </w:rPr>
      </w:pPr>
    </w:p>
    <w:p w14:paraId="642E59AE">
      <w:pPr>
        <w:pStyle w:val="6"/>
        <w:spacing w:line="360" w:lineRule="auto"/>
        <w:ind w:firstLine="420" w:firstLineChars="200"/>
        <w:rPr>
          <w:b/>
          <w:bCs/>
        </w:rPr>
      </w:pPr>
      <w:r>
        <w:rPr>
          <w:rFonts w:hint="eastAsia"/>
        </w:rPr>
        <w:t>（</w:t>
      </w:r>
      <w:r>
        <w:rPr>
          <w:rFonts w:hint="eastAsia"/>
          <w:b/>
          <w:bCs/>
        </w:rPr>
        <w:t>六）收发服务</w:t>
      </w:r>
    </w:p>
    <w:p w14:paraId="61335694">
      <w:pPr>
        <w:pStyle w:val="6"/>
        <w:spacing w:line="360" w:lineRule="auto"/>
      </w:pPr>
      <w:r>
        <w:t xml:space="preserve">    1</w:t>
      </w:r>
      <w:r>
        <w:rPr>
          <w:rFonts w:hint="eastAsia"/>
        </w:rPr>
        <w:t>、建立收发中心，传递报刊、杂志、信件派发送至每一部门信箱。</w:t>
      </w:r>
    </w:p>
    <w:p w14:paraId="098D5AF6">
      <w:pPr>
        <w:pStyle w:val="6"/>
        <w:spacing w:line="360" w:lineRule="auto"/>
      </w:pPr>
      <w:r>
        <w:t xml:space="preserve">    2</w:t>
      </w:r>
      <w:r>
        <w:rPr>
          <w:rFonts w:hint="eastAsia"/>
        </w:rPr>
        <w:t>、代叫速递公司</w:t>
      </w:r>
    </w:p>
    <w:p w14:paraId="0EE75820">
      <w:pPr>
        <w:pStyle w:val="6"/>
        <w:spacing w:line="360" w:lineRule="auto"/>
        <w:ind w:firstLine="420"/>
      </w:pPr>
      <w:r>
        <w:t>3</w:t>
      </w:r>
      <w:r>
        <w:rPr>
          <w:rFonts w:hint="eastAsia"/>
        </w:rPr>
        <w:t>、提供订票、订报、订饮用水等服务</w:t>
      </w:r>
    </w:p>
    <w:p w14:paraId="5C2C8569">
      <w:pPr>
        <w:pStyle w:val="6"/>
        <w:spacing w:line="360" w:lineRule="auto"/>
        <w:ind w:firstLine="420"/>
        <w:rPr>
          <w:rFonts w:hint="eastAsia"/>
        </w:rPr>
      </w:pPr>
      <w:r>
        <w:rPr>
          <w:rFonts w:hint="eastAsia"/>
        </w:rPr>
        <w:t>服务标准：报刊、杂志、信件派发及相关服务及时、准确、有记录。</w:t>
      </w:r>
    </w:p>
    <w:p w14:paraId="2547A64A">
      <w:pPr>
        <w:pStyle w:val="6"/>
        <w:spacing w:line="360" w:lineRule="auto"/>
        <w:ind w:firstLine="420"/>
        <w:rPr>
          <w:rFonts w:hint="eastAsia"/>
        </w:rPr>
      </w:pPr>
    </w:p>
    <w:p w14:paraId="3306F96B">
      <w:pPr>
        <w:pStyle w:val="6"/>
        <w:spacing w:line="360" w:lineRule="auto"/>
        <w:rPr>
          <w:rFonts w:cs="宋体"/>
          <w:b/>
          <w:bCs/>
          <w:color w:val="000000"/>
          <w:kern w:val="0"/>
          <w:szCs w:val="21"/>
        </w:rPr>
      </w:pPr>
      <w:r>
        <w:t xml:space="preserve">   </w:t>
      </w:r>
      <w:r>
        <w:rPr>
          <w:rFonts w:hint="eastAsia"/>
          <w:lang w:val="en-US" w:eastAsia="zh-CN"/>
        </w:rPr>
        <w:t xml:space="preserve"> </w:t>
      </w:r>
      <w:r>
        <w:rPr>
          <w:rFonts w:hint="eastAsia" w:cs="宋体"/>
          <w:b/>
          <w:bCs/>
          <w:color w:val="000000"/>
          <w:kern w:val="0"/>
          <w:szCs w:val="21"/>
        </w:rPr>
        <w:t>（七）公共关系管理</w:t>
      </w:r>
    </w:p>
    <w:p w14:paraId="2D9B4368">
      <w:pPr>
        <w:pStyle w:val="6"/>
        <w:spacing w:line="360" w:lineRule="auto"/>
      </w:pPr>
      <w:r>
        <w:t xml:space="preserve">    1</w:t>
      </w:r>
      <w:r>
        <w:rPr>
          <w:rFonts w:hint="eastAsia"/>
        </w:rPr>
        <w:t>、主动联系本办公楼（区域）水、电、气的供应、管理部门和环卫、公安等部门，建立良好关系和应急协调机制。</w:t>
      </w:r>
    </w:p>
    <w:p w14:paraId="3875B5D6">
      <w:pPr>
        <w:pStyle w:val="6"/>
        <w:spacing w:line="360" w:lineRule="auto"/>
      </w:pPr>
      <w:r>
        <w:t xml:space="preserve">    2</w:t>
      </w:r>
      <w:r>
        <w:rPr>
          <w:rFonts w:hint="eastAsia"/>
        </w:rPr>
        <w:t>、主动联系本办公楼（区域）公共设备制造供应商，了解设备大修、维护情况，建立良好关系和应急协调机制。。</w:t>
      </w:r>
    </w:p>
    <w:p w14:paraId="16CDB068">
      <w:pPr>
        <w:pStyle w:val="6"/>
        <w:spacing w:line="360" w:lineRule="auto"/>
      </w:pPr>
      <w:r>
        <w:t xml:space="preserve">    3</w:t>
      </w:r>
      <w:r>
        <w:rPr>
          <w:rFonts w:hint="eastAsia"/>
        </w:rPr>
        <w:t>、制作材质好、外观美的名牌、标牌、告示牌、警示牌等指示牌，与办公区域整体设计相呼应。</w:t>
      </w:r>
    </w:p>
    <w:p w14:paraId="6BF53B34">
      <w:pPr>
        <w:pStyle w:val="6"/>
        <w:spacing w:line="360" w:lineRule="auto"/>
      </w:pPr>
      <w:r>
        <w:rPr>
          <w:rFonts w:hint="eastAsia"/>
        </w:rPr>
        <w:t>服务标准：对外与各相关部门建立良好联系，在有事情况下能够获得及时支持与帮助。对内定期了解和满足业主需求，提高服务管理水准。</w:t>
      </w:r>
    </w:p>
    <w:p w14:paraId="39ED2749">
      <w:pPr>
        <w:widowControl/>
        <w:spacing w:before="100" w:beforeAutospacing="1" w:after="100" w:afterAutospacing="1"/>
        <w:ind w:firstLine="422" w:firstLineChars="200"/>
        <w:jc w:val="left"/>
        <w:outlineLvl w:val="0"/>
        <w:rPr>
          <w:rFonts w:cs="宋体"/>
          <w:b/>
          <w:bCs/>
          <w:color w:val="000000"/>
          <w:kern w:val="0"/>
          <w:szCs w:val="21"/>
        </w:rPr>
      </w:pPr>
      <w:r>
        <w:rPr>
          <w:rFonts w:hint="eastAsia" w:cs="宋体"/>
          <w:b/>
          <w:bCs/>
          <w:color w:val="000000"/>
          <w:kern w:val="0"/>
          <w:szCs w:val="21"/>
        </w:rPr>
        <w:t>（八）档案管理</w:t>
      </w:r>
    </w:p>
    <w:p w14:paraId="5A08FCDA">
      <w:pPr>
        <w:pStyle w:val="6"/>
        <w:spacing w:line="360" w:lineRule="auto"/>
      </w:pPr>
      <w:r>
        <w:t xml:space="preserve">    </w:t>
      </w:r>
      <w:r>
        <w:rPr>
          <w:rFonts w:hint="eastAsia"/>
          <w:lang w:val="en-US" w:eastAsia="zh-CN"/>
        </w:rPr>
        <w:t>1</w:t>
      </w:r>
      <w:r>
        <w:rPr>
          <w:rFonts w:hint="eastAsia"/>
        </w:rPr>
        <w:t>、建立管理人员人事档案和各类行政文件、合同的存档工作。</w:t>
      </w:r>
    </w:p>
    <w:p w14:paraId="25D90F2A">
      <w:pPr>
        <w:pStyle w:val="6"/>
        <w:spacing w:line="360" w:lineRule="auto"/>
      </w:pPr>
      <w:r>
        <w:t xml:space="preserve">    2</w:t>
      </w:r>
      <w:r>
        <w:rPr>
          <w:rFonts w:hint="eastAsia"/>
        </w:rPr>
        <w:t>．健全所有建筑物、公用设施、设备的图纸资料，及时增加修改资料。</w:t>
      </w:r>
    </w:p>
    <w:p w14:paraId="13277B2D">
      <w:pPr>
        <w:pStyle w:val="6"/>
        <w:spacing w:line="360" w:lineRule="auto"/>
      </w:pPr>
      <w:r>
        <w:t xml:space="preserve">    3</w:t>
      </w:r>
      <w:r>
        <w:rPr>
          <w:rFonts w:hint="eastAsia"/>
        </w:rPr>
        <w:t>、建立设备、设施、保安、保洁、车辆等日常运作管理档案。</w:t>
      </w:r>
    </w:p>
    <w:p w14:paraId="6CAD3AAC">
      <w:pPr>
        <w:pStyle w:val="6"/>
        <w:spacing w:line="360" w:lineRule="auto"/>
      </w:pPr>
      <w:r>
        <w:t xml:space="preserve">    4</w:t>
      </w:r>
      <w:r>
        <w:rPr>
          <w:rFonts w:hint="eastAsia"/>
        </w:rPr>
        <w:t>、所有资料及管理资料分为图、档、卡、册四类，安放于防火、防潮、防蛀之专用档案箱内。</w:t>
      </w:r>
    </w:p>
    <w:p w14:paraId="4CB0C3B5">
      <w:pPr>
        <w:pStyle w:val="6"/>
        <w:spacing w:line="360" w:lineRule="auto"/>
        <w:ind w:firstLine="420"/>
      </w:pPr>
      <w:r>
        <w:rPr>
          <w:rFonts w:hint="eastAsia"/>
        </w:rPr>
        <w:t>服务标准：所有有关办公区域管理档案资料，必须保证完整、完好，撤离时全部移交办公区域方。</w:t>
      </w:r>
    </w:p>
    <w:p w14:paraId="258747C2">
      <w:pPr>
        <w:widowControl/>
        <w:jc w:val="left"/>
        <w:rPr>
          <w:b/>
          <w:sz w:val="28"/>
          <w:szCs w:val="28"/>
        </w:rPr>
      </w:pPr>
      <w:r>
        <w:rPr>
          <w:b/>
          <w:sz w:val="28"/>
          <w:szCs w:val="28"/>
        </w:rPr>
        <w:br w:type="page"/>
      </w:r>
    </w:p>
    <w:p w14:paraId="7588ABB1">
      <w:pPr>
        <w:pStyle w:val="10"/>
        <w:spacing w:line="360" w:lineRule="auto"/>
        <w:ind w:left="0" w:firstLine="562" w:firstLineChars="200"/>
        <w:rPr>
          <w:rFonts w:ascii="宋体"/>
          <w:szCs w:val="20"/>
        </w:rPr>
      </w:pPr>
      <w:r>
        <w:rPr>
          <w:rFonts w:hint="eastAsia"/>
          <w:b/>
          <w:sz w:val="28"/>
          <w:szCs w:val="28"/>
        </w:rPr>
        <w:t>四、物业管理服务人员设置需求</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787"/>
        <w:gridCol w:w="1190"/>
        <w:gridCol w:w="1214"/>
        <w:gridCol w:w="2238"/>
        <w:gridCol w:w="2318"/>
      </w:tblGrid>
      <w:tr w14:paraId="6FC3B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8" w:hRule="atLeast"/>
        </w:trPr>
        <w:tc>
          <w:tcPr>
            <w:tcW w:w="455" w:type="pct"/>
            <w:vAlign w:val="center"/>
          </w:tcPr>
          <w:p w14:paraId="7167B4FF">
            <w:pPr>
              <w:widowControl/>
              <w:jc w:val="center"/>
              <w:textAlignment w:val="center"/>
              <w:rPr>
                <w:rFonts w:ascii="宋体" w:cs="宋体"/>
                <w:color w:val="000000"/>
                <w:szCs w:val="21"/>
              </w:rPr>
            </w:pPr>
            <w:r>
              <w:rPr>
                <w:rFonts w:hint="eastAsia" w:ascii="宋体" w:cs="宋体"/>
                <w:color w:val="000000"/>
                <w:kern w:val="0"/>
                <w:szCs w:val="21"/>
                <w:lang w:bidi="ar"/>
              </w:rPr>
              <w:t>部门</w:t>
            </w:r>
          </w:p>
        </w:tc>
        <w:tc>
          <w:tcPr>
            <w:tcW w:w="462" w:type="pct"/>
            <w:vAlign w:val="center"/>
          </w:tcPr>
          <w:p w14:paraId="329781D0">
            <w:pPr>
              <w:widowControl/>
              <w:jc w:val="center"/>
              <w:textAlignment w:val="center"/>
              <w:rPr>
                <w:rFonts w:ascii="宋体" w:cs="宋体"/>
                <w:color w:val="000000"/>
                <w:szCs w:val="21"/>
              </w:rPr>
            </w:pPr>
            <w:r>
              <w:rPr>
                <w:rFonts w:hint="eastAsia" w:ascii="宋体" w:cs="宋体"/>
                <w:color w:val="000000"/>
                <w:kern w:val="0"/>
                <w:szCs w:val="21"/>
                <w:lang w:bidi="ar"/>
              </w:rPr>
              <w:t>岗位</w:t>
            </w:r>
          </w:p>
        </w:tc>
        <w:tc>
          <w:tcPr>
            <w:tcW w:w="698" w:type="pct"/>
            <w:vAlign w:val="center"/>
          </w:tcPr>
          <w:p w14:paraId="795BE70B">
            <w:pPr>
              <w:widowControl/>
              <w:jc w:val="center"/>
              <w:textAlignment w:val="center"/>
              <w:rPr>
                <w:rFonts w:ascii="宋体" w:cs="宋体"/>
                <w:color w:val="000000"/>
                <w:szCs w:val="21"/>
              </w:rPr>
            </w:pPr>
            <w:r>
              <w:rPr>
                <w:rFonts w:hint="eastAsia" w:ascii="宋体" w:cs="宋体"/>
                <w:color w:val="000000"/>
                <w:kern w:val="0"/>
                <w:szCs w:val="21"/>
                <w:lang w:bidi="ar"/>
              </w:rPr>
              <w:t>岗位编制（该岗位同一时段内需要在岗人数）</w:t>
            </w:r>
          </w:p>
        </w:tc>
        <w:tc>
          <w:tcPr>
            <w:tcW w:w="712" w:type="pct"/>
            <w:vAlign w:val="center"/>
          </w:tcPr>
          <w:p w14:paraId="55BB9312">
            <w:pPr>
              <w:widowControl/>
              <w:jc w:val="center"/>
              <w:textAlignment w:val="center"/>
              <w:rPr>
                <w:rFonts w:ascii="宋体" w:cs="宋体"/>
                <w:color w:val="000000"/>
                <w:szCs w:val="21"/>
              </w:rPr>
            </w:pPr>
            <w:r>
              <w:rPr>
                <w:rFonts w:hint="eastAsia" w:ascii="宋体" w:cs="宋体"/>
                <w:color w:val="000000"/>
                <w:kern w:val="0"/>
                <w:szCs w:val="21"/>
                <w:lang w:bidi="ar"/>
              </w:rPr>
              <w:t>岗位人力配置数量（根据服务时长及岗位编制要求，配置的人数）</w:t>
            </w:r>
          </w:p>
        </w:tc>
        <w:tc>
          <w:tcPr>
            <w:tcW w:w="1313" w:type="pct"/>
            <w:vAlign w:val="center"/>
          </w:tcPr>
          <w:p w14:paraId="1805FFF8">
            <w:pPr>
              <w:widowControl/>
              <w:jc w:val="center"/>
              <w:textAlignment w:val="center"/>
              <w:rPr>
                <w:rFonts w:ascii="宋体" w:cs="宋体"/>
                <w:color w:val="000000"/>
                <w:kern w:val="0"/>
                <w:szCs w:val="21"/>
                <w:lang w:bidi="ar"/>
              </w:rPr>
            </w:pPr>
            <w:r>
              <w:rPr>
                <w:rFonts w:hint="eastAsia" w:ascii="宋体" w:cs="宋体"/>
                <w:color w:val="000000"/>
                <w:kern w:val="0"/>
                <w:szCs w:val="21"/>
                <w:lang w:bidi="ar"/>
              </w:rPr>
              <w:t>岗位人员素质要求</w:t>
            </w:r>
          </w:p>
        </w:tc>
        <w:tc>
          <w:tcPr>
            <w:tcW w:w="1360" w:type="pct"/>
            <w:vAlign w:val="center"/>
          </w:tcPr>
          <w:p w14:paraId="39398C2F">
            <w:pPr>
              <w:widowControl/>
              <w:jc w:val="center"/>
              <w:textAlignment w:val="center"/>
              <w:rPr>
                <w:rFonts w:ascii="宋体" w:cs="宋体"/>
                <w:color w:val="000000"/>
                <w:szCs w:val="21"/>
              </w:rPr>
            </w:pPr>
            <w:r>
              <w:rPr>
                <w:rFonts w:hint="eastAsia" w:ascii="宋体" w:cs="宋体"/>
                <w:color w:val="000000"/>
                <w:kern w:val="0"/>
                <w:szCs w:val="21"/>
                <w:lang w:bidi="ar"/>
              </w:rPr>
              <w:t>备注（岗位所需服务时长或时段等）</w:t>
            </w:r>
          </w:p>
        </w:tc>
      </w:tr>
      <w:tr w14:paraId="6EC56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Align w:val="center"/>
          </w:tcPr>
          <w:p w14:paraId="4376668F">
            <w:pPr>
              <w:widowControl/>
              <w:jc w:val="center"/>
              <w:textAlignment w:val="center"/>
              <w:rPr>
                <w:rFonts w:ascii="宋体" w:cs="宋体"/>
                <w:color w:val="000000"/>
                <w:szCs w:val="21"/>
              </w:rPr>
            </w:pPr>
            <w:bookmarkStart w:id="3" w:name="_Hlk221265282"/>
            <w:r>
              <w:rPr>
                <w:rFonts w:hint="eastAsia" w:ascii="宋体" w:cs="宋体"/>
                <w:color w:val="000000"/>
                <w:kern w:val="0"/>
                <w:szCs w:val="21"/>
                <w:lang w:bidi="ar"/>
              </w:rPr>
              <w:t>服务中心</w:t>
            </w:r>
          </w:p>
        </w:tc>
        <w:tc>
          <w:tcPr>
            <w:tcW w:w="462" w:type="pct"/>
            <w:vAlign w:val="center"/>
          </w:tcPr>
          <w:p w14:paraId="30495DE2">
            <w:pPr>
              <w:widowControl/>
              <w:jc w:val="center"/>
              <w:textAlignment w:val="center"/>
              <w:rPr>
                <w:rFonts w:ascii="宋体" w:cs="宋体"/>
                <w:color w:val="000000"/>
                <w:szCs w:val="21"/>
              </w:rPr>
            </w:pPr>
            <w:r>
              <w:rPr>
                <w:rFonts w:hint="eastAsia" w:ascii="宋体" w:cs="宋体"/>
                <w:color w:val="000000"/>
                <w:kern w:val="0"/>
                <w:szCs w:val="21"/>
                <w:lang w:bidi="ar"/>
              </w:rPr>
              <w:t>项目经理</w:t>
            </w:r>
          </w:p>
        </w:tc>
        <w:tc>
          <w:tcPr>
            <w:tcW w:w="698" w:type="pct"/>
            <w:vAlign w:val="center"/>
          </w:tcPr>
          <w:p w14:paraId="09A36A17">
            <w:pPr>
              <w:widowControl/>
              <w:jc w:val="center"/>
              <w:textAlignment w:val="center"/>
              <w:rPr>
                <w:color w:val="000000"/>
                <w:szCs w:val="21"/>
              </w:rPr>
            </w:pPr>
            <w:r>
              <w:rPr>
                <w:color w:val="000000"/>
                <w:kern w:val="0"/>
                <w:szCs w:val="21"/>
                <w:lang w:bidi="ar"/>
              </w:rPr>
              <w:t>1</w:t>
            </w:r>
          </w:p>
        </w:tc>
        <w:tc>
          <w:tcPr>
            <w:tcW w:w="712" w:type="pct"/>
            <w:vAlign w:val="center"/>
          </w:tcPr>
          <w:p w14:paraId="5D29B6AA">
            <w:pPr>
              <w:widowControl/>
              <w:jc w:val="center"/>
              <w:textAlignment w:val="center"/>
              <w:rPr>
                <w:color w:val="000000"/>
                <w:szCs w:val="21"/>
              </w:rPr>
            </w:pPr>
            <w:r>
              <w:rPr>
                <w:color w:val="000000"/>
                <w:kern w:val="0"/>
                <w:szCs w:val="21"/>
                <w:lang w:bidi="ar"/>
              </w:rPr>
              <w:t>1</w:t>
            </w:r>
          </w:p>
        </w:tc>
        <w:tc>
          <w:tcPr>
            <w:tcW w:w="1313" w:type="pct"/>
            <w:vAlign w:val="center"/>
          </w:tcPr>
          <w:p w14:paraId="24518E72">
            <w:pPr>
              <w:widowControl/>
              <w:textAlignment w:val="center"/>
              <w:rPr>
                <w:rFonts w:ascii="宋体" w:cs="宋体"/>
                <w:color w:val="000000"/>
                <w:kern w:val="0"/>
                <w:szCs w:val="21"/>
                <w:lang w:bidi="ar"/>
              </w:rPr>
            </w:pPr>
            <w:r>
              <w:rPr>
                <w:rFonts w:hint="eastAsia" w:ascii="宋体" w:cs="宋体"/>
                <w:color w:val="000000"/>
                <w:kern w:val="0"/>
                <w:szCs w:val="21"/>
                <w:lang w:bidi="ar"/>
              </w:rPr>
              <w:t>（1）</w:t>
            </w:r>
            <w:r>
              <w:rPr>
                <w:rFonts w:hint="eastAsia"/>
              </w:rPr>
              <w:t>基本素质：有责任心、事业心强，吃苦耐劳，爱岗敬业，廉洁自律，具有很强的组织管理能力、协调能力和良好的心理素质。</w:t>
            </w:r>
          </w:p>
          <w:p w14:paraId="67D27A76">
            <w:pPr>
              <w:widowControl/>
              <w:textAlignment w:val="center"/>
              <w:rPr>
                <w:rFonts w:ascii="宋体" w:cs="宋体"/>
                <w:color w:val="000000"/>
                <w:kern w:val="0"/>
                <w:szCs w:val="21"/>
                <w:lang w:bidi="ar"/>
              </w:rPr>
            </w:pPr>
            <w:r>
              <w:rPr>
                <w:rFonts w:hint="eastAsia" w:ascii="宋体" w:cs="宋体"/>
                <w:color w:val="000000"/>
                <w:kern w:val="0"/>
                <w:szCs w:val="21"/>
                <w:lang w:bidi="ar"/>
              </w:rPr>
              <w:t>（2）年龄：</w:t>
            </w:r>
            <w:r>
              <w:rPr>
                <w:rFonts w:hint="eastAsia"/>
              </w:rPr>
              <w:t>≤</w:t>
            </w:r>
            <w:r>
              <w:rPr>
                <w:rFonts w:hint="eastAsia" w:ascii="宋体" w:cs="宋体"/>
                <w:color w:val="000000"/>
                <w:kern w:val="0"/>
                <w:szCs w:val="21"/>
                <w:lang w:bidi="ar"/>
              </w:rPr>
              <w:t>55</w:t>
            </w:r>
            <w:r>
              <w:rPr>
                <w:rFonts w:hint="eastAsia"/>
              </w:rPr>
              <w:t>岁。</w:t>
            </w:r>
          </w:p>
          <w:p w14:paraId="10B0F2E9">
            <w:pPr>
              <w:widowControl/>
              <w:textAlignment w:val="center"/>
              <w:rPr>
                <w:rFonts w:ascii="宋体" w:cs="宋体"/>
                <w:color w:val="000000"/>
                <w:kern w:val="0"/>
                <w:szCs w:val="21"/>
                <w:lang w:bidi="ar"/>
              </w:rPr>
            </w:pPr>
            <w:r>
              <w:rPr>
                <w:rFonts w:hint="eastAsia" w:ascii="宋体" w:cs="宋体"/>
                <w:color w:val="000000"/>
                <w:kern w:val="0"/>
                <w:szCs w:val="21"/>
                <w:lang w:bidi="ar"/>
              </w:rPr>
              <w:t>（3）文化程度：本科及以上学历。</w:t>
            </w:r>
          </w:p>
          <w:p w14:paraId="5B0A80AC">
            <w:pPr>
              <w:widowControl/>
              <w:textAlignment w:val="center"/>
              <w:rPr>
                <w:rFonts w:ascii="宋体" w:cs="宋体"/>
                <w:color w:val="000000"/>
                <w:kern w:val="0"/>
                <w:szCs w:val="21"/>
                <w:lang w:bidi="ar"/>
              </w:rPr>
            </w:pPr>
            <w:r>
              <w:rPr>
                <w:rFonts w:hint="eastAsia" w:ascii="宋体" w:cs="宋体"/>
                <w:color w:val="000000"/>
                <w:kern w:val="0"/>
                <w:szCs w:val="21"/>
                <w:lang w:bidi="ar"/>
              </w:rPr>
              <w:t>（</w:t>
            </w:r>
            <w:r>
              <w:rPr>
                <w:rFonts w:hint="eastAsia" w:ascii="宋体" w:cs="宋体"/>
                <w:color w:val="000000"/>
                <w:kern w:val="0"/>
                <w:szCs w:val="21"/>
                <w:lang w:val="en-US" w:eastAsia="zh-CN" w:bidi="ar"/>
              </w:rPr>
              <w:t>4</w:t>
            </w:r>
            <w:r>
              <w:rPr>
                <w:rFonts w:hint="eastAsia" w:ascii="宋体" w:cs="宋体"/>
                <w:color w:val="000000"/>
                <w:kern w:val="0"/>
                <w:szCs w:val="21"/>
                <w:lang w:bidi="ar"/>
              </w:rPr>
              <w:t>）经验要求：担任过</w:t>
            </w:r>
            <w:r>
              <w:rPr>
                <w:rFonts w:hint="eastAsia" w:ascii="宋体" w:cs="宋体"/>
                <w:color w:val="000000"/>
                <w:kern w:val="0"/>
                <w:szCs w:val="21"/>
                <w:lang w:eastAsia="zh-CN" w:bidi="ar"/>
              </w:rPr>
              <w:t>办公楼宇</w:t>
            </w:r>
            <w:r>
              <w:rPr>
                <w:rFonts w:ascii="宋体" w:cs="宋体"/>
                <w:color w:val="000000"/>
                <w:kern w:val="0"/>
                <w:szCs w:val="21"/>
                <w:lang w:bidi="ar"/>
              </w:rPr>
              <w:t>类</w:t>
            </w:r>
            <w:r>
              <w:rPr>
                <w:rFonts w:hint="eastAsia" w:ascii="宋体" w:cs="宋体"/>
                <w:color w:val="000000"/>
                <w:kern w:val="0"/>
                <w:szCs w:val="21"/>
                <w:lang w:bidi="ar"/>
              </w:rPr>
              <w:t>物业的项目经理或负责人，并具有上述岗位3年以上的工作经验。</w:t>
            </w:r>
          </w:p>
        </w:tc>
        <w:tc>
          <w:tcPr>
            <w:tcW w:w="1360" w:type="pct"/>
            <w:vAlign w:val="center"/>
          </w:tcPr>
          <w:p w14:paraId="3CF71AA1">
            <w:pPr>
              <w:widowControl/>
              <w:jc w:val="center"/>
              <w:textAlignment w:val="center"/>
              <w:rPr>
                <w:rFonts w:ascii="宋体" w:cs="宋体"/>
                <w:color w:val="000000"/>
                <w:szCs w:val="21"/>
              </w:rPr>
            </w:pPr>
            <w:r>
              <w:rPr>
                <w:rFonts w:hint="eastAsia" w:ascii="宋体" w:cs="宋体"/>
                <w:color w:val="000000"/>
                <w:kern w:val="0"/>
                <w:szCs w:val="21"/>
                <w:lang w:bidi="ar"/>
              </w:rPr>
              <w:t>每天</w:t>
            </w:r>
            <w:r>
              <w:rPr>
                <w:color w:val="000000"/>
                <w:kern w:val="0"/>
                <w:szCs w:val="21"/>
                <w:lang w:bidi="ar"/>
              </w:rPr>
              <w:t>8</w:t>
            </w:r>
            <w:r>
              <w:rPr>
                <w:rFonts w:hint="eastAsia" w:ascii="宋体" w:cs="宋体"/>
                <w:color w:val="000000"/>
                <w:kern w:val="0"/>
                <w:szCs w:val="21"/>
                <w:lang w:bidi="ar"/>
              </w:rPr>
              <w:t>小时，每周五天。</w:t>
            </w:r>
          </w:p>
        </w:tc>
      </w:tr>
      <w:bookmarkEnd w:id="3"/>
      <w:tr w14:paraId="44BF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restart"/>
            <w:vAlign w:val="center"/>
          </w:tcPr>
          <w:p w14:paraId="3F89A6E5">
            <w:pPr>
              <w:widowControl/>
              <w:jc w:val="center"/>
              <w:textAlignment w:val="center"/>
              <w:rPr>
                <w:rFonts w:ascii="宋体" w:cs="宋体"/>
                <w:color w:val="000000"/>
                <w:szCs w:val="21"/>
              </w:rPr>
            </w:pPr>
            <w:r>
              <w:rPr>
                <w:rFonts w:hint="eastAsia" w:ascii="宋体" w:cs="宋体"/>
                <w:color w:val="000000"/>
                <w:kern w:val="0"/>
                <w:szCs w:val="21"/>
                <w:lang w:bidi="ar"/>
              </w:rPr>
              <w:t>工程部</w:t>
            </w:r>
          </w:p>
        </w:tc>
        <w:tc>
          <w:tcPr>
            <w:tcW w:w="462" w:type="pct"/>
            <w:vAlign w:val="center"/>
          </w:tcPr>
          <w:p w14:paraId="1ED46840">
            <w:pPr>
              <w:widowControl/>
              <w:jc w:val="center"/>
              <w:textAlignment w:val="center"/>
              <w:rPr>
                <w:rFonts w:ascii="宋体" w:cs="宋体"/>
                <w:color w:val="000000"/>
                <w:szCs w:val="21"/>
              </w:rPr>
            </w:pPr>
            <w:r>
              <w:rPr>
                <w:rFonts w:hint="eastAsia" w:ascii="宋体" w:cs="宋体"/>
                <w:color w:val="000000"/>
                <w:kern w:val="0"/>
                <w:szCs w:val="21"/>
                <w:lang w:bidi="ar"/>
              </w:rPr>
              <w:t>主管</w:t>
            </w:r>
          </w:p>
        </w:tc>
        <w:tc>
          <w:tcPr>
            <w:tcW w:w="698" w:type="pct"/>
            <w:vAlign w:val="center"/>
          </w:tcPr>
          <w:p w14:paraId="55B0168C">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5F5DD4A5">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2DB3AB57">
            <w:pPr>
              <w:widowControl/>
              <w:textAlignment w:val="center"/>
              <w:rPr>
                <w:rFonts w:ascii="宋体" w:cs="宋体"/>
                <w:color w:val="000000"/>
                <w:kern w:val="0"/>
                <w:szCs w:val="21"/>
                <w:lang w:bidi="ar"/>
              </w:rPr>
            </w:pPr>
            <w:r>
              <w:rPr>
                <w:rFonts w:hint="eastAsia" w:ascii="宋体" w:cs="宋体"/>
                <w:color w:val="000000"/>
                <w:kern w:val="0"/>
                <w:szCs w:val="21"/>
                <w:lang w:bidi="ar"/>
              </w:rPr>
              <w:t>（1）</w:t>
            </w:r>
            <w:r>
              <w:rPr>
                <w:rFonts w:hint="eastAsia"/>
              </w:rPr>
              <w:t>基本素质：有责任心、事业心强、吃苦耐劳、爱岗敬业、廉洁自律，具有较强的维修专业能力。</w:t>
            </w:r>
          </w:p>
          <w:p w14:paraId="60C0E393">
            <w:pPr>
              <w:widowControl/>
              <w:textAlignment w:val="center"/>
              <w:rPr>
                <w:rFonts w:ascii="宋体" w:cs="宋体"/>
                <w:color w:val="000000"/>
                <w:kern w:val="0"/>
                <w:szCs w:val="21"/>
                <w:lang w:bidi="ar"/>
              </w:rPr>
            </w:pPr>
            <w:r>
              <w:rPr>
                <w:rFonts w:hint="eastAsia" w:ascii="宋体" w:cs="宋体"/>
                <w:color w:val="000000"/>
                <w:kern w:val="0"/>
                <w:szCs w:val="21"/>
                <w:lang w:bidi="ar"/>
              </w:rPr>
              <w:t>（2）年龄：</w:t>
            </w:r>
            <w:r>
              <w:rPr>
                <w:rFonts w:hint="eastAsia"/>
              </w:rPr>
              <w:t>≤</w:t>
            </w:r>
            <w:r>
              <w:rPr>
                <w:rFonts w:hint="eastAsia" w:ascii="宋体" w:cs="宋体"/>
                <w:color w:val="000000"/>
                <w:kern w:val="0"/>
                <w:szCs w:val="21"/>
                <w:lang w:bidi="ar"/>
              </w:rPr>
              <w:t>60</w:t>
            </w:r>
            <w:r>
              <w:rPr>
                <w:rFonts w:hint="eastAsia"/>
              </w:rPr>
              <w:t>岁。</w:t>
            </w:r>
          </w:p>
          <w:p w14:paraId="62E7565E">
            <w:pPr>
              <w:widowControl/>
              <w:textAlignment w:val="center"/>
              <w:rPr>
                <w:rFonts w:ascii="宋体" w:cs="宋体"/>
                <w:color w:val="000000"/>
                <w:kern w:val="0"/>
                <w:szCs w:val="21"/>
                <w:lang w:bidi="ar"/>
              </w:rPr>
            </w:pPr>
            <w:r>
              <w:rPr>
                <w:rFonts w:hint="eastAsia" w:ascii="宋体" w:cs="宋体"/>
                <w:color w:val="000000"/>
                <w:kern w:val="0"/>
                <w:szCs w:val="21"/>
                <w:lang w:bidi="ar"/>
              </w:rPr>
              <w:t>（3）文化程度：大专及以上学历。</w:t>
            </w:r>
          </w:p>
          <w:p w14:paraId="5FE9376D">
            <w:pPr>
              <w:widowControl/>
              <w:textAlignment w:val="center"/>
              <w:rPr>
                <w:rFonts w:ascii="宋体" w:cs="宋体"/>
                <w:color w:val="000000"/>
                <w:kern w:val="0"/>
                <w:szCs w:val="21"/>
                <w:lang w:bidi="ar"/>
              </w:rPr>
            </w:pPr>
            <w:r>
              <w:rPr>
                <w:rFonts w:hint="eastAsia" w:ascii="宋体" w:cs="宋体"/>
                <w:color w:val="000000"/>
                <w:kern w:val="0"/>
                <w:szCs w:val="21"/>
                <w:lang w:bidi="ar"/>
              </w:rPr>
              <w:t>（4）专业要求：具有</w:t>
            </w:r>
            <w:r>
              <w:rPr>
                <w:rFonts w:hint="eastAsia" w:ascii="宋体" w:hAnsi="宋体" w:cs="宋体"/>
                <w:kern w:val="0"/>
                <w:sz w:val="20"/>
                <w:szCs w:val="20"/>
                <w:lang w:bidi="ar"/>
              </w:rPr>
              <w:t>应急管理部门颁发的特种作业操作证（高压电工作业/低压电工作业）。</w:t>
            </w:r>
          </w:p>
          <w:p w14:paraId="1100444A">
            <w:pPr>
              <w:rPr>
                <w:rFonts w:ascii="Arial" w:hAnsi="Arial" w:cs="Arial"/>
                <w:color w:val="000000"/>
                <w:szCs w:val="21"/>
              </w:rPr>
            </w:pPr>
            <w:r>
              <w:rPr>
                <w:rFonts w:hint="eastAsia" w:ascii="宋体" w:cs="宋体"/>
                <w:color w:val="000000"/>
                <w:kern w:val="0"/>
                <w:szCs w:val="21"/>
                <w:lang w:bidi="ar"/>
              </w:rPr>
              <w:t>（5）经验要求</w:t>
            </w:r>
            <w:r>
              <w:rPr>
                <w:rFonts w:hint="eastAsia"/>
              </w:rPr>
              <w:t>：担任过</w:t>
            </w:r>
            <w:r>
              <w:rPr>
                <w:rFonts w:hint="eastAsia"/>
                <w:lang w:eastAsia="zh-CN"/>
              </w:rPr>
              <w:t>办公楼宇</w:t>
            </w:r>
            <w:r>
              <w:rPr>
                <w:rFonts w:hint="eastAsia"/>
              </w:rPr>
              <w:t>物业的工程主管，并具有上述岗位3年以上的工作经验。</w:t>
            </w:r>
          </w:p>
        </w:tc>
        <w:tc>
          <w:tcPr>
            <w:tcW w:w="1360" w:type="pct"/>
            <w:vAlign w:val="center"/>
          </w:tcPr>
          <w:p w14:paraId="52488FBE">
            <w:pPr>
              <w:jc w:val="center"/>
              <w:rPr>
                <w:rFonts w:ascii="Arial" w:hAnsi="Arial" w:cs="Arial"/>
                <w:color w:val="000000"/>
                <w:szCs w:val="21"/>
              </w:rPr>
            </w:pPr>
            <w:r>
              <w:rPr>
                <w:rFonts w:hint="eastAsia" w:ascii="宋体" w:cs="宋体"/>
                <w:color w:val="000000"/>
                <w:kern w:val="0"/>
                <w:szCs w:val="21"/>
                <w:lang w:bidi="ar"/>
              </w:rPr>
              <w:t>每天</w:t>
            </w:r>
            <w:r>
              <w:rPr>
                <w:color w:val="000000"/>
                <w:kern w:val="0"/>
                <w:szCs w:val="21"/>
                <w:lang w:bidi="ar"/>
              </w:rPr>
              <w:t>8</w:t>
            </w:r>
            <w:r>
              <w:rPr>
                <w:rFonts w:hint="eastAsia" w:ascii="宋体" w:cs="宋体"/>
                <w:color w:val="000000"/>
                <w:kern w:val="0"/>
                <w:szCs w:val="21"/>
                <w:lang w:bidi="ar"/>
              </w:rPr>
              <w:t>小时，每周五天。</w:t>
            </w:r>
          </w:p>
        </w:tc>
      </w:tr>
      <w:tr w14:paraId="7C6D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7FA00C14">
            <w:pPr>
              <w:jc w:val="center"/>
            </w:pPr>
          </w:p>
        </w:tc>
        <w:tc>
          <w:tcPr>
            <w:tcW w:w="462" w:type="pct"/>
            <w:vAlign w:val="center"/>
          </w:tcPr>
          <w:p w14:paraId="39FC4E95">
            <w:pPr>
              <w:widowControl/>
              <w:textAlignment w:val="center"/>
              <w:rPr>
                <w:rFonts w:ascii="宋体" w:cs="宋体"/>
                <w:color w:val="000000"/>
                <w:szCs w:val="21"/>
              </w:rPr>
            </w:pPr>
            <w:r>
              <w:rPr>
                <w:rFonts w:hint="eastAsia" w:ascii="宋体" w:cs="宋体"/>
                <w:color w:val="000000"/>
                <w:kern w:val="0"/>
                <w:szCs w:val="21"/>
                <w:lang w:bidi="ar"/>
              </w:rPr>
              <w:t>水电工</w:t>
            </w:r>
          </w:p>
        </w:tc>
        <w:tc>
          <w:tcPr>
            <w:tcW w:w="698" w:type="pct"/>
            <w:vAlign w:val="center"/>
          </w:tcPr>
          <w:p w14:paraId="1F5F7296">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2BBBB0C5">
            <w:pPr>
              <w:jc w:val="center"/>
              <w:rPr>
                <w:rFonts w:ascii="Arial" w:hAnsi="Arial" w:cs="Arial"/>
                <w:color w:val="000000"/>
                <w:szCs w:val="21"/>
              </w:rPr>
            </w:pPr>
            <w:r>
              <w:rPr>
                <w:rFonts w:hint="eastAsia" w:ascii="Arial" w:hAnsi="Arial" w:cs="Arial"/>
                <w:color w:val="000000"/>
                <w:szCs w:val="21"/>
              </w:rPr>
              <w:t>2</w:t>
            </w:r>
          </w:p>
        </w:tc>
        <w:tc>
          <w:tcPr>
            <w:tcW w:w="1313" w:type="pct"/>
            <w:vAlign w:val="center"/>
          </w:tcPr>
          <w:p w14:paraId="5A794BF5">
            <w:pPr>
              <w:widowControl/>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rPr>
                <w:rFonts w:hint="eastAsia" w:ascii="宋体" w:cs="宋体"/>
                <w:color w:val="000000"/>
                <w:kern w:val="0"/>
                <w:szCs w:val="21"/>
                <w:lang w:bidi="ar"/>
              </w:rPr>
              <w:t>60</w:t>
            </w:r>
            <w:r>
              <w:rPr>
                <w:rFonts w:hint="eastAsia"/>
              </w:rPr>
              <w:t>岁。</w:t>
            </w:r>
          </w:p>
          <w:p w14:paraId="7A63E066">
            <w:pPr>
              <w:widowControl/>
              <w:textAlignment w:val="center"/>
              <w:rPr>
                <w:rFonts w:ascii="宋体" w:cs="宋体"/>
                <w:color w:val="000000"/>
                <w:kern w:val="0"/>
                <w:szCs w:val="21"/>
                <w:lang w:bidi="ar"/>
              </w:rPr>
            </w:pPr>
            <w:r>
              <w:rPr>
                <w:rFonts w:hint="eastAsia" w:ascii="宋体" w:cs="宋体"/>
                <w:color w:val="000000"/>
                <w:kern w:val="0"/>
                <w:szCs w:val="21"/>
                <w:lang w:bidi="ar"/>
              </w:rPr>
              <w:t>（2）专业要求：具有</w:t>
            </w:r>
            <w:r>
              <w:rPr>
                <w:rFonts w:hint="eastAsia" w:ascii="宋体" w:hAnsi="宋体" w:cs="宋体"/>
                <w:kern w:val="0"/>
                <w:szCs w:val="21"/>
                <w:lang w:bidi="ar"/>
              </w:rPr>
              <w:t>应</w:t>
            </w:r>
            <w:r>
              <w:rPr>
                <w:rFonts w:hint="eastAsia" w:ascii="宋体" w:cs="宋体"/>
                <w:color w:val="000000"/>
                <w:kern w:val="0"/>
                <w:szCs w:val="21"/>
                <w:lang w:bidi="ar"/>
              </w:rPr>
              <w:t>急管理部门颁发的特种作业操作证</w:t>
            </w:r>
            <w:r>
              <w:rPr>
                <w:rFonts w:hint="eastAsia" w:ascii="宋体" w:hAnsi="宋体" w:cs="宋体"/>
                <w:kern w:val="0"/>
                <w:sz w:val="20"/>
                <w:szCs w:val="20"/>
                <w:lang w:bidi="ar"/>
              </w:rPr>
              <w:t>（低压电工作业）。</w:t>
            </w:r>
          </w:p>
          <w:p w14:paraId="64A4A68F">
            <w:pPr>
              <w:widowControl/>
              <w:textAlignment w:val="center"/>
              <w:rPr>
                <w:rFonts w:ascii="宋体" w:cs="宋体"/>
                <w:color w:val="000000"/>
                <w:kern w:val="0"/>
                <w:szCs w:val="21"/>
                <w:lang w:bidi="ar"/>
              </w:rPr>
            </w:pPr>
            <w:r>
              <w:rPr>
                <w:rFonts w:hint="eastAsia" w:ascii="宋体" w:cs="宋体"/>
                <w:color w:val="000000"/>
                <w:kern w:val="0"/>
                <w:szCs w:val="21"/>
                <w:lang w:bidi="ar"/>
              </w:rPr>
              <w:t>（3）经验要求：</w:t>
            </w:r>
            <w:r>
              <w:rPr>
                <w:rFonts w:hint="eastAsia"/>
              </w:rPr>
              <w:t>具有2年以上水电工工作经验。</w:t>
            </w:r>
          </w:p>
        </w:tc>
        <w:tc>
          <w:tcPr>
            <w:tcW w:w="1360" w:type="pct"/>
            <w:vAlign w:val="center"/>
          </w:tcPr>
          <w:p w14:paraId="1B969F62">
            <w:pPr>
              <w:widowControl/>
              <w:jc w:val="center"/>
              <w:textAlignment w:val="center"/>
              <w:rPr>
                <w:rFonts w:ascii="宋体" w:cs="宋体"/>
                <w:color w:val="000000"/>
                <w:szCs w:val="21"/>
              </w:rPr>
            </w:pPr>
            <w:r>
              <w:rPr>
                <w:rFonts w:hint="eastAsia" w:ascii="宋体" w:cs="宋体"/>
                <w:color w:val="000000"/>
                <w:kern w:val="0"/>
                <w:szCs w:val="21"/>
                <w:lang w:bidi="ar"/>
              </w:rPr>
              <w:t>每天</w:t>
            </w:r>
            <w:r>
              <w:rPr>
                <w:rFonts w:hint="eastAsia"/>
                <w:color w:val="000000"/>
                <w:kern w:val="0"/>
                <w:szCs w:val="21"/>
                <w:lang w:bidi="ar"/>
              </w:rPr>
              <w:t>12</w:t>
            </w:r>
            <w:r>
              <w:rPr>
                <w:rFonts w:hint="eastAsia" w:ascii="宋体" w:cs="宋体"/>
                <w:color w:val="000000"/>
                <w:kern w:val="0"/>
                <w:szCs w:val="21"/>
                <w:lang w:bidi="ar"/>
              </w:rPr>
              <w:t>小时，每周七天。</w:t>
            </w:r>
          </w:p>
        </w:tc>
      </w:tr>
      <w:tr w14:paraId="40B5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6" w:hRule="atLeast"/>
        </w:trPr>
        <w:tc>
          <w:tcPr>
            <w:tcW w:w="455" w:type="pct"/>
            <w:vMerge w:val="restart"/>
            <w:vAlign w:val="center"/>
          </w:tcPr>
          <w:p w14:paraId="02913C7C">
            <w:pPr>
              <w:widowControl/>
              <w:jc w:val="center"/>
              <w:textAlignment w:val="center"/>
              <w:rPr>
                <w:rFonts w:ascii="宋体" w:cs="宋体"/>
                <w:color w:val="000000"/>
                <w:szCs w:val="21"/>
              </w:rPr>
            </w:pPr>
            <w:r>
              <w:rPr>
                <w:rFonts w:hint="eastAsia" w:ascii="宋体" w:cs="宋体"/>
                <w:color w:val="000000"/>
                <w:kern w:val="0"/>
                <w:szCs w:val="21"/>
                <w:lang w:bidi="ar"/>
              </w:rPr>
              <w:t>安保部</w:t>
            </w:r>
          </w:p>
        </w:tc>
        <w:tc>
          <w:tcPr>
            <w:tcW w:w="462" w:type="pct"/>
            <w:vAlign w:val="center"/>
          </w:tcPr>
          <w:p w14:paraId="18CA1294">
            <w:pPr>
              <w:widowControl/>
              <w:jc w:val="center"/>
              <w:textAlignment w:val="center"/>
              <w:rPr>
                <w:rFonts w:ascii="宋体" w:cs="宋体"/>
                <w:color w:val="000000"/>
                <w:szCs w:val="21"/>
              </w:rPr>
            </w:pPr>
            <w:r>
              <w:rPr>
                <w:rFonts w:hint="eastAsia" w:ascii="宋体" w:cs="宋体"/>
                <w:color w:val="000000"/>
                <w:kern w:val="0"/>
                <w:szCs w:val="21"/>
                <w:lang w:bidi="ar"/>
              </w:rPr>
              <w:t>主管</w:t>
            </w:r>
          </w:p>
        </w:tc>
        <w:tc>
          <w:tcPr>
            <w:tcW w:w="698" w:type="pct"/>
            <w:vAlign w:val="center"/>
          </w:tcPr>
          <w:p w14:paraId="1B376DB8">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3878EDEE">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124CA53F">
            <w:pPr>
              <w:widowControl/>
              <w:textAlignment w:val="center"/>
              <w:rPr>
                <w:rFonts w:ascii="宋体" w:cs="宋体"/>
                <w:color w:val="000000"/>
                <w:kern w:val="0"/>
                <w:szCs w:val="21"/>
                <w:lang w:bidi="ar"/>
              </w:rPr>
            </w:pPr>
            <w:r>
              <w:rPr>
                <w:rFonts w:hint="eastAsia" w:ascii="宋体" w:cs="宋体"/>
                <w:color w:val="000000"/>
                <w:kern w:val="0"/>
                <w:szCs w:val="21"/>
                <w:lang w:bidi="ar"/>
              </w:rPr>
              <w:t>（1）</w:t>
            </w:r>
            <w:r>
              <w:rPr>
                <w:rFonts w:hint="eastAsia"/>
              </w:rPr>
              <w:t>基本素质：有责任心、事业心强、吃苦耐劳、爱岗敬业、廉洁自律，具有较强的组织管理能力和协调能力。</w:t>
            </w:r>
          </w:p>
          <w:p w14:paraId="216C16F0">
            <w:pPr>
              <w:widowControl/>
              <w:textAlignment w:val="center"/>
              <w:rPr>
                <w:rFonts w:ascii="宋体" w:cs="宋体"/>
                <w:color w:val="000000"/>
                <w:kern w:val="0"/>
                <w:szCs w:val="21"/>
                <w:lang w:bidi="ar"/>
              </w:rPr>
            </w:pPr>
            <w:r>
              <w:rPr>
                <w:rFonts w:hint="eastAsia" w:ascii="宋体" w:cs="宋体"/>
                <w:color w:val="000000"/>
                <w:kern w:val="0"/>
                <w:szCs w:val="21"/>
                <w:lang w:bidi="ar"/>
              </w:rPr>
              <w:t>（2）年龄：</w:t>
            </w:r>
            <w:r>
              <w:rPr>
                <w:rFonts w:hint="eastAsia"/>
              </w:rPr>
              <w:t>≤</w:t>
            </w:r>
            <w:r>
              <w:rPr>
                <w:rFonts w:hint="eastAsia" w:ascii="宋体" w:cs="宋体"/>
                <w:color w:val="000000"/>
                <w:kern w:val="0"/>
                <w:szCs w:val="21"/>
                <w:lang w:bidi="ar"/>
              </w:rPr>
              <w:t>55</w:t>
            </w:r>
            <w:r>
              <w:rPr>
                <w:rFonts w:hint="eastAsia"/>
              </w:rPr>
              <w:t>岁。</w:t>
            </w:r>
          </w:p>
          <w:p w14:paraId="4AB8BFBE">
            <w:pPr>
              <w:widowControl/>
              <w:textAlignment w:val="center"/>
              <w:rPr>
                <w:rFonts w:ascii="宋体" w:cs="宋体"/>
                <w:color w:val="000000"/>
                <w:kern w:val="0"/>
                <w:szCs w:val="21"/>
                <w:lang w:bidi="ar"/>
              </w:rPr>
            </w:pPr>
            <w:r>
              <w:rPr>
                <w:rFonts w:hint="eastAsia" w:ascii="宋体" w:cs="宋体"/>
                <w:color w:val="000000"/>
                <w:kern w:val="0"/>
                <w:szCs w:val="21"/>
                <w:lang w:bidi="ar"/>
              </w:rPr>
              <w:t>（3）文化程度：大专及以上学历。</w:t>
            </w:r>
          </w:p>
          <w:p w14:paraId="2CA0AB99">
            <w:pPr>
              <w:widowControl/>
              <w:textAlignment w:val="center"/>
              <w:rPr>
                <w:rFonts w:ascii="宋体" w:cs="宋体"/>
                <w:color w:val="000000"/>
                <w:kern w:val="0"/>
                <w:szCs w:val="21"/>
                <w:lang w:bidi="ar"/>
              </w:rPr>
            </w:pPr>
            <w:r>
              <w:rPr>
                <w:rFonts w:hint="eastAsia" w:ascii="宋体" w:cs="宋体"/>
                <w:color w:val="000000"/>
                <w:kern w:val="0"/>
                <w:szCs w:val="21"/>
                <w:lang w:bidi="ar"/>
              </w:rPr>
              <w:t>（4）专业要求：具有公安部门颁发的保安员证</w:t>
            </w:r>
            <w:r>
              <w:rPr>
                <w:rFonts w:hint="eastAsia"/>
              </w:rPr>
              <w:t>。</w:t>
            </w:r>
          </w:p>
          <w:p w14:paraId="2AE3E2AD">
            <w:pPr>
              <w:rPr>
                <w:rFonts w:ascii="Arial" w:hAnsi="Arial" w:cs="Arial"/>
                <w:color w:val="000000"/>
                <w:szCs w:val="21"/>
              </w:rPr>
            </w:pPr>
            <w:r>
              <w:rPr>
                <w:rFonts w:hint="eastAsia" w:ascii="宋体" w:cs="宋体"/>
                <w:color w:val="000000"/>
                <w:kern w:val="0"/>
                <w:szCs w:val="21"/>
                <w:lang w:bidi="ar"/>
              </w:rPr>
              <w:t>（5）经验要求：</w:t>
            </w:r>
            <w:r>
              <w:rPr>
                <w:rFonts w:hint="eastAsia"/>
              </w:rPr>
              <w:t>担任过</w:t>
            </w:r>
            <w:r>
              <w:rPr>
                <w:rFonts w:hint="eastAsia"/>
                <w:lang w:eastAsia="zh-CN"/>
              </w:rPr>
              <w:t>办公楼宇</w:t>
            </w:r>
            <w:r>
              <w:rPr>
                <w:rFonts w:hint="eastAsia"/>
              </w:rPr>
              <w:t>物业的保安主管，并具有上述岗位3年以上的工作经验。</w:t>
            </w:r>
          </w:p>
        </w:tc>
        <w:tc>
          <w:tcPr>
            <w:tcW w:w="1360" w:type="pct"/>
            <w:vAlign w:val="center"/>
          </w:tcPr>
          <w:p w14:paraId="037BD560">
            <w:pPr>
              <w:jc w:val="center"/>
              <w:rPr>
                <w:rFonts w:ascii="Arial" w:hAnsi="Arial" w:cs="Arial"/>
                <w:color w:val="000000"/>
                <w:szCs w:val="21"/>
              </w:rPr>
            </w:pPr>
            <w:r>
              <w:rPr>
                <w:rFonts w:hint="eastAsia" w:ascii="宋体" w:cs="宋体"/>
                <w:color w:val="000000"/>
                <w:kern w:val="0"/>
                <w:szCs w:val="21"/>
                <w:lang w:bidi="ar"/>
              </w:rPr>
              <w:t>每天</w:t>
            </w:r>
            <w:r>
              <w:rPr>
                <w:color w:val="000000"/>
                <w:kern w:val="0"/>
                <w:szCs w:val="21"/>
                <w:lang w:bidi="ar"/>
              </w:rPr>
              <w:t>8</w:t>
            </w:r>
            <w:r>
              <w:rPr>
                <w:rFonts w:hint="eastAsia" w:ascii="宋体" w:cs="宋体"/>
                <w:color w:val="000000"/>
                <w:kern w:val="0"/>
                <w:szCs w:val="21"/>
                <w:lang w:bidi="ar"/>
              </w:rPr>
              <w:t>小时，每周五天。</w:t>
            </w:r>
          </w:p>
        </w:tc>
      </w:tr>
      <w:tr w14:paraId="23ED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0EC17193">
            <w:pPr>
              <w:jc w:val="center"/>
            </w:pPr>
          </w:p>
        </w:tc>
        <w:tc>
          <w:tcPr>
            <w:tcW w:w="462" w:type="pct"/>
            <w:vAlign w:val="center"/>
          </w:tcPr>
          <w:p w14:paraId="2E2ED06C">
            <w:pPr>
              <w:widowControl/>
              <w:jc w:val="center"/>
              <w:textAlignment w:val="center"/>
              <w:rPr>
                <w:rFonts w:ascii="宋体" w:cs="宋体"/>
                <w:color w:val="000000"/>
                <w:szCs w:val="21"/>
              </w:rPr>
            </w:pPr>
            <w:r>
              <w:rPr>
                <w:rFonts w:hint="eastAsia" w:ascii="宋体" w:cs="宋体"/>
                <w:color w:val="000000"/>
                <w:kern w:val="0"/>
                <w:szCs w:val="21"/>
                <w:lang w:bidi="ar"/>
              </w:rPr>
              <w:t>门岗</w:t>
            </w:r>
          </w:p>
        </w:tc>
        <w:tc>
          <w:tcPr>
            <w:tcW w:w="698" w:type="pct"/>
            <w:vAlign w:val="center"/>
          </w:tcPr>
          <w:p w14:paraId="54FE85AB">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435AC112">
            <w:pPr>
              <w:jc w:val="center"/>
              <w:rPr>
                <w:rFonts w:ascii="Arial" w:hAnsi="Arial" w:cs="Arial"/>
                <w:color w:val="000000"/>
                <w:szCs w:val="21"/>
              </w:rPr>
            </w:pPr>
            <w:r>
              <w:rPr>
                <w:rFonts w:hint="eastAsia" w:ascii="Arial" w:hAnsi="Arial" w:cs="Arial"/>
                <w:color w:val="000000"/>
                <w:szCs w:val="21"/>
              </w:rPr>
              <w:t>4</w:t>
            </w:r>
          </w:p>
        </w:tc>
        <w:tc>
          <w:tcPr>
            <w:tcW w:w="1313" w:type="pct"/>
            <w:vAlign w:val="center"/>
          </w:tcPr>
          <w:p w14:paraId="0BADA21D">
            <w:pPr>
              <w:widowControl/>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rPr>
                <w:rFonts w:hint="eastAsia" w:ascii="宋体" w:cs="宋体"/>
                <w:color w:val="000000"/>
                <w:kern w:val="0"/>
                <w:szCs w:val="21"/>
                <w:lang w:bidi="ar"/>
              </w:rPr>
              <w:t>55</w:t>
            </w:r>
            <w:r>
              <w:rPr>
                <w:rFonts w:hint="eastAsia"/>
              </w:rPr>
              <w:t>岁。</w:t>
            </w:r>
          </w:p>
          <w:p w14:paraId="1F30EC75">
            <w:pPr>
              <w:widowControl/>
              <w:textAlignment w:val="center"/>
              <w:rPr>
                <w:rFonts w:ascii="宋体" w:cs="宋体"/>
                <w:color w:val="000000"/>
                <w:kern w:val="0"/>
                <w:szCs w:val="21"/>
                <w:lang w:bidi="ar"/>
              </w:rPr>
            </w:pPr>
            <w:r>
              <w:rPr>
                <w:rFonts w:hint="eastAsia" w:ascii="宋体" w:cs="宋体"/>
                <w:color w:val="000000"/>
                <w:kern w:val="0"/>
                <w:szCs w:val="21"/>
                <w:lang w:bidi="ar"/>
              </w:rPr>
              <w:t>（2）专业要求：具有公安部门颁发的保安员证</w:t>
            </w:r>
            <w:r>
              <w:rPr>
                <w:rFonts w:hint="eastAsia"/>
              </w:rPr>
              <w:t>。</w:t>
            </w:r>
          </w:p>
        </w:tc>
        <w:tc>
          <w:tcPr>
            <w:tcW w:w="1360" w:type="pct"/>
            <w:vAlign w:val="center"/>
          </w:tcPr>
          <w:p w14:paraId="32EC07A4">
            <w:pPr>
              <w:widowControl/>
              <w:jc w:val="center"/>
              <w:textAlignment w:val="center"/>
              <w:rPr>
                <w:rFonts w:ascii="宋体" w:cs="宋体"/>
                <w:color w:val="000000"/>
                <w:szCs w:val="21"/>
              </w:rPr>
            </w:pPr>
            <w:r>
              <w:rPr>
                <w:rFonts w:hint="eastAsia" w:ascii="宋体" w:cs="宋体"/>
                <w:color w:val="000000"/>
                <w:kern w:val="0"/>
                <w:szCs w:val="21"/>
                <w:lang w:bidi="ar"/>
              </w:rPr>
              <w:t>每天</w:t>
            </w:r>
            <w:r>
              <w:rPr>
                <w:rFonts w:hint="eastAsia"/>
                <w:color w:val="000000"/>
                <w:kern w:val="0"/>
                <w:szCs w:val="21"/>
                <w:lang w:bidi="ar"/>
              </w:rPr>
              <w:t>24</w:t>
            </w:r>
            <w:r>
              <w:rPr>
                <w:rFonts w:hint="eastAsia" w:ascii="宋体" w:cs="宋体"/>
                <w:color w:val="000000"/>
                <w:kern w:val="0"/>
                <w:szCs w:val="21"/>
                <w:lang w:bidi="ar"/>
              </w:rPr>
              <w:t>小时，每周七天。</w:t>
            </w:r>
          </w:p>
        </w:tc>
      </w:tr>
      <w:tr w14:paraId="156F5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61D7AC39">
            <w:pPr>
              <w:jc w:val="center"/>
            </w:pPr>
          </w:p>
        </w:tc>
        <w:tc>
          <w:tcPr>
            <w:tcW w:w="462" w:type="pct"/>
            <w:vAlign w:val="center"/>
          </w:tcPr>
          <w:p w14:paraId="29F6EBDD">
            <w:pPr>
              <w:widowControl/>
              <w:jc w:val="center"/>
              <w:textAlignment w:val="center"/>
              <w:rPr>
                <w:rFonts w:ascii="宋体" w:cs="宋体"/>
                <w:color w:val="000000"/>
                <w:szCs w:val="21"/>
              </w:rPr>
            </w:pPr>
            <w:r>
              <w:rPr>
                <w:rFonts w:hint="eastAsia" w:ascii="宋体" w:cs="宋体"/>
                <w:color w:val="000000"/>
                <w:kern w:val="0"/>
                <w:szCs w:val="21"/>
                <w:lang w:bidi="ar"/>
              </w:rPr>
              <w:t>巡逻岗</w:t>
            </w:r>
          </w:p>
        </w:tc>
        <w:tc>
          <w:tcPr>
            <w:tcW w:w="698" w:type="pct"/>
            <w:vAlign w:val="center"/>
          </w:tcPr>
          <w:p w14:paraId="00C33902">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5C6EAC49">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1CD44CF5">
            <w:pPr>
              <w:widowControl/>
              <w:textAlignment w:val="center"/>
              <w:rPr>
                <w:rFonts w:ascii="宋体" w:cs="宋体"/>
                <w:color w:val="000000"/>
                <w:kern w:val="0"/>
                <w:szCs w:val="21"/>
                <w:lang w:bidi="ar"/>
              </w:rPr>
            </w:pPr>
            <w:r>
              <w:rPr>
                <w:rFonts w:hint="eastAsia" w:ascii="宋体" w:cs="宋体"/>
                <w:color w:val="000000"/>
                <w:kern w:val="0"/>
                <w:szCs w:val="21"/>
                <w:lang w:bidi="ar"/>
              </w:rPr>
              <w:t>（1）年龄：</w:t>
            </w:r>
            <w:r>
              <w:rPr>
                <w:rFonts w:hint="eastAsia"/>
              </w:rPr>
              <w:t>≤</w:t>
            </w:r>
            <w:r>
              <w:rPr>
                <w:rFonts w:hint="eastAsia" w:ascii="宋体" w:cs="宋体"/>
                <w:color w:val="000000"/>
                <w:kern w:val="0"/>
                <w:szCs w:val="21"/>
                <w:lang w:bidi="ar"/>
              </w:rPr>
              <w:t>55</w:t>
            </w:r>
            <w:r>
              <w:rPr>
                <w:rFonts w:hint="eastAsia"/>
              </w:rPr>
              <w:t>岁。</w:t>
            </w:r>
          </w:p>
          <w:p w14:paraId="1799092E">
            <w:pPr>
              <w:widowControl/>
              <w:textAlignment w:val="center"/>
              <w:rPr>
                <w:rFonts w:ascii="Arial" w:hAnsi="Arial" w:cs="Arial"/>
                <w:color w:val="000000"/>
                <w:szCs w:val="21"/>
              </w:rPr>
            </w:pPr>
            <w:r>
              <w:rPr>
                <w:rFonts w:hint="eastAsia" w:ascii="宋体" w:cs="宋体"/>
                <w:color w:val="000000"/>
                <w:kern w:val="0"/>
                <w:szCs w:val="21"/>
                <w:lang w:bidi="ar"/>
              </w:rPr>
              <w:t>（2）专业要求：具有公安部门颁发的保安员证</w:t>
            </w:r>
            <w:r>
              <w:rPr>
                <w:rFonts w:hint="eastAsia"/>
              </w:rPr>
              <w:t>。</w:t>
            </w:r>
          </w:p>
        </w:tc>
        <w:tc>
          <w:tcPr>
            <w:tcW w:w="1360" w:type="pct"/>
            <w:vAlign w:val="center"/>
          </w:tcPr>
          <w:p w14:paraId="6501E9B3">
            <w:pPr>
              <w:jc w:val="center"/>
              <w:rPr>
                <w:rFonts w:ascii="Arial" w:hAnsi="Arial" w:cs="Arial"/>
                <w:color w:val="000000"/>
                <w:szCs w:val="21"/>
              </w:rPr>
            </w:pPr>
            <w:r>
              <w:rPr>
                <w:rFonts w:hint="eastAsia" w:ascii="宋体" w:cs="宋体"/>
                <w:color w:val="000000"/>
                <w:kern w:val="0"/>
                <w:szCs w:val="21"/>
                <w:lang w:bidi="ar"/>
              </w:rPr>
              <w:t>每天</w:t>
            </w:r>
            <w:r>
              <w:rPr>
                <w:color w:val="000000"/>
                <w:kern w:val="0"/>
                <w:szCs w:val="21"/>
                <w:lang w:bidi="ar"/>
              </w:rPr>
              <w:t>8</w:t>
            </w:r>
            <w:r>
              <w:rPr>
                <w:rFonts w:hint="eastAsia" w:ascii="宋体" w:cs="宋体"/>
                <w:color w:val="000000"/>
                <w:kern w:val="0"/>
                <w:szCs w:val="21"/>
                <w:lang w:bidi="ar"/>
              </w:rPr>
              <w:t>小时，每周五天。</w:t>
            </w:r>
          </w:p>
        </w:tc>
      </w:tr>
      <w:tr w14:paraId="40650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455" w:type="pct"/>
            <w:vAlign w:val="center"/>
          </w:tcPr>
          <w:p w14:paraId="6B56BB4D">
            <w:pPr>
              <w:jc w:val="center"/>
            </w:pPr>
            <w:r>
              <w:rPr>
                <w:rFonts w:hint="eastAsia"/>
              </w:rPr>
              <w:t>保洁部</w:t>
            </w:r>
          </w:p>
        </w:tc>
        <w:tc>
          <w:tcPr>
            <w:tcW w:w="462" w:type="pct"/>
            <w:vAlign w:val="center"/>
          </w:tcPr>
          <w:p w14:paraId="795C5F65">
            <w:pPr>
              <w:widowControl/>
              <w:jc w:val="center"/>
              <w:textAlignment w:val="center"/>
              <w:rPr>
                <w:rFonts w:ascii="宋体" w:cs="宋体"/>
                <w:color w:val="000000"/>
                <w:szCs w:val="21"/>
              </w:rPr>
            </w:pPr>
            <w:r>
              <w:rPr>
                <w:rFonts w:hint="eastAsia" w:ascii="宋体" w:cs="宋体"/>
                <w:color w:val="000000"/>
                <w:kern w:val="0"/>
                <w:szCs w:val="21"/>
                <w:lang w:bidi="ar"/>
              </w:rPr>
              <w:t>保洁员</w:t>
            </w:r>
          </w:p>
        </w:tc>
        <w:tc>
          <w:tcPr>
            <w:tcW w:w="698" w:type="pct"/>
            <w:vAlign w:val="center"/>
          </w:tcPr>
          <w:p w14:paraId="67C4B195">
            <w:pPr>
              <w:jc w:val="center"/>
              <w:rPr>
                <w:rFonts w:ascii="Arial" w:hAnsi="Arial" w:cs="Arial"/>
                <w:color w:val="000000"/>
                <w:szCs w:val="21"/>
              </w:rPr>
            </w:pPr>
            <w:r>
              <w:rPr>
                <w:rFonts w:hint="eastAsia" w:ascii="Arial" w:hAnsi="Arial" w:cs="Arial"/>
                <w:color w:val="000000"/>
                <w:szCs w:val="21"/>
              </w:rPr>
              <w:t>5</w:t>
            </w:r>
          </w:p>
        </w:tc>
        <w:tc>
          <w:tcPr>
            <w:tcW w:w="712" w:type="pct"/>
            <w:vAlign w:val="center"/>
          </w:tcPr>
          <w:p w14:paraId="7FDD7FC3">
            <w:pPr>
              <w:jc w:val="center"/>
              <w:rPr>
                <w:rFonts w:ascii="Arial" w:hAnsi="Arial" w:cs="Arial"/>
                <w:color w:val="000000"/>
                <w:szCs w:val="21"/>
              </w:rPr>
            </w:pPr>
            <w:r>
              <w:rPr>
                <w:rFonts w:hint="eastAsia" w:ascii="Arial" w:hAnsi="Arial" w:cs="Arial"/>
                <w:color w:val="000000"/>
                <w:szCs w:val="21"/>
              </w:rPr>
              <w:t>5</w:t>
            </w:r>
          </w:p>
        </w:tc>
        <w:tc>
          <w:tcPr>
            <w:tcW w:w="1313" w:type="pct"/>
            <w:vAlign w:val="center"/>
          </w:tcPr>
          <w:p w14:paraId="6F7B457C">
            <w:pPr>
              <w:widowControl/>
              <w:textAlignment w:val="center"/>
            </w:pPr>
            <w:r>
              <w:rPr>
                <w:rFonts w:hint="eastAsia" w:ascii="宋体" w:cs="宋体"/>
                <w:color w:val="000000"/>
                <w:kern w:val="0"/>
                <w:szCs w:val="21"/>
                <w:lang w:bidi="ar"/>
              </w:rPr>
              <w:t>（1）年龄：</w:t>
            </w:r>
            <w:r>
              <w:rPr>
                <w:rFonts w:hint="eastAsia"/>
              </w:rPr>
              <w:t>≤</w:t>
            </w:r>
            <w:r>
              <w:rPr>
                <w:rFonts w:hint="eastAsia" w:ascii="宋体" w:cs="宋体"/>
                <w:color w:val="000000"/>
                <w:kern w:val="0"/>
                <w:szCs w:val="21"/>
                <w:lang w:bidi="ar"/>
              </w:rPr>
              <w:t>60</w:t>
            </w:r>
            <w:r>
              <w:rPr>
                <w:rFonts w:hint="eastAsia"/>
              </w:rPr>
              <w:t>岁。</w:t>
            </w:r>
          </w:p>
          <w:p w14:paraId="6725AABE">
            <w:pPr>
              <w:widowControl/>
              <w:textAlignment w:val="center"/>
            </w:pPr>
            <w:r>
              <w:rPr>
                <w:rFonts w:hint="eastAsia"/>
              </w:rPr>
              <w:t>（</w:t>
            </w:r>
            <w:r>
              <w:rPr>
                <w:rFonts w:hint="eastAsia" w:ascii="宋体" w:cs="宋体"/>
                <w:color w:val="000000"/>
                <w:kern w:val="0"/>
                <w:szCs w:val="21"/>
                <w:lang w:bidi="ar"/>
              </w:rPr>
              <w:t>2</w:t>
            </w:r>
            <w:r>
              <w:rPr>
                <w:rFonts w:hint="eastAsia"/>
              </w:rPr>
              <w:t>）专业要求：具有一定的保洁及消毒知识</w:t>
            </w:r>
            <w:r>
              <w:rPr>
                <w:rFonts w:hint="eastAsia" w:ascii="宋体" w:hAnsi="宋体" w:cs="宋体"/>
                <w:kern w:val="0"/>
                <w:sz w:val="20"/>
                <w:szCs w:val="20"/>
                <w:lang w:bidi="ar"/>
              </w:rPr>
              <w:t>。</w:t>
            </w:r>
          </w:p>
        </w:tc>
        <w:tc>
          <w:tcPr>
            <w:tcW w:w="1360" w:type="pct"/>
            <w:vAlign w:val="center"/>
          </w:tcPr>
          <w:p w14:paraId="2B142F3D">
            <w:pPr>
              <w:widowControl/>
              <w:jc w:val="center"/>
              <w:textAlignment w:val="center"/>
              <w:rPr>
                <w:rFonts w:ascii="宋体" w:cs="宋体"/>
                <w:color w:val="000000"/>
                <w:szCs w:val="21"/>
              </w:rPr>
            </w:pPr>
            <w:r>
              <w:rPr>
                <w:rFonts w:hint="eastAsia" w:ascii="宋体" w:cs="宋体"/>
                <w:color w:val="000000"/>
                <w:kern w:val="0"/>
                <w:szCs w:val="21"/>
                <w:lang w:bidi="ar"/>
              </w:rPr>
              <w:t>每天</w:t>
            </w:r>
            <w:r>
              <w:rPr>
                <w:color w:val="000000"/>
                <w:kern w:val="0"/>
                <w:szCs w:val="21"/>
                <w:lang w:bidi="ar"/>
              </w:rPr>
              <w:t>8</w:t>
            </w:r>
            <w:r>
              <w:rPr>
                <w:rFonts w:hint="eastAsia" w:ascii="宋体" w:cs="宋体"/>
                <w:color w:val="000000"/>
                <w:kern w:val="0"/>
                <w:szCs w:val="21"/>
                <w:lang w:bidi="ar"/>
              </w:rPr>
              <w:t>小时，每周五天。</w:t>
            </w:r>
          </w:p>
        </w:tc>
      </w:tr>
    </w:tbl>
    <w:p w14:paraId="40356E5B">
      <w:pPr>
        <w:widowControl/>
        <w:spacing w:before="156" w:beforeLines="50" w:line="360" w:lineRule="auto"/>
        <w:jc w:val="left"/>
        <w:rPr>
          <w:b/>
          <w:sz w:val="28"/>
          <w:szCs w:val="28"/>
        </w:rPr>
      </w:pPr>
      <w:r>
        <w:rPr>
          <w:rFonts w:hint="eastAsia"/>
          <w:b/>
          <w:sz w:val="28"/>
          <w:szCs w:val="28"/>
        </w:rPr>
        <w:t>★本项目物业管理服务人员数量不少于</w:t>
      </w:r>
      <w:r>
        <w:rPr>
          <w:b/>
          <w:sz w:val="28"/>
          <w:szCs w:val="28"/>
        </w:rPr>
        <w:t>15</w:t>
      </w:r>
      <w:r>
        <w:rPr>
          <w:rFonts w:hint="eastAsia"/>
          <w:b/>
          <w:sz w:val="28"/>
          <w:szCs w:val="28"/>
        </w:rPr>
        <w:t>人。</w:t>
      </w:r>
    </w:p>
    <w:p w14:paraId="23083A77">
      <w:pPr>
        <w:widowControl/>
        <w:jc w:val="left"/>
        <w:rPr>
          <w:b/>
          <w:sz w:val="28"/>
          <w:szCs w:val="28"/>
        </w:rPr>
      </w:pPr>
      <w:r>
        <w:rPr>
          <w:b/>
          <w:sz w:val="28"/>
          <w:szCs w:val="28"/>
        </w:rPr>
        <w:br w:type="page"/>
      </w:r>
    </w:p>
    <w:p w14:paraId="1ED1F119">
      <w:pPr>
        <w:widowControl/>
        <w:spacing w:before="156" w:beforeLines="50" w:line="360" w:lineRule="auto"/>
        <w:ind w:firstLine="570"/>
        <w:jc w:val="left"/>
        <w:outlineLvl w:val="1"/>
        <w:rPr>
          <w:b/>
          <w:sz w:val="28"/>
          <w:szCs w:val="28"/>
        </w:rPr>
      </w:pPr>
      <w:r>
        <w:rPr>
          <w:rFonts w:hint="eastAsia"/>
          <w:b/>
          <w:sz w:val="28"/>
          <w:szCs w:val="28"/>
        </w:rPr>
        <w:t>五、物业管理服务费用明细</w:t>
      </w:r>
    </w:p>
    <w:p w14:paraId="771AFDFB">
      <w:pPr>
        <w:spacing w:line="360" w:lineRule="auto"/>
        <w:ind w:firstLine="420" w:firstLineChars="200"/>
        <w:rPr>
          <w:rFonts w:ascii="宋体"/>
          <w:szCs w:val="21"/>
        </w:rPr>
      </w:pPr>
      <w:r>
        <w:rPr>
          <w:rFonts w:hint="eastAsia" w:ascii="宋体"/>
          <w:szCs w:val="21"/>
        </w:rPr>
        <w:t>（一）</w:t>
      </w:r>
      <w:r>
        <w:rPr>
          <w:rFonts w:ascii="宋体"/>
          <w:szCs w:val="21"/>
        </w:rPr>
        <w:t>物业</w:t>
      </w:r>
      <w:r>
        <w:rPr>
          <w:rFonts w:hint="eastAsia" w:ascii="宋体"/>
          <w:szCs w:val="21"/>
        </w:rPr>
        <w:t>管理服务</w:t>
      </w:r>
      <w:r>
        <w:rPr>
          <w:rFonts w:ascii="宋体"/>
          <w:szCs w:val="21"/>
        </w:rPr>
        <w:t>费内容包括：</w:t>
      </w:r>
    </w:p>
    <w:p w14:paraId="618E8556">
      <w:pPr>
        <w:pStyle w:val="15"/>
        <w:numPr>
          <w:ilvl w:val="0"/>
          <w:numId w:val="1"/>
        </w:numPr>
        <w:spacing w:line="360" w:lineRule="auto"/>
        <w:ind w:firstLineChars="0"/>
        <w:rPr>
          <w:rFonts w:ascii="宋体"/>
          <w:szCs w:val="21"/>
        </w:rPr>
      </w:pPr>
      <w:r>
        <w:rPr>
          <w:rFonts w:ascii="宋体"/>
          <w:szCs w:val="21"/>
        </w:rPr>
        <w:t>员工人工工资</w:t>
      </w:r>
    </w:p>
    <w:p w14:paraId="339E1786">
      <w:pPr>
        <w:pStyle w:val="15"/>
        <w:numPr>
          <w:ilvl w:val="0"/>
          <w:numId w:val="1"/>
        </w:numPr>
        <w:spacing w:line="360" w:lineRule="auto"/>
        <w:ind w:firstLineChars="0"/>
        <w:rPr>
          <w:rFonts w:ascii="宋体"/>
          <w:szCs w:val="21"/>
        </w:rPr>
      </w:pPr>
      <w:r>
        <w:rPr>
          <w:rFonts w:ascii="宋体"/>
          <w:szCs w:val="21"/>
        </w:rPr>
        <w:t>员工社保基金、福利费用</w:t>
      </w:r>
    </w:p>
    <w:p w14:paraId="52F93D01">
      <w:pPr>
        <w:pStyle w:val="15"/>
        <w:numPr>
          <w:ilvl w:val="0"/>
          <w:numId w:val="1"/>
        </w:numPr>
        <w:spacing w:line="360" w:lineRule="auto"/>
        <w:ind w:firstLineChars="0"/>
        <w:rPr>
          <w:rFonts w:ascii="宋体"/>
          <w:szCs w:val="21"/>
        </w:rPr>
      </w:pPr>
      <w:r>
        <w:rPr>
          <w:rFonts w:hint="eastAsia" w:ascii="宋体"/>
          <w:szCs w:val="21"/>
        </w:rPr>
        <w:t>培训费（包括复证费）</w:t>
      </w:r>
    </w:p>
    <w:p w14:paraId="3EA63A96">
      <w:pPr>
        <w:pStyle w:val="15"/>
        <w:numPr>
          <w:ilvl w:val="0"/>
          <w:numId w:val="1"/>
        </w:numPr>
        <w:spacing w:line="360" w:lineRule="auto"/>
        <w:ind w:firstLineChars="0"/>
        <w:rPr>
          <w:rFonts w:ascii="宋体"/>
          <w:szCs w:val="21"/>
        </w:rPr>
      </w:pPr>
      <w:r>
        <w:rPr>
          <w:rFonts w:ascii="宋体"/>
          <w:szCs w:val="21"/>
        </w:rPr>
        <w:t>公司管理费及酬金</w:t>
      </w:r>
    </w:p>
    <w:p w14:paraId="0A226390">
      <w:pPr>
        <w:pStyle w:val="15"/>
        <w:numPr>
          <w:ilvl w:val="0"/>
          <w:numId w:val="1"/>
        </w:numPr>
        <w:spacing w:line="360" w:lineRule="auto"/>
        <w:ind w:firstLineChars="0"/>
        <w:rPr>
          <w:rFonts w:ascii="宋体"/>
          <w:szCs w:val="21"/>
        </w:rPr>
      </w:pPr>
      <w:r>
        <w:rPr>
          <w:rFonts w:ascii="宋体"/>
          <w:szCs w:val="21"/>
        </w:rPr>
        <w:t>税金</w:t>
      </w:r>
    </w:p>
    <w:p w14:paraId="64524155">
      <w:pPr>
        <w:spacing w:line="360" w:lineRule="auto"/>
        <w:ind w:firstLine="420" w:firstLineChars="200"/>
        <w:rPr>
          <w:rFonts w:ascii="宋体"/>
          <w:szCs w:val="21"/>
        </w:rPr>
      </w:pPr>
      <w:r>
        <w:rPr>
          <w:rFonts w:hint="eastAsia" w:ascii="宋体"/>
          <w:szCs w:val="21"/>
        </w:rPr>
        <w:t>（二）</w:t>
      </w:r>
      <w:r>
        <w:rPr>
          <w:rFonts w:ascii="宋体"/>
          <w:szCs w:val="21"/>
        </w:rPr>
        <w:t>采购</w:t>
      </w:r>
      <w:r>
        <w:rPr>
          <w:rFonts w:hint="eastAsia" w:ascii="宋体"/>
          <w:szCs w:val="21"/>
        </w:rPr>
        <w:t>单位</w:t>
      </w:r>
      <w:r>
        <w:rPr>
          <w:rFonts w:ascii="宋体"/>
          <w:szCs w:val="21"/>
        </w:rPr>
        <w:t>自理费用项目：</w:t>
      </w:r>
    </w:p>
    <w:p w14:paraId="42A158A8">
      <w:pPr>
        <w:spacing w:line="360" w:lineRule="auto"/>
        <w:ind w:firstLine="420" w:firstLineChars="200"/>
        <w:rPr>
          <w:rFonts w:ascii="宋体"/>
          <w:szCs w:val="21"/>
        </w:rPr>
      </w:pPr>
      <w:r>
        <w:rPr>
          <w:rFonts w:ascii="宋体"/>
          <w:szCs w:val="21"/>
        </w:rPr>
        <w:t>1</w:t>
      </w:r>
      <w:r>
        <w:rPr>
          <w:rFonts w:hint="eastAsia" w:ascii="宋体"/>
          <w:szCs w:val="21"/>
        </w:rPr>
        <w:t>、</w:t>
      </w:r>
      <w:r>
        <w:rPr>
          <w:rFonts w:ascii="宋体"/>
          <w:szCs w:val="21"/>
        </w:rPr>
        <w:t>水、电、煤等能源消耗费。</w:t>
      </w:r>
    </w:p>
    <w:p w14:paraId="42D30BC2">
      <w:pPr>
        <w:spacing w:line="360" w:lineRule="auto"/>
        <w:ind w:firstLine="420" w:firstLineChars="200"/>
        <w:rPr>
          <w:rFonts w:ascii="宋体"/>
          <w:szCs w:val="21"/>
        </w:rPr>
      </w:pPr>
      <w:r>
        <w:rPr>
          <w:rFonts w:ascii="宋体"/>
          <w:szCs w:val="21"/>
        </w:rPr>
        <w:t>2</w:t>
      </w:r>
      <w:r>
        <w:rPr>
          <w:rFonts w:hint="eastAsia" w:ascii="宋体"/>
          <w:szCs w:val="21"/>
        </w:rPr>
        <w:t>、</w:t>
      </w:r>
      <w:r>
        <w:rPr>
          <w:rFonts w:ascii="宋体"/>
          <w:szCs w:val="21"/>
        </w:rPr>
        <w:t>物业人员工作餐费。</w:t>
      </w:r>
    </w:p>
    <w:p w14:paraId="3576EC71">
      <w:pPr>
        <w:spacing w:line="360" w:lineRule="auto"/>
        <w:ind w:firstLine="420" w:firstLineChars="200"/>
        <w:rPr>
          <w:rFonts w:ascii="宋体"/>
          <w:szCs w:val="21"/>
        </w:rPr>
      </w:pPr>
      <w:r>
        <w:rPr>
          <w:rFonts w:ascii="宋体"/>
          <w:szCs w:val="21"/>
        </w:rPr>
        <w:t>3</w:t>
      </w:r>
      <w:r>
        <w:rPr>
          <w:rFonts w:hint="eastAsia" w:ascii="宋体"/>
          <w:szCs w:val="21"/>
        </w:rPr>
        <w:t>、</w:t>
      </w:r>
      <w:r>
        <w:rPr>
          <w:rFonts w:ascii="宋体"/>
          <w:szCs w:val="21"/>
        </w:rPr>
        <w:t>日常性办公用品、耗材等维护、维修、配件费用。</w:t>
      </w:r>
    </w:p>
    <w:p w14:paraId="2E597229">
      <w:pPr>
        <w:spacing w:line="360" w:lineRule="auto"/>
        <w:ind w:firstLine="420" w:firstLineChars="200"/>
        <w:rPr>
          <w:rFonts w:ascii="宋体"/>
          <w:szCs w:val="21"/>
        </w:rPr>
      </w:pPr>
      <w:r>
        <w:rPr>
          <w:rFonts w:ascii="宋体"/>
          <w:szCs w:val="21"/>
        </w:rPr>
        <w:t>4</w:t>
      </w:r>
      <w:r>
        <w:rPr>
          <w:rFonts w:hint="eastAsia" w:ascii="宋体"/>
          <w:szCs w:val="21"/>
        </w:rPr>
        <w:t>、</w:t>
      </w:r>
      <w:r>
        <w:rPr>
          <w:rFonts w:ascii="宋体"/>
          <w:szCs w:val="21"/>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387D50D5">
      <w:pPr>
        <w:spacing w:line="360" w:lineRule="auto"/>
        <w:ind w:firstLine="420" w:firstLineChars="200"/>
        <w:rPr>
          <w:rFonts w:ascii="宋体"/>
          <w:szCs w:val="21"/>
        </w:rPr>
      </w:pPr>
      <w:r>
        <w:rPr>
          <w:rFonts w:ascii="宋体"/>
          <w:szCs w:val="21"/>
        </w:rPr>
        <w:t>5</w:t>
      </w:r>
      <w:r>
        <w:rPr>
          <w:rFonts w:hint="eastAsia" w:ascii="宋体"/>
          <w:szCs w:val="21"/>
        </w:rPr>
        <w:t>、</w:t>
      </w:r>
      <w:r>
        <w:rPr>
          <w:rFonts w:ascii="宋体"/>
          <w:szCs w:val="21"/>
        </w:rPr>
        <w:t>特种设备年检费、高压电试检测费用。</w:t>
      </w:r>
    </w:p>
    <w:p w14:paraId="3A92CF39">
      <w:pPr>
        <w:spacing w:line="360" w:lineRule="auto"/>
        <w:ind w:firstLine="420" w:firstLineChars="200"/>
        <w:rPr>
          <w:rFonts w:ascii="宋体"/>
          <w:szCs w:val="21"/>
        </w:rPr>
      </w:pPr>
      <w:r>
        <w:rPr>
          <w:rFonts w:ascii="宋体"/>
          <w:szCs w:val="21"/>
        </w:rPr>
        <w:t>6</w:t>
      </w:r>
      <w:r>
        <w:rPr>
          <w:rFonts w:hint="eastAsia" w:ascii="宋体"/>
          <w:szCs w:val="21"/>
        </w:rPr>
        <w:t>、</w:t>
      </w:r>
      <w:r>
        <w:rPr>
          <w:rFonts w:ascii="宋体"/>
          <w:szCs w:val="21"/>
        </w:rPr>
        <w:t>日常维修中更换配件所需材料，由中标方向采购方申领。</w:t>
      </w:r>
    </w:p>
    <w:p w14:paraId="2D24A15D">
      <w:pPr>
        <w:spacing w:line="360" w:lineRule="auto"/>
        <w:ind w:firstLine="420" w:firstLineChars="200"/>
        <w:rPr>
          <w:rFonts w:ascii="宋体"/>
          <w:szCs w:val="21"/>
        </w:rPr>
      </w:pPr>
      <w:r>
        <w:rPr>
          <w:rFonts w:ascii="宋体"/>
          <w:szCs w:val="21"/>
        </w:rPr>
        <w:t>7</w:t>
      </w:r>
      <w:r>
        <w:rPr>
          <w:rFonts w:hint="eastAsia" w:ascii="宋体"/>
          <w:szCs w:val="21"/>
        </w:rPr>
        <w:t>、</w:t>
      </w:r>
      <w:r>
        <w:rPr>
          <w:rFonts w:ascii="宋体"/>
          <w:szCs w:val="21"/>
        </w:rPr>
        <w:t>日常保洁耗材、洗手间耗材及工具更新费用。</w:t>
      </w:r>
    </w:p>
    <w:p w14:paraId="714F3696">
      <w:pPr>
        <w:spacing w:line="360" w:lineRule="auto"/>
        <w:ind w:firstLine="420" w:firstLineChars="200"/>
        <w:rPr>
          <w:rFonts w:ascii="宋体"/>
          <w:szCs w:val="21"/>
        </w:rPr>
      </w:pPr>
      <w:r>
        <w:rPr>
          <w:rFonts w:ascii="宋体"/>
          <w:szCs w:val="21"/>
        </w:rPr>
        <w:t>8</w:t>
      </w:r>
      <w:r>
        <w:rPr>
          <w:rFonts w:hint="eastAsia" w:ascii="宋体"/>
          <w:szCs w:val="21"/>
        </w:rPr>
        <w:t>、</w:t>
      </w:r>
      <w:r>
        <w:rPr>
          <w:rFonts w:ascii="宋体"/>
          <w:szCs w:val="21"/>
        </w:rPr>
        <w:t>安保专用设备、器材材料费、维修及更新费。</w:t>
      </w:r>
    </w:p>
    <w:p w14:paraId="06EE157A">
      <w:pPr>
        <w:spacing w:line="360" w:lineRule="auto"/>
        <w:ind w:firstLine="420" w:firstLineChars="200"/>
        <w:rPr>
          <w:rFonts w:ascii="宋体"/>
          <w:szCs w:val="21"/>
        </w:rPr>
      </w:pPr>
      <w:r>
        <w:rPr>
          <w:rFonts w:ascii="宋体"/>
          <w:szCs w:val="21"/>
        </w:rPr>
        <w:t>9</w:t>
      </w:r>
      <w:r>
        <w:rPr>
          <w:rFonts w:hint="eastAsia" w:ascii="宋体"/>
          <w:szCs w:val="21"/>
        </w:rPr>
        <w:t>、</w:t>
      </w:r>
      <w:r>
        <w:rPr>
          <w:rFonts w:ascii="宋体"/>
          <w:szCs w:val="21"/>
        </w:rPr>
        <w:t>会务保障材料费，如所需的徽标制作，鲜花、席卡、茶水、饮品、水果、茶具、器具及相关设备等。</w:t>
      </w:r>
    </w:p>
    <w:p w14:paraId="76BA9BE5">
      <w:pPr>
        <w:spacing w:line="360" w:lineRule="auto"/>
        <w:ind w:firstLine="420" w:firstLineChars="200"/>
        <w:rPr>
          <w:rFonts w:ascii="宋体"/>
          <w:szCs w:val="21"/>
        </w:rPr>
      </w:pPr>
      <w:r>
        <w:rPr>
          <w:rFonts w:ascii="宋体"/>
          <w:szCs w:val="21"/>
        </w:rPr>
        <w:t>10</w:t>
      </w:r>
      <w:r>
        <w:rPr>
          <w:rFonts w:hint="eastAsia" w:ascii="宋体"/>
          <w:szCs w:val="21"/>
        </w:rPr>
        <w:t>、</w:t>
      </w:r>
      <w:r>
        <w:rPr>
          <w:rFonts w:ascii="宋体"/>
          <w:szCs w:val="21"/>
        </w:rPr>
        <w:t>垃圾清运费。</w:t>
      </w:r>
    </w:p>
    <w:p w14:paraId="6FFB9155">
      <w:pPr>
        <w:widowControl/>
        <w:spacing w:line="360" w:lineRule="auto"/>
        <w:ind w:firstLine="420" w:firstLineChars="200"/>
        <w:jc w:val="left"/>
        <w:rPr>
          <w:rFonts w:ascii="宋体"/>
          <w:szCs w:val="20"/>
        </w:rPr>
      </w:pPr>
      <w:r>
        <w:rPr>
          <w:rFonts w:ascii="宋体"/>
          <w:szCs w:val="21"/>
        </w:rPr>
        <w:t>11</w:t>
      </w:r>
      <w:r>
        <w:rPr>
          <w:rFonts w:hint="eastAsia" w:ascii="宋体"/>
          <w:szCs w:val="21"/>
        </w:rPr>
        <w:t>、</w:t>
      </w:r>
      <w:r>
        <w:rPr>
          <w:rFonts w:ascii="宋体"/>
          <w:szCs w:val="21"/>
        </w:rPr>
        <w:t>除物业服务管理费约定以外的费用。</w:t>
      </w:r>
    </w:p>
    <w:p w14:paraId="16E7A8F8">
      <w:pPr>
        <w:spacing w:line="360" w:lineRule="auto"/>
        <w:rPr>
          <w:rFonts w:ascii="宋体"/>
          <w:szCs w:val="21"/>
        </w:rPr>
      </w:pPr>
    </w:p>
    <w:p w14:paraId="504A0078">
      <w:pPr>
        <w:widowControl/>
        <w:spacing w:before="156" w:beforeLines="50" w:line="360" w:lineRule="auto"/>
        <w:ind w:firstLine="562" w:firstLineChars="200"/>
        <w:jc w:val="left"/>
        <w:outlineLvl w:val="1"/>
        <w:rPr>
          <w:b/>
          <w:sz w:val="28"/>
          <w:szCs w:val="28"/>
        </w:rPr>
      </w:pPr>
      <w:r>
        <w:rPr>
          <w:rFonts w:hint="eastAsia"/>
          <w:b/>
          <w:sz w:val="28"/>
          <w:szCs w:val="28"/>
        </w:rPr>
        <w:t>六、其他要求</w:t>
      </w:r>
    </w:p>
    <w:p w14:paraId="4200D548">
      <w:pPr>
        <w:spacing w:line="360" w:lineRule="auto"/>
        <w:ind w:firstLine="420" w:firstLineChars="200"/>
        <w:rPr>
          <w:rFonts w:cs="宋体"/>
          <w:color w:val="000000"/>
          <w:kern w:val="0"/>
          <w:szCs w:val="21"/>
        </w:rPr>
      </w:pPr>
      <w:r>
        <w:rPr>
          <w:rFonts w:hint="eastAsia" w:ascii="宋体"/>
          <w:szCs w:val="21"/>
        </w:rPr>
        <w:t>（1）</w:t>
      </w:r>
      <w:r>
        <w:rPr>
          <w:rFonts w:hint="eastAsia" w:cs="宋体"/>
          <w:color w:val="000000"/>
          <w:kern w:val="0"/>
          <w:szCs w:val="21"/>
        </w:rPr>
        <w:t>供应商具有质量管理体系认证（GB/T 19001认证）、职业健康安全管理体系认证（GB/T 45001认证），环境管理体系认证（GB/T 24001认证），并在认证有效期内的优先考虑。</w:t>
      </w:r>
    </w:p>
    <w:p w14:paraId="35031541">
      <w:pPr>
        <w:spacing w:line="360" w:lineRule="auto"/>
        <w:ind w:firstLine="420" w:firstLineChars="200"/>
        <w:rPr>
          <w:rFonts w:ascii="宋体"/>
          <w:szCs w:val="21"/>
        </w:rPr>
      </w:pPr>
      <w:r>
        <w:rPr>
          <w:rFonts w:hint="eastAsia" w:ascii="宋体"/>
          <w:szCs w:val="21"/>
        </w:rPr>
        <w:t>（2）</w:t>
      </w:r>
      <w:r>
        <w:rPr>
          <w:rFonts w:hint="eastAsia" w:cs="宋体"/>
          <w:color w:val="000000"/>
          <w:kern w:val="0"/>
          <w:szCs w:val="21"/>
        </w:rPr>
        <w:t>供应商</w:t>
      </w:r>
      <w:r>
        <w:rPr>
          <w:rFonts w:hint="eastAsia" w:ascii="宋体"/>
          <w:szCs w:val="21"/>
        </w:rPr>
        <w:t>具备近三年类似项目业绩的优先考虑。</w:t>
      </w:r>
    </w:p>
    <w:p w14:paraId="5253403E">
      <w:pPr>
        <w:spacing w:line="360" w:lineRule="auto"/>
        <w:ind w:firstLine="420" w:firstLineChars="200"/>
        <w:rPr>
          <w:rFonts w:hint="eastAsia" w:ascii="宋体"/>
          <w:szCs w:val="21"/>
        </w:rPr>
      </w:pPr>
      <w:r>
        <w:rPr>
          <w:rFonts w:hint="eastAsia" w:ascii="宋体"/>
          <w:szCs w:val="21"/>
        </w:rPr>
        <w:t>（3）供应商应承诺一年内本项目人员流动率不超过5%。</w:t>
      </w:r>
    </w:p>
    <w:p w14:paraId="642385D1">
      <w:pPr>
        <w:spacing w:line="360" w:lineRule="auto"/>
        <w:ind w:firstLine="420" w:firstLineChars="200"/>
        <w:rPr>
          <w:rFonts w:hint="eastAsia" w:ascii="宋体"/>
          <w:szCs w:val="21"/>
        </w:rPr>
      </w:pPr>
      <w:r>
        <w:rPr>
          <w:rFonts w:hint="eastAsia" w:ascii="宋体"/>
          <w:szCs w:val="21"/>
        </w:rPr>
        <w:t>（</w:t>
      </w:r>
      <w:r>
        <w:rPr>
          <w:rFonts w:hint="eastAsia" w:ascii="宋体"/>
          <w:szCs w:val="21"/>
          <w:lang w:val="en-US" w:eastAsia="zh-CN"/>
        </w:rPr>
        <w:t>4</w:t>
      </w:r>
      <w:r>
        <w:rPr>
          <w:rFonts w:hint="eastAsia" w:ascii="宋体"/>
          <w:szCs w:val="21"/>
        </w:rPr>
        <w:t>）供应商承诺</w:t>
      </w:r>
      <w:r>
        <w:rPr>
          <w:rFonts w:hint="eastAsia" w:ascii="宋体"/>
          <w:szCs w:val="21"/>
          <w:lang w:eastAsia="zh-CN"/>
        </w:rPr>
        <w:t>为业主方购买足额的雇主责任险和公众责任险的优先考虑</w:t>
      </w:r>
      <w:r>
        <w:rPr>
          <w:rFonts w:hint="eastAsia" w:ascii="宋体"/>
          <w:szCs w:val="21"/>
        </w:rPr>
        <w:t>。</w:t>
      </w:r>
    </w:p>
    <w:p w14:paraId="298BF537">
      <w:pPr>
        <w:spacing w:line="360" w:lineRule="auto"/>
        <w:ind w:firstLine="420" w:firstLineChars="200"/>
        <w:rPr>
          <w:rFonts w:hint="eastAsia" w:ascii="宋体"/>
          <w:szCs w:val="21"/>
        </w:rPr>
      </w:pPr>
    </w:p>
    <w:p w14:paraId="19008895">
      <w:pPr>
        <w:spacing w:line="360" w:lineRule="auto"/>
        <w:rPr>
          <w:rFonts w:ascii="宋体"/>
          <w:b/>
          <w:bCs/>
          <w:sz w:val="24"/>
          <w:szCs w:val="24"/>
        </w:rPr>
      </w:pPr>
      <w:r>
        <w:rPr>
          <w:rFonts w:hint="eastAsia" w:ascii="宋体"/>
          <w:b/>
          <w:bCs/>
          <w:sz w:val="24"/>
          <w:szCs w:val="24"/>
        </w:rPr>
        <w:t>附件（供参考）</w:t>
      </w:r>
    </w:p>
    <w:p w14:paraId="44848AF4">
      <w:pPr>
        <w:spacing w:line="360" w:lineRule="auto"/>
        <w:rPr>
          <w:rFonts w:ascii="宋体"/>
          <w:b/>
          <w:bCs/>
          <w:sz w:val="24"/>
          <w:szCs w:val="24"/>
        </w:rPr>
      </w:pPr>
      <w:r>
        <w:rPr>
          <w:rFonts w:hint="eastAsia" w:ascii="宋体"/>
          <w:b/>
          <w:bCs/>
          <w:sz w:val="24"/>
          <w:szCs w:val="24"/>
        </w:rPr>
        <w:t>1、物业管理服务人员行为参考规范</w:t>
      </w:r>
    </w:p>
    <w:tbl>
      <w:tblPr>
        <w:tblStyle w:val="12"/>
        <w:tblW w:w="5810" w:type="pct"/>
        <w:jc w:val="center"/>
        <w:tblLayout w:type="autofit"/>
        <w:tblCellMar>
          <w:top w:w="0" w:type="dxa"/>
          <w:left w:w="108" w:type="dxa"/>
          <w:bottom w:w="0" w:type="dxa"/>
          <w:right w:w="108" w:type="dxa"/>
        </w:tblCellMar>
      </w:tblPr>
      <w:tblGrid>
        <w:gridCol w:w="1022"/>
        <w:gridCol w:w="1081"/>
        <w:gridCol w:w="7800"/>
      </w:tblGrid>
      <w:tr w14:paraId="1883DBA4">
        <w:tblPrEx>
          <w:tblCellMar>
            <w:top w:w="0" w:type="dxa"/>
            <w:left w:w="108" w:type="dxa"/>
            <w:bottom w:w="0" w:type="dxa"/>
            <w:right w:w="108" w:type="dxa"/>
          </w:tblCellMar>
        </w:tblPrEx>
        <w:trPr>
          <w:trHeight w:val="660" w:hRule="atLeast"/>
          <w:jc w:val="center"/>
        </w:trPr>
        <w:tc>
          <w:tcPr>
            <w:tcW w:w="2103" w:type="dxa"/>
            <w:gridSpan w:val="2"/>
            <w:tcBorders>
              <w:top w:val="single" w:color="000000" w:sz="4" w:space="0"/>
              <w:left w:val="single" w:color="000000" w:sz="4" w:space="0"/>
              <w:bottom w:val="single" w:color="000000" w:sz="4" w:space="0"/>
              <w:right w:val="single" w:color="000000" w:sz="4" w:space="0"/>
            </w:tcBorders>
            <w:vAlign w:val="center"/>
          </w:tcPr>
          <w:p w14:paraId="2BD38FC7">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项   目</w:t>
            </w:r>
          </w:p>
        </w:tc>
        <w:tc>
          <w:tcPr>
            <w:tcW w:w="7800" w:type="dxa"/>
            <w:tcBorders>
              <w:top w:val="single" w:color="000000" w:sz="4" w:space="0"/>
              <w:left w:val="single" w:color="000000" w:sz="4" w:space="0"/>
              <w:bottom w:val="single" w:color="000000" w:sz="4" w:space="0"/>
              <w:right w:val="single" w:color="000000" w:sz="4" w:space="0"/>
            </w:tcBorders>
            <w:vAlign w:val="center"/>
          </w:tcPr>
          <w:p w14:paraId="6E3F96AA">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行为参考规范</w:t>
            </w:r>
          </w:p>
        </w:tc>
      </w:tr>
      <w:tr w14:paraId="00640756">
        <w:tblPrEx>
          <w:tblCellMar>
            <w:top w:w="0" w:type="dxa"/>
            <w:left w:w="108" w:type="dxa"/>
            <w:bottom w:w="0" w:type="dxa"/>
            <w:right w:w="108" w:type="dxa"/>
          </w:tblCellMar>
        </w:tblPrEx>
        <w:trPr>
          <w:trHeight w:val="27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158DDB0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仪  容  仪  表</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7E176038">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服饰着装</w:t>
            </w:r>
          </w:p>
        </w:tc>
        <w:tc>
          <w:tcPr>
            <w:tcW w:w="7800" w:type="dxa"/>
            <w:tcBorders>
              <w:top w:val="single" w:color="000000" w:sz="4" w:space="0"/>
              <w:left w:val="single" w:color="000000" w:sz="4" w:space="0"/>
              <w:bottom w:val="single" w:color="000000" w:sz="4" w:space="0"/>
              <w:right w:val="single" w:color="000000" w:sz="4" w:space="0"/>
            </w:tcBorders>
            <w:vAlign w:val="center"/>
          </w:tcPr>
          <w:p w14:paraId="61D340A6">
            <w:pPr>
              <w:widowControl/>
              <w:jc w:val="left"/>
              <w:textAlignment w:val="center"/>
              <w:rPr>
                <w:rFonts w:ascii="宋体" w:cs="宋体"/>
                <w:color w:val="000000"/>
                <w:szCs w:val="21"/>
              </w:rPr>
            </w:pPr>
            <w:r>
              <w:rPr>
                <w:rFonts w:hint="eastAsia" w:ascii="宋体" w:cs="宋体"/>
                <w:color w:val="000000"/>
                <w:kern w:val="0"/>
                <w:szCs w:val="21"/>
                <w:lang w:bidi="ar"/>
              </w:rPr>
              <w:t>1.上班时间必须穿工作服，工作服穿戴整齐整洁；</w:t>
            </w:r>
          </w:p>
        </w:tc>
      </w:tr>
      <w:tr w14:paraId="0B73AA12">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87A185B"/>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1F0511AF"/>
        </w:tc>
        <w:tc>
          <w:tcPr>
            <w:tcW w:w="7800" w:type="dxa"/>
            <w:tcBorders>
              <w:top w:val="single" w:color="000000" w:sz="4" w:space="0"/>
              <w:left w:val="single" w:color="000000" w:sz="4" w:space="0"/>
              <w:bottom w:val="single" w:color="000000" w:sz="4" w:space="0"/>
              <w:right w:val="single" w:color="000000" w:sz="4" w:space="0"/>
            </w:tcBorders>
            <w:vAlign w:val="center"/>
          </w:tcPr>
          <w:p w14:paraId="20843861">
            <w:pPr>
              <w:widowControl/>
              <w:jc w:val="left"/>
              <w:textAlignment w:val="center"/>
              <w:rPr>
                <w:rFonts w:ascii="宋体" w:cs="宋体"/>
                <w:color w:val="000000"/>
                <w:szCs w:val="21"/>
              </w:rPr>
            </w:pPr>
            <w:r>
              <w:rPr>
                <w:rFonts w:hint="eastAsia" w:ascii="宋体" w:cs="宋体"/>
                <w:color w:val="000000"/>
                <w:kern w:val="0"/>
                <w:szCs w:val="21"/>
                <w:lang w:bidi="ar"/>
              </w:rPr>
              <w:t>2.上班统一佩戴工作牌，工作牌应端正地戴在左胸襟处；</w:t>
            </w:r>
          </w:p>
        </w:tc>
      </w:tr>
      <w:tr w14:paraId="75FBDD14">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F503D4B"/>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44C4E65"/>
        </w:tc>
        <w:tc>
          <w:tcPr>
            <w:tcW w:w="7800" w:type="dxa"/>
            <w:tcBorders>
              <w:top w:val="single" w:color="000000" w:sz="4" w:space="0"/>
              <w:left w:val="single" w:color="000000" w:sz="4" w:space="0"/>
              <w:bottom w:val="single" w:color="000000" w:sz="4" w:space="0"/>
              <w:right w:val="single" w:color="000000" w:sz="4" w:space="0"/>
            </w:tcBorders>
            <w:vAlign w:val="center"/>
          </w:tcPr>
          <w:p w14:paraId="2E68651D">
            <w:pPr>
              <w:widowControl/>
              <w:jc w:val="left"/>
              <w:textAlignment w:val="center"/>
              <w:rPr>
                <w:rFonts w:ascii="宋体" w:cs="宋体"/>
                <w:color w:val="000000"/>
                <w:szCs w:val="21"/>
              </w:rPr>
            </w:pPr>
            <w:r>
              <w:rPr>
                <w:rFonts w:hint="eastAsia" w:ascii="宋体" w:cs="宋体"/>
                <w:color w:val="000000"/>
                <w:kern w:val="0"/>
                <w:szCs w:val="21"/>
                <w:lang w:bidi="ar"/>
              </w:rPr>
              <w:t xml:space="preserve">3.鞋袜穿戴整齐清洁， 非工作需要不允许打赤脚或穿雨鞋到处走。特殊工作完毕应在工作场所将鞋擦干净再走； </w:t>
            </w:r>
          </w:p>
        </w:tc>
      </w:tr>
      <w:tr w14:paraId="173AB8DC">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A5D3669"/>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44FD3495"/>
        </w:tc>
        <w:tc>
          <w:tcPr>
            <w:tcW w:w="7800" w:type="dxa"/>
            <w:tcBorders>
              <w:top w:val="single" w:color="000000" w:sz="4" w:space="0"/>
              <w:left w:val="single" w:color="000000" w:sz="4" w:space="0"/>
              <w:bottom w:val="single" w:color="000000" w:sz="4" w:space="0"/>
              <w:right w:val="single" w:color="000000" w:sz="4" w:space="0"/>
            </w:tcBorders>
            <w:vAlign w:val="center"/>
          </w:tcPr>
          <w:p w14:paraId="40D71B2F">
            <w:pPr>
              <w:widowControl/>
              <w:jc w:val="left"/>
              <w:textAlignment w:val="center"/>
              <w:rPr>
                <w:rFonts w:ascii="宋体" w:cs="宋体"/>
                <w:color w:val="000000"/>
                <w:szCs w:val="21"/>
              </w:rPr>
            </w:pPr>
            <w:r>
              <w:rPr>
                <w:rFonts w:hint="eastAsia" w:ascii="宋体" w:cs="宋体"/>
                <w:color w:val="000000"/>
                <w:kern w:val="0"/>
                <w:szCs w:val="21"/>
                <w:lang w:bidi="ar"/>
              </w:rPr>
              <w:t>4.非特殊情况不允许穿背心、短裤、拖鞋。</w:t>
            </w:r>
          </w:p>
        </w:tc>
      </w:tr>
      <w:tr w14:paraId="4D5BDD17">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2D2A125"/>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257CDE63">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须发</w:t>
            </w:r>
          </w:p>
        </w:tc>
        <w:tc>
          <w:tcPr>
            <w:tcW w:w="7800" w:type="dxa"/>
            <w:tcBorders>
              <w:top w:val="single" w:color="000000" w:sz="4" w:space="0"/>
              <w:left w:val="single" w:color="000000" w:sz="4" w:space="0"/>
              <w:bottom w:val="single" w:color="000000" w:sz="4" w:space="0"/>
              <w:right w:val="single" w:color="000000" w:sz="4" w:space="0"/>
            </w:tcBorders>
            <w:vAlign w:val="center"/>
          </w:tcPr>
          <w:p w14:paraId="426C3C8E">
            <w:pPr>
              <w:widowControl/>
              <w:jc w:val="left"/>
              <w:textAlignment w:val="center"/>
              <w:rPr>
                <w:rFonts w:ascii="宋体" w:cs="宋体"/>
                <w:color w:val="000000"/>
                <w:szCs w:val="21"/>
              </w:rPr>
            </w:pPr>
            <w:r>
              <w:rPr>
                <w:rFonts w:hint="eastAsia" w:ascii="宋体" w:cs="宋体"/>
                <w:color w:val="000000"/>
                <w:kern w:val="0"/>
                <w:szCs w:val="21"/>
                <w:lang w:bidi="ar"/>
              </w:rPr>
              <w:t>1.女员工前发不遮眼， 不梳怪异发型；</w:t>
            </w:r>
          </w:p>
        </w:tc>
      </w:tr>
      <w:tr w14:paraId="3C10993F">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83D9C76"/>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4EA8444A"/>
        </w:tc>
        <w:tc>
          <w:tcPr>
            <w:tcW w:w="7800" w:type="dxa"/>
            <w:tcBorders>
              <w:top w:val="single" w:color="000000" w:sz="4" w:space="0"/>
              <w:left w:val="single" w:color="000000" w:sz="4" w:space="0"/>
              <w:bottom w:val="single" w:color="000000" w:sz="4" w:space="0"/>
              <w:right w:val="single" w:color="000000" w:sz="4" w:space="0"/>
            </w:tcBorders>
            <w:vAlign w:val="center"/>
          </w:tcPr>
          <w:p w14:paraId="2850BA87">
            <w:pPr>
              <w:widowControl/>
              <w:jc w:val="left"/>
              <w:textAlignment w:val="center"/>
              <w:rPr>
                <w:rFonts w:ascii="宋体" w:cs="宋体"/>
                <w:color w:val="000000"/>
                <w:szCs w:val="21"/>
              </w:rPr>
            </w:pPr>
            <w:r>
              <w:rPr>
                <w:rFonts w:hint="eastAsia" w:ascii="宋体" w:cs="宋体"/>
                <w:color w:val="000000"/>
                <w:kern w:val="0"/>
                <w:szCs w:val="21"/>
                <w:lang w:bidi="ar"/>
              </w:rPr>
              <w:t>2.男员工不留长发，不留胡须；</w:t>
            </w:r>
          </w:p>
        </w:tc>
      </w:tr>
      <w:tr w14:paraId="23F85E0D">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3D3D54F"/>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0AB2638"/>
        </w:tc>
        <w:tc>
          <w:tcPr>
            <w:tcW w:w="7800" w:type="dxa"/>
            <w:tcBorders>
              <w:top w:val="single" w:color="000000" w:sz="4" w:space="0"/>
              <w:left w:val="single" w:color="000000" w:sz="4" w:space="0"/>
              <w:bottom w:val="single" w:color="000000" w:sz="4" w:space="0"/>
              <w:right w:val="single" w:color="000000" w:sz="4" w:space="0"/>
            </w:tcBorders>
            <w:vAlign w:val="center"/>
          </w:tcPr>
          <w:p w14:paraId="50E6091C">
            <w:pPr>
              <w:widowControl/>
              <w:jc w:val="left"/>
              <w:textAlignment w:val="center"/>
              <w:rPr>
                <w:rFonts w:ascii="宋体" w:cs="宋体"/>
                <w:color w:val="000000"/>
                <w:szCs w:val="21"/>
              </w:rPr>
            </w:pPr>
            <w:r>
              <w:rPr>
                <w:rFonts w:hint="eastAsia" w:ascii="宋体" w:cs="宋体"/>
                <w:color w:val="000000"/>
                <w:kern w:val="0"/>
                <w:szCs w:val="21"/>
                <w:lang w:bidi="ar"/>
              </w:rPr>
              <w:t>3.所有员工头发应保持整洁。</w:t>
            </w:r>
          </w:p>
        </w:tc>
      </w:tr>
      <w:tr w14:paraId="51D9095A">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A3CDB43"/>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5BB45834">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个人卫生</w:t>
            </w:r>
          </w:p>
        </w:tc>
        <w:tc>
          <w:tcPr>
            <w:tcW w:w="7800" w:type="dxa"/>
            <w:tcBorders>
              <w:top w:val="single" w:color="000000" w:sz="4" w:space="0"/>
              <w:left w:val="single" w:color="000000" w:sz="4" w:space="0"/>
              <w:bottom w:val="single" w:color="000000" w:sz="4" w:space="0"/>
              <w:right w:val="single" w:color="000000" w:sz="4" w:space="0"/>
            </w:tcBorders>
            <w:vAlign w:val="center"/>
          </w:tcPr>
          <w:p w14:paraId="30A8ABF1">
            <w:pPr>
              <w:widowControl/>
              <w:jc w:val="left"/>
              <w:textAlignment w:val="center"/>
              <w:rPr>
                <w:rFonts w:ascii="宋体" w:cs="宋体"/>
                <w:color w:val="000000"/>
                <w:szCs w:val="21"/>
              </w:rPr>
            </w:pPr>
            <w:r>
              <w:rPr>
                <w:rFonts w:hint="eastAsia" w:ascii="宋体" w:cs="宋体"/>
                <w:color w:val="000000"/>
                <w:kern w:val="0"/>
                <w:szCs w:val="21"/>
                <w:lang w:bidi="ar"/>
              </w:rPr>
              <w:t>1.保持手部干净，经常修剪指甲；</w:t>
            </w:r>
          </w:p>
        </w:tc>
      </w:tr>
      <w:tr w14:paraId="27BF7023">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E48A282"/>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138EFC6B"/>
        </w:tc>
        <w:tc>
          <w:tcPr>
            <w:tcW w:w="7800" w:type="dxa"/>
            <w:tcBorders>
              <w:top w:val="single" w:color="000000" w:sz="4" w:space="0"/>
              <w:left w:val="single" w:color="000000" w:sz="4" w:space="0"/>
              <w:bottom w:val="single" w:color="000000" w:sz="4" w:space="0"/>
              <w:right w:val="single" w:color="000000" w:sz="4" w:space="0"/>
            </w:tcBorders>
            <w:vAlign w:val="center"/>
          </w:tcPr>
          <w:p w14:paraId="6F764845">
            <w:pPr>
              <w:widowControl/>
              <w:jc w:val="left"/>
              <w:textAlignment w:val="center"/>
              <w:rPr>
                <w:rFonts w:ascii="宋体" w:cs="宋体"/>
                <w:color w:val="000000"/>
                <w:szCs w:val="21"/>
              </w:rPr>
            </w:pPr>
            <w:r>
              <w:rPr>
                <w:rFonts w:hint="eastAsia" w:ascii="宋体" w:cs="宋体"/>
                <w:color w:val="000000"/>
                <w:kern w:val="0"/>
                <w:szCs w:val="21"/>
                <w:lang w:bidi="ar"/>
              </w:rPr>
              <w:t>2.员工应经常洗澡防汗臭，勤换衣服。衣服因工作而弄湿、弄脏后应换洗；</w:t>
            </w:r>
          </w:p>
        </w:tc>
      </w:tr>
      <w:tr w14:paraId="6B6258B1">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63DA5EF"/>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3613BD02"/>
        </w:tc>
        <w:tc>
          <w:tcPr>
            <w:tcW w:w="7800" w:type="dxa"/>
            <w:tcBorders>
              <w:top w:val="single" w:color="000000" w:sz="4" w:space="0"/>
              <w:left w:val="single" w:color="000000" w:sz="4" w:space="0"/>
              <w:bottom w:val="single" w:color="000000" w:sz="4" w:space="0"/>
              <w:right w:val="single" w:color="000000" w:sz="4" w:space="0"/>
            </w:tcBorders>
            <w:vAlign w:val="center"/>
          </w:tcPr>
          <w:p w14:paraId="2E46C0E2">
            <w:pPr>
              <w:widowControl/>
              <w:jc w:val="left"/>
              <w:textAlignment w:val="center"/>
              <w:rPr>
                <w:rFonts w:ascii="宋体" w:cs="宋体"/>
                <w:color w:val="000000"/>
                <w:szCs w:val="21"/>
              </w:rPr>
            </w:pPr>
            <w:r>
              <w:rPr>
                <w:rFonts w:hint="eastAsia" w:ascii="宋体" w:cs="宋体"/>
                <w:color w:val="000000"/>
                <w:kern w:val="0"/>
                <w:szCs w:val="21"/>
                <w:lang w:bidi="ar"/>
              </w:rPr>
              <w:t>3.上班前和上班期间应注意饮食， 保持口腔清洁、口气清新；</w:t>
            </w:r>
          </w:p>
        </w:tc>
      </w:tr>
      <w:tr w14:paraId="1AE1CA79">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6F18027"/>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69CE29C3"/>
        </w:tc>
        <w:tc>
          <w:tcPr>
            <w:tcW w:w="7800" w:type="dxa"/>
            <w:tcBorders>
              <w:top w:val="single" w:color="000000" w:sz="4" w:space="0"/>
              <w:left w:val="single" w:color="000000" w:sz="4" w:space="0"/>
              <w:bottom w:val="single" w:color="000000" w:sz="4" w:space="0"/>
              <w:right w:val="single" w:color="000000" w:sz="4" w:space="0"/>
            </w:tcBorders>
            <w:vAlign w:val="center"/>
          </w:tcPr>
          <w:p w14:paraId="252516A0">
            <w:pPr>
              <w:widowControl/>
              <w:jc w:val="left"/>
              <w:textAlignment w:val="center"/>
              <w:rPr>
                <w:rFonts w:ascii="宋体" w:cs="宋体"/>
                <w:color w:val="000000"/>
                <w:szCs w:val="21"/>
              </w:rPr>
            </w:pPr>
            <w:r>
              <w:rPr>
                <w:rFonts w:hint="eastAsia" w:ascii="宋体" w:cs="宋体"/>
                <w:color w:val="000000"/>
                <w:kern w:val="0"/>
                <w:szCs w:val="21"/>
                <w:lang w:bidi="ar"/>
              </w:rPr>
              <w:t>4.保持眼部、耳部清洁；</w:t>
            </w:r>
          </w:p>
        </w:tc>
      </w:tr>
      <w:tr w14:paraId="39B6F974">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3214F55"/>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FED65BF"/>
        </w:tc>
        <w:tc>
          <w:tcPr>
            <w:tcW w:w="7800" w:type="dxa"/>
            <w:tcBorders>
              <w:top w:val="single" w:color="000000" w:sz="4" w:space="0"/>
              <w:left w:val="single" w:color="000000" w:sz="4" w:space="0"/>
              <w:bottom w:val="single" w:color="000000" w:sz="4" w:space="0"/>
              <w:right w:val="single" w:color="000000" w:sz="4" w:space="0"/>
            </w:tcBorders>
            <w:vAlign w:val="center"/>
          </w:tcPr>
          <w:p w14:paraId="2164F926">
            <w:pPr>
              <w:widowControl/>
              <w:jc w:val="left"/>
              <w:textAlignment w:val="center"/>
              <w:rPr>
                <w:rFonts w:ascii="宋体" w:cs="宋体"/>
                <w:color w:val="000000"/>
                <w:szCs w:val="21"/>
              </w:rPr>
            </w:pPr>
            <w:r>
              <w:rPr>
                <w:rFonts w:hint="eastAsia" w:ascii="宋体" w:cs="宋体"/>
                <w:color w:val="000000"/>
                <w:kern w:val="0"/>
                <w:szCs w:val="21"/>
                <w:lang w:bidi="ar"/>
              </w:rPr>
              <w:t>5.女员工应淡妆打扮， 不允许浓妆艳抹，不宜使用味浓的化妆品；</w:t>
            </w:r>
          </w:p>
        </w:tc>
      </w:tr>
      <w:tr w14:paraId="42CD74FB">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B8C9807"/>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1BB129EC"/>
        </w:tc>
        <w:tc>
          <w:tcPr>
            <w:tcW w:w="7800" w:type="dxa"/>
            <w:tcBorders>
              <w:top w:val="single" w:color="000000" w:sz="4" w:space="0"/>
              <w:left w:val="single" w:color="000000" w:sz="4" w:space="0"/>
              <w:bottom w:val="single" w:color="000000" w:sz="4" w:space="0"/>
              <w:right w:val="single" w:color="000000" w:sz="4" w:space="0"/>
            </w:tcBorders>
            <w:vAlign w:val="center"/>
          </w:tcPr>
          <w:p w14:paraId="76A2135B">
            <w:pPr>
              <w:widowControl/>
              <w:jc w:val="left"/>
              <w:textAlignment w:val="center"/>
              <w:rPr>
                <w:rFonts w:ascii="宋体" w:cs="宋体"/>
                <w:color w:val="000000"/>
                <w:szCs w:val="21"/>
              </w:rPr>
            </w:pPr>
            <w:r>
              <w:rPr>
                <w:rFonts w:hint="eastAsia" w:ascii="宋体" w:cs="宋体"/>
                <w:color w:val="000000"/>
                <w:kern w:val="0"/>
                <w:szCs w:val="21"/>
                <w:lang w:bidi="ar"/>
              </w:rPr>
              <w:t>6.每天上班前应注意检查自己的仪表， 必要时应到卫生间或工作间整理。</w:t>
            </w:r>
          </w:p>
        </w:tc>
      </w:tr>
      <w:tr w14:paraId="378087CE">
        <w:tblPrEx>
          <w:tblCellMar>
            <w:top w:w="0" w:type="dxa"/>
            <w:left w:w="108" w:type="dxa"/>
            <w:bottom w:w="0" w:type="dxa"/>
            <w:right w:w="108" w:type="dxa"/>
          </w:tblCellMar>
        </w:tblPrEx>
        <w:trPr>
          <w:trHeight w:val="27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5F0DA2D0">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  为  举  止</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292BF967">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服务态度</w:t>
            </w:r>
          </w:p>
        </w:tc>
        <w:tc>
          <w:tcPr>
            <w:tcW w:w="7800" w:type="dxa"/>
            <w:tcBorders>
              <w:top w:val="single" w:color="000000" w:sz="4" w:space="0"/>
              <w:left w:val="single" w:color="000000" w:sz="4" w:space="0"/>
              <w:bottom w:val="single" w:color="000000" w:sz="4" w:space="0"/>
              <w:right w:val="single" w:color="000000" w:sz="4" w:space="0"/>
            </w:tcBorders>
            <w:vAlign w:val="center"/>
          </w:tcPr>
          <w:p w14:paraId="170BB737">
            <w:pPr>
              <w:widowControl/>
              <w:jc w:val="left"/>
              <w:textAlignment w:val="center"/>
              <w:rPr>
                <w:rFonts w:ascii="宋体" w:cs="宋体"/>
                <w:color w:val="000000"/>
                <w:szCs w:val="21"/>
              </w:rPr>
            </w:pPr>
            <w:r>
              <w:rPr>
                <w:rFonts w:hint="eastAsia" w:ascii="宋体" w:cs="宋体"/>
                <w:color w:val="000000"/>
                <w:kern w:val="0"/>
                <w:szCs w:val="21"/>
                <w:lang w:bidi="ar"/>
              </w:rPr>
              <w:t>1.对客人服务应面带笑容，和颜悦色， 热情主动，做到微笑服务；</w:t>
            </w:r>
          </w:p>
        </w:tc>
      </w:tr>
      <w:tr w14:paraId="5042FEE6">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8E6C6F8"/>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286C0FD5"/>
        </w:tc>
        <w:tc>
          <w:tcPr>
            <w:tcW w:w="7800" w:type="dxa"/>
            <w:tcBorders>
              <w:top w:val="single" w:color="000000" w:sz="4" w:space="0"/>
              <w:left w:val="single" w:color="000000" w:sz="4" w:space="0"/>
              <w:bottom w:val="single" w:color="000000" w:sz="4" w:space="0"/>
              <w:right w:val="single" w:color="000000" w:sz="4" w:space="0"/>
            </w:tcBorders>
            <w:vAlign w:val="center"/>
          </w:tcPr>
          <w:p w14:paraId="54A81BE5">
            <w:pPr>
              <w:widowControl/>
              <w:jc w:val="left"/>
              <w:textAlignment w:val="center"/>
              <w:rPr>
                <w:rFonts w:ascii="宋体" w:cs="宋体"/>
                <w:color w:val="000000"/>
                <w:szCs w:val="21"/>
              </w:rPr>
            </w:pPr>
            <w:r>
              <w:rPr>
                <w:rFonts w:hint="eastAsia" w:ascii="宋体" w:cs="宋体"/>
                <w:color w:val="000000"/>
                <w:kern w:val="0"/>
                <w:szCs w:val="21"/>
                <w:lang w:bidi="ar"/>
              </w:rPr>
              <w:t>2.谦虚和悦接受客人的评价， 耐心倾听客人的投诉， 事后汇报。</w:t>
            </w:r>
          </w:p>
        </w:tc>
      </w:tr>
      <w:tr w14:paraId="4D725637">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539AE2C"/>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00DBA80D">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行走姿态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05CABAF1">
            <w:pPr>
              <w:widowControl/>
              <w:jc w:val="left"/>
              <w:textAlignment w:val="center"/>
              <w:rPr>
                <w:rFonts w:ascii="宋体" w:cs="宋体"/>
                <w:color w:val="000000"/>
                <w:szCs w:val="21"/>
              </w:rPr>
            </w:pPr>
            <w:r>
              <w:rPr>
                <w:rFonts w:hint="eastAsia" w:ascii="宋体" w:cs="宋体"/>
                <w:color w:val="000000"/>
                <w:kern w:val="0"/>
                <w:szCs w:val="21"/>
                <w:lang w:bidi="ar"/>
              </w:rPr>
              <w:t>1.行走时不宜双手抱胸或背手走路；</w:t>
            </w:r>
          </w:p>
        </w:tc>
      </w:tr>
      <w:tr w14:paraId="74026F97">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66256D4"/>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5A9CB3E"/>
        </w:tc>
        <w:tc>
          <w:tcPr>
            <w:tcW w:w="7800" w:type="dxa"/>
            <w:tcBorders>
              <w:top w:val="single" w:color="000000" w:sz="4" w:space="0"/>
              <w:left w:val="single" w:color="000000" w:sz="4" w:space="0"/>
              <w:bottom w:val="single" w:color="000000" w:sz="4" w:space="0"/>
              <w:right w:val="single" w:color="000000" w:sz="4" w:space="0"/>
            </w:tcBorders>
            <w:vAlign w:val="center"/>
          </w:tcPr>
          <w:p w14:paraId="0DE70DA0">
            <w:pPr>
              <w:widowControl/>
              <w:jc w:val="left"/>
              <w:textAlignment w:val="center"/>
              <w:rPr>
                <w:rFonts w:ascii="宋体" w:cs="宋体"/>
                <w:color w:val="000000"/>
                <w:szCs w:val="21"/>
              </w:rPr>
            </w:pPr>
            <w:r>
              <w:rPr>
                <w:rFonts w:hint="eastAsia" w:ascii="宋体" w:cs="宋体"/>
                <w:color w:val="000000"/>
                <w:kern w:val="0"/>
                <w:szCs w:val="21"/>
                <w:lang w:bidi="ar"/>
              </w:rPr>
              <w:t>2.在工作场合与他人同行时， 不允许勾肩搭背， 不允许同行时嘻戏打闹；</w:t>
            </w:r>
          </w:p>
        </w:tc>
      </w:tr>
      <w:tr w14:paraId="55C3D0A2">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C7FE41A"/>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15E70D1"/>
        </w:tc>
        <w:tc>
          <w:tcPr>
            <w:tcW w:w="7800" w:type="dxa"/>
            <w:tcBorders>
              <w:top w:val="single" w:color="000000" w:sz="4" w:space="0"/>
              <w:left w:val="single" w:color="000000" w:sz="4" w:space="0"/>
              <w:bottom w:val="single" w:color="000000" w:sz="4" w:space="0"/>
              <w:right w:val="single" w:color="000000" w:sz="4" w:space="0"/>
            </w:tcBorders>
            <w:vAlign w:val="center"/>
          </w:tcPr>
          <w:p w14:paraId="4F1AE4AE">
            <w:pPr>
              <w:widowControl/>
              <w:jc w:val="left"/>
              <w:textAlignment w:val="center"/>
              <w:rPr>
                <w:rFonts w:ascii="宋体" w:cs="宋体"/>
                <w:color w:val="000000"/>
                <w:szCs w:val="21"/>
              </w:rPr>
            </w:pPr>
            <w:r>
              <w:rPr>
                <w:rFonts w:hint="eastAsia" w:ascii="宋体" w:cs="宋体"/>
                <w:color w:val="000000"/>
                <w:kern w:val="0"/>
                <w:szCs w:val="21"/>
                <w:lang w:bidi="ar"/>
              </w:rPr>
              <w:t>3.手拉货物行走时应注意前方行人或障碍物，尽量靠路右侧行走；</w:t>
            </w:r>
          </w:p>
        </w:tc>
      </w:tr>
      <w:tr w14:paraId="2AA02210">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427C67E"/>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14F6C257"/>
        </w:tc>
        <w:tc>
          <w:tcPr>
            <w:tcW w:w="7800" w:type="dxa"/>
            <w:tcBorders>
              <w:top w:val="single" w:color="000000" w:sz="4" w:space="0"/>
              <w:left w:val="single" w:color="000000" w:sz="4" w:space="0"/>
              <w:bottom w:val="single" w:color="000000" w:sz="4" w:space="0"/>
              <w:right w:val="single" w:color="000000" w:sz="4" w:space="0"/>
            </w:tcBorders>
            <w:vAlign w:val="center"/>
          </w:tcPr>
          <w:p w14:paraId="598A5307">
            <w:pPr>
              <w:widowControl/>
              <w:jc w:val="left"/>
              <w:textAlignment w:val="center"/>
              <w:rPr>
                <w:rFonts w:ascii="宋体" w:cs="宋体"/>
                <w:color w:val="000000"/>
                <w:szCs w:val="21"/>
              </w:rPr>
            </w:pPr>
            <w:r>
              <w:rPr>
                <w:rFonts w:hint="eastAsia" w:ascii="宋体" w:cs="宋体"/>
                <w:color w:val="000000"/>
                <w:kern w:val="0"/>
                <w:szCs w:val="21"/>
                <w:lang w:bidi="ar"/>
              </w:rPr>
              <w:t>4.与客户相遇时， 应主动点头示意。</w:t>
            </w:r>
          </w:p>
        </w:tc>
      </w:tr>
      <w:tr w14:paraId="0509DB8D">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C479694"/>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416892A4">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坐立姿态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63CE867A">
            <w:pPr>
              <w:widowControl/>
              <w:jc w:val="left"/>
              <w:textAlignment w:val="center"/>
              <w:rPr>
                <w:rFonts w:ascii="宋体" w:cs="宋体"/>
                <w:color w:val="000000"/>
                <w:szCs w:val="21"/>
              </w:rPr>
            </w:pPr>
            <w:r>
              <w:rPr>
                <w:rFonts w:hint="eastAsia" w:ascii="宋体" w:cs="宋体"/>
                <w:color w:val="000000"/>
                <w:kern w:val="0"/>
                <w:szCs w:val="21"/>
                <w:lang w:bidi="ar"/>
              </w:rPr>
              <w:t>1.入坐要轻缓，就坐时姿态要端正，上身要直， 腰部挺起， 双膝并拢，手自然放在双膝上，面带笑容；</w:t>
            </w:r>
          </w:p>
        </w:tc>
      </w:tr>
      <w:tr w14:paraId="11379F43">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63872E8"/>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1E9D2173"/>
        </w:tc>
        <w:tc>
          <w:tcPr>
            <w:tcW w:w="7800" w:type="dxa"/>
            <w:tcBorders>
              <w:top w:val="single" w:color="000000" w:sz="4" w:space="0"/>
              <w:left w:val="single" w:color="000000" w:sz="4" w:space="0"/>
              <w:bottom w:val="single" w:color="000000" w:sz="4" w:space="0"/>
              <w:right w:val="single" w:color="000000" w:sz="4" w:space="0"/>
            </w:tcBorders>
            <w:vAlign w:val="center"/>
          </w:tcPr>
          <w:p w14:paraId="0D18F33A">
            <w:pPr>
              <w:widowControl/>
              <w:jc w:val="left"/>
              <w:textAlignment w:val="center"/>
              <w:rPr>
                <w:rFonts w:ascii="宋体" w:cs="宋体"/>
                <w:color w:val="000000"/>
                <w:szCs w:val="21"/>
              </w:rPr>
            </w:pPr>
            <w:r>
              <w:rPr>
                <w:rFonts w:hint="eastAsia" w:ascii="宋体" w:cs="宋体"/>
                <w:color w:val="000000"/>
                <w:kern w:val="0"/>
                <w:szCs w:val="21"/>
                <w:lang w:bidi="ar"/>
              </w:rPr>
              <w:t>2.坐在椅子上不允许前俯后仰、摇腿跷脚或趴在工作台上或把脚放于工作台上；</w:t>
            </w:r>
          </w:p>
        </w:tc>
      </w:tr>
      <w:tr w14:paraId="2D42B77B">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DE580BE"/>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888C3BB"/>
        </w:tc>
        <w:tc>
          <w:tcPr>
            <w:tcW w:w="7800" w:type="dxa"/>
            <w:tcBorders>
              <w:top w:val="single" w:color="000000" w:sz="4" w:space="0"/>
              <w:left w:val="single" w:color="000000" w:sz="4" w:space="0"/>
              <w:bottom w:val="single" w:color="000000" w:sz="4" w:space="0"/>
              <w:right w:val="single" w:color="000000" w:sz="4" w:space="0"/>
            </w:tcBorders>
            <w:vAlign w:val="center"/>
          </w:tcPr>
          <w:p w14:paraId="01C99416">
            <w:pPr>
              <w:widowControl/>
              <w:jc w:val="left"/>
              <w:textAlignment w:val="center"/>
              <w:rPr>
                <w:rFonts w:ascii="宋体" w:cs="宋体"/>
                <w:color w:val="000000"/>
                <w:szCs w:val="21"/>
              </w:rPr>
            </w:pPr>
            <w:r>
              <w:rPr>
                <w:rFonts w:hint="eastAsia" w:ascii="宋体" w:cs="宋体"/>
                <w:color w:val="000000"/>
                <w:kern w:val="0"/>
                <w:szCs w:val="21"/>
                <w:lang w:bidi="ar"/>
              </w:rPr>
              <w:t>3.站立时姿态要端正，上身要直，人体重心要稳，腰部挺起，双手自然下坠，双脚并拢， 目光平视，面带笑容。</w:t>
            </w:r>
          </w:p>
        </w:tc>
      </w:tr>
      <w:tr w14:paraId="75658D22">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385B8F5"/>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6C15869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其他行为</w:t>
            </w:r>
          </w:p>
        </w:tc>
        <w:tc>
          <w:tcPr>
            <w:tcW w:w="7800" w:type="dxa"/>
            <w:tcBorders>
              <w:top w:val="single" w:color="000000" w:sz="4" w:space="0"/>
              <w:left w:val="single" w:color="000000" w:sz="4" w:space="0"/>
              <w:bottom w:val="single" w:color="000000" w:sz="4" w:space="0"/>
              <w:right w:val="single" w:color="000000" w:sz="4" w:space="0"/>
            </w:tcBorders>
            <w:vAlign w:val="center"/>
          </w:tcPr>
          <w:p w14:paraId="10D924CD">
            <w:pPr>
              <w:widowControl/>
              <w:jc w:val="left"/>
              <w:textAlignment w:val="center"/>
              <w:rPr>
                <w:rFonts w:ascii="宋体" w:cs="宋体"/>
                <w:color w:val="000000"/>
                <w:szCs w:val="21"/>
              </w:rPr>
            </w:pPr>
            <w:r>
              <w:rPr>
                <w:rFonts w:hint="eastAsia" w:ascii="宋体" w:cs="宋体"/>
                <w:color w:val="000000"/>
                <w:kern w:val="0"/>
                <w:szCs w:val="21"/>
                <w:lang w:bidi="ar"/>
              </w:rPr>
              <w:t xml:space="preserve">1、 要注意个人形象，不允许随地吐痰， 乱扔果皮、纸屑；上班时间不允许吃零食，玩弄个人小物品或做与工作无关的事情； </w:t>
            </w:r>
          </w:p>
        </w:tc>
      </w:tr>
      <w:tr w14:paraId="79AD6DF5">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3E44830"/>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7B23692"/>
        </w:tc>
        <w:tc>
          <w:tcPr>
            <w:tcW w:w="7800" w:type="dxa"/>
            <w:tcBorders>
              <w:top w:val="single" w:color="000000" w:sz="4" w:space="0"/>
              <w:left w:val="single" w:color="000000" w:sz="4" w:space="0"/>
              <w:bottom w:val="single" w:color="000000" w:sz="4" w:space="0"/>
              <w:right w:val="single" w:color="000000" w:sz="4" w:space="0"/>
            </w:tcBorders>
            <w:vAlign w:val="center"/>
          </w:tcPr>
          <w:p w14:paraId="0AE476C7">
            <w:pPr>
              <w:widowControl/>
              <w:jc w:val="left"/>
              <w:textAlignment w:val="center"/>
              <w:rPr>
                <w:rFonts w:ascii="宋体" w:cs="宋体"/>
                <w:color w:val="000000"/>
                <w:szCs w:val="21"/>
              </w:rPr>
            </w:pPr>
            <w:r>
              <w:rPr>
                <w:rFonts w:hint="eastAsia" w:ascii="宋体" w:cs="宋体"/>
                <w:color w:val="000000"/>
                <w:kern w:val="0"/>
                <w:szCs w:val="21"/>
                <w:lang w:bidi="ar"/>
              </w:rPr>
              <w:t>2、 到公共、工作场所（或客户处） 进行工作时， 不允许乱翻乱摸，更不允许随意拿走公用的（或客户的）东西；</w:t>
            </w:r>
          </w:p>
        </w:tc>
      </w:tr>
      <w:tr w14:paraId="6F26437E">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D603CA7"/>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400394D4"/>
        </w:tc>
        <w:tc>
          <w:tcPr>
            <w:tcW w:w="7800" w:type="dxa"/>
            <w:tcBorders>
              <w:top w:val="single" w:color="000000" w:sz="4" w:space="0"/>
              <w:left w:val="single" w:color="000000" w:sz="4" w:space="0"/>
              <w:bottom w:val="single" w:color="000000" w:sz="4" w:space="0"/>
              <w:right w:val="single" w:color="000000" w:sz="4" w:space="0"/>
            </w:tcBorders>
            <w:vAlign w:val="center"/>
          </w:tcPr>
          <w:p w14:paraId="647171C3">
            <w:pPr>
              <w:widowControl/>
              <w:jc w:val="left"/>
              <w:textAlignment w:val="center"/>
              <w:rPr>
                <w:rFonts w:ascii="宋体" w:cs="宋体"/>
                <w:color w:val="000000"/>
                <w:szCs w:val="21"/>
              </w:rPr>
            </w:pPr>
            <w:r>
              <w:rPr>
                <w:rFonts w:hint="eastAsia" w:ascii="宋体" w:cs="宋体"/>
                <w:color w:val="000000"/>
                <w:kern w:val="0"/>
                <w:szCs w:val="21"/>
                <w:lang w:bidi="ar"/>
              </w:rPr>
              <w:t>3、 谈话时，手势不宜过多，幅度不宜太大。</w:t>
            </w:r>
          </w:p>
        </w:tc>
      </w:tr>
      <w:tr w14:paraId="32455022">
        <w:tblPrEx>
          <w:tblCellMar>
            <w:top w:w="0" w:type="dxa"/>
            <w:left w:w="108" w:type="dxa"/>
            <w:bottom w:w="0" w:type="dxa"/>
            <w:right w:w="108" w:type="dxa"/>
          </w:tblCellMar>
        </w:tblPrEx>
        <w:trPr>
          <w:trHeight w:val="315"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29F82A1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礼  貌  用  语</w:t>
            </w:r>
          </w:p>
        </w:tc>
        <w:tc>
          <w:tcPr>
            <w:tcW w:w="1081" w:type="dxa"/>
            <w:tcBorders>
              <w:top w:val="single" w:color="000000" w:sz="4" w:space="0"/>
              <w:left w:val="single" w:color="000000" w:sz="4" w:space="0"/>
              <w:bottom w:val="single" w:color="000000" w:sz="4" w:space="0"/>
              <w:right w:val="single" w:color="000000" w:sz="4" w:space="0"/>
            </w:tcBorders>
            <w:vAlign w:val="center"/>
          </w:tcPr>
          <w:p w14:paraId="30729A3B">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问候语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37938AEC">
            <w:pPr>
              <w:widowControl/>
              <w:jc w:val="left"/>
              <w:textAlignment w:val="center"/>
              <w:rPr>
                <w:rFonts w:ascii="宋体" w:cs="宋体"/>
                <w:color w:val="000000"/>
                <w:szCs w:val="21"/>
              </w:rPr>
            </w:pPr>
            <w:r>
              <w:rPr>
                <w:rFonts w:hint="eastAsia" w:ascii="宋体" w:cs="宋体"/>
                <w:color w:val="000000"/>
                <w:kern w:val="0"/>
                <w:szCs w:val="21"/>
                <w:lang w:bidi="ar"/>
              </w:rPr>
              <w:t>您好、早安、午安、早、早上好、下午好、晚上好、路上辛苦了。</w:t>
            </w:r>
          </w:p>
        </w:tc>
      </w:tr>
      <w:tr w14:paraId="12B2945E">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81FFE5F"/>
        </w:tc>
        <w:tc>
          <w:tcPr>
            <w:tcW w:w="1081" w:type="dxa"/>
            <w:tcBorders>
              <w:top w:val="single" w:color="000000" w:sz="4" w:space="0"/>
              <w:left w:val="single" w:color="000000" w:sz="4" w:space="0"/>
              <w:bottom w:val="single" w:color="000000" w:sz="4" w:space="0"/>
              <w:right w:val="single" w:color="000000" w:sz="4" w:space="0"/>
            </w:tcBorders>
            <w:vAlign w:val="center"/>
          </w:tcPr>
          <w:p w14:paraId="6E6E4A11">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欢迎语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181C59ED">
            <w:pPr>
              <w:widowControl/>
              <w:jc w:val="left"/>
              <w:textAlignment w:val="center"/>
              <w:rPr>
                <w:rFonts w:ascii="宋体" w:cs="宋体"/>
                <w:color w:val="000000"/>
                <w:szCs w:val="21"/>
              </w:rPr>
            </w:pPr>
            <w:r>
              <w:rPr>
                <w:rFonts w:hint="eastAsia" w:ascii="宋体" w:cs="宋体"/>
                <w:color w:val="000000"/>
                <w:kern w:val="0"/>
                <w:szCs w:val="21"/>
                <w:lang w:bidi="ar"/>
              </w:rPr>
              <w:t>欢迎光临、欢迎您来 XX 单位。</w:t>
            </w:r>
          </w:p>
        </w:tc>
      </w:tr>
      <w:tr w14:paraId="0FDFB617">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7F2A79F"/>
        </w:tc>
        <w:tc>
          <w:tcPr>
            <w:tcW w:w="1081" w:type="dxa"/>
            <w:tcBorders>
              <w:top w:val="single" w:color="000000" w:sz="4" w:space="0"/>
              <w:left w:val="single" w:color="000000" w:sz="4" w:space="0"/>
              <w:bottom w:val="single" w:color="000000" w:sz="4" w:space="0"/>
              <w:right w:val="single" w:color="000000" w:sz="4" w:space="0"/>
            </w:tcBorders>
            <w:vAlign w:val="center"/>
          </w:tcPr>
          <w:p w14:paraId="631577EB">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祝贺语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49A6678F">
            <w:pPr>
              <w:widowControl/>
              <w:jc w:val="left"/>
              <w:textAlignment w:val="center"/>
              <w:rPr>
                <w:rFonts w:ascii="宋体" w:cs="宋体"/>
                <w:color w:val="000000"/>
                <w:szCs w:val="21"/>
              </w:rPr>
            </w:pPr>
            <w:r>
              <w:rPr>
                <w:rFonts w:hint="eastAsia" w:ascii="宋体" w:cs="宋体"/>
                <w:color w:val="000000"/>
                <w:kern w:val="0"/>
                <w:szCs w:val="21"/>
                <w:lang w:bidi="ar"/>
              </w:rPr>
              <w:t>祝您节日愉快、祝您新年快乐、祝您新春快乐。</w:t>
            </w:r>
          </w:p>
        </w:tc>
      </w:tr>
      <w:tr w14:paraId="68C98FD8">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4593B5E"/>
        </w:tc>
        <w:tc>
          <w:tcPr>
            <w:tcW w:w="1081" w:type="dxa"/>
            <w:tcBorders>
              <w:top w:val="single" w:color="000000" w:sz="4" w:space="0"/>
              <w:left w:val="single" w:color="000000" w:sz="4" w:space="0"/>
              <w:bottom w:val="single" w:color="000000" w:sz="4" w:space="0"/>
              <w:right w:val="single" w:color="000000" w:sz="4" w:space="0"/>
            </w:tcBorders>
            <w:vAlign w:val="center"/>
          </w:tcPr>
          <w:p w14:paraId="3E4742AA">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告别语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4ED55277">
            <w:pPr>
              <w:widowControl/>
              <w:jc w:val="left"/>
              <w:textAlignment w:val="center"/>
              <w:rPr>
                <w:rFonts w:ascii="宋体" w:cs="宋体"/>
                <w:color w:val="000000"/>
                <w:szCs w:val="21"/>
              </w:rPr>
            </w:pPr>
            <w:r>
              <w:rPr>
                <w:rFonts w:hint="eastAsia" w:ascii="宋体" w:cs="宋体"/>
                <w:color w:val="000000"/>
                <w:kern w:val="0"/>
                <w:szCs w:val="21"/>
                <w:lang w:bidi="ar"/>
              </w:rPr>
              <w:t>再见、晚安、明天见、祝您一路平安。</w:t>
            </w:r>
          </w:p>
        </w:tc>
      </w:tr>
      <w:tr w14:paraId="76C62491">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7A051E6"/>
        </w:tc>
        <w:tc>
          <w:tcPr>
            <w:tcW w:w="1081" w:type="dxa"/>
            <w:tcBorders>
              <w:top w:val="single" w:color="000000" w:sz="4" w:space="0"/>
              <w:left w:val="single" w:color="000000" w:sz="4" w:space="0"/>
              <w:bottom w:val="single" w:color="000000" w:sz="4" w:space="0"/>
              <w:right w:val="single" w:color="000000" w:sz="4" w:space="0"/>
            </w:tcBorders>
            <w:vAlign w:val="center"/>
          </w:tcPr>
          <w:p w14:paraId="7C72A4C4">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道歉语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527E697">
            <w:pPr>
              <w:widowControl/>
              <w:jc w:val="left"/>
              <w:textAlignment w:val="center"/>
              <w:rPr>
                <w:rFonts w:ascii="宋体" w:cs="宋体"/>
                <w:color w:val="000000"/>
                <w:szCs w:val="21"/>
              </w:rPr>
            </w:pPr>
            <w:r>
              <w:rPr>
                <w:rFonts w:hint="eastAsia" w:ascii="宋体" w:cs="宋体"/>
                <w:color w:val="000000"/>
                <w:kern w:val="0"/>
                <w:szCs w:val="21"/>
                <w:lang w:bidi="ar"/>
              </w:rPr>
              <w:t>对不起、请原谅、打扰您了、失礼了。</w:t>
            </w:r>
          </w:p>
        </w:tc>
      </w:tr>
      <w:tr w14:paraId="6306CF11">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A75B63A"/>
        </w:tc>
        <w:tc>
          <w:tcPr>
            <w:tcW w:w="1081" w:type="dxa"/>
            <w:tcBorders>
              <w:top w:val="single" w:color="000000" w:sz="4" w:space="0"/>
              <w:left w:val="single" w:color="000000" w:sz="4" w:space="0"/>
              <w:bottom w:val="single" w:color="000000" w:sz="4" w:space="0"/>
              <w:right w:val="single" w:color="000000" w:sz="4" w:space="0"/>
            </w:tcBorders>
            <w:vAlign w:val="center"/>
          </w:tcPr>
          <w:p w14:paraId="00DCAA1D">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道谢语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2C76C240">
            <w:pPr>
              <w:widowControl/>
              <w:jc w:val="left"/>
              <w:textAlignment w:val="center"/>
              <w:rPr>
                <w:rFonts w:ascii="宋体" w:cs="宋体"/>
                <w:color w:val="000000"/>
                <w:szCs w:val="21"/>
              </w:rPr>
            </w:pPr>
            <w:r>
              <w:rPr>
                <w:rFonts w:hint="eastAsia" w:ascii="宋体" w:cs="宋体"/>
                <w:color w:val="000000"/>
                <w:kern w:val="0"/>
                <w:szCs w:val="21"/>
                <w:lang w:bidi="ar"/>
              </w:rPr>
              <w:t>谢谢、非常感谢。</w:t>
            </w:r>
          </w:p>
        </w:tc>
      </w:tr>
      <w:tr w14:paraId="2C14BBBA">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7429EE6"/>
        </w:tc>
        <w:tc>
          <w:tcPr>
            <w:tcW w:w="1081" w:type="dxa"/>
            <w:tcBorders>
              <w:top w:val="single" w:color="000000" w:sz="4" w:space="0"/>
              <w:left w:val="single" w:color="000000" w:sz="4" w:space="0"/>
              <w:bottom w:val="single" w:color="000000" w:sz="4" w:space="0"/>
              <w:right w:val="single" w:color="000000" w:sz="4" w:space="0"/>
            </w:tcBorders>
            <w:vAlign w:val="center"/>
          </w:tcPr>
          <w:p w14:paraId="71D6A5EF">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应答语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2A8AD7F">
            <w:pPr>
              <w:widowControl/>
              <w:jc w:val="left"/>
              <w:textAlignment w:val="center"/>
              <w:rPr>
                <w:rFonts w:ascii="宋体" w:cs="宋体"/>
                <w:color w:val="000000"/>
                <w:szCs w:val="21"/>
              </w:rPr>
            </w:pPr>
            <w:r>
              <w:rPr>
                <w:rFonts w:hint="eastAsia" w:ascii="宋体" w:cs="宋体"/>
                <w:color w:val="000000"/>
                <w:kern w:val="0"/>
                <w:szCs w:val="21"/>
                <w:lang w:bidi="ar"/>
              </w:rPr>
              <w:t>是的、好的、我明白了、谢谢您的好意、不要客气、没关系、这是我应该做的。</w:t>
            </w:r>
          </w:p>
        </w:tc>
      </w:tr>
      <w:tr w14:paraId="0303F4A5">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2729933"/>
        </w:tc>
        <w:tc>
          <w:tcPr>
            <w:tcW w:w="1081" w:type="dxa"/>
            <w:tcBorders>
              <w:top w:val="single" w:color="000000" w:sz="4" w:space="0"/>
              <w:left w:val="single" w:color="000000" w:sz="4" w:space="0"/>
              <w:bottom w:val="single" w:color="000000" w:sz="4" w:space="0"/>
              <w:right w:val="single" w:color="000000" w:sz="4" w:space="0"/>
            </w:tcBorders>
            <w:vAlign w:val="center"/>
          </w:tcPr>
          <w:p w14:paraId="716C1011">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征询语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9B15482">
            <w:pPr>
              <w:widowControl/>
              <w:jc w:val="left"/>
              <w:textAlignment w:val="center"/>
              <w:rPr>
                <w:rFonts w:ascii="宋体" w:cs="宋体"/>
                <w:color w:val="000000"/>
                <w:szCs w:val="21"/>
              </w:rPr>
            </w:pPr>
            <w:r>
              <w:rPr>
                <w:rFonts w:hint="eastAsia" w:ascii="宋体" w:cs="宋体"/>
                <w:color w:val="000000"/>
                <w:kern w:val="0"/>
                <w:szCs w:val="21"/>
                <w:lang w:bidi="ar"/>
              </w:rPr>
              <w:t>请问您有什么事？我能为您做什么吗？需要我帮您做什么吗？ 您有别的事吗？</w:t>
            </w:r>
          </w:p>
        </w:tc>
      </w:tr>
      <w:tr w14:paraId="70166CA9">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9CD0341"/>
        </w:tc>
        <w:tc>
          <w:tcPr>
            <w:tcW w:w="1081" w:type="dxa"/>
            <w:tcBorders>
              <w:top w:val="single" w:color="000000" w:sz="4" w:space="0"/>
              <w:left w:val="single" w:color="000000" w:sz="4" w:space="0"/>
              <w:bottom w:val="single" w:color="000000" w:sz="4" w:space="0"/>
              <w:right w:val="single" w:color="000000" w:sz="4" w:space="0"/>
            </w:tcBorders>
            <w:vAlign w:val="center"/>
          </w:tcPr>
          <w:p w14:paraId="5902BFFD">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请求语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98C228D">
            <w:pPr>
              <w:widowControl/>
              <w:jc w:val="left"/>
              <w:textAlignment w:val="center"/>
              <w:rPr>
                <w:rFonts w:ascii="宋体" w:cs="宋体"/>
                <w:color w:val="000000"/>
                <w:szCs w:val="21"/>
              </w:rPr>
            </w:pPr>
            <w:r>
              <w:rPr>
                <w:rFonts w:hint="eastAsia" w:ascii="宋体" w:cs="宋体"/>
                <w:color w:val="000000"/>
                <w:kern w:val="0"/>
                <w:szCs w:val="21"/>
                <w:lang w:bidi="ar"/>
              </w:rPr>
              <w:t>请您协助我们……、请您……好吗？</w:t>
            </w:r>
          </w:p>
        </w:tc>
      </w:tr>
      <w:tr w14:paraId="5EF89BE2">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7538FC0"/>
        </w:tc>
        <w:tc>
          <w:tcPr>
            <w:tcW w:w="1081" w:type="dxa"/>
            <w:tcBorders>
              <w:top w:val="single" w:color="000000" w:sz="4" w:space="0"/>
              <w:left w:val="single" w:color="000000" w:sz="4" w:space="0"/>
              <w:bottom w:val="single" w:color="000000" w:sz="4" w:space="0"/>
              <w:right w:val="single" w:color="000000" w:sz="4" w:space="0"/>
            </w:tcBorders>
            <w:vAlign w:val="center"/>
          </w:tcPr>
          <w:p w14:paraId="4BBE7212">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商量语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642AF4A7">
            <w:pPr>
              <w:widowControl/>
              <w:jc w:val="left"/>
              <w:textAlignment w:val="center"/>
              <w:rPr>
                <w:rFonts w:ascii="宋体" w:cs="宋体"/>
                <w:color w:val="000000"/>
                <w:szCs w:val="21"/>
              </w:rPr>
            </w:pPr>
            <w:r>
              <w:rPr>
                <w:rFonts w:hint="eastAsia" w:ascii="宋体" w:cs="宋体"/>
                <w:color w:val="000000"/>
                <w:kern w:val="0"/>
                <w:szCs w:val="21"/>
                <w:lang w:bidi="ar"/>
              </w:rPr>
              <w:t>……您看这样好不好？……您看这样可以吗？</w:t>
            </w:r>
          </w:p>
        </w:tc>
      </w:tr>
      <w:tr w14:paraId="3BCF5CF6">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281188E"/>
        </w:tc>
        <w:tc>
          <w:tcPr>
            <w:tcW w:w="1081" w:type="dxa"/>
            <w:tcBorders>
              <w:top w:val="single" w:color="000000" w:sz="4" w:space="0"/>
              <w:left w:val="single" w:color="000000" w:sz="4" w:space="0"/>
              <w:bottom w:val="single" w:color="000000" w:sz="4" w:space="0"/>
              <w:right w:val="single" w:color="000000" w:sz="4" w:space="0"/>
            </w:tcBorders>
            <w:vAlign w:val="center"/>
          </w:tcPr>
          <w:p w14:paraId="2D979ED5">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解释语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2CB52168">
            <w:pPr>
              <w:widowControl/>
              <w:jc w:val="left"/>
              <w:textAlignment w:val="center"/>
              <w:rPr>
                <w:rFonts w:ascii="宋体" w:cs="宋体"/>
                <w:color w:val="000000"/>
                <w:szCs w:val="21"/>
              </w:rPr>
            </w:pPr>
            <w:r>
              <w:rPr>
                <w:rFonts w:hint="eastAsia" w:ascii="宋体" w:cs="宋体"/>
                <w:color w:val="000000"/>
                <w:kern w:val="0"/>
                <w:szCs w:val="21"/>
                <w:lang w:bidi="ar"/>
              </w:rPr>
              <w:t>很抱歉，这种情况， 单位的规定是这样的。</w:t>
            </w:r>
          </w:p>
        </w:tc>
      </w:tr>
      <w:tr w14:paraId="57D61854">
        <w:tblPrEx>
          <w:tblCellMar>
            <w:top w:w="0" w:type="dxa"/>
            <w:left w:w="108" w:type="dxa"/>
            <w:bottom w:w="0" w:type="dxa"/>
            <w:right w:w="108" w:type="dxa"/>
          </w:tblCellMar>
        </w:tblPrEx>
        <w:trPr>
          <w:trHeight w:val="27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1D2E1C77">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对  来  访  人员</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0D06C592">
            <w:pPr>
              <w:widowControl/>
              <w:jc w:val="left"/>
              <w:textAlignment w:val="center"/>
              <w:rPr>
                <w:rFonts w:ascii="宋体" w:cs="宋体"/>
                <w:color w:val="000000"/>
                <w:szCs w:val="21"/>
              </w:rPr>
            </w:pPr>
            <w:r>
              <w:rPr>
                <w:rFonts w:hint="eastAsia" w:ascii="宋体" w:cs="宋体"/>
                <w:color w:val="000000"/>
                <w:kern w:val="0"/>
                <w:szCs w:val="21"/>
                <w:lang w:bidi="ar"/>
              </w:rPr>
              <w:t>1. 主动说：“您好，请问您找哪一位”或“我可以帮助您吗？ ”“请您出示证件。 ”（保安专用）</w:t>
            </w:r>
          </w:p>
        </w:tc>
      </w:tr>
      <w:tr w14:paraId="31FFF37E">
        <w:tblPrEx>
          <w:tblCellMar>
            <w:top w:w="0" w:type="dxa"/>
            <w:left w:w="108" w:type="dxa"/>
            <w:bottom w:w="0" w:type="dxa"/>
            <w:right w:w="108" w:type="dxa"/>
          </w:tblCellMar>
        </w:tblPrEx>
        <w:trPr>
          <w:trHeight w:val="66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B702163"/>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7BDA8C2">
            <w:pPr>
              <w:widowControl/>
              <w:jc w:val="left"/>
              <w:textAlignment w:val="center"/>
              <w:rPr>
                <w:rFonts w:ascii="宋体" w:cs="宋体"/>
                <w:color w:val="000000"/>
                <w:szCs w:val="21"/>
              </w:rPr>
            </w:pPr>
            <w:r>
              <w:rPr>
                <w:rFonts w:hint="eastAsia" w:ascii="宋体" w:cs="宋体"/>
                <w:color w:val="000000"/>
                <w:kern w:val="0"/>
                <w:szCs w:val="21"/>
                <w:lang w:bidi="ar"/>
              </w:rPr>
              <w:t>2. 确认来访人要求后， 说“请稍等， 我帮您联系”与被访人联系后告诉来访人“他马上来， 请您先等一下， 好吗？”</w:t>
            </w:r>
          </w:p>
        </w:tc>
      </w:tr>
      <w:tr w14:paraId="4D87D6F4">
        <w:tblPrEx>
          <w:tblCellMar>
            <w:top w:w="0" w:type="dxa"/>
            <w:left w:w="108" w:type="dxa"/>
            <w:bottom w:w="0" w:type="dxa"/>
            <w:right w:w="108" w:type="dxa"/>
          </w:tblCellMar>
        </w:tblPrEx>
        <w:trPr>
          <w:trHeight w:val="60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32CFA85"/>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F93A0AD">
            <w:pPr>
              <w:widowControl/>
              <w:jc w:val="left"/>
              <w:textAlignment w:val="center"/>
              <w:rPr>
                <w:rFonts w:ascii="宋体" w:cs="宋体"/>
                <w:color w:val="000000"/>
                <w:szCs w:val="21"/>
              </w:rPr>
            </w:pPr>
            <w:r>
              <w:rPr>
                <w:rFonts w:hint="eastAsia" w:ascii="宋体" w:cs="宋体"/>
                <w:color w:val="000000"/>
                <w:kern w:val="0"/>
                <w:szCs w:val="21"/>
                <w:lang w:bidi="ar"/>
              </w:rPr>
              <w:t>3. 当来访人员不理解或不愿意出示证件时，应说： “对不起， 先生/小姐， 这是单位规定，请理解！”（保安专用）。</w:t>
            </w:r>
          </w:p>
        </w:tc>
      </w:tr>
      <w:tr w14:paraId="34847288">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F4E1AC4"/>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265C006">
            <w:pPr>
              <w:widowControl/>
              <w:jc w:val="left"/>
              <w:textAlignment w:val="center"/>
              <w:rPr>
                <w:rFonts w:ascii="宋体" w:cs="宋体"/>
                <w:color w:val="000000"/>
                <w:szCs w:val="21"/>
              </w:rPr>
            </w:pPr>
            <w:r>
              <w:rPr>
                <w:rFonts w:hint="eastAsia" w:ascii="宋体" w:cs="宋体"/>
                <w:color w:val="000000"/>
                <w:kern w:val="0"/>
                <w:szCs w:val="21"/>
                <w:lang w:bidi="ar"/>
              </w:rPr>
              <w:t>4. 当来访人员忘记带证件必须进入区域时，应说： “先生/小姐， 请稍候， 让我请示一下好吗？”</w:t>
            </w:r>
          </w:p>
        </w:tc>
      </w:tr>
      <w:tr w14:paraId="4F3E3F33">
        <w:tblPrEx>
          <w:tblCellMar>
            <w:top w:w="0" w:type="dxa"/>
            <w:left w:w="108" w:type="dxa"/>
            <w:bottom w:w="0" w:type="dxa"/>
            <w:right w:w="108" w:type="dxa"/>
          </w:tblCellMar>
        </w:tblPrEx>
        <w:trPr>
          <w:trHeight w:val="60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82AA8C4"/>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77994D7A">
            <w:pPr>
              <w:widowControl/>
              <w:jc w:val="left"/>
              <w:textAlignment w:val="center"/>
              <w:rPr>
                <w:rFonts w:ascii="宋体" w:cs="宋体"/>
                <w:color w:val="000000"/>
                <w:szCs w:val="21"/>
              </w:rPr>
            </w:pPr>
            <w:r>
              <w:rPr>
                <w:rFonts w:hint="eastAsia" w:ascii="宋体" w:cs="宋体"/>
                <w:color w:val="000000"/>
                <w:kern w:val="0"/>
                <w:szCs w:val="21"/>
                <w:lang w:bidi="ar"/>
              </w:rPr>
              <w:t>5. 当确认来访人故意捣乱，耍横硬闯时， 应先说： “对不起， 按单位的规定，没有证件不允许进入办公区，请配合我的工作。 ”</w:t>
            </w:r>
          </w:p>
        </w:tc>
      </w:tr>
      <w:tr w14:paraId="68C97CEE">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20B675D"/>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A891A7A">
            <w:pPr>
              <w:widowControl/>
              <w:jc w:val="left"/>
              <w:textAlignment w:val="center"/>
              <w:rPr>
                <w:rFonts w:ascii="宋体" w:cs="宋体"/>
                <w:color w:val="000000"/>
                <w:szCs w:val="21"/>
              </w:rPr>
            </w:pPr>
            <w:r>
              <w:rPr>
                <w:rFonts w:hint="eastAsia" w:ascii="宋体" w:cs="宋体"/>
                <w:color w:val="000000"/>
                <w:kern w:val="0"/>
                <w:szCs w:val="21"/>
                <w:lang w:bidi="ar"/>
              </w:rPr>
              <w:t>6. 当来访人员出示证件时，应说：“谢谢您的配合。 ”</w:t>
            </w:r>
          </w:p>
        </w:tc>
      </w:tr>
      <w:tr w14:paraId="693F098B">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4CAA2A9"/>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CCEEBF6">
            <w:pPr>
              <w:widowControl/>
              <w:jc w:val="left"/>
              <w:textAlignment w:val="center"/>
              <w:rPr>
                <w:rFonts w:ascii="宋体" w:cs="宋体"/>
                <w:color w:val="000000"/>
                <w:szCs w:val="21"/>
              </w:rPr>
            </w:pPr>
            <w:r>
              <w:rPr>
                <w:rFonts w:hint="eastAsia" w:ascii="宋体" w:cs="宋体"/>
                <w:color w:val="000000"/>
                <w:kern w:val="0"/>
                <w:szCs w:val="21"/>
                <w:lang w:bidi="ar"/>
              </w:rPr>
              <w:t>7. 如果要找的人不在或不想见时，应礼貌地对对方说“对不起，他现在不在，您能留下卡片或口信吗？”</w:t>
            </w:r>
          </w:p>
        </w:tc>
      </w:tr>
      <w:tr w14:paraId="4A10205E">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25DF6C8"/>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9D135F7">
            <w:pPr>
              <w:widowControl/>
              <w:jc w:val="left"/>
              <w:textAlignment w:val="center"/>
              <w:rPr>
                <w:rFonts w:ascii="宋体" w:cs="宋体"/>
                <w:color w:val="000000"/>
                <w:szCs w:val="21"/>
              </w:rPr>
            </w:pPr>
            <w:r>
              <w:rPr>
                <w:rFonts w:hint="eastAsia" w:ascii="宋体" w:cs="宋体"/>
                <w:color w:val="000000"/>
                <w:kern w:val="0"/>
                <w:szCs w:val="21"/>
                <w:lang w:bidi="ar"/>
              </w:rPr>
              <w:t>8. 当来访人员离开时， 应礼貌地说“再见！”</w:t>
            </w:r>
          </w:p>
        </w:tc>
      </w:tr>
      <w:tr w14:paraId="39DD6952">
        <w:tblPrEx>
          <w:tblCellMar>
            <w:top w:w="0" w:type="dxa"/>
            <w:left w:w="108" w:type="dxa"/>
            <w:bottom w:w="0" w:type="dxa"/>
            <w:right w:w="108" w:type="dxa"/>
          </w:tblCellMar>
        </w:tblPrEx>
        <w:trPr>
          <w:trHeight w:val="527"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67B6959B">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接  听  拨  打  电  话</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29644E1">
            <w:pPr>
              <w:widowControl/>
              <w:jc w:val="left"/>
              <w:textAlignment w:val="center"/>
              <w:rPr>
                <w:rFonts w:ascii="宋体" w:cs="宋体"/>
                <w:color w:val="000000"/>
                <w:szCs w:val="21"/>
              </w:rPr>
            </w:pPr>
            <w:r>
              <w:rPr>
                <w:rFonts w:hint="eastAsia" w:ascii="宋体" w:cs="宋体"/>
                <w:color w:val="000000"/>
                <w:kern w:val="0"/>
                <w:szCs w:val="21"/>
                <w:lang w:bidi="ar"/>
              </w:rPr>
              <w:t>1. 接听电话时应清晰应答：“您好， ××单位。 ”</w:t>
            </w:r>
          </w:p>
        </w:tc>
      </w:tr>
      <w:tr w14:paraId="4408A85C">
        <w:tblPrEx>
          <w:tblCellMar>
            <w:top w:w="0" w:type="dxa"/>
            <w:left w:w="108" w:type="dxa"/>
            <w:bottom w:w="0" w:type="dxa"/>
            <w:right w:w="108" w:type="dxa"/>
          </w:tblCellMar>
        </w:tblPrEx>
        <w:trPr>
          <w:trHeight w:val="63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E1E32BF"/>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78DBFEC">
            <w:pPr>
              <w:widowControl/>
              <w:jc w:val="left"/>
              <w:textAlignment w:val="center"/>
              <w:rPr>
                <w:rFonts w:ascii="宋体" w:cs="宋体"/>
                <w:color w:val="000000"/>
                <w:szCs w:val="21"/>
              </w:rPr>
            </w:pPr>
            <w:r>
              <w:rPr>
                <w:rFonts w:hint="eastAsia" w:ascii="宋体" w:cs="宋体"/>
                <w:color w:val="000000"/>
                <w:kern w:val="0"/>
                <w:szCs w:val="21"/>
                <w:lang w:bidi="ar"/>
              </w:rPr>
              <w:t>2. 认真倾听对方的电话事由， 若需传呼他人，应请对方稍候，然后轻轻搁下电话，去传呼他人：如对方有公事相告时，应将对方要求逐条记录在《工作日记》内，并尽量详细回答。</w:t>
            </w:r>
          </w:p>
        </w:tc>
      </w:tr>
      <w:tr w14:paraId="0D1DBDC9">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B2FB348"/>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0FFD8D2D">
            <w:pPr>
              <w:widowControl/>
              <w:jc w:val="left"/>
              <w:textAlignment w:val="center"/>
              <w:rPr>
                <w:rFonts w:ascii="宋体" w:cs="宋体"/>
                <w:color w:val="000000"/>
                <w:szCs w:val="21"/>
              </w:rPr>
            </w:pPr>
            <w:r>
              <w:rPr>
                <w:rFonts w:hint="eastAsia" w:ascii="宋体" w:cs="宋体"/>
                <w:color w:val="000000"/>
                <w:kern w:val="0"/>
                <w:szCs w:val="21"/>
                <w:lang w:bidi="ar"/>
              </w:rPr>
              <w:t>3. 通话完毕， 应说：“谢谢，再见！ ”语气平和， 并在对方放下电话后再轻轻放下电话。</w:t>
            </w:r>
          </w:p>
        </w:tc>
      </w:tr>
      <w:tr w14:paraId="378AAD06">
        <w:tblPrEx>
          <w:tblCellMar>
            <w:top w:w="0" w:type="dxa"/>
            <w:left w:w="108" w:type="dxa"/>
            <w:bottom w:w="0" w:type="dxa"/>
            <w:right w:w="108" w:type="dxa"/>
          </w:tblCellMar>
        </w:tblPrEx>
        <w:trPr>
          <w:trHeight w:val="60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906719B"/>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174119E2">
            <w:pPr>
              <w:widowControl/>
              <w:jc w:val="left"/>
              <w:textAlignment w:val="center"/>
              <w:rPr>
                <w:rFonts w:ascii="宋体" w:cs="宋体"/>
                <w:color w:val="000000"/>
                <w:szCs w:val="21"/>
              </w:rPr>
            </w:pPr>
            <w:r>
              <w:rPr>
                <w:rFonts w:hint="eastAsia" w:ascii="宋体" w:cs="宋体"/>
                <w:color w:val="000000"/>
                <w:kern w:val="0"/>
                <w:szCs w:val="21"/>
                <w:lang w:bidi="ar"/>
              </w:rPr>
              <w:t xml:space="preserve">4. 如接电话听不懂对方语言时， 应说：“对不起， 请您用普通话， 好吗？”或“不好意思， 请稍候， 我不会说当地话。 ” </w:t>
            </w:r>
          </w:p>
        </w:tc>
      </w:tr>
      <w:tr w14:paraId="15A50DEE">
        <w:tblPrEx>
          <w:tblCellMar>
            <w:top w:w="0" w:type="dxa"/>
            <w:left w:w="108" w:type="dxa"/>
            <w:bottom w:w="0" w:type="dxa"/>
            <w:right w:w="108" w:type="dxa"/>
          </w:tblCellMar>
        </w:tblPrEx>
        <w:trPr>
          <w:trHeight w:val="62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E1C8250"/>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06C02DAE">
            <w:pPr>
              <w:widowControl/>
              <w:jc w:val="left"/>
              <w:textAlignment w:val="center"/>
              <w:rPr>
                <w:rFonts w:ascii="宋体" w:cs="宋体"/>
                <w:color w:val="000000"/>
                <w:szCs w:val="21"/>
              </w:rPr>
            </w:pPr>
            <w:r>
              <w:rPr>
                <w:rFonts w:hint="eastAsia" w:ascii="宋体" w:cs="宋体"/>
                <w:color w:val="000000"/>
                <w:kern w:val="0"/>
                <w:szCs w:val="21"/>
                <w:lang w:bidi="ar"/>
              </w:rPr>
              <w:t xml:space="preserve">5. 中途若遇急事需暂时中断与对方通话时，应先征得对方的同意， 并表示感谢，恢复与对方通话时， 切勿忘记向对方致歉。 </w:t>
            </w:r>
          </w:p>
        </w:tc>
      </w:tr>
      <w:tr w14:paraId="139219FC">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8143342"/>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9FF55FA">
            <w:pPr>
              <w:widowControl/>
              <w:jc w:val="left"/>
              <w:textAlignment w:val="center"/>
              <w:rPr>
                <w:rFonts w:ascii="宋体" w:cs="宋体"/>
                <w:color w:val="000000"/>
                <w:szCs w:val="21"/>
              </w:rPr>
            </w:pPr>
            <w:r>
              <w:rPr>
                <w:rFonts w:hint="eastAsia" w:ascii="宋体" w:cs="宋体"/>
                <w:color w:val="000000"/>
                <w:kern w:val="0"/>
                <w:szCs w:val="21"/>
                <w:lang w:bidi="ar"/>
              </w:rPr>
              <w:t>6. 接听电话时，声调要自然清晰、柔和、亲切，音量要适宜，以免对方听不清楚。</w:t>
            </w:r>
          </w:p>
        </w:tc>
      </w:tr>
      <w:tr w14:paraId="36EC3BD4">
        <w:tblPrEx>
          <w:tblCellMar>
            <w:top w:w="0" w:type="dxa"/>
            <w:left w:w="108" w:type="dxa"/>
            <w:bottom w:w="0" w:type="dxa"/>
            <w:right w:w="108" w:type="dxa"/>
          </w:tblCellMar>
        </w:tblPrEx>
        <w:trPr>
          <w:trHeight w:val="64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6FB9AEE"/>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D739A1D">
            <w:pPr>
              <w:widowControl/>
              <w:jc w:val="left"/>
              <w:textAlignment w:val="center"/>
              <w:rPr>
                <w:rFonts w:ascii="宋体" w:cs="宋体"/>
                <w:color w:val="000000"/>
                <w:szCs w:val="21"/>
              </w:rPr>
            </w:pPr>
            <w:r>
              <w:rPr>
                <w:rFonts w:hint="eastAsia" w:ascii="宋体" w:cs="宋体"/>
                <w:color w:val="000000"/>
                <w:kern w:val="0"/>
                <w:szCs w:val="21"/>
                <w:lang w:bidi="ar"/>
              </w:rPr>
              <w:t>7. 拨打电话接通后，应首先向对方致以问候， 如： “您好”， 并作自我介绍。 使用敬语， 将要找的通话人姓名及要做的事交待清楚。</w:t>
            </w:r>
          </w:p>
        </w:tc>
      </w:tr>
      <w:tr w14:paraId="68A300F0">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FC00012"/>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3CF7407">
            <w:pPr>
              <w:widowControl/>
              <w:jc w:val="left"/>
              <w:textAlignment w:val="center"/>
              <w:rPr>
                <w:rFonts w:ascii="宋体" w:cs="宋体"/>
                <w:color w:val="000000"/>
                <w:szCs w:val="21"/>
              </w:rPr>
            </w:pPr>
            <w:r>
              <w:rPr>
                <w:rFonts w:hint="eastAsia" w:ascii="宋体" w:cs="宋体"/>
                <w:color w:val="000000"/>
                <w:kern w:val="0"/>
                <w:szCs w:val="21"/>
                <w:lang w:bidi="ar"/>
              </w:rPr>
              <w:t>8. 通话完毕时，应说： “谢谢， 再见。 ”</w:t>
            </w:r>
          </w:p>
        </w:tc>
      </w:tr>
      <w:tr w14:paraId="48AF85F7">
        <w:tblPrEx>
          <w:tblCellMar>
            <w:top w:w="0" w:type="dxa"/>
            <w:left w:w="108" w:type="dxa"/>
            <w:bottom w:w="0" w:type="dxa"/>
            <w:right w:w="108" w:type="dxa"/>
          </w:tblCellMar>
        </w:tblPrEx>
        <w:trPr>
          <w:trHeight w:val="62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5067F39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同乘电梯</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EF7EF99">
            <w:pPr>
              <w:widowControl/>
              <w:jc w:val="left"/>
              <w:textAlignment w:val="center"/>
              <w:rPr>
                <w:rFonts w:ascii="宋体" w:cs="宋体"/>
                <w:color w:val="000000"/>
                <w:szCs w:val="21"/>
              </w:rPr>
            </w:pPr>
            <w:r>
              <w:rPr>
                <w:rFonts w:hint="eastAsia" w:ascii="宋体" w:cs="宋体"/>
                <w:color w:val="000000"/>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14:paraId="44E2185B">
        <w:tblPrEx>
          <w:tblCellMar>
            <w:top w:w="0" w:type="dxa"/>
            <w:left w:w="108" w:type="dxa"/>
            <w:bottom w:w="0" w:type="dxa"/>
            <w:right w:w="108" w:type="dxa"/>
          </w:tblCellMar>
        </w:tblPrEx>
        <w:trPr>
          <w:trHeight w:val="62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0B33637"/>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6339B85">
            <w:pPr>
              <w:widowControl/>
              <w:jc w:val="left"/>
              <w:textAlignment w:val="center"/>
              <w:rPr>
                <w:rFonts w:ascii="宋体" w:cs="宋体"/>
                <w:color w:val="000000"/>
                <w:szCs w:val="21"/>
              </w:rPr>
            </w:pPr>
            <w:r>
              <w:rPr>
                <w:rFonts w:hint="eastAsia" w:ascii="宋体" w:cs="宋体"/>
                <w:color w:val="000000"/>
                <w:kern w:val="0"/>
                <w:szCs w:val="21"/>
                <w:lang w:bidi="ar"/>
              </w:rPr>
              <w:t>2. 电梯停止梯门打开后，首先出去站立在梯门旁， 一只手斜放在梯门上，同时另一只手指向通道，面带微笑地说：“到了，请走好。 ”</w:t>
            </w:r>
          </w:p>
        </w:tc>
      </w:tr>
    </w:tbl>
    <w:p w14:paraId="30CD2923">
      <w:pPr>
        <w:pStyle w:val="6"/>
        <w:spacing w:line="360" w:lineRule="auto"/>
        <w:rPr>
          <w:b/>
          <w:bCs/>
          <w:sz w:val="24"/>
          <w:szCs w:val="24"/>
        </w:rPr>
      </w:pPr>
    </w:p>
    <w:p w14:paraId="49AFE188">
      <w:pPr>
        <w:pStyle w:val="6"/>
        <w:spacing w:line="360" w:lineRule="auto"/>
        <w:rPr>
          <w:b/>
          <w:bCs/>
          <w:sz w:val="24"/>
          <w:szCs w:val="24"/>
        </w:rPr>
      </w:pPr>
      <w:r>
        <w:rPr>
          <w:rFonts w:hint="eastAsia"/>
          <w:b/>
          <w:bCs/>
          <w:sz w:val="24"/>
          <w:szCs w:val="24"/>
        </w:rPr>
        <w:t>2、履约考核参考标准</w:t>
      </w:r>
    </w:p>
    <w:tbl>
      <w:tblPr>
        <w:tblStyle w:val="12"/>
        <w:tblW w:w="5856" w:type="pct"/>
        <w:jc w:val="center"/>
        <w:tblLayout w:type="autofit"/>
        <w:tblCellMar>
          <w:top w:w="0" w:type="dxa"/>
          <w:left w:w="108" w:type="dxa"/>
          <w:bottom w:w="0" w:type="dxa"/>
          <w:right w:w="108" w:type="dxa"/>
        </w:tblCellMar>
      </w:tblPr>
      <w:tblGrid>
        <w:gridCol w:w="694"/>
        <w:gridCol w:w="1080"/>
        <w:gridCol w:w="767"/>
        <w:gridCol w:w="4681"/>
        <w:gridCol w:w="739"/>
        <w:gridCol w:w="790"/>
        <w:gridCol w:w="1230"/>
      </w:tblGrid>
      <w:tr w14:paraId="53566C9E">
        <w:tblPrEx>
          <w:tblCellMar>
            <w:top w:w="0" w:type="dxa"/>
            <w:left w:w="108" w:type="dxa"/>
            <w:bottom w:w="0" w:type="dxa"/>
            <w:right w:w="108" w:type="dxa"/>
          </w:tblCellMar>
        </w:tblPrEx>
        <w:trPr>
          <w:trHeight w:val="315"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7B6BF29F">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7747C44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项目</w:t>
            </w:r>
          </w:p>
        </w:tc>
        <w:tc>
          <w:tcPr>
            <w:tcW w:w="767" w:type="dxa"/>
            <w:tcBorders>
              <w:top w:val="single" w:color="000000" w:sz="4" w:space="0"/>
              <w:left w:val="single" w:color="000000" w:sz="4" w:space="0"/>
              <w:bottom w:val="single" w:color="000000" w:sz="4" w:space="0"/>
              <w:right w:val="single" w:color="000000" w:sz="4" w:space="0"/>
            </w:tcBorders>
            <w:vAlign w:val="center"/>
          </w:tcPr>
          <w:p w14:paraId="1740F39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总分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31CEAD92">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参考标准内容</w:t>
            </w:r>
          </w:p>
        </w:tc>
        <w:tc>
          <w:tcPr>
            <w:tcW w:w="739" w:type="dxa"/>
            <w:tcBorders>
              <w:top w:val="single" w:color="000000" w:sz="4" w:space="0"/>
              <w:left w:val="single" w:color="000000" w:sz="4" w:space="0"/>
              <w:bottom w:val="single" w:color="000000" w:sz="4" w:space="0"/>
              <w:right w:val="single" w:color="000000" w:sz="4" w:space="0"/>
            </w:tcBorders>
            <w:vAlign w:val="center"/>
          </w:tcPr>
          <w:p w14:paraId="60E58437">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分值</w:t>
            </w:r>
          </w:p>
        </w:tc>
        <w:tc>
          <w:tcPr>
            <w:tcW w:w="790" w:type="dxa"/>
            <w:tcBorders>
              <w:top w:val="single" w:color="000000" w:sz="4" w:space="0"/>
              <w:left w:val="single" w:color="000000" w:sz="4" w:space="0"/>
              <w:bottom w:val="single" w:color="000000" w:sz="4" w:space="0"/>
              <w:right w:val="single" w:color="000000" w:sz="4" w:space="0"/>
            </w:tcBorders>
            <w:vAlign w:val="center"/>
          </w:tcPr>
          <w:p w14:paraId="600E2B70">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评分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1AA55263">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lang w:bidi="ar"/>
              </w:rPr>
              <w:t>评分细则</w:t>
            </w:r>
          </w:p>
        </w:tc>
      </w:tr>
      <w:tr w14:paraId="58F3328F">
        <w:tblPrEx>
          <w:tblCellMar>
            <w:top w:w="0" w:type="dxa"/>
            <w:left w:w="108" w:type="dxa"/>
            <w:bottom w:w="0" w:type="dxa"/>
            <w:right w:w="108" w:type="dxa"/>
          </w:tblCellMar>
        </w:tblPrEx>
        <w:trPr>
          <w:trHeight w:val="285"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3591BC45">
            <w:pPr>
              <w:widowControl/>
              <w:jc w:val="center"/>
              <w:textAlignment w:val="center"/>
              <w:rPr>
                <w:rFonts w:ascii="Calibri" w:hAnsi="Calibri" w:cs="Calibri"/>
                <w:color w:val="000000"/>
                <w:szCs w:val="21"/>
              </w:rPr>
            </w:pPr>
            <w:r>
              <w:rPr>
                <w:rFonts w:ascii="Calibri" w:hAnsi="Calibri" w:cs="Calibri"/>
                <w:color w:val="000000"/>
                <w:kern w:val="0"/>
                <w:szCs w:val="21"/>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2F078DC">
            <w:pPr>
              <w:widowControl/>
              <w:jc w:val="center"/>
              <w:textAlignment w:val="center"/>
              <w:rPr>
                <w:rFonts w:ascii="宋体" w:cs="宋体"/>
                <w:color w:val="000000"/>
                <w:szCs w:val="21"/>
              </w:rPr>
            </w:pPr>
            <w:r>
              <w:rPr>
                <w:rFonts w:hint="eastAsia" w:ascii="宋体" w:cs="宋体"/>
                <w:color w:val="000000"/>
                <w:kern w:val="0"/>
                <w:szCs w:val="21"/>
                <w:lang w:bidi="ar"/>
              </w:rPr>
              <w:t>人员制度、内部管理</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4E5968F0">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17</w:t>
            </w:r>
            <w:r>
              <w:rPr>
                <w:rStyle w:val="19"/>
                <w:lang w:bidi="ar"/>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571B90EF">
            <w:pPr>
              <w:widowControl/>
              <w:jc w:val="left"/>
              <w:textAlignment w:val="center"/>
              <w:rPr>
                <w:rFonts w:ascii="Calibri" w:hAnsi="Calibri" w:cs="Calibri"/>
                <w:color w:val="000000"/>
                <w:szCs w:val="21"/>
              </w:rPr>
            </w:pPr>
            <w:r>
              <w:rPr>
                <w:rFonts w:ascii="Calibri" w:hAnsi="Calibri" w:cs="Calibri"/>
                <w:color w:val="000000"/>
                <w:kern w:val="0"/>
                <w:szCs w:val="21"/>
                <w:lang w:bidi="ar"/>
              </w:rPr>
              <w:t>1</w:t>
            </w:r>
            <w:r>
              <w:rPr>
                <w:rStyle w:val="19"/>
                <w:lang w:bidi="ar"/>
              </w:rPr>
              <w:t>、实行持证上岗制度。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5794012E">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6</w:t>
            </w:r>
          </w:p>
        </w:tc>
        <w:tc>
          <w:tcPr>
            <w:tcW w:w="790" w:type="dxa"/>
            <w:tcBorders>
              <w:top w:val="single" w:color="000000" w:sz="4" w:space="0"/>
              <w:left w:val="single" w:color="000000" w:sz="4" w:space="0"/>
              <w:bottom w:val="single" w:color="000000" w:sz="4" w:space="0"/>
              <w:right w:val="single" w:color="000000" w:sz="4" w:space="0"/>
            </w:tcBorders>
            <w:vAlign w:val="center"/>
          </w:tcPr>
          <w:p w14:paraId="63FE322D">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29D7DAD7">
            <w:pPr>
              <w:widowControl/>
              <w:jc w:val="center"/>
              <w:textAlignment w:val="center"/>
              <w:rPr>
                <w:rFonts w:ascii="宋体" w:cs="宋体"/>
                <w:color w:val="000000"/>
                <w:szCs w:val="21"/>
              </w:rPr>
            </w:pPr>
            <w:r>
              <w:rPr>
                <w:rFonts w:hint="eastAsia" w:ascii="宋体" w:cs="宋体"/>
                <w:color w:val="000000"/>
                <w:kern w:val="0"/>
                <w:szCs w:val="21"/>
                <w:lang w:bidi="ar"/>
              </w:rPr>
              <w:t>凡有1人不符合，扣除1分</w:t>
            </w:r>
          </w:p>
        </w:tc>
      </w:tr>
      <w:tr w14:paraId="7C9ABEB9">
        <w:tblPrEx>
          <w:tblCellMar>
            <w:top w:w="0" w:type="dxa"/>
            <w:left w:w="108" w:type="dxa"/>
            <w:bottom w:w="0" w:type="dxa"/>
            <w:right w:w="108" w:type="dxa"/>
          </w:tblCellMar>
        </w:tblPrEx>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4E78A98"/>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1BC993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B4FF048"/>
        </w:tc>
        <w:tc>
          <w:tcPr>
            <w:tcW w:w="4681" w:type="dxa"/>
            <w:tcBorders>
              <w:top w:val="single" w:color="000000" w:sz="4" w:space="0"/>
              <w:left w:val="single" w:color="000000" w:sz="4" w:space="0"/>
              <w:bottom w:val="single" w:color="000000" w:sz="4" w:space="0"/>
              <w:right w:val="single" w:color="000000" w:sz="4" w:space="0"/>
            </w:tcBorders>
            <w:vAlign w:val="center"/>
          </w:tcPr>
          <w:p w14:paraId="44C1F7A9">
            <w:pPr>
              <w:widowControl/>
              <w:jc w:val="left"/>
              <w:textAlignment w:val="center"/>
              <w:rPr>
                <w:rFonts w:ascii="Calibri" w:hAnsi="Calibri" w:cs="Calibri"/>
                <w:color w:val="000000"/>
                <w:szCs w:val="21"/>
              </w:rPr>
            </w:pPr>
            <w:r>
              <w:rPr>
                <w:rFonts w:ascii="Calibri" w:hAnsi="Calibri" w:cs="Calibri"/>
                <w:color w:val="000000"/>
                <w:kern w:val="0"/>
                <w:szCs w:val="21"/>
                <w:lang w:bidi="ar"/>
              </w:rPr>
              <w:t>2、项目投标时所承诺的项目工作人员，必须和承接此项目后开展工作的团队人员相符，未征得甲方同意不得更换团队成员。</w:t>
            </w:r>
          </w:p>
        </w:tc>
        <w:tc>
          <w:tcPr>
            <w:tcW w:w="739" w:type="dxa"/>
            <w:tcBorders>
              <w:top w:val="single" w:color="000000" w:sz="4" w:space="0"/>
              <w:left w:val="single" w:color="000000" w:sz="4" w:space="0"/>
              <w:bottom w:val="single" w:color="000000" w:sz="4" w:space="0"/>
              <w:right w:val="single" w:color="000000" w:sz="4" w:space="0"/>
            </w:tcBorders>
            <w:vAlign w:val="center"/>
          </w:tcPr>
          <w:p w14:paraId="6046F1D3">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5</w:t>
            </w:r>
          </w:p>
        </w:tc>
        <w:tc>
          <w:tcPr>
            <w:tcW w:w="790" w:type="dxa"/>
            <w:tcBorders>
              <w:top w:val="single" w:color="000000" w:sz="4" w:space="0"/>
              <w:left w:val="single" w:color="000000" w:sz="4" w:space="0"/>
              <w:bottom w:val="single" w:color="000000" w:sz="4" w:space="0"/>
              <w:right w:val="single" w:color="000000" w:sz="4" w:space="0"/>
            </w:tcBorders>
            <w:vAlign w:val="center"/>
          </w:tcPr>
          <w:p w14:paraId="1CB806E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AEE21FD"/>
        </w:tc>
      </w:tr>
      <w:tr w14:paraId="0A088C41">
        <w:tblPrEx>
          <w:tblCellMar>
            <w:top w:w="0" w:type="dxa"/>
            <w:left w:w="108" w:type="dxa"/>
            <w:bottom w:w="0" w:type="dxa"/>
            <w:right w:w="108" w:type="dxa"/>
          </w:tblCellMar>
        </w:tblPrEx>
        <w:trPr>
          <w:trHeight w:val="6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793BAEA"/>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97678A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0FF69BF"/>
        </w:tc>
        <w:tc>
          <w:tcPr>
            <w:tcW w:w="4681" w:type="dxa"/>
            <w:tcBorders>
              <w:top w:val="single" w:color="000000" w:sz="4" w:space="0"/>
              <w:left w:val="single" w:color="000000" w:sz="4" w:space="0"/>
              <w:bottom w:val="single" w:color="000000" w:sz="4" w:space="0"/>
              <w:right w:val="single" w:color="000000" w:sz="4" w:space="0"/>
            </w:tcBorders>
            <w:vAlign w:val="center"/>
          </w:tcPr>
          <w:p w14:paraId="51889E60">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19"/>
                <w:lang w:bidi="ar"/>
              </w:rPr>
              <w:t>、有健全的财务会计制度，运作规范</w:t>
            </w:r>
          </w:p>
        </w:tc>
        <w:tc>
          <w:tcPr>
            <w:tcW w:w="739" w:type="dxa"/>
            <w:tcBorders>
              <w:top w:val="single" w:color="000000" w:sz="4" w:space="0"/>
              <w:left w:val="single" w:color="000000" w:sz="4" w:space="0"/>
              <w:bottom w:val="single" w:color="000000" w:sz="4" w:space="0"/>
              <w:right w:val="single" w:color="000000" w:sz="4" w:space="0"/>
            </w:tcBorders>
            <w:vAlign w:val="center"/>
          </w:tcPr>
          <w:p w14:paraId="0130A87D">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2BC6E32">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51DC4324">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14:paraId="4F7360AA">
        <w:tblPrEx>
          <w:tblCellMar>
            <w:top w:w="0" w:type="dxa"/>
            <w:left w:w="108" w:type="dxa"/>
            <w:bottom w:w="0" w:type="dxa"/>
            <w:right w:w="108" w:type="dxa"/>
          </w:tblCellMar>
        </w:tblPrEx>
        <w:trPr>
          <w:trHeight w:val="6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4F95ABB"/>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D1A657D"/>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8B45709"/>
        </w:tc>
        <w:tc>
          <w:tcPr>
            <w:tcW w:w="4681" w:type="dxa"/>
            <w:tcBorders>
              <w:top w:val="single" w:color="000000" w:sz="4" w:space="0"/>
              <w:left w:val="single" w:color="000000" w:sz="4" w:space="0"/>
              <w:bottom w:val="single" w:color="000000" w:sz="4" w:space="0"/>
              <w:right w:val="single" w:color="000000" w:sz="4" w:space="0"/>
            </w:tcBorders>
            <w:vAlign w:val="center"/>
          </w:tcPr>
          <w:p w14:paraId="297BBA08">
            <w:pPr>
              <w:widowControl/>
              <w:jc w:val="left"/>
              <w:textAlignment w:val="center"/>
              <w:rPr>
                <w:rFonts w:ascii="Calibri" w:hAnsi="Calibri" w:cs="Calibri"/>
                <w:color w:val="000000"/>
                <w:szCs w:val="21"/>
              </w:rPr>
            </w:pPr>
            <w:r>
              <w:rPr>
                <w:rFonts w:ascii="Calibri" w:hAnsi="Calibri" w:cs="Calibri"/>
                <w:color w:val="000000"/>
                <w:kern w:val="0"/>
                <w:szCs w:val="21"/>
                <w:lang w:bidi="ar"/>
              </w:rPr>
              <w:t>4</w:t>
            </w:r>
            <w:r>
              <w:rPr>
                <w:rStyle w:val="19"/>
                <w:lang w:bidi="ar"/>
              </w:rPr>
              <w:t>、健全考核制度，岗位职责，工作流程。建立各类应急预案。</w:t>
            </w:r>
          </w:p>
        </w:tc>
        <w:tc>
          <w:tcPr>
            <w:tcW w:w="739" w:type="dxa"/>
            <w:tcBorders>
              <w:top w:val="single" w:color="000000" w:sz="4" w:space="0"/>
              <w:left w:val="single" w:color="000000" w:sz="4" w:space="0"/>
              <w:bottom w:val="single" w:color="000000" w:sz="4" w:space="0"/>
              <w:right w:val="single" w:color="000000" w:sz="4" w:space="0"/>
            </w:tcBorders>
            <w:vAlign w:val="center"/>
          </w:tcPr>
          <w:p w14:paraId="0A9C7C82">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0613229">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BCE2BCF"/>
        </w:tc>
      </w:tr>
      <w:tr w14:paraId="148BE82C">
        <w:tblPrEx>
          <w:tblCellMar>
            <w:top w:w="0" w:type="dxa"/>
            <w:left w:w="108" w:type="dxa"/>
            <w:bottom w:w="0" w:type="dxa"/>
            <w:right w:w="108" w:type="dxa"/>
          </w:tblCellMar>
        </w:tblPrEx>
        <w:trPr>
          <w:trHeight w:val="285"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18504A01">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5B33BF96">
            <w:pPr>
              <w:widowControl/>
              <w:jc w:val="center"/>
              <w:textAlignment w:val="center"/>
              <w:rPr>
                <w:rFonts w:ascii="宋体" w:cs="宋体"/>
                <w:color w:val="000000"/>
                <w:szCs w:val="21"/>
              </w:rPr>
            </w:pPr>
            <w:r>
              <w:rPr>
                <w:rFonts w:hint="eastAsia" w:ascii="宋体" w:cs="宋体"/>
                <w:color w:val="000000"/>
                <w:kern w:val="0"/>
                <w:szCs w:val="21"/>
                <w:lang w:bidi="ar"/>
              </w:rPr>
              <w:t>秩序维护服务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B49B24F">
            <w:pPr>
              <w:widowControl/>
              <w:jc w:val="center"/>
              <w:textAlignment w:val="center"/>
              <w:rPr>
                <w:rFonts w:ascii="Calibri" w:hAnsi="Calibri" w:cs="Calibri"/>
                <w:color w:val="000000"/>
                <w:szCs w:val="21"/>
              </w:rPr>
            </w:pPr>
            <w:r>
              <w:rPr>
                <w:rFonts w:ascii="Calibri" w:hAnsi="Calibri" w:cs="Calibri"/>
                <w:color w:val="000000"/>
                <w:kern w:val="0"/>
                <w:szCs w:val="21"/>
                <w:lang w:bidi="ar"/>
              </w:rPr>
              <w:t>26分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054A7238">
            <w:pPr>
              <w:widowControl/>
              <w:jc w:val="left"/>
              <w:textAlignment w:val="center"/>
              <w:rPr>
                <w:rFonts w:ascii="Calibri" w:hAnsi="Calibri" w:cs="Calibri"/>
                <w:color w:val="000000"/>
                <w:szCs w:val="21"/>
              </w:rPr>
            </w:pPr>
            <w:r>
              <w:rPr>
                <w:rFonts w:ascii="Calibri" w:hAnsi="Calibri" w:cs="Calibri"/>
                <w:color w:val="000000"/>
                <w:kern w:val="0"/>
                <w:szCs w:val="21"/>
                <w:lang w:bidi="ar"/>
              </w:rPr>
              <w:t>1、项目24小时有</w:t>
            </w:r>
            <w:r>
              <w:rPr>
                <w:rFonts w:hint="eastAsia" w:ascii="Calibri" w:hAnsi="Calibri" w:cs="Calibri"/>
                <w:color w:val="000000"/>
                <w:kern w:val="0"/>
                <w:szCs w:val="21"/>
                <w:lang w:bidi="ar"/>
              </w:rPr>
              <w:t>安保</w:t>
            </w:r>
            <w:r>
              <w:rPr>
                <w:rFonts w:ascii="Calibri" w:hAnsi="Calibri" w:cs="Calibri"/>
                <w:color w:val="000000"/>
                <w:kern w:val="0"/>
                <w:szCs w:val="21"/>
                <w:lang w:bidi="ar"/>
              </w:rPr>
              <w:t>人员和值班电话。</w:t>
            </w:r>
          </w:p>
        </w:tc>
        <w:tc>
          <w:tcPr>
            <w:tcW w:w="739" w:type="dxa"/>
            <w:tcBorders>
              <w:top w:val="single" w:color="000000" w:sz="4" w:space="0"/>
              <w:left w:val="single" w:color="000000" w:sz="4" w:space="0"/>
              <w:bottom w:val="single" w:color="000000" w:sz="4" w:space="0"/>
              <w:right w:val="single" w:color="000000" w:sz="4" w:space="0"/>
            </w:tcBorders>
            <w:vAlign w:val="center"/>
          </w:tcPr>
          <w:p w14:paraId="140C8904">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FF11A8C">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1F943A43">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14:paraId="4DE98B29">
        <w:tblPrEx>
          <w:tblCellMar>
            <w:top w:w="0" w:type="dxa"/>
            <w:left w:w="108" w:type="dxa"/>
            <w:bottom w:w="0" w:type="dxa"/>
            <w:right w:w="108" w:type="dxa"/>
          </w:tblCellMar>
        </w:tblPrEx>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6568C9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15B737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C686495"/>
        </w:tc>
        <w:tc>
          <w:tcPr>
            <w:tcW w:w="4681" w:type="dxa"/>
            <w:tcBorders>
              <w:top w:val="single" w:color="000000" w:sz="4" w:space="0"/>
              <w:left w:val="single" w:color="000000" w:sz="4" w:space="0"/>
              <w:bottom w:val="single" w:color="000000" w:sz="4" w:space="0"/>
              <w:right w:val="single" w:color="000000" w:sz="4" w:space="0"/>
            </w:tcBorders>
            <w:vAlign w:val="center"/>
          </w:tcPr>
          <w:p w14:paraId="0BE77A41">
            <w:pPr>
              <w:widowControl/>
              <w:jc w:val="left"/>
              <w:textAlignment w:val="center"/>
              <w:rPr>
                <w:rFonts w:ascii="Calibri" w:hAnsi="Calibri" w:cs="Calibri"/>
                <w:color w:val="000000"/>
                <w:szCs w:val="21"/>
              </w:rPr>
            </w:pPr>
            <w:r>
              <w:rPr>
                <w:rFonts w:ascii="Calibri" w:hAnsi="Calibri" w:cs="Calibri"/>
                <w:color w:val="000000"/>
                <w:kern w:val="0"/>
                <w:szCs w:val="21"/>
                <w:lang w:bidi="ar"/>
              </w:rPr>
              <w:t>2、项目内公共秩序良好。发生刑事案件、火警事故、交通事故等紧急情况时，</w:t>
            </w:r>
            <w:r>
              <w:rPr>
                <w:rFonts w:hint="eastAsia" w:ascii="Calibri" w:hAnsi="Calibri" w:cs="Calibri"/>
                <w:color w:val="000000"/>
                <w:kern w:val="0"/>
                <w:szCs w:val="21"/>
                <w:lang w:bidi="ar"/>
              </w:rPr>
              <w:t>安保</w:t>
            </w:r>
            <w:r>
              <w:rPr>
                <w:rFonts w:ascii="Calibri" w:hAnsi="Calibri" w:cs="Calibri"/>
                <w:color w:val="000000"/>
                <w:kern w:val="0"/>
                <w:szCs w:val="21"/>
                <w:lang w:bidi="ar"/>
              </w:rPr>
              <w:t>人员应保护现场，并上报有关主管部门，无借故推诿和拖沓现象。</w:t>
            </w:r>
          </w:p>
        </w:tc>
        <w:tc>
          <w:tcPr>
            <w:tcW w:w="739" w:type="dxa"/>
            <w:tcBorders>
              <w:top w:val="single" w:color="000000" w:sz="4" w:space="0"/>
              <w:left w:val="single" w:color="000000" w:sz="4" w:space="0"/>
              <w:bottom w:val="single" w:color="000000" w:sz="4" w:space="0"/>
              <w:right w:val="single" w:color="000000" w:sz="4" w:space="0"/>
            </w:tcBorders>
            <w:vAlign w:val="center"/>
          </w:tcPr>
          <w:p w14:paraId="4A49C616">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B4115DC">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AF0408F"/>
        </w:tc>
      </w:tr>
      <w:tr w14:paraId="6C09FF5D">
        <w:tblPrEx>
          <w:tblCellMar>
            <w:top w:w="0" w:type="dxa"/>
            <w:left w:w="108" w:type="dxa"/>
            <w:bottom w:w="0" w:type="dxa"/>
            <w:right w:w="108" w:type="dxa"/>
          </w:tblCellMar>
        </w:tblPrEx>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38C7C3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F86E98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5BACBAB"/>
        </w:tc>
        <w:tc>
          <w:tcPr>
            <w:tcW w:w="4681" w:type="dxa"/>
            <w:tcBorders>
              <w:top w:val="single" w:color="000000" w:sz="4" w:space="0"/>
              <w:left w:val="single" w:color="000000" w:sz="4" w:space="0"/>
              <w:bottom w:val="single" w:color="000000" w:sz="4" w:space="0"/>
              <w:right w:val="single" w:color="000000" w:sz="4" w:space="0"/>
            </w:tcBorders>
            <w:vAlign w:val="center"/>
          </w:tcPr>
          <w:p w14:paraId="2A244C38">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19"/>
                <w:lang w:bidi="ar"/>
              </w:rPr>
              <w:t>、安保人员着装整齐，熟悉项目情况，文明值勤、不徇私舞弊。</w:t>
            </w:r>
          </w:p>
        </w:tc>
        <w:tc>
          <w:tcPr>
            <w:tcW w:w="739" w:type="dxa"/>
            <w:tcBorders>
              <w:top w:val="single" w:color="000000" w:sz="4" w:space="0"/>
              <w:left w:val="single" w:color="000000" w:sz="4" w:space="0"/>
              <w:bottom w:val="single" w:color="000000" w:sz="4" w:space="0"/>
              <w:right w:val="single" w:color="000000" w:sz="4" w:space="0"/>
            </w:tcBorders>
            <w:vAlign w:val="center"/>
          </w:tcPr>
          <w:p w14:paraId="4D8CC5CD">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2C8D31E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FC10C84"/>
        </w:tc>
      </w:tr>
      <w:tr w14:paraId="19BD4301">
        <w:tblPrEx>
          <w:tblCellMar>
            <w:top w:w="0" w:type="dxa"/>
            <w:left w:w="108" w:type="dxa"/>
            <w:bottom w:w="0" w:type="dxa"/>
            <w:right w:w="108" w:type="dxa"/>
          </w:tblCellMar>
        </w:tblPrEx>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69683B3"/>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747600A"/>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83C3CB2"/>
        </w:tc>
        <w:tc>
          <w:tcPr>
            <w:tcW w:w="4681" w:type="dxa"/>
            <w:tcBorders>
              <w:top w:val="single" w:color="000000" w:sz="4" w:space="0"/>
              <w:left w:val="single" w:color="000000" w:sz="4" w:space="0"/>
              <w:bottom w:val="single" w:color="000000" w:sz="4" w:space="0"/>
              <w:right w:val="single" w:color="000000" w:sz="4" w:space="0"/>
            </w:tcBorders>
            <w:vAlign w:val="center"/>
          </w:tcPr>
          <w:p w14:paraId="79F14311">
            <w:pPr>
              <w:widowControl/>
              <w:jc w:val="left"/>
              <w:textAlignment w:val="center"/>
              <w:rPr>
                <w:rFonts w:ascii="Calibri" w:hAnsi="Calibri" w:cs="Calibri"/>
                <w:color w:val="000000"/>
                <w:szCs w:val="21"/>
              </w:rPr>
            </w:pPr>
            <w:r>
              <w:rPr>
                <w:rFonts w:ascii="Calibri" w:hAnsi="Calibri" w:cs="Calibri"/>
                <w:color w:val="000000"/>
                <w:kern w:val="0"/>
                <w:szCs w:val="21"/>
                <w:lang w:bidi="ar"/>
              </w:rPr>
              <w:t>4、安保人员执行严格的交接班制度，有书面的交接班记录，交班</w:t>
            </w:r>
            <w:r>
              <w:rPr>
                <w:rFonts w:hint="eastAsia" w:ascii="Calibri" w:hAnsi="Calibri" w:cs="Calibri"/>
                <w:color w:val="000000"/>
                <w:kern w:val="0"/>
                <w:szCs w:val="21"/>
                <w:lang w:bidi="ar"/>
              </w:rPr>
              <w:t>安保</w:t>
            </w:r>
            <w:r>
              <w:rPr>
                <w:rFonts w:ascii="Calibri" w:hAnsi="Calibri" w:cs="Calibri"/>
                <w:color w:val="000000"/>
                <w:kern w:val="0"/>
                <w:szCs w:val="21"/>
                <w:lang w:bidi="ar"/>
              </w:rPr>
              <w:t>人员把需要在值班中继续注意或处理的问题向接班人员交代清楚。</w:t>
            </w:r>
          </w:p>
        </w:tc>
        <w:tc>
          <w:tcPr>
            <w:tcW w:w="739" w:type="dxa"/>
            <w:tcBorders>
              <w:top w:val="single" w:color="000000" w:sz="4" w:space="0"/>
              <w:left w:val="single" w:color="000000" w:sz="4" w:space="0"/>
              <w:bottom w:val="single" w:color="000000" w:sz="4" w:space="0"/>
              <w:right w:val="single" w:color="000000" w:sz="4" w:space="0"/>
            </w:tcBorders>
            <w:vAlign w:val="center"/>
          </w:tcPr>
          <w:p w14:paraId="37A6CB2D">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4CD5BAF">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543165A"/>
        </w:tc>
      </w:tr>
      <w:tr w14:paraId="132779E5">
        <w:tblPrEx>
          <w:tblCellMar>
            <w:top w:w="0" w:type="dxa"/>
            <w:left w:w="108" w:type="dxa"/>
            <w:bottom w:w="0" w:type="dxa"/>
            <w:right w:w="108" w:type="dxa"/>
          </w:tblCellMar>
        </w:tblPrEx>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CC03BB5"/>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5BF470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6149AD4"/>
        </w:tc>
        <w:tc>
          <w:tcPr>
            <w:tcW w:w="4681" w:type="dxa"/>
            <w:tcBorders>
              <w:top w:val="single" w:color="000000" w:sz="4" w:space="0"/>
              <w:left w:val="single" w:color="000000" w:sz="4" w:space="0"/>
              <w:bottom w:val="single" w:color="000000" w:sz="4" w:space="0"/>
              <w:right w:val="single" w:color="000000" w:sz="4" w:space="0"/>
            </w:tcBorders>
            <w:vAlign w:val="center"/>
          </w:tcPr>
          <w:p w14:paraId="6F849533">
            <w:pPr>
              <w:widowControl/>
              <w:jc w:val="left"/>
              <w:textAlignment w:val="center"/>
              <w:rPr>
                <w:rFonts w:ascii="Calibri" w:hAnsi="Calibri" w:cs="Calibri"/>
                <w:color w:val="000000"/>
                <w:szCs w:val="21"/>
              </w:rPr>
            </w:pPr>
            <w:r>
              <w:rPr>
                <w:rFonts w:ascii="Calibri" w:hAnsi="Calibri" w:cs="Calibri"/>
                <w:color w:val="000000"/>
                <w:kern w:val="0"/>
                <w:szCs w:val="21"/>
                <w:lang w:bidi="ar"/>
              </w:rPr>
              <w:t>5、对进出项目的外来车辆进行登记，对携带大宗物品外出的实行登记制度。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4C5CABBB">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A34F57C">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CBA53A2"/>
        </w:tc>
      </w:tr>
      <w:tr w14:paraId="0E972395">
        <w:tblPrEx>
          <w:tblCellMar>
            <w:top w:w="0" w:type="dxa"/>
            <w:left w:w="108" w:type="dxa"/>
            <w:bottom w:w="0" w:type="dxa"/>
            <w:right w:w="108" w:type="dxa"/>
          </w:tblCellMar>
        </w:tblPrEx>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C7C0C6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DF4867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8D73BCD"/>
        </w:tc>
        <w:tc>
          <w:tcPr>
            <w:tcW w:w="4681" w:type="dxa"/>
            <w:tcBorders>
              <w:top w:val="single" w:color="000000" w:sz="4" w:space="0"/>
              <w:left w:val="single" w:color="000000" w:sz="4" w:space="0"/>
              <w:bottom w:val="single" w:color="000000" w:sz="4" w:space="0"/>
              <w:right w:val="single" w:color="000000" w:sz="4" w:space="0"/>
            </w:tcBorders>
            <w:vAlign w:val="center"/>
          </w:tcPr>
          <w:p w14:paraId="541E06B5">
            <w:pPr>
              <w:widowControl/>
              <w:jc w:val="left"/>
              <w:textAlignment w:val="center"/>
              <w:rPr>
                <w:rFonts w:ascii="Calibri" w:hAnsi="Calibri" w:cs="Calibri"/>
                <w:color w:val="000000"/>
                <w:szCs w:val="21"/>
              </w:rPr>
            </w:pPr>
            <w:r>
              <w:rPr>
                <w:rFonts w:ascii="Calibri" w:hAnsi="Calibri" w:cs="Calibri"/>
                <w:color w:val="000000"/>
                <w:kern w:val="0"/>
                <w:szCs w:val="21"/>
                <w:lang w:bidi="ar"/>
              </w:rPr>
              <w:t>6</w:t>
            </w:r>
            <w:r>
              <w:rPr>
                <w:rStyle w:val="19"/>
                <w:lang w:bidi="ar"/>
              </w:rPr>
              <w:t>、车辆停放规范有序，机动车和非机动车实行分区域停放。</w:t>
            </w:r>
          </w:p>
        </w:tc>
        <w:tc>
          <w:tcPr>
            <w:tcW w:w="739" w:type="dxa"/>
            <w:tcBorders>
              <w:top w:val="single" w:color="000000" w:sz="4" w:space="0"/>
              <w:left w:val="single" w:color="000000" w:sz="4" w:space="0"/>
              <w:bottom w:val="single" w:color="000000" w:sz="4" w:space="0"/>
              <w:right w:val="single" w:color="000000" w:sz="4" w:space="0"/>
            </w:tcBorders>
            <w:vAlign w:val="center"/>
          </w:tcPr>
          <w:p w14:paraId="1EF4226D">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6D96CD1">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E3050C3"/>
        </w:tc>
      </w:tr>
      <w:tr w14:paraId="6533406E">
        <w:tblPrEx>
          <w:tblCellMar>
            <w:top w:w="0" w:type="dxa"/>
            <w:left w:w="108" w:type="dxa"/>
            <w:bottom w:w="0" w:type="dxa"/>
            <w:right w:w="108" w:type="dxa"/>
          </w:tblCellMar>
        </w:tblPrEx>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73CBD54"/>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038342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7369B6F"/>
        </w:tc>
        <w:tc>
          <w:tcPr>
            <w:tcW w:w="4681" w:type="dxa"/>
            <w:tcBorders>
              <w:top w:val="single" w:color="000000" w:sz="4" w:space="0"/>
              <w:left w:val="single" w:color="000000" w:sz="4" w:space="0"/>
              <w:bottom w:val="single" w:color="000000" w:sz="4" w:space="0"/>
              <w:right w:val="single" w:color="000000" w:sz="4" w:space="0"/>
            </w:tcBorders>
            <w:vAlign w:val="center"/>
          </w:tcPr>
          <w:p w14:paraId="24F5B92F">
            <w:pPr>
              <w:widowControl/>
              <w:jc w:val="left"/>
              <w:textAlignment w:val="center"/>
              <w:rPr>
                <w:rFonts w:ascii="Calibri" w:hAnsi="Calibri" w:cs="Calibri"/>
                <w:color w:val="000000"/>
                <w:szCs w:val="21"/>
              </w:rPr>
            </w:pPr>
            <w:r>
              <w:rPr>
                <w:rFonts w:ascii="Calibri" w:hAnsi="Calibri" w:cs="Calibri"/>
                <w:color w:val="000000"/>
                <w:kern w:val="0"/>
                <w:szCs w:val="21"/>
                <w:lang w:bidi="ar"/>
              </w:rPr>
              <w:t>7、项目内建立消防责任制，</w:t>
            </w:r>
            <w:r>
              <w:rPr>
                <w:rFonts w:hint="eastAsia" w:ascii="Calibri" w:hAnsi="Calibri" w:cs="Calibri"/>
                <w:color w:val="000000"/>
                <w:kern w:val="0"/>
                <w:szCs w:val="21"/>
                <w:lang w:bidi="ar"/>
              </w:rPr>
              <w:t>安保</w:t>
            </w:r>
            <w:r>
              <w:rPr>
                <w:rFonts w:ascii="Calibri" w:hAnsi="Calibri" w:cs="Calibri"/>
                <w:color w:val="000000"/>
                <w:kern w:val="0"/>
                <w:szCs w:val="21"/>
                <w:lang w:bidi="ar"/>
              </w:rPr>
              <w:t>人员掌握基本消防技能。消防设施设备完好、放置合理、定期检修，随时可以启用。消防台帐账务相符。</w:t>
            </w:r>
          </w:p>
        </w:tc>
        <w:tc>
          <w:tcPr>
            <w:tcW w:w="739" w:type="dxa"/>
            <w:tcBorders>
              <w:top w:val="single" w:color="000000" w:sz="4" w:space="0"/>
              <w:left w:val="single" w:color="000000" w:sz="4" w:space="0"/>
              <w:bottom w:val="single" w:color="000000" w:sz="4" w:space="0"/>
              <w:right w:val="single" w:color="000000" w:sz="4" w:space="0"/>
            </w:tcBorders>
            <w:vAlign w:val="center"/>
          </w:tcPr>
          <w:p w14:paraId="01CDFAF9">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621CD1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9C5D2C2"/>
        </w:tc>
      </w:tr>
      <w:tr w14:paraId="533A7412">
        <w:tblPrEx>
          <w:tblCellMar>
            <w:top w:w="0" w:type="dxa"/>
            <w:left w:w="108" w:type="dxa"/>
            <w:bottom w:w="0" w:type="dxa"/>
            <w:right w:w="108" w:type="dxa"/>
          </w:tblCellMar>
        </w:tblPrEx>
        <w:trPr>
          <w:trHeight w:val="28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A3BA1A3"/>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CB4D6B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09DDE8F"/>
        </w:tc>
        <w:tc>
          <w:tcPr>
            <w:tcW w:w="4681" w:type="dxa"/>
            <w:tcBorders>
              <w:top w:val="single" w:color="000000" w:sz="4" w:space="0"/>
              <w:left w:val="single" w:color="000000" w:sz="4" w:space="0"/>
              <w:bottom w:val="single" w:color="000000" w:sz="4" w:space="0"/>
              <w:right w:val="single" w:color="000000" w:sz="4" w:space="0"/>
            </w:tcBorders>
            <w:vAlign w:val="center"/>
          </w:tcPr>
          <w:p w14:paraId="636FD0A4">
            <w:pPr>
              <w:widowControl/>
              <w:jc w:val="left"/>
              <w:textAlignment w:val="center"/>
              <w:rPr>
                <w:rFonts w:ascii="Calibri" w:hAnsi="Calibri" w:cs="Calibri"/>
                <w:color w:val="000000"/>
                <w:szCs w:val="21"/>
              </w:rPr>
            </w:pPr>
            <w:r>
              <w:rPr>
                <w:rFonts w:ascii="Calibri" w:hAnsi="Calibri" w:cs="Calibri"/>
                <w:color w:val="000000"/>
                <w:kern w:val="0"/>
                <w:szCs w:val="21"/>
                <w:lang w:bidi="ar"/>
              </w:rPr>
              <w:t>8</w:t>
            </w:r>
            <w:r>
              <w:rPr>
                <w:rStyle w:val="19"/>
                <w:lang w:bidi="ar"/>
              </w:rPr>
              <w:t>、定期开展消防演习，消防培训。</w:t>
            </w:r>
          </w:p>
        </w:tc>
        <w:tc>
          <w:tcPr>
            <w:tcW w:w="739" w:type="dxa"/>
            <w:tcBorders>
              <w:top w:val="single" w:color="000000" w:sz="4" w:space="0"/>
              <w:left w:val="single" w:color="000000" w:sz="4" w:space="0"/>
              <w:bottom w:val="single" w:color="000000" w:sz="4" w:space="0"/>
              <w:right w:val="single" w:color="000000" w:sz="4" w:space="0"/>
            </w:tcBorders>
            <w:vAlign w:val="center"/>
          </w:tcPr>
          <w:p w14:paraId="53A4025D">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5FB7B0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BAAD1AC"/>
        </w:tc>
      </w:tr>
      <w:tr w14:paraId="49AC2BC1">
        <w:tblPrEx>
          <w:tblCellMar>
            <w:top w:w="0" w:type="dxa"/>
            <w:left w:w="108" w:type="dxa"/>
            <w:bottom w:w="0" w:type="dxa"/>
            <w:right w:w="108" w:type="dxa"/>
          </w:tblCellMar>
        </w:tblPrEx>
        <w:trPr>
          <w:trHeight w:val="9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483C66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E5F64E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CAE41E4"/>
        </w:tc>
        <w:tc>
          <w:tcPr>
            <w:tcW w:w="4681" w:type="dxa"/>
            <w:tcBorders>
              <w:top w:val="single" w:color="000000" w:sz="4" w:space="0"/>
              <w:left w:val="single" w:color="000000" w:sz="4" w:space="0"/>
              <w:bottom w:val="single" w:color="000000" w:sz="4" w:space="0"/>
              <w:right w:val="single" w:color="000000" w:sz="4" w:space="0"/>
            </w:tcBorders>
            <w:vAlign w:val="center"/>
          </w:tcPr>
          <w:p w14:paraId="0422911D">
            <w:pPr>
              <w:widowControl/>
              <w:jc w:val="left"/>
              <w:textAlignment w:val="center"/>
              <w:rPr>
                <w:rFonts w:ascii="Calibri" w:hAnsi="Calibri" w:cs="Calibri"/>
                <w:color w:val="000000"/>
                <w:szCs w:val="21"/>
              </w:rPr>
            </w:pPr>
            <w:r>
              <w:rPr>
                <w:rFonts w:ascii="Calibri" w:hAnsi="Calibri" w:cs="Calibri"/>
                <w:color w:val="000000"/>
                <w:kern w:val="0"/>
                <w:szCs w:val="21"/>
                <w:lang w:bidi="ar"/>
              </w:rPr>
              <w:t>9、</w:t>
            </w:r>
            <w:r>
              <w:rPr>
                <w:rFonts w:hint="eastAsia" w:ascii="Calibri" w:hAnsi="Calibri" w:cs="Calibri"/>
                <w:color w:val="000000"/>
                <w:kern w:val="0"/>
                <w:szCs w:val="21"/>
                <w:lang w:bidi="ar"/>
              </w:rPr>
              <w:t>安保</w:t>
            </w:r>
            <w:r>
              <w:rPr>
                <w:rFonts w:ascii="Calibri" w:hAnsi="Calibri" w:cs="Calibri"/>
                <w:color w:val="000000"/>
                <w:kern w:val="0"/>
                <w:szCs w:val="21"/>
                <w:lang w:bidi="ar"/>
              </w:rPr>
              <w:t>人员熟悉岗位职责和工作流程，掌握火灾、大风、暴雨等方面突发事件的应急措施及就生知识。节假日前有安全检查。</w:t>
            </w:r>
          </w:p>
        </w:tc>
        <w:tc>
          <w:tcPr>
            <w:tcW w:w="739" w:type="dxa"/>
            <w:tcBorders>
              <w:top w:val="single" w:color="000000" w:sz="4" w:space="0"/>
              <w:left w:val="single" w:color="000000" w:sz="4" w:space="0"/>
              <w:bottom w:val="single" w:color="000000" w:sz="4" w:space="0"/>
              <w:right w:val="single" w:color="000000" w:sz="4" w:space="0"/>
            </w:tcBorders>
            <w:vAlign w:val="center"/>
          </w:tcPr>
          <w:p w14:paraId="3D25AB60">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92C514C">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437BF20"/>
        </w:tc>
      </w:tr>
      <w:tr w14:paraId="17AA4A0B">
        <w:tblPrEx>
          <w:tblCellMar>
            <w:top w:w="0" w:type="dxa"/>
            <w:left w:w="108" w:type="dxa"/>
            <w:bottom w:w="0" w:type="dxa"/>
            <w:right w:w="108" w:type="dxa"/>
          </w:tblCellMar>
        </w:tblPrEx>
        <w:trPr>
          <w:trHeight w:val="105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6D1771FD">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77CDFD0">
            <w:pPr>
              <w:widowControl/>
              <w:jc w:val="center"/>
              <w:textAlignment w:val="center"/>
              <w:rPr>
                <w:rFonts w:ascii="宋体" w:cs="宋体"/>
                <w:color w:val="000000"/>
                <w:szCs w:val="21"/>
              </w:rPr>
            </w:pPr>
            <w:r>
              <w:rPr>
                <w:rFonts w:hint="eastAsia" w:ascii="宋体" w:cs="宋体"/>
                <w:color w:val="000000"/>
                <w:kern w:val="0"/>
                <w:szCs w:val="21"/>
                <w:lang w:bidi="ar"/>
              </w:rPr>
              <w:t>保洁服务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4CA2ED6D">
            <w:pPr>
              <w:widowControl/>
              <w:jc w:val="center"/>
              <w:textAlignment w:val="center"/>
              <w:rPr>
                <w:rFonts w:ascii="Calibri" w:hAnsi="Calibri" w:cs="Calibri"/>
                <w:color w:val="000000"/>
                <w:szCs w:val="21"/>
              </w:rPr>
            </w:pPr>
            <w:r>
              <w:rPr>
                <w:rFonts w:ascii="Calibri" w:hAnsi="Calibri" w:cs="Calibri"/>
                <w:color w:val="000000"/>
                <w:kern w:val="0"/>
                <w:szCs w:val="21"/>
                <w:lang w:bidi="ar"/>
              </w:rPr>
              <w:t>21分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217B57A6">
            <w:pPr>
              <w:widowControl/>
              <w:jc w:val="left"/>
              <w:textAlignment w:val="center"/>
              <w:rPr>
                <w:rFonts w:ascii="Calibri" w:hAnsi="Calibri" w:cs="Calibri"/>
                <w:color w:val="000000"/>
                <w:szCs w:val="21"/>
              </w:rPr>
            </w:pPr>
            <w:r>
              <w:rPr>
                <w:rFonts w:ascii="Calibri" w:hAnsi="Calibri" w:cs="Calibri"/>
                <w:color w:val="000000"/>
                <w:kern w:val="0"/>
                <w:szCs w:val="21"/>
                <w:lang w:bidi="ar"/>
              </w:rPr>
              <w:t>1、保洁服务管理制度完善并落实。实行标准化清扫保洁，保证重要办公室、会议室等内外和公共场地整洁、舒适。实行微笑服务，态度和蔼，不得与工作人员发生争执。</w:t>
            </w:r>
          </w:p>
        </w:tc>
        <w:tc>
          <w:tcPr>
            <w:tcW w:w="739" w:type="dxa"/>
            <w:tcBorders>
              <w:top w:val="single" w:color="000000" w:sz="4" w:space="0"/>
              <w:left w:val="single" w:color="000000" w:sz="4" w:space="0"/>
              <w:bottom w:val="single" w:color="000000" w:sz="4" w:space="0"/>
              <w:right w:val="single" w:color="000000" w:sz="4" w:space="0"/>
            </w:tcBorders>
            <w:vAlign w:val="center"/>
          </w:tcPr>
          <w:p w14:paraId="13DE481C">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181149D">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6000BEF3">
            <w:pPr>
              <w:widowControl/>
              <w:jc w:val="center"/>
              <w:textAlignment w:val="center"/>
              <w:rPr>
                <w:rFonts w:ascii="宋体" w:cs="宋体"/>
                <w:color w:val="000000"/>
                <w:szCs w:val="21"/>
              </w:rPr>
            </w:pPr>
            <w:r>
              <w:rPr>
                <w:rFonts w:hint="eastAsia" w:ascii="宋体" w:cs="宋体"/>
                <w:color w:val="000000"/>
                <w:kern w:val="0"/>
                <w:szCs w:val="21"/>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8890" b="0"/>
                  <wp:wrapNone/>
                  <wp:docPr id="1322442508" name="图片 3"/>
                  <wp:cNvGraphicFramePr/>
                  <a:graphic xmlns:a="http://schemas.openxmlformats.org/drawingml/2006/main">
                    <a:graphicData uri="http://schemas.openxmlformats.org/drawingml/2006/picture">
                      <pic:pic xmlns:pic="http://schemas.openxmlformats.org/drawingml/2006/picture">
                        <pic:nvPicPr>
                          <pic:cNvPr id="1322442508" name="图片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160" cy="2305050"/>
                          </a:xfrm>
                          <a:prstGeom prst="rect">
                            <a:avLst/>
                          </a:prstGeom>
                          <a:noFill/>
                          <a:ln>
                            <a:noFill/>
                          </a:ln>
                          <a:effectLst/>
                        </pic:spPr>
                      </pic:pic>
                    </a:graphicData>
                  </a:graphic>
                </wp:anchor>
              </w:drawing>
            </w:r>
            <w:r>
              <w:rPr>
                <w:rFonts w:hint="eastAsia" w:ascii="宋体" w:cs="宋体"/>
                <w:color w:val="000000"/>
                <w:kern w:val="0"/>
                <w:szCs w:val="21"/>
                <w:lang w:bidi="ar"/>
              </w:rPr>
              <w:t>完全符合得满分，部分符合相应递减，不符合得0分</w:t>
            </w:r>
          </w:p>
        </w:tc>
      </w:tr>
      <w:tr w14:paraId="4CBDCB7E">
        <w:tblPrEx>
          <w:tblCellMar>
            <w:top w:w="0" w:type="dxa"/>
            <w:left w:w="108" w:type="dxa"/>
            <w:bottom w:w="0" w:type="dxa"/>
            <w:right w:w="108" w:type="dxa"/>
          </w:tblCellMar>
        </w:tblPrEx>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AE752B2"/>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75C7A8A"/>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1D5CDFC"/>
        </w:tc>
        <w:tc>
          <w:tcPr>
            <w:tcW w:w="4681" w:type="dxa"/>
            <w:tcBorders>
              <w:top w:val="single" w:color="000000" w:sz="4" w:space="0"/>
              <w:left w:val="single" w:color="000000" w:sz="4" w:space="0"/>
              <w:bottom w:val="single" w:color="000000" w:sz="4" w:space="0"/>
              <w:right w:val="single" w:color="000000" w:sz="4" w:space="0"/>
            </w:tcBorders>
            <w:vAlign w:val="center"/>
          </w:tcPr>
          <w:p w14:paraId="124C0BD3">
            <w:pPr>
              <w:widowControl/>
              <w:jc w:val="left"/>
              <w:textAlignment w:val="center"/>
              <w:rPr>
                <w:rFonts w:ascii="Calibri" w:hAnsi="Calibri" w:cs="Calibri"/>
                <w:color w:val="000000"/>
                <w:szCs w:val="21"/>
              </w:rPr>
            </w:pPr>
            <w:r>
              <w:rPr>
                <w:rFonts w:ascii="Calibri" w:hAnsi="Calibri" w:cs="Calibri"/>
                <w:color w:val="000000"/>
                <w:kern w:val="0"/>
                <w:szCs w:val="21"/>
                <w:lang w:bidi="ar"/>
              </w:rPr>
              <w:t>2、公共区域的地面、墙面、楼梯、扶手、踢脚线、台阶、梯道大门、走廊、大厅、消火栓箱表面、灭火器、开关面板、消防报警按钮等整洁干净，无垃圾、无积灰、无污渍、无手印。</w:t>
            </w:r>
          </w:p>
        </w:tc>
        <w:tc>
          <w:tcPr>
            <w:tcW w:w="739" w:type="dxa"/>
            <w:tcBorders>
              <w:top w:val="single" w:color="000000" w:sz="4" w:space="0"/>
              <w:left w:val="single" w:color="000000" w:sz="4" w:space="0"/>
              <w:bottom w:val="single" w:color="000000" w:sz="4" w:space="0"/>
              <w:right w:val="single" w:color="000000" w:sz="4" w:space="0"/>
            </w:tcBorders>
            <w:vAlign w:val="center"/>
          </w:tcPr>
          <w:p w14:paraId="0A6E57E0">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62DE505">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9B7D6F1"/>
        </w:tc>
      </w:tr>
      <w:tr w14:paraId="588416F8">
        <w:tblPrEx>
          <w:tblCellMar>
            <w:top w:w="0" w:type="dxa"/>
            <w:left w:w="108" w:type="dxa"/>
            <w:bottom w:w="0" w:type="dxa"/>
            <w:right w:w="108" w:type="dxa"/>
          </w:tblCellMar>
        </w:tblPrEx>
        <w:trPr>
          <w:trHeight w:val="10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83488DA"/>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272D224"/>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9F4525F"/>
        </w:tc>
        <w:tc>
          <w:tcPr>
            <w:tcW w:w="4681" w:type="dxa"/>
            <w:tcBorders>
              <w:top w:val="single" w:color="000000" w:sz="4" w:space="0"/>
              <w:left w:val="single" w:color="000000" w:sz="4" w:space="0"/>
              <w:bottom w:val="single" w:color="000000" w:sz="4" w:space="0"/>
              <w:right w:val="single" w:color="000000" w:sz="4" w:space="0"/>
            </w:tcBorders>
            <w:vAlign w:val="center"/>
          </w:tcPr>
          <w:p w14:paraId="7D08CF31">
            <w:pPr>
              <w:widowControl/>
              <w:jc w:val="left"/>
              <w:textAlignment w:val="center"/>
              <w:rPr>
                <w:rFonts w:ascii="Calibri" w:hAnsi="Calibri" w:cs="Calibri"/>
                <w:color w:val="000000"/>
                <w:szCs w:val="21"/>
              </w:rPr>
            </w:pPr>
            <w:r>
              <w:rPr>
                <w:rFonts w:ascii="Calibri" w:hAnsi="Calibri" w:cs="Calibri"/>
                <w:color w:val="000000"/>
                <w:kern w:val="0"/>
                <w:szCs w:val="21"/>
                <w:lang w:bidi="ar"/>
              </w:rPr>
              <w:t>3、电梯轿厢内外、灯具、沟槽、墙面、吊顶、灯罩、门、窗（含2米以下内外玻璃）整洁程度。公共区域的地面光洁及垃圾的收集处理及屋顶平台等保洁消毒情况。</w:t>
            </w:r>
          </w:p>
        </w:tc>
        <w:tc>
          <w:tcPr>
            <w:tcW w:w="739" w:type="dxa"/>
            <w:tcBorders>
              <w:top w:val="single" w:color="000000" w:sz="4" w:space="0"/>
              <w:left w:val="single" w:color="000000" w:sz="4" w:space="0"/>
              <w:bottom w:val="single" w:color="000000" w:sz="4" w:space="0"/>
              <w:right w:val="single" w:color="000000" w:sz="4" w:space="0"/>
            </w:tcBorders>
            <w:vAlign w:val="center"/>
          </w:tcPr>
          <w:p w14:paraId="560182FA">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30A8904">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63709EA"/>
        </w:tc>
      </w:tr>
      <w:tr w14:paraId="7282EF04">
        <w:tblPrEx>
          <w:tblCellMar>
            <w:top w:w="0" w:type="dxa"/>
            <w:left w:w="108" w:type="dxa"/>
            <w:bottom w:w="0" w:type="dxa"/>
            <w:right w:w="108" w:type="dxa"/>
          </w:tblCellMar>
        </w:tblPrEx>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E721470"/>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986FF8D"/>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B06AF86"/>
        </w:tc>
        <w:tc>
          <w:tcPr>
            <w:tcW w:w="4681" w:type="dxa"/>
            <w:tcBorders>
              <w:top w:val="single" w:color="000000" w:sz="4" w:space="0"/>
              <w:left w:val="single" w:color="000000" w:sz="4" w:space="0"/>
              <w:bottom w:val="single" w:color="000000" w:sz="4" w:space="0"/>
              <w:right w:val="single" w:color="000000" w:sz="4" w:space="0"/>
            </w:tcBorders>
            <w:vAlign w:val="center"/>
          </w:tcPr>
          <w:p w14:paraId="3A885F5A">
            <w:pPr>
              <w:widowControl/>
              <w:jc w:val="left"/>
              <w:textAlignment w:val="center"/>
              <w:rPr>
                <w:rFonts w:ascii="Calibri" w:hAnsi="Calibri" w:cs="Calibri"/>
                <w:color w:val="000000"/>
                <w:szCs w:val="21"/>
              </w:rPr>
            </w:pPr>
            <w:r>
              <w:rPr>
                <w:rFonts w:ascii="Calibri" w:hAnsi="Calibri" w:cs="Calibri"/>
                <w:color w:val="000000"/>
                <w:kern w:val="0"/>
                <w:szCs w:val="21"/>
                <w:lang w:bidi="ar"/>
              </w:rPr>
              <w:t>4、卫生间、茶水间地面清洁无异味，物品摆放有序，无垃圾、无污迹、无积水、无堆积杂物，洁具、台面、镜面等光洁无水迹，电器设施外观清洁。</w:t>
            </w:r>
          </w:p>
        </w:tc>
        <w:tc>
          <w:tcPr>
            <w:tcW w:w="739" w:type="dxa"/>
            <w:tcBorders>
              <w:top w:val="single" w:color="000000" w:sz="4" w:space="0"/>
              <w:left w:val="single" w:color="000000" w:sz="4" w:space="0"/>
              <w:bottom w:val="single" w:color="000000" w:sz="4" w:space="0"/>
              <w:right w:val="single" w:color="000000" w:sz="4" w:space="0"/>
            </w:tcBorders>
            <w:vAlign w:val="center"/>
          </w:tcPr>
          <w:p w14:paraId="1CBED7F7">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06FD128">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CB7CEBD"/>
        </w:tc>
      </w:tr>
      <w:tr w14:paraId="12DB73CD">
        <w:tblPrEx>
          <w:tblCellMar>
            <w:top w:w="0" w:type="dxa"/>
            <w:left w:w="108" w:type="dxa"/>
            <w:bottom w:w="0" w:type="dxa"/>
            <w:right w:w="108" w:type="dxa"/>
          </w:tblCellMar>
        </w:tblPrEx>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4185BCC"/>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58677F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2B49320"/>
        </w:tc>
        <w:tc>
          <w:tcPr>
            <w:tcW w:w="4681" w:type="dxa"/>
            <w:tcBorders>
              <w:top w:val="single" w:color="000000" w:sz="4" w:space="0"/>
              <w:left w:val="single" w:color="000000" w:sz="4" w:space="0"/>
              <w:bottom w:val="single" w:color="000000" w:sz="4" w:space="0"/>
              <w:right w:val="single" w:color="000000" w:sz="4" w:space="0"/>
            </w:tcBorders>
            <w:vAlign w:val="center"/>
          </w:tcPr>
          <w:p w14:paraId="047CF10B">
            <w:pPr>
              <w:widowControl/>
              <w:jc w:val="left"/>
              <w:textAlignment w:val="center"/>
              <w:rPr>
                <w:rFonts w:ascii="Calibri" w:hAnsi="Calibri" w:cs="Calibri"/>
                <w:color w:val="000000"/>
                <w:szCs w:val="21"/>
              </w:rPr>
            </w:pPr>
            <w:r>
              <w:rPr>
                <w:rFonts w:ascii="Calibri" w:hAnsi="Calibri" w:cs="Calibri"/>
                <w:color w:val="000000"/>
                <w:kern w:val="0"/>
                <w:szCs w:val="21"/>
                <w:lang w:bidi="ar"/>
              </w:rPr>
              <w:t>5</w:t>
            </w:r>
            <w:r>
              <w:rPr>
                <w:rStyle w:val="19"/>
                <w:lang w:bidi="ar"/>
              </w:rPr>
              <w:t>、会议室内桌椅、设备保洁情况，室内绿化物、地下车库等整洁程度。</w:t>
            </w:r>
          </w:p>
        </w:tc>
        <w:tc>
          <w:tcPr>
            <w:tcW w:w="739" w:type="dxa"/>
            <w:tcBorders>
              <w:top w:val="single" w:color="000000" w:sz="4" w:space="0"/>
              <w:left w:val="single" w:color="000000" w:sz="4" w:space="0"/>
              <w:bottom w:val="single" w:color="000000" w:sz="4" w:space="0"/>
              <w:right w:val="single" w:color="000000" w:sz="4" w:space="0"/>
            </w:tcBorders>
            <w:vAlign w:val="center"/>
          </w:tcPr>
          <w:p w14:paraId="4837F23C">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554CD54">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155C7B6"/>
        </w:tc>
      </w:tr>
      <w:tr w14:paraId="0146ACA7">
        <w:tblPrEx>
          <w:tblCellMar>
            <w:top w:w="0" w:type="dxa"/>
            <w:left w:w="108" w:type="dxa"/>
            <w:bottom w:w="0" w:type="dxa"/>
            <w:right w:w="108" w:type="dxa"/>
          </w:tblCellMar>
        </w:tblPrEx>
        <w:trPr>
          <w:trHeight w:val="82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7F63B6B"/>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C52375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921B250"/>
        </w:tc>
        <w:tc>
          <w:tcPr>
            <w:tcW w:w="4681" w:type="dxa"/>
            <w:tcBorders>
              <w:top w:val="single" w:color="000000" w:sz="4" w:space="0"/>
              <w:left w:val="single" w:color="000000" w:sz="4" w:space="0"/>
              <w:bottom w:val="single" w:color="000000" w:sz="4" w:space="0"/>
              <w:right w:val="single" w:color="000000" w:sz="4" w:space="0"/>
            </w:tcBorders>
            <w:vAlign w:val="center"/>
          </w:tcPr>
          <w:p w14:paraId="2CC27943">
            <w:pPr>
              <w:widowControl/>
              <w:jc w:val="left"/>
              <w:textAlignment w:val="center"/>
              <w:rPr>
                <w:rFonts w:ascii="Calibri" w:hAnsi="Calibri" w:cs="Calibri"/>
                <w:color w:val="000000"/>
                <w:szCs w:val="21"/>
              </w:rPr>
            </w:pPr>
            <w:r>
              <w:rPr>
                <w:rFonts w:ascii="Calibri" w:hAnsi="Calibri" w:cs="Calibri"/>
                <w:color w:val="000000"/>
                <w:kern w:val="0"/>
                <w:szCs w:val="21"/>
                <w:lang w:bidi="ar"/>
              </w:rPr>
              <w:t>6、室外广场、道路、停车场（库）、雨水沟管道、“门前三包”等公共区域的地面干净无杂物、无积水和淤泥、污垢。</w:t>
            </w:r>
          </w:p>
        </w:tc>
        <w:tc>
          <w:tcPr>
            <w:tcW w:w="739" w:type="dxa"/>
            <w:tcBorders>
              <w:top w:val="single" w:color="000000" w:sz="4" w:space="0"/>
              <w:left w:val="single" w:color="000000" w:sz="4" w:space="0"/>
              <w:bottom w:val="single" w:color="000000" w:sz="4" w:space="0"/>
              <w:right w:val="single" w:color="000000" w:sz="4" w:space="0"/>
            </w:tcBorders>
            <w:vAlign w:val="center"/>
          </w:tcPr>
          <w:p w14:paraId="3BB2BCC8">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3011C65">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CAB436D"/>
        </w:tc>
      </w:tr>
      <w:tr w14:paraId="7E599DC2">
        <w:tblPrEx>
          <w:tblCellMar>
            <w:top w:w="0" w:type="dxa"/>
            <w:left w:w="108" w:type="dxa"/>
            <w:bottom w:w="0" w:type="dxa"/>
            <w:right w:w="108" w:type="dxa"/>
          </w:tblCellMar>
        </w:tblPrEx>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F5A467B"/>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54E9EED"/>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4339898"/>
        </w:tc>
        <w:tc>
          <w:tcPr>
            <w:tcW w:w="4681" w:type="dxa"/>
            <w:tcBorders>
              <w:top w:val="single" w:color="000000" w:sz="4" w:space="0"/>
              <w:left w:val="single" w:color="000000" w:sz="4" w:space="0"/>
              <w:bottom w:val="single" w:color="000000" w:sz="4" w:space="0"/>
              <w:right w:val="single" w:color="000000" w:sz="4" w:space="0"/>
            </w:tcBorders>
            <w:vAlign w:val="center"/>
          </w:tcPr>
          <w:p w14:paraId="4A71BAAD">
            <w:pPr>
              <w:widowControl/>
              <w:jc w:val="left"/>
              <w:textAlignment w:val="center"/>
              <w:rPr>
                <w:rFonts w:ascii="Calibri" w:hAnsi="Calibri" w:cs="Calibri"/>
                <w:color w:val="000000"/>
                <w:szCs w:val="21"/>
              </w:rPr>
            </w:pPr>
            <w:r>
              <w:rPr>
                <w:rFonts w:ascii="Calibri" w:hAnsi="Calibri" w:cs="Calibri"/>
                <w:color w:val="000000"/>
                <w:kern w:val="0"/>
                <w:szCs w:val="21"/>
                <w:lang w:bidi="ar"/>
              </w:rPr>
              <w:t>7、垃圾、废弃物按分类要求收集，日产日清；化粪池进行清淘，保持常年</w:t>
            </w:r>
            <w:r>
              <w:rPr>
                <w:rFonts w:hint="eastAsia" w:ascii="Calibri" w:hAnsi="Calibri" w:cs="Calibri"/>
                <w:color w:val="000000"/>
                <w:kern w:val="0"/>
                <w:szCs w:val="21"/>
                <w:lang w:bidi="ar"/>
              </w:rPr>
              <w:t>正常使用</w:t>
            </w:r>
            <w:r>
              <w:rPr>
                <w:rFonts w:ascii="Calibri" w:hAnsi="Calibri" w:cs="Calibri"/>
                <w:color w:val="000000"/>
                <w:kern w:val="0"/>
                <w:szCs w:val="21"/>
                <w:lang w:bidi="ar"/>
              </w:rPr>
              <w:t>；垃圾桶（房）外侧表面清洁、内侧无残留物，无异味；定期开展消毒灭害活动，对窨井、明沟、垃圾桶（房）等喷洒药水。</w:t>
            </w:r>
          </w:p>
        </w:tc>
        <w:tc>
          <w:tcPr>
            <w:tcW w:w="739" w:type="dxa"/>
            <w:tcBorders>
              <w:top w:val="single" w:color="000000" w:sz="4" w:space="0"/>
              <w:left w:val="single" w:color="000000" w:sz="4" w:space="0"/>
              <w:bottom w:val="single" w:color="000000" w:sz="4" w:space="0"/>
              <w:right w:val="single" w:color="000000" w:sz="4" w:space="0"/>
            </w:tcBorders>
            <w:vAlign w:val="center"/>
          </w:tcPr>
          <w:p w14:paraId="08134A91">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720520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DF7969B"/>
        </w:tc>
      </w:tr>
      <w:tr w14:paraId="1C3C8104">
        <w:tblPrEx>
          <w:tblCellMar>
            <w:top w:w="0" w:type="dxa"/>
            <w:left w:w="108" w:type="dxa"/>
            <w:bottom w:w="0" w:type="dxa"/>
            <w:right w:w="108" w:type="dxa"/>
          </w:tblCellMar>
        </w:tblPrEx>
        <w:trPr>
          <w:trHeight w:val="5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4F06196E">
            <w:pPr>
              <w:widowControl/>
              <w:jc w:val="center"/>
              <w:textAlignment w:val="center"/>
              <w:rPr>
                <w:rFonts w:ascii="Calibri" w:hAnsi="Calibri" w:cs="Calibri"/>
                <w:color w:val="000000"/>
                <w:szCs w:val="21"/>
              </w:rPr>
            </w:pPr>
            <w:r>
              <w:rPr>
                <w:rFonts w:ascii="Calibri" w:hAnsi="Calibri" w:cs="Calibri"/>
                <w:color w:val="000000"/>
                <w:kern w:val="0"/>
                <w:szCs w:val="21"/>
                <w:lang w:bidi="ar"/>
              </w:rPr>
              <w:t>4</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80A77D7">
            <w:pPr>
              <w:widowControl/>
              <w:jc w:val="center"/>
              <w:textAlignment w:val="center"/>
              <w:rPr>
                <w:rFonts w:ascii="宋体" w:cs="宋体"/>
                <w:color w:val="000000"/>
                <w:szCs w:val="21"/>
              </w:rPr>
            </w:pPr>
            <w:r>
              <w:rPr>
                <w:rFonts w:hint="eastAsia" w:ascii="宋体" w:cs="宋体"/>
                <w:color w:val="000000"/>
                <w:kern w:val="0"/>
                <w:szCs w:val="21"/>
                <w:lang w:bidi="ar"/>
              </w:rPr>
              <w:t>工程服务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04A435A5">
            <w:pPr>
              <w:widowControl/>
              <w:jc w:val="center"/>
              <w:textAlignment w:val="center"/>
              <w:rPr>
                <w:rFonts w:ascii="Calibri" w:hAnsi="Calibri" w:cs="Calibri"/>
                <w:color w:val="000000"/>
                <w:szCs w:val="21"/>
              </w:rPr>
            </w:pPr>
            <w:r>
              <w:rPr>
                <w:rFonts w:ascii="Calibri" w:hAnsi="Calibri" w:cs="Calibri"/>
                <w:color w:val="000000"/>
                <w:kern w:val="0"/>
                <w:szCs w:val="21"/>
                <w:lang w:bidi="ar"/>
              </w:rPr>
              <w:t>2</w:t>
            </w:r>
            <w:r>
              <w:rPr>
                <w:rFonts w:hint="eastAsia" w:ascii="Calibri" w:hAnsi="Calibri" w:cs="Calibri"/>
                <w:color w:val="000000"/>
                <w:kern w:val="0"/>
                <w:szCs w:val="21"/>
                <w:lang w:bidi="ar"/>
              </w:rPr>
              <w:t>7</w:t>
            </w:r>
            <w:r>
              <w:rPr>
                <w:rFonts w:ascii="Calibri" w:hAnsi="Calibri" w:cs="Calibri"/>
                <w:color w:val="000000"/>
                <w:kern w:val="0"/>
                <w:szCs w:val="21"/>
                <w:lang w:bidi="ar"/>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2AAAB9CF">
            <w:pPr>
              <w:widowControl/>
              <w:jc w:val="left"/>
              <w:textAlignment w:val="center"/>
              <w:rPr>
                <w:rFonts w:ascii="Calibri" w:hAnsi="Calibri" w:cs="Calibri"/>
                <w:color w:val="000000"/>
                <w:szCs w:val="21"/>
              </w:rPr>
            </w:pPr>
            <w:r>
              <w:rPr>
                <w:rFonts w:ascii="Calibri" w:hAnsi="Calibri" w:cs="Calibri"/>
                <w:color w:val="000000"/>
                <w:kern w:val="0"/>
                <w:szCs w:val="21"/>
                <w:lang w:bidi="ar"/>
              </w:rPr>
              <w:t>1、工程维修保养制度及操作规程完善并落实。落实保证大楼各项设备设施安全有效运行。</w:t>
            </w:r>
          </w:p>
        </w:tc>
        <w:tc>
          <w:tcPr>
            <w:tcW w:w="739" w:type="dxa"/>
            <w:tcBorders>
              <w:top w:val="single" w:color="000000" w:sz="4" w:space="0"/>
              <w:left w:val="single" w:color="000000" w:sz="4" w:space="0"/>
              <w:bottom w:val="single" w:color="000000" w:sz="4" w:space="0"/>
              <w:right w:val="single" w:color="000000" w:sz="4" w:space="0"/>
            </w:tcBorders>
            <w:vAlign w:val="center"/>
          </w:tcPr>
          <w:p w14:paraId="72A6FCE2">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0B405D45">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3F46DA96">
            <w:pPr>
              <w:widowControl/>
              <w:jc w:val="center"/>
              <w:textAlignment w:val="center"/>
              <w:rPr>
                <w:rFonts w:ascii="宋体" w:cs="宋体"/>
                <w:color w:val="000000"/>
                <w:szCs w:val="21"/>
              </w:rPr>
            </w:pPr>
            <w:r>
              <w:rPr>
                <w:rFonts w:hint="eastAsia" w:ascii="宋体" w:cs="宋体"/>
                <w:color w:val="000000"/>
                <w:kern w:val="0"/>
                <w:szCs w:val="21"/>
                <w:lang w:bidi="ar"/>
              </w:rPr>
              <w:t>完全符合得满分，部分符合相应递减，不符合得0分</w:t>
            </w:r>
          </w:p>
        </w:tc>
      </w:tr>
      <w:tr w14:paraId="082963E3">
        <w:tblPrEx>
          <w:tblCellMar>
            <w:top w:w="0" w:type="dxa"/>
            <w:left w:w="108" w:type="dxa"/>
            <w:bottom w:w="0" w:type="dxa"/>
            <w:right w:w="108" w:type="dxa"/>
          </w:tblCellMar>
        </w:tblPrEx>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82E25BB"/>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D6A685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63304DC"/>
        </w:tc>
        <w:tc>
          <w:tcPr>
            <w:tcW w:w="4681" w:type="dxa"/>
            <w:tcBorders>
              <w:top w:val="single" w:color="000000" w:sz="4" w:space="0"/>
              <w:left w:val="single" w:color="000000" w:sz="4" w:space="0"/>
              <w:bottom w:val="single" w:color="000000" w:sz="4" w:space="0"/>
              <w:right w:val="single" w:color="000000" w:sz="4" w:space="0"/>
            </w:tcBorders>
            <w:vAlign w:val="center"/>
          </w:tcPr>
          <w:p w14:paraId="1E4E71F9">
            <w:pPr>
              <w:widowControl/>
              <w:jc w:val="left"/>
              <w:textAlignment w:val="center"/>
              <w:rPr>
                <w:rFonts w:ascii="Calibri" w:hAnsi="Calibri" w:cs="Calibri"/>
                <w:color w:val="000000"/>
                <w:szCs w:val="21"/>
              </w:rPr>
            </w:pPr>
            <w:r>
              <w:rPr>
                <w:rFonts w:ascii="Calibri" w:hAnsi="Calibri" w:cs="Calibri"/>
                <w:color w:val="000000"/>
                <w:kern w:val="0"/>
                <w:szCs w:val="21"/>
                <w:lang w:bidi="ar"/>
              </w:rPr>
              <w:t>2、电气设备、照明完好率达到100%，供电线路及后备电源、照明灯具、中央空调室内机组的检查和维护，发现损坏做好维修。</w:t>
            </w:r>
          </w:p>
        </w:tc>
        <w:tc>
          <w:tcPr>
            <w:tcW w:w="739" w:type="dxa"/>
            <w:tcBorders>
              <w:top w:val="single" w:color="000000" w:sz="4" w:space="0"/>
              <w:left w:val="single" w:color="000000" w:sz="4" w:space="0"/>
              <w:bottom w:val="single" w:color="000000" w:sz="4" w:space="0"/>
              <w:right w:val="single" w:color="000000" w:sz="4" w:space="0"/>
            </w:tcBorders>
            <w:vAlign w:val="center"/>
          </w:tcPr>
          <w:p w14:paraId="42770F49">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6C92355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01531EF"/>
        </w:tc>
      </w:tr>
      <w:tr w14:paraId="1D637BB7">
        <w:tblPrEx>
          <w:tblCellMar>
            <w:top w:w="0" w:type="dxa"/>
            <w:left w:w="108" w:type="dxa"/>
            <w:bottom w:w="0" w:type="dxa"/>
            <w:right w:w="108" w:type="dxa"/>
          </w:tblCellMar>
        </w:tblPrEx>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6E9A893"/>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CF4D03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6E4AC65"/>
        </w:tc>
        <w:tc>
          <w:tcPr>
            <w:tcW w:w="4681" w:type="dxa"/>
            <w:tcBorders>
              <w:top w:val="single" w:color="000000" w:sz="4" w:space="0"/>
              <w:left w:val="single" w:color="000000" w:sz="4" w:space="0"/>
              <w:bottom w:val="single" w:color="000000" w:sz="4" w:space="0"/>
              <w:right w:val="single" w:color="000000" w:sz="4" w:space="0"/>
            </w:tcBorders>
            <w:vAlign w:val="center"/>
          </w:tcPr>
          <w:p w14:paraId="5DB64D12">
            <w:pPr>
              <w:widowControl/>
              <w:jc w:val="left"/>
              <w:textAlignment w:val="center"/>
              <w:rPr>
                <w:rFonts w:ascii="Calibri" w:hAnsi="Calibri" w:cs="Calibri"/>
                <w:color w:val="000000"/>
                <w:szCs w:val="21"/>
              </w:rPr>
            </w:pPr>
            <w:r>
              <w:rPr>
                <w:rFonts w:ascii="Calibri" w:hAnsi="Calibri" w:cs="Calibri"/>
                <w:color w:val="000000"/>
                <w:kern w:val="0"/>
                <w:szCs w:val="21"/>
                <w:lang w:bidi="ar"/>
              </w:rPr>
              <w:t>3、配备专职人员上岗，正确操作各项电器设备，做好原始记录；定时检查巡视高低压配电系统，并抄录各种表计，发现设备出现异常和故障，应通知有关部门进行检修，并做好记录。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35B79617">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5F05AF1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81A20A6"/>
        </w:tc>
      </w:tr>
      <w:tr w14:paraId="7D1A3FC8">
        <w:tblPrEx>
          <w:tblCellMar>
            <w:top w:w="0" w:type="dxa"/>
            <w:left w:w="108" w:type="dxa"/>
            <w:bottom w:w="0" w:type="dxa"/>
            <w:right w:w="108" w:type="dxa"/>
          </w:tblCellMar>
        </w:tblPrEx>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C8DD54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83AD3D0"/>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3DCAB0E"/>
        </w:tc>
        <w:tc>
          <w:tcPr>
            <w:tcW w:w="4681" w:type="dxa"/>
            <w:tcBorders>
              <w:top w:val="single" w:color="000000" w:sz="4" w:space="0"/>
              <w:left w:val="single" w:color="000000" w:sz="4" w:space="0"/>
              <w:bottom w:val="single" w:color="000000" w:sz="4" w:space="0"/>
              <w:right w:val="single" w:color="000000" w:sz="4" w:space="0"/>
            </w:tcBorders>
            <w:vAlign w:val="center"/>
          </w:tcPr>
          <w:p w14:paraId="039AFF6C">
            <w:pPr>
              <w:widowControl/>
              <w:jc w:val="left"/>
              <w:textAlignment w:val="center"/>
              <w:rPr>
                <w:rFonts w:ascii="Calibri" w:hAnsi="Calibri" w:cs="Calibri"/>
                <w:color w:val="000000"/>
                <w:szCs w:val="21"/>
              </w:rPr>
            </w:pPr>
            <w:r>
              <w:rPr>
                <w:rFonts w:ascii="Calibri" w:hAnsi="Calibri" w:cs="Calibri"/>
                <w:color w:val="000000"/>
                <w:kern w:val="0"/>
                <w:szCs w:val="21"/>
                <w:lang w:bidi="ar"/>
              </w:rPr>
              <w:t>4、给排水设备运行正常，设施完好，无跑冒滴漏；机房整洁无积尘、积水，无杂物。</w:t>
            </w:r>
          </w:p>
        </w:tc>
        <w:tc>
          <w:tcPr>
            <w:tcW w:w="739" w:type="dxa"/>
            <w:tcBorders>
              <w:top w:val="single" w:color="000000" w:sz="4" w:space="0"/>
              <w:left w:val="single" w:color="000000" w:sz="4" w:space="0"/>
              <w:bottom w:val="single" w:color="000000" w:sz="4" w:space="0"/>
              <w:right w:val="single" w:color="000000" w:sz="4" w:space="0"/>
            </w:tcBorders>
            <w:vAlign w:val="center"/>
          </w:tcPr>
          <w:p w14:paraId="6C4582B6">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1B46DF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1EB5B4C"/>
        </w:tc>
      </w:tr>
      <w:tr w14:paraId="01D90759">
        <w:tblPrEx>
          <w:tblCellMar>
            <w:top w:w="0" w:type="dxa"/>
            <w:left w:w="108" w:type="dxa"/>
            <w:bottom w:w="0" w:type="dxa"/>
            <w:right w:w="108" w:type="dxa"/>
          </w:tblCellMar>
        </w:tblPrEx>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30DDF4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63C92B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CD57F87"/>
        </w:tc>
        <w:tc>
          <w:tcPr>
            <w:tcW w:w="4681" w:type="dxa"/>
            <w:tcBorders>
              <w:top w:val="single" w:color="000000" w:sz="4" w:space="0"/>
              <w:left w:val="single" w:color="000000" w:sz="4" w:space="0"/>
              <w:bottom w:val="single" w:color="000000" w:sz="4" w:space="0"/>
              <w:right w:val="single" w:color="000000" w:sz="4" w:space="0"/>
            </w:tcBorders>
            <w:vAlign w:val="center"/>
          </w:tcPr>
          <w:p w14:paraId="758A1A0F">
            <w:pPr>
              <w:widowControl/>
              <w:jc w:val="left"/>
              <w:textAlignment w:val="center"/>
              <w:rPr>
                <w:rFonts w:ascii="Calibri" w:hAnsi="Calibri" w:cs="Calibri"/>
                <w:color w:val="000000"/>
                <w:szCs w:val="21"/>
              </w:rPr>
            </w:pPr>
            <w:r>
              <w:rPr>
                <w:rFonts w:ascii="Calibri" w:hAnsi="Calibri" w:cs="Calibri"/>
                <w:color w:val="000000"/>
                <w:kern w:val="0"/>
                <w:szCs w:val="21"/>
                <w:lang w:bidi="ar"/>
              </w:rPr>
              <w:t>5、锅炉设备、中央空调完好，运行正常。管道、阀门无跑冒滴漏现象及事故隐患。</w:t>
            </w:r>
          </w:p>
        </w:tc>
        <w:tc>
          <w:tcPr>
            <w:tcW w:w="739" w:type="dxa"/>
            <w:tcBorders>
              <w:top w:val="single" w:color="000000" w:sz="4" w:space="0"/>
              <w:left w:val="single" w:color="000000" w:sz="4" w:space="0"/>
              <w:bottom w:val="single" w:color="000000" w:sz="4" w:space="0"/>
              <w:right w:val="single" w:color="000000" w:sz="4" w:space="0"/>
            </w:tcBorders>
            <w:vAlign w:val="center"/>
          </w:tcPr>
          <w:p w14:paraId="4E169E3F">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4C1A6D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42A3251"/>
        </w:tc>
      </w:tr>
      <w:tr w14:paraId="7B6DAC97">
        <w:tblPrEx>
          <w:tblCellMar>
            <w:top w:w="0" w:type="dxa"/>
            <w:left w:w="108" w:type="dxa"/>
            <w:bottom w:w="0" w:type="dxa"/>
            <w:right w:w="108" w:type="dxa"/>
          </w:tblCellMar>
        </w:tblPrEx>
        <w:trPr>
          <w:trHeight w:val="10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DFBA47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9E15FD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626C08E"/>
        </w:tc>
        <w:tc>
          <w:tcPr>
            <w:tcW w:w="4681" w:type="dxa"/>
            <w:tcBorders>
              <w:top w:val="single" w:color="000000" w:sz="4" w:space="0"/>
              <w:left w:val="single" w:color="000000" w:sz="4" w:space="0"/>
              <w:bottom w:val="single" w:color="000000" w:sz="4" w:space="0"/>
              <w:right w:val="single" w:color="000000" w:sz="4" w:space="0"/>
            </w:tcBorders>
            <w:vAlign w:val="center"/>
          </w:tcPr>
          <w:p w14:paraId="67B5CE51">
            <w:pPr>
              <w:widowControl/>
              <w:jc w:val="left"/>
              <w:textAlignment w:val="center"/>
              <w:rPr>
                <w:rFonts w:ascii="Calibri" w:hAnsi="Calibri" w:cs="Calibri"/>
                <w:color w:val="000000"/>
                <w:szCs w:val="21"/>
              </w:rPr>
            </w:pPr>
            <w:r>
              <w:rPr>
                <w:rFonts w:ascii="Calibri" w:hAnsi="Calibri" w:cs="Calibri"/>
                <w:color w:val="000000"/>
                <w:kern w:val="0"/>
                <w:szCs w:val="21"/>
                <w:lang w:bidi="ar"/>
              </w:rPr>
              <w:t>6、实行24小时工程运行维修值班制度。接到报修后30分钟内到现场并排除故障，维修合格率为100％，零返修。微笑服务、文明施工、安全操作，维修工作完成后做好现场清理工作。</w:t>
            </w:r>
          </w:p>
        </w:tc>
        <w:tc>
          <w:tcPr>
            <w:tcW w:w="739" w:type="dxa"/>
            <w:tcBorders>
              <w:top w:val="single" w:color="000000" w:sz="4" w:space="0"/>
              <w:left w:val="single" w:color="000000" w:sz="4" w:space="0"/>
              <w:bottom w:val="single" w:color="000000" w:sz="4" w:space="0"/>
              <w:right w:val="single" w:color="000000" w:sz="4" w:space="0"/>
            </w:tcBorders>
            <w:vAlign w:val="center"/>
          </w:tcPr>
          <w:p w14:paraId="44B8E53F">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43F8A5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4AAE707"/>
        </w:tc>
      </w:tr>
      <w:tr w14:paraId="2E01D338">
        <w:tblPrEx>
          <w:tblCellMar>
            <w:top w:w="0" w:type="dxa"/>
            <w:left w:w="108" w:type="dxa"/>
            <w:bottom w:w="0" w:type="dxa"/>
            <w:right w:w="108" w:type="dxa"/>
          </w:tblCellMar>
        </w:tblPrEx>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39830DC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3B4349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351EED3"/>
        </w:tc>
        <w:tc>
          <w:tcPr>
            <w:tcW w:w="4681" w:type="dxa"/>
            <w:tcBorders>
              <w:top w:val="single" w:color="000000" w:sz="4" w:space="0"/>
              <w:left w:val="single" w:color="000000" w:sz="4" w:space="0"/>
              <w:bottom w:val="single" w:color="000000" w:sz="4" w:space="0"/>
              <w:right w:val="single" w:color="000000" w:sz="4" w:space="0"/>
            </w:tcBorders>
            <w:vAlign w:val="center"/>
          </w:tcPr>
          <w:p w14:paraId="59440591">
            <w:pPr>
              <w:widowControl/>
              <w:jc w:val="left"/>
              <w:textAlignment w:val="center"/>
              <w:rPr>
                <w:rFonts w:ascii="Calibri" w:hAnsi="Calibri" w:cs="Calibri"/>
                <w:color w:val="000000"/>
                <w:szCs w:val="21"/>
              </w:rPr>
            </w:pPr>
            <w:r>
              <w:rPr>
                <w:rFonts w:ascii="Calibri" w:hAnsi="Calibri" w:cs="Calibri"/>
                <w:color w:val="000000"/>
                <w:kern w:val="0"/>
                <w:szCs w:val="21"/>
                <w:lang w:bidi="ar"/>
              </w:rPr>
              <w:t>7、积极配合维保单位做好对</w:t>
            </w:r>
            <w:r>
              <w:rPr>
                <w:rFonts w:hint="eastAsia" w:ascii="Calibri" w:hAnsi="Calibri" w:cs="Calibri"/>
                <w:color w:val="000000"/>
                <w:kern w:val="0"/>
                <w:szCs w:val="21"/>
                <w:lang w:bidi="ar"/>
              </w:rPr>
              <w:t>项目</w:t>
            </w:r>
            <w:r>
              <w:rPr>
                <w:rFonts w:ascii="Calibri" w:hAnsi="Calibri" w:cs="Calibri"/>
                <w:color w:val="000000"/>
                <w:kern w:val="0"/>
                <w:szCs w:val="21"/>
                <w:lang w:bidi="ar"/>
              </w:rPr>
              <w:t>的各项设备的维护保养工作。发现问题及时处置，并做好记录。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2196819D">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5F73A21">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87DD284"/>
        </w:tc>
      </w:tr>
      <w:tr w14:paraId="53BFE967">
        <w:tblPrEx>
          <w:tblCellMar>
            <w:top w:w="0" w:type="dxa"/>
            <w:left w:w="108" w:type="dxa"/>
            <w:bottom w:w="0" w:type="dxa"/>
            <w:right w:w="108" w:type="dxa"/>
          </w:tblCellMar>
        </w:tblPrEx>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710C6D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9A8E21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EF7AC0E"/>
        </w:tc>
        <w:tc>
          <w:tcPr>
            <w:tcW w:w="4681" w:type="dxa"/>
            <w:tcBorders>
              <w:top w:val="single" w:color="000000" w:sz="4" w:space="0"/>
              <w:left w:val="single" w:color="000000" w:sz="4" w:space="0"/>
              <w:bottom w:val="single" w:color="000000" w:sz="4" w:space="0"/>
              <w:right w:val="single" w:color="000000" w:sz="4" w:space="0"/>
            </w:tcBorders>
            <w:vAlign w:val="center"/>
          </w:tcPr>
          <w:p w14:paraId="5E908B65">
            <w:pPr>
              <w:widowControl/>
              <w:jc w:val="left"/>
              <w:textAlignment w:val="center"/>
              <w:rPr>
                <w:rFonts w:ascii="Calibri" w:hAnsi="Calibri" w:cs="Calibri"/>
                <w:color w:val="000000"/>
                <w:szCs w:val="21"/>
              </w:rPr>
            </w:pPr>
            <w:r>
              <w:rPr>
                <w:rFonts w:ascii="Calibri" w:hAnsi="Calibri" w:cs="Calibri"/>
                <w:color w:val="000000"/>
                <w:kern w:val="0"/>
                <w:szCs w:val="21"/>
                <w:lang w:bidi="ar"/>
              </w:rPr>
              <w:t>8、负责制定所管辖系统设备月度和年度的维修保养计划和备品、备件计划，定期报送监管部门审定，并负责组织安排维修保养计划的实施，制定工作标准，督导下属保证工作质量。</w:t>
            </w:r>
          </w:p>
        </w:tc>
        <w:tc>
          <w:tcPr>
            <w:tcW w:w="739" w:type="dxa"/>
            <w:tcBorders>
              <w:top w:val="single" w:color="000000" w:sz="4" w:space="0"/>
              <w:left w:val="single" w:color="000000" w:sz="4" w:space="0"/>
              <w:bottom w:val="single" w:color="000000" w:sz="4" w:space="0"/>
              <w:right w:val="single" w:color="000000" w:sz="4" w:space="0"/>
            </w:tcBorders>
            <w:vAlign w:val="center"/>
          </w:tcPr>
          <w:p w14:paraId="6A409AA0">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4B78CC68">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4469B47"/>
        </w:tc>
      </w:tr>
      <w:tr w14:paraId="10FAAD3F">
        <w:tblPrEx>
          <w:tblCellMar>
            <w:top w:w="0" w:type="dxa"/>
            <w:left w:w="108" w:type="dxa"/>
            <w:bottom w:w="0" w:type="dxa"/>
            <w:right w:w="108" w:type="dxa"/>
          </w:tblCellMar>
        </w:tblPrEx>
        <w:trPr>
          <w:trHeight w:val="68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046A02F1">
            <w:pPr>
              <w:widowControl/>
              <w:jc w:val="center"/>
              <w:textAlignment w:val="center"/>
              <w:rPr>
                <w:rFonts w:ascii="Calibri" w:hAnsi="Calibri" w:cs="Calibri"/>
                <w:color w:val="000000"/>
                <w:szCs w:val="21"/>
              </w:rPr>
            </w:pPr>
            <w:r>
              <w:rPr>
                <w:rFonts w:hint="eastAsia" w:ascii="Calibri" w:hAnsi="Calibri" w:cs="Calibri"/>
                <w:color w:val="000000"/>
                <w:kern w:val="0"/>
                <w:szCs w:val="21"/>
                <w:lang w:bidi="ar"/>
              </w:rPr>
              <w:t>5</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1FF87F4">
            <w:pPr>
              <w:widowControl/>
              <w:jc w:val="center"/>
              <w:textAlignment w:val="center"/>
              <w:rPr>
                <w:rFonts w:ascii="宋体" w:cs="宋体"/>
                <w:color w:val="000000"/>
                <w:szCs w:val="21"/>
              </w:rPr>
            </w:pPr>
            <w:r>
              <w:rPr>
                <w:rFonts w:hint="eastAsia" w:ascii="宋体" w:cs="宋体"/>
                <w:color w:val="000000"/>
                <w:kern w:val="0"/>
                <w:szCs w:val="21"/>
                <w:lang w:bidi="ar"/>
              </w:rPr>
              <w:t>投诉检查整改项</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730F8284">
            <w:pPr>
              <w:widowControl/>
              <w:jc w:val="center"/>
              <w:textAlignment w:val="center"/>
              <w:rPr>
                <w:rFonts w:ascii="Calibri" w:hAnsi="Calibri" w:cs="Calibri"/>
                <w:color w:val="000000"/>
                <w:szCs w:val="21"/>
              </w:rPr>
            </w:pPr>
            <w:r>
              <w:rPr>
                <w:rFonts w:ascii="Calibri" w:hAnsi="Calibri" w:cs="Calibri"/>
                <w:color w:val="000000"/>
                <w:kern w:val="0"/>
                <w:szCs w:val="21"/>
                <w:lang w:bidi="ar"/>
              </w:rPr>
              <w:t>9分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350EEAEE">
            <w:pPr>
              <w:widowControl/>
              <w:jc w:val="left"/>
              <w:textAlignment w:val="center"/>
              <w:rPr>
                <w:rFonts w:ascii="Calibri" w:hAnsi="Calibri" w:cs="Calibri"/>
                <w:color w:val="000000"/>
                <w:szCs w:val="21"/>
              </w:rPr>
            </w:pPr>
            <w:r>
              <w:rPr>
                <w:rFonts w:ascii="Calibri" w:hAnsi="Calibri" w:cs="Calibri"/>
                <w:color w:val="000000"/>
                <w:kern w:val="0"/>
                <w:szCs w:val="21"/>
                <w:lang w:bidi="ar"/>
              </w:rPr>
              <w:t>1、建立完善的投诉响应机制，并能妥善处理各类投诉及建议，给予投诉客户答复。</w:t>
            </w:r>
          </w:p>
        </w:tc>
        <w:tc>
          <w:tcPr>
            <w:tcW w:w="739" w:type="dxa"/>
            <w:tcBorders>
              <w:top w:val="single" w:color="000000" w:sz="4" w:space="0"/>
              <w:left w:val="single" w:color="000000" w:sz="4" w:space="0"/>
              <w:bottom w:val="single" w:color="000000" w:sz="4" w:space="0"/>
              <w:right w:val="single" w:color="000000" w:sz="4" w:space="0"/>
            </w:tcBorders>
            <w:vAlign w:val="center"/>
          </w:tcPr>
          <w:p w14:paraId="1857725F">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DCB6C0B">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2FFCD16A">
            <w:pPr>
              <w:widowControl/>
              <w:jc w:val="center"/>
              <w:textAlignment w:val="center"/>
              <w:rPr>
                <w:rFonts w:ascii="Calibri" w:hAnsi="Calibri" w:cs="Calibri"/>
                <w:color w:val="000000"/>
                <w:szCs w:val="21"/>
              </w:rPr>
            </w:pPr>
            <w:r>
              <w:rPr>
                <w:rFonts w:ascii="Calibri" w:hAnsi="Calibri" w:cs="Calibri"/>
                <w:color w:val="000000"/>
                <w:kern w:val="0"/>
                <w:szCs w:val="21"/>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1979802806" name="图片 2"/>
                  <wp:cNvGraphicFramePr/>
                  <a:graphic xmlns:a="http://schemas.openxmlformats.org/drawingml/2006/main">
                    <a:graphicData uri="http://schemas.openxmlformats.org/drawingml/2006/picture">
                      <pic:pic xmlns:pic="http://schemas.openxmlformats.org/drawingml/2006/picture">
                        <pic:nvPicPr>
                          <pic:cNvPr id="1979802806" name="图片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ascii="Calibri" w:hAnsi="Calibri" w:cs="Calibri"/>
                <w:color w:val="000000"/>
                <w:kern w:val="0"/>
                <w:szCs w:val="21"/>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033217465" name="图片 1"/>
                  <wp:cNvGraphicFramePr/>
                  <a:graphic xmlns:a="http://schemas.openxmlformats.org/drawingml/2006/main">
                    <a:graphicData uri="http://schemas.openxmlformats.org/drawingml/2006/picture">
                      <pic:pic xmlns:pic="http://schemas.openxmlformats.org/drawingml/2006/picture">
                        <pic:nvPicPr>
                          <pic:cNvPr id="2033217465"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ascii="Calibri" w:hAnsi="Calibri" w:cs="Calibri"/>
                <w:color w:val="000000"/>
                <w:kern w:val="0"/>
                <w:szCs w:val="21"/>
                <w:lang w:bidi="ar"/>
              </w:rPr>
              <w:t>①</w:t>
            </w:r>
            <w:r>
              <w:rPr>
                <w:rStyle w:val="19"/>
                <w:lang w:bidi="ar"/>
              </w:rPr>
              <w:t>投诉事件经认定属实，未妥善处理或未答复，扣</w:t>
            </w:r>
            <w:r>
              <w:rPr>
                <w:rFonts w:ascii="Calibri" w:hAnsi="Calibri" w:cs="Calibri"/>
                <w:color w:val="000000"/>
                <w:kern w:val="0"/>
                <w:szCs w:val="21"/>
                <w:lang w:bidi="ar"/>
              </w:rPr>
              <w:t>1</w:t>
            </w:r>
            <w:r>
              <w:rPr>
                <w:rStyle w:val="19"/>
                <w:lang w:bidi="ar"/>
              </w:rPr>
              <w:t>分。</w:t>
            </w:r>
            <w:r>
              <w:rPr>
                <w:rFonts w:ascii="Calibri" w:hAnsi="Calibri" w:cs="Calibri"/>
                <w:color w:val="000000"/>
                <w:kern w:val="0"/>
                <w:szCs w:val="21"/>
                <w:lang w:bidi="ar"/>
              </w:rPr>
              <w:t>②</w:t>
            </w:r>
            <w:r>
              <w:rPr>
                <w:rStyle w:val="19"/>
                <w:lang w:bidi="ar"/>
              </w:rPr>
              <w:t>符合得</w:t>
            </w:r>
            <w:r>
              <w:rPr>
                <w:rFonts w:ascii="Calibri" w:hAnsi="Calibri" w:cs="Calibri"/>
                <w:color w:val="000000"/>
                <w:kern w:val="0"/>
                <w:szCs w:val="21"/>
                <w:lang w:bidi="ar"/>
              </w:rPr>
              <w:t>3</w:t>
            </w:r>
            <w:r>
              <w:rPr>
                <w:rStyle w:val="19"/>
                <w:lang w:bidi="ar"/>
              </w:rPr>
              <w:t>分，基本符合得</w:t>
            </w:r>
            <w:r>
              <w:rPr>
                <w:rFonts w:ascii="Calibri" w:hAnsi="Calibri" w:cs="Calibri"/>
                <w:color w:val="000000"/>
                <w:kern w:val="0"/>
                <w:szCs w:val="21"/>
                <w:lang w:bidi="ar"/>
              </w:rPr>
              <w:t>1</w:t>
            </w:r>
            <w:r>
              <w:rPr>
                <w:rStyle w:val="19"/>
                <w:lang w:bidi="ar"/>
              </w:rPr>
              <w:t>分，不符合得0分。</w:t>
            </w:r>
          </w:p>
        </w:tc>
      </w:tr>
      <w:tr w14:paraId="7CC85C2C">
        <w:tblPrEx>
          <w:tblCellMar>
            <w:top w:w="0" w:type="dxa"/>
            <w:left w:w="108" w:type="dxa"/>
            <w:bottom w:w="0" w:type="dxa"/>
            <w:right w:w="108" w:type="dxa"/>
          </w:tblCellMar>
        </w:tblPrEx>
        <w:trPr>
          <w:trHeight w:val="6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BD50647"/>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65EBB11"/>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B3B5CF4"/>
        </w:tc>
        <w:tc>
          <w:tcPr>
            <w:tcW w:w="4681" w:type="dxa"/>
            <w:tcBorders>
              <w:top w:val="single" w:color="000000" w:sz="4" w:space="0"/>
              <w:left w:val="single" w:color="000000" w:sz="4" w:space="0"/>
              <w:bottom w:val="single" w:color="000000" w:sz="4" w:space="0"/>
              <w:right w:val="single" w:color="000000" w:sz="4" w:space="0"/>
            </w:tcBorders>
            <w:vAlign w:val="center"/>
          </w:tcPr>
          <w:p w14:paraId="5F69FE6A">
            <w:pPr>
              <w:widowControl/>
              <w:jc w:val="left"/>
              <w:textAlignment w:val="center"/>
              <w:rPr>
                <w:rFonts w:ascii="Calibri" w:hAnsi="Calibri" w:cs="Calibri"/>
                <w:color w:val="000000"/>
                <w:szCs w:val="21"/>
              </w:rPr>
            </w:pPr>
            <w:r>
              <w:rPr>
                <w:rFonts w:ascii="Calibri" w:hAnsi="Calibri" w:cs="Calibri"/>
                <w:color w:val="000000"/>
                <w:kern w:val="0"/>
                <w:szCs w:val="21"/>
                <w:lang w:bidi="ar"/>
              </w:rPr>
              <w:t>2</w:t>
            </w:r>
            <w:r>
              <w:rPr>
                <w:rStyle w:val="19"/>
                <w:lang w:bidi="ar"/>
              </w:rPr>
              <w:t>、检查整改有效落实。</w:t>
            </w:r>
          </w:p>
        </w:tc>
        <w:tc>
          <w:tcPr>
            <w:tcW w:w="739" w:type="dxa"/>
            <w:tcBorders>
              <w:top w:val="single" w:color="000000" w:sz="4" w:space="0"/>
              <w:left w:val="single" w:color="000000" w:sz="4" w:space="0"/>
              <w:bottom w:val="single" w:color="000000" w:sz="4" w:space="0"/>
              <w:right w:val="single" w:color="000000" w:sz="4" w:space="0"/>
            </w:tcBorders>
            <w:vAlign w:val="center"/>
          </w:tcPr>
          <w:p w14:paraId="0052196E">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8A63A2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C128014"/>
        </w:tc>
      </w:tr>
      <w:tr w14:paraId="14922446">
        <w:tblPrEx>
          <w:tblCellMar>
            <w:top w:w="0" w:type="dxa"/>
            <w:left w:w="108" w:type="dxa"/>
            <w:bottom w:w="0" w:type="dxa"/>
            <w:right w:w="108" w:type="dxa"/>
          </w:tblCellMar>
        </w:tblPrEx>
        <w:trPr>
          <w:trHeight w:val="6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D850D2E"/>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45767AA"/>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830C951"/>
        </w:tc>
        <w:tc>
          <w:tcPr>
            <w:tcW w:w="4681" w:type="dxa"/>
            <w:tcBorders>
              <w:top w:val="single" w:color="000000" w:sz="4" w:space="0"/>
              <w:left w:val="single" w:color="000000" w:sz="4" w:space="0"/>
              <w:bottom w:val="single" w:color="000000" w:sz="4" w:space="0"/>
              <w:right w:val="single" w:color="000000" w:sz="4" w:space="0"/>
            </w:tcBorders>
            <w:vAlign w:val="center"/>
          </w:tcPr>
          <w:p w14:paraId="52A7D2C2">
            <w:pPr>
              <w:widowControl/>
              <w:jc w:val="left"/>
              <w:textAlignment w:val="center"/>
              <w:rPr>
                <w:rFonts w:ascii="Calibri" w:hAnsi="Calibri" w:cs="Calibri"/>
                <w:color w:val="000000"/>
                <w:szCs w:val="21"/>
              </w:rPr>
            </w:pPr>
            <w:r>
              <w:rPr>
                <w:rFonts w:ascii="Calibri" w:hAnsi="Calibri" w:cs="Calibri"/>
                <w:color w:val="000000"/>
                <w:kern w:val="0"/>
                <w:szCs w:val="21"/>
                <w:lang w:bidi="ar"/>
              </w:rPr>
              <w:t>3</w:t>
            </w:r>
            <w:r>
              <w:rPr>
                <w:rStyle w:val="19"/>
                <w:lang w:bidi="ar"/>
              </w:rPr>
              <w:t>、无其它违反甲方相关规定之事项。</w:t>
            </w:r>
          </w:p>
        </w:tc>
        <w:tc>
          <w:tcPr>
            <w:tcW w:w="739" w:type="dxa"/>
            <w:tcBorders>
              <w:top w:val="single" w:color="000000" w:sz="4" w:space="0"/>
              <w:left w:val="single" w:color="000000" w:sz="4" w:space="0"/>
              <w:bottom w:val="single" w:color="000000" w:sz="4" w:space="0"/>
              <w:right w:val="single" w:color="000000" w:sz="4" w:space="0"/>
            </w:tcBorders>
            <w:vAlign w:val="center"/>
          </w:tcPr>
          <w:p w14:paraId="0B4D4E5F">
            <w:pPr>
              <w:widowControl/>
              <w:jc w:val="center"/>
              <w:textAlignment w:val="center"/>
              <w:rPr>
                <w:rFonts w:ascii="Calibri" w:hAnsi="Calibri" w:cs="Calibri"/>
                <w:color w:val="000000"/>
                <w:szCs w:val="21"/>
              </w:rPr>
            </w:pPr>
            <w:r>
              <w:rPr>
                <w:rFonts w:ascii="Calibri" w:hAnsi="Calibri" w:cs="Calibri"/>
                <w:color w:val="000000"/>
                <w:kern w:val="0"/>
                <w:szCs w:val="21"/>
                <w:lang w:bidi="ar"/>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FC4499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847C661"/>
        </w:tc>
      </w:tr>
      <w:tr w14:paraId="1CE856D6">
        <w:tblPrEx>
          <w:tblCellMar>
            <w:top w:w="0" w:type="dxa"/>
            <w:left w:w="108" w:type="dxa"/>
            <w:bottom w:w="0" w:type="dxa"/>
            <w:right w:w="108" w:type="dxa"/>
          </w:tblCellMar>
        </w:tblPrEx>
        <w:trPr>
          <w:trHeight w:val="300"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45864B46">
            <w:pPr>
              <w:widowControl/>
              <w:jc w:val="left"/>
              <w:textAlignment w:val="center"/>
              <w:rPr>
                <w:rFonts w:ascii="Calibri" w:hAnsi="Calibri" w:cs="Calibri"/>
                <w:color w:val="000000"/>
                <w:szCs w:val="21"/>
              </w:rPr>
            </w:pPr>
            <w:r>
              <w:rPr>
                <w:rFonts w:hint="eastAsia" w:ascii="Calibri" w:hAnsi="Calibri" w:cs="Calibri"/>
                <w:color w:val="000000"/>
                <w:kern w:val="0"/>
                <w:szCs w:val="21"/>
                <w:lang w:bidi="ar"/>
              </w:rPr>
              <w:t>6</w:t>
            </w:r>
          </w:p>
        </w:tc>
        <w:tc>
          <w:tcPr>
            <w:tcW w:w="1080" w:type="dxa"/>
            <w:tcBorders>
              <w:top w:val="single" w:color="000000" w:sz="4" w:space="0"/>
              <w:left w:val="single" w:color="000000" w:sz="4" w:space="0"/>
              <w:bottom w:val="single" w:color="000000" w:sz="4" w:space="0"/>
              <w:right w:val="single" w:color="000000" w:sz="4" w:space="0"/>
            </w:tcBorders>
            <w:vAlign w:val="center"/>
          </w:tcPr>
          <w:p w14:paraId="4C029EF6">
            <w:pPr>
              <w:widowControl/>
              <w:jc w:val="center"/>
              <w:textAlignment w:val="center"/>
              <w:rPr>
                <w:rFonts w:ascii="宋体" w:cs="宋体"/>
                <w:color w:val="000000"/>
                <w:szCs w:val="21"/>
              </w:rPr>
            </w:pPr>
            <w:r>
              <w:rPr>
                <w:rFonts w:hint="eastAsia" w:ascii="宋体" w:cs="宋体"/>
                <w:color w:val="000000"/>
                <w:kern w:val="0"/>
                <w:szCs w:val="21"/>
                <w:lang w:bidi="ar"/>
              </w:rPr>
              <w:t>标准分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1B9917BD">
            <w:pPr>
              <w:widowControl/>
              <w:jc w:val="center"/>
              <w:textAlignment w:val="center"/>
              <w:rPr>
                <w:rFonts w:ascii="Calibri" w:hAnsi="Calibri" w:cs="Calibri"/>
                <w:color w:val="000000"/>
                <w:szCs w:val="21"/>
              </w:rPr>
            </w:pPr>
            <w:r>
              <w:rPr>
                <w:rFonts w:ascii="Calibri" w:hAnsi="Calibri" w:cs="Calibri"/>
                <w:color w:val="000000"/>
                <w:kern w:val="0"/>
                <w:szCs w:val="21"/>
                <w:lang w:bidi="ar"/>
              </w:rPr>
              <w:t>100分</w:t>
            </w:r>
          </w:p>
        </w:tc>
        <w:tc>
          <w:tcPr>
            <w:tcW w:w="790" w:type="dxa"/>
            <w:tcBorders>
              <w:top w:val="single" w:color="000000" w:sz="4" w:space="0"/>
              <w:left w:val="single" w:color="000000" w:sz="4" w:space="0"/>
              <w:bottom w:val="single" w:color="000000" w:sz="4" w:space="0"/>
              <w:right w:val="single" w:color="000000" w:sz="4" w:space="0"/>
            </w:tcBorders>
            <w:vAlign w:val="center"/>
          </w:tcPr>
          <w:p w14:paraId="5B30755D">
            <w:pPr>
              <w:jc w:val="left"/>
              <w:rPr>
                <w:rFonts w:ascii="Calibri" w:hAnsi="Calibri" w:cs="Calibri"/>
                <w:color w:val="00000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D136A77">
            <w:pPr>
              <w:rPr>
                <w:rFonts w:ascii="Arial" w:hAnsi="Arial" w:cs="Arial"/>
                <w:color w:val="000000"/>
                <w:szCs w:val="21"/>
              </w:rPr>
            </w:pPr>
          </w:p>
        </w:tc>
      </w:tr>
      <w:tr w14:paraId="15F903C2">
        <w:tblPrEx>
          <w:tblCellMar>
            <w:top w:w="0" w:type="dxa"/>
            <w:left w:w="108" w:type="dxa"/>
            <w:bottom w:w="0" w:type="dxa"/>
            <w:right w:w="108" w:type="dxa"/>
          </w:tblCellMar>
        </w:tblPrEx>
        <w:trPr>
          <w:trHeight w:val="300"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1858101C">
            <w:pPr>
              <w:widowControl/>
              <w:jc w:val="left"/>
              <w:textAlignment w:val="center"/>
              <w:rPr>
                <w:rFonts w:ascii="Calibri" w:hAnsi="Calibri" w:cs="Calibri"/>
                <w:color w:val="000000"/>
                <w:szCs w:val="21"/>
              </w:rPr>
            </w:pPr>
            <w:r>
              <w:rPr>
                <w:rFonts w:hint="eastAsia" w:ascii="Calibri" w:hAnsi="Calibri" w:cs="Calibri"/>
                <w:color w:val="000000"/>
                <w:kern w:val="0"/>
                <w:szCs w:val="21"/>
                <w:lang w:bidi="ar"/>
              </w:rPr>
              <w:t>7</w:t>
            </w:r>
          </w:p>
        </w:tc>
        <w:tc>
          <w:tcPr>
            <w:tcW w:w="1080" w:type="dxa"/>
            <w:tcBorders>
              <w:top w:val="single" w:color="000000" w:sz="4" w:space="0"/>
              <w:left w:val="single" w:color="000000" w:sz="4" w:space="0"/>
              <w:bottom w:val="single" w:color="000000" w:sz="4" w:space="0"/>
              <w:right w:val="single" w:color="000000" w:sz="4" w:space="0"/>
            </w:tcBorders>
            <w:vAlign w:val="center"/>
          </w:tcPr>
          <w:p w14:paraId="056EB6C7">
            <w:pPr>
              <w:widowControl/>
              <w:jc w:val="center"/>
              <w:textAlignment w:val="center"/>
              <w:rPr>
                <w:rFonts w:ascii="宋体" w:cs="宋体"/>
                <w:color w:val="000000"/>
                <w:szCs w:val="21"/>
              </w:rPr>
            </w:pPr>
            <w:r>
              <w:rPr>
                <w:rFonts w:hint="eastAsia" w:ascii="宋体" w:cs="宋体"/>
                <w:color w:val="000000"/>
                <w:kern w:val="0"/>
                <w:szCs w:val="21"/>
                <w:lang w:bidi="ar"/>
              </w:rPr>
              <w:t>总得分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0366910A">
            <w:pPr>
              <w:widowControl/>
              <w:jc w:val="center"/>
              <w:textAlignment w:val="center"/>
              <w:rPr>
                <w:rFonts w:ascii="宋体" w:cs="宋体"/>
                <w:color w:val="000000"/>
                <w:szCs w:val="21"/>
              </w:rPr>
            </w:pPr>
            <w:r>
              <w:rPr>
                <w:rStyle w:val="19"/>
                <w:lang w:bidi="ar"/>
              </w:rPr>
              <w:t>考核实际得分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10D6EE93">
            <w:pPr>
              <w:jc w:val="left"/>
              <w:rPr>
                <w:rFonts w:ascii="Arial" w:hAnsi="Arial" w:cs="Arial"/>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08B2AE3">
            <w:pPr>
              <w:rPr>
                <w:rFonts w:ascii="宋体" w:cs="宋体"/>
                <w:color w:val="000000"/>
                <w:sz w:val="22"/>
              </w:rPr>
            </w:pPr>
          </w:p>
        </w:tc>
      </w:tr>
    </w:tbl>
    <w:p w14:paraId="0D11F349">
      <w:pPr>
        <w:pStyle w:val="6"/>
        <w:spacing w:line="360" w:lineRule="auto"/>
        <w:rPr>
          <w:sz w:val="24"/>
          <w:szCs w:val="24"/>
        </w:rPr>
      </w:pPr>
    </w:p>
    <w:p w14:paraId="04AEE7C7">
      <w:pPr>
        <w:rPr>
          <w:sz w:val="24"/>
          <w:szCs w:val="24"/>
        </w:rPr>
      </w:pPr>
    </w:p>
    <w:p w14:paraId="44FE6FDF">
      <w:pPr>
        <w:rPr>
          <w:b/>
        </w:rPr>
      </w:pPr>
    </w:p>
    <w:p w14:paraId="73A03E13">
      <w:pPr>
        <w:widowControl/>
        <w:jc w:val="left"/>
        <w:rPr>
          <w:rFonts w:ascii="宋体"/>
          <w:b/>
          <w:bCs/>
          <w:sz w:val="24"/>
          <w:szCs w:val="24"/>
        </w:rPr>
      </w:pPr>
    </w:p>
    <w:p w14:paraId="0EA722FE">
      <w:pPr>
        <w:spacing w:line="360" w:lineRule="auto"/>
        <w:rPr>
          <w:b/>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16019F" w:csb1="00000000"/>
  </w:font>
  <w:font w:name="等线">
    <w:altName w:val="Noto Sans CJK SC"/>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8393C"/>
    <w:multiLevelType w:val="multilevel"/>
    <w:tmpl w:val="2128393C"/>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1OTMyYmVkNDBiZGZjOTJjNzg0ZTljMGM2NGM1NWEifQ=="/>
  </w:docVars>
  <w:rsids>
    <w:rsidRoot w:val="001C31E9"/>
    <w:rsid w:val="00001AF2"/>
    <w:rsid w:val="000245DB"/>
    <w:rsid w:val="000325F7"/>
    <w:rsid w:val="00094437"/>
    <w:rsid w:val="000A6FD7"/>
    <w:rsid w:val="001305DD"/>
    <w:rsid w:val="001523B6"/>
    <w:rsid w:val="001648C1"/>
    <w:rsid w:val="001C31E9"/>
    <w:rsid w:val="001F263B"/>
    <w:rsid w:val="0026662B"/>
    <w:rsid w:val="00293F3B"/>
    <w:rsid w:val="00306C31"/>
    <w:rsid w:val="003218CA"/>
    <w:rsid w:val="003918D6"/>
    <w:rsid w:val="003F4BA0"/>
    <w:rsid w:val="00452F5D"/>
    <w:rsid w:val="004A20FB"/>
    <w:rsid w:val="004A7180"/>
    <w:rsid w:val="004C660D"/>
    <w:rsid w:val="004D1C09"/>
    <w:rsid w:val="0051422D"/>
    <w:rsid w:val="00516D50"/>
    <w:rsid w:val="00525FF2"/>
    <w:rsid w:val="005B495F"/>
    <w:rsid w:val="005F36F7"/>
    <w:rsid w:val="00643B8D"/>
    <w:rsid w:val="006660AB"/>
    <w:rsid w:val="00682165"/>
    <w:rsid w:val="00706F83"/>
    <w:rsid w:val="00771B0A"/>
    <w:rsid w:val="007A0348"/>
    <w:rsid w:val="007B4D74"/>
    <w:rsid w:val="0081376A"/>
    <w:rsid w:val="00876BAC"/>
    <w:rsid w:val="0089199E"/>
    <w:rsid w:val="00897029"/>
    <w:rsid w:val="0092466E"/>
    <w:rsid w:val="009B72BC"/>
    <w:rsid w:val="009C75B7"/>
    <w:rsid w:val="009F3983"/>
    <w:rsid w:val="00A16ABA"/>
    <w:rsid w:val="00A37C2A"/>
    <w:rsid w:val="00AA6C5E"/>
    <w:rsid w:val="00AC4DCD"/>
    <w:rsid w:val="00B34872"/>
    <w:rsid w:val="00B41553"/>
    <w:rsid w:val="00BA0A55"/>
    <w:rsid w:val="00C1217D"/>
    <w:rsid w:val="00C26DCE"/>
    <w:rsid w:val="00CB752C"/>
    <w:rsid w:val="00CB7A14"/>
    <w:rsid w:val="00CE1A69"/>
    <w:rsid w:val="00EC5B0E"/>
    <w:rsid w:val="00ED7313"/>
    <w:rsid w:val="00F0770C"/>
    <w:rsid w:val="00FA5205"/>
    <w:rsid w:val="00FE489D"/>
    <w:rsid w:val="23B412E0"/>
    <w:rsid w:val="2C8D0061"/>
    <w:rsid w:val="37CD63E9"/>
    <w:rsid w:val="3FFD4844"/>
    <w:rsid w:val="4BA15224"/>
    <w:rsid w:val="4EA61A5E"/>
    <w:rsid w:val="50F2D29F"/>
    <w:rsid w:val="5CE7687A"/>
    <w:rsid w:val="736E72A1"/>
    <w:rsid w:val="73910471"/>
    <w:rsid w:val="7698272D"/>
    <w:rsid w:val="7CE99C84"/>
    <w:rsid w:val="7FE31C63"/>
    <w:rsid w:val="CF1F177E"/>
    <w:rsid w:val="DC6EE238"/>
    <w:rsid w:val="DF4D96E7"/>
    <w:rsid w:val="DFBD2A63"/>
    <w:rsid w:val="E7DF1051"/>
    <w:rsid w:val="F7B750B1"/>
    <w:rsid w:val="FC5E81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兰亭黑_GBK" w:hAnsi="方正兰亭黑_GBK" w:eastAsiaTheme="minorEastAsia" w:cs="方正兰亭黑_GBK"/>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qFormat/>
    <w:uiPriority w:val="0"/>
    <w:rPr>
      <w:rFonts w:ascii="宋体"/>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szCs w:val="24"/>
    </w:rPr>
  </w:style>
  <w:style w:type="paragraph" w:styleId="11">
    <w:name w:val="annotation subject"/>
    <w:basedOn w:val="5"/>
    <w:next w:val="5"/>
    <w:qFormat/>
    <w:uiPriority w:val="0"/>
    <w:rPr>
      <w:b/>
      <w:bCs/>
    </w:rPr>
  </w:style>
  <w:style w:type="character" w:styleId="14">
    <w:name w:val="annotation reference"/>
    <w:qFormat/>
    <w:uiPriority w:val="0"/>
    <w:rPr>
      <w:sz w:val="21"/>
      <w:szCs w:val="21"/>
    </w:rPr>
  </w:style>
  <w:style w:type="paragraph" w:styleId="15">
    <w:name w:val="List Paragraph"/>
    <w:basedOn w:val="1"/>
    <w:qFormat/>
    <w:uiPriority w:val="0"/>
    <w:pPr>
      <w:ind w:firstLine="200" w:firstLineChars="200"/>
    </w:pPr>
  </w:style>
  <w:style w:type="character" w:customStyle="1" w:styleId="16">
    <w:name w:val="font11"/>
    <w:qFormat/>
    <w:uiPriority w:val="0"/>
    <w:rPr>
      <w:rFonts w:ascii="宋体" w:eastAsia="宋体" w:cs="宋体"/>
      <w:color w:val="000000"/>
      <w:sz w:val="21"/>
      <w:szCs w:val="21"/>
      <w:u w:val="none"/>
      <w:lang w:bidi="ar-SA"/>
    </w:rPr>
  </w:style>
  <w:style w:type="character" w:customStyle="1" w:styleId="17">
    <w:name w:val="font21"/>
    <w:qFormat/>
    <w:uiPriority w:val="0"/>
    <w:rPr>
      <w:rFonts w:ascii="Times New Roman" w:hAnsi="Times New Roman" w:cs="Times New Roman"/>
      <w:color w:val="000000"/>
      <w:sz w:val="21"/>
      <w:szCs w:val="21"/>
      <w:u w:val="none"/>
      <w:lang w:bidi="ar-SA"/>
    </w:rPr>
  </w:style>
  <w:style w:type="character" w:customStyle="1" w:styleId="18">
    <w:name w:val="font41"/>
    <w:qFormat/>
    <w:uiPriority w:val="0"/>
    <w:rPr>
      <w:rFonts w:ascii="宋体" w:eastAsia="宋体" w:cs="宋体"/>
      <w:color w:val="000000"/>
      <w:sz w:val="21"/>
      <w:szCs w:val="21"/>
      <w:u w:val="single"/>
      <w:lang w:bidi="ar-SA"/>
    </w:rPr>
  </w:style>
  <w:style w:type="character" w:customStyle="1" w:styleId="19">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8217</Words>
  <Characters>8301</Characters>
  <Lines>592</Lines>
  <Paragraphs>532</Paragraphs>
  <TotalTime>0</TotalTime>
  <ScaleCrop>false</ScaleCrop>
  <LinksUpToDate>false</LinksUpToDate>
  <CharactersWithSpaces>15986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2025-01-27T03:14:00Z</dcterms:created>
  <dc:creator>未定义</dc:creator>
  <cp:lastModifiedBy>陈俊宇</cp:lastModifiedBy>
  <cp:lastPrinted>2019-11-20T03:06:00Z</cp:lastPrinted>
  <dcterms:modified xsi:type="dcterms:W3CDTF">2026-03-16T08:39:27Z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BCDB98A7A23C40479F0D726944E98609_13</vt:lpwstr>
  </property>
</Properties>
</file>