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4FC60">
      <w:pPr>
        <w:pStyle w:val="10"/>
        <w:widowControl/>
        <w:spacing w:before="100" w:beforeAutospacing="1" w:after="100" w:afterAutospacing="1" w:line="360" w:lineRule="auto"/>
        <w:ind w:left="420" w:firstLine="0" w:firstLineChars="0"/>
        <w:jc w:val="center"/>
        <w:rPr>
          <w:rFonts w:hint="eastAsia" w:ascii="Arial" w:hAnsi="Arial" w:cs="Arial"/>
          <w:b/>
          <w:bCs/>
          <w:color w:val="000000" w:themeColor="text1"/>
          <w:kern w:val="36"/>
          <w:sz w:val="48"/>
          <w:szCs w:val="48"/>
          <w:highlight w:val="none"/>
          <w14:textFill>
            <w14:solidFill>
              <w14:schemeClr w14:val="tx1"/>
            </w14:solidFill>
          </w14:textFill>
        </w:rPr>
      </w:pPr>
      <w:r>
        <w:rPr>
          <w:rFonts w:hint="eastAsia" w:ascii="Arial" w:hAnsi="Arial" w:cs="Arial"/>
          <w:b/>
          <w:bCs/>
          <w:color w:val="000000" w:themeColor="text1"/>
          <w:kern w:val="36"/>
          <w:sz w:val="48"/>
          <w:szCs w:val="48"/>
          <w:highlight w:val="none"/>
          <w14:textFill>
            <w14:solidFill>
              <w14:schemeClr w14:val="tx1"/>
            </w14:solidFill>
          </w14:textFill>
        </w:rPr>
        <w:t>上海市市场监管投诉举报热线服务</w:t>
      </w:r>
    </w:p>
    <w:p w14:paraId="76A8CE42">
      <w:pPr>
        <w:pStyle w:val="10"/>
        <w:widowControl/>
        <w:spacing w:before="100" w:beforeAutospacing="1" w:after="100" w:afterAutospacing="1" w:line="360" w:lineRule="auto"/>
        <w:ind w:left="420" w:firstLine="0" w:firstLineChars="0"/>
        <w:jc w:val="center"/>
        <w:rPr>
          <w:rFonts w:hint="eastAsia" w:ascii="Arial" w:hAnsi="Arial" w:eastAsia="宋体" w:cs="Arial"/>
          <w:color w:val="000000" w:themeColor="text1"/>
          <w:kern w:val="0"/>
          <w:sz w:val="24"/>
          <w:szCs w:val="24"/>
          <w:highlight w:val="none"/>
          <w:lang w:eastAsia="zh-CN"/>
          <w14:textFill>
            <w14:solidFill>
              <w14:schemeClr w14:val="tx1"/>
            </w14:solidFill>
          </w14:textFill>
        </w:rPr>
      </w:pPr>
      <w:r>
        <w:rPr>
          <w:rFonts w:hint="eastAsia" w:ascii="Arial" w:hAnsi="Arial" w:cs="Arial"/>
          <w:b/>
          <w:bCs/>
          <w:color w:val="000000" w:themeColor="text1"/>
          <w:kern w:val="36"/>
          <w:sz w:val="48"/>
          <w:szCs w:val="48"/>
          <w:highlight w:val="none"/>
          <w:lang w:eastAsia="zh-CN"/>
          <w14:textFill>
            <w14:solidFill>
              <w14:schemeClr w14:val="tx1"/>
            </w14:solidFill>
          </w14:textFill>
        </w:rPr>
        <w:t>采购需求</w:t>
      </w:r>
    </w:p>
    <w:p w14:paraId="34DD6940">
      <w:pPr>
        <w:pStyle w:val="3"/>
        <w:tabs>
          <w:tab w:val="left" w:pos="1560"/>
        </w:tabs>
        <w:spacing w:before="156" w:after="156" w:line="360" w:lineRule="auto"/>
        <w:ind w:firstLine="480" w:firstLineChars="200"/>
        <w:rPr>
          <w:rFonts w:hint="eastAsia" w:hAnsi="宋体" w:cs="宋体"/>
          <w:color w:val="000000" w:themeColor="text1"/>
          <w:highlight w:val="none"/>
          <w14:textFill>
            <w14:solidFill>
              <w14:schemeClr w14:val="tx1"/>
            </w14:solidFill>
          </w14:textFill>
        </w:rPr>
      </w:pPr>
    </w:p>
    <w:p w14:paraId="2D1B981D">
      <w:pPr>
        <w:pStyle w:val="3"/>
        <w:tabs>
          <w:tab w:val="left" w:pos="1560"/>
        </w:tabs>
        <w:spacing w:before="156" w:after="156" w:line="360" w:lineRule="auto"/>
        <w:ind w:firstLine="640" w:firstLineChars="200"/>
        <w:rPr>
          <w:rFonts w:hint="eastAsia" w:ascii="楷体" w:hAnsi="楷体" w:eastAsia="楷体" w:cs="宋体"/>
          <w:color w:val="000000" w:themeColor="text1"/>
          <w:sz w:val="32"/>
          <w:highlight w:val="none"/>
          <w14:textFill>
            <w14:solidFill>
              <w14:schemeClr w14:val="tx1"/>
            </w14:solidFill>
          </w14:textFill>
        </w:rPr>
      </w:pPr>
      <w:r>
        <w:rPr>
          <w:rFonts w:hint="eastAsia" w:ascii="楷体" w:hAnsi="楷体" w:eastAsia="楷体" w:cs="宋体"/>
          <w:color w:val="000000" w:themeColor="text1"/>
          <w:sz w:val="32"/>
          <w:highlight w:val="none"/>
          <w14:textFill>
            <w14:solidFill>
              <w14:schemeClr w14:val="tx1"/>
            </w14:solidFill>
          </w14:textFill>
        </w:rPr>
        <w:t>一、主要需求目标</w:t>
      </w:r>
    </w:p>
    <w:p w14:paraId="4D64C07B">
      <w:pPr>
        <w:pStyle w:val="3"/>
        <w:tabs>
          <w:tab w:val="left" w:pos="1560"/>
        </w:tabs>
        <w:spacing w:before="156" w:after="156" w:line="360" w:lineRule="auto"/>
        <w:ind w:firstLine="480" w:firstLineChars="200"/>
        <w:rPr>
          <w:rFonts w:hint="default" w:hAnsi="宋体" w:cs="宋体"/>
          <w:highlight w:val="none"/>
          <w:lang w:val="en-US" w:eastAsia="zh-CN"/>
        </w:rPr>
      </w:pPr>
      <w:r>
        <w:rPr>
          <w:rFonts w:hint="eastAsia" w:hAnsi="宋体" w:cs="宋体"/>
          <w:color w:val="000000" w:themeColor="text1"/>
          <w:highlight w:val="none"/>
          <w14:textFill>
            <w14:solidFill>
              <w14:schemeClr w14:val="tx1"/>
            </w14:solidFill>
          </w14:textFill>
        </w:rPr>
        <w:t>在202</w:t>
      </w: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年提供运营服务，在</w:t>
      </w:r>
      <w:r>
        <w:rPr>
          <w:rFonts w:hint="eastAsia" w:hAnsi="宋体" w:cs="宋体"/>
          <w:color w:val="000000" w:themeColor="text1"/>
          <w:highlight w:val="none"/>
          <w:lang w:val="en-US" w:eastAsia="zh-CN"/>
          <w14:textFill>
            <w14:solidFill>
              <w14:schemeClr w14:val="tx1"/>
            </w14:solidFill>
          </w14:textFill>
        </w:rPr>
        <w:t>服务期内</w:t>
      </w:r>
      <w:r>
        <w:rPr>
          <w:rFonts w:hint="eastAsia" w:hAnsi="宋体" w:cs="宋体"/>
          <w:color w:val="000000" w:themeColor="text1"/>
          <w:highlight w:val="none"/>
          <w14:textFill>
            <w14:solidFill>
              <w14:schemeClr w14:val="tx1"/>
            </w14:solidFill>
          </w14:textFill>
        </w:rPr>
        <w:t>完成1</w:t>
      </w:r>
      <w:r>
        <w:rPr>
          <w:rFonts w:hAnsi="宋体" w:cs="宋体"/>
          <w:color w:val="000000" w:themeColor="text1"/>
          <w:highlight w:val="none"/>
          <w14:textFill>
            <w14:solidFill>
              <w14:schemeClr w14:val="tx1"/>
            </w14:solidFill>
          </w14:textFill>
        </w:rPr>
        <w:t>2315</w:t>
      </w:r>
      <w:r>
        <w:rPr>
          <w:rFonts w:hint="eastAsia" w:hAnsi="宋体" w:cs="宋体"/>
          <w:color w:val="000000" w:themeColor="text1"/>
          <w:highlight w:val="none"/>
          <w14:textFill>
            <w14:solidFill>
              <w14:schemeClr w14:val="tx1"/>
            </w14:solidFill>
          </w14:textFill>
        </w:rPr>
        <w:t>热线及1</w:t>
      </w:r>
      <w:r>
        <w:rPr>
          <w:rFonts w:hAnsi="宋体" w:cs="宋体"/>
          <w:color w:val="000000" w:themeColor="text1"/>
          <w:highlight w:val="none"/>
          <w14:textFill>
            <w14:solidFill>
              <w14:schemeClr w14:val="tx1"/>
            </w14:solidFill>
          </w14:textFill>
        </w:rPr>
        <w:t>2345</w:t>
      </w:r>
      <w:r>
        <w:rPr>
          <w:rFonts w:hint="eastAsia" w:hAnsi="宋体" w:cs="宋体"/>
          <w:color w:val="000000" w:themeColor="text1"/>
          <w:highlight w:val="none"/>
          <w14:textFill>
            <w14:solidFill>
              <w14:schemeClr w14:val="tx1"/>
            </w14:solidFill>
          </w14:textFill>
        </w:rPr>
        <w:t>热线不少于355万通；</w:t>
      </w:r>
      <w:r>
        <w:rPr>
          <w:rFonts w:hint="eastAsia" w:ascii="宋体" w:hAnsi="宋体" w:cs="Arial"/>
          <w:color w:val="000000" w:themeColor="text1"/>
          <w:kern w:val="0"/>
          <w:sz w:val="24"/>
          <w:highlight w:val="none"/>
          <w:lang w:val="en-US" w:eastAsia="zh-CN"/>
          <w14:textFill>
            <w14:solidFill>
              <w14:schemeClr w14:val="tx1"/>
            </w14:solidFill>
          </w14:textFill>
        </w:rPr>
        <w:t>热线承办工单智能服务</w:t>
      </w:r>
      <w:r>
        <w:rPr>
          <w:rFonts w:hint="eastAsia" w:hAnsi="宋体" w:cs="宋体"/>
          <w:color w:val="000000" w:themeColor="text1"/>
          <w:highlight w:val="none"/>
          <w14:textFill>
            <w14:solidFill>
              <w14:schemeClr w14:val="tx1"/>
            </w14:solidFill>
          </w14:textFill>
        </w:rPr>
        <w:t>不少于1</w:t>
      </w:r>
      <w:r>
        <w:rPr>
          <w:rFonts w:hint="eastAsia" w:hAnsi="宋体" w:cs="宋体"/>
          <w:color w:val="000000" w:themeColor="text1"/>
          <w:highlight w:val="none"/>
          <w:lang w:val="en-US" w:eastAsia="zh-CN"/>
          <w14:textFill>
            <w14:solidFill>
              <w14:schemeClr w14:val="tx1"/>
            </w14:solidFill>
          </w14:textFill>
        </w:rPr>
        <w:t>20</w:t>
      </w:r>
      <w:r>
        <w:rPr>
          <w:rFonts w:hint="eastAsia" w:hAnsi="宋体" w:cs="宋体"/>
          <w:color w:val="000000" w:themeColor="text1"/>
          <w:highlight w:val="none"/>
          <w14:textFill>
            <w14:solidFill>
              <w14:schemeClr w14:val="tx1"/>
            </w14:solidFill>
          </w14:textFill>
        </w:rPr>
        <w:t>万个</w:t>
      </w:r>
      <w:r>
        <w:rPr>
          <w:rFonts w:hint="eastAsia" w:hAnsi="宋体" w:cs="宋体"/>
          <w:color w:val="000000" w:themeColor="text1"/>
          <w:highlight w:val="none"/>
          <w:lang w:val="en-US" w:eastAsia="zh-CN"/>
          <w14:textFill>
            <w14:solidFill>
              <w14:schemeClr w14:val="tx1"/>
            </w14:solidFill>
          </w14:textFill>
        </w:rPr>
        <w:t>并执行先行联系业务中双呼平台的相关工作</w:t>
      </w:r>
      <w:r>
        <w:rPr>
          <w:rFonts w:hint="eastAsia" w:hAnsi="宋体" w:cs="宋体"/>
          <w:color w:val="000000" w:themeColor="text1"/>
          <w:highlight w:val="none"/>
          <w14:textFill>
            <w14:solidFill>
              <w14:schemeClr w14:val="tx1"/>
            </w14:solidFill>
          </w14:textFill>
        </w:rPr>
        <w:t>；</w:t>
      </w:r>
      <w:r>
        <w:rPr>
          <w:rFonts w:hint="eastAsia" w:hAnsi="宋体" w:cs="宋体"/>
          <w:color w:val="auto"/>
          <w:highlight w:val="none"/>
        </w:rPr>
        <w:t>提供智能化服务，使用“智能客服机器人”处理市场监管12315平台话务不少于107.8万件</w:t>
      </w:r>
      <w:r>
        <w:rPr>
          <w:rFonts w:hint="eastAsia" w:hAnsi="宋体" w:cs="宋体"/>
          <w:color w:val="000000" w:themeColor="text1"/>
          <w:highlight w:val="none"/>
          <w:lang w:eastAsia="zh-CN"/>
          <w14:textFill>
            <w14:solidFill>
              <w14:schemeClr w14:val="tx1"/>
            </w14:solidFill>
          </w14:textFill>
        </w:rPr>
        <w:t>；</w:t>
      </w:r>
      <w:r>
        <w:rPr>
          <w:rFonts w:hint="eastAsia" w:hAnsi="宋体" w:cs="宋体"/>
          <w:highlight w:val="none"/>
          <w:lang w:val="en-US" w:eastAsia="zh-CN"/>
        </w:rPr>
        <w:t>智能数据分析和监测服务完成输出各类型监测快报和报表不低于2500个。在服务期内，承诺按服务质量标准提供服务，实现12315热线进线接听率不低于85%；12345转3进线接听率不低于90%；</w:t>
      </w:r>
      <w:r>
        <w:rPr>
          <w:rFonts w:hint="eastAsia" w:hAnsi="宋体" w:cs="宋体"/>
          <w:color w:val="000000" w:themeColor="text1"/>
          <w:highlight w:val="none"/>
          <w14:textFill>
            <w14:solidFill>
              <w14:schemeClr w14:val="tx1"/>
            </w14:solidFill>
          </w14:textFill>
        </w:rPr>
        <w:t>热线承办工单</w:t>
      </w:r>
      <w:r>
        <w:rPr>
          <w:rFonts w:hint="eastAsia" w:hAnsi="宋体" w:cs="宋体"/>
          <w:highlight w:val="none"/>
          <w:lang w:val="en-US" w:eastAsia="zh-CN"/>
        </w:rPr>
        <w:t>响应速度满足1个工作日的时效要求且通过双呼平台完成的先行联系工作不低于99%。</w:t>
      </w:r>
    </w:p>
    <w:p w14:paraId="2DE28AFB">
      <w:pPr>
        <w:pStyle w:val="3"/>
        <w:tabs>
          <w:tab w:val="left" w:pos="1560"/>
        </w:tabs>
        <w:spacing w:before="156" w:after="156" w:line="360" w:lineRule="auto"/>
        <w:ind w:firstLine="640" w:firstLineChars="200"/>
        <w:rPr>
          <w:rFonts w:hint="eastAsia" w:ascii="楷体" w:hAnsi="楷体" w:eastAsia="楷体" w:cs="宋体"/>
          <w:color w:val="000000" w:themeColor="text1"/>
          <w:sz w:val="32"/>
          <w:highlight w:val="none"/>
          <w14:textFill>
            <w14:solidFill>
              <w14:schemeClr w14:val="tx1"/>
            </w14:solidFill>
          </w14:textFill>
        </w:rPr>
      </w:pPr>
      <w:r>
        <w:rPr>
          <w:rFonts w:hint="eastAsia" w:ascii="楷体" w:hAnsi="楷体" w:eastAsia="楷体" w:cs="宋体"/>
          <w:color w:val="000000" w:themeColor="text1"/>
          <w:sz w:val="32"/>
          <w:highlight w:val="none"/>
          <w14:textFill>
            <w14:solidFill>
              <w14:schemeClr w14:val="tx1"/>
            </w14:solidFill>
          </w14:textFill>
        </w:rPr>
        <w:t>二、具体需求内容</w:t>
      </w:r>
    </w:p>
    <w:p w14:paraId="66FA9786">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1. 服务环境</w:t>
      </w:r>
    </w:p>
    <w:p w14:paraId="3693CF70">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配备符合呼叫中心服务运营的服务场地，</w:t>
      </w:r>
      <w:r>
        <w:rPr>
          <w:rFonts w:ascii="宋体" w:hAnsi="宋体" w:eastAsia="宋体" w:cs="宋体"/>
          <w:sz w:val="24"/>
          <w:szCs w:val="24"/>
        </w:rPr>
        <w:t>呼叫中心服务场地需整体配备智能安防与门禁系统</w:t>
      </w:r>
      <w:r>
        <w:rPr>
          <w:rFonts w:hint="eastAsia" w:ascii="宋体" w:hAnsi="宋体" w:cs="宋体"/>
          <w:sz w:val="24"/>
          <w:szCs w:val="24"/>
          <w:lang w:eastAsia="zh-CN"/>
        </w:rPr>
        <w:t>，</w:t>
      </w:r>
      <w:r>
        <w:rPr>
          <w:rFonts w:ascii="宋体" w:hAnsi="宋体" w:eastAsia="宋体" w:cs="宋体"/>
          <w:sz w:val="24"/>
          <w:szCs w:val="24"/>
        </w:rPr>
        <w:t>专用机房必须为呼叫中心系统配备不间断（UPS）电源</w:t>
      </w:r>
      <w:r>
        <w:rPr>
          <w:rFonts w:hint="eastAsia" w:ascii="宋体" w:hAnsi="宋体" w:cs="Arial"/>
          <w:color w:val="000000" w:themeColor="text1"/>
          <w:kern w:val="0"/>
          <w:sz w:val="24"/>
          <w:highlight w:val="none"/>
          <w:lang w:val="en-US" w:eastAsia="zh-CN"/>
          <w14:textFill>
            <w14:solidFill>
              <w14:schemeClr w14:val="tx1"/>
            </w14:solidFill>
          </w14:textFill>
        </w:rPr>
        <w:t>。</w:t>
      </w:r>
      <w:r>
        <w:rPr>
          <w:rFonts w:ascii="宋体" w:hAnsi="宋体" w:eastAsia="宋体" w:cs="宋体"/>
          <w:sz w:val="24"/>
          <w:szCs w:val="24"/>
        </w:rPr>
        <w:t>场地规模应兼顾当前项目工作量与未来扩展需求，按30%冗余率进行规划，预留充足扩展空间</w:t>
      </w:r>
      <w:r>
        <w:rPr>
          <w:rFonts w:hint="eastAsia" w:ascii="宋体" w:hAnsi="宋体" w:cs="宋体"/>
          <w:sz w:val="24"/>
          <w:szCs w:val="24"/>
          <w:lang w:eastAsia="zh-CN"/>
        </w:rPr>
        <w:t>。</w:t>
      </w:r>
      <w:r>
        <w:rPr>
          <w:rFonts w:hint="eastAsia" w:ascii="宋体" w:hAnsi="宋体" w:cs="Arial"/>
          <w:color w:val="000000" w:themeColor="text1"/>
          <w:kern w:val="0"/>
          <w:sz w:val="24"/>
          <w:highlight w:val="none"/>
          <w14:textFill>
            <w14:solidFill>
              <w14:schemeClr w14:val="tx1"/>
            </w14:solidFill>
          </w14:textFill>
        </w:rPr>
        <w:t>为确保热线业务的正常运营，工作场地根据情况考虑应急情况下的职场冗余备份机制，整体呼叫中心服务应保证99.9%可用。</w:t>
      </w:r>
    </w:p>
    <w:p w14:paraId="5F89DAC5">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2. 软硬件环境</w:t>
      </w:r>
    </w:p>
    <w:p w14:paraId="469AA4A9">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  提供热线业务人员日常办公所</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的软硬件，包括但不限于办公电脑、话机、耳麦等。</w:t>
      </w:r>
    </w:p>
    <w:p w14:paraId="5E494323">
      <w:pPr>
        <w:pStyle w:val="3"/>
        <w:tabs>
          <w:tab w:val="left" w:pos="1560"/>
        </w:tabs>
        <w:spacing w:before="156" w:after="156" w:line="360" w:lineRule="auto"/>
        <w:ind w:firstLine="480" w:firstLineChars="200"/>
        <w:rPr>
          <w:rFonts w:hint="eastAsia" w:hAnsi="宋体" w:cs="Arial"/>
          <w:color w:val="000000" w:themeColor="text1"/>
          <w:kern w:val="0"/>
          <w:highlight w:val="none"/>
          <w14:textFill>
            <w14:solidFill>
              <w14:schemeClr w14:val="tx1"/>
            </w14:solidFill>
          </w14:textFill>
        </w:rPr>
      </w:pPr>
      <w:r>
        <w:rPr>
          <w:rFonts w:hint="eastAsia" w:hAnsi="宋体" w:cs="Arial"/>
          <w:color w:val="000000" w:themeColor="text1"/>
          <w:kern w:val="0"/>
          <w:highlight w:val="none"/>
          <w14:textFill>
            <w14:solidFill>
              <w14:schemeClr w14:val="tx1"/>
            </w14:solidFill>
          </w14:textFill>
        </w:rPr>
        <w:t xml:space="preserve">  提供热线业务所</w:t>
      </w:r>
      <w:r>
        <w:rPr>
          <w:rFonts w:hint="eastAsia" w:hAnsi="宋体" w:cs="Arial"/>
          <w:color w:val="000000" w:themeColor="text1"/>
          <w:kern w:val="0"/>
          <w:highlight w:val="none"/>
          <w:lang w:val="en-US" w:eastAsia="zh-CN"/>
          <w14:textFill>
            <w14:solidFill>
              <w14:schemeClr w14:val="tx1"/>
            </w14:solidFill>
          </w14:textFill>
        </w:rPr>
        <w:t>需</w:t>
      </w:r>
      <w:r>
        <w:rPr>
          <w:rFonts w:hint="eastAsia" w:hAnsi="宋体" w:cs="Arial"/>
          <w:color w:val="000000" w:themeColor="text1"/>
          <w:kern w:val="0"/>
          <w:highlight w:val="none"/>
          <w14:textFill>
            <w14:solidFill>
              <w14:schemeClr w14:val="tx1"/>
            </w14:solidFill>
          </w14:textFill>
        </w:rPr>
        <w:t>的网络环境及所</w:t>
      </w:r>
      <w:r>
        <w:rPr>
          <w:rFonts w:hint="eastAsia" w:hAnsi="宋体" w:cs="Arial"/>
          <w:color w:val="000000" w:themeColor="text1"/>
          <w:kern w:val="0"/>
          <w:highlight w:val="none"/>
          <w:lang w:val="en-US" w:eastAsia="zh-CN"/>
          <w14:textFill>
            <w14:solidFill>
              <w14:schemeClr w14:val="tx1"/>
            </w14:solidFill>
          </w14:textFill>
        </w:rPr>
        <w:t>需</w:t>
      </w:r>
      <w:r>
        <w:rPr>
          <w:rFonts w:hint="eastAsia" w:hAnsi="宋体" w:cs="Arial"/>
          <w:color w:val="000000" w:themeColor="text1"/>
          <w:kern w:val="0"/>
          <w:highlight w:val="none"/>
          <w14:textFill>
            <w14:solidFill>
              <w14:schemeClr w14:val="tx1"/>
            </w14:solidFill>
          </w14:textFill>
        </w:rPr>
        <w:t>的</w:t>
      </w:r>
      <w:bookmarkStart w:id="0" w:name="_GoBack"/>
      <w:bookmarkEnd w:id="0"/>
      <w:r>
        <w:rPr>
          <w:rFonts w:hint="eastAsia" w:hAnsi="宋体" w:cs="Arial"/>
          <w:color w:val="000000" w:themeColor="text1"/>
          <w:kern w:val="0"/>
          <w:highlight w:val="none"/>
          <w14:textFill>
            <w14:solidFill>
              <w14:schemeClr w14:val="tx1"/>
            </w14:solidFill>
          </w14:textFill>
        </w:rPr>
        <w:t>软硬件，网络条件具备符合12315热线和12345热线规定的政务网安全策略的工作环境及互联网工作环境，以保障坐席能登录不同系统平台进行各种工单的录入，</w:t>
      </w:r>
      <w:r>
        <w:rPr>
          <w:rFonts w:hint="eastAsia" w:hAnsi="宋体" w:cs="宋体"/>
          <w:color w:val="000000" w:themeColor="text1"/>
          <w:highlight w:val="none"/>
          <w14:textFill>
            <w14:solidFill>
              <w14:schemeClr w14:val="tx1"/>
            </w14:solidFill>
          </w14:textFill>
        </w:rPr>
        <w:t>涉及系统包括市场监督管理总局平台、新公诉平台等</w:t>
      </w:r>
      <w:r>
        <w:rPr>
          <w:rFonts w:hint="eastAsia" w:hAnsi="宋体" w:cs="Arial"/>
          <w:color w:val="000000" w:themeColor="text1"/>
          <w:kern w:val="0"/>
          <w:highlight w:val="none"/>
          <w14:textFill>
            <w14:solidFill>
              <w14:schemeClr w14:val="tx1"/>
            </w14:solidFill>
          </w14:textFill>
        </w:rPr>
        <w:t>。</w:t>
      </w:r>
    </w:p>
    <w:p w14:paraId="334F687D">
      <w:pPr>
        <w:pStyle w:val="3"/>
        <w:tabs>
          <w:tab w:val="left" w:pos="1560"/>
        </w:tabs>
        <w:spacing w:before="120" w:after="120" w:line="360" w:lineRule="auto"/>
        <w:ind w:firstLine="480" w:firstLineChars="200"/>
        <w:rPr>
          <w:rFonts w:hint="eastAsia" w:hAnsi="宋体" w:cs="Arial"/>
          <w:color w:val="000000" w:themeColor="text1"/>
          <w:kern w:val="0"/>
          <w:highlight w:val="none"/>
          <w14:textFill>
            <w14:solidFill>
              <w14:schemeClr w14:val="tx1"/>
            </w14:solidFill>
          </w14:textFill>
        </w:rPr>
      </w:pPr>
      <w:r>
        <w:rPr>
          <w:rFonts w:hint="eastAsia" w:hAnsi="宋体" w:cs="Arial"/>
          <w:color w:val="222222"/>
          <w:kern w:val="0"/>
          <w:sz w:val="24"/>
          <w:highlight w:val="none"/>
          <w:lang w:val="en-US" w:eastAsia="zh-CN"/>
        </w:rPr>
        <w:t>提供智能化服务相关所需的软硬件环境。</w:t>
      </w:r>
    </w:p>
    <w:p w14:paraId="1BD2CD6F">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3. 话务接听服务</w:t>
      </w:r>
    </w:p>
    <w:p w14:paraId="011FD6BF">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 提供的话务接听服务符合热线的整体服务要求。 积极采取有效措施应对话务量潮汐情况，确保话务畅通，并及时书面上报相关工作情况等。具体指标要求如下：</w:t>
      </w:r>
    </w:p>
    <w:p w14:paraId="3D7E1270">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  保障月均话务预测准确率（包括因不可抗力或影响范围广泛的重大政策调整）达90%以上。 </w:t>
      </w:r>
    </w:p>
    <w:p w14:paraId="0FF19864">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  保障话务质量抽检、人均质检评分及团队的月均满意率。 </w:t>
      </w:r>
    </w:p>
    <w:p w14:paraId="426FF225">
      <w:pPr>
        <w:widowControl/>
        <w:spacing w:before="100" w:beforeAutospacing="1" w:after="100" w:afterAutospacing="1" w:line="360" w:lineRule="auto"/>
        <w:ind w:firstLine="480" w:firstLineChars="200"/>
        <w:jc w:val="left"/>
        <w:rPr>
          <w:rFonts w:hint="eastAsia" w:ascii="宋体" w:hAnsi="宋体" w:eastAsia="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  严抓服务质量管控，避免因服务人员业务差错等原因引起群众投诉，每月有责投诉率/月度总工单数≤0.3‰。</w:t>
      </w:r>
    </w:p>
    <w:p w14:paraId="4FFDD1B6">
      <w:pPr>
        <w:widowControl/>
        <w:numPr>
          <w:ilvl w:val="0"/>
          <w:numId w:val="1"/>
        </w:numPr>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热线承办工单智能服务</w:t>
      </w:r>
    </w:p>
    <w:p w14:paraId="277035F3">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完成不少于120万个市民服务热线承办工单处理工作，工作内容包含但不限于收单、制单、疑难件处理、数据统计和整理、24小时值守响应等工作。</w:t>
      </w:r>
    </w:p>
    <w:p w14:paraId="15353F9E">
      <w:pPr>
        <w:widowControl/>
        <w:spacing w:before="100" w:beforeAutospacing="1" w:after="100" w:afterAutospacing="1" w:line="360" w:lineRule="auto"/>
        <w:ind w:firstLine="480" w:firstLineChars="200"/>
        <w:jc w:val="left"/>
        <w:rPr>
          <w:rFonts w:hint="default"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执行承办工单服务中的先行联系工作。在上海市市场监督管理局指导下，按市民服务热线双呼平台业务方案完成双呼平台与投诉举报热线呼叫中心系统的基本对接，满足双呼平台在先行联系工作中的可用性。在双呼平台实现上线之前，按业务执行逻辑人工执行率不低于20%；在双呼平台上线之后，需设计具备可行性的先行联系工作方案及业务流程，依托人工及智能化结合的技术服务手段，根据热线承办工单量，完成双呼平台上线后的先行联系工作，使用双呼平台进行的先行联系工作不低于99%。</w:t>
      </w:r>
    </w:p>
    <w:p w14:paraId="0D62EE9C">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5</w:t>
      </w:r>
      <w:r>
        <w:rPr>
          <w:rFonts w:hint="eastAsia" w:ascii="宋体" w:hAnsi="宋体" w:cs="Arial"/>
          <w:color w:val="000000" w:themeColor="text1"/>
          <w:kern w:val="0"/>
          <w:sz w:val="24"/>
          <w:highlight w:val="none"/>
          <w14:textFill>
            <w14:solidFill>
              <w14:schemeClr w14:val="tx1"/>
            </w14:solidFill>
          </w14:textFill>
        </w:rPr>
        <w:t>. 智能化服务工作</w:t>
      </w:r>
    </w:p>
    <w:p w14:paraId="0B3A5D34">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color w:val="000000" w:themeColor="text1"/>
          <w:highlight w:val="none"/>
          <w14:textFill>
            <w14:solidFill>
              <w14:schemeClr w14:val="tx1"/>
            </w14:solidFill>
          </w14:textFill>
        </w:rPr>
        <w:t xml:space="preserve"> </w:t>
      </w:r>
      <w:r>
        <w:rPr>
          <w:rFonts w:hint="eastAsia" w:hAnsi="宋体" w:cs="宋体"/>
          <w:highlight w:val="none"/>
          <w:lang w:val="en-US" w:eastAsia="zh-CN"/>
        </w:rPr>
        <w:t>提供投诉举报热线智能化服务，智能化服务包括“智能客服机器人”服务、智能数据分析和检测服务。</w:t>
      </w:r>
    </w:p>
    <w:p w14:paraId="2FA6ACEA">
      <w:pPr>
        <w:pStyle w:val="3"/>
        <w:tabs>
          <w:tab w:val="left" w:pos="1560"/>
        </w:tabs>
        <w:spacing w:before="120" w:after="120" w:line="360" w:lineRule="auto"/>
        <w:ind w:firstLine="480" w:firstLineChars="200"/>
        <w:rPr>
          <w:rFonts w:hint="default" w:hAnsi="宋体" w:cs="宋体"/>
          <w:highlight w:val="none"/>
          <w:lang w:val="en-US" w:eastAsia="zh-CN"/>
        </w:rPr>
      </w:pPr>
      <w:r>
        <w:rPr>
          <w:rFonts w:hint="eastAsia" w:hAnsi="宋体" w:cs="宋体"/>
          <w:highlight w:val="none"/>
          <w:lang w:val="en-US" w:eastAsia="zh-CN"/>
        </w:rPr>
        <w:t>“智能客服机器人”服务需针对上海市市场监督管理局投诉、举报、咨询类业务话务受理及信息采集的全流程分析，要求贴合当前市监局运营中的投诉举报热线实际情况。杜绝使用传统呼叫中心通过关键字触达或知识库匹配的“智能客服机器人”智能化服务。需满足呼叫中心与大语言模型底层逻辑打通，实现“智能客服务机器人”针对业务要素的精准判断和分析，并形成制单。</w:t>
      </w:r>
      <w:r>
        <w:rPr>
          <w:rFonts w:hint="eastAsia" w:hAnsi="宋体" w:cs="宋体"/>
          <w:color w:val="auto"/>
          <w:highlight w:val="none"/>
        </w:rPr>
        <w:t>使用“智能客服机器人”处理市场监管12315平台话务不少于107.8万件</w:t>
      </w:r>
    </w:p>
    <w:p w14:paraId="2B2AEB9C">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服务标准如下：</w:t>
      </w:r>
    </w:p>
    <w:p w14:paraId="49F54E9E">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响应速度：实现用户诉求接入后3秒内响应，并确保高峰时段无排队延迟，同步完成业务要素初步识别与反馈，贴合投诉举报热线即时性服务需求；</w:t>
      </w:r>
    </w:p>
    <w:p w14:paraId="45BD0D13">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并发数量：支持瞬时30通并发话务处理能力，保障全量诉求无遗漏、无拥堵受理；</w:t>
      </w:r>
    </w:p>
    <w:p w14:paraId="20C8056F">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服务周期：每日提供 7×24 小时不间断智能服务，覆盖非工作时段用户诉求受理；上线后全年持续稳定运行，无间断支撑投诉举报热线常态化运营；</w:t>
      </w:r>
    </w:p>
    <w:p w14:paraId="047D31EA">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效果评估：建立多维度评估体系，包括采集完整率、制单率准确率、峰值并发性能、服务稳定性四项核心指标，定期输出评估报告，持续优化“智能客服机器人”服务与投诉举报热线实际运营的适配性。</w:t>
      </w:r>
    </w:p>
    <w:p w14:paraId="67A91735">
      <w:pPr>
        <w:pStyle w:val="3"/>
        <w:tabs>
          <w:tab w:val="left" w:pos="1560"/>
        </w:tabs>
        <w:spacing w:before="120" w:after="120"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智能数据分析和监测服务：结合政务热线领域相关数据及互联网热点数据等对投诉举报热线进行智能数据分析服务和突发情况监测服务。根据投诉举报热线的工作要求，按需进行多维度统计，统计维度包括但不限于日、周、月、季度、区域、范围、类别等，并提供实时突发事件快报和监测跟踪服务。服务周期内完成输出各类型监测快报和报表不低于2500个。</w:t>
      </w:r>
    </w:p>
    <w:p w14:paraId="4CB61CF3">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6</w:t>
      </w:r>
      <w:r>
        <w:rPr>
          <w:rFonts w:hint="eastAsia" w:ascii="宋体" w:hAnsi="宋体" w:cs="Arial"/>
          <w:color w:val="000000" w:themeColor="text1"/>
          <w:kern w:val="0"/>
          <w:sz w:val="24"/>
          <w:highlight w:val="none"/>
          <w14:textFill>
            <w14:solidFill>
              <w14:schemeClr w14:val="tx1"/>
            </w14:solidFill>
          </w14:textFill>
        </w:rPr>
        <w:t>.服务质量</w:t>
      </w:r>
    </w:p>
    <w:p w14:paraId="018177C3">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建立完善的质量管理体系，不断加强服务意识，筑牢质量防线，提高群众的满意度和获得感，月均团队规模根据上海市市场监督管理局的整体规划合理配置，如遇话务员流失等情况，不足以满足上海市市场监督管理局业务要求时，应于10个工作日内补足岗位。 </w:t>
      </w:r>
    </w:p>
    <w:p w14:paraId="5EDC3361">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严格按照热线管理规范提供受理服务指引，对能按热线知识库解答事项应即时解答，咨询类话务即时解答率应达到95%以上。 </w:t>
      </w:r>
    </w:p>
    <w:p w14:paraId="40ABEB47">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所有热线产生的数据均归属于上海市市场监督管理局，</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严抓服务质量管控，确保所有入职人员均签署保密协议。</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严格按照项目要求进行数据统计，不得擅自对外提供或解释数据信息。</w:t>
      </w:r>
    </w:p>
    <w:p w14:paraId="1E6DDC56">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建立完善的质量管理体系、服务管理制度和应急处理机制，重要信息（任务）处置必须及时妥善。 </w:t>
      </w:r>
    </w:p>
    <w:p w14:paraId="77AA850A">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7</w:t>
      </w:r>
      <w:r>
        <w:rPr>
          <w:rFonts w:hint="eastAsia" w:ascii="宋体" w:hAnsi="宋体" w:cs="Arial"/>
          <w:color w:val="000000" w:themeColor="text1"/>
          <w:kern w:val="0"/>
          <w:sz w:val="24"/>
          <w:highlight w:val="none"/>
          <w14:textFill>
            <w14:solidFill>
              <w14:schemeClr w14:val="tx1"/>
            </w14:solidFill>
          </w14:textFill>
        </w:rPr>
        <w:t>.基础数据</w:t>
      </w:r>
    </w:p>
    <w:p w14:paraId="63BEBA81">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对系统中的基础数据进行整理清洗并及时准确地提供给</w:t>
      </w:r>
      <w:r>
        <w:rPr>
          <w:rFonts w:hint="eastAsia" w:ascii="宋体" w:hAnsi="宋体" w:cs="Arial"/>
          <w:color w:val="000000" w:themeColor="text1"/>
          <w:kern w:val="0"/>
          <w:sz w:val="24"/>
          <w:highlight w:val="none"/>
          <w:lang w:val="en-US" w:eastAsia="zh-CN"/>
          <w14:textFill>
            <w14:solidFill>
              <w14:schemeClr w14:val="tx1"/>
            </w14:solidFill>
          </w14:textFill>
        </w:rPr>
        <w:t>上海市市场监督管理局</w:t>
      </w:r>
      <w:r>
        <w:rPr>
          <w:rFonts w:hint="eastAsia" w:ascii="宋体" w:hAnsi="宋体" w:cs="Arial"/>
          <w:color w:val="000000" w:themeColor="text1"/>
          <w:kern w:val="0"/>
          <w:sz w:val="24"/>
          <w:highlight w:val="none"/>
          <w14:textFill>
            <w14:solidFill>
              <w14:schemeClr w14:val="tx1"/>
            </w14:solidFill>
          </w14:textFill>
        </w:rPr>
        <w:t>。</w:t>
      </w:r>
    </w:p>
    <w:p w14:paraId="2705DA08">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8</w:t>
      </w:r>
      <w:r>
        <w:rPr>
          <w:rFonts w:hint="eastAsia" w:ascii="宋体" w:hAnsi="宋体" w:cs="Arial"/>
          <w:color w:val="000000" w:themeColor="text1"/>
          <w:kern w:val="0"/>
          <w:sz w:val="24"/>
          <w:highlight w:val="none"/>
          <w14:textFill>
            <w14:solidFill>
              <w14:schemeClr w14:val="tx1"/>
            </w14:solidFill>
          </w14:textFill>
        </w:rPr>
        <w:t>.运营团队</w:t>
      </w:r>
    </w:p>
    <w:p w14:paraId="268A1F5A">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组建运营团队，并提供话务组、工单处理组人员安排及工作安排模型。在实际运营过程中，可根据需要，在甲方同意的情况下对岗位名称和职责做一定的调整，但服务期内核心成员不能发生变更。</w:t>
      </w:r>
    </w:p>
    <w:p w14:paraId="35C21EB1">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项目负责人具有10年以上工作经验且具备类似政务平台运营服务或呼叫中心项目管理经验、具有硕士或以上学历、</w:t>
      </w:r>
      <w:r>
        <w:rPr>
          <w:rFonts w:hint="eastAsia" w:ascii="宋体" w:hAnsi="宋体" w:cs="Arial"/>
          <w:color w:val="000000" w:themeColor="text1"/>
          <w:kern w:val="0"/>
          <w:sz w:val="24"/>
          <w:highlight w:val="none"/>
          <w:lang w:eastAsia="zh-CN"/>
          <w14:textFill>
            <w14:solidFill>
              <w14:schemeClr w14:val="tx1"/>
            </w14:solidFill>
          </w14:textFill>
        </w:rPr>
        <w:t>具有</w:t>
      </w:r>
      <w:r>
        <w:rPr>
          <w:rFonts w:hint="eastAsia" w:ascii="宋体" w:hAnsi="宋体" w:cs="Arial"/>
          <w:color w:val="000000" w:themeColor="text1"/>
          <w:kern w:val="0"/>
          <w:sz w:val="24"/>
          <w:highlight w:val="none"/>
          <w14:textFill>
            <w14:solidFill>
              <w14:schemeClr w14:val="tx1"/>
            </w14:solidFill>
          </w14:textFill>
        </w:rPr>
        <w:t>信息系统项目管理师</w:t>
      </w:r>
      <w:r>
        <w:rPr>
          <w:rFonts w:hint="eastAsia" w:ascii="宋体" w:hAnsi="宋体" w:cs="Arial"/>
          <w:color w:val="000000" w:themeColor="text1"/>
          <w:kern w:val="0"/>
          <w:sz w:val="24"/>
          <w:highlight w:val="none"/>
          <w:lang w:eastAsia="zh-CN"/>
          <w14:textFill>
            <w14:solidFill>
              <w14:schemeClr w14:val="tx1"/>
            </w14:solidFill>
          </w14:textFill>
        </w:rPr>
        <w:t>证书</w:t>
      </w:r>
      <w:r>
        <w:rPr>
          <w:rFonts w:hint="eastAsia" w:ascii="宋体" w:hAnsi="宋体" w:cs="Arial"/>
          <w:color w:val="000000" w:themeColor="text1"/>
          <w:kern w:val="0"/>
          <w:sz w:val="24"/>
          <w:highlight w:val="none"/>
          <w14:textFill>
            <w14:solidFill>
              <w14:schemeClr w14:val="tx1"/>
            </w14:solidFill>
          </w14:textFill>
        </w:rPr>
        <w:t>、项目负责人具有高级工程师职称。</w:t>
      </w:r>
    </w:p>
    <w:p w14:paraId="1556B44A">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服务团队核心成员不少于10人，核心人员均具备本科以上学历且均具有中级工程师或以上职称，核心人员具备高级工程师职称人数大于5人。</w:t>
      </w:r>
    </w:p>
    <w:p w14:paraId="3ECA6978">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eastAsia="zh-CN"/>
          <w14:textFill>
            <w14:solidFill>
              <w14:schemeClr w14:val="tx1"/>
            </w14:solidFill>
          </w14:textFill>
        </w:rPr>
        <w:t>供应商</w:t>
      </w:r>
      <w:r>
        <w:rPr>
          <w:rFonts w:hint="eastAsia" w:ascii="宋体" w:hAnsi="宋体" w:cs="Arial"/>
          <w:color w:val="000000" w:themeColor="text1"/>
          <w:kern w:val="0"/>
          <w:sz w:val="24"/>
          <w:highlight w:val="none"/>
          <w14:textFill>
            <w14:solidFill>
              <w14:schemeClr w14:val="tx1"/>
            </w14:solidFill>
          </w14:textFill>
        </w:rPr>
        <w:t>具有信息安全管理体系认证证书、质量管理体系认证证书、信息技术服务管理体系认证证书</w:t>
      </w:r>
      <w:r>
        <w:rPr>
          <w:rFonts w:hint="eastAsia" w:ascii="宋体" w:hAnsi="宋体" w:cs="Arial"/>
          <w:color w:val="000000" w:themeColor="text1"/>
          <w:kern w:val="0"/>
          <w:sz w:val="24"/>
          <w:highlight w:val="none"/>
          <w:lang w:eastAsia="zh-CN"/>
          <w14:textFill>
            <w14:solidFill>
              <w14:schemeClr w14:val="tx1"/>
            </w14:solidFill>
          </w14:textFill>
        </w:rPr>
        <w:t>的优先考虑</w:t>
      </w:r>
      <w:r>
        <w:rPr>
          <w:rFonts w:hint="eastAsia" w:ascii="宋体" w:hAnsi="宋体" w:cs="Arial"/>
          <w:color w:val="000000" w:themeColor="text1"/>
          <w:kern w:val="0"/>
          <w:sz w:val="24"/>
          <w:highlight w:val="none"/>
          <w14:textFill>
            <w14:solidFill>
              <w14:schemeClr w14:val="tx1"/>
            </w14:solidFill>
          </w14:textFill>
        </w:rPr>
        <w:t>。</w:t>
      </w:r>
    </w:p>
    <w:p w14:paraId="1BE18D40">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设置普通话及沪语标准、流利，适当储备具有英语相关专业的英语座席。 配备的坐席人员</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能够胜任呼叫中心工作，工作态度积极、热情，责任心强、具有较强沟通能力；具备良好的工作态度及团队合作精神，心理承受能力较强；计算机操作水平较高。</w:t>
      </w:r>
    </w:p>
    <w:p w14:paraId="36F483A7">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9</w:t>
      </w:r>
      <w:r>
        <w:rPr>
          <w:rFonts w:hint="eastAsia" w:ascii="宋体" w:hAnsi="宋体" w:cs="Arial"/>
          <w:color w:val="000000" w:themeColor="text1"/>
          <w:kern w:val="0"/>
          <w:sz w:val="24"/>
          <w:highlight w:val="none"/>
          <w14:textFill>
            <w14:solidFill>
              <w14:schemeClr w14:val="tx1"/>
            </w14:solidFill>
          </w14:textFill>
        </w:rPr>
        <w:t>.人员管理</w:t>
      </w:r>
    </w:p>
    <w:p w14:paraId="5D6B685F">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制定完善的现场管理制度制定、现场话务与人员监控、调班与交接班管理、现场其他管理；现场管理制度 交采购人审核，确保各项服务水平达标。 </w:t>
      </w:r>
    </w:p>
    <w:p w14:paraId="7C8FE205">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做好人员招聘工作，</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 xml:space="preserve">建立完善的招聘流程以及招聘管理工作。 </w:t>
      </w:r>
    </w:p>
    <w:p w14:paraId="36DECE08">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根据人员流失情况，提前做好人员储备工作。包括人员</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 xml:space="preserve">求预测、新员工招聘、新员工培训工作。新员工应经过通过上岗考核合格后方可转为正式上岗员工。 </w:t>
      </w:r>
    </w:p>
    <w:p w14:paraId="1C92D842">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结合热线服务</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 xml:space="preserve">求制定合理的人员排班方案，并针对话务高峰溢出制定可灵活调整的人员调度机制，确保满足话务增加或调整需求。 </w:t>
      </w:r>
    </w:p>
    <w:p w14:paraId="487F1D2A">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 xml:space="preserve">建立常态的培训和绩效考核机制，包括对新增人员的技能培训、对所有业务人员的技能提升培训、对新业务的培训等，根据呼叫中心运营的特点，定期对业务人员进行技能等考核，以有效在人员上保障和提升服务水平和质量。供应商应制定热线培训方案，针对话务员提供线上、线下培训，相关人员必须通过培训考核方可上岗。全年组织能力培训不低于12场次，年度培训覆盖率应不低于95%。 </w:t>
      </w:r>
    </w:p>
    <w:p w14:paraId="4F8EAF25">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保障运营团队人员的人身安全，并对运营团队人员的人身安全负责。</w:t>
      </w:r>
    </w:p>
    <w:p w14:paraId="2FE204F2">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10</w:t>
      </w:r>
      <w:r>
        <w:rPr>
          <w:rFonts w:hint="eastAsia" w:ascii="宋体" w:hAnsi="宋体" w:cs="Arial"/>
          <w:color w:val="000000" w:themeColor="text1"/>
          <w:kern w:val="0"/>
          <w:sz w:val="24"/>
          <w:highlight w:val="none"/>
          <w14:textFill>
            <w14:solidFill>
              <w14:schemeClr w14:val="tx1"/>
            </w14:solidFill>
          </w14:textFill>
        </w:rPr>
        <w:t>.有责投诉事件管理</w:t>
      </w:r>
    </w:p>
    <w:p w14:paraId="0CE47DFA">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对有责投诉事件做好管理规则，</w:t>
      </w:r>
      <w:r>
        <w:rPr>
          <w:rFonts w:hint="eastAsia" w:ascii="宋体" w:hAnsi="宋体" w:cs="Arial"/>
          <w:color w:val="000000" w:themeColor="text1"/>
          <w:kern w:val="0"/>
          <w:sz w:val="24"/>
          <w:highlight w:val="none"/>
          <w:lang w:val="en-US" w:eastAsia="zh-CN"/>
          <w14:textFill>
            <w14:solidFill>
              <w14:schemeClr w14:val="tx1"/>
            </w14:solidFill>
          </w14:textFill>
        </w:rPr>
        <w:t>需</w:t>
      </w:r>
      <w:r>
        <w:rPr>
          <w:rFonts w:hint="eastAsia" w:ascii="宋体" w:hAnsi="宋体" w:cs="Arial"/>
          <w:color w:val="000000" w:themeColor="text1"/>
          <w:kern w:val="0"/>
          <w:sz w:val="24"/>
          <w:highlight w:val="none"/>
          <w14:textFill>
            <w14:solidFill>
              <w14:schemeClr w14:val="tx1"/>
            </w14:solidFill>
          </w14:textFill>
        </w:rPr>
        <w:t>及时了解消费者诉求和办理情况，做好解释工作，预防矛盾激化导致因有责投诉造成上级部门转办、媒体曝光等事件产生不良影响。</w:t>
      </w:r>
    </w:p>
    <w:p w14:paraId="787259E5">
      <w:pPr>
        <w:widowControl/>
        <w:spacing w:before="100" w:beforeAutospacing="1" w:after="100" w:afterAutospacing="1" w:line="360" w:lineRule="auto"/>
        <w:ind w:firstLine="480" w:firstLineChars="200"/>
        <w:jc w:val="left"/>
        <w:rPr>
          <w:rFonts w:hint="eastAsia"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11.其他</w:t>
      </w:r>
    </w:p>
    <w:p w14:paraId="6DE6C1B3">
      <w:pPr>
        <w:widowControl/>
        <w:spacing w:before="100" w:beforeAutospacing="1" w:after="100" w:afterAutospacing="1" w:line="360" w:lineRule="auto"/>
        <w:ind w:firstLine="480" w:firstLineChars="200"/>
        <w:jc w:val="left"/>
        <w:rPr>
          <w:rFonts w:hint="eastAsia" w:ascii="宋体" w:hAnsi="宋体" w:eastAsia="宋体" w:cs="Arial"/>
          <w:color w:val="222222"/>
          <w:kern w:val="0"/>
          <w:sz w:val="24"/>
          <w:highlight w:val="none"/>
          <w:lang w:val="en-US" w:eastAsia="zh-CN"/>
        </w:rPr>
      </w:pPr>
      <w:r>
        <w:rPr>
          <w:rFonts w:hint="eastAsia" w:ascii="宋体" w:hAnsi="宋体" w:cs="Arial"/>
          <w:color w:val="222222"/>
          <w:kern w:val="0"/>
          <w:sz w:val="24"/>
          <w:highlight w:val="none"/>
          <w:lang w:val="en-US" w:eastAsia="zh-CN"/>
        </w:rPr>
        <w:t>需配合完成上海市市场监督管理局对投诉举报热线服务提出的其他合理要求。</w:t>
      </w:r>
    </w:p>
    <w:p w14:paraId="253E62B6">
      <w:pPr>
        <w:widowControl/>
        <w:numPr>
          <w:ilvl w:val="0"/>
          <w:numId w:val="2"/>
        </w:numPr>
        <w:spacing w:before="100" w:beforeAutospacing="1" w:after="100" w:afterAutospacing="1" w:line="360" w:lineRule="auto"/>
        <w:jc w:val="left"/>
        <w:rPr>
          <w:rFonts w:hint="eastAsia" w:ascii="宋体" w:hAnsi="宋体" w:cs="Arial"/>
          <w:b/>
          <w:bCs/>
          <w:color w:val="000000" w:themeColor="text1"/>
          <w:kern w:val="0"/>
          <w:sz w:val="36"/>
          <w:szCs w:val="32"/>
          <w:highlight w:val="none"/>
          <w:lang w:val="en-US" w:eastAsia="zh-CN"/>
          <w14:textFill>
            <w14:solidFill>
              <w14:schemeClr w14:val="tx1"/>
            </w14:solidFill>
          </w14:textFill>
        </w:rPr>
      </w:pPr>
      <w:r>
        <w:rPr>
          <w:rFonts w:hint="eastAsia" w:ascii="宋体" w:hAnsi="宋体" w:cs="Arial"/>
          <w:b/>
          <w:bCs/>
          <w:color w:val="000000" w:themeColor="text1"/>
          <w:kern w:val="0"/>
          <w:sz w:val="36"/>
          <w:szCs w:val="32"/>
          <w:highlight w:val="none"/>
          <w:lang w:val="en-US" w:eastAsia="zh-CN"/>
          <w14:textFill>
            <w14:solidFill>
              <w14:schemeClr w14:val="tx1"/>
            </w14:solidFill>
          </w14:textFill>
        </w:rPr>
        <w:t>热线服务考核办法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1172"/>
        <w:gridCol w:w="890"/>
        <w:gridCol w:w="2354"/>
        <w:gridCol w:w="804"/>
        <w:gridCol w:w="436"/>
        <w:gridCol w:w="1316"/>
        <w:gridCol w:w="442"/>
      </w:tblGrid>
      <w:tr w14:paraId="15E8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35617FBE">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6"/>
                <w:szCs w:val="36"/>
                <w:u w:val="none"/>
                <w:lang w:val="en-US" w:eastAsia="zh-CN" w:bidi="ar"/>
              </w:rPr>
              <w:t>热线服务外包质控评估细则（试行）</w:t>
            </w:r>
          </w:p>
        </w:tc>
      </w:tr>
      <w:tr w14:paraId="2A5F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8" w:type="pct"/>
            <w:gridSpan w:val="6"/>
            <w:tcBorders>
              <w:top w:val="nil"/>
              <w:left w:val="nil"/>
              <w:bottom w:val="nil"/>
              <w:right w:val="nil"/>
            </w:tcBorders>
            <w:shd w:val="clear" w:color="auto" w:fill="auto"/>
            <w:vAlign w:val="center"/>
          </w:tcPr>
          <w:p w14:paraId="19B218BC">
            <w:pPr>
              <w:keepNext w:val="0"/>
              <w:keepLines w:val="0"/>
              <w:widowControl/>
              <w:suppressLineNumbers w:val="0"/>
              <w:jc w:val="right"/>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评估周期：2026年第……期</w:t>
            </w:r>
          </w:p>
        </w:tc>
        <w:tc>
          <w:tcPr>
            <w:tcW w:w="1031" w:type="pct"/>
            <w:gridSpan w:val="2"/>
            <w:tcBorders>
              <w:top w:val="nil"/>
              <w:left w:val="nil"/>
              <w:bottom w:val="single" w:color="000000" w:sz="8" w:space="0"/>
              <w:right w:val="nil"/>
            </w:tcBorders>
            <w:shd w:val="clear" w:color="auto" w:fill="auto"/>
            <w:vAlign w:val="center"/>
          </w:tcPr>
          <w:p w14:paraId="460148D3">
            <w:pPr>
              <w:jc w:val="center"/>
              <w:rPr>
                <w:rFonts w:hint="eastAsia" w:ascii="等线" w:hAnsi="等线" w:eastAsia="等线" w:cs="等线"/>
                <w:i w:val="0"/>
                <w:iCs w:val="0"/>
                <w:color w:val="000000"/>
                <w:sz w:val="22"/>
                <w:szCs w:val="22"/>
                <w:u w:val="none"/>
              </w:rPr>
            </w:pPr>
          </w:p>
        </w:tc>
      </w:tr>
      <w:tr w14:paraId="774E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50" w:type="pct"/>
            <w:tcBorders>
              <w:top w:val="single" w:color="000000" w:sz="8" w:space="0"/>
              <w:left w:val="single" w:color="000000" w:sz="8" w:space="0"/>
              <w:bottom w:val="nil"/>
              <w:right w:val="single" w:color="000000" w:sz="4" w:space="0"/>
            </w:tcBorders>
            <w:shd w:val="clear" w:color="auto" w:fill="auto"/>
            <w:vAlign w:val="center"/>
          </w:tcPr>
          <w:p w14:paraId="0A1733A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评估事项</w:t>
            </w:r>
          </w:p>
        </w:tc>
        <w:tc>
          <w:tcPr>
            <w:tcW w:w="687" w:type="pct"/>
            <w:tcBorders>
              <w:top w:val="single" w:color="000000" w:sz="8" w:space="0"/>
              <w:left w:val="single" w:color="000000" w:sz="4" w:space="0"/>
              <w:bottom w:val="nil"/>
              <w:right w:val="single" w:color="000000" w:sz="4" w:space="0"/>
            </w:tcBorders>
            <w:shd w:val="clear" w:color="auto" w:fill="auto"/>
            <w:vAlign w:val="center"/>
          </w:tcPr>
          <w:p w14:paraId="34E74AF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质控要求</w:t>
            </w:r>
          </w:p>
        </w:tc>
        <w:tc>
          <w:tcPr>
            <w:tcW w:w="522" w:type="pct"/>
            <w:tcBorders>
              <w:top w:val="single" w:color="000000" w:sz="8" w:space="0"/>
              <w:left w:val="single" w:color="000000" w:sz="4" w:space="0"/>
              <w:bottom w:val="nil"/>
              <w:right w:val="single" w:color="000000" w:sz="4" w:space="0"/>
            </w:tcBorders>
            <w:shd w:val="clear" w:color="auto" w:fill="auto"/>
            <w:vAlign w:val="center"/>
          </w:tcPr>
          <w:p w14:paraId="45FEF61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分值（100分）</w:t>
            </w:r>
          </w:p>
        </w:tc>
        <w:tc>
          <w:tcPr>
            <w:tcW w:w="1381" w:type="pct"/>
            <w:tcBorders>
              <w:top w:val="single" w:color="000000" w:sz="8" w:space="0"/>
              <w:left w:val="single" w:color="000000" w:sz="4" w:space="0"/>
              <w:bottom w:val="nil"/>
              <w:right w:val="single" w:color="000000" w:sz="4" w:space="0"/>
            </w:tcBorders>
            <w:shd w:val="clear" w:color="auto" w:fill="auto"/>
            <w:vAlign w:val="center"/>
          </w:tcPr>
          <w:p w14:paraId="5F471B0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评估标准</w:t>
            </w:r>
          </w:p>
        </w:tc>
        <w:tc>
          <w:tcPr>
            <w:tcW w:w="471" w:type="pct"/>
            <w:tcBorders>
              <w:top w:val="single" w:color="000000" w:sz="8" w:space="0"/>
              <w:left w:val="single" w:color="000000" w:sz="4" w:space="0"/>
              <w:bottom w:val="nil"/>
              <w:right w:val="single" w:color="000000" w:sz="4" w:space="0"/>
            </w:tcBorders>
            <w:shd w:val="clear" w:color="auto" w:fill="auto"/>
            <w:vAlign w:val="center"/>
          </w:tcPr>
          <w:p w14:paraId="37FC817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完成情况</w:t>
            </w:r>
          </w:p>
        </w:tc>
        <w:tc>
          <w:tcPr>
            <w:tcW w:w="255" w:type="pct"/>
            <w:tcBorders>
              <w:top w:val="single" w:color="000000" w:sz="8" w:space="0"/>
              <w:left w:val="single" w:color="000000" w:sz="4" w:space="0"/>
              <w:bottom w:val="nil"/>
              <w:right w:val="single" w:color="000000" w:sz="4" w:space="0"/>
            </w:tcBorders>
            <w:shd w:val="clear" w:color="auto" w:fill="auto"/>
            <w:vAlign w:val="center"/>
          </w:tcPr>
          <w:p w14:paraId="38EF1EA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评估得分</w:t>
            </w:r>
          </w:p>
        </w:tc>
        <w:tc>
          <w:tcPr>
            <w:tcW w:w="772" w:type="pct"/>
            <w:tcBorders>
              <w:top w:val="single" w:color="000000" w:sz="8" w:space="0"/>
              <w:left w:val="single" w:color="000000" w:sz="4" w:space="0"/>
              <w:bottom w:val="nil"/>
              <w:right w:val="single" w:color="000000" w:sz="4" w:space="0"/>
            </w:tcBorders>
            <w:shd w:val="clear" w:color="auto" w:fill="auto"/>
            <w:vAlign w:val="center"/>
          </w:tcPr>
          <w:p w14:paraId="3F1CEDA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c>
          <w:tcPr>
            <w:tcW w:w="259" w:type="pct"/>
            <w:tcBorders>
              <w:top w:val="single" w:color="000000" w:sz="8" w:space="0"/>
              <w:left w:val="single" w:color="000000" w:sz="4" w:space="0"/>
              <w:bottom w:val="nil"/>
              <w:right w:val="single" w:color="000000" w:sz="8" w:space="0"/>
            </w:tcBorders>
            <w:shd w:val="clear" w:color="auto" w:fill="auto"/>
            <w:vAlign w:val="center"/>
          </w:tcPr>
          <w:p w14:paraId="1157CF4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审核科室</w:t>
            </w:r>
          </w:p>
        </w:tc>
      </w:tr>
      <w:tr w14:paraId="7E7F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A1A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进线接通率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7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平均达到85%</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5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0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平均进线接通率≥85%得满分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按完成比例得分：实际平均进线接通率/85%*分值</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1A04">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C8BE">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24A4">
            <w:pPr>
              <w:jc w:val="center"/>
              <w:rPr>
                <w:rFonts w:hint="eastAsia" w:ascii="等线" w:hAnsi="等线" w:eastAsia="等线" w:cs="等线"/>
                <w:i w:val="0"/>
                <w:iCs w:val="0"/>
                <w:color w:val="000000"/>
                <w:sz w:val="22"/>
                <w:szCs w:val="22"/>
                <w:u w:val="none"/>
              </w:rPr>
            </w:pPr>
          </w:p>
        </w:tc>
        <w:tc>
          <w:tcPr>
            <w:tcW w:w="259"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1785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DF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E2C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月均话务预测准确率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C71B">
            <w:pPr>
              <w:jc w:val="center"/>
              <w:rPr>
                <w:rFonts w:hint="eastAsia" w:ascii="等线" w:hAnsi="等线" w:eastAsia="等线" w:cs="等线"/>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B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29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15"/>
                <w:lang w:val="en-US" w:eastAsia="zh-CN" w:bidi="ar"/>
              </w:rPr>
              <w:t>保障月均话务预测准确率（包括因不可抗力或影响范围广泛的重大政策调整）达 90%以上；</w:t>
            </w:r>
            <w:r>
              <w:rPr>
                <w:rStyle w:val="16"/>
                <w:lang w:val="en-US" w:eastAsia="zh-CN" w:bidi="ar"/>
              </w:rPr>
              <w:t>每低5%扣1分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B776">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8780">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75D3">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AEC08C">
            <w:pPr>
              <w:jc w:val="center"/>
              <w:rPr>
                <w:rFonts w:hint="eastAsia" w:ascii="等线" w:hAnsi="等线" w:eastAsia="等线" w:cs="等线"/>
                <w:i w:val="0"/>
                <w:iCs w:val="0"/>
                <w:color w:val="000000"/>
                <w:sz w:val="22"/>
                <w:szCs w:val="22"/>
                <w:u w:val="none"/>
              </w:rPr>
            </w:pPr>
          </w:p>
        </w:tc>
      </w:tr>
      <w:tr w14:paraId="5771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2662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AI工单处理时效</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A0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及时处理完成AI工单量</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A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7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24小时内完成工单处理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按完成比例得分：24小时内完成的工单量/当月总工单量*分值</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1845">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A697">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6618">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E600582">
            <w:pPr>
              <w:jc w:val="center"/>
              <w:rPr>
                <w:rFonts w:hint="eastAsia" w:ascii="等线" w:hAnsi="等线" w:eastAsia="等线" w:cs="等线"/>
                <w:i w:val="0"/>
                <w:iCs w:val="0"/>
                <w:color w:val="000000"/>
                <w:sz w:val="22"/>
                <w:szCs w:val="22"/>
                <w:u w:val="none"/>
              </w:rPr>
            </w:pPr>
          </w:p>
        </w:tc>
      </w:tr>
      <w:tr w14:paraId="332A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1023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工单质量</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话务、AI工单（录音）的要素登记、分类规范、内容描述、派单方向差错率（季度工单总量的≤3‰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AD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E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差错率≤3‰得满分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按完成比例得分：3‰实际差错率*分值</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FC0A">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90C1">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E993">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97CDF63">
            <w:pPr>
              <w:jc w:val="center"/>
              <w:rPr>
                <w:rFonts w:hint="eastAsia" w:ascii="等线" w:hAnsi="等线" w:eastAsia="等线" w:cs="等线"/>
                <w:i w:val="0"/>
                <w:iCs w:val="0"/>
                <w:color w:val="000000"/>
                <w:sz w:val="22"/>
                <w:szCs w:val="22"/>
                <w:u w:val="none"/>
              </w:rPr>
            </w:pPr>
          </w:p>
        </w:tc>
      </w:tr>
      <w:tr w14:paraId="48C4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D0FD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有责投诉</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BC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有责投诉量≤接听总量0.3‰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E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3C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投诉率≤0.3‰得满分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按完成比例得分：0.3‰实际投诉率*分值</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1109">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9B99">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9E56">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3580BA8">
            <w:pPr>
              <w:jc w:val="center"/>
              <w:rPr>
                <w:rFonts w:hint="eastAsia" w:ascii="等线" w:hAnsi="等线" w:eastAsia="等线" w:cs="等线"/>
                <w:i w:val="0"/>
                <w:iCs w:val="0"/>
                <w:color w:val="000000"/>
                <w:sz w:val="22"/>
                <w:szCs w:val="22"/>
                <w:u w:val="none"/>
              </w:rPr>
            </w:pPr>
          </w:p>
        </w:tc>
      </w:tr>
      <w:tr w14:paraId="059F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10C7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应急处理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A3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重要信息（任务）处置及时妥善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8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1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主观分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DC26">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BD44">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40B6">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99B81EE">
            <w:pPr>
              <w:jc w:val="center"/>
              <w:rPr>
                <w:rFonts w:hint="eastAsia" w:ascii="等线" w:hAnsi="等线" w:eastAsia="等线" w:cs="等线"/>
                <w:i w:val="0"/>
                <w:iCs w:val="0"/>
                <w:color w:val="000000"/>
                <w:sz w:val="22"/>
                <w:szCs w:val="22"/>
                <w:u w:val="none"/>
              </w:rPr>
            </w:pPr>
          </w:p>
        </w:tc>
      </w:tr>
      <w:tr w14:paraId="6DC0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1E71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热线承办工单服务</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9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服务时效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E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9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收单、制单、疑难件处理、数据统计和整理、24小时值守响应</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96CD">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85B5">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9E40">
            <w:pPr>
              <w:jc w:val="center"/>
              <w:rPr>
                <w:rFonts w:hint="eastAsia" w:ascii="等线" w:hAnsi="等线" w:eastAsia="等线" w:cs="等线"/>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3AA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5EC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81D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人员管理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23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如有人员离职的，应在10个工作内补足岗位数，所有入职人员均签署保密协议</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8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1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主观分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5B84">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9848">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E793">
            <w:pPr>
              <w:jc w:val="center"/>
              <w:rPr>
                <w:rFonts w:hint="eastAsia" w:ascii="等线" w:hAnsi="等线" w:eastAsia="等线" w:cs="等线"/>
                <w:i w:val="0"/>
                <w:iCs w:val="0"/>
                <w:color w:val="000000"/>
                <w:sz w:val="22"/>
                <w:szCs w:val="22"/>
                <w:u w:val="none"/>
              </w:rPr>
            </w:pPr>
          </w:p>
        </w:tc>
        <w:tc>
          <w:tcPr>
            <w:tcW w:w="259"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37148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916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E99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知识库管理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35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严格按照热线管理规范提供受理服务指引，对能按热线知识库解答事项应即时解答，咨询类话务即时解答率应达到 95%以上</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6A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B8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主观分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1785">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8A74">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A3E4">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8C90FDA">
            <w:pPr>
              <w:jc w:val="center"/>
              <w:rPr>
                <w:rFonts w:hint="eastAsia" w:ascii="等线" w:hAnsi="等线" w:eastAsia="等线" w:cs="等线"/>
                <w:i w:val="0"/>
                <w:iCs w:val="0"/>
                <w:color w:val="000000"/>
                <w:sz w:val="22"/>
                <w:szCs w:val="22"/>
                <w:u w:val="none"/>
              </w:rPr>
            </w:pPr>
          </w:p>
        </w:tc>
      </w:tr>
      <w:tr w14:paraId="300B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9124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数据管理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0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数据统计方式与中心一致，未经中心同意，不得擅自对外提供或解释数据信息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0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C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主观分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65BE">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2511">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19C9">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2D62A7C">
            <w:pPr>
              <w:jc w:val="center"/>
              <w:rPr>
                <w:rFonts w:hint="eastAsia" w:ascii="等线" w:hAnsi="等线" w:eastAsia="等线" w:cs="等线"/>
                <w:i w:val="0"/>
                <w:iCs w:val="0"/>
                <w:color w:val="000000"/>
                <w:sz w:val="22"/>
                <w:szCs w:val="22"/>
                <w:u w:val="none"/>
              </w:rPr>
            </w:pPr>
          </w:p>
        </w:tc>
      </w:tr>
      <w:tr w14:paraId="3F3E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C65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系统运维</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6F6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热线设备、系统运行正常，维保及时，确保线路畅通，发生故障时应在30分钟内解决</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E8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19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发生故障后30分钟内解决不扣分，每超5分钟扣1分；一个评估周期内发生两次（含两次）以上故障得0分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1C3C">
            <w:pPr>
              <w:jc w:val="center"/>
              <w:rPr>
                <w:rFonts w:hint="eastAsia" w:ascii="等线" w:hAnsi="等线" w:eastAsia="等线" w:cs="等线"/>
                <w:i w:val="0"/>
                <w:iCs w:val="0"/>
                <w:color w:val="000000"/>
                <w:sz w:val="22"/>
                <w:szCs w:val="22"/>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007C">
            <w:pPr>
              <w:jc w:val="center"/>
              <w:rPr>
                <w:rFonts w:hint="eastAsia" w:ascii="等线" w:hAnsi="等线" w:eastAsia="等线" w:cs="等线"/>
                <w:i w:val="0"/>
                <w:iCs w:val="0"/>
                <w:color w:val="000000"/>
                <w:sz w:val="22"/>
                <w:szCs w:val="22"/>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7448">
            <w:pPr>
              <w:jc w:val="center"/>
              <w:rPr>
                <w:rFonts w:hint="eastAsia" w:ascii="等线" w:hAnsi="等线" w:eastAsia="等线" w:cs="等线"/>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808C13">
            <w:pPr>
              <w:jc w:val="center"/>
              <w:rPr>
                <w:rFonts w:hint="eastAsia" w:ascii="等线" w:hAnsi="等线" w:eastAsia="等线" w:cs="等线"/>
                <w:i w:val="0"/>
                <w:iCs w:val="0"/>
                <w:color w:val="000000"/>
                <w:sz w:val="22"/>
                <w:szCs w:val="22"/>
                <w:u w:val="none"/>
              </w:rPr>
            </w:pPr>
          </w:p>
        </w:tc>
      </w:tr>
      <w:tr w14:paraId="6A26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712"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55731FC">
            <w:pPr>
              <w:keepNext w:val="0"/>
              <w:keepLines w:val="0"/>
              <w:widowControl/>
              <w:suppressLineNumbers w:val="0"/>
              <w:jc w:val="right"/>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2026年第……期热线服务外包质控评估得分：</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B21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bl>
    <w:p w14:paraId="42205426">
      <w:pPr>
        <w:widowControl/>
        <w:numPr>
          <w:ilvl w:val="-1"/>
          <w:numId w:val="0"/>
        </w:numPr>
        <w:spacing w:before="100" w:beforeAutospacing="1" w:after="100" w:afterAutospacing="1" w:line="360" w:lineRule="auto"/>
        <w:jc w:val="left"/>
        <w:rPr>
          <w:rFonts w:hint="eastAsia" w:ascii="宋体" w:hAnsi="宋体" w:cs="Arial"/>
          <w:b/>
          <w:bCs/>
          <w:color w:val="000000" w:themeColor="text1"/>
          <w:kern w:val="0"/>
          <w:sz w:val="36"/>
          <w:szCs w:val="32"/>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2"/>
      </w:rPr>
    </w:sdtEndPr>
    <w:sdtContent>
      <w:p w14:paraId="4D1DA48F">
        <w:pPr>
          <w:pStyle w:val="5"/>
          <w:jc w:val="center"/>
          <w:rPr>
            <w:sz w:val="22"/>
          </w:rPr>
        </w:pPr>
        <w:r>
          <w:rPr>
            <w:sz w:val="22"/>
          </w:rPr>
          <w:fldChar w:fldCharType="begin"/>
        </w:r>
        <w:r>
          <w:rPr>
            <w:sz w:val="22"/>
          </w:rPr>
          <w:instrText xml:space="preserve">PAGE   \* MERGEFORMAT</w:instrText>
        </w:r>
        <w:r>
          <w:rPr>
            <w:sz w:val="22"/>
          </w:rPr>
          <w:fldChar w:fldCharType="separate"/>
        </w:r>
        <w:r>
          <w:rPr>
            <w:sz w:val="22"/>
            <w:lang w:val="zh-CN"/>
          </w:rPr>
          <w:t>4</w:t>
        </w:r>
        <w:r>
          <w:rPr>
            <w:sz w:val="22"/>
          </w:rPr>
          <w:fldChar w:fldCharType="end"/>
        </w:r>
      </w:p>
    </w:sdtContent>
  </w:sdt>
  <w:p w14:paraId="053ED61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76A06"/>
    <w:multiLevelType w:val="singleLevel"/>
    <w:tmpl w:val="3EA76A06"/>
    <w:lvl w:ilvl="0" w:tentative="0">
      <w:start w:val="4"/>
      <w:numFmt w:val="decimal"/>
      <w:lvlText w:val="%1."/>
      <w:lvlJc w:val="left"/>
      <w:pPr>
        <w:tabs>
          <w:tab w:val="left" w:pos="312"/>
        </w:tabs>
      </w:pPr>
    </w:lvl>
  </w:abstractNum>
  <w:abstractNum w:abstractNumId="1">
    <w:nsid w:val="5229D7EE"/>
    <w:multiLevelType w:val="singleLevel"/>
    <w:tmpl w:val="5229D7E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71EA05F8"/>
    <w:rsid w:val="00236924"/>
    <w:rsid w:val="00387574"/>
    <w:rsid w:val="00395928"/>
    <w:rsid w:val="003D1068"/>
    <w:rsid w:val="005F1C38"/>
    <w:rsid w:val="006D3AB8"/>
    <w:rsid w:val="00715593"/>
    <w:rsid w:val="009A4A2F"/>
    <w:rsid w:val="009C3B45"/>
    <w:rsid w:val="00AB05D4"/>
    <w:rsid w:val="00CA5F17"/>
    <w:rsid w:val="00DA4169"/>
    <w:rsid w:val="00DA7A87"/>
    <w:rsid w:val="00E04ABA"/>
    <w:rsid w:val="00EC4147"/>
    <w:rsid w:val="13877145"/>
    <w:rsid w:val="2B960C8F"/>
    <w:rsid w:val="2BA718A6"/>
    <w:rsid w:val="2BC74CE2"/>
    <w:rsid w:val="2DBB1177"/>
    <w:rsid w:val="37A52349"/>
    <w:rsid w:val="381574EE"/>
    <w:rsid w:val="41D82914"/>
    <w:rsid w:val="43EE4EB6"/>
    <w:rsid w:val="4FB47AE8"/>
    <w:rsid w:val="4FD07F1A"/>
    <w:rsid w:val="52D4387D"/>
    <w:rsid w:val="55DC34A4"/>
    <w:rsid w:val="56A41F59"/>
    <w:rsid w:val="5BEE0274"/>
    <w:rsid w:val="5E082F75"/>
    <w:rsid w:val="61652F93"/>
    <w:rsid w:val="64503779"/>
    <w:rsid w:val="66B121B4"/>
    <w:rsid w:val="66FFA2BE"/>
    <w:rsid w:val="6BCF323C"/>
    <w:rsid w:val="71EA05F8"/>
    <w:rsid w:val="728B4402"/>
    <w:rsid w:val="73C932BF"/>
    <w:rsid w:val="75D29C06"/>
    <w:rsid w:val="7A2B5079"/>
    <w:rsid w:val="7DBB7879"/>
    <w:rsid w:val="7F5EB63A"/>
    <w:rsid w:val="BBC372F9"/>
    <w:rsid w:val="BF826FB4"/>
    <w:rsid w:val="DFFA4E5A"/>
    <w:rsid w:val="FAFF34D6"/>
    <w:rsid w:val="FF8B9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99"/>
    <w:pPr>
      <w:spacing w:beforeLines="50" w:afterLines="50" w:line="400" w:lineRule="exact"/>
    </w:pPr>
    <w:rPr>
      <w:rFonts w:ascii="宋体" w:hAnsi="Courier New"/>
      <w:sz w:val="24"/>
      <w:szCs w:val="24"/>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ZJ正文"/>
    <w:basedOn w:val="1"/>
    <w:qFormat/>
    <w:uiPriority w:val="0"/>
    <w:pPr>
      <w:spacing w:line="360" w:lineRule="auto"/>
      <w:ind w:firstLine="480" w:firstLineChars="200"/>
    </w:pPr>
    <w:rPr>
      <w:kern w:val="0"/>
      <w:sz w:val="24"/>
      <w:szCs w:val="24"/>
    </w:rPr>
  </w:style>
  <w:style w:type="paragraph" w:styleId="10">
    <w:name w:val="List Paragraph"/>
    <w:basedOn w:val="1"/>
    <w:qFormat/>
    <w:uiPriority w:val="34"/>
    <w:pPr>
      <w:ind w:firstLine="420" w:firstLineChars="200"/>
    </w:pPr>
  </w:style>
  <w:style w:type="paragraph" w:customStyle="1" w:styleId="11">
    <w:name w:val="表内正文"/>
    <w:basedOn w:val="1"/>
    <w:qFormat/>
    <w:uiPriority w:val="0"/>
    <w:pPr>
      <w:jc w:val="center"/>
    </w:pPr>
    <w:rPr>
      <w:szCs w:val="21"/>
    </w:rPr>
  </w:style>
  <w:style w:type="character" w:customStyle="1" w:styleId="12">
    <w:name w:val="页眉 字符"/>
    <w:basedOn w:val="8"/>
    <w:link w:val="6"/>
    <w:qFormat/>
    <w:uiPriority w:val="0"/>
    <w:rPr>
      <w:kern w:val="2"/>
      <w:sz w:val="18"/>
      <w:szCs w:val="18"/>
    </w:rPr>
  </w:style>
  <w:style w:type="character" w:customStyle="1" w:styleId="13">
    <w:name w:val="页脚 字符"/>
    <w:basedOn w:val="8"/>
    <w:link w:val="5"/>
    <w:qFormat/>
    <w:uiPriority w:val="99"/>
    <w:rPr>
      <w:kern w:val="2"/>
      <w:sz w:val="18"/>
      <w:szCs w:val="18"/>
    </w:rPr>
  </w:style>
  <w:style w:type="character" w:customStyle="1" w:styleId="14">
    <w:name w:val="批注框文本 字符"/>
    <w:basedOn w:val="8"/>
    <w:link w:val="4"/>
    <w:qFormat/>
    <w:uiPriority w:val="0"/>
    <w:rPr>
      <w:kern w:val="2"/>
      <w:sz w:val="18"/>
      <w:szCs w:val="18"/>
    </w:rPr>
  </w:style>
  <w:style w:type="character" w:customStyle="1" w:styleId="15">
    <w:name w:val="font31"/>
    <w:basedOn w:val="8"/>
    <w:qFormat/>
    <w:uiPriority w:val="0"/>
    <w:rPr>
      <w:rFonts w:hint="eastAsia" w:ascii="等线" w:hAnsi="等线" w:eastAsia="等线" w:cs="等线"/>
      <w:color w:val="000000"/>
      <w:sz w:val="22"/>
      <w:szCs w:val="22"/>
      <w:u w:val="none"/>
    </w:rPr>
  </w:style>
  <w:style w:type="character" w:customStyle="1" w:styleId="16">
    <w:name w:val="font61"/>
    <w:basedOn w:val="8"/>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上海分公司</Company>
  <Pages>9</Pages>
  <Words>3742</Words>
  <Characters>3914</Characters>
  <Lines>18</Lines>
  <Paragraphs>5</Paragraphs>
  <TotalTime>185</TotalTime>
  <ScaleCrop>false</ScaleCrop>
  <LinksUpToDate>false</LinksUpToDate>
  <CharactersWithSpaces>3949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2025-02-12T09:42:00Z</dcterms:created>
  <dc:creator>陈超</dc:creator>
  <cp:lastModifiedBy>李修辞</cp:lastModifiedBy>
  <cp:lastPrinted>2025-02-11T09:22:00Z</cp:lastPrinted>
  <dcterms:modified xsi:type="dcterms:W3CDTF">2026-02-24T11:00:34Z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9F1659DB90FA4CB7A6B3C543A6962EB4_13</vt:lpwstr>
  </property>
  <property fmtid="{D5CDD505-2E9C-101B-9397-08002B2CF9AE}" pid="4" name="KSOTemplateDocerSaveRecord">
    <vt:lpwstr>eyJoZGlkIjoiMTE0YjMzZmNmZjhlNmFlOWE5YWRkODczNjRhMjc2ZWIiLCJ1c2VySWQiOiIxNzcwNzA0MTA2In0=</vt:lpwstr>
  </property>
</Properties>
</file>