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rPr>
          <w:rFonts w:ascii="黑体" w:hAnsi="黑体" w:eastAsia="黑体"/>
          <w:sz w:val="36"/>
          <w:szCs w:val="36"/>
        </w:rPr>
      </w:pPr>
    </w:p>
    <w:p>
      <w:pPr>
        <w:spacing w:after="0"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《上海全球产业布局规划指引研究》采购需求</w:t>
      </w:r>
    </w:p>
    <w:p>
      <w:pPr>
        <w:spacing w:after="0" w:line="560" w:lineRule="exact"/>
        <w:jc w:val="center"/>
        <w:rPr>
          <w:rFonts w:ascii="黑体" w:hAnsi="黑体" w:eastAsia="黑体"/>
          <w:sz w:val="36"/>
          <w:szCs w:val="36"/>
        </w:rPr>
      </w:pPr>
    </w:p>
    <w:p>
      <w:pPr>
        <w:spacing w:after="0" w:line="560" w:lineRule="exact"/>
        <w:ind w:firstLine="560" w:firstLineChars="200"/>
        <w:rPr>
          <w:rFonts w:ascii="黑体" w:hAnsi="黑体" w:eastAsia="黑体"/>
          <w:sz w:val="36"/>
          <w:szCs w:val="36"/>
          <w:highlight w:val="yellow"/>
        </w:rPr>
      </w:pPr>
      <w:r>
        <w:rPr>
          <w:rFonts w:hint="eastAsia" w:ascii="黑体" w:hAnsi="黑体" w:eastAsia="黑体"/>
          <w:sz w:val="28"/>
          <w:szCs w:val="28"/>
        </w:rPr>
        <w:t>一、工作背景</w:t>
      </w:r>
    </w:p>
    <w:p>
      <w:pPr>
        <w:spacing w:after="0" w:line="560" w:lineRule="exact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深入学习贯彻党中央、国务院关于进一步扩大高水平对外开放、高质量共建“一带一路”的工作部署，落实市委、市政府关于为企业“走出去”提供综合服务的指示精神，开展上海全球产业布局规划指引研究。</w:t>
      </w:r>
    </w:p>
    <w:p>
      <w:pPr>
        <w:spacing w:after="0"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二、工作内容</w:t>
      </w:r>
    </w:p>
    <w:p>
      <w:pPr>
        <w:spacing w:after="0" w:line="560" w:lineRule="exact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聚焦“一带一路”国家，结合《对外投资合作国别（地区）指南》、世界银行及各类企业出海专业咨询报告等，开展《上海全球产业布局规划指引研究》。本项目主要包括上海全球产业布局规划指引研究及总体工作、海外产业关键要素布局指引研究、全球航运发展格局专题研究等工作。具体工作内容如下。</w:t>
      </w:r>
    </w:p>
    <w:p>
      <w:pPr>
        <w:spacing w:after="0" w:line="560" w:lineRule="exact"/>
        <w:ind w:firstLine="602" w:firstLineChars="200"/>
        <w:rPr>
          <w:rFonts w:ascii="楷体_GB2312" w:hAnsi="仿宋" w:eastAsia="楷体_GB2312" w:cs="黑体"/>
          <w:b/>
          <w:bCs/>
          <w:sz w:val="30"/>
          <w:szCs w:val="30"/>
        </w:rPr>
      </w:pPr>
      <w:r>
        <w:rPr>
          <w:rFonts w:hint="eastAsia" w:ascii="楷体_GB2312" w:hAnsi="仿宋" w:eastAsia="楷体_GB2312" w:cs="黑体"/>
          <w:b/>
          <w:bCs/>
          <w:sz w:val="30"/>
          <w:szCs w:val="30"/>
        </w:rPr>
        <w:t>（一）上海全球产业布局规划指引研究及总体工作</w:t>
      </w:r>
    </w:p>
    <w:p>
      <w:pPr>
        <w:spacing w:after="0" w:line="560" w:lineRule="exact"/>
        <w:ind w:firstLine="602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1、研判上海全球产业发展目标。</w:t>
      </w:r>
      <w:r>
        <w:rPr>
          <w:rFonts w:hint="eastAsia" w:ascii="仿宋_GB2312" w:hAnsi="仿宋" w:eastAsia="仿宋_GB2312"/>
          <w:sz w:val="30"/>
          <w:szCs w:val="30"/>
        </w:rPr>
        <w:t>应对国际发展新形势，立足双循环战略，推动高质量共建“一带一路”，进一步支撑上海“五个中心”建设，分析全球产业链供应链脱钩断链和地缘政治风险等外部挑战，结合对上海产业基础与全球市场需求的分析，加强与海外地区的产业发展统筹，建立出海产业筛选模型研判国家战略下上海全球产业发展目标。</w:t>
      </w:r>
    </w:p>
    <w:p>
      <w:pPr>
        <w:spacing w:after="0" w:line="560" w:lineRule="exact"/>
        <w:ind w:firstLine="602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2、总结全球企业出海组织规律。</w:t>
      </w:r>
      <w:r>
        <w:rPr>
          <w:rFonts w:hint="eastAsia" w:ascii="仿宋_GB2312" w:hAnsi="仿宋" w:eastAsia="仿宋_GB2312"/>
          <w:sz w:val="30"/>
          <w:szCs w:val="30"/>
        </w:rPr>
        <w:t>立足市场发展逻辑，研究影响企业全球布局的关键要素及其影响权重。以不同类型的大型企业、中小型企业为案例，探寻企业“走出去”的趋势规律，绘制现状产业链布局图谱，总结产业链、价值链、创新链、供应链的全球布局规律。</w:t>
      </w:r>
    </w:p>
    <w:p>
      <w:pPr>
        <w:spacing w:after="0" w:line="560" w:lineRule="exact"/>
        <w:ind w:firstLine="602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3、构建上海全球产业总体格局。</w:t>
      </w:r>
      <w:r>
        <w:rPr>
          <w:rFonts w:hint="eastAsia" w:ascii="仿宋_GB2312" w:hAnsi="仿宋" w:eastAsia="仿宋_GB2312"/>
          <w:sz w:val="30"/>
          <w:szCs w:val="30"/>
        </w:rPr>
        <w:t>分析重点国家与地区的市场环境、产业基础、资源优势、交通运输条件、地区政策等，分析上海产业出海的战略重点区域。聚焦“一带一路”等国际重要经济走廊，发挥以港口、机场等全球枢纽为锚点的要素链接作用，优化支撑上海产业出海的全球廊道网络体系。总结出海目标区域的产业、科创、物流等优势潜力，谋划产业飞地、科创高地、物流洼地等海外产业关键要素落子布局。</w:t>
      </w:r>
    </w:p>
    <w:p>
      <w:pPr>
        <w:spacing w:after="0" w:line="560" w:lineRule="exact"/>
        <w:ind w:firstLine="602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4、提出全球产业分类布局指引。</w:t>
      </w:r>
      <w:r>
        <w:rPr>
          <w:rFonts w:hint="eastAsia" w:ascii="仿宋_GB2312" w:hAnsi="仿宋" w:eastAsia="仿宋_GB2312"/>
          <w:sz w:val="30"/>
          <w:szCs w:val="30"/>
        </w:rPr>
        <w:t>立足上海全球产业的现状产业链图谱，分析上海重点产业的全球竞争格局与全球产业链分布、协作情况，统筹重点产业的全球研、产、销、用布局，分类优化上海全球产业布局指引。</w:t>
      </w:r>
    </w:p>
    <w:p>
      <w:pPr>
        <w:spacing w:after="0" w:line="560" w:lineRule="exact"/>
        <w:ind w:firstLine="602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5、提出上海市域全球产业空间支撑优化引导。</w:t>
      </w:r>
      <w:r>
        <w:rPr>
          <w:rFonts w:hint="eastAsia" w:ascii="仿宋_GB2312" w:hAnsi="仿宋" w:eastAsia="仿宋_GB2312"/>
          <w:sz w:val="30"/>
          <w:szCs w:val="30"/>
        </w:rPr>
        <w:t>以满足全球产业发展需求、加强与海外链接为落脚点，研判上海市域服务产业出海的关键区域，加强空间承载区优化、配套服务提升、基础设施升级、政策机制创新等方面的规划引导。</w:t>
      </w:r>
    </w:p>
    <w:p>
      <w:pPr>
        <w:spacing w:after="0" w:line="560" w:lineRule="exact"/>
        <w:ind w:firstLine="602" w:firstLineChars="200"/>
        <w:rPr>
          <w:rFonts w:ascii="楷体_GB2312" w:hAnsi="仿宋" w:eastAsia="楷体_GB2312" w:cs="黑体"/>
          <w:b/>
          <w:bCs/>
          <w:sz w:val="30"/>
          <w:szCs w:val="30"/>
        </w:rPr>
      </w:pPr>
      <w:r>
        <w:rPr>
          <w:rFonts w:hint="eastAsia" w:ascii="楷体_GB2312" w:hAnsi="仿宋" w:eastAsia="楷体_GB2312" w:cs="黑体"/>
          <w:b/>
          <w:bCs/>
          <w:sz w:val="30"/>
          <w:szCs w:val="30"/>
        </w:rPr>
        <w:t>（二）海外产业关键要素布局指引研究</w:t>
      </w:r>
    </w:p>
    <w:p>
      <w:pPr>
        <w:spacing w:after="0" w:line="560" w:lineRule="exact"/>
        <w:ind w:firstLine="602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1、研究影响企业全球布局的关键要素及其影响权重。</w:t>
      </w:r>
      <w:r>
        <w:rPr>
          <w:rFonts w:hint="eastAsia" w:ascii="仿宋_GB2312" w:hAnsi="仿宋" w:eastAsia="仿宋_GB2312"/>
          <w:sz w:val="30"/>
          <w:szCs w:val="30"/>
        </w:rPr>
        <w:t>通过梳理双边关系、市场、劳动力、产业、技术等关键产业与企业全球布局影响要素的分布特点，量化分析全球主要区域要素禀赋分布情况。</w:t>
      </w:r>
    </w:p>
    <w:p>
      <w:pPr>
        <w:spacing w:after="0" w:line="560" w:lineRule="exact"/>
        <w:ind w:firstLine="602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2、分析上海产业出海的战略重点区域、区域画像及关键要素布局指引。</w:t>
      </w:r>
      <w:r>
        <w:rPr>
          <w:rFonts w:hint="eastAsia" w:ascii="仿宋_GB2312" w:hAnsi="仿宋" w:eastAsia="仿宋_GB2312"/>
          <w:sz w:val="30"/>
          <w:szCs w:val="30"/>
        </w:rPr>
        <w:t>立足中企出海分布特征及趋势，聚焦分析重点国家地区的市场、资源、产业、政策、技术等要素，识别上海重点产业在全球落位布局的重要区域板块，形成重点出海区域画像，形成海外产业飞地、科创高地、物流洼地等海外产业关键要素布局指引。</w:t>
      </w:r>
    </w:p>
    <w:p>
      <w:pPr>
        <w:spacing w:after="0" w:line="560" w:lineRule="exact"/>
        <w:ind w:firstLine="602" w:firstLineChars="200"/>
        <w:rPr>
          <w:rFonts w:ascii="楷体_GB2312" w:hAnsi="仿宋" w:eastAsia="楷体_GB2312" w:cs="黑体"/>
          <w:b/>
          <w:bCs/>
          <w:sz w:val="30"/>
          <w:szCs w:val="30"/>
        </w:rPr>
      </w:pPr>
      <w:r>
        <w:rPr>
          <w:rFonts w:hint="eastAsia" w:ascii="楷体_GB2312" w:hAnsi="仿宋" w:eastAsia="楷体_GB2312" w:cs="黑体"/>
          <w:b/>
          <w:bCs/>
          <w:sz w:val="30"/>
          <w:szCs w:val="30"/>
        </w:rPr>
        <w:t>（三）全球航运发展格局专题研究</w:t>
      </w:r>
    </w:p>
    <w:p>
      <w:pPr>
        <w:spacing w:after="0" w:line="560" w:lineRule="exact"/>
        <w:ind w:firstLine="602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1、谋划支撑产业韧性安全的全球航运发展格局。</w:t>
      </w:r>
      <w:r>
        <w:rPr>
          <w:rFonts w:hint="eastAsia" w:ascii="仿宋_GB2312" w:hAnsi="仿宋" w:eastAsia="仿宋_GB2312"/>
          <w:sz w:val="30"/>
          <w:szCs w:val="30"/>
        </w:rPr>
        <w:t>聚焦“一带一路”等国际重要经济发展走廊，发挥以港口、机场等全球枢纽为锚点的要素链接作用，以强化供应链安全和降本增效为目标，研究物流赛道的需求、市场规模与主要参与者情况，强化支撑上海产业出海的全球航运网络体系。</w:t>
      </w:r>
    </w:p>
    <w:p>
      <w:pPr>
        <w:spacing w:after="0" w:line="560" w:lineRule="exact"/>
        <w:ind w:firstLine="602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2、为重点产业全球布局提供重要基础设施支撑。</w:t>
      </w:r>
      <w:r>
        <w:rPr>
          <w:rFonts w:hint="eastAsia" w:ascii="仿宋_GB2312" w:hAnsi="仿宋" w:eastAsia="仿宋_GB2312"/>
          <w:sz w:val="30"/>
          <w:szCs w:val="30"/>
        </w:rPr>
        <w:t>基于全球及中资参与建设的港口、码头、船队等重要枢纽设施的现状分析，重点梳理物流洼地、基地、园区的全球布局与发展情况，超前谋划基础设施布局。</w:t>
      </w:r>
    </w:p>
    <w:p>
      <w:pPr>
        <w:spacing w:after="0" w:line="560" w:lineRule="exact"/>
        <w:ind w:firstLine="560" w:firstLineChars="200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三、成果要求</w:t>
      </w:r>
    </w:p>
    <w:p>
      <w:pPr>
        <w:spacing w:after="0" w:line="560" w:lineRule="exact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形成《上海全球产业布局规划指引研究》、《海外产业关键要素布局指引研究》与《全球航运发展格局专题研究》报告。</w:t>
      </w:r>
    </w:p>
    <w:p>
      <w:pPr>
        <w:spacing w:after="0" w:line="560" w:lineRule="exact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成果形式包括打印的纸质文本和电子文件，电子文件应包括PDF文件和可编辑的WORD格式文件等。</w:t>
      </w:r>
    </w:p>
    <w:p>
      <w:pPr>
        <w:spacing w:after="0" w:line="560" w:lineRule="exact"/>
        <w:ind w:firstLine="560" w:firstLineChars="200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四、进度要求</w:t>
      </w:r>
    </w:p>
    <w:p>
      <w:pPr>
        <w:spacing w:after="0" w:line="560" w:lineRule="exact"/>
        <w:ind w:firstLine="602" w:firstLineChars="200"/>
        <w:jc w:val="both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（一）上海全球产业布局规划指引研究</w:t>
      </w:r>
    </w:p>
    <w:p>
      <w:pPr>
        <w:spacing w:after="0" w:line="560" w:lineRule="exact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第一阶段：初步研究阶段（2026年6月-7月）</w:t>
      </w:r>
    </w:p>
    <w:p>
      <w:pPr>
        <w:spacing w:after="0" w:line="560" w:lineRule="exact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推进企业“走出去”规律研究，开展相关企业调研，研判上海全球产业出海格局。同步推进专题研究工作。</w:t>
      </w:r>
    </w:p>
    <w:p>
      <w:pPr>
        <w:spacing w:after="0" w:line="560" w:lineRule="exact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第二阶段：中期成果阶段（2026年8月-9月）</w:t>
      </w:r>
    </w:p>
    <w:p>
      <w:pPr>
        <w:spacing w:after="0" w:line="560" w:lineRule="exact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加强产业、科创、航运等系统性研究，深化关键产业的研、产、销布局与服务企业出海的策略指引，形成总报告中期成果。</w:t>
      </w:r>
    </w:p>
    <w:p>
      <w:pPr>
        <w:spacing w:after="0" w:line="560" w:lineRule="exact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第三阶段：最终成果阶段（2026年10月-12月）</w:t>
      </w:r>
    </w:p>
    <w:p>
      <w:pPr>
        <w:spacing w:after="0" w:line="560" w:lineRule="exact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开展专家意见咨询，根据各方意见修改形成最终成果。</w:t>
      </w:r>
    </w:p>
    <w:p>
      <w:pPr>
        <w:spacing w:after="0" w:line="560" w:lineRule="exact"/>
        <w:ind w:firstLine="602" w:firstLineChars="200"/>
        <w:jc w:val="both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（二）海外产业关键要素布局指引研究</w:t>
      </w:r>
    </w:p>
    <w:p>
      <w:pPr>
        <w:spacing w:after="0" w:line="560" w:lineRule="exact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第一阶段：初步研究阶段（2026年6月）</w:t>
      </w:r>
    </w:p>
    <w:p>
      <w:pPr>
        <w:spacing w:after="0" w:line="560" w:lineRule="exact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结合资料搜集、文献整理，开展相关单位调研，制定研究工作框架。把握上海出海产业特点，研究影响企业全球布局的关键要素及其影响权重。</w:t>
      </w:r>
    </w:p>
    <w:p>
      <w:pPr>
        <w:spacing w:after="0" w:line="560" w:lineRule="exact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第二阶段：研究深化阶段（2026年8月）</w:t>
      </w:r>
    </w:p>
    <w:p>
      <w:pPr>
        <w:spacing w:after="0" w:line="560" w:lineRule="exact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深入推进海外产业关键要素布局指引研究，深化研究各产业差异化出海策略，形成专题研究中期成果。</w:t>
      </w:r>
    </w:p>
    <w:p>
      <w:pPr>
        <w:spacing w:after="0" w:line="560" w:lineRule="exact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第三阶段：最终成果阶段（2026年10月）</w:t>
      </w:r>
    </w:p>
    <w:p>
      <w:pPr>
        <w:spacing w:after="0" w:line="560" w:lineRule="exact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开展专家意见咨询，根据各方意见修改形成最终专题成果。</w:t>
      </w:r>
    </w:p>
    <w:p>
      <w:pPr>
        <w:spacing w:after="0" w:line="560" w:lineRule="exact"/>
        <w:ind w:firstLine="602" w:firstLineChars="200"/>
        <w:jc w:val="both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（三）全球航运发展格局专题研究</w:t>
      </w:r>
    </w:p>
    <w:p>
      <w:pPr>
        <w:spacing w:after="0" w:line="560" w:lineRule="exact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第一阶段：初步研究阶段（2026年6月）</w:t>
      </w:r>
    </w:p>
    <w:p>
      <w:pPr>
        <w:spacing w:after="0" w:line="560" w:lineRule="exact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结合资料搜集、文献整理，开展相关单位调研，制定研究工作框架。把握全球航运交通格局，谋划支撑产业韧性安全的全球航运发展格局。</w:t>
      </w:r>
    </w:p>
    <w:p>
      <w:pPr>
        <w:spacing w:after="0" w:line="560" w:lineRule="exact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第二阶段：研究深化阶段（2026年8月）</w:t>
      </w:r>
    </w:p>
    <w:p>
      <w:pPr>
        <w:spacing w:after="0" w:line="560" w:lineRule="exact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深化研究交通枢纽和关键航线布局策略，为重点产业全球布局提供重要基础设施支撑，形成专题研究中期成果。</w:t>
      </w:r>
    </w:p>
    <w:p>
      <w:pPr>
        <w:spacing w:after="0" w:line="560" w:lineRule="exact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第三阶段：最终成果阶段（2026年10月）</w:t>
      </w:r>
    </w:p>
    <w:p>
      <w:pPr>
        <w:spacing w:after="0" w:line="560" w:lineRule="exact"/>
        <w:ind w:firstLine="600" w:firstLineChars="200"/>
        <w:jc w:val="both"/>
        <w:rPr>
          <w:rFonts w:hint="eastAsia" w:ascii="仿宋_GB2312" w:hAnsi="仿宋" w:eastAsia="仿宋_GB2312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sz w:val="30"/>
          <w:szCs w:val="30"/>
        </w:rPr>
        <w:t>开展专家意见咨询，根据各方意见修改形成最终专题成果。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成果交付日期根据修改进度调整，</w:t>
      </w:r>
      <w:r>
        <w:rPr>
          <w:rFonts w:hint="eastAsia" w:ascii="仿宋_GB2312" w:hAnsi="仿宋" w:eastAsia="仿宋_GB2312"/>
          <w:sz w:val="30"/>
          <w:szCs w:val="30"/>
        </w:rPr>
        <w:t>不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得</w:t>
      </w:r>
      <w:r>
        <w:rPr>
          <w:rFonts w:hint="eastAsia" w:ascii="仿宋_GB2312" w:hAnsi="仿宋" w:eastAsia="仿宋_GB2312"/>
          <w:sz w:val="30"/>
          <w:szCs w:val="30"/>
        </w:rPr>
        <w:t>晚于2026年12月31日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。</w:t>
      </w:r>
      <w:bookmarkStart w:id="0" w:name="_GoBack"/>
      <w:bookmarkEnd w:id="0"/>
    </w:p>
    <w:p>
      <w:pPr>
        <w:spacing w:after="0" w:line="560" w:lineRule="exact"/>
        <w:ind w:firstLine="560" w:firstLineChars="200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五、联合投标</w:t>
      </w:r>
    </w:p>
    <w:p>
      <w:pPr>
        <w:spacing w:after="0" w:line="560" w:lineRule="exact"/>
        <w:ind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本项目接受联合投标，联合体组成单位不超过3家。</w:t>
      </w:r>
    </w:p>
    <w:p>
      <w:pPr>
        <w:spacing w:after="0" w:line="560" w:lineRule="exact"/>
        <w:ind w:firstLine="560" w:firstLineChars="200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六、人员组织要求</w:t>
      </w:r>
    </w:p>
    <w:p>
      <w:pPr>
        <w:spacing w:after="0" w:line="560" w:lineRule="exact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1、项目组人员数量和专业组成结构等方面应满足本项目服务需求，供应商应提供负责本项目的服务团队人数（不包含项目负责人）不少于</w:t>
      </w:r>
      <w:r>
        <w:rPr>
          <w:rFonts w:ascii="仿宋_GB2312" w:hAnsi="仿宋" w:eastAsia="仿宋_GB2312"/>
          <w:sz w:val="30"/>
          <w:szCs w:val="30"/>
        </w:rPr>
        <w:t>5</w:t>
      </w:r>
      <w:r>
        <w:rPr>
          <w:rFonts w:hint="eastAsia" w:ascii="仿宋_GB2312" w:hAnsi="仿宋" w:eastAsia="仿宋_GB2312"/>
          <w:sz w:val="30"/>
          <w:szCs w:val="30"/>
        </w:rPr>
        <w:t>人，具有城乡规划、交通等高级职称证书或硕士及以上学历人数不少于</w:t>
      </w:r>
      <w:r>
        <w:rPr>
          <w:rFonts w:ascii="仿宋_GB2312" w:hAnsi="仿宋" w:eastAsia="仿宋_GB2312"/>
          <w:sz w:val="30"/>
          <w:szCs w:val="30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人的优先考虑。在服务期限内，项目组人员应保持相对稳定，以保证服务工作的正常进行。</w:t>
      </w:r>
    </w:p>
    <w:p>
      <w:pPr>
        <w:spacing w:after="0" w:line="560" w:lineRule="exact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2、项目负责人需从事城乡规划相关技术工作八年及以上，具有高级工程师职称。</w:t>
      </w:r>
    </w:p>
    <w:p>
      <w:pPr>
        <w:spacing w:after="0" w:line="560" w:lineRule="exact"/>
        <w:ind w:firstLine="560" w:firstLineChars="200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七、其他要求</w:t>
      </w:r>
    </w:p>
    <w:p>
      <w:pPr>
        <w:spacing w:after="0" w:line="560" w:lineRule="exact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1、根据上海市规划和自然资源局相关工作要求变化即时做出工作调整。</w:t>
      </w:r>
    </w:p>
    <w:p>
      <w:pPr>
        <w:spacing w:after="0" w:line="560" w:lineRule="exact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2</w:t>
      </w:r>
      <w:r>
        <w:rPr>
          <w:rFonts w:hint="eastAsia" w:ascii="仿宋_GB2312" w:hAnsi="仿宋" w:eastAsia="仿宋_GB2312"/>
          <w:sz w:val="30"/>
          <w:szCs w:val="30"/>
        </w:rPr>
        <w:t>、项目实施过程中应严格遵守国家和地方有关安全生产规定。</w:t>
      </w:r>
    </w:p>
    <w:p>
      <w:pPr>
        <w:spacing w:after="0" w:line="560" w:lineRule="exact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、严格遵守保密要求，未经委托人许可，中标单位不得向第三方泄露与本工作相关的任何资料、数据和成果。</w:t>
      </w:r>
    </w:p>
    <w:sectPr>
      <w:footerReference r:id="rId4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260329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EE7"/>
    <w:rsid w:val="00001CFC"/>
    <w:rsid w:val="00002517"/>
    <w:rsid w:val="00006BC8"/>
    <w:rsid w:val="000135F4"/>
    <w:rsid w:val="00022264"/>
    <w:rsid w:val="00027EFA"/>
    <w:rsid w:val="00034DEB"/>
    <w:rsid w:val="00041B50"/>
    <w:rsid w:val="00042C1B"/>
    <w:rsid w:val="00051366"/>
    <w:rsid w:val="00054DCA"/>
    <w:rsid w:val="00062618"/>
    <w:rsid w:val="00065710"/>
    <w:rsid w:val="000719E3"/>
    <w:rsid w:val="0007429E"/>
    <w:rsid w:val="00076737"/>
    <w:rsid w:val="00080B15"/>
    <w:rsid w:val="000849E2"/>
    <w:rsid w:val="00084AFD"/>
    <w:rsid w:val="000879D5"/>
    <w:rsid w:val="000919CC"/>
    <w:rsid w:val="0009258E"/>
    <w:rsid w:val="000955B8"/>
    <w:rsid w:val="00096699"/>
    <w:rsid w:val="000A05AA"/>
    <w:rsid w:val="000A37D1"/>
    <w:rsid w:val="000A513E"/>
    <w:rsid w:val="000B4725"/>
    <w:rsid w:val="000B5E15"/>
    <w:rsid w:val="000C35C1"/>
    <w:rsid w:val="000C4CD7"/>
    <w:rsid w:val="000D1371"/>
    <w:rsid w:val="000D710C"/>
    <w:rsid w:val="000F2E72"/>
    <w:rsid w:val="000F47F7"/>
    <w:rsid w:val="0010011F"/>
    <w:rsid w:val="001100E5"/>
    <w:rsid w:val="00111B0E"/>
    <w:rsid w:val="001252D4"/>
    <w:rsid w:val="00133628"/>
    <w:rsid w:val="00133ED2"/>
    <w:rsid w:val="0015054D"/>
    <w:rsid w:val="001576C2"/>
    <w:rsid w:val="0016177B"/>
    <w:rsid w:val="0016263B"/>
    <w:rsid w:val="00163FDA"/>
    <w:rsid w:val="001659BA"/>
    <w:rsid w:val="00165CDA"/>
    <w:rsid w:val="00166161"/>
    <w:rsid w:val="00166B6E"/>
    <w:rsid w:val="001719AD"/>
    <w:rsid w:val="001724AE"/>
    <w:rsid w:val="00176C08"/>
    <w:rsid w:val="00177F69"/>
    <w:rsid w:val="00182E71"/>
    <w:rsid w:val="001843FA"/>
    <w:rsid w:val="0018485E"/>
    <w:rsid w:val="00193130"/>
    <w:rsid w:val="00193F94"/>
    <w:rsid w:val="00195494"/>
    <w:rsid w:val="001A0707"/>
    <w:rsid w:val="001A0D30"/>
    <w:rsid w:val="001A4AE0"/>
    <w:rsid w:val="001A5668"/>
    <w:rsid w:val="001A64F6"/>
    <w:rsid w:val="001B020E"/>
    <w:rsid w:val="001B0B96"/>
    <w:rsid w:val="001B11F6"/>
    <w:rsid w:val="001B6F06"/>
    <w:rsid w:val="001C1742"/>
    <w:rsid w:val="001C1986"/>
    <w:rsid w:val="001D074B"/>
    <w:rsid w:val="001D1F1B"/>
    <w:rsid w:val="001D4FA1"/>
    <w:rsid w:val="001E2C78"/>
    <w:rsid w:val="001E7032"/>
    <w:rsid w:val="001E7E8E"/>
    <w:rsid w:val="001F496E"/>
    <w:rsid w:val="001F6999"/>
    <w:rsid w:val="00205796"/>
    <w:rsid w:val="00206FB2"/>
    <w:rsid w:val="002133F4"/>
    <w:rsid w:val="00213878"/>
    <w:rsid w:val="00215701"/>
    <w:rsid w:val="002175BB"/>
    <w:rsid w:val="00220CDA"/>
    <w:rsid w:val="00230693"/>
    <w:rsid w:val="00231093"/>
    <w:rsid w:val="0023230D"/>
    <w:rsid w:val="002329A6"/>
    <w:rsid w:val="00236C08"/>
    <w:rsid w:val="0023733C"/>
    <w:rsid w:val="00237F8A"/>
    <w:rsid w:val="00240662"/>
    <w:rsid w:val="002503FD"/>
    <w:rsid w:val="002600EA"/>
    <w:rsid w:val="00261CB2"/>
    <w:rsid w:val="00263EE1"/>
    <w:rsid w:val="002673BC"/>
    <w:rsid w:val="002710AD"/>
    <w:rsid w:val="002757AD"/>
    <w:rsid w:val="00280BD5"/>
    <w:rsid w:val="0028136E"/>
    <w:rsid w:val="00282285"/>
    <w:rsid w:val="002837D8"/>
    <w:rsid w:val="0028661C"/>
    <w:rsid w:val="00291E8E"/>
    <w:rsid w:val="002A1DBA"/>
    <w:rsid w:val="002A67A8"/>
    <w:rsid w:val="002A6FC2"/>
    <w:rsid w:val="002B4A6F"/>
    <w:rsid w:val="002C2EB2"/>
    <w:rsid w:val="002D5811"/>
    <w:rsid w:val="002D6E2C"/>
    <w:rsid w:val="002E7B8F"/>
    <w:rsid w:val="002F0476"/>
    <w:rsid w:val="002F4574"/>
    <w:rsid w:val="002F6D3A"/>
    <w:rsid w:val="002F6FEA"/>
    <w:rsid w:val="0030005B"/>
    <w:rsid w:val="0030044C"/>
    <w:rsid w:val="00302458"/>
    <w:rsid w:val="00320701"/>
    <w:rsid w:val="00323B43"/>
    <w:rsid w:val="00324287"/>
    <w:rsid w:val="00334FB5"/>
    <w:rsid w:val="0033581D"/>
    <w:rsid w:val="003428F1"/>
    <w:rsid w:val="003430DA"/>
    <w:rsid w:val="0034378A"/>
    <w:rsid w:val="003452AE"/>
    <w:rsid w:val="00354379"/>
    <w:rsid w:val="00355E0E"/>
    <w:rsid w:val="003815D3"/>
    <w:rsid w:val="003832FF"/>
    <w:rsid w:val="003851A4"/>
    <w:rsid w:val="0039213A"/>
    <w:rsid w:val="00395920"/>
    <w:rsid w:val="00396D67"/>
    <w:rsid w:val="003A0575"/>
    <w:rsid w:val="003A1D5D"/>
    <w:rsid w:val="003A3F85"/>
    <w:rsid w:val="003A7BE0"/>
    <w:rsid w:val="003A7CA5"/>
    <w:rsid w:val="003B4970"/>
    <w:rsid w:val="003B6DDC"/>
    <w:rsid w:val="003B7E3D"/>
    <w:rsid w:val="003C1A86"/>
    <w:rsid w:val="003C1C9A"/>
    <w:rsid w:val="003C5570"/>
    <w:rsid w:val="003C6FCB"/>
    <w:rsid w:val="003D37D8"/>
    <w:rsid w:val="003E04B7"/>
    <w:rsid w:val="003E49F5"/>
    <w:rsid w:val="003F246A"/>
    <w:rsid w:val="003F62B0"/>
    <w:rsid w:val="003F639E"/>
    <w:rsid w:val="00400F5E"/>
    <w:rsid w:val="004013DB"/>
    <w:rsid w:val="00402166"/>
    <w:rsid w:val="00402900"/>
    <w:rsid w:val="00402927"/>
    <w:rsid w:val="004173FF"/>
    <w:rsid w:val="00427C85"/>
    <w:rsid w:val="004329B6"/>
    <w:rsid w:val="004358AB"/>
    <w:rsid w:val="00440C95"/>
    <w:rsid w:val="00440DA8"/>
    <w:rsid w:val="00445138"/>
    <w:rsid w:val="004453A6"/>
    <w:rsid w:val="00454CC1"/>
    <w:rsid w:val="00457F74"/>
    <w:rsid w:val="00463BC2"/>
    <w:rsid w:val="004649EA"/>
    <w:rsid w:val="00465B11"/>
    <w:rsid w:val="00465EED"/>
    <w:rsid w:val="004660FE"/>
    <w:rsid w:val="004721BB"/>
    <w:rsid w:val="00472E42"/>
    <w:rsid w:val="004755AE"/>
    <w:rsid w:val="00476365"/>
    <w:rsid w:val="004903AE"/>
    <w:rsid w:val="00492223"/>
    <w:rsid w:val="00492298"/>
    <w:rsid w:val="004927ED"/>
    <w:rsid w:val="00492CA7"/>
    <w:rsid w:val="004946D3"/>
    <w:rsid w:val="004A2EC8"/>
    <w:rsid w:val="004A3AF5"/>
    <w:rsid w:val="004B6C5B"/>
    <w:rsid w:val="004C633D"/>
    <w:rsid w:val="004C71FE"/>
    <w:rsid w:val="004D09C0"/>
    <w:rsid w:val="004D2123"/>
    <w:rsid w:val="004D7B0E"/>
    <w:rsid w:val="004E0742"/>
    <w:rsid w:val="004E1E8C"/>
    <w:rsid w:val="004E2BBA"/>
    <w:rsid w:val="004E5FA0"/>
    <w:rsid w:val="004F1F0B"/>
    <w:rsid w:val="0050111E"/>
    <w:rsid w:val="00501E21"/>
    <w:rsid w:val="005110DB"/>
    <w:rsid w:val="005238F9"/>
    <w:rsid w:val="00523D33"/>
    <w:rsid w:val="00541E10"/>
    <w:rsid w:val="00543E06"/>
    <w:rsid w:val="00544553"/>
    <w:rsid w:val="0054550C"/>
    <w:rsid w:val="00545745"/>
    <w:rsid w:val="00546325"/>
    <w:rsid w:val="00550C5A"/>
    <w:rsid w:val="00556CD7"/>
    <w:rsid w:val="00556D04"/>
    <w:rsid w:val="0055700C"/>
    <w:rsid w:val="00580717"/>
    <w:rsid w:val="005812EE"/>
    <w:rsid w:val="0058199F"/>
    <w:rsid w:val="00584703"/>
    <w:rsid w:val="00590957"/>
    <w:rsid w:val="00590BDA"/>
    <w:rsid w:val="005A2F6B"/>
    <w:rsid w:val="005A7DB6"/>
    <w:rsid w:val="005B1D98"/>
    <w:rsid w:val="005B582B"/>
    <w:rsid w:val="005C07E3"/>
    <w:rsid w:val="005C0E1E"/>
    <w:rsid w:val="005C44A0"/>
    <w:rsid w:val="005C4784"/>
    <w:rsid w:val="005C7418"/>
    <w:rsid w:val="005D1754"/>
    <w:rsid w:val="005D3573"/>
    <w:rsid w:val="005D53CC"/>
    <w:rsid w:val="005D6A98"/>
    <w:rsid w:val="005E0131"/>
    <w:rsid w:val="005E0689"/>
    <w:rsid w:val="005E4507"/>
    <w:rsid w:val="005E78B3"/>
    <w:rsid w:val="005F58EF"/>
    <w:rsid w:val="005F5DB5"/>
    <w:rsid w:val="005F7386"/>
    <w:rsid w:val="00601A8F"/>
    <w:rsid w:val="00603B8F"/>
    <w:rsid w:val="00612F38"/>
    <w:rsid w:val="0061645D"/>
    <w:rsid w:val="00621AE5"/>
    <w:rsid w:val="00621EE7"/>
    <w:rsid w:val="006228C0"/>
    <w:rsid w:val="00624294"/>
    <w:rsid w:val="006276F5"/>
    <w:rsid w:val="00634332"/>
    <w:rsid w:val="00647979"/>
    <w:rsid w:val="006530A5"/>
    <w:rsid w:val="00653A68"/>
    <w:rsid w:val="0065447A"/>
    <w:rsid w:val="00656336"/>
    <w:rsid w:val="00660428"/>
    <w:rsid w:val="0066460C"/>
    <w:rsid w:val="00665216"/>
    <w:rsid w:val="00670F4E"/>
    <w:rsid w:val="00671E59"/>
    <w:rsid w:val="00672210"/>
    <w:rsid w:val="006756AB"/>
    <w:rsid w:val="00676AA5"/>
    <w:rsid w:val="00680498"/>
    <w:rsid w:val="00692426"/>
    <w:rsid w:val="0069376E"/>
    <w:rsid w:val="00695C52"/>
    <w:rsid w:val="00695DB5"/>
    <w:rsid w:val="00696DE9"/>
    <w:rsid w:val="00697B4F"/>
    <w:rsid w:val="006A4530"/>
    <w:rsid w:val="006A4B1A"/>
    <w:rsid w:val="006B21AA"/>
    <w:rsid w:val="006B2466"/>
    <w:rsid w:val="006B7BEF"/>
    <w:rsid w:val="006C074D"/>
    <w:rsid w:val="006C62F0"/>
    <w:rsid w:val="006C77AF"/>
    <w:rsid w:val="006D28C7"/>
    <w:rsid w:val="006D3548"/>
    <w:rsid w:val="006D66E0"/>
    <w:rsid w:val="006D7277"/>
    <w:rsid w:val="00700C4B"/>
    <w:rsid w:val="00701AED"/>
    <w:rsid w:val="007045C6"/>
    <w:rsid w:val="00705306"/>
    <w:rsid w:val="0070708F"/>
    <w:rsid w:val="007110B2"/>
    <w:rsid w:val="007148C3"/>
    <w:rsid w:val="0071562E"/>
    <w:rsid w:val="00715A91"/>
    <w:rsid w:val="007172B5"/>
    <w:rsid w:val="007274DB"/>
    <w:rsid w:val="00732889"/>
    <w:rsid w:val="00733A03"/>
    <w:rsid w:val="007353CD"/>
    <w:rsid w:val="00747142"/>
    <w:rsid w:val="00750375"/>
    <w:rsid w:val="00755159"/>
    <w:rsid w:val="00761A1C"/>
    <w:rsid w:val="00761F81"/>
    <w:rsid w:val="00762D45"/>
    <w:rsid w:val="007652C0"/>
    <w:rsid w:val="0076647E"/>
    <w:rsid w:val="007704E1"/>
    <w:rsid w:val="007734AC"/>
    <w:rsid w:val="0077530C"/>
    <w:rsid w:val="00775D84"/>
    <w:rsid w:val="00776996"/>
    <w:rsid w:val="00785754"/>
    <w:rsid w:val="00790E8E"/>
    <w:rsid w:val="00792109"/>
    <w:rsid w:val="007936E6"/>
    <w:rsid w:val="00797C0B"/>
    <w:rsid w:val="007A097D"/>
    <w:rsid w:val="007A0E32"/>
    <w:rsid w:val="007B455D"/>
    <w:rsid w:val="007B59EA"/>
    <w:rsid w:val="007C07F6"/>
    <w:rsid w:val="007C1A14"/>
    <w:rsid w:val="007C1AE1"/>
    <w:rsid w:val="007C283C"/>
    <w:rsid w:val="007D0D30"/>
    <w:rsid w:val="007D3416"/>
    <w:rsid w:val="007D3EFB"/>
    <w:rsid w:val="007D4C64"/>
    <w:rsid w:val="007D5285"/>
    <w:rsid w:val="007D74B7"/>
    <w:rsid w:val="007E3B6A"/>
    <w:rsid w:val="007E66A3"/>
    <w:rsid w:val="007F1E32"/>
    <w:rsid w:val="007F417D"/>
    <w:rsid w:val="0080085D"/>
    <w:rsid w:val="0080654C"/>
    <w:rsid w:val="008108D1"/>
    <w:rsid w:val="0081151E"/>
    <w:rsid w:val="008161A4"/>
    <w:rsid w:val="008271BA"/>
    <w:rsid w:val="00834A7F"/>
    <w:rsid w:val="0084080B"/>
    <w:rsid w:val="00841398"/>
    <w:rsid w:val="00842841"/>
    <w:rsid w:val="00846A71"/>
    <w:rsid w:val="00850C37"/>
    <w:rsid w:val="00851814"/>
    <w:rsid w:val="0087271A"/>
    <w:rsid w:val="00873045"/>
    <w:rsid w:val="00880099"/>
    <w:rsid w:val="00880394"/>
    <w:rsid w:val="00887664"/>
    <w:rsid w:val="008916B0"/>
    <w:rsid w:val="00896A37"/>
    <w:rsid w:val="00897406"/>
    <w:rsid w:val="008A1384"/>
    <w:rsid w:val="008A2236"/>
    <w:rsid w:val="008A22CE"/>
    <w:rsid w:val="008A28C8"/>
    <w:rsid w:val="008B7726"/>
    <w:rsid w:val="008C1888"/>
    <w:rsid w:val="008D06DD"/>
    <w:rsid w:val="008D124F"/>
    <w:rsid w:val="008D5CE9"/>
    <w:rsid w:val="008E0343"/>
    <w:rsid w:val="008E1C94"/>
    <w:rsid w:val="008E2089"/>
    <w:rsid w:val="008E314C"/>
    <w:rsid w:val="008E3620"/>
    <w:rsid w:val="008F0477"/>
    <w:rsid w:val="008F1423"/>
    <w:rsid w:val="008F3079"/>
    <w:rsid w:val="008F4F88"/>
    <w:rsid w:val="0090292E"/>
    <w:rsid w:val="00903F52"/>
    <w:rsid w:val="00907905"/>
    <w:rsid w:val="00910F2E"/>
    <w:rsid w:val="009210BF"/>
    <w:rsid w:val="009244F5"/>
    <w:rsid w:val="00931D26"/>
    <w:rsid w:val="00932DB8"/>
    <w:rsid w:val="00934C30"/>
    <w:rsid w:val="009413D0"/>
    <w:rsid w:val="009428AB"/>
    <w:rsid w:val="009442F6"/>
    <w:rsid w:val="0095250D"/>
    <w:rsid w:val="00955542"/>
    <w:rsid w:val="009627A1"/>
    <w:rsid w:val="0096521A"/>
    <w:rsid w:val="00965BBD"/>
    <w:rsid w:val="00965C44"/>
    <w:rsid w:val="00970D73"/>
    <w:rsid w:val="00973DC1"/>
    <w:rsid w:val="009809C2"/>
    <w:rsid w:val="009955FF"/>
    <w:rsid w:val="00996EBB"/>
    <w:rsid w:val="009A32D5"/>
    <w:rsid w:val="009A530F"/>
    <w:rsid w:val="009A5C80"/>
    <w:rsid w:val="009B3008"/>
    <w:rsid w:val="009B5841"/>
    <w:rsid w:val="009B6CD4"/>
    <w:rsid w:val="009C5DA9"/>
    <w:rsid w:val="009C5DD3"/>
    <w:rsid w:val="009D16EE"/>
    <w:rsid w:val="009D1A4C"/>
    <w:rsid w:val="009E00AB"/>
    <w:rsid w:val="009E43E4"/>
    <w:rsid w:val="009F025B"/>
    <w:rsid w:val="009F4CF3"/>
    <w:rsid w:val="00A013BD"/>
    <w:rsid w:val="00A0302E"/>
    <w:rsid w:val="00A05825"/>
    <w:rsid w:val="00A066A8"/>
    <w:rsid w:val="00A14B44"/>
    <w:rsid w:val="00A25108"/>
    <w:rsid w:val="00A313CE"/>
    <w:rsid w:val="00A316A0"/>
    <w:rsid w:val="00A33B01"/>
    <w:rsid w:val="00A35EFE"/>
    <w:rsid w:val="00A368D6"/>
    <w:rsid w:val="00A44EC0"/>
    <w:rsid w:val="00A456AF"/>
    <w:rsid w:val="00A50F0F"/>
    <w:rsid w:val="00A520F2"/>
    <w:rsid w:val="00A52F29"/>
    <w:rsid w:val="00A5511F"/>
    <w:rsid w:val="00A664B1"/>
    <w:rsid w:val="00A71FB4"/>
    <w:rsid w:val="00A71FEC"/>
    <w:rsid w:val="00A72DED"/>
    <w:rsid w:val="00A72E10"/>
    <w:rsid w:val="00A74CE5"/>
    <w:rsid w:val="00A75F53"/>
    <w:rsid w:val="00A80888"/>
    <w:rsid w:val="00A90CB8"/>
    <w:rsid w:val="00A9210C"/>
    <w:rsid w:val="00A939FF"/>
    <w:rsid w:val="00A97E6F"/>
    <w:rsid w:val="00AA05A3"/>
    <w:rsid w:val="00AA08D3"/>
    <w:rsid w:val="00AA15E5"/>
    <w:rsid w:val="00AA7552"/>
    <w:rsid w:val="00AA778B"/>
    <w:rsid w:val="00AA7967"/>
    <w:rsid w:val="00AB247E"/>
    <w:rsid w:val="00AB3C13"/>
    <w:rsid w:val="00AB7C92"/>
    <w:rsid w:val="00AC22AF"/>
    <w:rsid w:val="00AD2394"/>
    <w:rsid w:val="00AD50A0"/>
    <w:rsid w:val="00AD62A8"/>
    <w:rsid w:val="00AE0D61"/>
    <w:rsid w:val="00AE476A"/>
    <w:rsid w:val="00AE6A52"/>
    <w:rsid w:val="00AF2796"/>
    <w:rsid w:val="00AF2E90"/>
    <w:rsid w:val="00AF7085"/>
    <w:rsid w:val="00B0217E"/>
    <w:rsid w:val="00B07EBD"/>
    <w:rsid w:val="00B113D9"/>
    <w:rsid w:val="00B11DE5"/>
    <w:rsid w:val="00B136C1"/>
    <w:rsid w:val="00B17325"/>
    <w:rsid w:val="00B1756E"/>
    <w:rsid w:val="00B22958"/>
    <w:rsid w:val="00B23973"/>
    <w:rsid w:val="00B36F9E"/>
    <w:rsid w:val="00B404D1"/>
    <w:rsid w:val="00B50A53"/>
    <w:rsid w:val="00B51C8E"/>
    <w:rsid w:val="00B60106"/>
    <w:rsid w:val="00B63E63"/>
    <w:rsid w:val="00B6653C"/>
    <w:rsid w:val="00B70998"/>
    <w:rsid w:val="00B71A6D"/>
    <w:rsid w:val="00B71D1B"/>
    <w:rsid w:val="00B74446"/>
    <w:rsid w:val="00B82653"/>
    <w:rsid w:val="00B84A1C"/>
    <w:rsid w:val="00B91327"/>
    <w:rsid w:val="00B92309"/>
    <w:rsid w:val="00B94E8D"/>
    <w:rsid w:val="00BA351D"/>
    <w:rsid w:val="00BA4536"/>
    <w:rsid w:val="00BA5228"/>
    <w:rsid w:val="00BB0C99"/>
    <w:rsid w:val="00BB39CC"/>
    <w:rsid w:val="00BC05FB"/>
    <w:rsid w:val="00BC34A7"/>
    <w:rsid w:val="00BC6A7E"/>
    <w:rsid w:val="00BC764C"/>
    <w:rsid w:val="00BD387F"/>
    <w:rsid w:val="00BD7595"/>
    <w:rsid w:val="00BE5B25"/>
    <w:rsid w:val="00BE5E5D"/>
    <w:rsid w:val="00BF55F3"/>
    <w:rsid w:val="00C0776A"/>
    <w:rsid w:val="00C12577"/>
    <w:rsid w:val="00C1720A"/>
    <w:rsid w:val="00C26653"/>
    <w:rsid w:val="00C302EB"/>
    <w:rsid w:val="00C30A5C"/>
    <w:rsid w:val="00C317BF"/>
    <w:rsid w:val="00C32FA2"/>
    <w:rsid w:val="00C41135"/>
    <w:rsid w:val="00C41D2B"/>
    <w:rsid w:val="00C5096B"/>
    <w:rsid w:val="00C52B03"/>
    <w:rsid w:val="00C52DCA"/>
    <w:rsid w:val="00C543BE"/>
    <w:rsid w:val="00C5457E"/>
    <w:rsid w:val="00C636D3"/>
    <w:rsid w:val="00C649E3"/>
    <w:rsid w:val="00C65A74"/>
    <w:rsid w:val="00C706DE"/>
    <w:rsid w:val="00C77B6B"/>
    <w:rsid w:val="00C8024C"/>
    <w:rsid w:val="00C810A4"/>
    <w:rsid w:val="00C83C34"/>
    <w:rsid w:val="00C93B77"/>
    <w:rsid w:val="00C95F1F"/>
    <w:rsid w:val="00CA4578"/>
    <w:rsid w:val="00CB16B9"/>
    <w:rsid w:val="00CB3EE7"/>
    <w:rsid w:val="00CC1D91"/>
    <w:rsid w:val="00CC1F67"/>
    <w:rsid w:val="00CC2550"/>
    <w:rsid w:val="00CC35FA"/>
    <w:rsid w:val="00CC5A7A"/>
    <w:rsid w:val="00CC7E38"/>
    <w:rsid w:val="00CD0E25"/>
    <w:rsid w:val="00CD2068"/>
    <w:rsid w:val="00CD739B"/>
    <w:rsid w:val="00CE0070"/>
    <w:rsid w:val="00CE3463"/>
    <w:rsid w:val="00CE36AF"/>
    <w:rsid w:val="00CE4866"/>
    <w:rsid w:val="00CE5B8A"/>
    <w:rsid w:val="00CE788F"/>
    <w:rsid w:val="00CF0980"/>
    <w:rsid w:val="00CF5F67"/>
    <w:rsid w:val="00D0536D"/>
    <w:rsid w:val="00D06333"/>
    <w:rsid w:val="00D11DA5"/>
    <w:rsid w:val="00D13C30"/>
    <w:rsid w:val="00D13EE9"/>
    <w:rsid w:val="00D15E7F"/>
    <w:rsid w:val="00D2051C"/>
    <w:rsid w:val="00D218AD"/>
    <w:rsid w:val="00D307D7"/>
    <w:rsid w:val="00D30BA8"/>
    <w:rsid w:val="00D36025"/>
    <w:rsid w:val="00D37153"/>
    <w:rsid w:val="00D419A4"/>
    <w:rsid w:val="00D42991"/>
    <w:rsid w:val="00D441B3"/>
    <w:rsid w:val="00D477FC"/>
    <w:rsid w:val="00D5398C"/>
    <w:rsid w:val="00D55457"/>
    <w:rsid w:val="00D605E5"/>
    <w:rsid w:val="00D734F7"/>
    <w:rsid w:val="00D766E3"/>
    <w:rsid w:val="00D8643C"/>
    <w:rsid w:val="00D91D32"/>
    <w:rsid w:val="00D9370E"/>
    <w:rsid w:val="00D93C7F"/>
    <w:rsid w:val="00D97D83"/>
    <w:rsid w:val="00DA01E3"/>
    <w:rsid w:val="00DA02A5"/>
    <w:rsid w:val="00DA2137"/>
    <w:rsid w:val="00DA632E"/>
    <w:rsid w:val="00DA6EB2"/>
    <w:rsid w:val="00DB0F36"/>
    <w:rsid w:val="00DB519D"/>
    <w:rsid w:val="00DB7007"/>
    <w:rsid w:val="00DB766C"/>
    <w:rsid w:val="00DC0917"/>
    <w:rsid w:val="00DC11D8"/>
    <w:rsid w:val="00DC4CAE"/>
    <w:rsid w:val="00DD1B15"/>
    <w:rsid w:val="00DD2DCA"/>
    <w:rsid w:val="00DD405C"/>
    <w:rsid w:val="00DD5008"/>
    <w:rsid w:val="00DD5601"/>
    <w:rsid w:val="00DD78FF"/>
    <w:rsid w:val="00DE349D"/>
    <w:rsid w:val="00DE5D07"/>
    <w:rsid w:val="00DE7D05"/>
    <w:rsid w:val="00DF26E9"/>
    <w:rsid w:val="00DF29D9"/>
    <w:rsid w:val="00DF505E"/>
    <w:rsid w:val="00DF7808"/>
    <w:rsid w:val="00E01DE8"/>
    <w:rsid w:val="00E04C6A"/>
    <w:rsid w:val="00E102F4"/>
    <w:rsid w:val="00E12E29"/>
    <w:rsid w:val="00E14BB5"/>
    <w:rsid w:val="00E17155"/>
    <w:rsid w:val="00E236ED"/>
    <w:rsid w:val="00E24427"/>
    <w:rsid w:val="00E32EBA"/>
    <w:rsid w:val="00E34D33"/>
    <w:rsid w:val="00E34F94"/>
    <w:rsid w:val="00E4051C"/>
    <w:rsid w:val="00E41818"/>
    <w:rsid w:val="00E4292D"/>
    <w:rsid w:val="00E50053"/>
    <w:rsid w:val="00E51242"/>
    <w:rsid w:val="00E51988"/>
    <w:rsid w:val="00E55E87"/>
    <w:rsid w:val="00E60471"/>
    <w:rsid w:val="00E66BD2"/>
    <w:rsid w:val="00E7222A"/>
    <w:rsid w:val="00E72956"/>
    <w:rsid w:val="00E72DDE"/>
    <w:rsid w:val="00E74855"/>
    <w:rsid w:val="00E75DC5"/>
    <w:rsid w:val="00E76E9D"/>
    <w:rsid w:val="00E85BB6"/>
    <w:rsid w:val="00E932AD"/>
    <w:rsid w:val="00EA042F"/>
    <w:rsid w:val="00EB3E2E"/>
    <w:rsid w:val="00EC12C9"/>
    <w:rsid w:val="00EC7F04"/>
    <w:rsid w:val="00ED275F"/>
    <w:rsid w:val="00ED3CB5"/>
    <w:rsid w:val="00ED79D2"/>
    <w:rsid w:val="00EE01FB"/>
    <w:rsid w:val="00EE3555"/>
    <w:rsid w:val="00EF239A"/>
    <w:rsid w:val="00EF2CE5"/>
    <w:rsid w:val="00EF3A28"/>
    <w:rsid w:val="00EF501E"/>
    <w:rsid w:val="00EF70C0"/>
    <w:rsid w:val="00EF7A8E"/>
    <w:rsid w:val="00F06E02"/>
    <w:rsid w:val="00F102DD"/>
    <w:rsid w:val="00F15174"/>
    <w:rsid w:val="00F16331"/>
    <w:rsid w:val="00F16498"/>
    <w:rsid w:val="00F233B9"/>
    <w:rsid w:val="00F251EE"/>
    <w:rsid w:val="00F26B4D"/>
    <w:rsid w:val="00F26B7C"/>
    <w:rsid w:val="00F27CF0"/>
    <w:rsid w:val="00F40178"/>
    <w:rsid w:val="00F46BC4"/>
    <w:rsid w:val="00F51AF6"/>
    <w:rsid w:val="00F61CC5"/>
    <w:rsid w:val="00F67281"/>
    <w:rsid w:val="00F71C8A"/>
    <w:rsid w:val="00F72AF2"/>
    <w:rsid w:val="00F77932"/>
    <w:rsid w:val="00F804B6"/>
    <w:rsid w:val="00F8308A"/>
    <w:rsid w:val="00F8447C"/>
    <w:rsid w:val="00F84645"/>
    <w:rsid w:val="00F84B86"/>
    <w:rsid w:val="00F86526"/>
    <w:rsid w:val="00F87E5A"/>
    <w:rsid w:val="00F97624"/>
    <w:rsid w:val="00FA1F21"/>
    <w:rsid w:val="00FA2956"/>
    <w:rsid w:val="00FA405B"/>
    <w:rsid w:val="00FB12C2"/>
    <w:rsid w:val="00FB12E7"/>
    <w:rsid w:val="00FB4B76"/>
    <w:rsid w:val="00FC2C14"/>
    <w:rsid w:val="00FC3348"/>
    <w:rsid w:val="00FC52C6"/>
    <w:rsid w:val="00FC5BBF"/>
    <w:rsid w:val="00FE2628"/>
    <w:rsid w:val="00FE4D4F"/>
    <w:rsid w:val="00FE6657"/>
    <w:rsid w:val="00FE6B9D"/>
    <w:rsid w:val="00FE779D"/>
    <w:rsid w:val="00FF0432"/>
    <w:rsid w:val="00FF2EBC"/>
    <w:rsid w:val="00FF7C56"/>
    <w:rsid w:val="0BFFCAA7"/>
    <w:rsid w:val="26BF14FA"/>
    <w:rsid w:val="35674FB4"/>
    <w:rsid w:val="3F5D4001"/>
    <w:rsid w:val="4BDA046E"/>
    <w:rsid w:val="555E3DB7"/>
    <w:rsid w:val="5BFF5A03"/>
    <w:rsid w:val="5DBE9216"/>
    <w:rsid w:val="5FEB88F4"/>
    <w:rsid w:val="5FFF5788"/>
    <w:rsid w:val="637990D0"/>
    <w:rsid w:val="6BD48EA6"/>
    <w:rsid w:val="6F5F86F0"/>
    <w:rsid w:val="6F63D605"/>
    <w:rsid w:val="73F75856"/>
    <w:rsid w:val="73FA8C89"/>
    <w:rsid w:val="74223E22"/>
    <w:rsid w:val="76BD15E6"/>
    <w:rsid w:val="7BFB69D5"/>
    <w:rsid w:val="7EEFE521"/>
    <w:rsid w:val="7F5B8C8D"/>
    <w:rsid w:val="7FC24757"/>
    <w:rsid w:val="7FF93084"/>
    <w:rsid w:val="7FFA7356"/>
    <w:rsid w:val="7FFF1EA9"/>
    <w:rsid w:val="A7BBC9FB"/>
    <w:rsid w:val="AE7FA0EF"/>
    <w:rsid w:val="B545F282"/>
    <w:rsid w:val="BBFA9A63"/>
    <w:rsid w:val="BBFC69C4"/>
    <w:rsid w:val="CFF7DA4F"/>
    <w:rsid w:val="D2A9F3B7"/>
    <w:rsid w:val="D9FFEDE5"/>
    <w:rsid w:val="DDDEF7D4"/>
    <w:rsid w:val="DFFD12A5"/>
    <w:rsid w:val="EBDB503F"/>
    <w:rsid w:val="ED760722"/>
    <w:rsid w:val="F43E3C2E"/>
    <w:rsid w:val="F7ED46AA"/>
    <w:rsid w:val="FE6664A6"/>
    <w:rsid w:val="FF3DF09B"/>
    <w:rsid w:val="FFAAC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19"/>
    <w:semiHidden/>
    <w:unhideWhenUsed/>
    <w:qFormat/>
    <w:uiPriority w:val="99"/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Times New Roman"/>
      <w:color w:val="000000"/>
      <w:sz w:val="24"/>
      <w:szCs w:val="24"/>
    </w:rPr>
  </w:style>
  <w:style w:type="paragraph" w:styleId="9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rFonts w:ascii="Tahoma" w:hAnsi="Tahoma"/>
      <w:sz w:val="18"/>
      <w:szCs w:val="18"/>
    </w:rPr>
  </w:style>
  <w:style w:type="character" w:customStyle="1" w:styleId="17">
    <w:name w:val="文档结构图 Char"/>
    <w:basedOn w:val="11"/>
    <w:link w:val="2"/>
    <w:semiHidden/>
    <w:qFormat/>
    <w:uiPriority w:val="99"/>
    <w:rPr>
      <w:rFonts w:ascii="宋体" w:hAnsi="Tahoma" w:eastAsia="宋体"/>
      <w:sz w:val="18"/>
      <w:szCs w:val="18"/>
    </w:rPr>
  </w:style>
  <w:style w:type="character" w:customStyle="1" w:styleId="18">
    <w:name w:val="日期 Char"/>
    <w:basedOn w:val="11"/>
    <w:link w:val="4"/>
    <w:semiHidden/>
    <w:qFormat/>
    <w:uiPriority w:val="99"/>
    <w:rPr>
      <w:rFonts w:ascii="Tahoma" w:hAnsi="Tahoma"/>
    </w:rPr>
  </w:style>
  <w:style w:type="character" w:customStyle="1" w:styleId="19">
    <w:name w:val="批注文字 Char"/>
    <w:basedOn w:val="11"/>
    <w:link w:val="3"/>
    <w:semiHidden/>
    <w:qFormat/>
    <w:uiPriority w:val="99"/>
    <w:rPr>
      <w:rFonts w:ascii="Tahoma" w:hAnsi="Tahoma"/>
    </w:rPr>
  </w:style>
  <w:style w:type="character" w:customStyle="1" w:styleId="20">
    <w:name w:val="批注主题 Char"/>
    <w:basedOn w:val="19"/>
    <w:link w:val="9"/>
    <w:semiHidden/>
    <w:qFormat/>
    <w:uiPriority w:val="99"/>
    <w:rPr>
      <w:rFonts w:ascii="Tahoma" w:hAnsi="Tahoma"/>
      <w:b/>
      <w:bCs/>
    </w:rPr>
  </w:style>
  <w:style w:type="character" w:customStyle="1" w:styleId="21">
    <w:name w:val="批注框文本 Char"/>
    <w:basedOn w:val="11"/>
    <w:link w:val="5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C3CA6-A32F-47DE-BC8A-B3FC3C3CE8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381</Words>
  <Characters>2172</Characters>
  <Lines>18</Lines>
  <Paragraphs>5</Paragraphs>
  <TotalTime>1</TotalTime>
  <ScaleCrop>false</ScaleCrop>
  <LinksUpToDate>false</LinksUpToDate>
  <CharactersWithSpaces>2548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2026-05-20T08:46:00Z</dcterms:created>
  <dc:creator>Administrator</dc:creator>
  <cp:lastModifiedBy>高际航</cp:lastModifiedBy>
  <cp:lastPrinted>2018-03-18T19:10:00Z</cp:lastPrinted>
  <dcterms:modified xsi:type="dcterms:W3CDTF">2026-06-12T15:20:12Z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eyJoZGlkIjoiNWM1OTAzM2NlODU5ZjZlYTVmYzE2NjAyNzQzNDE2MWQifQ==</vt:lpwstr>
  </property>
  <property fmtid="{D5CDD505-2E9C-101B-9397-08002B2CF9AE}" pid="3" name="KSOProductBuildVer">
    <vt:lpwstr>2052-12.8.2.1113</vt:lpwstr>
  </property>
  <property fmtid="{D5CDD505-2E9C-101B-9397-08002B2CF9AE}" pid="4" name="ICV">
    <vt:lpwstr>580187F6C2AE5B2B6C082A6AC57A9498_43</vt:lpwstr>
  </property>
</Properties>
</file>