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仿宋" w:hAnsi="仿宋" w:eastAsia="仿宋" w:cs="仿宋"/>
          <w:sz w:val="48"/>
          <w:szCs w:val="48"/>
          <w:highlight w:val="none"/>
        </w:rPr>
      </w:pPr>
    </w:p>
    <w:p>
      <w:pPr>
        <w:ind w:firstLine="0" w:firstLineChars="0"/>
        <w:jc w:val="center"/>
        <w:rPr>
          <w:rFonts w:hint="eastAsia" w:ascii="仿宋" w:hAnsi="仿宋" w:eastAsia="仿宋" w:cs="仿宋"/>
          <w:sz w:val="48"/>
          <w:szCs w:val="48"/>
          <w:highlight w:val="none"/>
        </w:rPr>
      </w:pPr>
    </w:p>
    <w:p>
      <w:pPr>
        <w:ind w:firstLine="0" w:firstLineChars="0"/>
        <w:jc w:val="center"/>
        <w:rPr>
          <w:rFonts w:hint="eastAsia" w:ascii="仿宋" w:hAnsi="仿宋" w:eastAsia="仿宋" w:cs="仿宋"/>
          <w:sz w:val="52"/>
          <w:szCs w:val="52"/>
          <w:highlight w:val="none"/>
        </w:rPr>
      </w:pPr>
      <w:r>
        <w:rPr>
          <w:rFonts w:hint="eastAsia" w:ascii="仿宋" w:hAnsi="仿宋" w:eastAsia="仿宋" w:cs="仿宋"/>
          <w:sz w:val="52"/>
          <w:szCs w:val="52"/>
          <w:highlight w:val="none"/>
        </w:rPr>
        <w:t>市文旅局综合业务管理大系统建设项目（2026年升级改造）</w:t>
      </w:r>
    </w:p>
    <w:p>
      <w:pPr>
        <w:ind w:firstLine="0" w:firstLineChars="0"/>
        <w:jc w:val="center"/>
        <w:rPr>
          <w:rFonts w:hint="eastAsia" w:ascii="仿宋" w:hAnsi="仿宋" w:eastAsia="仿宋" w:cs="仿宋"/>
          <w:sz w:val="52"/>
          <w:szCs w:val="52"/>
          <w:highlight w:val="none"/>
        </w:rPr>
      </w:pPr>
      <w:r>
        <w:rPr>
          <w:rFonts w:hint="eastAsia" w:ascii="仿宋" w:hAnsi="仿宋" w:eastAsia="仿宋" w:cs="仿宋"/>
          <w:sz w:val="52"/>
          <w:szCs w:val="52"/>
          <w:highlight w:val="none"/>
        </w:rPr>
        <w:t>采购需求</w:t>
      </w:r>
    </w:p>
    <w:p>
      <w:pPr>
        <w:ind w:firstLine="0" w:firstLineChars="0"/>
        <w:jc w:val="center"/>
        <w:rPr>
          <w:rFonts w:hint="eastAsia" w:ascii="仿宋" w:hAnsi="仿宋" w:eastAsia="仿宋" w:cs="仿宋"/>
          <w:sz w:val="72"/>
          <w:szCs w:val="72"/>
          <w:highlight w:val="none"/>
        </w:rPr>
      </w:pPr>
    </w:p>
    <w:p>
      <w:pPr>
        <w:ind w:firstLine="0" w:firstLineChars="0"/>
        <w:jc w:val="center"/>
        <w:rPr>
          <w:rFonts w:hint="eastAsia" w:ascii="仿宋" w:hAnsi="仿宋" w:eastAsia="仿宋" w:cs="仿宋"/>
          <w:sz w:val="48"/>
          <w:szCs w:val="48"/>
          <w:highlight w:val="none"/>
        </w:rPr>
      </w:pPr>
    </w:p>
    <w:p>
      <w:pPr>
        <w:ind w:firstLine="0" w:firstLineChars="0"/>
        <w:jc w:val="center"/>
        <w:rPr>
          <w:rFonts w:hint="eastAsia" w:ascii="仿宋" w:hAnsi="仿宋" w:eastAsia="仿宋" w:cs="仿宋"/>
          <w:sz w:val="52"/>
          <w:szCs w:val="52"/>
          <w:highlight w:val="none"/>
        </w:rPr>
      </w:pPr>
    </w:p>
    <w:p>
      <w:pPr>
        <w:ind w:firstLine="1040"/>
        <w:rPr>
          <w:rFonts w:hint="eastAsia" w:ascii="仿宋" w:hAnsi="仿宋" w:eastAsia="仿宋" w:cs="仿宋"/>
          <w:sz w:val="52"/>
          <w:szCs w:val="52"/>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ind w:firstLine="1040"/>
        <w:rPr>
          <w:rFonts w:hint="eastAsia" w:ascii="仿宋" w:hAnsi="仿宋" w:eastAsia="仿宋" w:cs="仿宋"/>
          <w:sz w:val="52"/>
          <w:szCs w:val="52"/>
          <w:highlight w:val="none"/>
        </w:rPr>
      </w:pPr>
    </w:p>
    <w:p>
      <w:pPr>
        <w:jc w:val="center"/>
        <w:rPr>
          <w:rFonts w:hint="eastAsia" w:ascii="仿宋" w:hAnsi="仿宋" w:eastAsia="仿宋" w:cs="仿宋"/>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rPr>
          <w:rFonts w:hint="eastAsia" w:ascii="仿宋" w:hAnsi="仿宋" w:eastAsia="仿宋" w:cs="仿宋"/>
          <w:highlight w:val="none"/>
        </w:rPr>
      </w:pPr>
      <w:bookmarkStart w:id="0" w:name="_Toc63785461"/>
      <w:r>
        <w:rPr>
          <w:rFonts w:hint="eastAsia" w:ascii="仿宋" w:hAnsi="仿宋" w:eastAsia="仿宋" w:cs="仿宋"/>
          <w:highlight w:val="none"/>
        </w:rPr>
        <w:t>项目概况</w:t>
      </w:r>
      <w:bookmarkEnd w:id="0"/>
    </w:p>
    <w:p>
      <w:pPr>
        <w:spacing w:line="560" w:lineRule="exact"/>
        <w:rPr>
          <w:rFonts w:hint="eastAsia" w:ascii="仿宋" w:hAnsi="仿宋" w:eastAsia="仿宋" w:cs="仿宋"/>
          <w:highlight w:val="none"/>
        </w:rPr>
      </w:pPr>
      <w:r>
        <w:rPr>
          <w:rFonts w:hint="eastAsia" w:ascii="仿宋" w:hAnsi="仿宋" w:eastAsia="仿宋" w:cs="仿宋"/>
          <w:highlight w:val="none"/>
        </w:rPr>
        <w:t>项目背景：</w:t>
      </w:r>
    </w:p>
    <w:p>
      <w:pPr>
        <w:spacing w:line="560" w:lineRule="exact"/>
        <w:rPr>
          <w:rFonts w:hint="eastAsia" w:ascii="仿宋" w:hAnsi="仿宋" w:eastAsia="仿宋" w:cs="仿宋"/>
          <w:highlight w:val="none"/>
        </w:rPr>
      </w:pPr>
      <w:r>
        <w:rPr>
          <w:rFonts w:hint="eastAsia" w:ascii="仿宋" w:hAnsi="仿宋" w:eastAsia="仿宋" w:cs="仿宋"/>
          <w:highlight w:val="none"/>
        </w:rPr>
        <w:t>为进一步深化“放管服”改革，根据《国务院办公厅关于深入推进跨部门综合监管的指导意见》《上海市人民政府办公厅关于在本市重点行业领域深入推进跨部门综合监管改革的通知》《2024—2025年社会信用体系建设行动计划》等文件精神，结合本市跨部门综合监管重点行业领域的工作安排，市文化旅游局将进一步建立宾旅馆跨部门综合监管机制，维护公平有序的市场环境，提高宾旅馆事中事后监管效能，营造规范有序的市场环境。</w:t>
      </w:r>
    </w:p>
    <w:p>
      <w:pPr>
        <w:spacing w:line="560" w:lineRule="exact"/>
        <w:rPr>
          <w:rFonts w:hint="eastAsia" w:ascii="仿宋" w:hAnsi="仿宋" w:eastAsia="仿宋" w:cs="仿宋"/>
          <w:highlight w:val="none"/>
        </w:rPr>
      </w:pPr>
      <w:r>
        <w:rPr>
          <w:rFonts w:hint="eastAsia" w:ascii="仿宋" w:hAnsi="仿宋" w:eastAsia="仿宋" w:cs="仿宋"/>
          <w:highlight w:val="none"/>
        </w:rPr>
        <w:t>本项目计划建立针对宾旅馆的信用分级分层监管体系，以宾旅馆的公共信用数据为基础，进一步拓展信用评价指标应用场景，完善分级分类管理流程，建立健全覆盖线上线下，协同高效的跨部门综合监管工作机制，以确保服务质量、维护市场秩序并提升上海旅游业的国际竞争力。</w:t>
      </w:r>
    </w:p>
    <w:p>
      <w:pPr>
        <w:spacing w:line="560" w:lineRule="exact"/>
        <w:rPr>
          <w:rFonts w:hint="eastAsia" w:ascii="仿宋" w:hAnsi="仿宋" w:eastAsia="仿宋" w:cs="仿宋"/>
          <w:highlight w:val="none"/>
        </w:rPr>
      </w:pPr>
      <w:r>
        <w:rPr>
          <w:rFonts w:hint="eastAsia" w:ascii="仿宋" w:hAnsi="仿宋" w:eastAsia="仿宋" w:cs="仿宋"/>
          <w:highlight w:val="none"/>
        </w:rPr>
        <w:t>根据国家战略要求，上海市旅游质量管理系统需实现操作系统替换、数据库替换、中间件替换等方面进行兼容开发，确保产品可以在国产化操作系统及国产化数据库中进行使用和存储。</w:t>
      </w:r>
    </w:p>
    <w:p>
      <w:pPr>
        <w:spacing w:line="560" w:lineRule="exact"/>
        <w:rPr>
          <w:rFonts w:hint="eastAsia" w:ascii="仿宋" w:hAnsi="仿宋" w:eastAsia="仿宋" w:cs="仿宋"/>
          <w:highlight w:val="none"/>
        </w:rPr>
      </w:pPr>
      <w:r>
        <w:rPr>
          <w:rFonts w:hint="eastAsia" w:ascii="仿宋" w:hAnsi="仿宋" w:eastAsia="仿宋" w:cs="仿宋"/>
          <w:highlight w:val="none"/>
        </w:rPr>
        <w:t>上海文化市场综合信息管理服务模块在建成后稳定地支持了上海市文旅局市场综合监管的各项工作。根据国家战略要求，需实现操作系统替换、数据库替换、中间件替换等方面进行兼容开发，确保产品可以在国产化操作系统及国产化数据库中进行使用和存储</w:t>
      </w:r>
    </w:p>
    <w:p>
      <w:pPr>
        <w:spacing w:line="560" w:lineRule="exact"/>
        <w:rPr>
          <w:rFonts w:hint="eastAsia" w:ascii="仿宋" w:hAnsi="仿宋" w:eastAsia="仿宋" w:cs="仿宋"/>
          <w:highlight w:val="none"/>
        </w:rPr>
      </w:pPr>
      <w:r>
        <w:rPr>
          <w:rFonts w:hint="eastAsia" w:ascii="仿宋" w:hAnsi="仿宋" w:eastAsia="仿宋" w:cs="仿宋"/>
          <w:highlight w:val="none"/>
        </w:rPr>
        <w:t>建设期限：自合同签订</w:t>
      </w:r>
      <w:r>
        <w:rPr>
          <w:rFonts w:hint="eastAsia" w:ascii="仿宋" w:hAnsi="仿宋" w:eastAsia="仿宋" w:cs="仿宋"/>
          <w:highlight w:val="none"/>
          <w:lang w:eastAsia="zh-CN"/>
        </w:rPr>
        <w:t>生效</w:t>
      </w:r>
      <w:r>
        <w:rPr>
          <w:rFonts w:hint="eastAsia" w:ascii="仿宋" w:hAnsi="仿宋" w:eastAsia="仿宋" w:cs="仿宋"/>
          <w:highlight w:val="none"/>
        </w:rPr>
        <w:t>之日起7个月内</w:t>
      </w:r>
    </w:p>
    <w:p>
      <w:pPr>
        <w:spacing w:line="560" w:lineRule="exact"/>
        <w:rPr>
          <w:rFonts w:hint="eastAsia" w:ascii="仿宋" w:hAnsi="仿宋" w:eastAsia="仿宋" w:cs="仿宋"/>
          <w:highlight w:val="none"/>
        </w:rPr>
      </w:pPr>
      <w:r>
        <w:rPr>
          <w:rFonts w:hint="eastAsia" w:ascii="仿宋" w:hAnsi="仿宋" w:eastAsia="仿宋" w:cs="仿宋"/>
          <w:highlight w:val="none"/>
        </w:rPr>
        <w:t>建设地点：上海市</w:t>
      </w:r>
    </w:p>
    <w:p>
      <w:pPr>
        <w:spacing w:line="560" w:lineRule="exact"/>
        <w:rPr>
          <w:rFonts w:hint="eastAsia" w:ascii="仿宋" w:hAnsi="仿宋" w:eastAsia="仿宋" w:cs="仿宋"/>
          <w:highlight w:val="none"/>
        </w:rPr>
      </w:pPr>
      <w:r>
        <w:rPr>
          <w:rFonts w:hint="eastAsia" w:ascii="仿宋" w:hAnsi="仿宋" w:eastAsia="仿宋" w:cs="仿宋"/>
          <w:highlight w:val="none"/>
        </w:rPr>
        <w:t>预算金额：1,637,500元</w:t>
      </w:r>
    </w:p>
    <w:p>
      <w:pPr>
        <w:spacing w:line="560" w:lineRule="exact"/>
        <w:rPr>
          <w:rFonts w:hint="eastAsia" w:ascii="仿宋" w:hAnsi="仿宋" w:eastAsia="仿宋" w:cs="仿宋"/>
          <w:highlight w:val="none"/>
        </w:rPr>
      </w:pPr>
      <w:r>
        <w:rPr>
          <w:rFonts w:hint="eastAsia" w:ascii="仿宋" w:hAnsi="仿宋" w:eastAsia="仿宋" w:cs="仿宋"/>
          <w:highlight w:val="none"/>
        </w:rPr>
        <w:t>采购金额（最高限价）：1,637,500元</w:t>
      </w:r>
    </w:p>
    <w:p>
      <w:pPr>
        <w:rPr>
          <w:rFonts w:hint="eastAsia" w:ascii="仿宋" w:hAnsi="仿宋" w:eastAsia="仿宋" w:cs="仿宋"/>
          <w:highlight w:val="none"/>
        </w:rPr>
      </w:pPr>
      <w:r>
        <w:rPr>
          <w:rFonts w:hint="eastAsia" w:ascii="仿宋" w:hAnsi="仿宋" w:eastAsia="仿宋" w:cs="仿宋"/>
          <w:highlight w:val="none"/>
        </w:rPr>
        <w:t>组织形式：集中采购</w:t>
      </w:r>
    </w:p>
    <w:p>
      <w:pPr>
        <w:rPr>
          <w:rFonts w:hint="eastAsia" w:ascii="仿宋" w:hAnsi="仿宋" w:eastAsia="仿宋" w:cs="仿宋"/>
          <w:highlight w:val="none"/>
        </w:rPr>
      </w:pPr>
      <w:r>
        <w:rPr>
          <w:rFonts w:hint="eastAsia" w:ascii="仿宋" w:hAnsi="仿宋" w:eastAsia="仿宋" w:cs="仿宋"/>
          <w:highlight w:val="none"/>
        </w:rPr>
        <w:t>采购方式：竞争性磋商</w:t>
      </w:r>
    </w:p>
    <w:p>
      <w:pPr>
        <w:rPr>
          <w:rFonts w:hint="eastAsia" w:ascii="仿宋" w:hAnsi="仿宋" w:eastAsia="仿宋" w:cs="仿宋"/>
          <w:highlight w:val="none"/>
        </w:rPr>
      </w:pPr>
      <w:r>
        <w:rPr>
          <w:rFonts w:hint="eastAsia" w:ascii="仿宋" w:hAnsi="仿宋" w:eastAsia="仿宋" w:cs="仿宋"/>
          <w:highlight w:val="none"/>
        </w:rPr>
        <w:t>是否接受联合体投标：否</w:t>
      </w:r>
    </w:p>
    <w:p>
      <w:pPr>
        <w:rPr>
          <w:rFonts w:hint="eastAsia" w:ascii="仿宋" w:hAnsi="仿宋" w:eastAsia="仿宋" w:cs="仿宋"/>
          <w:highlight w:val="none"/>
        </w:rPr>
      </w:pPr>
      <w:r>
        <w:rPr>
          <w:rFonts w:hint="eastAsia" w:ascii="仿宋" w:hAnsi="仿宋" w:eastAsia="仿宋" w:cs="仿宋"/>
          <w:highlight w:val="none"/>
        </w:rPr>
        <w:t>是否按</w:t>
      </w:r>
      <w:r>
        <w:rPr>
          <w:rFonts w:hint="eastAsia" w:ascii="仿宋" w:hAnsi="仿宋" w:eastAsia="仿宋" w:cs="仿宋"/>
          <w:highlight w:val="none"/>
          <w:lang w:eastAsia="zh-CN"/>
        </w:rPr>
        <w:t>XC</w:t>
      </w:r>
      <w:r>
        <w:rPr>
          <w:rFonts w:hint="eastAsia" w:ascii="仿宋" w:hAnsi="仿宋" w:eastAsia="仿宋" w:cs="仿宋"/>
          <w:highlight w:val="none"/>
        </w:rPr>
        <w:t>要求建设：是</w:t>
      </w:r>
    </w:p>
    <w:p>
      <w:pPr>
        <w:rPr>
          <w:rFonts w:hint="eastAsia" w:ascii="仿宋" w:hAnsi="仿宋" w:eastAsia="仿宋" w:cs="仿宋"/>
          <w:highlight w:val="none"/>
        </w:rPr>
      </w:pPr>
      <w:r>
        <w:rPr>
          <w:rFonts w:hint="eastAsia" w:ascii="仿宋" w:hAnsi="仿宋" w:eastAsia="仿宋" w:cs="仿宋"/>
          <w:highlight w:val="none"/>
        </w:rPr>
        <w:t>运维后所属大系统：市文旅局综合业务管理大系统</w:t>
      </w:r>
    </w:p>
    <w:p>
      <w:pPr>
        <w:pStyle w:val="2"/>
        <w:rPr>
          <w:rFonts w:hint="eastAsia" w:ascii="仿宋" w:hAnsi="仿宋" w:eastAsia="仿宋" w:cs="仿宋"/>
          <w:highlight w:val="none"/>
        </w:rPr>
      </w:pPr>
      <w:bookmarkStart w:id="1" w:name="_Toc47532255"/>
      <w:bookmarkEnd w:id="1"/>
      <w:bookmarkStart w:id="2" w:name="_Toc47531634"/>
      <w:bookmarkEnd w:id="2"/>
      <w:bookmarkStart w:id="3" w:name="_Toc47539070"/>
      <w:bookmarkEnd w:id="3"/>
      <w:bookmarkStart w:id="4" w:name="_Toc47532891"/>
      <w:bookmarkEnd w:id="4"/>
      <w:bookmarkStart w:id="5" w:name="_Toc47533256"/>
      <w:bookmarkEnd w:id="5"/>
      <w:bookmarkStart w:id="6" w:name="_Toc47536644"/>
      <w:bookmarkEnd w:id="6"/>
      <w:bookmarkStart w:id="7" w:name="_Toc47537134"/>
      <w:bookmarkEnd w:id="7"/>
      <w:bookmarkStart w:id="8" w:name="_Toc47536272"/>
      <w:bookmarkEnd w:id="8"/>
      <w:bookmarkStart w:id="9" w:name="_Toc63785463"/>
      <w:bookmarkStart w:id="10" w:name="_Toc48223882"/>
      <w:r>
        <w:rPr>
          <w:rFonts w:hint="eastAsia" w:ascii="仿宋" w:hAnsi="仿宋" w:eastAsia="仿宋" w:cs="仿宋"/>
          <w:highlight w:val="none"/>
        </w:rPr>
        <w:t>建设目标</w:t>
      </w:r>
      <w:bookmarkEnd w:id="9"/>
      <w:bookmarkEnd w:id="10"/>
    </w:p>
    <w:p>
      <w:pPr>
        <w:pStyle w:val="3"/>
        <w:rPr>
          <w:rFonts w:hint="eastAsia"/>
          <w:highlight w:val="none"/>
        </w:rPr>
      </w:pPr>
      <w:bookmarkStart w:id="11" w:name="OLE_LINK5"/>
      <w:r>
        <w:rPr>
          <w:rFonts w:hint="eastAsia"/>
          <w:highlight w:val="none"/>
        </w:rPr>
        <w:t>总体建设目标</w:t>
      </w:r>
    </w:p>
    <w:p>
      <w:pPr>
        <w:rPr>
          <w:rFonts w:hint="eastAsia" w:ascii="仿宋" w:hAnsi="仿宋" w:eastAsia="仿宋" w:cs="仿宋"/>
          <w:highlight w:val="none"/>
        </w:rPr>
      </w:pPr>
      <w:r>
        <w:rPr>
          <w:rFonts w:hint="eastAsia" w:ascii="仿宋" w:hAnsi="仿宋" w:eastAsia="仿宋" w:cs="仿宋"/>
          <w:highlight w:val="none"/>
        </w:rPr>
        <w:t>上海市旅游质量管理系统：其核心是新建一个酒店行业信用监管模块，旨在实现对全市酒店的全覆盖信用评估、实施分级分类监管、提升服务质量，并整合现有功能以构建统一的旅游监管平台。同时，系统需完成全面的</w:t>
      </w:r>
      <w:r>
        <w:rPr>
          <w:rFonts w:hint="eastAsia" w:ascii="仿宋" w:hAnsi="仿宋" w:eastAsia="仿宋" w:cs="仿宋"/>
          <w:highlight w:val="none"/>
          <w:lang w:eastAsia="zh-CN"/>
        </w:rPr>
        <w:t>XC</w:t>
      </w:r>
      <w:r>
        <w:rPr>
          <w:rFonts w:hint="eastAsia" w:ascii="仿宋" w:hAnsi="仿宋" w:eastAsia="仿宋" w:cs="仿宋"/>
          <w:highlight w:val="none"/>
        </w:rPr>
        <w:t>（XC）适配改造（包括操作系统、数据库、中间件等的国产化替换）以及数据迁移和密码应用改造，以确保其在安全、自主可控的国产化环境中稳定运行。</w:t>
      </w:r>
    </w:p>
    <w:p>
      <w:pPr>
        <w:rPr>
          <w:rFonts w:hint="eastAsia" w:ascii="仿宋" w:hAnsi="仿宋" w:eastAsia="仿宋" w:cs="仿宋"/>
          <w:highlight w:val="none"/>
        </w:rPr>
      </w:pPr>
      <w:r>
        <w:rPr>
          <w:rFonts w:hint="eastAsia" w:ascii="仿宋" w:hAnsi="仿宋" w:eastAsia="仿宋" w:cs="仿宋"/>
          <w:highlight w:val="none"/>
        </w:rPr>
        <w:t>上海市社区文化活动中心系统（文化市场信息模块）：主要任务是针对该系统的特定功能模块，完成</w:t>
      </w:r>
      <w:r>
        <w:rPr>
          <w:rFonts w:hint="eastAsia" w:ascii="仿宋" w:hAnsi="仿宋" w:eastAsia="仿宋" w:cs="仿宋"/>
          <w:highlight w:val="none"/>
          <w:lang w:eastAsia="zh-CN"/>
        </w:rPr>
        <w:t>XC</w:t>
      </w:r>
      <w:r>
        <w:rPr>
          <w:rFonts w:hint="eastAsia" w:ascii="仿宋" w:hAnsi="仿宋" w:eastAsia="仿宋" w:cs="仿宋"/>
          <w:highlight w:val="none"/>
        </w:rPr>
        <w:t>（XC）适配改造和相应的数据迁移与密码应用改造，目标同样是实现该模块在国产化技术环境下的安全使用与信息自主可控。</w:t>
      </w:r>
    </w:p>
    <w:p>
      <w:pPr>
        <w:pStyle w:val="3"/>
        <w:rPr>
          <w:rFonts w:hint="eastAsia" w:ascii="仿宋" w:hAnsi="仿宋" w:eastAsia="仿宋" w:cs="仿宋"/>
          <w:highlight w:val="none"/>
        </w:rPr>
      </w:pPr>
      <w:r>
        <w:rPr>
          <w:rFonts w:hint="eastAsia"/>
          <w:highlight w:val="none"/>
        </w:rPr>
        <w:t>应用指标</w:t>
      </w:r>
    </w:p>
    <w:p>
      <w:pPr>
        <w:rPr>
          <w:rFonts w:hint="eastAsia" w:ascii="仿宋" w:hAnsi="仿宋" w:eastAsia="仿宋" w:cs="仿宋"/>
          <w:b/>
          <w:bCs/>
          <w:highlight w:val="none"/>
        </w:rPr>
      </w:pPr>
      <w:r>
        <w:rPr>
          <w:rFonts w:hint="eastAsia" w:ascii="仿宋" w:hAnsi="仿宋" w:eastAsia="仿宋" w:cs="仿宋"/>
          <w:highlight w:val="none"/>
        </w:rPr>
        <w:t>（1）</w:t>
      </w:r>
      <w:r>
        <w:rPr>
          <w:rFonts w:hint="eastAsia" w:ascii="仿宋" w:hAnsi="仿宋" w:eastAsia="仿宋" w:cs="仿宋"/>
          <w:b/>
          <w:bCs/>
          <w:highlight w:val="none"/>
        </w:rPr>
        <w:t>上海市旅游质量管理系统</w:t>
      </w:r>
    </w:p>
    <w:p>
      <w:pPr>
        <w:rPr>
          <w:rFonts w:hint="eastAsia" w:ascii="仿宋" w:hAnsi="仿宋" w:eastAsia="仿宋" w:cs="仿宋"/>
          <w:b/>
          <w:bCs/>
          <w:highlight w:val="none"/>
        </w:rPr>
      </w:pPr>
      <w:r>
        <w:rPr>
          <w:rFonts w:hint="eastAsia" w:ascii="仿宋" w:hAnsi="仿宋" w:eastAsia="仿宋" w:cs="仿宋"/>
          <w:highlight w:val="none"/>
        </w:rPr>
        <w:t>上海市旅游质量管理系统建设信用评估、分级监管策略、信用等级评估信息、奖惩机制、酒店自助服务、基础数据管理等功能；并完成完成上海旅游质量管理XC适配改造与功能升级工作以及数据迁移、密码应用改造等工作。</w:t>
      </w:r>
    </w:p>
    <w:p>
      <w:pPr>
        <w:rPr>
          <w:rFonts w:hint="eastAsia" w:ascii="仿宋" w:hAnsi="仿宋" w:eastAsia="仿宋" w:cs="仿宋"/>
          <w:b/>
          <w:bCs/>
          <w:highlight w:val="none"/>
        </w:rPr>
      </w:pPr>
      <w:r>
        <w:rPr>
          <w:rFonts w:hint="eastAsia" w:ascii="仿宋" w:hAnsi="仿宋" w:eastAsia="仿宋" w:cs="仿宋"/>
          <w:b/>
          <w:bCs/>
          <w:highlight w:val="none"/>
        </w:rPr>
        <w:t>（2）</w:t>
      </w:r>
      <w:r>
        <w:rPr>
          <w:rFonts w:hint="eastAsia" w:ascii="仿宋" w:hAnsi="仿宋" w:eastAsia="仿宋" w:cs="仿宋"/>
          <w:b/>
          <w:bCs/>
          <w:highlight w:val="none"/>
        </w:rPr>
        <w:tab/>
      </w:r>
      <w:r>
        <w:rPr>
          <w:rFonts w:hint="eastAsia" w:ascii="仿宋" w:hAnsi="仿宋" w:eastAsia="仿宋" w:cs="仿宋"/>
          <w:b/>
          <w:bCs/>
          <w:highlight w:val="none"/>
        </w:rPr>
        <w:t>上海市社区文化活动中心中央信息管理系统-上海文化市场综合信息管理服务模块</w:t>
      </w:r>
    </w:p>
    <w:p>
      <w:pPr>
        <w:rPr>
          <w:rFonts w:hint="eastAsia" w:ascii="仿宋" w:hAnsi="仿宋" w:eastAsia="仿宋" w:cs="仿宋"/>
          <w:highlight w:val="none"/>
        </w:rPr>
      </w:pPr>
      <w:r>
        <w:rPr>
          <w:rFonts w:hint="eastAsia" w:ascii="仿宋" w:hAnsi="仿宋" w:eastAsia="仿宋" w:cs="仿宋"/>
          <w:highlight w:val="none"/>
        </w:rPr>
        <w:t>根据XC要求，完成上海市社区文化活动中心中央信息管理系统中的上海文化市场综合信息管理服务模块XC适配改造与功能升级工作，从操作系统替换、数据库替换、中间件替换等方面进行兼容开发，确保产品可在国产化环境进行使用存储，从而实现自主可控和信息安全。</w:t>
      </w:r>
    </w:p>
    <w:p>
      <w:pPr>
        <w:rPr>
          <w:rFonts w:hint="eastAsia" w:ascii="仿宋" w:hAnsi="仿宋" w:eastAsia="仿宋" w:cs="仿宋"/>
          <w:highlight w:val="none"/>
        </w:rPr>
      </w:pPr>
      <w:r>
        <w:rPr>
          <w:rFonts w:hint="eastAsia" w:ascii="仿宋" w:hAnsi="仿宋" w:eastAsia="仿宋" w:cs="仿宋"/>
          <w:highlight w:val="none"/>
        </w:rPr>
        <w:t>完成对上海市社区文化活动中心中央信息管理系统-上海文化市场综合信息管理服务模块的数据迁移及密码应用改造。</w:t>
      </w:r>
    </w:p>
    <w:p>
      <w:pPr>
        <w:ind w:firstLine="482"/>
        <w:rPr>
          <w:rFonts w:hint="eastAsia" w:ascii="仿宋" w:hAnsi="仿宋" w:eastAsia="仿宋" w:cs="仿宋"/>
          <w:b/>
          <w:bCs/>
          <w:highlight w:val="none"/>
        </w:rPr>
      </w:pPr>
    </w:p>
    <w:p>
      <w:pPr>
        <w:pStyle w:val="3"/>
        <w:rPr>
          <w:rFonts w:hint="eastAsia" w:ascii="仿宋" w:hAnsi="仿宋" w:eastAsia="仿宋" w:cs="仿宋"/>
          <w:highlight w:val="none"/>
        </w:rPr>
      </w:pPr>
      <w:r>
        <w:rPr>
          <w:rFonts w:hint="eastAsia"/>
          <w:highlight w:val="none"/>
        </w:rPr>
        <w:t>技术指标</w:t>
      </w:r>
    </w:p>
    <w:p>
      <w:pPr>
        <w:pStyle w:val="4"/>
        <w:numPr>
          <w:ilvl w:val="0"/>
          <w:numId w:val="0"/>
        </w:numPr>
        <w:ind w:firstLine="56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 .上海市旅游质量管理系统</w:t>
      </w:r>
    </w:p>
    <w:tbl>
      <w:tblPr>
        <w:tblStyle w:val="38"/>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76"/>
        <w:gridCol w:w="1295"/>
        <w:gridCol w:w="1296"/>
        <w:gridCol w:w="1296"/>
        <w:gridCol w:w="2820"/>
        <w:gridCol w:w="10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455"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序号</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一级指标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二级指标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三级指标</w:t>
            </w:r>
          </w:p>
        </w:tc>
        <w:tc>
          <w:tcPr>
            <w:tcW w:w="1652"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四级指标</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5"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1</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通用指标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效益指标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用户使用</w:t>
            </w:r>
          </w:p>
          <w:p>
            <w:pPr>
              <w:pStyle w:val="138"/>
              <w:rPr>
                <w:highlight w:val="none"/>
              </w:rPr>
            </w:pPr>
            <w:r>
              <w:rPr>
                <w:rFonts w:hint="eastAsia"/>
                <w:highlight w:val="none"/>
              </w:rPr>
              <w:t>情况</w:t>
            </w:r>
          </w:p>
        </w:tc>
        <w:tc>
          <w:tcPr>
            <w:tcW w:w="165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系统用户量</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≥500人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5"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2</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通用指标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效益指标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基础数据</w:t>
            </w:r>
          </w:p>
        </w:tc>
        <w:tc>
          <w:tcPr>
            <w:tcW w:w="165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数据准确率</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5"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3</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通用指标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效益指标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基础数据</w:t>
            </w:r>
          </w:p>
        </w:tc>
        <w:tc>
          <w:tcPr>
            <w:tcW w:w="165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酒店信用等级评估信息覆盖率</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5"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4</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通用指标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效益指标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基础数据</w:t>
            </w:r>
          </w:p>
        </w:tc>
        <w:tc>
          <w:tcPr>
            <w:tcW w:w="165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信用数据准确率</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5"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5</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业务指标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产出质量</w:t>
            </w:r>
          </w:p>
        </w:tc>
        <w:tc>
          <w:tcPr>
            <w:tcW w:w="165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登录平均响应时间</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≤3s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5"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6</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业务指标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产出质量</w:t>
            </w:r>
          </w:p>
        </w:tc>
        <w:tc>
          <w:tcPr>
            <w:tcW w:w="165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一般业务查询响应时间</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≤5s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5"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7</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业务指标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产出质量</w:t>
            </w:r>
          </w:p>
        </w:tc>
        <w:tc>
          <w:tcPr>
            <w:tcW w:w="165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 xml:space="preserve">统计分析类报表生成 </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≤20s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5"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8</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业务指标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产出质量</w:t>
            </w:r>
          </w:p>
        </w:tc>
        <w:tc>
          <w:tcPr>
            <w:tcW w:w="165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平均页面打开时间</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≤3s</w:t>
            </w:r>
          </w:p>
        </w:tc>
      </w:tr>
    </w:tbl>
    <w:p>
      <w:pPr>
        <w:pStyle w:val="4"/>
        <w:numPr>
          <w:ilvl w:val="0"/>
          <w:numId w:val="0"/>
        </w:numPr>
        <w:ind w:firstLine="560"/>
        <w:rPr>
          <w:rFonts w:hint="eastAsia" w:ascii="仿宋" w:hAnsi="仿宋" w:eastAsia="仿宋" w:cs="仿宋"/>
          <w:b w:val="0"/>
          <w:bCs w:val="0"/>
          <w:szCs w:val="24"/>
          <w:highlight w:val="none"/>
        </w:rPr>
      </w:pPr>
      <w:r>
        <w:rPr>
          <w:rFonts w:hint="eastAsia" w:ascii="仿宋" w:hAnsi="仿宋" w:eastAsia="仿宋" w:cs="仿宋"/>
          <w:b w:val="0"/>
          <w:bCs w:val="0"/>
          <w:szCs w:val="24"/>
          <w:highlight w:val="none"/>
        </w:rPr>
        <w:t>2.上海市社区文化活动中心中央信息管理系统-上海文化市场综合信息管理服务模块</w:t>
      </w:r>
    </w:p>
    <w:tbl>
      <w:tblPr>
        <w:tblStyle w:val="38"/>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72"/>
        <w:gridCol w:w="1296"/>
        <w:gridCol w:w="1296"/>
        <w:gridCol w:w="1296"/>
        <w:gridCol w:w="2823"/>
        <w:gridCol w:w="10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3"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序号</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一级指标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二级指标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三级指标</w:t>
            </w:r>
          </w:p>
        </w:tc>
        <w:tc>
          <w:tcPr>
            <w:tcW w:w="1654"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四级指标</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3"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1</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通用指标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产出指标</w:t>
            </w:r>
          </w:p>
        </w:tc>
        <w:tc>
          <w:tcPr>
            <w:tcW w:w="759"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产出质量</w:t>
            </w:r>
          </w:p>
        </w:tc>
        <w:tc>
          <w:tcPr>
            <w:tcW w:w="1654"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系统正常运行时长占比</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≥99%</w:t>
            </w:r>
          </w:p>
        </w:tc>
      </w:tr>
    </w:tbl>
    <w:p>
      <w:pPr>
        <w:pStyle w:val="3"/>
        <w:rPr>
          <w:rFonts w:hint="eastAsia" w:ascii="仿宋" w:hAnsi="仿宋" w:eastAsia="仿宋" w:cs="仿宋"/>
          <w:highlight w:val="none"/>
        </w:rPr>
      </w:pPr>
      <w:r>
        <w:rPr>
          <w:rFonts w:hint="eastAsia"/>
          <w:highlight w:val="none"/>
        </w:rPr>
        <w:t>绩效指标</w:t>
      </w:r>
      <w:bookmarkEnd w:id="11"/>
    </w:p>
    <w:tbl>
      <w:tblPr>
        <w:tblStyle w:val="38"/>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72"/>
        <w:gridCol w:w="1296"/>
        <w:gridCol w:w="1297"/>
        <w:gridCol w:w="1297"/>
        <w:gridCol w:w="2822"/>
        <w:gridCol w:w="10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453"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序号</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一级指标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二级指标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三级指标</w:t>
            </w:r>
          </w:p>
        </w:tc>
        <w:tc>
          <w:tcPr>
            <w:tcW w:w="1654"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四级指标</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3"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1</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通用指标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产出质量</w:t>
            </w:r>
          </w:p>
        </w:tc>
        <w:tc>
          <w:tcPr>
            <w:tcW w:w="1654"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一次性验收合格率</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3"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2</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通用指标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产出质量</w:t>
            </w:r>
          </w:p>
        </w:tc>
        <w:tc>
          <w:tcPr>
            <w:tcW w:w="1654"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密码测试达标</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3"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3</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通用指标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产出质量</w:t>
            </w:r>
          </w:p>
        </w:tc>
        <w:tc>
          <w:tcPr>
            <w:tcW w:w="1654"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安全测试达标</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3"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4</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通用指标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产出质量</w:t>
            </w:r>
          </w:p>
        </w:tc>
        <w:tc>
          <w:tcPr>
            <w:tcW w:w="1654"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软件测试达标</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53"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5</w:t>
            </w:r>
          </w:p>
        </w:tc>
        <w:tc>
          <w:tcPr>
            <w:tcW w:w="760"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通用指标</w:t>
            </w:r>
          </w:p>
        </w:tc>
        <w:tc>
          <w:tcPr>
            <w:tcW w:w="760"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产出指标</w:t>
            </w:r>
          </w:p>
        </w:tc>
        <w:tc>
          <w:tcPr>
            <w:tcW w:w="760"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产出数量</w:t>
            </w:r>
          </w:p>
        </w:tc>
        <w:tc>
          <w:tcPr>
            <w:tcW w:w="1654"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软件开发完成率</w:t>
            </w:r>
          </w:p>
        </w:tc>
        <w:tc>
          <w:tcPr>
            <w:tcW w:w="612"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3"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6</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通用指标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产出时效</w:t>
            </w:r>
          </w:p>
        </w:tc>
        <w:tc>
          <w:tcPr>
            <w:tcW w:w="1654"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项目建设周期</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7个月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3"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7</w:t>
            </w:r>
          </w:p>
        </w:tc>
        <w:tc>
          <w:tcPr>
            <w:tcW w:w="760"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通用指标</w:t>
            </w:r>
          </w:p>
        </w:tc>
        <w:tc>
          <w:tcPr>
            <w:tcW w:w="760"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产出指标</w:t>
            </w:r>
          </w:p>
        </w:tc>
        <w:tc>
          <w:tcPr>
            <w:tcW w:w="760"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产出质量</w:t>
            </w:r>
          </w:p>
        </w:tc>
        <w:tc>
          <w:tcPr>
            <w:tcW w:w="1654"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平均故障修复时间</w:t>
            </w:r>
          </w:p>
        </w:tc>
        <w:tc>
          <w:tcPr>
            <w:tcW w:w="612" w:type="pct"/>
            <w:tcBorders>
              <w:top w:val="single" w:color="auto" w:sz="2" w:space="0"/>
              <w:left w:val="single" w:color="auto" w:sz="2" w:space="0"/>
              <w:bottom w:val="single" w:color="auto" w:sz="2" w:space="0"/>
              <w:right w:val="single" w:color="auto" w:sz="2" w:space="0"/>
            </w:tcBorders>
          </w:tcPr>
          <w:p>
            <w:pPr>
              <w:pStyle w:val="138"/>
              <w:rPr>
                <w:highlight w:val="none"/>
              </w:rPr>
            </w:pPr>
            <w:r>
              <w:rPr>
                <w:rFonts w:hint="eastAsia"/>
                <w:highlight w:val="none"/>
              </w:rPr>
              <w:t>&lt;1小时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53"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8</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通用指标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效益指标</w:t>
            </w:r>
          </w:p>
        </w:tc>
        <w:tc>
          <w:tcPr>
            <w:tcW w:w="760"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基础数据</w:t>
            </w:r>
          </w:p>
        </w:tc>
        <w:tc>
          <w:tcPr>
            <w:tcW w:w="1654"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安全事件发生次数</w:t>
            </w:r>
          </w:p>
        </w:tc>
        <w:tc>
          <w:tcPr>
            <w:tcW w:w="612" w:type="pct"/>
            <w:tcBorders>
              <w:top w:val="single" w:color="auto" w:sz="2" w:space="0"/>
              <w:left w:val="single" w:color="auto" w:sz="2" w:space="0"/>
              <w:bottom w:val="single" w:color="auto" w:sz="2" w:space="0"/>
              <w:right w:val="single" w:color="auto" w:sz="2" w:space="0"/>
            </w:tcBorders>
            <w:vAlign w:val="center"/>
          </w:tcPr>
          <w:p>
            <w:pPr>
              <w:pStyle w:val="138"/>
              <w:rPr>
                <w:highlight w:val="none"/>
              </w:rPr>
            </w:pPr>
            <w:r>
              <w:rPr>
                <w:rFonts w:hint="eastAsia"/>
                <w:highlight w:val="none"/>
              </w:rPr>
              <w:t>0次</w:t>
            </w:r>
          </w:p>
        </w:tc>
      </w:tr>
    </w:tbl>
    <w:p>
      <w:pPr>
        <w:pStyle w:val="2"/>
        <w:rPr>
          <w:rFonts w:hint="eastAsia" w:ascii="仿宋" w:hAnsi="仿宋" w:eastAsia="仿宋" w:cs="仿宋"/>
          <w:highlight w:val="none"/>
        </w:rPr>
      </w:pPr>
      <w:bookmarkStart w:id="12" w:name="_Toc47537166"/>
      <w:bookmarkEnd w:id="12"/>
      <w:bookmarkStart w:id="13" w:name="_Toc47536304"/>
      <w:bookmarkEnd w:id="13"/>
      <w:bookmarkStart w:id="14" w:name="_Toc47536676"/>
      <w:bookmarkEnd w:id="14"/>
      <w:bookmarkStart w:id="15" w:name="_Toc47539102"/>
      <w:bookmarkEnd w:id="15"/>
      <w:bookmarkStart w:id="16" w:name="_Toc47532923"/>
      <w:bookmarkEnd w:id="16"/>
      <w:bookmarkStart w:id="17" w:name="_Toc47533288"/>
      <w:bookmarkEnd w:id="17"/>
      <w:r>
        <w:rPr>
          <w:rFonts w:hint="eastAsia" w:ascii="仿宋" w:hAnsi="仿宋" w:eastAsia="仿宋" w:cs="仿宋"/>
          <w:highlight w:val="none"/>
        </w:rPr>
        <w:t>项目建设内容</w:t>
      </w:r>
    </w:p>
    <w:p>
      <w:pPr>
        <w:pStyle w:val="3"/>
        <w:rPr>
          <w:rFonts w:hint="eastAsia"/>
          <w:highlight w:val="none"/>
        </w:rPr>
      </w:pPr>
      <w:r>
        <w:rPr>
          <w:rFonts w:hint="eastAsia"/>
          <w:highlight w:val="none"/>
        </w:rPr>
        <w:t>主要建设内容</w:t>
      </w:r>
    </w:p>
    <w:p>
      <w:pPr>
        <w:rPr>
          <w:rFonts w:hint="eastAsia" w:ascii="仿宋" w:hAnsi="仿宋" w:eastAsia="仿宋" w:cs="仿宋"/>
          <w:highlight w:val="none"/>
        </w:rPr>
      </w:pPr>
      <w:r>
        <w:rPr>
          <w:rFonts w:hint="eastAsia" w:ascii="仿宋" w:hAnsi="仿宋" w:eastAsia="仿宋" w:cs="仿宋"/>
          <w:highlight w:val="none"/>
        </w:rPr>
        <w:t>本次项目建设在原有系统上进行升级改造，本项目建设内容主要包括：</w:t>
      </w:r>
    </w:p>
    <w:p>
      <w:pPr>
        <w:pStyle w:val="4"/>
        <w:rPr>
          <w:rFonts w:hint="eastAsia"/>
          <w:highlight w:val="none"/>
        </w:rPr>
      </w:pPr>
      <w:r>
        <w:rPr>
          <w:rFonts w:hint="eastAsia"/>
          <w:highlight w:val="none"/>
        </w:rPr>
        <w:t>上海市旅游质量管理系统</w:t>
      </w:r>
    </w:p>
    <w:p>
      <w:pPr>
        <w:rPr>
          <w:rFonts w:hint="eastAsia" w:ascii="仿宋" w:hAnsi="仿宋" w:eastAsia="仿宋" w:cs="仿宋"/>
          <w:highlight w:val="none"/>
        </w:rPr>
      </w:pPr>
      <w:r>
        <w:rPr>
          <w:rFonts w:hint="eastAsia" w:ascii="仿宋" w:hAnsi="仿宋" w:eastAsia="仿宋" w:cs="仿宋"/>
          <w:highlight w:val="none"/>
        </w:rPr>
        <w:t>上海市旅游质量管理系统建设内容主要包含：</w:t>
      </w:r>
    </w:p>
    <w:p>
      <w:pPr>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rPr>
        <w:tab/>
      </w:r>
      <w:r>
        <w:rPr>
          <w:rFonts w:hint="eastAsia" w:ascii="仿宋" w:hAnsi="仿宋" w:eastAsia="仿宋" w:cs="仿宋"/>
          <w:highlight w:val="none"/>
        </w:rPr>
        <w:t>XC改造部分：</w:t>
      </w:r>
    </w:p>
    <w:p>
      <w:pPr>
        <w:rPr>
          <w:rFonts w:hint="eastAsia" w:ascii="仿宋" w:hAnsi="仿宋" w:eastAsia="仿宋" w:cs="仿宋"/>
          <w:highlight w:val="none"/>
        </w:rPr>
      </w:pPr>
      <w:r>
        <w:rPr>
          <w:rFonts w:hint="eastAsia" w:ascii="仿宋" w:hAnsi="仿宋" w:eastAsia="仿宋" w:cs="仿宋"/>
          <w:highlight w:val="none"/>
        </w:rPr>
        <w:t>旅游质量管理、游客服务、后台管理、CA功能模块</w:t>
      </w:r>
    </w:p>
    <w:p>
      <w:pPr>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rPr>
        <w:tab/>
      </w:r>
      <w:r>
        <w:rPr>
          <w:rFonts w:hint="eastAsia" w:ascii="仿宋" w:hAnsi="仿宋" w:eastAsia="仿宋" w:cs="仿宋"/>
          <w:highlight w:val="none"/>
        </w:rPr>
        <w:t>新增功能模块：</w:t>
      </w:r>
    </w:p>
    <w:p>
      <w:pPr>
        <w:rPr>
          <w:rFonts w:hint="eastAsia" w:ascii="仿宋" w:hAnsi="仿宋" w:eastAsia="仿宋" w:cs="仿宋"/>
          <w:highlight w:val="none"/>
        </w:rPr>
      </w:pPr>
      <w:r>
        <w:rPr>
          <w:rFonts w:hint="eastAsia" w:ascii="仿宋" w:hAnsi="仿宋" w:eastAsia="仿宋" w:cs="仿宋"/>
          <w:highlight w:val="none"/>
        </w:rPr>
        <w:t>（1）信用评估： 构建一套科学、多维度的酒店旅馆信用评估模型，该模型将综合考量酒店的基础资质、政务信用、第三方评价（如游客评论、行业奖项）以及行业信用（如卫生、消防、服务质量、投诉处理等）等因素，进行量化评分和等级划分。</w:t>
      </w:r>
    </w:p>
    <w:p>
      <w:pPr>
        <w:rPr>
          <w:rFonts w:hint="eastAsia" w:ascii="仿宋" w:hAnsi="仿宋" w:eastAsia="仿宋" w:cs="仿宋"/>
          <w:highlight w:val="none"/>
        </w:rPr>
      </w:pPr>
      <w:r>
        <w:rPr>
          <w:rFonts w:hint="eastAsia" w:ascii="仿宋" w:hAnsi="仿宋" w:eastAsia="仿宋" w:cs="仿宋"/>
          <w:highlight w:val="none"/>
        </w:rPr>
        <w:t>（2）分级监管策略： 分级监管策略模块将信用评估结果应用于实际的监管工作中，实现基于风险的差异化监管，提高监管效率和精准性。本模块与全市统一综合执法系统对接，避免重复建设，从而实现专业化分工与高效协同。</w:t>
      </w:r>
    </w:p>
    <w:p>
      <w:pPr>
        <w:rPr>
          <w:rFonts w:hint="eastAsia" w:ascii="仿宋" w:hAnsi="仿宋" w:eastAsia="仿宋" w:cs="仿宋"/>
          <w:highlight w:val="none"/>
        </w:rPr>
      </w:pPr>
      <w:r>
        <w:rPr>
          <w:rFonts w:hint="eastAsia" w:ascii="仿宋" w:hAnsi="仿宋" w:eastAsia="仿宋" w:cs="仿宋"/>
          <w:highlight w:val="none"/>
        </w:rPr>
        <w:t>（3）信用等级评估信息： 建设一个集中、统一的酒店旅馆信用等级评估信息数据库，用于存储、管理和更新所有酒店的信用相关数据、评估结果以及监管记录。该信用库将为信用评估、分级监管和信息公开提供数据支撑。</w:t>
      </w:r>
    </w:p>
    <w:p>
      <w:pPr>
        <w:rPr>
          <w:rFonts w:hint="eastAsia" w:ascii="仿宋" w:hAnsi="仿宋" w:eastAsia="仿宋" w:cs="仿宋"/>
          <w:highlight w:val="none"/>
        </w:rPr>
      </w:pPr>
      <w:r>
        <w:rPr>
          <w:rFonts w:hint="eastAsia" w:ascii="仿宋" w:hAnsi="仿宋" w:eastAsia="仿宋" w:cs="仿宋"/>
          <w:highlight w:val="none"/>
        </w:rPr>
        <w:t>（4）奖惩机制： 建立与信用等级相关的奖惩机制。对高信用等级的酒店，将配套激励措施（如减少检查、优先支持等）；对低信用等级的酒店，将配套惩戒措施（如增加检查频次、列入黑名单等），以形成有效的激励约束机制。</w:t>
      </w:r>
    </w:p>
    <w:p>
      <w:pPr>
        <w:rPr>
          <w:rFonts w:hint="eastAsia" w:ascii="仿宋" w:hAnsi="仿宋" w:eastAsia="仿宋" w:cs="仿宋"/>
          <w:highlight w:val="none"/>
        </w:rPr>
      </w:pPr>
      <w:r>
        <w:rPr>
          <w:rFonts w:hint="eastAsia" w:ascii="仿宋" w:hAnsi="仿宋" w:eastAsia="仿宋" w:cs="仿宋"/>
          <w:highlight w:val="none"/>
        </w:rPr>
        <w:t>（5）酒店自助服务：通过本模块，酒店经营者将可便捷获取与其自身信用状况相关之信息，提交必要业务数据，并进行多项自助服务操作，进而实现监管机构与被监管对象间信息对称与协同互动。</w:t>
      </w:r>
    </w:p>
    <w:p>
      <w:pPr>
        <w:rPr>
          <w:rFonts w:hint="eastAsia" w:ascii="仿宋" w:hAnsi="仿宋" w:eastAsia="仿宋" w:cs="仿宋"/>
          <w:highlight w:val="none"/>
        </w:rPr>
      </w:pPr>
      <w:r>
        <w:rPr>
          <w:rFonts w:hint="eastAsia" w:ascii="仿宋" w:hAnsi="仿宋" w:eastAsia="仿宋" w:cs="仿宋"/>
          <w:highlight w:val="none"/>
        </w:rPr>
        <w:t>（6）基础数据管理：实现酒店/旅馆相关企业基本信息数据管理。</w:t>
      </w:r>
    </w:p>
    <w:p>
      <w:pPr>
        <w:rPr>
          <w:rFonts w:hint="eastAsia" w:ascii="仿宋" w:hAnsi="仿宋" w:eastAsia="仿宋" w:cs="仿宋"/>
          <w:highlight w:val="none"/>
        </w:rPr>
      </w:pPr>
      <w:r>
        <w:rPr>
          <w:rFonts w:hint="eastAsia" w:ascii="仿宋" w:hAnsi="仿宋" w:eastAsia="仿宋" w:cs="仿宋"/>
          <w:highlight w:val="none"/>
        </w:rPr>
        <w:t>3.完成数据迁移及密码应用改造</w:t>
      </w:r>
    </w:p>
    <w:p>
      <w:pPr>
        <w:pStyle w:val="4"/>
        <w:rPr>
          <w:rFonts w:hint="eastAsia"/>
          <w:highlight w:val="none"/>
        </w:rPr>
      </w:pPr>
      <w:r>
        <w:rPr>
          <w:rFonts w:hint="eastAsia"/>
          <w:highlight w:val="none"/>
        </w:rPr>
        <w:tab/>
      </w:r>
      <w:r>
        <w:rPr>
          <w:rFonts w:hint="eastAsia"/>
          <w:highlight w:val="none"/>
        </w:rPr>
        <w:t>上海市社区文化活动中心中央信息管理系统-上海文化市场综合信息管理服务模块</w:t>
      </w:r>
    </w:p>
    <w:p>
      <w:pPr>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rPr>
        <w:tab/>
      </w:r>
      <w:r>
        <w:rPr>
          <w:rFonts w:hint="eastAsia" w:ascii="仿宋" w:hAnsi="仿宋" w:eastAsia="仿宋" w:cs="仿宋"/>
          <w:highlight w:val="none"/>
        </w:rPr>
        <w:t>XC改造部分</w:t>
      </w:r>
    </w:p>
    <w:p>
      <w:pPr>
        <w:rPr>
          <w:rFonts w:hint="eastAsia" w:ascii="仿宋" w:hAnsi="仿宋" w:eastAsia="仿宋" w:cs="仿宋"/>
          <w:highlight w:val="none"/>
        </w:rPr>
      </w:pPr>
      <w:r>
        <w:rPr>
          <w:rFonts w:hint="eastAsia" w:ascii="仿宋" w:hAnsi="仿宋" w:eastAsia="仿宋" w:cs="仿宋"/>
          <w:highlight w:val="none"/>
        </w:rPr>
        <w:t>主要涉及改造的原有功能包括：演出主体监管、经营主体单位管理、票务数据接口、演出项目管理、演出场地信息维护、票务实名管理、重点对象管理、异常行为管理、数据统计分析、公益票管理、数据清洗、统一用户管理、短信验证服务、系统接口等功能。</w:t>
      </w:r>
    </w:p>
    <w:p>
      <w:pPr>
        <w:rPr>
          <w:rFonts w:hint="eastAsia" w:ascii="仿宋" w:hAnsi="仿宋" w:eastAsia="仿宋" w:cs="仿宋"/>
          <w:highlight w:val="none"/>
        </w:rPr>
      </w:pPr>
      <w:r>
        <w:rPr>
          <w:rFonts w:hint="eastAsia" w:ascii="仿宋" w:hAnsi="仿宋" w:eastAsia="仿宋" w:cs="仿宋"/>
          <w:highlight w:val="none"/>
        </w:rPr>
        <w:t>2.完成数据迁移及密码应用改造</w:t>
      </w:r>
    </w:p>
    <w:p>
      <w:pPr>
        <w:pStyle w:val="3"/>
        <w:rPr>
          <w:rFonts w:hint="eastAsia" w:ascii="仿宋" w:hAnsi="仿宋" w:eastAsia="仿宋" w:cs="仿宋"/>
          <w:b w:val="0"/>
          <w:highlight w:val="none"/>
        </w:rPr>
      </w:pPr>
      <w:r>
        <w:rPr>
          <w:rFonts w:hint="eastAsia" w:ascii="仿宋" w:hAnsi="仿宋" w:eastAsia="仿宋" w:cs="仿宋"/>
          <w:highlight w:val="none"/>
        </w:rPr>
        <w:t>软件开发清单</w:t>
      </w:r>
    </w:p>
    <w:p>
      <w:pPr>
        <w:pStyle w:val="4"/>
        <w:rPr>
          <w:rFonts w:hint="eastAsia"/>
          <w:highlight w:val="none"/>
        </w:rPr>
      </w:pPr>
      <w:r>
        <w:rPr>
          <w:rFonts w:hint="eastAsia"/>
          <w:highlight w:val="none"/>
        </w:rPr>
        <w:t>上海市旅游质量管理系统</w:t>
      </w:r>
    </w:p>
    <w:tbl>
      <w:tblPr>
        <w:tblStyle w:val="38"/>
        <w:tblW w:w="5000" w:type="pct"/>
        <w:tblInd w:w="0" w:type="dxa"/>
        <w:tblLayout w:type="autofit"/>
        <w:tblCellMar>
          <w:top w:w="0" w:type="dxa"/>
          <w:left w:w="108" w:type="dxa"/>
          <w:bottom w:w="0" w:type="dxa"/>
          <w:right w:w="108" w:type="dxa"/>
        </w:tblCellMar>
      </w:tblPr>
      <w:tblGrid>
        <w:gridCol w:w="475"/>
        <w:gridCol w:w="1430"/>
        <w:gridCol w:w="6623"/>
      </w:tblGrid>
      <w:tr>
        <w:tblPrEx>
          <w:tblCellMar>
            <w:top w:w="0" w:type="dxa"/>
            <w:left w:w="108" w:type="dxa"/>
            <w:bottom w:w="0" w:type="dxa"/>
            <w:right w:w="108" w:type="dxa"/>
          </w:tblCellMar>
        </w:tblPrEx>
        <w:trPr>
          <w:trHeight w:val="552" w:hRule="atLeast"/>
          <w:tblHead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序号</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功能名称</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功能描述</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信用评估-信用评估模型配置-评估模型版本管理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提供评估模型版本管理机制，处室管理人员可创建全新之模型版本，也可以基于现有模型版本进行复制，作为新版本之基础。展示所有模型版本之信息，包括版本号、创建时间、创建者、当前状态（诸如“草稿”、“已激活”、“已停用”），以及其生效与失效日期</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信用评估-信用评估模型配置-评估维度及指标管理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维度管理：允许管理员对评估维度进行定义、修改及删除。可为每个维度配置其在整个模型中之权重</w:t>
            </w:r>
            <w:r>
              <w:rPr>
                <w:rFonts w:hint="eastAsia"/>
                <w:highlight w:val="none"/>
              </w:rPr>
              <w:br w:type="textWrapping"/>
            </w:r>
            <w:r>
              <w:rPr>
                <w:rFonts w:hint="eastAsia"/>
                <w:highlight w:val="none"/>
              </w:rPr>
              <w:t>指标管理：允许管理员定义、修改及删除构成评估维度之具体评估指标。配置其在所属维度中之权重，定义评分规则，转化为信用分数。</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信用评估-信用评估模型配置-信用等级划分规则配置</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允许管理员定义及管理信用总分与最终信用等级之间之映射关系。此为将量化之信用分数转化为易于理解之信用等级</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4</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信用评估-信用评估模型配置-模型预览与模拟</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可输入一组模拟数据或选择系统中已存在之历史酒店数据，使用当前模型版本进行信用评分计算，协助处室管理人员于模型上线前进行充分验证及调优</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5</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信用评估-信用评估模型配置-审计追踪与历史记录</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自动记录所有对信用评估模型配置之修改操作，从而形成完整之审计追踪日志</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6</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信用评估-信用评估模型配置-导入/导出</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为了模型之迁移、备份或在不同环境间之部署，支持模型信息导出为JSON格式文件，同时也支持导入</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7</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信用评估-信用数据采集与处理-数据标准化与转换功能</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支持管理员配置各种复杂的转换规则，将异构的原始数据转化为系统内部统一、标准化的数据模型</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8</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信用评估-信用数据采集与处理-异常数据识别与处理功能</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提供异常数据检测规则配置能力，自动识别这些问题数据。提供一个用户友好的异常数据人工处理界面，供管理员查看异常数据详情，进行人工处理。系统保留完整异常数据处理过程记录</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9</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信用评估-信用评分计算-信用计算</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根据配置的模型和规则自动计算酒店的信用分数</w:t>
            </w:r>
            <w:r>
              <w:rPr>
                <w:rFonts w:hint="eastAsia"/>
                <w:highlight w:val="none"/>
              </w:rPr>
              <w:br w:type="textWrapping"/>
            </w:r>
            <w:r>
              <w:rPr>
                <w:rFonts w:hint="eastAsia"/>
                <w:highlight w:val="none"/>
              </w:rPr>
              <w:t>支持周期性自动计算和手动触发计算</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10</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信用评估-信用评分计算-版本管理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记录评分对应的模型规则版本，以便处理申诉和应对审计</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11</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信用评估-信用等级评定</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根据信用分数自动评定酒店的信用等级</w:t>
            </w:r>
            <w:r>
              <w:rPr>
                <w:rFonts w:hint="eastAsia"/>
                <w:highlight w:val="none"/>
              </w:rPr>
              <w:br w:type="textWrapping"/>
            </w:r>
            <w:r>
              <w:rPr>
                <w:rFonts w:hint="eastAsia"/>
                <w:highlight w:val="none"/>
              </w:rPr>
              <w:t>支持人工复核与调整</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12</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分级监管策略-监管策略配置</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不同信用等级对应的检查频次、抽查项目比例等监管措施配置</w:t>
            </w:r>
            <w:r>
              <w:rPr>
                <w:rFonts w:hint="eastAsia"/>
                <w:highlight w:val="none"/>
              </w:rPr>
              <w:br w:type="textWrapping"/>
            </w:r>
            <w:r>
              <w:rPr>
                <w:rFonts w:hint="eastAsia"/>
                <w:highlight w:val="none"/>
              </w:rPr>
              <w:t>专项执法与投诉触发的监管规则配置</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13</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分级监管策略-重点关注任务管理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根据监管策略、酒店信用等级变化，以及识别到风险事件，生成基于信用风险的“重点关注任务”清单</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14</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分级监管策略-重点关注任务分配</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对于被系统判定为“高风险关注”的酒店，分配给特定监管人员进行持续信用状况跟踪。</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15</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分级监管策略-监管检查对接</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负责全面且精确地跟踪和显示来自全市统一综合执法系统的、所有与酒店信用相关的行政执法任务，包括行政检查、行政处罚、行政强制措施等。根据检查码获取跟踪相关的行政执法任务（如行政检查、行政处罚、行政强制）的进展与最终结果，</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16</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分级监管策略-问题及整改跟踪</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对于市统一综合执法系统发起的行政处罚或行政检查中发现的问题，酒店系统可通过接口接收其正式的整改通知书和整改要求，将其关联至酒店信用档案，同步调整酒店的信用得分，实现闭环联动。</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17</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信用等级评估信息-信用等级评估信息存储与管理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集中存储所有酒店的信用等级评估相关数据和等级评估结果，实现对所有酒店信用等级评估相关数据及最终评估结果集中化、结构化存储。支持存储酒店之核心身份识别信息（如统一社会信用代码、法定名称）、完整的历史信用得分（包括原始分数、调整分数）、评定之信用等级及其生效区间、每次评估所依据之原始数据快照。</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18</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信用等级评估信息-信用等级评估信息查询</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支持多条件组合查询，例如按酒店名称、统一社会信用代码、信用等级、所属区域、检查时间范围、问题类型、投诉状态等进行精细化过滤和查询。查询结果应支持灵活排序、分页显示，以及数据导出功能支持数据访问权限控制，确保用户只能查询其权限范围内之数据。</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19</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信用等级评估信息-信用等级评估信息公开披露</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提供可公开信用等级信息查询接口，支持集成到政府服务门户（随申办）灵活配置哪些信息可以向公众公开，哪些信息需要进行脱敏处理（如部分模糊化、匿名化），以及哪些信息需严格保密不予公开，严格遵守国家相关法律法规，并充分保护酒店的商业秘密</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20</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信用等级评估信息-数据分析与报表-信用等级相关</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分析酒店行业整体信用状况关键指标。包括但不限于：不同信用等级酒店之数量分布、各区域酒店之平均信用得分、不同类型酒店（如星级酒店、经济型酒店、民宿）之信用差异分析、不同风险等级酒店之数量及其占比等。</w:t>
            </w:r>
            <w:r>
              <w:rPr>
                <w:rFonts w:hint="eastAsia"/>
                <w:highlight w:val="none"/>
              </w:rPr>
              <w:br w:type="textWrapping"/>
            </w:r>
            <w:r>
              <w:rPr>
                <w:rFonts w:hint="eastAsia"/>
                <w:highlight w:val="none"/>
              </w:rPr>
              <w:t>分析酒店个体及行业整体信用得分和等级随时间变化趋势。</w:t>
            </w:r>
            <w:r>
              <w:rPr>
                <w:rFonts w:hint="eastAsia"/>
                <w:highlight w:val="none"/>
              </w:rPr>
              <w:br w:type="textWrapping"/>
            </w:r>
            <w:r>
              <w:rPr>
                <w:rFonts w:hint="eastAsia"/>
                <w:highlight w:val="none"/>
              </w:rPr>
              <w:t>分析结果以多维度视图展现，便于监管部门全面掌握行业脉络</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21</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信用等级评估信息-数据分析与报表-监管策略相关</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分析监管策略执行效果，量化分析不同信用等级酒店的检查频次、抽查比例与实际违规发现率、整改完成率等指标间的关联性，从而为监管策略之优化与调整提供数据依据</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22</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信用等级评估信息-系统对接与数据共享</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与其他相关政府部门系统的数据共享接口</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23</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奖惩机制-激励措施管理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高信用酒店激励政策配置（减免综合执法、优先支持活动等）</w:t>
            </w:r>
            <w:r>
              <w:rPr>
                <w:rFonts w:hint="eastAsia"/>
                <w:highlight w:val="none"/>
              </w:rPr>
              <w:br w:type="textWrapping"/>
            </w:r>
            <w:r>
              <w:rPr>
                <w:rFonts w:hint="eastAsia"/>
                <w:highlight w:val="none"/>
              </w:rPr>
              <w:t>激励措施执行记录</w:t>
            </w:r>
            <w:r>
              <w:rPr>
                <w:rFonts w:hint="eastAsia"/>
                <w:highlight w:val="none"/>
              </w:rPr>
              <w:br w:type="textWrapping"/>
            </w:r>
            <w:r>
              <w:rPr>
                <w:rFonts w:hint="eastAsia"/>
                <w:highlight w:val="none"/>
              </w:rPr>
              <w:t>公开表彰名单管理</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24</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奖惩机制-惩戒措施管理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低信用酒店惩戒政策配置（列入黑名单、限制参与活动等）</w:t>
            </w:r>
            <w:r>
              <w:rPr>
                <w:rFonts w:hint="eastAsia"/>
                <w:highlight w:val="none"/>
              </w:rPr>
              <w:br w:type="textWrapping"/>
            </w:r>
            <w:r>
              <w:rPr>
                <w:rFonts w:hint="eastAsia"/>
                <w:highlight w:val="none"/>
              </w:rPr>
              <w:t>行政处罚记录与管理</w:t>
            </w:r>
            <w:r>
              <w:rPr>
                <w:rFonts w:hint="eastAsia"/>
                <w:highlight w:val="none"/>
              </w:rPr>
              <w:br w:type="textWrapping"/>
            </w:r>
            <w:r>
              <w:rPr>
                <w:rFonts w:hint="eastAsia"/>
                <w:highlight w:val="none"/>
              </w:rPr>
              <w:t>惩戒措施执行跟踪</w:t>
            </w:r>
            <w:r>
              <w:rPr>
                <w:rFonts w:hint="eastAsia"/>
                <w:highlight w:val="none"/>
              </w:rPr>
              <w:br w:type="textWrapping"/>
            </w:r>
            <w:r>
              <w:rPr>
                <w:rFonts w:hint="eastAsia"/>
                <w:highlight w:val="none"/>
              </w:rPr>
              <w:t>失信行为追溯和记录功能</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25</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酒店自助服务-酒店信用状况查询</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实时获取本酒店最新信用报告</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26</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酒店自助服务-酒店信用状况趋势</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酒店信用等级及信用分数在不同评估周期（例如每月、每季度、每年）的变化趋势</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27</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酒店自助服务-整改方案提交</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提供结构化表单，酒店填写详细的整改方案，支持酒店上传多种格式的整改完成证据材料</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28</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酒店自助服务-整改进度跟踪</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酒店可实时查阅其提交的整改方案所处状态，审核意见，系统自动记录方案提交、审核、复核日志</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29</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酒店自助服务-在线申诉</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提供申诉入口，酒店可以填写详细申诉事由、事实依据、诉求，支持上传与申诉相关之证据材料，自动生成申诉编号</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30</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酒店自助服务-在线申诉处理进展查询</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酒店用户可随时通过门户查询其申诉案件之最新处理进展及申诉结果。系统自动记录申诉提交、调查、裁决的日志</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31</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酒店自助服务-政策法规与行业规范查阅功能</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政策法规与行业规范查阅功能</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32</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酒店自助服务-酒店基础信息自主维护功能</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支持酒店经营者主动维护和更新部分基础信息，并支持后台管理员审核</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33</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基础数据管理-酒店/旅馆信息管理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企业基本信息录入、修改、查询（营业执照、经营许可等）</w:t>
            </w:r>
            <w:r>
              <w:rPr>
                <w:rFonts w:hint="eastAsia"/>
                <w:highlight w:val="none"/>
              </w:rPr>
              <w:br w:type="textWrapping"/>
            </w:r>
            <w:r>
              <w:rPr>
                <w:rFonts w:hint="eastAsia"/>
                <w:highlight w:val="none"/>
              </w:rPr>
              <w:t>企业资质信息管理</w:t>
            </w:r>
            <w:r>
              <w:rPr>
                <w:rFonts w:hint="eastAsia"/>
                <w:highlight w:val="none"/>
              </w:rPr>
              <w:br w:type="textWrapping"/>
            </w:r>
            <w:r>
              <w:rPr>
                <w:rFonts w:hint="eastAsia"/>
                <w:highlight w:val="none"/>
              </w:rPr>
              <w:t>企业联系人及联系方式管理</w:t>
            </w:r>
            <w:r>
              <w:rPr>
                <w:rFonts w:hint="eastAsia"/>
                <w:highlight w:val="none"/>
              </w:rPr>
              <w:br w:type="textWrapping"/>
            </w:r>
            <w:r>
              <w:rPr>
                <w:rFonts w:hint="eastAsia"/>
                <w:highlight w:val="none"/>
              </w:rPr>
              <w:t>区域划分及管理</w:t>
            </w:r>
            <w:r>
              <w:rPr>
                <w:rFonts w:hint="eastAsia"/>
                <w:highlight w:val="none"/>
              </w:rPr>
              <w:br w:type="textWrapping"/>
            </w:r>
            <w:r>
              <w:rPr>
                <w:rFonts w:hint="eastAsia"/>
                <w:highlight w:val="none"/>
              </w:rPr>
              <w:t>酒店/旅馆信用数据手工维护，提供一个用户友好、功能完善的手动数据录入界面，支持多种格式附件上传，提供数据入库审核流程，并在关键节点自动发送通知消息</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34</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基础数据管理-数据源接入管理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配置和管理各类数据源接口（上海信用中心、大数据中心等）</w:t>
            </w:r>
            <w:r>
              <w:rPr>
                <w:rFonts w:hint="eastAsia"/>
                <w:highlight w:val="none"/>
              </w:rPr>
              <w:br w:type="textWrapping"/>
            </w:r>
            <w:r>
              <w:rPr>
                <w:rFonts w:hint="eastAsia"/>
                <w:highlight w:val="none"/>
              </w:rPr>
              <w:t>数据同步与更新机制管理</w:t>
            </w:r>
            <w:r>
              <w:rPr>
                <w:rFonts w:hint="eastAsia"/>
                <w:highlight w:val="none"/>
              </w:rPr>
              <w:br w:type="textWrapping"/>
            </w:r>
            <w:r>
              <w:rPr>
                <w:rFonts w:hint="eastAsia"/>
                <w:highlight w:val="none"/>
              </w:rPr>
              <w:t>数据质量校验与清洗规则配置</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35</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基础数据管理-酒店/旅馆数据自动采集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能够高效、稳定地从各类外部数据源获取酒店信用相关数据，包含数据源状态监控与健康检查，支持灵活的数据抽取策略及错误处理与重试机制</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36</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后台管理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对公告信息管理、基础资料维护、旅行社离线智能数据上报客户端、权限管理、数据整理备份、用户管理等模块进行XC改造</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37</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旅游质量管理</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对案例分析、诚信信息发布、答疑解惑、法院判例、合同与保险、旅游法规、企业动态、市场监察、投诉指南、信息公示、有话大家说、质检机构名录、质检简况、质检培训等模块进行XC改造</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38</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游客服务</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对旅游合同发放管理、旅游合同备案登记、旅游合同案接口、旅行社责任险投保信息、旅游意外险险种公示、委托代理授权信息公示、游客参团信息跟踪、游客自助管理等模块进行XC改造</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39</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CA功能模块</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对旅行社的数字签名、旅行社印章管理、游客的数字签名、游客临时证书等模块进行XC改造</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40</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数据迁移</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对上海旅游质量管理系统进行数据迁移</w:t>
            </w:r>
          </w:p>
        </w:tc>
      </w:tr>
      <w:tr>
        <w:tblPrEx>
          <w:tblCellMar>
            <w:top w:w="0" w:type="dxa"/>
            <w:left w:w="108" w:type="dxa"/>
            <w:bottom w:w="0" w:type="dxa"/>
            <w:right w:w="108" w:type="dxa"/>
          </w:tblCellMar>
        </w:tblPrEx>
        <w:trPr>
          <w:trHeight w:val="276" w:hRule="atLeast"/>
        </w:trPr>
        <w:tc>
          <w:tcPr>
            <w:tcW w:w="279"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41</w:t>
            </w:r>
          </w:p>
        </w:tc>
        <w:tc>
          <w:tcPr>
            <w:tcW w:w="838"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密码应用改造</w:t>
            </w:r>
          </w:p>
        </w:tc>
        <w:tc>
          <w:tcPr>
            <w:tcW w:w="3882" w:type="pct"/>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对上海旅游质量管理系统进行密码应用改造</w:t>
            </w:r>
          </w:p>
        </w:tc>
      </w:tr>
    </w:tbl>
    <w:p>
      <w:pPr>
        <w:rPr>
          <w:rFonts w:hint="eastAsia"/>
          <w:highlight w:val="none"/>
        </w:rPr>
      </w:pPr>
    </w:p>
    <w:p>
      <w:pPr>
        <w:pStyle w:val="4"/>
        <w:rPr>
          <w:rFonts w:hint="eastAsia"/>
          <w:highlight w:val="none"/>
        </w:rPr>
      </w:pPr>
      <w:r>
        <w:rPr>
          <w:rFonts w:hint="eastAsia"/>
          <w:highlight w:val="none"/>
        </w:rPr>
        <w:t>上海市社区文化活动中心中央信息管理系统-上海文化市场综合信息管理服务模块</w:t>
      </w:r>
    </w:p>
    <w:tbl>
      <w:tblPr>
        <w:tblStyle w:val="38"/>
        <w:tblW w:w="8965" w:type="dxa"/>
        <w:tblInd w:w="0" w:type="dxa"/>
        <w:tblLayout w:type="autofit"/>
        <w:tblCellMar>
          <w:top w:w="0" w:type="dxa"/>
          <w:left w:w="108" w:type="dxa"/>
          <w:bottom w:w="0" w:type="dxa"/>
          <w:right w:w="108" w:type="dxa"/>
        </w:tblCellMar>
      </w:tblPr>
      <w:tblGrid>
        <w:gridCol w:w="825"/>
        <w:gridCol w:w="2158"/>
        <w:gridCol w:w="5982"/>
      </w:tblGrid>
      <w:tr>
        <w:tblPrEx>
          <w:tblCellMar>
            <w:top w:w="0" w:type="dxa"/>
            <w:left w:w="108" w:type="dxa"/>
            <w:bottom w:w="0" w:type="dxa"/>
            <w:right w:w="108" w:type="dxa"/>
          </w:tblCellMar>
        </w:tblPrEx>
        <w:trPr>
          <w:trHeight w:val="552" w:hRule="atLeast"/>
          <w:tblHeader/>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序号</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功能名称</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功能描述</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演出主体监管</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对审批数据对接、座位信息对接、未批先售预警模块进行XC改造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2</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经营主体单位管理</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对主办方统一视图、票务销售商统一视图进行XC改造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3</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票务数据接口</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对安全认证接口、票务识别码数据接口、售票终端备案接口、票张信息数据接口、票务销售数据接口、票务退票信息接口、票务数据质量接口模块进行XC改造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4</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演出项目管理</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对票务数据查询、演出项目数据同步、演出项目查询模块进行XC改造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5</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演出场地信息维护</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对演出场地抽取、演出场地类目管理模块进行XC改造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6</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票务实名管理</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对票务实名管理模块进行XC改造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7</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重点对象管理</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对重点对象信息采集、重点对象分析进行XC改造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8</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异常行为管理</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对异常行为定义和预警、数据筛查、数据辅助决策、标签维护进行XC改造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9</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数据统计分析</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对票房统计、售票汇总表、售票明细表、场馆使用率报表、演出场次报表、演出频次报表、上座率报表、平均票价报表、门票类型汇总表、演出项目统计、自定义统计演出情况进行XC改造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10</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公益票管理</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对公益票管理模块进行XC改造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11</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数据清洗</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对清洗规则设置、清洗任务执行模块进行XC改造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12</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短信验证服务</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对短信验证服务模块进行XC改造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13</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统一用户管理</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对用户认证、系统接入、安全通道、集中审计进行XC改造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14</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系统接口</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对系统接口进行XC改造</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15</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数据迁移</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对文化市场模块进行数据迁移</w:t>
            </w:r>
          </w:p>
        </w:tc>
      </w:tr>
      <w:tr>
        <w:tblPrEx>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16</w:t>
            </w:r>
          </w:p>
        </w:tc>
        <w:tc>
          <w:tcPr>
            <w:tcW w:w="2158"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密码应用改造</w:t>
            </w:r>
          </w:p>
        </w:tc>
        <w:tc>
          <w:tcPr>
            <w:tcW w:w="5982" w:type="dxa"/>
            <w:tcBorders>
              <w:top w:val="single" w:color="000000" w:sz="4" w:space="0"/>
              <w:left w:val="single" w:color="000000" w:sz="4" w:space="0"/>
              <w:bottom w:val="single" w:color="000000" w:sz="4" w:space="0"/>
              <w:right w:val="single" w:color="000000" w:sz="4" w:space="0"/>
            </w:tcBorders>
            <w:vAlign w:val="center"/>
          </w:tcPr>
          <w:p>
            <w:pPr>
              <w:pStyle w:val="138"/>
              <w:rPr>
                <w:highlight w:val="none"/>
              </w:rPr>
            </w:pPr>
            <w:r>
              <w:rPr>
                <w:rFonts w:hint="eastAsia"/>
                <w:highlight w:val="none"/>
              </w:rPr>
              <w:t>对文化市场模块进行密码应用改造</w:t>
            </w:r>
          </w:p>
        </w:tc>
      </w:tr>
    </w:tbl>
    <w:p>
      <w:pPr>
        <w:rPr>
          <w:rFonts w:hint="eastAsia"/>
          <w:highlight w:val="none"/>
        </w:rPr>
      </w:pPr>
    </w:p>
    <w:p>
      <w:pPr>
        <w:pStyle w:val="3"/>
        <w:rPr>
          <w:rFonts w:hint="eastAsia" w:ascii="仿宋" w:hAnsi="仿宋" w:eastAsia="仿宋" w:cs="仿宋"/>
          <w:highlight w:val="none"/>
        </w:rPr>
      </w:pPr>
      <w:bookmarkStart w:id="18" w:name="_Toc19912"/>
      <w:bookmarkStart w:id="19" w:name="_Toc7474"/>
      <w:bookmarkStart w:id="20" w:name="_Toc28839"/>
      <w:bookmarkStart w:id="21" w:name="_Toc176335949"/>
      <w:r>
        <w:rPr>
          <w:rFonts w:hint="eastAsia" w:ascii="仿宋" w:hAnsi="仿宋" w:eastAsia="仿宋" w:cs="仿宋"/>
          <w:highlight w:val="none"/>
        </w:rPr>
        <w:t>总体</w:t>
      </w:r>
      <w:bookmarkEnd w:id="18"/>
      <w:bookmarkEnd w:id="19"/>
      <w:bookmarkEnd w:id="20"/>
      <w:bookmarkEnd w:id="21"/>
      <w:r>
        <w:rPr>
          <w:rFonts w:hint="eastAsia" w:ascii="仿宋" w:hAnsi="仿宋" w:eastAsia="仿宋" w:cs="仿宋"/>
          <w:highlight w:val="none"/>
        </w:rPr>
        <w:t>架构图</w:t>
      </w:r>
    </w:p>
    <w:p>
      <w:pPr>
        <w:pStyle w:val="137"/>
        <w:ind w:firstLine="0" w:firstLineChars="0"/>
        <w:rPr>
          <w:rFonts w:hint="eastAsia" w:hAnsi="仿宋" w:cs="仿宋"/>
          <w:highlight w:val="none"/>
        </w:rPr>
      </w:pPr>
      <w:r>
        <w:rPr>
          <w:highlight w:val="none"/>
        </w:rPr>
        <w:drawing>
          <wp:inline distT="0" distB="0" distL="0" distR="0">
            <wp:extent cx="5274310" cy="2996565"/>
            <wp:effectExtent l="0" t="0" r="2540" b="0"/>
            <wp:docPr id="18615146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14627"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4310" cy="2996565"/>
                    </a:xfrm>
                    <a:prstGeom prst="rect">
                      <a:avLst/>
                    </a:prstGeom>
                    <a:noFill/>
                    <a:ln>
                      <a:noFill/>
                    </a:ln>
                  </pic:spPr>
                </pic:pic>
              </a:graphicData>
            </a:graphic>
          </wp:inline>
        </w:drawing>
      </w:r>
    </w:p>
    <w:p>
      <w:pPr>
        <w:pStyle w:val="137"/>
        <w:ind w:firstLine="0" w:firstLineChars="0"/>
        <w:jc w:val="center"/>
        <w:rPr>
          <w:rFonts w:hint="eastAsia" w:hAnsi="仿宋" w:cs="仿宋"/>
          <w:highlight w:val="none"/>
        </w:rPr>
      </w:pPr>
      <w:r>
        <w:rPr>
          <w:rFonts w:hint="eastAsia" w:hAnsi="仿宋" w:cs="仿宋"/>
          <w:highlight w:val="none"/>
        </w:rPr>
        <w:t>总体架构图</w:t>
      </w:r>
    </w:p>
    <w:p>
      <w:pPr>
        <w:pStyle w:val="3"/>
        <w:rPr>
          <w:rFonts w:hint="eastAsia" w:ascii="仿宋" w:hAnsi="仿宋" w:eastAsia="仿宋" w:cs="仿宋"/>
          <w:highlight w:val="none"/>
        </w:rPr>
      </w:pPr>
      <w:r>
        <w:rPr>
          <w:rFonts w:hint="eastAsia" w:ascii="仿宋" w:hAnsi="仿宋" w:eastAsia="仿宋" w:cs="仿宋"/>
          <w:highlight w:val="none"/>
        </w:rPr>
        <w:t>技术路线</w:t>
      </w:r>
    </w:p>
    <w:p>
      <w:pPr>
        <w:rPr>
          <w:rFonts w:hint="eastAsia"/>
          <w:highlight w:val="none"/>
        </w:rPr>
      </w:pPr>
      <w:r>
        <w:rPr>
          <w:rFonts w:hint="eastAsia" w:ascii="仿宋" w:hAnsi="仿宋" w:eastAsia="仿宋"/>
          <w:highlight w:val="none"/>
        </w:rPr>
        <w:t>XC</w:t>
      </w:r>
      <w:r>
        <w:rPr>
          <w:rFonts w:ascii="仿宋" w:hAnsi="仿宋" w:eastAsia="仿宋"/>
          <w:highlight w:val="none"/>
        </w:rPr>
        <w:t xml:space="preserve"> Web 项目的技术路线将以 Java SpringBoot 框架为核心，充分考虑</w:t>
      </w:r>
      <w:r>
        <w:rPr>
          <w:rFonts w:hint="eastAsia" w:ascii="仿宋" w:hAnsi="仿宋" w:eastAsia="仿宋"/>
          <w:highlight w:val="none"/>
        </w:rPr>
        <w:t>XC</w:t>
      </w:r>
      <w:r>
        <w:rPr>
          <w:rFonts w:ascii="仿宋" w:hAnsi="仿宋" w:eastAsia="仿宋"/>
          <w:highlight w:val="none"/>
        </w:rPr>
        <w:t>环境的特殊要求，构建安全、自主、可控的应用系统</w:t>
      </w:r>
      <w:r>
        <w:rPr>
          <w:rFonts w:hint="eastAsia" w:ascii="仿宋" w:hAnsi="仿宋" w:eastAsia="仿宋"/>
          <w:highlight w:val="none"/>
        </w:rPr>
        <w:t>。后端</w:t>
      </w:r>
      <w:r>
        <w:rPr>
          <w:rFonts w:ascii="仿宋" w:hAnsi="仿宋" w:eastAsia="仿宋"/>
          <w:highlight w:val="none"/>
        </w:rPr>
        <w:t>选用成熟稳定的 Java Spring Boot 作为后端开发框架</w:t>
      </w:r>
      <w:r>
        <w:rPr>
          <w:rFonts w:hint="eastAsia" w:ascii="仿宋" w:hAnsi="仿宋" w:eastAsia="仿宋"/>
          <w:highlight w:val="none"/>
        </w:rPr>
        <w:t>，应用服务器选择通过XC认证的国产应用服务器东方通 TongWeb，数据库为</w:t>
      </w:r>
      <w:r>
        <w:rPr>
          <w:rFonts w:ascii="仿宋" w:hAnsi="仿宋" w:eastAsia="仿宋"/>
          <w:highlight w:val="none"/>
        </w:rPr>
        <w:t>达梦数据库DM</w:t>
      </w:r>
      <w:r>
        <w:rPr>
          <w:rFonts w:hint="eastAsia" w:ascii="仿宋" w:hAnsi="仿宋" w:eastAsia="仿宋"/>
          <w:highlight w:val="none"/>
        </w:rPr>
        <w:t>，采用符合国密标准的加密算法和安全协议，构建安全的身份认证和授权体系。</w:t>
      </w:r>
      <w:r>
        <w:rPr>
          <w:rFonts w:ascii="仿宋" w:hAnsi="仿宋" w:eastAsia="仿宋"/>
          <w:highlight w:val="none"/>
        </w:rPr>
        <w:t>前端框架</w:t>
      </w:r>
      <w:r>
        <w:rPr>
          <w:rFonts w:hint="eastAsia" w:ascii="仿宋" w:hAnsi="仿宋" w:eastAsia="仿宋"/>
          <w:highlight w:val="none"/>
        </w:rPr>
        <w:t>选用</w:t>
      </w:r>
      <w:r>
        <w:rPr>
          <w:rFonts w:ascii="仿宋" w:hAnsi="仿宋" w:eastAsia="仿宋"/>
          <w:highlight w:val="none"/>
        </w:rPr>
        <w:t>Vue.js</w:t>
      </w:r>
      <w:r>
        <w:rPr>
          <w:rFonts w:hint="eastAsia" w:ascii="仿宋" w:hAnsi="仿宋" w:eastAsia="仿宋"/>
          <w:highlight w:val="none"/>
        </w:rPr>
        <w:t>并对页面在国产浏览器上的兼容性进行充分测试和适配。</w:t>
      </w:r>
    </w:p>
    <w:p>
      <w:pPr>
        <w:pStyle w:val="3"/>
        <w:rPr>
          <w:rFonts w:hint="eastAsia" w:ascii="仿宋" w:hAnsi="仿宋" w:eastAsia="仿宋" w:cs="仿宋"/>
          <w:highlight w:val="none"/>
        </w:rPr>
      </w:pPr>
      <w:r>
        <w:rPr>
          <w:rFonts w:hint="eastAsia" w:ascii="仿宋" w:hAnsi="仿宋" w:eastAsia="仿宋" w:cs="仿宋"/>
          <w:highlight w:val="none"/>
        </w:rPr>
        <w:t>部署环境</w:t>
      </w:r>
    </w:p>
    <w:p>
      <w:pPr>
        <w:rPr>
          <w:rFonts w:hint="eastAsia" w:ascii="仿宋" w:hAnsi="仿宋" w:eastAsia="仿宋" w:cs="仿宋"/>
          <w:highlight w:val="none"/>
        </w:rPr>
      </w:pPr>
      <w:r>
        <w:rPr>
          <w:rFonts w:hint="eastAsia" w:ascii="仿宋" w:hAnsi="仿宋" w:eastAsia="仿宋" w:cs="仿宋"/>
          <w:highlight w:val="none"/>
        </w:rPr>
        <w:t>本项目在上海市电子政务云政务外网区域和互联网区域进行部署。</w:t>
      </w:r>
    </w:p>
    <w:p>
      <w:pPr>
        <w:pStyle w:val="2"/>
        <w:rPr>
          <w:rFonts w:hint="eastAsia" w:ascii="仿宋" w:hAnsi="仿宋" w:eastAsia="仿宋" w:cs="仿宋"/>
          <w:b w:val="0"/>
          <w:highlight w:val="none"/>
        </w:rPr>
      </w:pPr>
      <w:bookmarkStart w:id="22" w:name="_Toc63785502"/>
      <w:r>
        <w:rPr>
          <w:rFonts w:hint="eastAsia" w:ascii="仿宋" w:hAnsi="仿宋" w:eastAsia="仿宋" w:cs="仿宋"/>
          <w:highlight w:val="none"/>
        </w:rPr>
        <w:t>电子政务云资源需求</w:t>
      </w:r>
      <w:bookmarkEnd w:id="22"/>
    </w:p>
    <w:p>
      <w:pPr>
        <w:rPr>
          <w:rFonts w:hint="eastAsia" w:ascii="仿宋" w:hAnsi="仿宋" w:eastAsia="仿宋" w:cs="仿宋"/>
          <w:strike/>
          <w:highlight w:val="none"/>
        </w:rPr>
      </w:pPr>
      <w:r>
        <w:rPr>
          <w:rFonts w:hint="eastAsia" w:ascii="仿宋" w:hAnsi="仿宋" w:eastAsia="仿宋" w:cs="仿宋"/>
          <w:highlight w:val="none"/>
        </w:rPr>
        <w:t>本系统现有云资源可以满足项目需求，不需要申请额外资源。后续将根据实际运行情况和性能监控数据，动态评估资源使用状况，必要时提出扩容或优化方案，确保系统稳定高效运行。</w:t>
      </w:r>
    </w:p>
    <w:p>
      <w:pPr>
        <w:pStyle w:val="2"/>
        <w:rPr>
          <w:rFonts w:hint="eastAsia" w:ascii="仿宋" w:hAnsi="仿宋" w:eastAsia="仿宋" w:cs="仿宋"/>
          <w:highlight w:val="none"/>
        </w:rPr>
      </w:pPr>
      <w:bookmarkStart w:id="23" w:name="_Toc63785503"/>
      <w:r>
        <w:rPr>
          <w:rFonts w:hint="eastAsia" w:ascii="仿宋" w:hAnsi="仿宋" w:eastAsia="仿宋" w:cs="仿宋"/>
          <w:highlight w:val="none"/>
        </w:rPr>
        <w:t>其他工作要求</w:t>
      </w:r>
      <w:bookmarkEnd w:id="23"/>
      <w:bookmarkStart w:id="24" w:name="_Toc62209488"/>
      <w:bookmarkEnd w:id="24"/>
      <w:bookmarkStart w:id="25" w:name="_Toc63151871"/>
      <w:bookmarkEnd w:id="25"/>
      <w:bookmarkStart w:id="26" w:name="_Toc63762370"/>
      <w:bookmarkEnd w:id="26"/>
      <w:bookmarkStart w:id="27" w:name="_Toc62219358"/>
      <w:bookmarkEnd w:id="27"/>
      <w:bookmarkStart w:id="28" w:name="_Toc63785504"/>
      <w:bookmarkEnd w:id="28"/>
      <w:bookmarkStart w:id="29" w:name="_Toc63585480"/>
      <w:bookmarkEnd w:id="29"/>
      <w:bookmarkStart w:id="30" w:name="_Toc61968111"/>
      <w:bookmarkEnd w:id="30"/>
      <w:bookmarkStart w:id="31" w:name="_Toc63785439"/>
      <w:bookmarkEnd w:id="31"/>
    </w:p>
    <w:p>
      <w:pPr>
        <w:pStyle w:val="3"/>
        <w:numPr>
          <w:numId w:val="0"/>
        </w:numPr>
        <w:ind w:leftChars="0" w:firstLine="420" w:firstLineChars="0"/>
        <w:rPr>
          <w:rFonts w:hint="eastAsia" w:ascii="仿宋" w:hAnsi="仿宋" w:eastAsia="仿宋" w:cs="仿宋"/>
          <w:b w:val="0"/>
          <w:bCs w:val="0"/>
          <w:sz w:val="28"/>
          <w:szCs w:val="28"/>
          <w:highlight w:val="none"/>
        </w:rPr>
      </w:pPr>
      <w:bookmarkStart w:id="32" w:name="_Toc63785505"/>
      <w:r>
        <w:rPr>
          <w:rFonts w:hint="eastAsia" w:ascii="仿宋" w:hAnsi="仿宋" w:eastAsia="仿宋" w:cs="仿宋"/>
          <w:b w:val="0"/>
          <w:bCs w:val="0"/>
          <w:sz w:val="28"/>
          <w:szCs w:val="28"/>
          <w:highlight w:val="none"/>
          <w:lang w:eastAsia="zh-CN"/>
        </w:rPr>
        <w:t>优先考虑</w:t>
      </w:r>
      <w:r>
        <w:rPr>
          <w:rFonts w:hint="eastAsia" w:ascii="仿宋" w:hAnsi="仿宋" w:eastAsia="仿宋" w:cs="仿宋"/>
          <w:b w:val="0"/>
          <w:bCs w:val="0"/>
          <w:sz w:val="28"/>
          <w:szCs w:val="28"/>
          <w:highlight w:val="none"/>
        </w:rPr>
        <w:t>具有信息安全管理体系认证(GB/T 22080或ISO/IEC 27001认证)、质量管理体系认证(GB/T 19001或IS0 9001认证)、云服务信息安全管理体系认证（ISO/IEC 27017认证）的</w:t>
      </w:r>
      <w:bookmarkStart w:id="41" w:name="_GoBack"/>
      <w:bookmarkEnd w:id="41"/>
      <w:r>
        <w:rPr>
          <w:rFonts w:hint="eastAsia" w:ascii="仿宋" w:hAnsi="仿宋" w:eastAsia="仿宋" w:cs="仿宋"/>
          <w:b w:val="0"/>
          <w:bCs w:val="0"/>
          <w:sz w:val="28"/>
          <w:szCs w:val="28"/>
          <w:highlight w:val="none"/>
        </w:rPr>
        <w:t>供应商。</w:t>
      </w:r>
    </w:p>
    <w:p>
      <w:pPr>
        <w:pStyle w:val="3"/>
        <w:rPr>
          <w:rFonts w:hint="eastAsia" w:ascii="仿宋" w:hAnsi="仿宋" w:eastAsia="仿宋" w:cs="仿宋"/>
          <w:highlight w:val="none"/>
        </w:rPr>
      </w:pPr>
      <w:r>
        <w:rPr>
          <w:rFonts w:hint="eastAsia" w:ascii="仿宋" w:hAnsi="仿宋" w:eastAsia="仿宋" w:cs="仿宋"/>
          <w:highlight w:val="none"/>
        </w:rPr>
        <w:t>售后服务要求</w:t>
      </w:r>
      <w:bookmarkEnd w:id="32"/>
    </w:p>
    <w:p>
      <w:pPr>
        <w:pStyle w:val="109"/>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本项目从系统验收通过之日起1年内提供7*24小时免费技术支持和售后服务，1年后进入有偿维护期。</w:t>
      </w:r>
    </w:p>
    <w:p>
      <w:pPr>
        <w:pStyle w:val="109"/>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在质量保证期内，供应商将按照售后服务的承诺提供保修和运行维护服务，如果厂商对信息系统中软、硬件设备等产品中的部分保修期超过上述期限的，则按照厂商的规定进行免费保修。</w:t>
      </w:r>
    </w:p>
    <w:p>
      <w:pPr>
        <w:pStyle w:val="109"/>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在质量保证期内，供应商负责信息系统的运行维护工作，确保信息系统安全、稳定、可靠地运行。本项目涉及的运行维护工作范围为：市文旅局综合业务管理大系统建设项目（2026年升级改造）相关系统的安装测试并维护系统的正常运行。</w:t>
      </w:r>
    </w:p>
    <w:p>
      <w:pPr>
        <w:pStyle w:val="3"/>
        <w:rPr>
          <w:rFonts w:hint="eastAsia" w:ascii="仿宋" w:hAnsi="仿宋" w:eastAsia="仿宋" w:cs="仿宋"/>
          <w:highlight w:val="none"/>
        </w:rPr>
      </w:pPr>
      <w:bookmarkStart w:id="33" w:name="_Toc63785506"/>
      <w:r>
        <w:rPr>
          <w:rFonts w:hint="eastAsia" w:ascii="仿宋" w:hAnsi="仿宋" w:eastAsia="仿宋" w:cs="仿宋"/>
          <w:highlight w:val="none"/>
        </w:rPr>
        <w:t>应急响应要求</w:t>
      </w:r>
      <w:bookmarkEnd w:id="33"/>
    </w:p>
    <w:p>
      <w:pPr>
        <w:pStyle w:val="109"/>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供应商对系统故障能够实时响应，若系统发生故障，接到通知后30分钟之内响应，专业工程师2小时内到达现场。特殊故障与客户沟通协商后，按照协商的方式制定解决方案并进行处理。</w:t>
      </w:r>
    </w:p>
    <w:p>
      <w:pPr>
        <w:pStyle w:val="109"/>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具体故障级别及对应的应急响应要求如下：</w:t>
      </w:r>
    </w:p>
    <w:p>
      <w:pPr>
        <w:pStyle w:val="109"/>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一级故障：在1小时内确诊，总故障解决时间不超过4小时。</w:t>
      </w:r>
    </w:p>
    <w:p>
      <w:pPr>
        <w:pStyle w:val="109"/>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二级故障：在2小时内确诊，并在4小时内由专家到达现场确诊并解决，总故障解决时间不超过8小时；</w:t>
      </w:r>
    </w:p>
    <w:p>
      <w:pPr>
        <w:pStyle w:val="109"/>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三、四级故障：在4小时内确诊故障，总故障解决时间不超过16小时。</w:t>
      </w:r>
    </w:p>
    <w:p>
      <w:pPr>
        <w:pStyle w:val="3"/>
        <w:rPr>
          <w:rFonts w:hint="eastAsia" w:ascii="仿宋" w:hAnsi="仿宋" w:eastAsia="仿宋" w:cs="仿宋"/>
          <w:highlight w:val="none"/>
        </w:rPr>
      </w:pPr>
      <w:bookmarkStart w:id="34" w:name="_Toc63785507"/>
      <w:r>
        <w:rPr>
          <w:rFonts w:hint="eastAsia" w:ascii="仿宋" w:hAnsi="仿宋" w:eastAsia="仿宋" w:cs="仿宋"/>
          <w:highlight w:val="none"/>
        </w:rPr>
        <w:t>培训要求</w:t>
      </w:r>
      <w:bookmarkEnd w:id="34"/>
    </w:p>
    <w:p>
      <w:pPr>
        <w:rPr>
          <w:rFonts w:hint="eastAsia" w:ascii="仿宋" w:hAnsi="仿宋" w:eastAsia="仿宋" w:cs="仿宋"/>
          <w:highlight w:val="none"/>
        </w:rPr>
      </w:pPr>
      <w:r>
        <w:rPr>
          <w:rFonts w:hint="eastAsia" w:ascii="仿宋" w:hAnsi="仿宋" w:eastAsia="仿宋" w:cs="仿宋"/>
          <w:highlight w:val="none"/>
        </w:rPr>
        <w:t>对系统使用单位提供业务操作培训，应提供详细培训方案。</w:t>
      </w:r>
    </w:p>
    <w:p>
      <w:pPr>
        <w:rPr>
          <w:rFonts w:hint="eastAsia" w:ascii="仿宋" w:hAnsi="仿宋" w:eastAsia="仿宋" w:cs="仿宋"/>
          <w:highlight w:val="none"/>
        </w:rPr>
      </w:pPr>
      <w:r>
        <w:rPr>
          <w:rFonts w:hint="eastAsia" w:ascii="仿宋" w:hAnsi="仿宋" w:eastAsia="仿宋" w:cs="仿宋"/>
          <w:highlight w:val="none"/>
        </w:rPr>
        <w:t>（1）在</w:t>
      </w:r>
      <w:r>
        <w:rPr>
          <w:rFonts w:hint="eastAsia" w:ascii="仿宋" w:hAnsi="仿宋" w:eastAsia="仿宋" w:cs="仿宋"/>
          <w:highlight w:val="none"/>
          <w:lang w:eastAsia="zh-CN"/>
        </w:rPr>
        <w:t>至少</w:t>
      </w:r>
      <w:r>
        <w:rPr>
          <w:rFonts w:hint="eastAsia" w:ascii="仿宋" w:hAnsi="仿宋" w:eastAsia="仿宋" w:cs="仿宋"/>
          <w:highlight w:val="none"/>
        </w:rPr>
        <w:t>12个月的质量保证期内，提供2次与项目相关的必要培训。</w:t>
      </w:r>
    </w:p>
    <w:p>
      <w:pPr>
        <w:rPr>
          <w:rFonts w:hint="eastAsia" w:ascii="仿宋" w:hAnsi="仿宋" w:eastAsia="仿宋" w:cs="仿宋"/>
          <w:highlight w:val="none"/>
        </w:rPr>
      </w:pPr>
      <w:r>
        <w:rPr>
          <w:rFonts w:hint="eastAsia" w:ascii="仿宋" w:hAnsi="仿宋" w:eastAsia="仿宋" w:cs="仿宋"/>
          <w:highlight w:val="none"/>
        </w:rPr>
        <w:t>（2）供应商需要开展分层次的人员培训工作，每次培训后应对参加培训人员进行测试，评估培训成果。培训应具有培训教材、培训环境和高水平的培训讲师。</w:t>
      </w:r>
    </w:p>
    <w:p>
      <w:pPr>
        <w:rPr>
          <w:rFonts w:hint="eastAsia" w:ascii="仿宋" w:hAnsi="仿宋" w:eastAsia="仿宋" w:cs="仿宋"/>
          <w:highlight w:val="none"/>
        </w:rPr>
      </w:pPr>
      <w:r>
        <w:rPr>
          <w:rFonts w:hint="eastAsia" w:ascii="仿宋" w:hAnsi="仿宋" w:eastAsia="仿宋" w:cs="仿宋"/>
          <w:highlight w:val="none"/>
        </w:rPr>
        <w:t>（3）供应商应提供一般用户的基础操作培训和部门信息管理员的日常应用维护的培训，确保用户对象能够掌握对应的操作技能。</w:t>
      </w:r>
    </w:p>
    <w:p>
      <w:pPr>
        <w:pStyle w:val="3"/>
        <w:rPr>
          <w:rFonts w:hint="eastAsia" w:ascii="仿宋" w:hAnsi="仿宋" w:eastAsia="仿宋" w:cs="仿宋"/>
          <w:highlight w:val="none"/>
        </w:rPr>
      </w:pPr>
      <w:bookmarkStart w:id="35" w:name="_Toc63785508"/>
      <w:r>
        <w:rPr>
          <w:rFonts w:hint="eastAsia" w:ascii="仿宋" w:hAnsi="仿宋" w:eastAsia="仿宋" w:cs="仿宋"/>
          <w:highlight w:val="none"/>
        </w:rPr>
        <w:t>验收要求</w:t>
      </w:r>
      <w:bookmarkEnd w:id="35"/>
    </w:p>
    <w:p>
      <w:pPr>
        <w:rPr>
          <w:rFonts w:hint="eastAsia" w:ascii="仿宋" w:hAnsi="仿宋" w:eastAsia="仿宋" w:cs="仿宋"/>
          <w:highlight w:val="none"/>
        </w:rPr>
      </w:pPr>
      <w:r>
        <w:rPr>
          <w:rFonts w:hint="eastAsia" w:ascii="仿宋" w:hAnsi="仿宋" w:eastAsia="仿宋" w:cs="仿宋"/>
          <w:highlight w:val="none"/>
        </w:rPr>
        <w:t>信息系统试运行期已经达到本项目约定的时间，经供应商确认信息系统具备正常运行条件，且信息系统通过运行测试，供应商应以书面形式通知招标方信息系统已准备就绪等待终验。招标方在收到终验通知后的15个工作日内发起组织专家验收会。</w:t>
      </w:r>
    </w:p>
    <w:p>
      <w:pPr>
        <w:rPr>
          <w:rFonts w:hint="eastAsia" w:ascii="仿宋" w:hAnsi="仿宋" w:eastAsia="仿宋" w:cs="仿宋"/>
          <w:highlight w:val="none"/>
        </w:rPr>
      </w:pPr>
      <w:r>
        <w:rPr>
          <w:rFonts w:hint="eastAsia" w:ascii="仿宋" w:hAnsi="仿宋" w:eastAsia="仿宋" w:cs="仿宋"/>
          <w:highlight w:val="none"/>
        </w:rPr>
        <w:t>（1）本项目采用现场运行、测试验收方式验收。供应商完成的开发项目应达到的质量标准应符合国家、地方及相关政府管理部门和行业与本项目有关的各项技术标准、规范要求，并满足采购人实际需求，前述标准、规范等不一致的，以要求高(严格)的为准。</w:t>
      </w:r>
    </w:p>
    <w:p>
      <w:pPr>
        <w:rPr>
          <w:rFonts w:hint="eastAsia" w:ascii="仿宋" w:hAnsi="仿宋" w:eastAsia="仿宋" w:cs="仿宋"/>
          <w:highlight w:val="none"/>
        </w:rPr>
      </w:pPr>
      <w:r>
        <w:rPr>
          <w:rFonts w:hint="eastAsia" w:ascii="仿宋" w:hAnsi="仿宋" w:eastAsia="仿宋" w:cs="仿宋"/>
          <w:highlight w:val="none"/>
        </w:rPr>
        <w:t>（2）如果属于供应商原因致使本项目未能通过终验，供应商应当排除缺陷，直至本项目完全符合验收标准，由上述情形而产生的相关费用应由供应商自行承担。</w:t>
      </w:r>
    </w:p>
    <w:p>
      <w:pPr>
        <w:rPr>
          <w:rFonts w:hint="eastAsia" w:ascii="仿宋" w:hAnsi="仿宋" w:eastAsia="仿宋" w:cs="仿宋"/>
          <w:highlight w:val="none"/>
        </w:rPr>
      </w:pPr>
      <w:r>
        <w:rPr>
          <w:rFonts w:hint="eastAsia" w:ascii="仿宋" w:hAnsi="仿宋" w:eastAsia="仿宋" w:cs="仿宋"/>
          <w:highlight w:val="none"/>
        </w:rPr>
        <w:t>（3）如果由于招标方原因导致本项目在终验通过前出现故障或问题，供应商应及时配合排除该方面的故障或问题。</w:t>
      </w:r>
    </w:p>
    <w:p>
      <w:pPr>
        <w:rPr>
          <w:rFonts w:hint="eastAsia" w:ascii="仿宋" w:hAnsi="仿宋" w:eastAsia="仿宋" w:cs="仿宋"/>
          <w:highlight w:val="none"/>
        </w:rPr>
      </w:pPr>
      <w:r>
        <w:rPr>
          <w:rFonts w:hint="eastAsia" w:ascii="仿宋" w:hAnsi="仿宋" w:eastAsia="仿宋" w:cs="仿宋"/>
          <w:highlight w:val="none"/>
        </w:rPr>
        <w:t>（4）如本项目连续3次验收未通过，招标方有权解除项目，并有权依照本项目约定的违约条款追究供应商的违约责任。</w:t>
      </w:r>
    </w:p>
    <w:p>
      <w:pPr>
        <w:rPr>
          <w:rFonts w:hint="eastAsia" w:ascii="仿宋" w:hAnsi="仿宋" w:eastAsia="仿宋" w:cs="仿宋"/>
          <w:szCs w:val="21"/>
          <w:highlight w:val="none"/>
        </w:rPr>
      </w:pPr>
    </w:p>
    <w:p>
      <w:pPr>
        <w:pStyle w:val="3"/>
        <w:rPr>
          <w:rFonts w:hint="eastAsia" w:ascii="仿宋" w:hAnsi="仿宋" w:eastAsia="仿宋" w:cs="仿宋"/>
          <w:highlight w:val="none"/>
        </w:rPr>
      </w:pPr>
      <w:bookmarkStart w:id="36" w:name="_Toc63785509"/>
      <w:r>
        <w:rPr>
          <w:rFonts w:hint="eastAsia" w:ascii="仿宋" w:hAnsi="仿宋" w:eastAsia="仿宋" w:cs="仿宋"/>
          <w:highlight w:val="none"/>
        </w:rPr>
        <w:t>进度要求</w:t>
      </w:r>
      <w:bookmarkEnd w:id="36"/>
    </w:p>
    <w:p>
      <w:pPr>
        <w:rPr>
          <w:rFonts w:hint="eastAsia" w:ascii="仿宋" w:hAnsi="仿宋" w:eastAsia="仿宋" w:cs="仿宋"/>
          <w:highlight w:val="none"/>
        </w:rPr>
      </w:pPr>
      <w:r>
        <w:rPr>
          <w:rFonts w:hint="eastAsia" w:ascii="仿宋" w:hAnsi="仿宋" w:eastAsia="仿宋" w:cs="仿宋"/>
          <w:highlight w:val="none"/>
        </w:rPr>
        <w:t>投标人应根据建设内容，分阶段制定合理的时间进度，并且应根据招标方要求进行调整和细化。</w:t>
      </w:r>
    </w:p>
    <w:p>
      <w:pPr>
        <w:rPr>
          <w:rFonts w:hint="eastAsia" w:ascii="仿宋" w:hAnsi="仿宋" w:eastAsia="仿宋" w:cs="仿宋"/>
          <w:highlight w:val="none"/>
        </w:rPr>
      </w:pPr>
      <w:r>
        <w:rPr>
          <w:rFonts w:hint="eastAsia" w:ascii="仿宋" w:hAnsi="仿宋" w:eastAsia="仿宋" w:cs="仿宋"/>
          <w:highlight w:val="none"/>
        </w:rPr>
        <w:t>项目总体建设周期为</w:t>
      </w:r>
      <w:r>
        <w:rPr>
          <w:rFonts w:hint="eastAsia" w:ascii="仿宋" w:hAnsi="仿宋" w:eastAsia="仿宋" w:cs="仿宋"/>
          <w:highlight w:val="none"/>
          <w:lang w:eastAsia="zh-CN"/>
        </w:rPr>
        <w:t>自合同签订生效之日起</w:t>
      </w:r>
      <w:r>
        <w:rPr>
          <w:rFonts w:hint="eastAsia" w:ascii="仿宋" w:hAnsi="仿宋" w:eastAsia="仿宋" w:cs="仿宋"/>
          <w:highlight w:val="none"/>
        </w:rPr>
        <w:t>7个月。分为以下四个阶段：</w:t>
      </w:r>
    </w:p>
    <w:p>
      <w:pPr>
        <w:rPr>
          <w:rFonts w:hint="eastAsia" w:ascii="仿宋" w:hAnsi="仿宋" w:eastAsia="仿宋" w:cs="仿宋"/>
          <w:highlight w:val="none"/>
        </w:rPr>
      </w:pPr>
      <w:r>
        <w:rPr>
          <w:rFonts w:hint="eastAsia" w:ascii="仿宋" w:hAnsi="仿宋" w:eastAsia="仿宋" w:cs="仿宋"/>
          <w:highlight w:val="none"/>
        </w:rPr>
        <w:t>第一阶段为1个月，完成系统设计。</w:t>
      </w:r>
    </w:p>
    <w:p>
      <w:pPr>
        <w:rPr>
          <w:rFonts w:hint="eastAsia" w:ascii="仿宋" w:hAnsi="仿宋" w:eastAsia="仿宋" w:cs="仿宋"/>
          <w:highlight w:val="none"/>
        </w:rPr>
      </w:pPr>
      <w:r>
        <w:rPr>
          <w:rFonts w:hint="eastAsia" w:ascii="仿宋" w:hAnsi="仿宋" w:eastAsia="仿宋" w:cs="仿宋"/>
          <w:highlight w:val="none"/>
        </w:rPr>
        <w:t>第二阶段为4个月，完成开发。</w:t>
      </w:r>
    </w:p>
    <w:p>
      <w:pPr>
        <w:rPr>
          <w:rFonts w:hint="eastAsia" w:ascii="仿宋" w:hAnsi="仿宋" w:eastAsia="仿宋" w:cs="仿宋"/>
          <w:highlight w:val="none"/>
        </w:rPr>
      </w:pPr>
      <w:r>
        <w:rPr>
          <w:rFonts w:hint="eastAsia" w:ascii="仿宋" w:hAnsi="仿宋" w:eastAsia="仿宋" w:cs="仿宋"/>
          <w:highlight w:val="none"/>
        </w:rPr>
        <w:t>第三阶段为1个月，完成试运行，并完成三测。</w:t>
      </w:r>
    </w:p>
    <w:p>
      <w:pPr>
        <w:rPr>
          <w:rFonts w:hint="eastAsia" w:ascii="仿宋" w:hAnsi="仿宋" w:eastAsia="仿宋" w:cs="仿宋"/>
          <w:highlight w:val="none"/>
        </w:rPr>
      </w:pPr>
      <w:r>
        <w:rPr>
          <w:rFonts w:hint="eastAsia" w:ascii="仿宋" w:hAnsi="仿宋" w:eastAsia="仿宋" w:cs="仿宋"/>
          <w:highlight w:val="none"/>
        </w:rPr>
        <w:t>第四阶段为1个月，完成验收。</w:t>
      </w:r>
    </w:p>
    <w:p>
      <w:pPr>
        <w:pStyle w:val="3"/>
        <w:rPr>
          <w:rFonts w:hint="eastAsia" w:ascii="仿宋" w:hAnsi="仿宋" w:eastAsia="仿宋" w:cs="仿宋"/>
          <w:highlight w:val="none"/>
        </w:rPr>
      </w:pPr>
      <w:bookmarkStart w:id="37" w:name="_Toc63785510"/>
      <w:r>
        <w:rPr>
          <w:rFonts w:hint="eastAsia" w:ascii="仿宋" w:hAnsi="仿宋" w:eastAsia="仿宋" w:cs="仿宋"/>
          <w:highlight w:val="none"/>
        </w:rPr>
        <w:t>项目团队及驻场人员要求</w:t>
      </w:r>
      <w:bookmarkEnd w:id="37"/>
    </w:p>
    <w:p>
      <w:pPr>
        <w:rPr>
          <w:rFonts w:hint="eastAsia" w:ascii="仿宋" w:hAnsi="仿宋" w:eastAsia="仿宋" w:cs="仿宋"/>
          <w:highlight w:val="none"/>
        </w:rPr>
      </w:pPr>
      <w:r>
        <w:rPr>
          <w:rFonts w:hint="eastAsia" w:ascii="仿宋" w:hAnsi="仿宋" w:eastAsia="仿宋" w:cs="仿宋"/>
          <w:highlight w:val="none"/>
        </w:rPr>
        <w:t>1）投标人须具有稳定的在职技术保障力量，能够提供及时的技术支援或服务，应针对本项目提供不少于10人的项目服务团队（包括项目经理、产品经理、技术负责人、研发等），投标单位的相关服务人员须具备相应的服务能力，需提供相关证明。</w:t>
      </w:r>
    </w:p>
    <w:tbl>
      <w:tblPr>
        <w:tblStyle w:val="3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557"/>
        <w:gridCol w:w="1036"/>
        <w:gridCol w:w="2801"/>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角色</w:t>
            </w:r>
          </w:p>
        </w:tc>
        <w:tc>
          <w:tcPr>
            <w:tcW w:w="2557" w:type="dxa"/>
            <w:noWrap/>
            <w:vAlign w:val="center"/>
          </w:tcPr>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主要职责</w:t>
            </w:r>
          </w:p>
        </w:tc>
        <w:tc>
          <w:tcPr>
            <w:tcW w:w="1036" w:type="dxa"/>
            <w:noWrap/>
            <w:vAlign w:val="center"/>
          </w:tcPr>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人员数量</w:t>
            </w:r>
          </w:p>
        </w:tc>
        <w:tc>
          <w:tcPr>
            <w:tcW w:w="2801" w:type="dxa"/>
            <w:vAlign w:val="center"/>
          </w:tcPr>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人员要求</w:t>
            </w:r>
          </w:p>
        </w:tc>
        <w:tc>
          <w:tcPr>
            <w:tcW w:w="958" w:type="dxa"/>
            <w:noWrap/>
            <w:vAlign w:val="center"/>
          </w:tcPr>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驻场</w:t>
            </w:r>
          </w:p>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项目经理</w:t>
            </w:r>
          </w:p>
        </w:tc>
        <w:tc>
          <w:tcPr>
            <w:tcW w:w="2557" w:type="dxa"/>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负责项目质量和进度控制</w:t>
            </w:r>
          </w:p>
        </w:tc>
        <w:tc>
          <w:tcPr>
            <w:tcW w:w="1036"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1人</w:t>
            </w:r>
          </w:p>
        </w:tc>
        <w:tc>
          <w:tcPr>
            <w:tcW w:w="2801" w:type="dxa"/>
            <w:vAlign w:val="center"/>
          </w:tcPr>
          <w:p>
            <w:pPr>
              <w:widowControl/>
              <w:numPr>
                <w:ilvl w:val="0"/>
                <w:numId w:val="3"/>
              </w:numPr>
              <w:spacing w:line="240" w:lineRule="auto"/>
              <w:ind w:firstLine="0" w:firstLineChars="0"/>
              <w:jc w:val="left"/>
              <w:rPr>
                <w:rFonts w:hint="eastAsia" w:ascii="仿宋" w:hAnsi="仿宋" w:eastAsia="仿宋" w:cs="仿宋"/>
                <w:highlight w:val="none"/>
                <w:lang w:eastAsia="zh-CN"/>
              </w:rPr>
            </w:pPr>
            <w:r>
              <w:rPr>
                <w:rFonts w:hint="eastAsia" w:ascii="仿宋" w:hAnsi="仿宋" w:eastAsia="仿宋" w:cs="仿宋"/>
                <w:highlight w:val="none"/>
              </w:rPr>
              <w:t>研究生</w:t>
            </w:r>
            <w:r>
              <w:rPr>
                <w:rFonts w:hint="eastAsia" w:ascii="仿宋" w:hAnsi="仿宋" w:eastAsia="仿宋" w:cs="仿宋"/>
                <w:highlight w:val="none"/>
                <w:lang w:eastAsia="zh-CN"/>
              </w:rPr>
              <w:t>或</w:t>
            </w:r>
            <w:r>
              <w:rPr>
                <w:rFonts w:hint="eastAsia" w:ascii="仿宋" w:hAnsi="仿宋" w:eastAsia="仿宋" w:cs="仿宋"/>
                <w:highlight w:val="none"/>
              </w:rPr>
              <w:t>以上学历</w:t>
            </w:r>
            <w:r>
              <w:rPr>
                <w:rFonts w:hint="eastAsia" w:ascii="仿宋" w:hAnsi="仿宋" w:eastAsia="仿宋" w:cs="仿宋"/>
                <w:highlight w:val="none"/>
                <w:lang w:eastAsia="zh-CN"/>
              </w:rPr>
              <w:t>；</w:t>
            </w:r>
          </w:p>
          <w:p>
            <w:pPr>
              <w:widowControl/>
              <w:numPr>
                <w:ilvl w:val="0"/>
                <w:numId w:val="3"/>
              </w:numPr>
              <w:spacing w:line="240" w:lineRule="auto"/>
              <w:ind w:firstLine="0" w:firstLineChars="0"/>
              <w:jc w:val="left"/>
              <w:rPr>
                <w:rFonts w:hint="eastAsia" w:ascii="仿宋" w:hAnsi="仿宋" w:eastAsia="仿宋" w:cs="仿宋"/>
                <w:highlight w:val="none"/>
              </w:rPr>
            </w:pPr>
            <w:r>
              <w:rPr>
                <w:rFonts w:hint="eastAsia" w:ascii="仿宋" w:hAnsi="仿宋" w:eastAsia="仿宋" w:cs="仿宋"/>
                <w:color w:val="000000"/>
                <w:kern w:val="0"/>
                <w:highlight w:val="none"/>
                <w:lang w:bidi="ar"/>
              </w:rPr>
              <w:t>具有6年</w:t>
            </w:r>
            <w:r>
              <w:rPr>
                <w:rFonts w:hint="eastAsia" w:ascii="仿宋" w:hAnsi="仿宋" w:eastAsia="仿宋" w:cs="仿宋"/>
                <w:sz w:val="24"/>
                <w:highlight w:val="none"/>
                <w:lang w:eastAsia="zh-CN"/>
              </w:rPr>
              <w:t>及</w:t>
            </w:r>
            <w:r>
              <w:rPr>
                <w:rFonts w:hint="eastAsia" w:ascii="仿宋" w:hAnsi="仿宋" w:eastAsia="仿宋" w:cs="仿宋"/>
                <w:color w:val="000000"/>
                <w:kern w:val="0"/>
                <w:highlight w:val="none"/>
                <w:lang w:bidi="ar"/>
              </w:rPr>
              <w:t>以上政务信息系统软件开发</w:t>
            </w:r>
            <w:r>
              <w:rPr>
                <w:rFonts w:hint="eastAsia" w:ascii="仿宋" w:hAnsi="仿宋" w:eastAsia="仿宋" w:cs="仿宋"/>
                <w:color w:val="000000"/>
                <w:kern w:val="0"/>
                <w:highlight w:val="none"/>
                <w:lang w:eastAsia="zh-CN" w:bidi="ar"/>
              </w:rPr>
              <w:t>或</w:t>
            </w:r>
            <w:r>
              <w:rPr>
                <w:rFonts w:hint="eastAsia" w:ascii="仿宋" w:hAnsi="仿宋" w:eastAsia="仿宋" w:cs="仿宋"/>
                <w:color w:val="000000"/>
                <w:kern w:val="0"/>
                <w:highlight w:val="none"/>
                <w:lang w:bidi="ar"/>
              </w:rPr>
              <w:t>实施</w:t>
            </w:r>
            <w:r>
              <w:rPr>
                <w:rFonts w:hint="eastAsia" w:ascii="仿宋" w:hAnsi="仿宋" w:eastAsia="仿宋" w:cs="仿宋"/>
                <w:color w:val="000000"/>
                <w:kern w:val="0"/>
                <w:highlight w:val="none"/>
                <w:lang w:eastAsia="zh-CN" w:bidi="ar"/>
              </w:rPr>
              <w:t>的</w:t>
            </w:r>
            <w:r>
              <w:rPr>
                <w:rFonts w:hint="eastAsia" w:ascii="仿宋" w:hAnsi="仿宋" w:eastAsia="仿宋" w:cs="仿宋"/>
                <w:color w:val="000000"/>
                <w:kern w:val="0"/>
                <w:highlight w:val="none"/>
                <w:lang w:bidi="ar"/>
              </w:rPr>
              <w:t>服务经验</w:t>
            </w:r>
            <w:r>
              <w:rPr>
                <w:rFonts w:hint="eastAsia" w:ascii="仿宋" w:hAnsi="仿宋" w:eastAsia="仿宋" w:cs="仿宋"/>
                <w:color w:val="000000"/>
                <w:kern w:val="0"/>
                <w:highlight w:val="none"/>
                <w:lang w:eastAsia="zh-CN" w:bidi="ar"/>
              </w:rPr>
              <w:t>；</w:t>
            </w:r>
          </w:p>
          <w:p>
            <w:pPr>
              <w:widowControl/>
              <w:numPr>
                <w:ilvl w:val="0"/>
                <w:numId w:val="3"/>
              </w:numPr>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具备计算机技术与软件专业技术资格(水平)</w:t>
            </w:r>
            <w:r>
              <w:rPr>
                <w:rFonts w:hint="eastAsia" w:ascii="仿宋" w:hAnsi="仿宋" w:eastAsia="仿宋" w:cs="仿宋"/>
                <w:color w:val="000000"/>
                <w:kern w:val="0"/>
                <w:highlight w:val="none"/>
                <w:lang w:bidi="ar"/>
              </w:rPr>
              <w:t>信息系统项目管理师</w:t>
            </w:r>
            <w:r>
              <w:rPr>
                <w:rFonts w:hint="eastAsia" w:ascii="仿宋" w:hAnsi="仿宋" w:eastAsia="仿宋" w:cs="仿宋"/>
                <w:color w:val="000000"/>
                <w:kern w:val="0"/>
                <w:highlight w:val="none"/>
                <w:lang w:eastAsia="zh-CN" w:bidi="ar"/>
              </w:rPr>
              <w:t>、</w:t>
            </w:r>
            <w:r>
              <w:rPr>
                <w:rFonts w:hint="eastAsia" w:ascii="仿宋" w:hAnsi="仿宋" w:eastAsia="仿宋" w:cs="仿宋"/>
                <w:color w:val="000000"/>
                <w:kern w:val="0"/>
                <w:highlight w:val="none"/>
                <w:lang w:bidi="ar"/>
              </w:rPr>
              <w:t>系统分析师</w:t>
            </w:r>
            <w:r>
              <w:rPr>
                <w:rFonts w:hint="eastAsia" w:ascii="仿宋" w:hAnsi="仿宋" w:eastAsia="仿宋" w:cs="仿宋"/>
                <w:color w:val="000000"/>
                <w:kern w:val="0"/>
                <w:highlight w:val="none"/>
                <w:lang w:eastAsia="zh-CN" w:bidi="ar"/>
              </w:rPr>
              <w:t>证书</w:t>
            </w:r>
          </w:p>
        </w:tc>
        <w:tc>
          <w:tcPr>
            <w:tcW w:w="958"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产品经理</w:t>
            </w:r>
          </w:p>
        </w:tc>
        <w:tc>
          <w:tcPr>
            <w:tcW w:w="2557" w:type="dxa"/>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负责项目需求评估与产品设计</w:t>
            </w:r>
          </w:p>
        </w:tc>
        <w:tc>
          <w:tcPr>
            <w:tcW w:w="1036"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1人</w:t>
            </w:r>
          </w:p>
        </w:tc>
        <w:tc>
          <w:tcPr>
            <w:tcW w:w="2801" w:type="dxa"/>
            <w:vAlign w:val="center"/>
          </w:tcPr>
          <w:p>
            <w:pPr>
              <w:pStyle w:val="73"/>
              <w:widowControl/>
              <w:numPr>
                <w:ilvl w:val="0"/>
                <w:numId w:val="4"/>
              </w:numPr>
              <w:jc w:val="left"/>
              <w:rPr>
                <w:rFonts w:hint="eastAsia" w:ascii="仿宋" w:hAnsi="仿宋" w:eastAsia="仿宋" w:cs="仿宋"/>
                <w:sz w:val="24"/>
                <w:highlight w:val="none"/>
                <w:lang w:eastAsia="zh-CN"/>
              </w:rPr>
            </w:pPr>
            <w:r>
              <w:rPr>
                <w:rFonts w:hint="eastAsia" w:ascii="仿宋" w:hAnsi="仿宋" w:eastAsia="仿宋" w:cs="仿宋"/>
                <w:sz w:val="24"/>
                <w:highlight w:val="none"/>
              </w:rPr>
              <w:t>本科</w:t>
            </w:r>
            <w:r>
              <w:rPr>
                <w:rFonts w:hint="eastAsia" w:ascii="仿宋" w:hAnsi="仿宋" w:eastAsia="仿宋" w:cs="仿宋"/>
                <w:highlight w:val="none"/>
                <w:lang w:eastAsia="zh-CN"/>
              </w:rPr>
              <w:t>或</w:t>
            </w:r>
            <w:r>
              <w:rPr>
                <w:rFonts w:hint="eastAsia" w:ascii="仿宋" w:hAnsi="仿宋" w:eastAsia="仿宋" w:cs="仿宋"/>
                <w:sz w:val="24"/>
                <w:highlight w:val="none"/>
              </w:rPr>
              <w:t>以上学历</w:t>
            </w:r>
            <w:r>
              <w:rPr>
                <w:rFonts w:hint="eastAsia" w:ascii="仿宋" w:hAnsi="仿宋" w:eastAsia="仿宋" w:cs="仿宋"/>
                <w:sz w:val="24"/>
                <w:highlight w:val="none"/>
                <w:lang w:eastAsia="zh-CN"/>
              </w:rPr>
              <w:t>；</w:t>
            </w:r>
          </w:p>
          <w:p>
            <w:pPr>
              <w:pStyle w:val="73"/>
              <w:widowControl/>
              <w:numPr>
                <w:ilvl w:val="0"/>
                <w:numId w:val="4"/>
              </w:numPr>
              <w:jc w:val="left"/>
              <w:rPr>
                <w:rFonts w:hint="eastAsia" w:ascii="仿宋" w:hAnsi="仿宋" w:eastAsia="仿宋" w:cs="仿宋"/>
                <w:sz w:val="24"/>
                <w:highlight w:val="none"/>
              </w:rPr>
            </w:pPr>
            <w:r>
              <w:rPr>
                <w:rFonts w:hint="eastAsia" w:ascii="仿宋" w:hAnsi="仿宋" w:eastAsia="仿宋" w:cs="仿宋"/>
                <w:sz w:val="24"/>
                <w:highlight w:val="none"/>
              </w:rPr>
              <w:t>具有3年</w:t>
            </w:r>
            <w:r>
              <w:rPr>
                <w:rFonts w:hint="eastAsia" w:ascii="仿宋" w:hAnsi="仿宋" w:eastAsia="仿宋" w:cs="仿宋"/>
                <w:sz w:val="24"/>
                <w:highlight w:val="none"/>
                <w:lang w:eastAsia="zh-CN"/>
              </w:rPr>
              <w:t>及</w:t>
            </w:r>
            <w:r>
              <w:rPr>
                <w:rFonts w:hint="eastAsia" w:ascii="仿宋" w:hAnsi="仿宋" w:eastAsia="仿宋" w:cs="仿宋"/>
                <w:sz w:val="24"/>
                <w:highlight w:val="none"/>
              </w:rPr>
              <w:t>以上政务信息系统软件开发</w:t>
            </w:r>
            <w:r>
              <w:rPr>
                <w:rFonts w:hint="eastAsia" w:ascii="仿宋" w:hAnsi="仿宋" w:eastAsia="仿宋" w:cs="仿宋"/>
                <w:sz w:val="24"/>
                <w:highlight w:val="none"/>
                <w:lang w:eastAsia="zh-CN"/>
              </w:rPr>
              <w:t>或</w:t>
            </w:r>
            <w:r>
              <w:rPr>
                <w:rFonts w:hint="eastAsia" w:ascii="仿宋" w:hAnsi="仿宋" w:eastAsia="仿宋" w:cs="仿宋"/>
                <w:sz w:val="24"/>
                <w:highlight w:val="none"/>
              </w:rPr>
              <w:t>实施</w:t>
            </w:r>
            <w:r>
              <w:rPr>
                <w:rFonts w:hint="eastAsia" w:ascii="仿宋" w:hAnsi="仿宋" w:eastAsia="仿宋" w:cs="仿宋"/>
                <w:sz w:val="24"/>
                <w:highlight w:val="none"/>
                <w:lang w:eastAsia="zh-CN"/>
              </w:rPr>
              <w:t>的</w:t>
            </w:r>
            <w:r>
              <w:rPr>
                <w:rFonts w:hint="eastAsia" w:ascii="仿宋" w:hAnsi="仿宋" w:eastAsia="仿宋" w:cs="仿宋"/>
                <w:sz w:val="24"/>
                <w:highlight w:val="none"/>
              </w:rPr>
              <w:t>服务经验</w:t>
            </w:r>
            <w:r>
              <w:rPr>
                <w:rFonts w:hint="eastAsia" w:ascii="仿宋" w:hAnsi="仿宋" w:eastAsia="仿宋" w:cs="仿宋"/>
                <w:sz w:val="24"/>
                <w:highlight w:val="none"/>
                <w:lang w:eastAsia="zh-CN"/>
              </w:rPr>
              <w:t>；</w:t>
            </w:r>
          </w:p>
          <w:p>
            <w:pPr>
              <w:pStyle w:val="73"/>
              <w:widowControl/>
              <w:numPr>
                <w:ilvl w:val="0"/>
                <w:numId w:val="4"/>
              </w:numPr>
              <w:jc w:val="left"/>
              <w:rPr>
                <w:rFonts w:hint="eastAsia" w:ascii="仿宋" w:hAnsi="仿宋" w:eastAsia="仿宋" w:cs="仿宋"/>
                <w:sz w:val="24"/>
                <w:highlight w:val="none"/>
              </w:rPr>
            </w:pPr>
            <w:r>
              <w:rPr>
                <w:rFonts w:hint="eastAsia" w:ascii="仿宋" w:hAnsi="仿宋" w:eastAsia="仿宋" w:cs="仿宋"/>
                <w:sz w:val="24"/>
                <w:highlight w:val="none"/>
              </w:rPr>
              <w:t>具备计算机技术与软件专业技术资格(水平)软件设计师</w:t>
            </w:r>
            <w:r>
              <w:rPr>
                <w:rFonts w:hint="eastAsia" w:ascii="仿宋" w:hAnsi="仿宋" w:eastAsia="仿宋" w:cs="仿宋"/>
                <w:sz w:val="24"/>
                <w:highlight w:val="none"/>
                <w:lang w:eastAsia="zh-CN"/>
              </w:rPr>
              <w:t>证书</w:t>
            </w:r>
            <w:r>
              <w:rPr>
                <w:rFonts w:hint="eastAsia" w:ascii="仿宋" w:hAnsi="仿宋" w:eastAsia="仿宋" w:cs="仿宋"/>
                <w:sz w:val="24"/>
                <w:highlight w:val="none"/>
              </w:rPr>
              <w:t>及相关工作经历</w:t>
            </w:r>
          </w:p>
        </w:tc>
        <w:tc>
          <w:tcPr>
            <w:tcW w:w="958"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研发</w:t>
            </w:r>
          </w:p>
        </w:tc>
        <w:tc>
          <w:tcPr>
            <w:tcW w:w="2557"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负责项目具体开发与实施</w:t>
            </w:r>
          </w:p>
        </w:tc>
        <w:tc>
          <w:tcPr>
            <w:tcW w:w="1036"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6人</w:t>
            </w:r>
          </w:p>
        </w:tc>
        <w:tc>
          <w:tcPr>
            <w:tcW w:w="2801" w:type="dxa"/>
            <w:vAlign w:val="center"/>
          </w:tcPr>
          <w:p>
            <w:pPr>
              <w:widowControl/>
              <w:numPr>
                <w:ilvl w:val="0"/>
                <w:numId w:val="5"/>
              </w:numPr>
              <w:spacing w:line="240" w:lineRule="auto"/>
              <w:ind w:firstLine="0" w:firstLineChars="0"/>
              <w:jc w:val="left"/>
              <w:rPr>
                <w:rFonts w:hint="eastAsia" w:ascii="仿宋" w:hAnsi="仿宋" w:eastAsia="仿宋" w:cs="仿宋"/>
                <w:highlight w:val="none"/>
                <w:lang w:eastAsia="zh-CN"/>
              </w:rPr>
            </w:pPr>
            <w:r>
              <w:rPr>
                <w:rFonts w:hint="eastAsia" w:ascii="仿宋" w:hAnsi="仿宋" w:eastAsia="仿宋" w:cs="仿宋"/>
                <w:highlight w:val="none"/>
              </w:rPr>
              <w:t>专科</w:t>
            </w:r>
            <w:r>
              <w:rPr>
                <w:rFonts w:hint="eastAsia" w:ascii="仿宋" w:hAnsi="仿宋" w:eastAsia="仿宋" w:cs="仿宋"/>
                <w:highlight w:val="none"/>
                <w:lang w:eastAsia="zh-CN"/>
              </w:rPr>
              <w:t>或</w:t>
            </w:r>
            <w:r>
              <w:rPr>
                <w:rFonts w:hint="eastAsia" w:ascii="仿宋" w:hAnsi="仿宋" w:eastAsia="仿宋" w:cs="仿宋"/>
                <w:highlight w:val="none"/>
              </w:rPr>
              <w:t>以上学历</w:t>
            </w:r>
            <w:r>
              <w:rPr>
                <w:rFonts w:hint="eastAsia" w:ascii="仿宋" w:hAnsi="仿宋" w:eastAsia="仿宋" w:cs="仿宋"/>
                <w:highlight w:val="none"/>
                <w:lang w:eastAsia="zh-CN"/>
              </w:rPr>
              <w:t>；</w:t>
            </w:r>
          </w:p>
          <w:p>
            <w:pPr>
              <w:widowControl/>
              <w:numPr>
                <w:ilvl w:val="0"/>
                <w:numId w:val="5"/>
              </w:numPr>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具备计算机技术与软件专业技术资格(水平)</w:t>
            </w:r>
            <w:r>
              <w:rPr>
                <w:rFonts w:hint="eastAsia" w:ascii="仿宋" w:hAnsi="仿宋" w:eastAsia="仿宋" w:cs="仿宋"/>
                <w:highlight w:val="none"/>
                <w:lang w:eastAsia="zh-CN"/>
              </w:rPr>
              <w:t>的</w:t>
            </w:r>
            <w:r>
              <w:rPr>
                <w:rFonts w:hint="eastAsia" w:ascii="仿宋" w:hAnsi="仿宋" w:eastAsia="仿宋" w:cs="仿宋"/>
                <w:highlight w:val="none"/>
              </w:rPr>
              <w:t>软件开发相关工作经验</w:t>
            </w:r>
          </w:p>
        </w:tc>
        <w:tc>
          <w:tcPr>
            <w:tcW w:w="958"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功能测试</w:t>
            </w:r>
          </w:p>
        </w:tc>
        <w:tc>
          <w:tcPr>
            <w:tcW w:w="2557"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负责项目的功能测试</w:t>
            </w:r>
          </w:p>
        </w:tc>
        <w:tc>
          <w:tcPr>
            <w:tcW w:w="1036"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1</w:t>
            </w:r>
          </w:p>
        </w:tc>
        <w:tc>
          <w:tcPr>
            <w:tcW w:w="2801" w:type="dxa"/>
            <w:vAlign w:val="center"/>
          </w:tcPr>
          <w:p>
            <w:pPr>
              <w:widowControl/>
              <w:numPr>
                <w:ilvl w:val="0"/>
                <w:numId w:val="6"/>
              </w:numPr>
              <w:spacing w:line="240" w:lineRule="auto"/>
              <w:ind w:firstLine="0" w:firstLineChars="0"/>
              <w:jc w:val="left"/>
              <w:rPr>
                <w:rFonts w:hint="eastAsia" w:ascii="仿宋" w:hAnsi="仿宋" w:eastAsia="仿宋" w:cs="仿宋"/>
                <w:highlight w:val="none"/>
                <w:lang w:eastAsia="zh-CN"/>
              </w:rPr>
            </w:pPr>
            <w:r>
              <w:rPr>
                <w:rFonts w:hint="eastAsia" w:ascii="仿宋" w:hAnsi="仿宋" w:eastAsia="仿宋" w:cs="仿宋"/>
                <w:highlight w:val="none"/>
              </w:rPr>
              <w:t>专科</w:t>
            </w:r>
            <w:r>
              <w:rPr>
                <w:rFonts w:hint="eastAsia" w:ascii="仿宋" w:hAnsi="仿宋" w:eastAsia="仿宋" w:cs="仿宋"/>
                <w:highlight w:val="none"/>
                <w:lang w:eastAsia="zh-CN"/>
              </w:rPr>
              <w:t>或</w:t>
            </w:r>
            <w:r>
              <w:rPr>
                <w:rFonts w:hint="eastAsia" w:ascii="仿宋" w:hAnsi="仿宋" w:eastAsia="仿宋" w:cs="仿宋"/>
                <w:highlight w:val="none"/>
              </w:rPr>
              <w:t>以上学历</w:t>
            </w:r>
            <w:r>
              <w:rPr>
                <w:rFonts w:hint="eastAsia" w:ascii="仿宋" w:hAnsi="仿宋" w:eastAsia="仿宋" w:cs="仿宋"/>
                <w:highlight w:val="none"/>
                <w:lang w:eastAsia="zh-CN"/>
              </w:rPr>
              <w:t>；</w:t>
            </w:r>
          </w:p>
          <w:p>
            <w:pPr>
              <w:widowControl/>
              <w:numPr>
                <w:ilvl w:val="0"/>
                <w:numId w:val="6"/>
              </w:numPr>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具备软件开发及测试相关工作经验</w:t>
            </w:r>
          </w:p>
        </w:tc>
        <w:tc>
          <w:tcPr>
            <w:tcW w:w="958"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安全测试</w:t>
            </w:r>
          </w:p>
        </w:tc>
        <w:tc>
          <w:tcPr>
            <w:tcW w:w="2557"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负责项目的安全测试</w:t>
            </w:r>
          </w:p>
        </w:tc>
        <w:tc>
          <w:tcPr>
            <w:tcW w:w="1036"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1</w:t>
            </w:r>
          </w:p>
        </w:tc>
        <w:tc>
          <w:tcPr>
            <w:tcW w:w="2801" w:type="dxa"/>
            <w:vAlign w:val="center"/>
          </w:tcPr>
          <w:p>
            <w:pPr>
              <w:widowControl/>
              <w:numPr>
                <w:ilvl w:val="0"/>
                <w:numId w:val="7"/>
              </w:numPr>
              <w:spacing w:line="240" w:lineRule="auto"/>
              <w:ind w:firstLine="0" w:firstLineChars="0"/>
              <w:jc w:val="left"/>
              <w:rPr>
                <w:rFonts w:hint="eastAsia" w:ascii="仿宋" w:hAnsi="仿宋" w:eastAsia="仿宋" w:cs="仿宋"/>
                <w:highlight w:val="none"/>
                <w:lang w:eastAsia="zh-CN"/>
              </w:rPr>
            </w:pPr>
            <w:r>
              <w:rPr>
                <w:rFonts w:hint="eastAsia" w:ascii="仿宋" w:hAnsi="仿宋" w:eastAsia="仿宋" w:cs="仿宋"/>
                <w:highlight w:val="none"/>
              </w:rPr>
              <w:t>本科</w:t>
            </w:r>
            <w:r>
              <w:rPr>
                <w:rFonts w:hint="eastAsia" w:ascii="仿宋" w:hAnsi="仿宋" w:eastAsia="仿宋" w:cs="仿宋"/>
                <w:highlight w:val="none"/>
                <w:lang w:eastAsia="zh-CN"/>
              </w:rPr>
              <w:t>或</w:t>
            </w:r>
            <w:r>
              <w:rPr>
                <w:rFonts w:hint="eastAsia" w:ascii="仿宋" w:hAnsi="仿宋" w:eastAsia="仿宋" w:cs="仿宋"/>
                <w:highlight w:val="none"/>
              </w:rPr>
              <w:t>以上学历</w:t>
            </w:r>
            <w:r>
              <w:rPr>
                <w:rFonts w:hint="eastAsia" w:ascii="仿宋" w:hAnsi="仿宋" w:eastAsia="仿宋" w:cs="仿宋"/>
                <w:highlight w:val="none"/>
                <w:lang w:eastAsia="zh-CN"/>
              </w:rPr>
              <w:t>；</w:t>
            </w:r>
          </w:p>
          <w:p>
            <w:pPr>
              <w:widowControl/>
              <w:numPr>
                <w:ilvl w:val="0"/>
                <w:numId w:val="7"/>
              </w:numPr>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具备安全测试相关工作经验</w:t>
            </w:r>
            <w:r>
              <w:rPr>
                <w:rFonts w:hint="eastAsia" w:ascii="仿宋" w:hAnsi="仿宋" w:eastAsia="仿宋" w:cs="仿宋"/>
                <w:highlight w:val="none"/>
                <w:lang w:eastAsia="zh-CN"/>
              </w:rPr>
              <w:t>；</w:t>
            </w:r>
          </w:p>
          <w:p>
            <w:pPr>
              <w:widowControl/>
              <w:numPr>
                <w:ilvl w:val="0"/>
                <w:numId w:val="7"/>
              </w:numPr>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安全测试人员具备CISP注册信息安全专业人员-注册渗透测试工程师</w:t>
            </w:r>
            <w:r>
              <w:rPr>
                <w:rFonts w:hint="eastAsia" w:ascii="仿宋" w:hAnsi="仿宋" w:eastAsia="仿宋" w:cs="仿宋"/>
                <w:highlight w:val="none"/>
                <w:lang w:eastAsia="zh-CN"/>
              </w:rPr>
              <w:t>或注册渗透测试专家的</w:t>
            </w:r>
            <w:r>
              <w:rPr>
                <w:rFonts w:hint="eastAsia" w:ascii="仿宋" w:hAnsi="仿宋" w:eastAsia="仿宋" w:cs="仿宋"/>
                <w:highlight w:val="none"/>
              </w:rPr>
              <w:t>资质证书</w:t>
            </w:r>
          </w:p>
        </w:tc>
        <w:tc>
          <w:tcPr>
            <w:tcW w:w="958"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不驻场</w:t>
            </w:r>
          </w:p>
        </w:tc>
      </w:tr>
    </w:tbl>
    <w:p>
      <w:pPr>
        <w:rPr>
          <w:rFonts w:hint="eastAsia" w:ascii="仿宋" w:hAnsi="仿宋" w:eastAsia="仿宋" w:cs="仿宋"/>
          <w:highlight w:val="none"/>
        </w:rPr>
      </w:pPr>
      <w:r>
        <w:rPr>
          <w:rFonts w:hint="eastAsia" w:ascii="仿宋" w:hAnsi="仿宋" w:eastAsia="仿宋" w:cs="仿宋"/>
          <w:highlight w:val="none"/>
        </w:rPr>
        <w:t>2）投标人应针对本项目提供不少于3人的质保期间的支撑团队（其中技术运维组长1人，运维主管1人，技术工程师不少于1人），投标单位的相关服务人员须具备相应的服务能力，需提供相关证明。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553"/>
        <w:gridCol w:w="1189"/>
        <w:gridCol w:w="2648"/>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角色</w:t>
            </w:r>
          </w:p>
        </w:tc>
        <w:tc>
          <w:tcPr>
            <w:tcW w:w="2553" w:type="dxa"/>
            <w:noWrap/>
            <w:vAlign w:val="center"/>
          </w:tcPr>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主要职责</w:t>
            </w:r>
          </w:p>
        </w:tc>
        <w:tc>
          <w:tcPr>
            <w:tcW w:w="1189" w:type="dxa"/>
            <w:noWrap/>
            <w:vAlign w:val="center"/>
          </w:tcPr>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人员数量</w:t>
            </w:r>
          </w:p>
        </w:tc>
        <w:tc>
          <w:tcPr>
            <w:tcW w:w="2648" w:type="dxa"/>
            <w:vAlign w:val="center"/>
          </w:tcPr>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人员要求</w:t>
            </w:r>
          </w:p>
        </w:tc>
        <w:tc>
          <w:tcPr>
            <w:tcW w:w="958" w:type="dxa"/>
            <w:noWrap/>
            <w:vAlign w:val="center"/>
          </w:tcPr>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驻场</w:t>
            </w:r>
          </w:p>
          <w:p>
            <w:pPr>
              <w:widowControl/>
              <w:spacing w:line="240" w:lineRule="auto"/>
              <w:ind w:firstLine="0" w:firstLineChars="0"/>
              <w:jc w:val="center"/>
              <w:rPr>
                <w:rFonts w:hint="eastAsia" w:ascii="仿宋" w:hAnsi="仿宋" w:eastAsia="仿宋" w:cs="仿宋"/>
                <w:b/>
                <w:highlight w:val="none"/>
              </w:rPr>
            </w:pPr>
            <w:r>
              <w:rPr>
                <w:rFonts w:hint="eastAsia" w:ascii="仿宋" w:hAnsi="仿宋" w:eastAsia="仿宋" w:cs="仿宋"/>
                <w:b/>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运维组长</w:t>
            </w:r>
          </w:p>
        </w:tc>
        <w:tc>
          <w:tcPr>
            <w:tcW w:w="2553" w:type="dxa"/>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负责项目运维质量和安全控制</w:t>
            </w:r>
          </w:p>
        </w:tc>
        <w:tc>
          <w:tcPr>
            <w:tcW w:w="1189"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1人</w:t>
            </w:r>
          </w:p>
        </w:tc>
        <w:tc>
          <w:tcPr>
            <w:tcW w:w="2648" w:type="dxa"/>
            <w:vAlign w:val="center"/>
          </w:tcPr>
          <w:p>
            <w:pPr>
              <w:widowControl/>
              <w:numPr>
                <w:ilvl w:val="0"/>
                <w:numId w:val="8"/>
              </w:numPr>
              <w:spacing w:line="240" w:lineRule="auto"/>
              <w:ind w:firstLine="0" w:firstLineChars="0"/>
              <w:jc w:val="left"/>
              <w:rPr>
                <w:rFonts w:hint="eastAsia" w:ascii="仿宋" w:hAnsi="仿宋" w:eastAsia="仿宋" w:cs="仿宋"/>
                <w:highlight w:val="none"/>
                <w:lang w:eastAsia="zh-CN"/>
              </w:rPr>
            </w:pPr>
            <w:r>
              <w:rPr>
                <w:rFonts w:hint="eastAsia" w:ascii="仿宋" w:hAnsi="仿宋" w:eastAsia="仿宋" w:cs="仿宋"/>
                <w:highlight w:val="none"/>
              </w:rPr>
              <w:t>本科</w:t>
            </w:r>
            <w:r>
              <w:rPr>
                <w:rFonts w:hint="eastAsia" w:ascii="仿宋" w:hAnsi="仿宋" w:eastAsia="仿宋" w:cs="仿宋"/>
                <w:highlight w:val="none"/>
                <w:lang w:eastAsia="zh-CN"/>
              </w:rPr>
              <w:t>或</w:t>
            </w:r>
            <w:r>
              <w:rPr>
                <w:rFonts w:hint="eastAsia" w:ascii="仿宋" w:hAnsi="仿宋" w:eastAsia="仿宋" w:cs="仿宋"/>
                <w:highlight w:val="none"/>
              </w:rPr>
              <w:t>以上学历</w:t>
            </w:r>
            <w:r>
              <w:rPr>
                <w:rFonts w:hint="eastAsia" w:ascii="仿宋" w:hAnsi="仿宋" w:eastAsia="仿宋" w:cs="仿宋"/>
                <w:highlight w:val="none"/>
                <w:lang w:eastAsia="zh-CN"/>
              </w:rPr>
              <w:t>；</w:t>
            </w:r>
          </w:p>
          <w:p>
            <w:pPr>
              <w:widowControl/>
              <w:numPr>
                <w:ilvl w:val="0"/>
                <w:numId w:val="8"/>
              </w:numPr>
              <w:spacing w:line="240" w:lineRule="auto"/>
              <w:ind w:firstLine="0" w:firstLineChars="0"/>
              <w:jc w:val="left"/>
              <w:rPr>
                <w:rFonts w:hint="eastAsia" w:ascii="仿宋" w:hAnsi="仿宋" w:eastAsia="仿宋" w:cs="仿宋"/>
                <w:highlight w:val="none"/>
              </w:rPr>
            </w:pPr>
            <w:r>
              <w:rPr>
                <w:rFonts w:hint="eastAsia" w:ascii="仿宋" w:hAnsi="仿宋" w:eastAsia="仿宋" w:cs="仿宋"/>
                <w:color w:val="000000"/>
                <w:kern w:val="0"/>
                <w:highlight w:val="none"/>
                <w:lang w:bidi="ar"/>
              </w:rPr>
              <w:t>具有6年</w:t>
            </w:r>
            <w:r>
              <w:rPr>
                <w:rFonts w:hint="eastAsia" w:ascii="仿宋" w:hAnsi="仿宋" w:eastAsia="仿宋" w:cs="仿宋"/>
                <w:sz w:val="24"/>
                <w:highlight w:val="none"/>
                <w:lang w:eastAsia="zh-CN"/>
              </w:rPr>
              <w:t>及</w:t>
            </w:r>
            <w:r>
              <w:rPr>
                <w:rFonts w:hint="eastAsia" w:ascii="仿宋" w:hAnsi="仿宋" w:eastAsia="仿宋" w:cs="仿宋"/>
                <w:color w:val="000000"/>
                <w:kern w:val="0"/>
                <w:highlight w:val="none"/>
                <w:lang w:bidi="ar"/>
              </w:rPr>
              <w:t>以上政务信息系统软件开发</w:t>
            </w:r>
            <w:r>
              <w:rPr>
                <w:rFonts w:hint="eastAsia" w:ascii="仿宋" w:hAnsi="仿宋" w:eastAsia="仿宋" w:cs="仿宋"/>
                <w:color w:val="000000"/>
                <w:kern w:val="0"/>
                <w:highlight w:val="none"/>
                <w:lang w:val="en-US" w:eastAsia="zh-CN" w:bidi="ar"/>
              </w:rPr>
              <w:t>或</w:t>
            </w:r>
            <w:r>
              <w:rPr>
                <w:rFonts w:hint="eastAsia" w:ascii="仿宋" w:hAnsi="仿宋" w:eastAsia="仿宋" w:cs="仿宋"/>
                <w:color w:val="000000"/>
                <w:kern w:val="0"/>
                <w:highlight w:val="none"/>
                <w:lang w:bidi="ar"/>
              </w:rPr>
              <w:t>实施</w:t>
            </w:r>
            <w:r>
              <w:rPr>
                <w:rFonts w:hint="eastAsia" w:ascii="仿宋" w:hAnsi="仿宋" w:eastAsia="仿宋" w:cs="仿宋"/>
                <w:color w:val="000000"/>
                <w:kern w:val="0"/>
                <w:highlight w:val="none"/>
                <w:lang w:eastAsia="zh-CN" w:bidi="ar"/>
              </w:rPr>
              <w:t>的</w:t>
            </w:r>
            <w:r>
              <w:rPr>
                <w:rFonts w:hint="eastAsia" w:ascii="仿宋" w:hAnsi="仿宋" w:eastAsia="仿宋" w:cs="仿宋"/>
                <w:color w:val="000000"/>
                <w:kern w:val="0"/>
                <w:highlight w:val="none"/>
                <w:lang w:bidi="ar"/>
              </w:rPr>
              <w:t>服务经验</w:t>
            </w:r>
            <w:r>
              <w:rPr>
                <w:rFonts w:hint="eastAsia" w:ascii="仿宋" w:hAnsi="仿宋" w:eastAsia="仿宋" w:cs="仿宋"/>
                <w:color w:val="000000"/>
                <w:kern w:val="0"/>
                <w:highlight w:val="none"/>
                <w:lang w:eastAsia="zh-CN" w:bidi="ar"/>
              </w:rPr>
              <w:t>；</w:t>
            </w:r>
          </w:p>
          <w:p>
            <w:pPr>
              <w:widowControl/>
              <w:numPr>
                <w:ilvl w:val="0"/>
                <w:numId w:val="8"/>
              </w:numPr>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具备计算机技术与软件专业技术资格(水平)</w:t>
            </w:r>
            <w:r>
              <w:rPr>
                <w:rFonts w:hint="eastAsia" w:ascii="仿宋" w:hAnsi="仿宋" w:eastAsia="仿宋" w:cs="仿宋"/>
                <w:highlight w:val="none"/>
                <w:lang w:eastAsia="zh-CN"/>
              </w:rPr>
              <w:t>的</w:t>
            </w:r>
            <w:r>
              <w:rPr>
                <w:rFonts w:hint="eastAsia" w:ascii="仿宋" w:hAnsi="仿宋" w:eastAsia="仿宋" w:cs="仿宋"/>
                <w:highlight w:val="none"/>
              </w:rPr>
              <w:t>中级及以上证书</w:t>
            </w:r>
          </w:p>
        </w:tc>
        <w:tc>
          <w:tcPr>
            <w:tcW w:w="958"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运维主管</w:t>
            </w:r>
          </w:p>
        </w:tc>
        <w:tc>
          <w:tcPr>
            <w:tcW w:w="2553" w:type="dxa"/>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负责项目安全运行</w:t>
            </w:r>
          </w:p>
        </w:tc>
        <w:tc>
          <w:tcPr>
            <w:tcW w:w="1189"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1人</w:t>
            </w:r>
          </w:p>
        </w:tc>
        <w:tc>
          <w:tcPr>
            <w:tcW w:w="2648" w:type="dxa"/>
            <w:vAlign w:val="center"/>
          </w:tcPr>
          <w:p>
            <w:pPr>
              <w:widowControl/>
              <w:numPr>
                <w:ilvl w:val="0"/>
                <w:numId w:val="9"/>
              </w:numPr>
              <w:spacing w:line="240" w:lineRule="auto"/>
              <w:ind w:firstLine="0" w:firstLineChars="0"/>
              <w:jc w:val="left"/>
              <w:rPr>
                <w:rFonts w:hint="eastAsia" w:ascii="仿宋" w:hAnsi="仿宋" w:eastAsia="仿宋" w:cs="仿宋"/>
                <w:highlight w:val="none"/>
                <w:lang w:eastAsia="zh-CN"/>
              </w:rPr>
            </w:pPr>
            <w:r>
              <w:rPr>
                <w:rFonts w:hint="eastAsia" w:ascii="仿宋" w:hAnsi="仿宋" w:eastAsia="仿宋" w:cs="仿宋"/>
                <w:highlight w:val="none"/>
              </w:rPr>
              <w:t>本科</w:t>
            </w:r>
            <w:r>
              <w:rPr>
                <w:rFonts w:hint="eastAsia" w:ascii="仿宋" w:hAnsi="仿宋" w:eastAsia="仿宋" w:cs="仿宋"/>
                <w:highlight w:val="none"/>
                <w:lang w:eastAsia="zh-CN"/>
              </w:rPr>
              <w:t>或</w:t>
            </w:r>
            <w:r>
              <w:rPr>
                <w:rFonts w:hint="eastAsia" w:ascii="仿宋" w:hAnsi="仿宋" w:eastAsia="仿宋" w:cs="仿宋"/>
                <w:highlight w:val="none"/>
              </w:rPr>
              <w:t>以上学历</w:t>
            </w:r>
            <w:r>
              <w:rPr>
                <w:rFonts w:hint="eastAsia" w:ascii="仿宋" w:hAnsi="仿宋" w:eastAsia="仿宋" w:cs="仿宋"/>
                <w:highlight w:val="none"/>
                <w:lang w:eastAsia="zh-CN"/>
              </w:rPr>
              <w:t>；</w:t>
            </w:r>
          </w:p>
          <w:p>
            <w:pPr>
              <w:widowControl/>
              <w:numPr>
                <w:ilvl w:val="0"/>
                <w:numId w:val="9"/>
              </w:numPr>
              <w:spacing w:line="240" w:lineRule="auto"/>
              <w:ind w:firstLine="0" w:firstLineChars="0"/>
              <w:jc w:val="left"/>
              <w:rPr>
                <w:rFonts w:hint="eastAsia" w:ascii="仿宋" w:hAnsi="仿宋" w:eastAsia="仿宋" w:cs="仿宋"/>
                <w:highlight w:val="none"/>
              </w:rPr>
            </w:pPr>
            <w:r>
              <w:rPr>
                <w:rFonts w:hint="eastAsia" w:ascii="仿宋" w:hAnsi="仿宋" w:eastAsia="仿宋" w:cs="仿宋"/>
                <w:color w:val="000000"/>
                <w:kern w:val="0"/>
                <w:highlight w:val="none"/>
                <w:lang w:bidi="ar"/>
              </w:rPr>
              <w:t>具有</w:t>
            </w:r>
            <w:r>
              <w:rPr>
                <w:rFonts w:hint="eastAsia" w:ascii="仿宋" w:hAnsi="仿宋" w:eastAsia="仿宋" w:cs="仿宋"/>
                <w:color w:val="000000"/>
                <w:kern w:val="0"/>
                <w:highlight w:val="none"/>
                <w:lang w:val="en-US" w:eastAsia="zh-CN" w:bidi="ar"/>
              </w:rPr>
              <w:t>6</w:t>
            </w:r>
            <w:r>
              <w:rPr>
                <w:rFonts w:hint="eastAsia" w:ascii="仿宋" w:hAnsi="仿宋" w:eastAsia="仿宋" w:cs="仿宋"/>
                <w:color w:val="000000"/>
                <w:kern w:val="0"/>
                <w:highlight w:val="none"/>
                <w:lang w:bidi="ar"/>
              </w:rPr>
              <w:t>年</w:t>
            </w:r>
            <w:r>
              <w:rPr>
                <w:rFonts w:hint="eastAsia" w:ascii="仿宋" w:hAnsi="仿宋" w:eastAsia="仿宋" w:cs="仿宋"/>
                <w:sz w:val="24"/>
                <w:highlight w:val="none"/>
                <w:lang w:eastAsia="zh-CN"/>
              </w:rPr>
              <w:t>及</w:t>
            </w:r>
            <w:r>
              <w:rPr>
                <w:rFonts w:hint="eastAsia" w:ascii="仿宋" w:hAnsi="仿宋" w:eastAsia="仿宋" w:cs="仿宋"/>
                <w:color w:val="000000"/>
                <w:kern w:val="0"/>
                <w:highlight w:val="none"/>
                <w:lang w:bidi="ar"/>
              </w:rPr>
              <w:t>以上政务信息系统软件开发/实施/服务经验</w:t>
            </w:r>
            <w:r>
              <w:rPr>
                <w:rFonts w:hint="eastAsia" w:ascii="仿宋" w:hAnsi="仿宋" w:eastAsia="仿宋" w:cs="仿宋"/>
                <w:color w:val="000000"/>
                <w:kern w:val="0"/>
                <w:highlight w:val="none"/>
                <w:lang w:eastAsia="zh-CN" w:bidi="ar"/>
              </w:rPr>
              <w:t>；</w:t>
            </w:r>
          </w:p>
          <w:p>
            <w:pPr>
              <w:widowControl/>
              <w:numPr>
                <w:ilvl w:val="0"/>
                <w:numId w:val="9"/>
              </w:numPr>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具备计算机技术与软件专业技术资格(水平)中级及以上证书</w:t>
            </w:r>
          </w:p>
        </w:tc>
        <w:tc>
          <w:tcPr>
            <w:tcW w:w="958"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技术工程师</w:t>
            </w:r>
          </w:p>
        </w:tc>
        <w:tc>
          <w:tcPr>
            <w:tcW w:w="2553"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负责项目运行维护</w:t>
            </w:r>
          </w:p>
        </w:tc>
        <w:tc>
          <w:tcPr>
            <w:tcW w:w="1189"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1人</w:t>
            </w:r>
          </w:p>
        </w:tc>
        <w:tc>
          <w:tcPr>
            <w:tcW w:w="2648"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专科</w:t>
            </w:r>
            <w:r>
              <w:rPr>
                <w:rFonts w:hint="eastAsia" w:ascii="仿宋" w:hAnsi="仿宋" w:eastAsia="仿宋" w:cs="仿宋"/>
                <w:highlight w:val="none"/>
                <w:lang w:eastAsia="zh-CN"/>
              </w:rPr>
              <w:t>或</w:t>
            </w:r>
            <w:r>
              <w:rPr>
                <w:rFonts w:hint="eastAsia" w:ascii="仿宋" w:hAnsi="仿宋" w:eastAsia="仿宋" w:cs="仿宋"/>
                <w:highlight w:val="none"/>
              </w:rPr>
              <w:t>以上学历，具备软件开发相关工作经验</w:t>
            </w:r>
          </w:p>
        </w:tc>
        <w:tc>
          <w:tcPr>
            <w:tcW w:w="958" w:type="dxa"/>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不驻场</w:t>
            </w:r>
          </w:p>
        </w:tc>
      </w:tr>
    </w:tbl>
    <w:p>
      <w:pPr>
        <w:pStyle w:val="3"/>
        <w:rPr>
          <w:rFonts w:hint="eastAsia" w:ascii="仿宋" w:hAnsi="仿宋" w:eastAsia="仿宋" w:cs="仿宋"/>
          <w:highlight w:val="none"/>
        </w:rPr>
      </w:pPr>
      <w:bookmarkStart w:id="38" w:name="_Toc63785511"/>
      <w:r>
        <w:rPr>
          <w:rFonts w:hint="eastAsia" w:ascii="仿宋" w:hAnsi="仿宋" w:eastAsia="仿宋" w:cs="仿宋"/>
          <w:highlight w:val="none"/>
        </w:rPr>
        <w:t>等级保护要求</w:t>
      </w:r>
      <w:bookmarkEnd w:id="38"/>
    </w:p>
    <w:p>
      <w:pPr>
        <w:rPr>
          <w:rFonts w:hint="eastAsia" w:ascii="仿宋" w:hAnsi="仿宋" w:eastAsia="仿宋" w:cs="仿宋"/>
          <w:highlight w:val="none"/>
        </w:rPr>
      </w:pPr>
      <w:r>
        <w:rPr>
          <w:rFonts w:hint="eastAsia" w:ascii="仿宋" w:hAnsi="仿宋" w:eastAsia="仿宋" w:cs="仿宋"/>
          <w:highlight w:val="none"/>
        </w:rPr>
        <w:t>本项目中上海市旅游质量管理系统参照信息安全等级保护三级建设，上海市社区文化活动中心中央信息管理系统-上海文化市场综合信息管理服务模块参照信息安全等级保护二级建设，报告关键要素应符合上海市大数据中心相关要求。</w:t>
      </w:r>
    </w:p>
    <w:p>
      <w:pPr>
        <w:pStyle w:val="3"/>
        <w:rPr>
          <w:rFonts w:hint="eastAsia" w:ascii="仿宋" w:hAnsi="仿宋" w:eastAsia="仿宋" w:cs="仿宋"/>
          <w:highlight w:val="none"/>
        </w:rPr>
      </w:pPr>
      <w:r>
        <w:rPr>
          <w:rFonts w:hint="eastAsia" w:ascii="仿宋" w:hAnsi="仿宋" w:eastAsia="仿宋" w:cs="仿宋"/>
          <w:highlight w:val="none"/>
        </w:rPr>
        <w:t>商用密码应用需求</w:t>
      </w:r>
    </w:p>
    <w:p>
      <w:pPr>
        <w:rPr>
          <w:rFonts w:hint="eastAsia" w:ascii="仿宋" w:hAnsi="仿宋" w:eastAsia="仿宋" w:cs="仿宋"/>
          <w:highlight w:val="none"/>
        </w:rPr>
      </w:pPr>
      <w:r>
        <w:rPr>
          <w:rFonts w:hint="eastAsia" w:ascii="仿宋" w:hAnsi="仿宋" w:eastAsia="仿宋" w:cs="仿宋"/>
          <w:highlight w:val="none"/>
        </w:rPr>
        <w:t>本项目</w:t>
      </w:r>
      <w:r>
        <w:rPr>
          <w:rFonts w:hint="eastAsia" w:ascii="仿宋" w:hAnsi="仿宋" w:eastAsia="仿宋" w:cs="仿宋"/>
          <w:highlight w:val="none"/>
          <w:lang w:bidi="ar"/>
        </w:rPr>
        <w:t>验收前应通过密码应用测评，其中</w:t>
      </w:r>
      <w:r>
        <w:rPr>
          <w:rFonts w:hint="eastAsia" w:ascii="仿宋" w:hAnsi="仿宋" w:eastAsia="仿宋" w:cs="仿宋"/>
          <w:highlight w:val="none"/>
        </w:rPr>
        <w:t>上海市旅游质量管理系统按照三级标准、上海市社区文化活动中心中央信息管理系统-上海文化市场综合信息管理服务模块按照二级标准。</w:t>
      </w:r>
      <w:r>
        <w:rPr>
          <w:rFonts w:hint="eastAsia" w:ascii="仿宋" w:hAnsi="仿宋" w:eastAsia="仿宋" w:cs="仿宋"/>
          <w:highlight w:val="none"/>
          <w:lang w:bidi="ar"/>
        </w:rPr>
        <w:t>报告关键要素应符合上海市大数据中心相关要求。</w:t>
      </w:r>
    </w:p>
    <w:p>
      <w:pPr>
        <w:pStyle w:val="3"/>
        <w:rPr>
          <w:rFonts w:hint="eastAsia" w:ascii="仿宋" w:hAnsi="仿宋" w:eastAsia="仿宋" w:cs="仿宋"/>
          <w:highlight w:val="none"/>
        </w:rPr>
      </w:pPr>
      <w:bookmarkStart w:id="39" w:name="_Toc63785512"/>
      <w:r>
        <w:rPr>
          <w:rFonts w:hint="eastAsia" w:ascii="仿宋" w:hAnsi="仿宋" w:eastAsia="仿宋" w:cs="仿宋"/>
          <w:highlight w:val="none"/>
        </w:rPr>
        <w:t>技术文件要求</w:t>
      </w:r>
    </w:p>
    <w:p>
      <w:pPr>
        <w:rPr>
          <w:rFonts w:hint="eastAsia" w:ascii="仿宋" w:hAnsi="仿宋" w:eastAsia="仿宋" w:cs="仿宋"/>
          <w:highlight w:val="none"/>
        </w:rPr>
      </w:pPr>
      <w:r>
        <w:rPr>
          <w:rFonts w:hint="eastAsia" w:ascii="仿宋" w:hAnsi="仿宋" w:eastAsia="仿宋" w:cs="仿宋"/>
          <w:highlight w:val="none"/>
        </w:rPr>
        <w:t>投标人提供的书面技术资料应能确保系统正常运行所需的管理、运营及维护有关的全套文件。技术文件应该全面、完整、详细。投标人提供的技术文件至少应包括：</w:t>
      </w:r>
    </w:p>
    <w:p>
      <w:pPr>
        <w:rPr>
          <w:rFonts w:hint="eastAsia" w:ascii="仿宋" w:hAnsi="仿宋" w:eastAsia="仿宋" w:cs="仿宋"/>
          <w:highlight w:val="none"/>
        </w:rPr>
      </w:pPr>
      <w:r>
        <w:rPr>
          <w:rFonts w:hint="eastAsia" w:ascii="仿宋" w:hAnsi="仿宋" w:eastAsia="仿宋" w:cs="仿宋"/>
          <w:highlight w:val="none"/>
        </w:rPr>
        <w:t xml:space="preserve">－ 总体架构方案； </w:t>
      </w:r>
    </w:p>
    <w:p>
      <w:pPr>
        <w:rPr>
          <w:rFonts w:hint="eastAsia" w:ascii="仿宋" w:hAnsi="仿宋" w:eastAsia="仿宋" w:cs="仿宋"/>
          <w:highlight w:val="none"/>
        </w:rPr>
      </w:pPr>
      <w:r>
        <w:rPr>
          <w:rFonts w:hint="eastAsia" w:ascii="仿宋" w:hAnsi="仿宋" w:eastAsia="仿宋" w:cs="仿宋"/>
          <w:highlight w:val="none"/>
        </w:rPr>
        <w:t xml:space="preserve">－ 技术路线方案； </w:t>
      </w:r>
    </w:p>
    <w:p>
      <w:pPr>
        <w:rPr>
          <w:rFonts w:hint="eastAsia" w:ascii="仿宋" w:hAnsi="仿宋" w:eastAsia="仿宋" w:cs="仿宋"/>
          <w:highlight w:val="none"/>
        </w:rPr>
      </w:pPr>
      <w:r>
        <w:rPr>
          <w:rFonts w:hint="eastAsia" w:ascii="仿宋" w:hAnsi="仿宋" w:eastAsia="仿宋" w:cs="仿宋"/>
          <w:highlight w:val="none"/>
        </w:rPr>
        <w:t>－ 项目设计方案，应该包括：</w:t>
      </w:r>
    </w:p>
    <w:p>
      <w:pPr>
        <w:numPr>
          <w:ilvl w:val="0"/>
          <w:numId w:val="10"/>
        </w:numPr>
        <w:ind w:left="360"/>
        <w:rPr>
          <w:rFonts w:hint="eastAsia" w:ascii="仿宋" w:hAnsi="仿宋" w:eastAsia="仿宋" w:cs="仿宋"/>
          <w:highlight w:val="none"/>
        </w:rPr>
      </w:pPr>
      <w:r>
        <w:rPr>
          <w:rFonts w:hint="eastAsia" w:ascii="仿宋" w:hAnsi="仿宋" w:eastAsia="仿宋" w:cs="仿宋"/>
          <w:highlight w:val="none"/>
        </w:rPr>
        <w:t>软件需求说明书</w:t>
      </w:r>
    </w:p>
    <w:p>
      <w:pPr>
        <w:numPr>
          <w:ilvl w:val="0"/>
          <w:numId w:val="10"/>
        </w:numPr>
        <w:ind w:left="360"/>
        <w:rPr>
          <w:rFonts w:hint="eastAsia" w:ascii="仿宋" w:hAnsi="仿宋" w:eastAsia="仿宋" w:cs="仿宋"/>
          <w:highlight w:val="none"/>
        </w:rPr>
      </w:pPr>
      <w:r>
        <w:rPr>
          <w:rFonts w:hint="eastAsia" w:ascii="仿宋" w:hAnsi="仿宋" w:eastAsia="仿宋" w:cs="仿宋"/>
          <w:highlight w:val="none"/>
        </w:rPr>
        <w:t>系统功能设计</w:t>
      </w:r>
    </w:p>
    <w:p>
      <w:pPr>
        <w:ind w:left="36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rPr>
        <w:tab/>
      </w:r>
      <w:r>
        <w:rPr>
          <w:rFonts w:hint="eastAsia" w:ascii="仿宋" w:hAnsi="仿宋" w:eastAsia="仿宋" w:cs="仿宋"/>
          <w:highlight w:val="none"/>
        </w:rPr>
        <w:t>系统原型设计</w:t>
      </w:r>
    </w:p>
    <w:p>
      <w:pPr>
        <w:ind w:left="360"/>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rPr>
        <w:tab/>
      </w:r>
      <w:r>
        <w:rPr>
          <w:rFonts w:hint="eastAsia" w:ascii="仿宋" w:hAnsi="仿宋" w:eastAsia="仿宋" w:cs="仿宋"/>
          <w:highlight w:val="none"/>
        </w:rPr>
        <w:t>系统数据接口设计</w:t>
      </w:r>
    </w:p>
    <w:p>
      <w:pPr>
        <w:rPr>
          <w:rFonts w:hint="eastAsia" w:ascii="仿宋" w:hAnsi="仿宋" w:eastAsia="仿宋" w:cs="仿宋"/>
          <w:highlight w:val="none"/>
        </w:rPr>
      </w:pPr>
      <w:r>
        <w:rPr>
          <w:rFonts w:hint="eastAsia" w:ascii="仿宋" w:hAnsi="仿宋" w:eastAsia="仿宋" w:cs="仿宋"/>
          <w:highlight w:val="none"/>
        </w:rPr>
        <w:t>提供全套技术文件纸介质3套以及电子文件1套。</w:t>
      </w:r>
    </w:p>
    <w:bookmarkEnd w:id="39"/>
    <w:p>
      <w:pPr>
        <w:rPr>
          <w:rFonts w:hint="eastAsia" w:ascii="仿宋" w:hAnsi="仿宋" w:eastAsia="仿宋" w:cs="仿宋"/>
          <w:highlight w:val="none"/>
        </w:rPr>
      </w:pPr>
      <w:bookmarkStart w:id="40" w:name="付款方法"/>
    </w:p>
    <w:bookmarkEnd w:id="40"/>
    <w:p>
      <w:pPr>
        <w:rPr>
          <w:rFonts w:hint="eastAsia"/>
          <w:highlight w:val="none"/>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 w:name="仿宋">
    <w:panose1 w:val="02010609060101010101"/>
    <w:charset w:val="86"/>
    <w:family w:val="modern"/>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40001" w:csb1="00000000"/>
  </w:font>
  <w:font w:name="Calibri Light">
    <w:altName w:val="Century Gothic"/>
    <w:panose1 w:val="020F0302020204030204"/>
    <w:charset w:val="00"/>
    <w:family w:val="swiss"/>
    <w:pitch w:val="default"/>
    <w:sig w:usb0="00000000" w:usb1="00000000"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time">
    <w:altName w:val="宋体"/>
    <w:panose1 w:val="00000000000000000000"/>
    <w:charset w:val="00"/>
    <w:family w:val="roman"/>
    <w:pitch w:val="default"/>
    <w:sig w:usb0="00000000" w:usb1="00000000" w:usb2="00000000"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A0F3C52" w:usb2="00000016" w:usb3="00000000" w:csb0="0004001F" w:csb1="00000000"/>
  </w:font>
  <w:font w:name="Microsoft Sans Serif">
    <w:panose1 w:val="020B0604020202020204"/>
    <w:charset w:val="00"/>
    <w:family w:val="swiss"/>
    <w:pitch w:val="default"/>
    <w:sig w:usb0="61007BDF"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5E1B1"/>
    <w:multiLevelType w:val="singleLevel"/>
    <w:tmpl w:val="9F95E1B1"/>
    <w:lvl w:ilvl="0" w:tentative="0">
      <w:start w:val="1"/>
      <w:numFmt w:val="decimal"/>
      <w:lvlText w:val="%1."/>
      <w:lvlJc w:val="left"/>
      <w:pPr>
        <w:tabs>
          <w:tab w:val="left" w:pos="312"/>
        </w:tabs>
      </w:pPr>
    </w:lvl>
  </w:abstractNum>
  <w:abstractNum w:abstractNumId="1">
    <w:nsid w:val="B5FFBCAC"/>
    <w:multiLevelType w:val="singleLevel"/>
    <w:tmpl w:val="B5FFBCAC"/>
    <w:lvl w:ilvl="0" w:tentative="0">
      <w:start w:val="1"/>
      <w:numFmt w:val="decimal"/>
      <w:lvlText w:val="%1."/>
      <w:lvlJc w:val="left"/>
      <w:pPr>
        <w:tabs>
          <w:tab w:val="left" w:pos="312"/>
        </w:tabs>
      </w:pPr>
    </w:lvl>
  </w:abstractNum>
  <w:abstractNum w:abstractNumId="2">
    <w:nsid w:val="C4334859"/>
    <w:multiLevelType w:val="singleLevel"/>
    <w:tmpl w:val="C4334859"/>
    <w:lvl w:ilvl="0" w:tentative="0">
      <w:start w:val="1"/>
      <w:numFmt w:val="decimal"/>
      <w:suff w:val="space"/>
      <w:lvlText w:val="(%1)"/>
      <w:lvlJc w:val="left"/>
    </w:lvl>
  </w:abstractNum>
  <w:abstractNum w:abstractNumId="3">
    <w:nsid w:val="EB098317"/>
    <w:multiLevelType w:val="singleLevel"/>
    <w:tmpl w:val="EB098317"/>
    <w:lvl w:ilvl="0" w:tentative="0">
      <w:start w:val="1"/>
      <w:numFmt w:val="decimal"/>
      <w:lvlText w:val="%1."/>
      <w:lvlJc w:val="left"/>
      <w:pPr>
        <w:tabs>
          <w:tab w:val="left" w:pos="312"/>
        </w:tabs>
      </w:pPr>
    </w:lvl>
  </w:abstractNum>
  <w:abstractNum w:abstractNumId="4">
    <w:nsid w:val="EBFF0FD1"/>
    <w:multiLevelType w:val="singleLevel"/>
    <w:tmpl w:val="EBFF0FD1"/>
    <w:lvl w:ilvl="0" w:tentative="0">
      <w:start w:val="1"/>
      <w:numFmt w:val="decimal"/>
      <w:lvlText w:val="%1."/>
      <w:lvlJc w:val="left"/>
      <w:pPr>
        <w:tabs>
          <w:tab w:val="left" w:pos="312"/>
        </w:tabs>
      </w:pPr>
    </w:lvl>
  </w:abstractNum>
  <w:abstractNum w:abstractNumId="5">
    <w:nsid w:val="FFFFC39F"/>
    <w:multiLevelType w:val="singleLevel"/>
    <w:tmpl w:val="FFFFC39F"/>
    <w:lvl w:ilvl="0" w:tentative="0">
      <w:start w:val="1"/>
      <w:numFmt w:val="decimal"/>
      <w:lvlText w:val="%1."/>
      <w:lvlJc w:val="left"/>
      <w:pPr>
        <w:tabs>
          <w:tab w:val="left" w:pos="312"/>
        </w:tabs>
      </w:pPr>
    </w:lvl>
  </w:abstractNum>
  <w:abstractNum w:abstractNumId="6">
    <w:nsid w:val="3CE701F4"/>
    <w:multiLevelType w:val="singleLevel"/>
    <w:tmpl w:val="3CE701F4"/>
    <w:lvl w:ilvl="0" w:tentative="0">
      <w:start w:val="1"/>
      <w:numFmt w:val="decimal"/>
      <w:lvlText w:val="%1."/>
      <w:lvlJc w:val="left"/>
      <w:pPr>
        <w:tabs>
          <w:tab w:val="left" w:pos="312"/>
        </w:tabs>
      </w:pPr>
    </w:lvl>
  </w:abstractNum>
  <w:abstractNum w:abstractNumId="7">
    <w:nsid w:val="6350366A"/>
    <w:multiLevelType w:val="multilevel"/>
    <w:tmpl w:val="6350366A"/>
    <w:lvl w:ilvl="0" w:tentative="0">
      <w:start w:val="1"/>
      <w:numFmt w:val="none"/>
      <w:pStyle w:val="11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0" w:firstLine="0"/>
      </w:pPr>
      <w:rPr>
        <w:rFonts w:hint="eastAsia"/>
      </w:rPr>
    </w:lvl>
    <w:lvl w:ilvl="2" w:tentative="0">
      <w:start w:val="1"/>
      <w:numFmt w:val="decimal"/>
      <w:pStyle w:val="4"/>
      <w:isLgl/>
      <w:suff w:val="nothing"/>
      <w:lvlText w:val="%1.%2.%3."/>
      <w:lvlJc w:val="left"/>
      <w:pPr>
        <w:ind w:left="0" w:firstLine="0"/>
      </w:pPr>
      <w:rPr>
        <w:rFonts w:hint="default" w:ascii="宋体" w:hAnsi="宋体" w:eastAsia="宋体" w:cs="Arial"/>
      </w:rPr>
    </w:lvl>
    <w:lvl w:ilvl="3" w:tentative="0">
      <w:start w:val="1"/>
      <w:numFmt w:val="decimal"/>
      <w:pStyle w:val="5"/>
      <w:isLgl/>
      <w:suff w:val="nothing"/>
      <w:lvlText w:val="%1.%2.%3.%4."/>
      <w:lvlJc w:val="left"/>
      <w:pPr>
        <w:ind w:left="0" w:firstLine="0"/>
      </w:pPr>
      <w:rPr>
        <w:rFonts w:hint="eastAsia"/>
      </w:rPr>
    </w:lvl>
    <w:lvl w:ilvl="4" w:tentative="0">
      <w:start w:val="1"/>
      <w:numFmt w:val="decimal"/>
      <w:pStyle w:val="6"/>
      <w:isLgl/>
      <w:suff w:val="nothing"/>
      <w:lvlText w:val="%1.%2.%3.%4.%5."/>
      <w:lvlJc w:val="left"/>
      <w:pPr>
        <w:ind w:left="0" w:firstLine="0"/>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9">
    <w:nsid w:val="7BFE51E2"/>
    <w:multiLevelType w:val="singleLevel"/>
    <w:tmpl w:val="7BFE51E2"/>
    <w:lvl w:ilvl="0" w:tentative="0">
      <w:start w:val="1"/>
      <w:numFmt w:val="decimal"/>
      <w:lvlText w:val="%1."/>
      <w:lvlJc w:val="left"/>
      <w:pPr>
        <w:tabs>
          <w:tab w:val="left" w:pos="312"/>
        </w:tabs>
      </w:pPr>
    </w:lvl>
  </w:abstractNum>
  <w:num w:numId="1">
    <w:abstractNumId w:val="8"/>
  </w:num>
  <w:num w:numId="2">
    <w:abstractNumId w:val="7"/>
  </w:num>
  <w:num w:numId="3">
    <w:abstractNumId w:val="4"/>
  </w:num>
  <w:num w:numId="4">
    <w:abstractNumId w:val="3"/>
  </w:num>
  <w:num w:numId="5">
    <w:abstractNumId w:val="5"/>
  </w:num>
  <w:num w:numId="6">
    <w:abstractNumId w:val="0"/>
  </w:num>
  <w:num w:numId="7">
    <w:abstractNumId w:val="9"/>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2NWIwZGE3NWJhOGE3MzAxYmEyYWExMzQyMjJmYmUifQ=="/>
  </w:docVars>
  <w:rsids>
    <w:rsidRoot w:val="006910C0"/>
    <w:rsid w:val="0000005A"/>
    <w:rsid w:val="00000AED"/>
    <w:rsid w:val="0000262F"/>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422A"/>
    <w:rsid w:val="00025122"/>
    <w:rsid w:val="000252D5"/>
    <w:rsid w:val="00026997"/>
    <w:rsid w:val="00027A64"/>
    <w:rsid w:val="000319D9"/>
    <w:rsid w:val="00032D27"/>
    <w:rsid w:val="00032DC5"/>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8A1"/>
    <w:rsid w:val="000649E6"/>
    <w:rsid w:val="0006794B"/>
    <w:rsid w:val="00067DCA"/>
    <w:rsid w:val="00070063"/>
    <w:rsid w:val="0007087A"/>
    <w:rsid w:val="000710EC"/>
    <w:rsid w:val="00072237"/>
    <w:rsid w:val="00072ABE"/>
    <w:rsid w:val="00072D67"/>
    <w:rsid w:val="000753AE"/>
    <w:rsid w:val="00080B39"/>
    <w:rsid w:val="00083950"/>
    <w:rsid w:val="0008452F"/>
    <w:rsid w:val="00084E8E"/>
    <w:rsid w:val="000853A2"/>
    <w:rsid w:val="00085A68"/>
    <w:rsid w:val="00090625"/>
    <w:rsid w:val="00090948"/>
    <w:rsid w:val="00091CD1"/>
    <w:rsid w:val="0009460E"/>
    <w:rsid w:val="000951D4"/>
    <w:rsid w:val="00097B48"/>
    <w:rsid w:val="000A0F08"/>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88E"/>
    <w:rsid w:val="000C5A75"/>
    <w:rsid w:val="000C75F7"/>
    <w:rsid w:val="000D0687"/>
    <w:rsid w:val="000D0AB2"/>
    <w:rsid w:val="000D225C"/>
    <w:rsid w:val="000D36F2"/>
    <w:rsid w:val="000D4B26"/>
    <w:rsid w:val="000D74DB"/>
    <w:rsid w:val="000E0102"/>
    <w:rsid w:val="000E24D6"/>
    <w:rsid w:val="000E6072"/>
    <w:rsid w:val="000E6D61"/>
    <w:rsid w:val="000E7A23"/>
    <w:rsid w:val="000F1C29"/>
    <w:rsid w:val="000F1E9E"/>
    <w:rsid w:val="000F2B10"/>
    <w:rsid w:val="000F3F72"/>
    <w:rsid w:val="000F5BA7"/>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54B"/>
    <w:rsid w:val="00151D83"/>
    <w:rsid w:val="00153374"/>
    <w:rsid w:val="001546C9"/>
    <w:rsid w:val="00154853"/>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2FAF"/>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341"/>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2A69"/>
    <w:rsid w:val="002535B5"/>
    <w:rsid w:val="002538CB"/>
    <w:rsid w:val="002542BD"/>
    <w:rsid w:val="0025774E"/>
    <w:rsid w:val="00257D64"/>
    <w:rsid w:val="00262390"/>
    <w:rsid w:val="0026340A"/>
    <w:rsid w:val="002654EA"/>
    <w:rsid w:val="002704EA"/>
    <w:rsid w:val="0027061A"/>
    <w:rsid w:val="002719CC"/>
    <w:rsid w:val="002730C5"/>
    <w:rsid w:val="0027337C"/>
    <w:rsid w:val="0027602B"/>
    <w:rsid w:val="00277F5E"/>
    <w:rsid w:val="00280084"/>
    <w:rsid w:val="00280490"/>
    <w:rsid w:val="002827E6"/>
    <w:rsid w:val="00282CEA"/>
    <w:rsid w:val="002859C9"/>
    <w:rsid w:val="002860B8"/>
    <w:rsid w:val="0029206E"/>
    <w:rsid w:val="00293382"/>
    <w:rsid w:val="00294F51"/>
    <w:rsid w:val="00297A7E"/>
    <w:rsid w:val="002A2342"/>
    <w:rsid w:val="002A23AA"/>
    <w:rsid w:val="002A279E"/>
    <w:rsid w:val="002A4FA3"/>
    <w:rsid w:val="002B3606"/>
    <w:rsid w:val="002B3D80"/>
    <w:rsid w:val="002B4402"/>
    <w:rsid w:val="002B4946"/>
    <w:rsid w:val="002B4C41"/>
    <w:rsid w:val="002B588D"/>
    <w:rsid w:val="002C1839"/>
    <w:rsid w:val="002C214A"/>
    <w:rsid w:val="002C28E8"/>
    <w:rsid w:val="002C3027"/>
    <w:rsid w:val="002C3ED1"/>
    <w:rsid w:val="002C674D"/>
    <w:rsid w:val="002C7648"/>
    <w:rsid w:val="002C7DC4"/>
    <w:rsid w:val="002D0821"/>
    <w:rsid w:val="002D1929"/>
    <w:rsid w:val="002D1B73"/>
    <w:rsid w:val="002D3CB0"/>
    <w:rsid w:val="002D4800"/>
    <w:rsid w:val="002D4FD7"/>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7EB"/>
    <w:rsid w:val="0032089B"/>
    <w:rsid w:val="00323450"/>
    <w:rsid w:val="00323D93"/>
    <w:rsid w:val="0032489B"/>
    <w:rsid w:val="0032525B"/>
    <w:rsid w:val="00326A7A"/>
    <w:rsid w:val="00326FEE"/>
    <w:rsid w:val="00330D34"/>
    <w:rsid w:val="003315D7"/>
    <w:rsid w:val="00334DE6"/>
    <w:rsid w:val="0033536D"/>
    <w:rsid w:val="003353FF"/>
    <w:rsid w:val="003366D2"/>
    <w:rsid w:val="00337C79"/>
    <w:rsid w:val="00337FEF"/>
    <w:rsid w:val="0034084C"/>
    <w:rsid w:val="00340D5E"/>
    <w:rsid w:val="003420B5"/>
    <w:rsid w:val="00343646"/>
    <w:rsid w:val="00344CCB"/>
    <w:rsid w:val="00345897"/>
    <w:rsid w:val="0034616F"/>
    <w:rsid w:val="00351BFC"/>
    <w:rsid w:val="0035575E"/>
    <w:rsid w:val="003565B4"/>
    <w:rsid w:val="00357F78"/>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0E15"/>
    <w:rsid w:val="0039326E"/>
    <w:rsid w:val="00394E22"/>
    <w:rsid w:val="003967A4"/>
    <w:rsid w:val="00397FA3"/>
    <w:rsid w:val="003A1596"/>
    <w:rsid w:val="003A317E"/>
    <w:rsid w:val="003A345B"/>
    <w:rsid w:val="003A49EE"/>
    <w:rsid w:val="003A674D"/>
    <w:rsid w:val="003A7123"/>
    <w:rsid w:val="003B102E"/>
    <w:rsid w:val="003B2167"/>
    <w:rsid w:val="003B3FD7"/>
    <w:rsid w:val="003B5F5D"/>
    <w:rsid w:val="003B62C8"/>
    <w:rsid w:val="003B7BD0"/>
    <w:rsid w:val="003C0C04"/>
    <w:rsid w:val="003C0C62"/>
    <w:rsid w:val="003C12DC"/>
    <w:rsid w:val="003C2CDA"/>
    <w:rsid w:val="003C7108"/>
    <w:rsid w:val="003C723D"/>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429C"/>
    <w:rsid w:val="003F5F0D"/>
    <w:rsid w:val="003F6F35"/>
    <w:rsid w:val="003F7768"/>
    <w:rsid w:val="00400E8C"/>
    <w:rsid w:val="004017DC"/>
    <w:rsid w:val="00401B53"/>
    <w:rsid w:val="00402668"/>
    <w:rsid w:val="00404FEC"/>
    <w:rsid w:val="0040534D"/>
    <w:rsid w:val="00405FAD"/>
    <w:rsid w:val="004117AB"/>
    <w:rsid w:val="00412B2F"/>
    <w:rsid w:val="00414D1B"/>
    <w:rsid w:val="00415281"/>
    <w:rsid w:val="00415716"/>
    <w:rsid w:val="0041604D"/>
    <w:rsid w:val="00417842"/>
    <w:rsid w:val="00417A6E"/>
    <w:rsid w:val="0042285D"/>
    <w:rsid w:val="004248DC"/>
    <w:rsid w:val="00427D2B"/>
    <w:rsid w:val="00430B13"/>
    <w:rsid w:val="00430CE5"/>
    <w:rsid w:val="0043153C"/>
    <w:rsid w:val="00431D0F"/>
    <w:rsid w:val="0043481C"/>
    <w:rsid w:val="00434862"/>
    <w:rsid w:val="00437233"/>
    <w:rsid w:val="00444307"/>
    <w:rsid w:val="0044436F"/>
    <w:rsid w:val="004443EB"/>
    <w:rsid w:val="00444432"/>
    <w:rsid w:val="00444673"/>
    <w:rsid w:val="0044621E"/>
    <w:rsid w:val="00447BF1"/>
    <w:rsid w:val="00450BA4"/>
    <w:rsid w:val="004511FC"/>
    <w:rsid w:val="00456784"/>
    <w:rsid w:val="00456DCA"/>
    <w:rsid w:val="00461140"/>
    <w:rsid w:val="004611DB"/>
    <w:rsid w:val="00461727"/>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6FCF"/>
    <w:rsid w:val="00497A33"/>
    <w:rsid w:val="00497EF2"/>
    <w:rsid w:val="004A1112"/>
    <w:rsid w:val="004A1DA0"/>
    <w:rsid w:val="004A1F20"/>
    <w:rsid w:val="004A2393"/>
    <w:rsid w:val="004A3569"/>
    <w:rsid w:val="004A452A"/>
    <w:rsid w:val="004A5F2C"/>
    <w:rsid w:val="004A6E4F"/>
    <w:rsid w:val="004A720D"/>
    <w:rsid w:val="004B00D0"/>
    <w:rsid w:val="004B24B8"/>
    <w:rsid w:val="004B6084"/>
    <w:rsid w:val="004B73B7"/>
    <w:rsid w:val="004B7AE0"/>
    <w:rsid w:val="004B7D57"/>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068C"/>
    <w:rsid w:val="005042B3"/>
    <w:rsid w:val="005045AB"/>
    <w:rsid w:val="00507D43"/>
    <w:rsid w:val="005103F2"/>
    <w:rsid w:val="00510E2C"/>
    <w:rsid w:val="00511FDC"/>
    <w:rsid w:val="005124C6"/>
    <w:rsid w:val="00512C7E"/>
    <w:rsid w:val="00513EBC"/>
    <w:rsid w:val="00514CE1"/>
    <w:rsid w:val="00517155"/>
    <w:rsid w:val="00517DB3"/>
    <w:rsid w:val="005200DC"/>
    <w:rsid w:val="005200F2"/>
    <w:rsid w:val="0052369D"/>
    <w:rsid w:val="00525D15"/>
    <w:rsid w:val="005271DB"/>
    <w:rsid w:val="00530D2F"/>
    <w:rsid w:val="005310C6"/>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1959"/>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D5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63A6"/>
    <w:rsid w:val="005D7FBD"/>
    <w:rsid w:val="005E19B4"/>
    <w:rsid w:val="005E1D6B"/>
    <w:rsid w:val="005E227A"/>
    <w:rsid w:val="005E2CF8"/>
    <w:rsid w:val="005E3126"/>
    <w:rsid w:val="005E7075"/>
    <w:rsid w:val="005E75A7"/>
    <w:rsid w:val="005F38E2"/>
    <w:rsid w:val="005F3EE6"/>
    <w:rsid w:val="005F416E"/>
    <w:rsid w:val="005F6736"/>
    <w:rsid w:val="00602C10"/>
    <w:rsid w:val="00602EBD"/>
    <w:rsid w:val="00604CF2"/>
    <w:rsid w:val="00606DFF"/>
    <w:rsid w:val="00606FB7"/>
    <w:rsid w:val="00610533"/>
    <w:rsid w:val="006110F6"/>
    <w:rsid w:val="00611616"/>
    <w:rsid w:val="00611FA1"/>
    <w:rsid w:val="00612522"/>
    <w:rsid w:val="00612DA6"/>
    <w:rsid w:val="0061365B"/>
    <w:rsid w:val="006138B6"/>
    <w:rsid w:val="00614BC6"/>
    <w:rsid w:val="00614E33"/>
    <w:rsid w:val="006158B8"/>
    <w:rsid w:val="0061706D"/>
    <w:rsid w:val="006173DA"/>
    <w:rsid w:val="00617EF9"/>
    <w:rsid w:val="00620295"/>
    <w:rsid w:val="00622F8E"/>
    <w:rsid w:val="006258A0"/>
    <w:rsid w:val="00626AC8"/>
    <w:rsid w:val="00627912"/>
    <w:rsid w:val="0063195F"/>
    <w:rsid w:val="00636C0A"/>
    <w:rsid w:val="00637EC6"/>
    <w:rsid w:val="00640AD1"/>
    <w:rsid w:val="0064240C"/>
    <w:rsid w:val="00642FF5"/>
    <w:rsid w:val="006430FB"/>
    <w:rsid w:val="00643992"/>
    <w:rsid w:val="00644DBC"/>
    <w:rsid w:val="00646FE6"/>
    <w:rsid w:val="006474CD"/>
    <w:rsid w:val="00647744"/>
    <w:rsid w:val="006479A0"/>
    <w:rsid w:val="006500D9"/>
    <w:rsid w:val="00653387"/>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366"/>
    <w:rsid w:val="00682B9D"/>
    <w:rsid w:val="00683806"/>
    <w:rsid w:val="00686AF9"/>
    <w:rsid w:val="006910C0"/>
    <w:rsid w:val="00691954"/>
    <w:rsid w:val="0069320E"/>
    <w:rsid w:val="00693D13"/>
    <w:rsid w:val="00694F58"/>
    <w:rsid w:val="006955BC"/>
    <w:rsid w:val="006959E2"/>
    <w:rsid w:val="00696920"/>
    <w:rsid w:val="00697EB9"/>
    <w:rsid w:val="006A10F0"/>
    <w:rsid w:val="006A20D4"/>
    <w:rsid w:val="006A268D"/>
    <w:rsid w:val="006A350F"/>
    <w:rsid w:val="006A3957"/>
    <w:rsid w:val="006A39A4"/>
    <w:rsid w:val="006A41D6"/>
    <w:rsid w:val="006A669D"/>
    <w:rsid w:val="006A6E41"/>
    <w:rsid w:val="006B012F"/>
    <w:rsid w:val="006B0B13"/>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E716D"/>
    <w:rsid w:val="006F3BEC"/>
    <w:rsid w:val="007004A9"/>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552EB"/>
    <w:rsid w:val="00760451"/>
    <w:rsid w:val="00770408"/>
    <w:rsid w:val="0077182A"/>
    <w:rsid w:val="00771913"/>
    <w:rsid w:val="00772718"/>
    <w:rsid w:val="00775BCF"/>
    <w:rsid w:val="007818AA"/>
    <w:rsid w:val="00783140"/>
    <w:rsid w:val="007838B6"/>
    <w:rsid w:val="00783E77"/>
    <w:rsid w:val="007906F1"/>
    <w:rsid w:val="0079243D"/>
    <w:rsid w:val="0079488D"/>
    <w:rsid w:val="00794A9B"/>
    <w:rsid w:val="0079583B"/>
    <w:rsid w:val="00796602"/>
    <w:rsid w:val="00797185"/>
    <w:rsid w:val="007976B7"/>
    <w:rsid w:val="00797A7E"/>
    <w:rsid w:val="00797D6F"/>
    <w:rsid w:val="007B014B"/>
    <w:rsid w:val="007B0D88"/>
    <w:rsid w:val="007B119A"/>
    <w:rsid w:val="007B306F"/>
    <w:rsid w:val="007B4714"/>
    <w:rsid w:val="007B4E82"/>
    <w:rsid w:val="007C1996"/>
    <w:rsid w:val="007C3773"/>
    <w:rsid w:val="007C3F1F"/>
    <w:rsid w:val="007D000E"/>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832"/>
    <w:rsid w:val="00807DFA"/>
    <w:rsid w:val="0081009F"/>
    <w:rsid w:val="00810152"/>
    <w:rsid w:val="008115AB"/>
    <w:rsid w:val="008117D5"/>
    <w:rsid w:val="00812D2C"/>
    <w:rsid w:val="008159F4"/>
    <w:rsid w:val="008167C1"/>
    <w:rsid w:val="008167C6"/>
    <w:rsid w:val="00816B8F"/>
    <w:rsid w:val="00820331"/>
    <w:rsid w:val="00820BF5"/>
    <w:rsid w:val="008212B1"/>
    <w:rsid w:val="0082155A"/>
    <w:rsid w:val="008217BD"/>
    <w:rsid w:val="0082209F"/>
    <w:rsid w:val="008223C2"/>
    <w:rsid w:val="008250A2"/>
    <w:rsid w:val="00825800"/>
    <w:rsid w:val="00825D64"/>
    <w:rsid w:val="0082650B"/>
    <w:rsid w:val="008301CE"/>
    <w:rsid w:val="008312E3"/>
    <w:rsid w:val="00831D5B"/>
    <w:rsid w:val="00832DD6"/>
    <w:rsid w:val="00832F0C"/>
    <w:rsid w:val="008336F2"/>
    <w:rsid w:val="008345D9"/>
    <w:rsid w:val="008347CB"/>
    <w:rsid w:val="00835647"/>
    <w:rsid w:val="00837A2E"/>
    <w:rsid w:val="008408FB"/>
    <w:rsid w:val="00841558"/>
    <w:rsid w:val="00842A68"/>
    <w:rsid w:val="008435BA"/>
    <w:rsid w:val="0084558B"/>
    <w:rsid w:val="0084654A"/>
    <w:rsid w:val="00847654"/>
    <w:rsid w:val="00851064"/>
    <w:rsid w:val="00853B0E"/>
    <w:rsid w:val="00855543"/>
    <w:rsid w:val="008566B3"/>
    <w:rsid w:val="008576B7"/>
    <w:rsid w:val="00857F7B"/>
    <w:rsid w:val="00863DA1"/>
    <w:rsid w:val="008654A6"/>
    <w:rsid w:val="00865D86"/>
    <w:rsid w:val="00867DDC"/>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43BA"/>
    <w:rsid w:val="0089545A"/>
    <w:rsid w:val="00895A02"/>
    <w:rsid w:val="008A01EE"/>
    <w:rsid w:val="008A0DAC"/>
    <w:rsid w:val="008A3B78"/>
    <w:rsid w:val="008A4166"/>
    <w:rsid w:val="008A7DBF"/>
    <w:rsid w:val="008B136C"/>
    <w:rsid w:val="008B55EF"/>
    <w:rsid w:val="008B6910"/>
    <w:rsid w:val="008B7FD4"/>
    <w:rsid w:val="008C0B5C"/>
    <w:rsid w:val="008C1343"/>
    <w:rsid w:val="008C3912"/>
    <w:rsid w:val="008C5598"/>
    <w:rsid w:val="008C69EA"/>
    <w:rsid w:val="008C6F8B"/>
    <w:rsid w:val="008C7AB7"/>
    <w:rsid w:val="008C7FB4"/>
    <w:rsid w:val="008D2C8C"/>
    <w:rsid w:val="008D3040"/>
    <w:rsid w:val="008D3ECD"/>
    <w:rsid w:val="008D4CA8"/>
    <w:rsid w:val="008D5C03"/>
    <w:rsid w:val="008D7580"/>
    <w:rsid w:val="008D7C35"/>
    <w:rsid w:val="008E5698"/>
    <w:rsid w:val="008E5733"/>
    <w:rsid w:val="008E77D2"/>
    <w:rsid w:val="008E78FD"/>
    <w:rsid w:val="008E7B7C"/>
    <w:rsid w:val="008F199D"/>
    <w:rsid w:val="008F38A0"/>
    <w:rsid w:val="008F39C9"/>
    <w:rsid w:val="008F3DB5"/>
    <w:rsid w:val="008F5051"/>
    <w:rsid w:val="008F5EB5"/>
    <w:rsid w:val="008F678C"/>
    <w:rsid w:val="008F75A7"/>
    <w:rsid w:val="008F7E5A"/>
    <w:rsid w:val="00900A7F"/>
    <w:rsid w:val="009036EE"/>
    <w:rsid w:val="00905815"/>
    <w:rsid w:val="00905D1D"/>
    <w:rsid w:val="00907DE3"/>
    <w:rsid w:val="0091016D"/>
    <w:rsid w:val="00910C98"/>
    <w:rsid w:val="00911910"/>
    <w:rsid w:val="009123BC"/>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5AD6"/>
    <w:rsid w:val="009568D5"/>
    <w:rsid w:val="00957CD3"/>
    <w:rsid w:val="0096269B"/>
    <w:rsid w:val="00963FB0"/>
    <w:rsid w:val="00964C86"/>
    <w:rsid w:val="00965E82"/>
    <w:rsid w:val="009664BB"/>
    <w:rsid w:val="009669F8"/>
    <w:rsid w:val="00966F89"/>
    <w:rsid w:val="00973B5D"/>
    <w:rsid w:val="00976451"/>
    <w:rsid w:val="0097755E"/>
    <w:rsid w:val="00981467"/>
    <w:rsid w:val="00981C24"/>
    <w:rsid w:val="00983214"/>
    <w:rsid w:val="009852F6"/>
    <w:rsid w:val="00985DE5"/>
    <w:rsid w:val="00986254"/>
    <w:rsid w:val="0098729E"/>
    <w:rsid w:val="00990067"/>
    <w:rsid w:val="00990D44"/>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E7C02"/>
    <w:rsid w:val="009F110B"/>
    <w:rsid w:val="009F1498"/>
    <w:rsid w:val="009F1E9F"/>
    <w:rsid w:val="009F3793"/>
    <w:rsid w:val="009F54F2"/>
    <w:rsid w:val="009F5578"/>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48A4"/>
    <w:rsid w:val="00A56737"/>
    <w:rsid w:val="00A60002"/>
    <w:rsid w:val="00A603D8"/>
    <w:rsid w:val="00A60AE2"/>
    <w:rsid w:val="00A61834"/>
    <w:rsid w:val="00A618B0"/>
    <w:rsid w:val="00A61B6C"/>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975EE"/>
    <w:rsid w:val="00AA1EAC"/>
    <w:rsid w:val="00AA4131"/>
    <w:rsid w:val="00AA45E2"/>
    <w:rsid w:val="00AA7AC1"/>
    <w:rsid w:val="00AA7CC4"/>
    <w:rsid w:val="00AB6327"/>
    <w:rsid w:val="00AB6B8F"/>
    <w:rsid w:val="00AC0C65"/>
    <w:rsid w:val="00AC0FB2"/>
    <w:rsid w:val="00AC3721"/>
    <w:rsid w:val="00AC41C6"/>
    <w:rsid w:val="00AC6EC1"/>
    <w:rsid w:val="00AC70C7"/>
    <w:rsid w:val="00AC76B7"/>
    <w:rsid w:val="00AD0223"/>
    <w:rsid w:val="00AD123A"/>
    <w:rsid w:val="00AD15FF"/>
    <w:rsid w:val="00AD1AA5"/>
    <w:rsid w:val="00AD2920"/>
    <w:rsid w:val="00AD2CD5"/>
    <w:rsid w:val="00AD2DFC"/>
    <w:rsid w:val="00AD31B2"/>
    <w:rsid w:val="00AD38C4"/>
    <w:rsid w:val="00AD5A4A"/>
    <w:rsid w:val="00AD60EE"/>
    <w:rsid w:val="00AD6A2B"/>
    <w:rsid w:val="00AD73D4"/>
    <w:rsid w:val="00AE0373"/>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06835"/>
    <w:rsid w:val="00B07F04"/>
    <w:rsid w:val="00B11AB7"/>
    <w:rsid w:val="00B12213"/>
    <w:rsid w:val="00B13089"/>
    <w:rsid w:val="00B13710"/>
    <w:rsid w:val="00B22881"/>
    <w:rsid w:val="00B23EFC"/>
    <w:rsid w:val="00B24B72"/>
    <w:rsid w:val="00B25DB8"/>
    <w:rsid w:val="00B2656C"/>
    <w:rsid w:val="00B266E6"/>
    <w:rsid w:val="00B3094D"/>
    <w:rsid w:val="00B30B04"/>
    <w:rsid w:val="00B311BC"/>
    <w:rsid w:val="00B31810"/>
    <w:rsid w:val="00B31C10"/>
    <w:rsid w:val="00B33F7E"/>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099B"/>
    <w:rsid w:val="00B97A1C"/>
    <w:rsid w:val="00BA0A14"/>
    <w:rsid w:val="00BA228D"/>
    <w:rsid w:val="00BA398D"/>
    <w:rsid w:val="00BA39D3"/>
    <w:rsid w:val="00BA3A17"/>
    <w:rsid w:val="00BA4460"/>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2D85"/>
    <w:rsid w:val="00BE38DD"/>
    <w:rsid w:val="00BE4AB1"/>
    <w:rsid w:val="00BF068C"/>
    <w:rsid w:val="00BF16C3"/>
    <w:rsid w:val="00BF38E0"/>
    <w:rsid w:val="00BF44FA"/>
    <w:rsid w:val="00BF57E1"/>
    <w:rsid w:val="00BF5B1A"/>
    <w:rsid w:val="00C003B4"/>
    <w:rsid w:val="00C00A5F"/>
    <w:rsid w:val="00C042E0"/>
    <w:rsid w:val="00C051D9"/>
    <w:rsid w:val="00C06333"/>
    <w:rsid w:val="00C06F68"/>
    <w:rsid w:val="00C075BA"/>
    <w:rsid w:val="00C10A3A"/>
    <w:rsid w:val="00C11859"/>
    <w:rsid w:val="00C11E20"/>
    <w:rsid w:val="00C15D16"/>
    <w:rsid w:val="00C176EF"/>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2DBE"/>
    <w:rsid w:val="00C53471"/>
    <w:rsid w:val="00C55143"/>
    <w:rsid w:val="00C5611B"/>
    <w:rsid w:val="00C5695E"/>
    <w:rsid w:val="00C61528"/>
    <w:rsid w:val="00C63457"/>
    <w:rsid w:val="00C64964"/>
    <w:rsid w:val="00C658AE"/>
    <w:rsid w:val="00C6631E"/>
    <w:rsid w:val="00C67473"/>
    <w:rsid w:val="00C67AA4"/>
    <w:rsid w:val="00C7148C"/>
    <w:rsid w:val="00C72192"/>
    <w:rsid w:val="00C732E5"/>
    <w:rsid w:val="00C73D0B"/>
    <w:rsid w:val="00C75017"/>
    <w:rsid w:val="00C765B4"/>
    <w:rsid w:val="00C77D3D"/>
    <w:rsid w:val="00C813EA"/>
    <w:rsid w:val="00C81496"/>
    <w:rsid w:val="00C82CE6"/>
    <w:rsid w:val="00C82E22"/>
    <w:rsid w:val="00C85144"/>
    <w:rsid w:val="00C86738"/>
    <w:rsid w:val="00C86A27"/>
    <w:rsid w:val="00C91517"/>
    <w:rsid w:val="00C929BD"/>
    <w:rsid w:val="00C931A2"/>
    <w:rsid w:val="00C9428D"/>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47B"/>
    <w:rsid w:val="00D10BF7"/>
    <w:rsid w:val="00D10FEB"/>
    <w:rsid w:val="00D12158"/>
    <w:rsid w:val="00D140A0"/>
    <w:rsid w:val="00D17A6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3708E"/>
    <w:rsid w:val="00D40DCF"/>
    <w:rsid w:val="00D41075"/>
    <w:rsid w:val="00D41C76"/>
    <w:rsid w:val="00D41DD8"/>
    <w:rsid w:val="00D41E44"/>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63C68"/>
    <w:rsid w:val="00D70F55"/>
    <w:rsid w:val="00D70FA5"/>
    <w:rsid w:val="00D74171"/>
    <w:rsid w:val="00D7474C"/>
    <w:rsid w:val="00D75DEC"/>
    <w:rsid w:val="00D8032C"/>
    <w:rsid w:val="00D80CE2"/>
    <w:rsid w:val="00D83080"/>
    <w:rsid w:val="00D83E54"/>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3587"/>
    <w:rsid w:val="00DB4124"/>
    <w:rsid w:val="00DB4511"/>
    <w:rsid w:val="00DB4F0C"/>
    <w:rsid w:val="00DC0176"/>
    <w:rsid w:val="00DC043F"/>
    <w:rsid w:val="00DC093E"/>
    <w:rsid w:val="00DC0E29"/>
    <w:rsid w:val="00DC0E7A"/>
    <w:rsid w:val="00DC16CC"/>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25C"/>
    <w:rsid w:val="00DF1FDA"/>
    <w:rsid w:val="00DF3DD0"/>
    <w:rsid w:val="00DF4D50"/>
    <w:rsid w:val="00DF538C"/>
    <w:rsid w:val="00E017E8"/>
    <w:rsid w:val="00E021C2"/>
    <w:rsid w:val="00E024A3"/>
    <w:rsid w:val="00E0423D"/>
    <w:rsid w:val="00E057B5"/>
    <w:rsid w:val="00E0581E"/>
    <w:rsid w:val="00E079C5"/>
    <w:rsid w:val="00E07CBD"/>
    <w:rsid w:val="00E07F56"/>
    <w:rsid w:val="00E10A16"/>
    <w:rsid w:val="00E1112F"/>
    <w:rsid w:val="00E1318F"/>
    <w:rsid w:val="00E137D8"/>
    <w:rsid w:val="00E13B3B"/>
    <w:rsid w:val="00E13E29"/>
    <w:rsid w:val="00E16857"/>
    <w:rsid w:val="00E16C3A"/>
    <w:rsid w:val="00E20651"/>
    <w:rsid w:val="00E2107C"/>
    <w:rsid w:val="00E21E70"/>
    <w:rsid w:val="00E224DE"/>
    <w:rsid w:val="00E22A15"/>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1A13"/>
    <w:rsid w:val="00EA236F"/>
    <w:rsid w:val="00EA3023"/>
    <w:rsid w:val="00EA3E49"/>
    <w:rsid w:val="00EA3FC8"/>
    <w:rsid w:val="00EA5B8C"/>
    <w:rsid w:val="00EA6A80"/>
    <w:rsid w:val="00EB0DC9"/>
    <w:rsid w:val="00EB1383"/>
    <w:rsid w:val="00EB252D"/>
    <w:rsid w:val="00EB29FA"/>
    <w:rsid w:val="00EB2CCE"/>
    <w:rsid w:val="00EB385F"/>
    <w:rsid w:val="00EB3E49"/>
    <w:rsid w:val="00EB5FC3"/>
    <w:rsid w:val="00EB6DA9"/>
    <w:rsid w:val="00EC1561"/>
    <w:rsid w:val="00EC1B6C"/>
    <w:rsid w:val="00EC2C17"/>
    <w:rsid w:val="00EC462E"/>
    <w:rsid w:val="00EC6CD8"/>
    <w:rsid w:val="00EC786F"/>
    <w:rsid w:val="00ED1866"/>
    <w:rsid w:val="00ED3134"/>
    <w:rsid w:val="00ED38E2"/>
    <w:rsid w:val="00ED5C44"/>
    <w:rsid w:val="00ED635B"/>
    <w:rsid w:val="00ED65FD"/>
    <w:rsid w:val="00ED6687"/>
    <w:rsid w:val="00EE1932"/>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3C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220A"/>
    <w:rsid w:val="00F5223D"/>
    <w:rsid w:val="00F53A7A"/>
    <w:rsid w:val="00F54FCD"/>
    <w:rsid w:val="00F5785C"/>
    <w:rsid w:val="00F65E3C"/>
    <w:rsid w:val="00F67076"/>
    <w:rsid w:val="00F677FA"/>
    <w:rsid w:val="00F7115A"/>
    <w:rsid w:val="00F717AA"/>
    <w:rsid w:val="00F72714"/>
    <w:rsid w:val="00F744C3"/>
    <w:rsid w:val="00F75349"/>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2EC6"/>
    <w:rsid w:val="00FB3006"/>
    <w:rsid w:val="00FB4B9D"/>
    <w:rsid w:val="00FB50ED"/>
    <w:rsid w:val="00FB6E18"/>
    <w:rsid w:val="00FC144B"/>
    <w:rsid w:val="00FC1F38"/>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113765F"/>
    <w:rsid w:val="01322897"/>
    <w:rsid w:val="015B4A06"/>
    <w:rsid w:val="01697CC8"/>
    <w:rsid w:val="01AF3CD3"/>
    <w:rsid w:val="01E90844"/>
    <w:rsid w:val="01EE26AC"/>
    <w:rsid w:val="021A7121"/>
    <w:rsid w:val="022B42BD"/>
    <w:rsid w:val="03430854"/>
    <w:rsid w:val="039F5FA6"/>
    <w:rsid w:val="03A25932"/>
    <w:rsid w:val="043F75A7"/>
    <w:rsid w:val="051F457C"/>
    <w:rsid w:val="063A3563"/>
    <w:rsid w:val="065803F9"/>
    <w:rsid w:val="06C62BEE"/>
    <w:rsid w:val="0708351A"/>
    <w:rsid w:val="075263B6"/>
    <w:rsid w:val="076F36D5"/>
    <w:rsid w:val="07C67BF2"/>
    <w:rsid w:val="07E11A48"/>
    <w:rsid w:val="08242A95"/>
    <w:rsid w:val="0867176E"/>
    <w:rsid w:val="086A2B77"/>
    <w:rsid w:val="09305ADA"/>
    <w:rsid w:val="096152C3"/>
    <w:rsid w:val="0A1C1A19"/>
    <w:rsid w:val="0A69E848"/>
    <w:rsid w:val="0A8729A8"/>
    <w:rsid w:val="0AA53284"/>
    <w:rsid w:val="0B7D5B98"/>
    <w:rsid w:val="0C150F0A"/>
    <w:rsid w:val="0DF93BBD"/>
    <w:rsid w:val="0DFC18FF"/>
    <w:rsid w:val="0E2D7D0A"/>
    <w:rsid w:val="0E8013B7"/>
    <w:rsid w:val="0EE53B7D"/>
    <w:rsid w:val="0EFE0D66"/>
    <w:rsid w:val="10245B94"/>
    <w:rsid w:val="10797237"/>
    <w:rsid w:val="1094298C"/>
    <w:rsid w:val="109A371A"/>
    <w:rsid w:val="10BF2CE1"/>
    <w:rsid w:val="10D604C6"/>
    <w:rsid w:val="11B515E0"/>
    <w:rsid w:val="11D8791E"/>
    <w:rsid w:val="121176FA"/>
    <w:rsid w:val="123F4338"/>
    <w:rsid w:val="133E4C8F"/>
    <w:rsid w:val="13A53267"/>
    <w:rsid w:val="13F970D2"/>
    <w:rsid w:val="14AA4136"/>
    <w:rsid w:val="15015EB0"/>
    <w:rsid w:val="15D942D4"/>
    <w:rsid w:val="163A420B"/>
    <w:rsid w:val="16A86880"/>
    <w:rsid w:val="16E15B36"/>
    <w:rsid w:val="1706778D"/>
    <w:rsid w:val="1719753D"/>
    <w:rsid w:val="17831C84"/>
    <w:rsid w:val="17B16D61"/>
    <w:rsid w:val="186F4798"/>
    <w:rsid w:val="18843664"/>
    <w:rsid w:val="18BC68C2"/>
    <w:rsid w:val="19134B6E"/>
    <w:rsid w:val="19413B26"/>
    <w:rsid w:val="19726820"/>
    <w:rsid w:val="1974699E"/>
    <w:rsid w:val="1AAA1490"/>
    <w:rsid w:val="1C6D3688"/>
    <w:rsid w:val="1C8B27CB"/>
    <w:rsid w:val="1CC63D0A"/>
    <w:rsid w:val="1CD337B7"/>
    <w:rsid w:val="1D1E4277"/>
    <w:rsid w:val="1D501810"/>
    <w:rsid w:val="1D575BA7"/>
    <w:rsid w:val="1D88595F"/>
    <w:rsid w:val="1D8C4833"/>
    <w:rsid w:val="1D954158"/>
    <w:rsid w:val="1DC2081A"/>
    <w:rsid w:val="1DD94266"/>
    <w:rsid w:val="1DEF0B38"/>
    <w:rsid w:val="1E4A12EB"/>
    <w:rsid w:val="1E832882"/>
    <w:rsid w:val="1EAE09F3"/>
    <w:rsid w:val="1EE95587"/>
    <w:rsid w:val="1F9D0947"/>
    <w:rsid w:val="1FFB29C6"/>
    <w:rsid w:val="209A741C"/>
    <w:rsid w:val="20B54B1F"/>
    <w:rsid w:val="20BB2F53"/>
    <w:rsid w:val="226360F4"/>
    <w:rsid w:val="22AF3620"/>
    <w:rsid w:val="22E70AD4"/>
    <w:rsid w:val="23005595"/>
    <w:rsid w:val="230230BC"/>
    <w:rsid w:val="2322550C"/>
    <w:rsid w:val="24377D17"/>
    <w:rsid w:val="243B4AD7"/>
    <w:rsid w:val="24F1508D"/>
    <w:rsid w:val="25311DA5"/>
    <w:rsid w:val="255B46D8"/>
    <w:rsid w:val="264F707C"/>
    <w:rsid w:val="266F634F"/>
    <w:rsid w:val="26793695"/>
    <w:rsid w:val="27CE5C62"/>
    <w:rsid w:val="2874303F"/>
    <w:rsid w:val="288773AC"/>
    <w:rsid w:val="291059EA"/>
    <w:rsid w:val="299D0B78"/>
    <w:rsid w:val="29B6075C"/>
    <w:rsid w:val="2A070FB7"/>
    <w:rsid w:val="2A242A96"/>
    <w:rsid w:val="2AC7362D"/>
    <w:rsid w:val="2AEF2177"/>
    <w:rsid w:val="2BBF12EC"/>
    <w:rsid w:val="2BC649D9"/>
    <w:rsid w:val="2BFE283E"/>
    <w:rsid w:val="2C4A1610"/>
    <w:rsid w:val="2D352C95"/>
    <w:rsid w:val="2E0D0204"/>
    <w:rsid w:val="2EC84C29"/>
    <w:rsid w:val="2ED4747E"/>
    <w:rsid w:val="2EE364F2"/>
    <w:rsid w:val="2F390C55"/>
    <w:rsid w:val="2F781E0C"/>
    <w:rsid w:val="2FB62DF7"/>
    <w:rsid w:val="301E15E1"/>
    <w:rsid w:val="305D382D"/>
    <w:rsid w:val="314B2024"/>
    <w:rsid w:val="31D064D0"/>
    <w:rsid w:val="31F81905"/>
    <w:rsid w:val="332A1DFF"/>
    <w:rsid w:val="340E0B64"/>
    <w:rsid w:val="341B320C"/>
    <w:rsid w:val="349921D7"/>
    <w:rsid w:val="34F33F53"/>
    <w:rsid w:val="3515160D"/>
    <w:rsid w:val="358F1D4F"/>
    <w:rsid w:val="367A601A"/>
    <w:rsid w:val="371D49F3"/>
    <w:rsid w:val="379C760F"/>
    <w:rsid w:val="394464E5"/>
    <w:rsid w:val="39720B69"/>
    <w:rsid w:val="39987E7E"/>
    <w:rsid w:val="39F90A3C"/>
    <w:rsid w:val="3B0B4F27"/>
    <w:rsid w:val="3B0C3CF6"/>
    <w:rsid w:val="3BD454F6"/>
    <w:rsid w:val="3BDF6F25"/>
    <w:rsid w:val="3C7D00D8"/>
    <w:rsid w:val="3CA06C0C"/>
    <w:rsid w:val="3CC021F6"/>
    <w:rsid w:val="3CFD1C19"/>
    <w:rsid w:val="3CFF6FB7"/>
    <w:rsid w:val="3D530EE7"/>
    <w:rsid w:val="3D9300D6"/>
    <w:rsid w:val="3E1D4DF6"/>
    <w:rsid w:val="3E350391"/>
    <w:rsid w:val="3EA25851"/>
    <w:rsid w:val="3EDD1254"/>
    <w:rsid w:val="3EEC344B"/>
    <w:rsid w:val="3F0B6299"/>
    <w:rsid w:val="3F3B8057"/>
    <w:rsid w:val="3F6473FA"/>
    <w:rsid w:val="3F6C3757"/>
    <w:rsid w:val="3FD37E62"/>
    <w:rsid w:val="3FD75841"/>
    <w:rsid w:val="3FEED10F"/>
    <w:rsid w:val="3FEF631E"/>
    <w:rsid w:val="405D6A10"/>
    <w:rsid w:val="40792EE3"/>
    <w:rsid w:val="41273581"/>
    <w:rsid w:val="41DA6594"/>
    <w:rsid w:val="42BD1390"/>
    <w:rsid w:val="42C35F6C"/>
    <w:rsid w:val="444C1A75"/>
    <w:rsid w:val="44A3526F"/>
    <w:rsid w:val="44AC4F7D"/>
    <w:rsid w:val="44B032F4"/>
    <w:rsid w:val="44E64491"/>
    <w:rsid w:val="45150889"/>
    <w:rsid w:val="454557D8"/>
    <w:rsid w:val="456E5BC6"/>
    <w:rsid w:val="457D25F7"/>
    <w:rsid w:val="45BA332E"/>
    <w:rsid w:val="468341CD"/>
    <w:rsid w:val="468E4AE3"/>
    <w:rsid w:val="46A32DAF"/>
    <w:rsid w:val="472C2589"/>
    <w:rsid w:val="474107AB"/>
    <w:rsid w:val="47D84C18"/>
    <w:rsid w:val="485C0954"/>
    <w:rsid w:val="488C5052"/>
    <w:rsid w:val="49490A3B"/>
    <w:rsid w:val="49531B59"/>
    <w:rsid w:val="49BD174C"/>
    <w:rsid w:val="49EB34D3"/>
    <w:rsid w:val="4A1743C6"/>
    <w:rsid w:val="4A4E01FE"/>
    <w:rsid w:val="4A760AEB"/>
    <w:rsid w:val="4AB1644F"/>
    <w:rsid w:val="4AF76E31"/>
    <w:rsid w:val="4B1F004D"/>
    <w:rsid w:val="4B8D048B"/>
    <w:rsid w:val="4CFB4227"/>
    <w:rsid w:val="4D072EF9"/>
    <w:rsid w:val="4E434405"/>
    <w:rsid w:val="4E4C0BE7"/>
    <w:rsid w:val="4F0B1A4E"/>
    <w:rsid w:val="4F3162CA"/>
    <w:rsid w:val="4FDA3EAF"/>
    <w:rsid w:val="5023004A"/>
    <w:rsid w:val="50245B70"/>
    <w:rsid w:val="508233BD"/>
    <w:rsid w:val="50D95873"/>
    <w:rsid w:val="51082C51"/>
    <w:rsid w:val="51213270"/>
    <w:rsid w:val="5124671F"/>
    <w:rsid w:val="51556929"/>
    <w:rsid w:val="51906DC2"/>
    <w:rsid w:val="519670ED"/>
    <w:rsid w:val="51E80E04"/>
    <w:rsid w:val="52512FE9"/>
    <w:rsid w:val="526102AF"/>
    <w:rsid w:val="528444DA"/>
    <w:rsid w:val="52920024"/>
    <w:rsid w:val="536E4EA8"/>
    <w:rsid w:val="537745D5"/>
    <w:rsid w:val="53AB5992"/>
    <w:rsid w:val="544539BE"/>
    <w:rsid w:val="546B7DA0"/>
    <w:rsid w:val="546F1000"/>
    <w:rsid w:val="552306F6"/>
    <w:rsid w:val="55BF4672"/>
    <w:rsid w:val="55C20305"/>
    <w:rsid w:val="563F1955"/>
    <w:rsid w:val="56856D59"/>
    <w:rsid w:val="569E54D1"/>
    <w:rsid w:val="56C41E5B"/>
    <w:rsid w:val="56E352D5"/>
    <w:rsid w:val="57007C70"/>
    <w:rsid w:val="57731BEA"/>
    <w:rsid w:val="57E435FE"/>
    <w:rsid w:val="582D0655"/>
    <w:rsid w:val="5884729A"/>
    <w:rsid w:val="59117084"/>
    <w:rsid w:val="5951205C"/>
    <w:rsid w:val="596226E2"/>
    <w:rsid w:val="59B03B40"/>
    <w:rsid w:val="59D079E8"/>
    <w:rsid w:val="59D40847"/>
    <w:rsid w:val="59D51382"/>
    <w:rsid w:val="59E6FD54"/>
    <w:rsid w:val="5A685AF9"/>
    <w:rsid w:val="5AE37F25"/>
    <w:rsid w:val="5AED123A"/>
    <w:rsid w:val="5B0A4D6B"/>
    <w:rsid w:val="5B420BEA"/>
    <w:rsid w:val="5C514BF7"/>
    <w:rsid w:val="5CAC69C3"/>
    <w:rsid w:val="5CB143F9"/>
    <w:rsid w:val="5CB23D47"/>
    <w:rsid w:val="5CD100AD"/>
    <w:rsid w:val="5D015BB7"/>
    <w:rsid w:val="5D76145E"/>
    <w:rsid w:val="5E77485B"/>
    <w:rsid w:val="5EEC5906"/>
    <w:rsid w:val="5F064A5E"/>
    <w:rsid w:val="5F094BE9"/>
    <w:rsid w:val="5F1F61E7"/>
    <w:rsid w:val="5F38653C"/>
    <w:rsid w:val="5F4C7D60"/>
    <w:rsid w:val="5F6F793C"/>
    <w:rsid w:val="5F9B3EEC"/>
    <w:rsid w:val="5FAF09C4"/>
    <w:rsid w:val="60617546"/>
    <w:rsid w:val="608C4642"/>
    <w:rsid w:val="60D9359E"/>
    <w:rsid w:val="60F55A32"/>
    <w:rsid w:val="61142C12"/>
    <w:rsid w:val="6138200C"/>
    <w:rsid w:val="61671D60"/>
    <w:rsid w:val="62363CA5"/>
    <w:rsid w:val="62795572"/>
    <w:rsid w:val="628E1C9B"/>
    <w:rsid w:val="63705D58"/>
    <w:rsid w:val="63BF40D6"/>
    <w:rsid w:val="63C70BC6"/>
    <w:rsid w:val="63ED67C0"/>
    <w:rsid w:val="64161140"/>
    <w:rsid w:val="643C1282"/>
    <w:rsid w:val="645B3440"/>
    <w:rsid w:val="64662E85"/>
    <w:rsid w:val="64AC465A"/>
    <w:rsid w:val="64DD6417"/>
    <w:rsid w:val="66004745"/>
    <w:rsid w:val="662E3E8F"/>
    <w:rsid w:val="669B2BD8"/>
    <w:rsid w:val="66C06969"/>
    <w:rsid w:val="66D17DDC"/>
    <w:rsid w:val="673828C8"/>
    <w:rsid w:val="67EA2859"/>
    <w:rsid w:val="691A5C56"/>
    <w:rsid w:val="69564262"/>
    <w:rsid w:val="69F307E8"/>
    <w:rsid w:val="69F5396F"/>
    <w:rsid w:val="6A567F20"/>
    <w:rsid w:val="6C124EDD"/>
    <w:rsid w:val="6C4E49DB"/>
    <w:rsid w:val="6CBA368C"/>
    <w:rsid w:val="6CD97953"/>
    <w:rsid w:val="6D501E35"/>
    <w:rsid w:val="6D562A5C"/>
    <w:rsid w:val="6D643260"/>
    <w:rsid w:val="6DB620A5"/>
    <w:rsid w:val="6E4844BE"/>
    <w:rsid w:val="6E6557AD"/>
    <w:rsid w:val="6ED30FD7"/>
    <w:rsid w:val="6F061DA1"/>
    <w:rsid w:val="6F9864A8"/>
    <w:rsid w:val="6FDB2184"/>
    <w:rsid w:val="70D77694"/>
    <w:rsid w:val="70E40E72"/>
    <w:rsid w:val="70FA6649"/>
    <w:rsid w:val="714874B8"/>
    <w:rsid w:val="719B545C"/>
    <w:rsid w:val="71EA7EFE"/>
    <w:rsid w:val="71FB4CFB"/>
    <w:rsid w:val="727D78FD"/>
    <w:rsid w:val="730F451A"/>
    <w:rsid w:val="73CC655F"/>
    <w:rsid w:val="73F6144E"/>
    <w:rsid w:val="740D2C3B"/>
    <w:rsid w:val="741C1198"/>
    <w:rsid w:val="74387CB8"/>
    <w:rsid w:val="74B360D3"/>
    <w:rsid w:val="7522622B"/>
    <w:rsid w:val="753E571C"/>
    <w:rsid w:val="75597504"/>
    <w:rsid w:val="75957445"/>
    <w:rsid w:val="75B91FFD"/>
    <w:rsid w:val="75D01AE1"/>
    <w:rsid w:val="75E519E7"/>
    <w:rsid w:val="75ED6709"/>
    <w:rsid w:val="75FA785A"/>
    <w:rsid w:val="762A3631"/>
    <w:rsid w:val="76685F07"/>
    <w:rsid w:val="77524363"/>
    <w:rsid w:val="77B917B5"/>
    <w:rsid w:val="78703975"/>
    <w:rsid w:val="787D7928"/>
    <w:rsid w:val="78815E5E"/>
    <w:rsid w:val="78FD327E"/>
    <w:rsid w:val="790C1713"/>
    <w:rsid w:val="794478E9"/>
    <w:rsid w:val="79951709"/>
    <w:rsid w:val="79FA58D1"/>
    <w:rsid w:val="7A747A9E"/>
    <w:rsid w:val="7A8771B0"/>
    <w:rsid w:val="7B170F03"/>
    <w:rsid w:val="7BD96C97"/>
    <w:rsid w:val="7BE420FD"/>
    <w:rsid w:val="7BFB13EF"/>
    <w:rsid w:val="7C044924"/>
    <w:rsid w:val="7C6F6241"/>
    <w:rsid w:val="7D0D296B"/>
    <w:rsid w:val="7D4E0B54"/>
    <w:rsid w:val="7D503E78"/>
    <w:rsid w:val="7E0160D4"/>
    <w:rsid w:val="7E447259"/>
    <w:rsid w:val="7ECD724F"/>
    <w:rsid w:val="7F06543F"/>
    <w:rsid w:val="7F39280D"/>
    <w:rsid w:val="7F4E2945"/>
    <w:rsid w:val="7FD05FA0"/>
    <w:rsid w:val="7FFE74DD"/>
    <w:rsid w:val="D78E6DD7"/>
    <w:rsid w:val="D7FB44C6"/>
    <w:rsid w:val="EBC7F674"/>
    <w:rsid w:val="EFE3A840"/>
    <w:rsid w:val="EFFD1C68"/>
    <w:rsid w:val="F361A153"/>
    <w:rsid w:val="F5FBD631"/>
    <w:rsid w:val="F9EB5C3F"/>
    <w:rsid w:val="FC7FB083"/>
    <w:rsid w:val="FD5E35BC"/>
    <w:rsid w:val="FE7FEF57"/>
    <w:rsid w:val="FFEF65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_GB2312"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80"/>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45"/>
    <w:qFormat/>
    <w:uiPriority w:val="9"/>
    <w:pPr>
      <w:keepNext/>
      <w:keepLines/>
      <w:numPr>
        <w:ilvl w:val="1"/>
        <w:numId w:val="1"/>
      </w:numPr>
      <w:spacing w:before="120" w:after="120"/>
      <w:ind w:firstLineChars="0"/>
      <w:outlineLvl w:val="1"/>
    </w:pPr>
    <w:rPr>
      <w:b/>
      <w:bCs/>
      <w:sz w:val="30"/>
      <w:szCs w:val="32"/>
    </w:rPr>
  </w:style>
  <w:style w:type="paragraph" w:styleId="4">
    <w:name w:val="heading 3"/>
    <w:basedOn w:val="1"/>
    <w:next w:val="1"/>
    <w:link w:val="86"/>
    <w:qFormat/>
    <w:uiPriority w:val="0"/>
    <w:pPr>
      <w:keepNext/>
      <w:keepLines/>
      <w:numPr>
        <w:ilvl w:val="2"/>
        <w:numId w:val="1"/>
      </w:numPr>
      <w:spacing w:before="120" w:after="120"/>
      <w:ind w:firstLineChars="0"/>
      <w:outlineLvl w:val="2"/>
    </w:pPr>
    <w:rPr>
      <w:b/>
      <w:bCs/>
      <w:sz w:val="28"/>
      <w:szCs w:val="28"/>
    </w:rPr>
  </w:style>
  <w:style w:type="paragraph" w:styleId="5">
    <w:name w:val="heading 4"/>
    <w:basedOn w:val="1"/>
    <w:next w:val="1"/>
    <w:link w:val="64"/>
    <w:qFormat/>
    <w:uiPriority w:val="0"/>
    <w:pPr>
      <w:keepNext/>
      <w:keepLines/>
      <w:numPr>
        <w:ilvl w:val="3"/>
        <w:numId w:val="1"/>
      </w:numPr>
      <w:spacing w:before="120" w:after="120"/>
      <w:ind w:firstLineChars="0"/>
      <w:outlineLvl w:val="3"/>
    </w:pPr>
    <w:rPr>
      <w:b/>
      <w:bCs/>
      <w:sz w:val="30"/>
      <w:szCs w:val="30"/>
    </w:rPr>
  </w:style>
  <w:style w:type="paragraph" w:styleId="6">
    <w:name w:val="heading 5"/>
    <w:basedOn w:val="1"/>
    <w:next w:val="1"/>
    <w:link w:val="90"/>
    <w:qFormat/>
    <w:uiPriority w:val="0"/>
    <w:pPr>
      <w:keepNext/>
      <w:keepLines/>
      <w:numPr>
        <w:ilvl w:val="4"/>
        <w:numId w:val="1"/>
      </w:numPr>
      <w:spacing w:before="120" w:after="120"/>
      <w:ind w:firstLineChars="0"/>
      <w:outlineLvl w:val="4"/>
    </w:pPr>
    <w:rPr>
      <w:b/>
      <w:bCs/>
      <w:szCs w:val="28"/>
    </w:rPr>
  </w:style>
  <w:style w:type="paragraph" w:styleId="7">
    <w:name w:val="heading 6"/>
    <w:basedOn w:val="1"/>
    <w:next w:val="1"/>
    <w:link w:val="102"/>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7"/>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101"/>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7"/>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61"/>
    <w:qFormat/>
    <w:uiPriority w:val="0"/>
    <w:pPr>
      <w:spacing w:afterLines="50"/>
      <w:ind w:firstLine="200"/>
    </w:pPr>
    <w:rPr>
      <w:rFonts w:ascii="Arial" w:hAnsi="Arial" w:eastAsia="黑体"/>
      <w:sz w:val="20"/>
      <w:szCs w:val="20"/>
    </w:rPr>
  </w:style>
  <w:style w:type="paragraph" w:styleId="14">
    <w:name w:val="Document Map"/>
    <w:basedOn w:val="1"/>
    <w:link w:val="94"/>
    <w:qFormat/>
    <w:uiPriority w:val="0"/>
    <w:rPr>
      <w:rFonts w:hAnsi="Times New Roman"/>
      <w:sz w:val="18"/>
      <w:szCs w:val="18"/>
    </w:rPr>
  </w:style>
  <w:style w:type="paragraph" w:styleId="15">
    <w:name w:val="annotation text"/>
    <w:basedOn w:val="1"/>
    <w:link w:val="54"/>
    <w:qFormat/>
    <w:uiPriority w:val="99"/>
    <w:pPr>
      <w:jc w:val="left"/>
    </w:pPr>
    <w:rPr>
      <w:rFonts w:ascii="Times New Roman" w:hAnsi="Times New Roman" w:eastAsia="仿宋"/>
      <w:sz w:val="28"/>
    </w:rPr>
  </w:style>
  <w:style w:type="paragraph" w:styleId="16">
    <w:name w:val="Body Text"/>
    <w:basedOn w:val="1"/>
    <w:next w:val="17"/>
    <w:link w:val="65"/>
    <w:unhideWhenUsed/>
    <w:qFormat/>
    <w:uiPriority w:val="0"/>
    <w:pPr>
      <w:spacing w:after="120" w:line="240" w:lineRule="auto"/>
      <w:ind w:firstLine="0" w:firstLineChars="0"/>
    </w:pPr>
    <w:rPr>
      <w:rFonts w:ascii="Times New Roman" w:hAnsi="Times New Roman"/>
      <w:sz w:val="21"/>
    </w:rPr>
  </w:style>
  <w:style w:type="paragraph" w:customStyle="1" w:styleId="17">
    <w:name w:val="Default"/>
    <w:next w:val="18"/>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8">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9">
    <w:name w:val="Body Text Indent"/>
    <w:basedOn w:val="1"/>
    <w:link w:val="89"/>
    <w:qFormat/>
    <w:uiPriority w:val="0"/>
    <w:pPr>
      <w:spacing w:after="120"/>
      <w:ind w:firstLine="200"/>
    </w:pPr>
    <w:rPr>
      <w:rFonts w:ascii="Times New Roman" w:hAnsi="Times New Roman"/>
      <w:sz w:val="21"/>
      <w:szCs w:val="20"/>
    </w:rPr>
  </w:style>
  <w:style w:type="paragraph" w:styleId="20">
    <w:name w:val="toc 5"/>
    <w:basedOn w:val="1"/>
    <w:next w:val="1"/>
    <w:unhideWhenUsed/>
    <w:qFormat/>
    <w:uiPriority w:val="39"/>
    <w:pPr>
      <w:ind w:left="1680" w:leftChars="800"/>
    </w:pPr>
    <w:rPr>
      <w:rFonts w:ascii="等线" w:hAnsi="等线" w:eastAsia="等线"/>
      <w:szCs w:val="22"/>
    </w:rPr>
  </w:style>
  <w:style w:type="paragraph" w:styleId="21">
    <w:name w:val="toc 3"/>
    <w:basedOn w:val="1"/>
    <w:next w:val="1"/>
    <w:qFormat/>
    <w:uiPriority w:val="39"/>
    <w:pPr>
      <w:tabs>
        <w:tab w:val="right" w:leader="dot" w:pos="8302"/>
      </w:tabs>
      <w:ind w:left="840" w:leftChars="400"/>
    </w:pPr>
  </w:style>
  <w:style w:type="paragraph" w:styleId="22">
    <w:name w:val="Plain Text"/>
    <w:basedOn w:val="1"/>
    <w:link w:val="71"/>
    <w:qFormat/>
    <w:uiPriority w:val="0"/>
    <w:pPr>
      <w:spacing w:line="240" w:lineRule="auto"/>
      <w:ind w:firstLine="0" w:firstLineChars="0"/>
    </w:pPr>
    <w:rPr>
      <w:rFonts w:hAnsi="Courier New"/>
      <w:sz w:val="21"/>
      <w:szCs w:val="20"/>
    </w:rPr>
  </w:style>
  <w:style w:type="paragraph" w:styleId="23">
    <w:name w:val="toc 8"/>
    <w:basedOn w:val="1"/>
    <w:next w:val="1"/>
    <w:unhideWhenUsed/>
    <w:qFormat/>
    <w:uiPriority w:val="39"/>
    <w:pPr>
      <w:ind w:left="2940" w:leftChars="1400"/>
    </w:pPr>
    <w:rPr>
      <w:rFonts w:ascii="等线" w:hAnsi="等线" w:eastAsia="等线"/>
      <w:szCs w:val="22"/>
    </w:rPr>
  </w:style>
  <w:style w:type="paragraph" w:styleId="24">
    <w:name w:val="Date"/>
    <w:basedOn w:val="1"/>
    <w:next w:val="1"/>
    <w:link w:val="56"/>
    <w:qFormat/>
    <w:uiPriority w:val="0"/>
    <w:pPr>
      <w:ind w:left="100" w:leftChars="2500"/>
    </w:pPr>
    <w:rPr>
      <w:rFonts w:ascii="Times New Roman" w:hAnsi="Times New Roman"/>
      <w:sz w:val="21"/>
    </w:rPr>
  </w:style>
  <w:style w:type="paragraph" w:styleId="25">
    <w:name w:val="Balloon Text"/>
    <w:basedOn w:val="1"/>
    <w:link w:val="99"/>
    <w:qFormat/>
    <w:uiPriority w:val="0"/>
    <w:rPr>
      <w:rFonts w:ascii="Times New Roman" w:hAnsi="Times New Roman"/>
      <w:sz w:val="18"/>
      <w:szCs w:val="18"/>
    </w:rPr>
  </w:style>
  <w:style w:type="paragraph" w:styleId="26">
    <w:name w:val="footer"/>
    <w:basedOn w:val="1"/>
    <w:link w:val="92"/>
    <w:qFormat/>
    <w:uiPriority w:val="99"/>
    <w:pPr>
      <w:tabs>
        <w:tab w:val="center" w:pos="4153"/>
        <w:tab w:val="right" w:pos="8306"/>
      </w:tabs>
      <w:snapToGrid w:val="0"/>
      <w:jc w:val="center"/>
    </w:pPr>
    <w:rPr>
      <w:rFonts w:ascii="Times New Roman" w:hAnsi="Times New Roman"/>
      <w:sz w:val="18"/>
      <w:szCs w:val="18"/>
    </w:rPr>
  </w:style>
  <w:style w:type="paragraph" w:styleId="27">
    <w:name w:val="header"/>
    <w:basedOn w:val="1"/>
    <w:link w:val="100"/>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8">
    <w:name w:val="toc 1"/>
    <w:basedOn w:val="1"/>
    <w:next w:val="1"/>
    <w:qFormat/>
    <w:uiPriority w:val="39"/>
  </w:style>
  <w:style w:type="paragraph" w:styleId="29">
    <w:name w:val="toc 4"/>
    <w:basedOn w:val="1"/>
    <w:next w:val="1"/>
    <w:unhideWhenUsed/>
    <w:qFormat/>
    <w:uiPriority w:val="39"/>
    <w:pPr>
      <w:ind w:left="1260" w:leftChars="600"/>
    </w:pPr>
    <w:rPr>
      <w:rFonts w:ascii="等线" w:hAnsi="等线" w:eastAsia="等线"/>
      <w:szCs w:val="22"/>
    </w:rPr>
  </w:style>
  <w:style w:type="paragraph" w:styleId="30">
    <w:name w:val="Subtitle"/>
    <w:basedOn w:val="1"/>
    <w:next w:val="1"/>
    <w:link w:val="91"/>
    <w:qFormat/>
    <w:uiPriority w:val="0"/>
    <w:pPr>
      <w:spacing w:before="240" w:after="60" w:line="312" w:lineRule="auto"/>
      <w:jc w:val="center"/>
      <w:outlineLvl w:val="1"/>
    </w:pPr>
    <w:rPr>
      <w:rFonts w:ascii="Calibri Light" w:hAnsi="Calibri Light"/>
      <w:b/>
      <w:bCs/>
      <w:kern w:val="28"/>
      <w:sz w:val="32"/>
      <w:szCs w:val="32"/>
    </w:rPr>
  </w:style>
  <w:style w:type="paragraph" w:styleId="31">
    <w:name w:val="toc 6"/>
    <w:basedOn w:val="1"/>
    <w:next w:val="1"/>
    <w:unhideWhenUsed/>
    <w:qFormat/>
    <w:uiPriority w:val="39"/>
    <w:pPr>
      <w:ind w:left="2100" w:leftChars="1000"/>
    </w:pPr>
    <w:rPr>
      <w:rFonts w:ascii="等线" w:hAnsi="等线" w:eastAsia="等线"/>
      <w:szCs w:val="22"/>
    </w:rPr>
  </w:style>
  <w:style w:type="paragraph" w:styleId="32">
    <w:name w:val="toc 2"/>
    <w:basedOn w:val="1"/>
    <w:next w:val="1"/>
    <w:qFormat/>
    <w:uiPriority w:val="39"/>
    <w:pPr>
      <w:tabs>
        <w:tab w:val="right" w:leader="dot" w:pos="8302"/>
      </w:tabs>
      <w:ind w:left="420" w:leftChars="200"/>
    </w:pPr>
  </w:style>
  <w:style w:type="paragraph" w:styleId="33">
    <w:name w:val="toc 9"/>
    <w:basedOn w:val="1"/>
    <w:next w:val="1"/>
    <w:unhideWhenUsed/>
    <w:qFormat/>
    <w:uiPriority w:val="39"/>
    <w:pPr>
      <w:ind w:left="3360" w:leftChars="1600"/>
    </w:pPr>
    <w:rPr>
      <w:rFonts w:ascii="等线" w:hAnsi="等线" w:eastAsia="等线"/>
      <w:szCs w:val="22"/>
    </w:rPr>
  </w:style>
  <w:style w:type="paragraph" w:styleId="34">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5">
    <w:name w:val="Title"/>
    <w:basedOn w:val="1"/>
    <w:next w:val="1"/>
    <w:link w:val="98"/>
    <w:qFormat/>
    <w:uiPriority w:val="0"/>
    <w:pPr>
      <w:spacing w:before="240" w:after="60" w:line="960" w:lineRule="auto"/>
      <w:jc w:val="center"/>
    </w:pPr>
    <w:rPr>
      <w:rFonts w:ascii="Cambria" w:hAnsi="Cambria" w:eastAsia="黑体"/>
      <w:b/>
      <w:bCs/>
      <w:sz w:val="52"/>
      <w:szCs w:val="32"/>
    </w:rPr>
  </w:style>
  <w:style w:type="paragraph" w:styleId="36">
    <w:name w:val="annotation subject"/>
    <w:basedOn w:val="15"/>
    <w:next w:val="15"/>
    <w:link w:val="87"/>
    <w:qFormat/>
    <w:uiPriority w:val="0"/>
    <w:rPr>
      <w:b/>
      <w:bCs/>
      <w:sz w:val="21"/>
    </w:rPr>
  </w:style>
  <w:style w:type="paragraph" w:styleId="37">
    <w:name w:val="Body Text First Indent"/>
    <w:basedOn w:val="16"/>
    <w:qFormat/>
    <w:uiPriority w:val="0"/>
    <w:pPr>
      <w:ind w:firstLine="420" w:firstLineChars="100"/>
    </w:pPr>
  </w:style>
  <w:style w:type="table" w:styleId="39">
    <w:name w:val="Table Grid"/>
    <w:basedOn w:val="3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customStyle="1" w:styleId="45">
    <w:name w:val="标题 2 字符1"/>
    <w:link w:val="3"/>
    <w:qFormat/>
    <w:uiPriority w:val="9"/>
    <w:rPr>
      <w:rFonts w:ascii="宋体" w:hAnsi="宋体"/>
      <w:b/>
      <w:bCs/>
      <w:kern w:val="2"/>
      <w:sz w:val="30"/>
      <w:szCs w:val="32"/>
    </w:rPr>
  </w:style>
  <w:style w:type="character" w:customStyle="1" w:styleId="46">
    <w:name w:val="标题 3 字符"/>
    <w:semiHidden/>
    <w:qFormat/>
    <w:uiPriority w:val="9"/>
    <w:rPr>
      <w:rFonts w:ascii="宋体" w:hAnsi="宋体"/>
      <w:b/>
      <w:bCs/>
      <w:kern w:val="2"/>
      <w:sz w:val="32"/>
      <w:szCs w:val="32"/>
    </w:rPr>
  </w:style>
  <w:style w:type="character" w:customStyle="1" w:styleId="47">
    <w:name w:val="标题 1 字符"/>
    <w:qFormat/>
    <w:uiPriority w:val="9"/>
    <w:rPr>
      <w:rFonts w:ascii="宋体" w:hAnsi="宋体"/>
      <w:b/>
      <w:bCs/>
      <w:kern w:val="44"/>
      <w:sz w:val="44"/>
      <w:szCs w:val="44"/>
    </w:rPr>
  </w:style>
  <w:style w:type="paragraph" w:styleId="48">
    <w:name w:val="List Paragraph"/>
    <w:basedOn w:val="1"/>
    <w:link w:val="66"/>
    <w:qFormat/>
    <w:uiPriority w:val="34"/>
    <w:pPr>
      <w:ind w:firstLine="420"/>
    </w:pPr>
    <w:rPr>
      <w:rFonts w:ascii="Times New Roman" w:hAnsi="Times New Roman"/>
      <w:sz w:val="21"/>
    </w:rPr>
  </w:style>
  <w:style w:type="character" w:customStyle="1" w:styleId="49">
    <w:name w:val="标题 2 字符"/>
    <w:semiHidden/>
    <w:qFormat/>
    <w:uiPriority w:val="9"/>
    <w:rPr>
      <w:rFonts w:ascii="等线 Light" w:hAnsi="等线 Light" w:eastAsia="等线 Light" w:cs="Times New Roman"/>
      <w:b/>
      <w:bCs/>
      <w:kern w:val="2"/>
      <w:sz w:val="32"/>
      <w:szCs w:val="32"/>
    </w:rPr>
  </w:style>
  <w:style w:type="character" w:customStyle="1" w:styleId="50">
    <w:name w:val="标题 4 字符"/>
    <w:semiHidden/>
    <w:qFormat/>
    <w:uiPriority w:val="9"/>
    <w:rPr>
      <w:rFonts w:ascii="等线 Light" w:hAnsi="等线 Light" w:eastAsia="等线 Light" w:cs="Times New Roman"/>
      <w:b/>
      <w:bCs/>
      <w:kern w:val="2"/>
      <w:sz w:val="28"/>
      <w:szCs w:val="28"/>
    </w:rPr>
  </w:style>
  <w:style w:type="character" w:customStyle="1" w:styleId="51">
    <w:name w:val="标题 3 字符1"/>
    <w:qFormat/>
    <w:uiPriority w:val="0"/>
    <w:rPr>
      <w:rFonts w:ascii="宋体" w:hAnsi="宋体"/>
      <w:b/>
      <w:bCs/>
      <w:kern w:val="2"/>
      <w:sz w:val="28"/>
      <w:szCs w:val="28"/>
    </w:rPr>
  </w:style>
  <w:style w:type="character" w:customStyle="1" w:styleId="52">
    <w:name w:val="首行缩进正文 Char"/>
    <w:link w:val="53"/>
    <w:qFormat/>
    <w:uiPriority w:val="0"/>
    <w:rPr>
      <w:kern w:val="2"/>
      <w:sz w:val="24"/>
    </w:rPr>
  </w:style>
  <w:style w:type="paragraph" w:customStyle="1" w:styleId="53">
    <w:name w:val="首行缩进正文"/>
    <w:basedOn w:val="1"/>
    <w:link w:val="52"/>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54">
    <w:name w:val="批注文字 字符1"/>
    <w:link w:val="15"/>
    <w:qFormat/>
    <w:uiPriority w:val="99"/>
    <w:rPr>
      <w:rFonts w:eastAsia="仿宋"/>
      <w:kern w:val="2"/>
      <w:sz w:val="28"/>
      <w:szCs w:val="24"/>
    </w:rPr>
  </w:style>
  <w:style w:type="character" w:customStyle="1" w:styleId="55">
    <w:name w:val="日期 字符"/>
    <w:semiHidden/>
    <w:qFormat/>
    <w:uiPriority w:val="99"/>
    <w:rPr>
      <w:rFonts w:ascii="宋体" w:hAnsi="宋体"/>
      <w:kern w:val="2"/>
      <w:sz w:val="24"/>
      <w:szCs w:val="24"/>
    </w:rPr>
  </w:style>
  <w:style w:type="character" w:customStyle="1" w:styleId="56">
    <w:name w:val="日期 字符1"/>
    <w:link w:val="24"/>
    <w:qFormat/>
    <w:uiPriority w:val="0"/>
    <w:rPr>
      <w:kern w:val="2"/>
      <w:sz w:val="21"/>
      <w:szCs w:val="24"/>
    </w:rPr>
  </w:style>
  <w:style w:type="character" w:customStyle="1" w:styleId="57">
    <w:name w:val="标题 9 字符"/>
    <w:link w:val="10"/>
    <w:qFormat/>
    <w:uiPriority w:val="9"/>
    <w:rPr>
      <w:rFonts w:ascii="Cambria" w:hAnsi="Cambria"/>
      <w:kern w:val="2"/>
      <w:sz w:val="21"/>
      <w:szCs w:val="21"/>
    </w:rPr>
  </w:style>
  <w:style w:type="character" w:customStyle="1" w:styleId="58">
    <w:name w:val="未处理的提及1"/>
    <w:unhideWhenUsed/>
    <w:qFormat/>
    <w:uiPriority w:val="99"/>
    <w:rPr>
      <w:color w:val="605E5C"/>
      <w:shd w:val="clear" w:color="auto" w:fill="E1DFDD"/>
    </w:rPr>
  </w:style>
  <w:style w:type="character" w:customStyle="1" w:styleId="59">
    <w:name w:val="页脚 字符"/>
    <w:qFormat/>
    <w:uiPriority w:val="99"/>
  </w:style>
  <w:style w:type="character" w:customStyle="1" w:styleId="60">
    <w:name w:val="标题 5 字符"/>
    <w:semiHidden/>
    <w:qFormat/>
    <w:uiPriority w:val="9"/>
    <w:rPr>
      <w:rFonts w:ascii="宋体" w:hAnsi="宋体"/>
      <w:b/>
      <w:bCs/>
      <w:kern w:val="2"/>
      <w:sz w:val="28"/>
      <w:szCs w:val="28"/>
    </w:rPr>
  </w:style>
  <w:style w:type="character" w:customStyle="1" w:styleId="61">
    <w:name w:val="题注 字符"/>
    <w:link w:val="13"/>
    <w:qFormat/>
    <w:locked/>
    <w:uiPriority w:val="0"/>
    <w:rPr>
      <w:rFonts w:ascii="Arial" w:hAnsi="Arial" w:eastAsia="黑体"/>
      <w:kern w:val="2"/>
    </w:rPr>
  </w:style>
  <w:style w:type="character" w:customStyle="1" w:styleId="62">
    <w:name w:val="纯文本 字符"/>
    <w:qFormat/>
    <w:uiPriority w:val="0"/>
    <w:rPr>
      <w:rFonts w:ascii="宋体" w:hAnsi="Courier New" w:cs="Courier New"/>
      <w:kern w:val="2"/>
      <w:sz w:val="21"/>
      <w:szCs w:val="21"/>
    </w:rPr>
  </w:style>
  <w:style w:type="character" w:customStyle="1" w:styleId="63">
    <w:name w:val="列表段落 字符"/>
    <w:qFormat/>
    <w:uiPriority w:val="34"/>
    <w:rPr>
      <w:kern w:val="2"/>
      <w:sz w:val="21"/>
      <w:szCs w:val="22"/>
    </w:rPr>
  </w:style>
  <w:style w:type="character" w:customStyle="1" w:styleId="64">
    <w:name w:val="标题 4 字符1"/>
    <w:link w:val="5"/>
    <w:qFormat/>
    <w:uiPriority w:val="0"/>
    <w:rPr>
      <w:rFonts w:ascii="宋体" w:hAnsi="宋体"/>
      <w:b/>
      <w:bCs/>
      <w:kern w:val="2"/>
      <w:sz w:val="30"/>
      <w:szCs w:val="30"/>
    </w:rPr>
  </w:style>
  <w:style w:type="character" w:customStyle="1" w:styleId="65">
    <w:name w:val="正文文本 字符"/>
    <w:link w:val="16"/>
    <w:qFormat/>
    <w:uiPriority w:val="0"/>
    <w:rPr>
      <w:kern w:val="2"/>
      <w:sz w:val="21"/>
      <w:szCs w:val="24"/>
    </w:rPr>
  </w:style>
  <w:style w:type="character" w:customStyle="1" w:styleId="66">
    <w:name w:val="列表段落 字符1"/>
    <w:link w:val="48"/>
    <w:qFormat/>
    <w:uiPriority w:val="34"/>
    <w:rPr>
      <w:kern w:val="2"/>
      <w:sz w:val="21"/>
      <w:szCs w:val="24"/>
    </w:rPr>
  </w:style>
  <w:style w:type="character" w:customStyle="1" w:styleId="67">
    <w:name w:val="font21"/>
    <w:qFormat/>
    <w:uiPriority w:val="0"/>
    <w:rPr>
      <w:rFonts w:ascii="Calibri" w:hAnsi="Calibri" w:cs="Calibri"/>
      <w:color w:val="000000"/>
      <w:sz w:val="21"/>
      <w:szCs w:val="21"/>
      <w:u w:val="none"/>
    </w:rPr>
  </w:style>
  <w:style w:type="character" w:customStyle="1" w:styleId="68">
    <w:name w:val="*正文 Char"/>
    <w:link w:val="69"/>
    <w:qFormat/>
    <w:uiPriority w:val="0"/>
    <w:rPr>
      <w:rFonts w:ascii="time" w:hAnsi="time"/>
      <w:sz w:val="24"/>
      <w:szCs w:val="24"/>
      <w:lang w:bidi="en-US"/>
    </w:rPr>
  </w:style>
  <w:style w:type="paragraph" w:customStyle="1" w:styleId="69">
    <w:name w:val="*正文"/>
    <w:basedOn w:val="1"/>
    <w:link w:val="68"/>
    <w:qFormat/>
    <w:uiPriority w:val="0"/>
    <w:pPr>
      <w:widowControl/>
      <w:ind w:firstLine="200"/>
      <w:contextualSpacing/>
    </w:pPr>
    <w:rPr>
      <w:rFonts w:ascii="time" w:hAnsi="time"/>
      <w:kern w:val="0"/>
      <w:lang w:bidi="en-US"/>
    </w:rPr>
  </w:style>
  <w:style w:type="character" w:customStyle="1" w:styleId="70">
    <w:name w:val="正文文本缩进 字符"/>
    <w:semiHidden/>
    <w:qFormat/>
    <w:uiPriority w:val="99"/>
    <w:rPr>
      <w:rFonts w:ascii="宋体" w:hAnsi="宋体"/>
      <w:kern w:val="2"/>
      <w:sz w:val="24"/>
      <w:szCs w:val="24"/>
    </w:rPr>
  </w:style>
  <w:style w:type="character" w:customStyle="1" w:styleId="71">
    <w:name w:val="纯文本 字符1"/>
    <w:link w:val="22"/>
    <w:qFormat/>
    <w:locked/>
    <w:uiPriority w:val="0"/>
    <w:rPr>
      <w:rFonts w:ascii="宋体" w:hAnsi="Courier New"/>
      <w:kern w:val="2"/>
      <w:sz w:val="21"/>
    </w:rPr>
  </w:style>
  <w:style w:type="character" w:customStyle="1" w:styleId="72">
    <w:name w:val="my正文 Char"/>
    <w:link w:val="73"/>
    <w:qFormat/>
    <w:uiPriority w:val="0"/>
    <w:rPr>
      <w:kern w:val="2"/>
      <w:sz w:val="21"/>
      <w:szCs w:val="24"/>
    </w:rPr>
  </w:style>
  <w:style w:type="paragraph" w:customStyle="1" w:styleId="73">
    <w:name w:val="my正文"/>
    <w:basedOn w:val="1"/>
    <w:link w:val="72"/>
    <w:qFormat/>
    <w:uiPriority w:val="0"/>
    <w:pPr>
      <w:spacing w:line="240" w:lineRule="auto"/>
      <w:ind w:firstLine="0" w:firstLineChars="0"/>
    </w:pPr>
    <w:rPr>
      <w:rFonts w:ascii="Times New Roman" w:hAnsi="Times New Roman"/>
      <w:sz w:val="21"/>
    </w:rPr>
  </w:style>
  <w:style w:type="character" w:customStyle="1" w:styleId="74">
    <w:name w:val="正文2 字符"/>
    <w:link w:val="75"/>
    <w:qFormat/>
    <w:uiPriority w:val="0"/>
    <w:rPr>
      <w:kern w:val="2"/>
      <w:sz w:val="21"/>
      <w:szCs w:val="24"/>
    </w:rPr>
  </w:style>
  <w:style w:type="paragraph" w:customStyle="1" w:styleId="75">
    <w:name w:val="正文2"/>
    <w:basedOn w:val="1"/>
    <w:link w:val="74"/>
    <w:qFormat/>
    <w:uiPriority w:val="0"/>
    <w:pPr>
      <w:ind w:firstLine="420"/>
    </w:pPr>
    <w:rPr>
      <w:rFonts w:ascii="Times New Roman" w:hAnsi="Times New Roman"/>
      <w:sz w:val="21"/>
    </w:rPr>
  </w:style>
  <w:style w:type="character" w:customStyle="1" w:styleId="76">
    <w:name w:val="font41"/>
    <w:qFormat/>
    <w:uiPriority w:val="0"/>
    <w:rPr>
      <w:rFonts w:hint="eastAsia" w:ascii="宋体" w:hAnsi="宋体" w:eastAsia="宋体" w:cs="宋体"/>
      <w:color w:val="000000"/>
      <w:sz w:val="21"/>
      <w:szCs w:val="21"/>
      <w:u w:val="none"/>
    </w:rPr>
  </w:style>
  <w:style w:type="character" w:customStyle="1" w:styleId="77">
    <w:name w:val="标题 7 字符"/>
    <w:link w:val="8"/>
    <w:qFormat/>
    <w:uiPriority w:val="9"/>
    <w:rPr>
      <w:b/>
      <w:bCs/>
      <w:kern w:val="2"/>
      <w:sz w:val="21"/>
      <w:szCs w:val="24"/>
    </w:rPr>
  </w:style>
  <w:style w:type="character" w:customStyle="1" w:styleId="78">
    <w:name w:val="批注框文本 字符"/>
    <w:semiHidden/>
    <w:qFormat/>
    <w:uiPriority w:val="99"/>
    <w:rPr>
      <w:rFonts w:ascii="宋体" w:hAnsi="宋体"/>
      <w:kern w:val="2"/>
      <w:sz w:val="18"/>
      <w:szCs w:val="18"/>
    </w:rPr>
  </w:style>
  <w:style w:type="character" w:customStyle="1" w:styleId="79">
    <w:name w:val="副标题 Char1"/>
    <w:qFormat/>
    <w:uiPriority w:val="0"/>
    <w:rPr>
      <w:rFonts w:ascii="Calibri Light" w:hAnsi="Calibri Light" w:cs="Times New Roman"/>
      <w:b/>
      <w:bCs/>
      <w:kern w:val="28"/>
      <w:sz w:val="32"/>
      <w:szCs w:val="32"/>
    </w:rPr>
  </w:style>
  <w:style w:type="character" w:customStyle="1" w:styleId="80">
    <w:name w:val="标题 1 字符1"/>
    <w:link w:val="2"/>
    <w:qFormat/>
    <w:uiPriority w:val="0"/>
    <w:rPr>
      <w:rFonts w:ascii="宋体" w:hAnsi="宋体" w:eastAsia="黑体"/>
      <w:b/>
      <w:bCs/>
      <w:kern w:val="44"/>
      <w:sz w:val="32"/>
      <w:szCs w:val="28"/>
    </w:rPr>
  </w:style>
  <w:style w:type="character" w:customStyle="1" w:styleId="81">
    <w:name w:val="批注文字 字符"/>
    <w:qFormat/>
    <w:uiPriority w:val="99"/>
    <w:rPr>
      <w:rFonts w:ascii="宋体" w:hAnsi="宋体"/>
      <w:kern w:val="2"/>
      <w:sz w:val="24"/>
      <w:szCs w:val="24"/>
    </w:rPr>
  </w:style>
  <w:style w:type="character" w:customStyle="1" w:styleId="82">
    <w:name w:val="文档结构图 字符"/>
    <w:semiHidden/>
    <w:qFormat/>
    <w:uiPriority w:val="99"/>
    <w:rPr>
      <w:rFonts w:ascii="Microsoft YaHei UI" w:hAnsi="宋体" w:eastAsia="Microsoft YaHei UI"/>
      <w:kern w:val="2"/>
      <w:sz w:val="18"/>
      <w:szCs w:val="18"/>
    </w:rPr>
  </w:style>
  <w:style w:type="character" w:customStyle="1" w:styleId="83">
    <w:name w:val="标题 6 字符"/>
    <w:semiHidden/>
    <w:qFormat/>
    <w:uiPriority w:val="9"/>
    <w:rPr>
      <w:rFonts w:ascii="等线 Light" w:hAnsi="等线 Light" w:eastAsia="等线 Light" w:cs="Times New Roman"/>
      <w:b/>
      <w:bCs/>
      <w:kern w:val="2"/>
      <w:sz w:val="24"/>
      <w:szCs w:val="24"/>
    </w:rPr>
  </w:style>
  <w:style w:type="character" w:customStyle="1" w:styleId="84">
    <w:name w:val="正文正文2 Char"/>
    <w:link w:val="85"/>
    <w:qFormat/>
    <w:uiPriority w:val="0"/>
    <w:rPr>
      <w:rFonts w:ascii="宋体" w:hAnsi="宋体"/>
      <w:kern w:val="2"/>
      <w:sz w:val="21"/>
      <w:szCs w:val="21"/>
    </w:rPr>
  </w:style>
  <w:style w:type="paragraph" w:customStyle="1" w:styleId="85">
    <w:name w:val="正文正文2"/>
    <w:basedOn w:val="1"/>
    <w:link w:val="84"/>
    <w:qFormat/>
    <w:uiPriority w:val="0"/>
    <w:pPr>
      <w:ind w:firstLine="460"/>
    </w:pPr>
    <w:rPr>
      <w:sz w:val="21"/>
      <w:szCs w:val="21"/>
    </w:rPr>
  </w:style>
  <w:style w:type="character" w:customStyle="1" w:styleId="86">
    <w:name w:val="标题 3 字符2"/>
    <w:link w:val="4"/>
    <w:qFormat/>
    <w:uiPriority w:val="0"/>
    <w:rPr>
      <w:rFonts w:ascii="宋体" w:hAnsi="宋体"/>
      <w:b/>
      <w:bCs/>
      <w:kern w:val="2"/>
      <w:sz w:val="28"/>
      <w:szCs w:val="28"/>
    </w:rPr>
  </w:style>
  <w:style w:type="character" w:customStyle="1" w:styleId="87">
    <w:name w:val="批注主题 字符1"/>
    <w:link w:val="36"/>
    <w:qFormat/>
    <w:uiPriority w:val="0"/>
    <w:rPr>
      <w:rFonts w:eastAsia="仿宋"/>
      <w:b/>
      <w:bCs/>
      <w:kern w:val="2"/>
      <w:sz w:val="21"/>
      <w:szCs w:val="24"/>
    </w:rPr>
  </w:style>
  <w:style w:type="character" w:customStyle="1" w:styleId="88">
    <w:name w:val="页眉 字符"/>
    <w:semiHidden/>
    <w:qFormat/>
    <w:uiPriority w:val="99"/>
    <w:rPr>
      <w:rFonts w:ascii="宋体" w:hAnsi="宋体"/>
      <w:kern w:val="2"/>
      <w:sz w:val="18"/>
      <w:szCs w:val="18"/>
    </w:rPr>
  </w:style>
  <w:style w:type="character" w:customStyle="1" w:styleId="89">
    <w:name w:val="正文文本缩进 字符1"/>
    <w:link w:val="19"/>
    <w:qFormat/>
    <w:uiPriority w:val="0"/>
    <w:rPr>
      <w:kern w:val="2"/>
      <w:sz w:val="21"/>
    </w:rPr>
  </w:style>
  <w:style w:type="character" w:customStyle="1" w:styleId="90">
    <w:name w:val="标题 5 字符1"/>
    <w:link w:val="6"/>
    <w:qFormat/>
    <w:uiPriority w:val="0"/>
    <w:rPr>
      <w:rFonts w:ascii="宋体" w:hAnsi="宋体"/>
      <w:b/>
      <w:bCs/>
      <w:kern w:val="2"/>
      <w:sz w:val="24"/>
      <w:szCs w:val="28"/>
    </w:rPr>
  </w:style>
  <w:style w:type="character" w:customStyle="1" w:styleId="91">
    <w:name w:val="副标题 字符1"/>
    <w:link w:val="30"/>
    <w:qFormat/>
    <w:uiPriority w:val="0"/>
    <w:rPr>
      <w:rFonts w:ascii="Calibri Light" w:hAnsi="Calibri Light"/>
      <w:b/>
      <w:bCs/>
      <w:kern w:val="28"/>
      <w:sz w:val="32"/>
      <w:szCs w:val="32"/>
    </w:rPr>
  </w:style>
  <w:style w:type="character" w:customStyle="1" w:styleId="92">
    <w:name w:val="页脚 字符1"/>
    <w:link w:val="26"/>
    <w:qFormat/>
    <w:uiPriority w:val="99"/>
    <w:rPr>
      <w:kern w:val="2"/>
      <w:sz w:val="18"/>
      <w:szCs w:val="18"/>
    </w:rPr>
  </w:style>
  <w:style w:type="character" w:customStyle="1" w:styleId="93">
    <w:name w:val="批注主题 字符"/>
    <w:semiHidden/>
    <w:qFormat/>
    <w:uiPriority w:val="99"/>
    <w:rPr>
      <w:rFonts w:ascii="宋体" w:hAnsi="宋体"/>
      <w:b/>
      <w:bCs/>
      <w:kern w:val="2"/>
      <w:sz w:val="24"/>
      <w:szCs w:val="24"/>
    </w:rPr>
  </w:style>
  <w:style w:type="character" w:customStyle="1" w:styleId="94">
    <w:name w:val="文档结构图 字符1"/>
    <w:link w:val="14"/>
    <w:qFormat/>
    <w:uiPriority w:val="0"/>
    <w:rPr>
      <w:rFonts w:ascii="宋体"/>
      <w:kern w:val="2"/>
      <w:sz w:val="18"/>
      <w:szCs w:val="18"/>
    </w:rPr>
  </w:style>
  <w:style w:type="character" w:customStyle="1" w:styleId="95">
    <w:name w:val="font31"/>
    <w:qFormat/>
    <w:uiPriority w:val="0"/>
    <w:rPr>
      <w:rFonts w:hint="eastAsia" w:ascii="宋体" w:hAnsi="宋体" w:eastAsia="宋体" w:cs="宋体"/>
      <w:color w:val="000000"/>
      <w:sz w:val="21"/>
      <w:szCs w:val="21"/>
      <w:u w:val="none"/>
    </w:rPr>
  </w:style>
  <w:style w:type="character" w:customStyle="1" w:styleId="96">
    <w:name w:val="标准正文 Char"/>
    <w:link w:val="97"/>
    <w:qFormat/>
    <w:uiPriority w:val="0"/>
    <w:rPr>
      <w:rFonts w:ascii="Arial" w:hAnsi="Arial"/>
      <w:kern w:val="2"/>
      <w:sz w:val="24"/>
    </w:rPr>
  </w:style>
  <w:style w:type="paragraph" w:customStyle="1" w:styleId="97">
    <w:name w:val="标准正文"/>
    <w:basedOn w:val="19"/>
    <w:link w:val="96"/>
    <w:qFormat/>
    <w:uiPriority w:val="0"/>
    <w:pPr>
      <w:spacing w:before="60" w:after="60"/>
      <w:ind w:firstLine="482" w:firstLineChars="0"/>
    </w:pPr>
    <w:rPr>
      <w:rFonts w:ascii="Arial" w:hAnsi="Arial"/>
      <w:sz w:val="24"/>
    </w:rPr>
  </w:style>
  <w:style w:type="character" w:customStyle="1" w:styleId="98">
    <w:name w:val="标题 字符1"/>
    <w:link w:val="35"/>
    <w:qFormat/>
    <w:uiPriority w:val="0"/>
    <w:rPr>
      <w:rFonts w:ascii="Cambria" w:hAnsi="Cambria" w:eastAsia="黑体"/>
      <w:b/>
      <w:bCs/>
      <w:kern w:val="2"/>
      <w:sz w:val="52"/>
      <w:szCs w:val="32"/>
    </w:rPr>
  </w:style>
  <w:style w:type="character" w:customStyle="1" w:styleId="99">
    <w:name w:val="批注框文本 字符1"/>
    <w:link w:val="25"/>
    <w:qFormat/>
    <w:uiPriority w:val="0"/>
    <w:rPr>
      <w:kern w:val="2"/>
      <w:sz w:val="18"/>
      <w:szCs w:val="18"/>
    </w:rPr>
  </w:style>
  <w:style w:type="character" w:customStyle="1" w:styleId="100">
    <w:name w:val="页眉 字符1"/>
    <w:link w:val="27"/>
    <w:qFormat/>
    <w:uiPriority w:val="99"/>
    <w:rPr>
      <w:kern w:val="2"/>
      <w:sz w:val="18"/>
      <w:szCs w:val="18"/>
    </w:rPr>
  </w:style>
  <w:style w:type="character" w:customStyle="1" w:styleId="101">
    <w:name w:val="标题 8 字符"/>
    <w:link w:val="9"/>
    <w:qFormat/>
    <w:uiPriority w:val="9"/>
    <w:rPr>
      <w:rFonts w:ascii="Cambria" w:hAnsi="Cambria"/>
      <w:kern w:val="2"/>
      <w:sz w:val="21"/>
      <w:szCs w:val="24"/>
    </w:rPr>
  </w:style>
  <w:style w:type="character" w:customStyle="1" w:styleId="102">
    <w:name w:val="标题 6 字符1"/>
    <w:link w:val="7"/>
    <w:qFormat/>
    <w:uiPriority w:val="0"/>
    <w:rPr>
      <w:rFonts w:ascii="Cambria" w:hAnsi="Cambria"/>
      <w:b/>
      <w:bCs/>
      <w:kern w:val="2"/>
      <w:sz w:val="24"/>
      <w:szCs w:val="24"/>
    </w:rPr>
  </w:style>
  <w:style w:type="character" w:customStyle="1" w:styleId="103">
    <w:name w:val="标题 字符"/>
    <w:qFormat/>
    <w:uiPriority w:val="10"/>
    <w:rPr>
      <w:rFonts w:ascii="等线 Light" w:hAnsi="等线 Light" w:eastAsia="等线 Light" w:cs="Times New Roman"/>
      <w:b/>
      <w:bCs/>
      <w:kern w:val="2"/>
      <w:sz w:val="32"/>
      <w:szCs w:val="32"/>
    </w:rPr>
  </w:style>
  <w:style w:type="character" w:customStyle="1" w:styleId="104">
    <w:name w:val="副标题 字符"/>
    <w:qFormat/>
    <w:uiPriority w:val="11"/>
    <w:rPr>
      <w:rFonts w:ascii="等线" w:hAnsi="等线" w:eastAsia="等线" w:cs="Times New Roman"/>
      <w:b/>
      <w:bCs/>
      <w:kern w:val="28"/>
      <w:sz w:val="32"/>
      <w:szCs w:val="32"/>
    </w:rPr>
  </w:style>
  <w:style w:type="paragraph" w:customStyle="1" w:styleId="105">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6">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7">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8">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9">
    <w:name w:val="正文缩进1"/>
    <w:basedOn w:val="1"/>
    <w:qFormat/>
    <w:uiPriority w:val="0"/>
    <w:pPr>
      <w:spacing w:line="240" w:lineRule="auto"/>
      <w:ind w:firstLine="420"/>
    </w:pPr>
    <w:rPr>
      <w:rFonts w:ascii="Times New Roman" w:hAnsi="Times New Roman"/>
      <w:sz w:val="21"/>
      <w:szCs w:val="20"/>
    </w:rPr>
  </w:style>
  <w:style w:type="paragraph" w:customStyle="1" w:styleId="110">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1">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2">
    <w:name w:val="Indent Normal"/>
    <w:basedOn w:val="1"/>
    <w:qFormat/>
    <w:uiPriority w:val="0"/>
    <w:pPr>
      <w:ind w:firstLine="150" w:firstLineChars="150"/>
    </w:pPr>
  </w:style>
  <w:style w:type="paragraph" w:customStyle="1" w:styleId="113">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4">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5">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6">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7">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8">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20">
    <w:name w:val="Char Char Char Char Char Char1 Char"/>
    <w:basedOn w:val="1"/>
    <w:qFormat/>
    <w:uiPriority w:val="0"/>
    <w:pPr>
      <w:widowControl/>
      <w:spacing w:after="160" w:line="240" w:lineRule="exact"/>
      <w:jc w:val="left"/>
    </w:pPr>
  </w:style>
  <w:style w:type="paragraph" w:customStyle="1" w:styleId="121">
    <w:name w:val="PM_Body"/>
    <w:basedOn w:val="1"/>
    <w:qFormat/>
    <w:locked/>
    <w:uiPriority w:val="0"/>
    <w:rPr>
      <w:szCs w:val="21"/>
    </w:rPr>
  </w:style>
  <w:style w:type="paragraph" w:customStyle="1" w:styleId="122">
    <w:name w:val="Char Char1"/>
    <w:basedOn w:val="1"/>
    <w:qFormat/>
    <w:uiPriority w:val="0"/>
    <w:pPr>
      <w:widowControl/>
      <w:spacing w:before="120" w:after="120"/>
    </w:pPr>
    <w:rPr>
      <w:rFonts w:ascii="Times New Roman" w:hAnsi="Times New Roman" w:cs="宋体"/>
    </w:rPr>
  </w:style>
  <w:style w:type="paragraph" w:customStyle="1" w:styleId="123">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4">
    <w:name w:val="修订1"/>
    <w:unhideWhenUsed/>
    <w:qFormat/>
    <w:uiPriority w:val="99"/>
    <w:rPr>
      <w:rFonts w:ascii="宋体" w:hAnsi="宋体" w:eastAsia="宋体" w:cs="Times New Roman"/>
      <w:kern w:val="2"/>
      <w:sz w:val="24"/>
      <w:szCs w:val="24"/>
      <w:lang w:val="en-US" w:eastAsia="zh-CN" w:bidi="ar-SA"/>
    </w:rPr>
  </w:style>
  <w:style w:type="paragraph" w:customStyle="1" w:styleId="125">
    <w:name w:val="列出段落2"/>
    <w:basedOn w:val="1"/>
    <w:qFormat/>
    <w:uiPriority w:val="0"/>
    <w:pPr>
      <w:spacing w:line="240" w:lineRule="auto"/>
      <w:ind w:firstLine="420"/>
    </w:pPr>
    <w:rPr>
      <w:rFonts w:ascii="等线" w:hAnsi="等线" w:eastAsia="等线" w:cs="等线"/>
      <w:sz w:val="21"/>
      <w:szCs w:val="21"/>
    </w:rPr>
  </w:style>
  <w:style w:type="paragraph" w:customStyle="1" w:styleId="126">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8">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9">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30">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1">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2">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3">
    <w:name w:val="!我的表格1"/>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1"/>
    <w:basedOn w:val="38"/>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
    <w:name w:val="标题 1 Char"/>
    <w:qFormat/>
    <w:uiPriority w:val="0"/>
    <w:rPr>
      <w:rFonts w:ascii="宋体" w:hAnsi="宋体" w:eastAsia="黑体"/>
      <w:b/>
      <w:bCs/>
      <w:kern w:val="44"/>
      <w:sz w:val="32"/>
      <w:szCs w:val="28"/>
    </w:rPr>
  </w:style>
  <w:style w:type="character" w:customStyle="1" w:styleId="136">
    <w:name w:val="纯文本 Char2"/>
    <w:qFormat/>
    <w:uiPriority w:val="0"/>
    <w:rPr>
      <w:rFonts w:ascii="宋体" w:hAnsi="宋体" w:eastAsia="宋体" w:cs="Times New Roman"/>
      <w:color w:val="000000"/>
      <w:kern w:val="0"/>
      <w:sz w:val="24"/>
      <w:szCs w:val="24"/>
    </w:rPr>
  </w:style>
  <w:style w:type="paragraph" w:customStyle="1" w:styleId="137">
    <w:name w:val="可研正文"/>
    <w:basedOn w:val="1"/>
    <w:qFormat/>
    <w:uiPriority w:val="0"/>
    <w:pPr>
      <w:ind w:firstLine="200"/>
    </w:pPr>
    <w:rPr>
      <w:rFonts w:ascii="仿宋" w:eastAsia="仿宋"/>
      <w:sz w:val="28"/>
      <w:szCs w:val="28"/>
    </w:rPr>
  </w:style>
  <w:style w:type="paragraph" w:customStyle="1" w:styleId="138">
    <w:name w:val="B-表正文"/>
    <w:qFormat/>
    <w:uiPriority w:val="0"/>
    <w:rPr>
      <w:rFonts w:ascii="Times New Roman" w:hAnsi="Times New Roman" w:eastAsia="仿宋" w:cs="Arial"/>
      <w:kern w:val="2"/>
      <w:sz w:val="21"/>
      <w:szCs w:val="24"/>
      <w:lang w:val="en-US" w:eastAsia="zh-CN" w:bidi="ar-SA"/>
    </w:rPr>
  </w:style>
  <w:style w:type="paragraph" w:customStyle="1" w:styleId="139">
    <w:name w:val="样式2"/>
    <w:basedOn w:val="1"/>
    <w:qFormat/>
    <w:uiPriority w:val="0"/>
    <w:pPr>
      <w:widowControl/>
      <w:adjustRightInd w:val="0"/>
      <w:ind w:firstLine="200"/>
    </w:pPr>
    <w:rPr>
      <w:kern w:val="0"/>
      <w:lang w:eastAsia="en-US"/>
    </w:rPr>
  </w:style>
  <w:style w:type="paragraph" w:customStyle="1" w:styleId="140">
    <w:name w:val="修订2"/>
    <w:hidden/>
    <w:unhideWhenUsed/>
    <w:qFormat/>
    <w:uiPriority w:val="99"/>
    <w:rPr>
      <w:rFonts w:ascii="宋体" w:hAnsi="宋体" w:eastAsia="宋体" w:cs="Times New Roman"/>
      <w:kern w:val="2"/>
      <w:sz w:val="24"/>
      <w:szCs w:val="24"/>
      <w:lang w:val="en-US" w:eastAsia="zh-CN" w:bidi="ar-SA"/>
    </w:rPr>
  </w:style>
  <w:style w:type="paragraph" w:customStyle="1" w:styleId="141">
    <w:name w:val="修订3"/>
    <w:hidden/>
    <w:unhideWhenUsed/>
    <w:qFormat/>
    <w:uiPriority w:val="99"/>
    <w:rPr>
      <w:rFonts w:ascii="宋体" w:hAnsi="宋体" w:eastAsia="宋体" w:cs="Times New Roman"/>
      <w:kern w:val="2"/>
      <w:sz w:val="24"/>
      <w:szCs w:val="24"/>
      <w:lang w:val="en-US" w:eastAsia="zh-CN" w:bidi="ar-SA"/>
    </w:rPr>
  </w:style>
  <w:style w:type="paragraph" w:customStyle="1" w:styleId="142">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f10e55cc-c5cd-4d7a-84ab-0e75257fefac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7B555F85</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e92cf964-0671-4187-8503-07c4b14f934f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7B555F85</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44684e3c-8e5e-4b67-bd76-daaeb86c9e5b</errorID>
      <errorWord xmlns="http://schemas.wps.cn/vas-ai-hub/contract-review">文化旅游局</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文化和旅游局</item>
      </candidateList>
      <explain xmlns="http://schemas.wps.cn/vas-ai-hub/contract-review"/>
      <paraID xmlns="http://schemas.wps.cn/vas-ai-hub/contract-review">2FF000BE</paraID>
      <start xmlns="http://schemas.wps.cn/vas-ai-hub/contract-review">135</start>
      <end xmlns="http://schemas.wps.cn/vas-ai-hub/contract-review">140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9c162b36-46b5-43e2-8634-752ac8d74fd4</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6B7CC01B</paraID>
      <start xmlns="http://schemas.wps.cn/vas-ai-hub/contract-review">55</start>
      <end xmlns="http://schemas.wps.cn/vas-ai-hub/contract-review">57</end>
      <status xmlns="http://schemas.wps.cn/vas-ai-hub/contract-review">modified</status>
      <modifiedWord xmlns="http://schemas.wps.cn/vas-ai-hub/contract-review">可以</modifiedWord>
      <trackRevisions xmlns="http://schemas.wps.cn/vas-ai-hub/contract-review">false</trackRevisions>
    </reviewItem>
    <reviewItem xmlns="http://schemas.wps.cn/vas-ai-hub/contract-review">
      <errorID xmlns="http://schemas.wps.cn/vas-ai-hub/contract-review">11685133-e66a-4d12-9111-c4830745cc12</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2BE2BFA6</paraID>
      <start xmlns="http://schemas.wps.cn/vas-ai-hub/contract-review">88</start>
      <end xmlns="http://schemas.wps.cn/vas-ai-hub/contract-review">90</end>
      <status xmlns="http://schemas.wps.cn/vas-ai-hub/contract-review">modified</status>
      <modifiedWord xmlns="http://schemas.wps.cn/vas-ai-hub/contract-review">可以</modifiedWord>
      <trackRevisions xmlns="http://schemas.wps.cn/vas-ai-hub/contract-review">false</trackRevisions>
    </reviewItem>
    <reviewItem xmlns="http://schemas.wps.cn/vas-ai-hub/contract-review">
      <errorID xmlns="http://schemas.wps.cn/vas-ai-hub/contract-review">daaddcf9-87c3-4636-a883-6cca0751314a</errorID>
      <errorWord xmlns="http://schemas.wps.cn/vas-ai-hub/contract-review">签定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签订</item>
      </candidateList>
      <explain xmlns="http://schemas.wps.cn/vas-ai-hub/contract-review">存在发音相同字词的误用。</explain>
      <paraID xmlns="http://schemas.wps.cn/vas-ai-hub/contract-review">34DF1640</paraID>
      <start xmlns="http://schemas.wps.cn/vas-ai-hub/contract-review">8</start>
      <end xmlns="http://schemas.wps.cn/vas-ai-hub/contract-review">10</end>
      <status xmlns="http://schemas.wps.cn/vas-ai-hub/contract-review">modified</status>
      <modifiedWord xmlns="http://schemas.wps.cn/vas-ai-hub/contract-review">签订</modifiedWord>
      <trackRevisions xmlns="http://schemas.wps.cn/vas-ai-hub/contract-review">false</trackRevisions>
    </reviewItem>
    <reviewItem xmlns="http://schemas.wps.cn/vas-ai-hub/contract-review">
      <errorID xmlns="http://schemas.wps.cn/vas-ai-hub/contract-review">d40a8e4b-5aaa-421a-8a2c-87c40b6a1df5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37C8EFD1</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c5475e3a-592b-443d-9f02-f58d40c6a229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32A4F64D</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c86df8d1-5aa9-4adf-8343-b1bed8ecfeb3</errorID>
      <errorWord xmlns="http://schemas.wps.cn/vas-ai-hub/contract-review">指定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制定</item>
      </candidateList>
      <explain xmlns="http://schemas.wps.cn/vas-ai-hub/contract-review">〈动〉定出（法律、规程、政策等）：～宪法｜～学会章程。</explain>
      <paraID xmlns="http://schemas.wps.cn/vas-ai-hub/contract-review">32A4F64D</paraID>
      <start xmlns="http://schemas.wps.cn/vas-ai-hub/contract-review">5</start>
      <end xmlns="http://schemas.wps.cn/vas-ai-hub/contract-review">7</end>
      <status xmlns="http://schemas.wps.cn/vas-ai-hub/contract-review">modified</status>
      <modifiedWord xmlns="http://schemas.wps.cn/vas-ai-hub/contract-review">制定</modifiedWord>
      <trackRevisions xmlns="http://schemas.wps.cn/vas-ai-hub/contract-review">false</trackRevisions>
    </reviewItem>
    <reviewItem xmlns="http://schemas.wps.cn/vas-ai-hub/contract-review">
      <errorID xmlns="http://schemas.wps.cn/vas-ai-hub/contract-review">fc14b998-602b-496f-9eb9-adb9fe09204e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7D89A57C</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207cb9de-de17-4a73-8ac8-40b34e0df0a8</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249E8B1F</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be06295a-2747-4eaf-a96d-668a5d667c08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6CB90EF4</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a5aba90f-c1d1-41a3-a1ea-81d60a9635b0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429B8765</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ba600f6a-c637-4b94-bf51-68602a9f49af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CD073D2</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515728e2-4acb-43a0-b946-2edab86e8d21</errorID>
      <errorWord xmlns="http://schemas.wps.cn/vas-ai-hub/contract-review">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捷地</item>
      </candidateList>
      <explain xmlns="http://schemas.wps.cn/vas-ai-hub/contract-review"/>
      <paraID xmlns="http://schemas.wps.cn/vas-ai-hub/contract-review"> 777AAF8</paraID>
      <start xmlns="http://schemas.wps.cn/vas-ai-hub/contract-review">25</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57ddee4c-2222-46c7-8500-47906f43cc7a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6BE0F41A</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75a6a2b0-8509-4ea7-a97a-abb5a4c6cac5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3E0C2DD1</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0bbf1ce1-a12e-4862-a308-5e67935f4b28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3E0C2DD1</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2b6d3064-9aa2-44c2-b201-004805733e38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55B904A5</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890d285b-d902-4ab7-a5eb-03db9bccf079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55B904A5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be7b8656-374b-41dd-9e3b-3f1a277f238d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1B2C173B</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4e1b7fd8-6f5c-4928-9ac2-63ccbd0615c6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1B2C173B</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84bd39b7-e1f5-4ccc-ab1b-15f4fb49284d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1FDADCB1</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2c0832be-60cd-445c-940a-6132b7eb24ac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1FDADCB1</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8bce9a5f-dced-4889-92cd-7f34c6c981bc</errorID>
      <errorWord xmlns="http://schemas.wps.cn/vas-ai-hub/contract-review">充分之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充分</item>
      </candidateList>
      <explain xmlns="http://schemas.wps.cn/vas-ai-hub/contract-review">〈形〉❶足够（多用于抽象事物）：你的理由不～｜准备工作做得很～。❷尽量：～利用有利条件｜必须～发挥群众的智慧和力量。</explain>
      <paraID xmlns="http://schemas.wps.cn/vas-ai-hub/contract-review">2A513ECE</paraID>
      <start xmlns="http://schemas.wps.cn/vas-ai-hub/contract-review">59</start>
      <end xmlns="http://schemas.wps.cn/vas-ai-hub/contract-review">61</end>
      <status xmlns="http://schemas.wps.cn/vas-ai-hub/contract-review">modified</status>
      <modifiedWord xmlns="http://schemas.wps.cn/vas-ai-hub/contract-review">充分</modifiedWord>
      <trackRevisions xmlns="http://schemas.wps.cn/vas-ai-hub/contract-review">false</trackRevisions>
    </reviewItem>
    <reviewItem xmlns="http://schemas.wps.cn/vas-ai-hub/contract-review">
      <errorID xmlns="http://schemas.wps.cn/vas-ai-hub/contract-review">57763282-ec5a-449c-90cf-3e140ca8ee4e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14CCEC74</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1875bfad-4aec-4b2d-a54e-6ae7393161b4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14CCEC74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51ae4c11-6c7b-434d-9c3f-44b3fcef85e4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5E378FED</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103bb8b2-1bb5-4905-9545-7e67e4b4ffc3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5E378FED</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ae9e06d9-9156-49f0-bbfd-188c6f11c373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401A1C74</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601f4d02-1001-47f5-a285-3b2643ca95e5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401A1C74</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06ffb501-c7c6-4065-a33a-db8e731e741e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5A2A688E</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4e8594a5-bb54-4e2c-9d38-5f8e67dcc0c2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5A2A688E</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cf10b342-9d4e-45c5-8e57-7140328d1e26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77053C71</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11b80522-0cd0-4d8f-bbb1-7721bd207c5e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77053C71</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26cf3fb4-50fe-4d8e-b957-a12135f0c1b2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3E8CED02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d77b223e-42fc-4781-b14f-5a60a0fb2714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2CB8E2A2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d736579d-611d-4ca9-89f6-3e6b235ec07f</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4BDB2124</paraID>
      <start xmlns="http://schemas.wps.cn/vas-ai-hub/contract-review">15</start>
      <end xmlns="http://schemas.wps.cn/vas-ai-hub/contract-review">18</end>
      <status xmlns="http://schemas.wps.cn/vas-ai-hub/contract-review">modified</status>
      <modifiedWord xmlns="http://schemas.wps.cn/vas-ai-hub/contract-review">，以及</modifiedWord>
      <trackRevisions xmlns="http://schemas.wps.cn/vas-ai-hub/contract-review">false</trackRevisions>
    </reviewItem>
    <reviewItem xmlns="http://schemas.wps.cn/vas-ai-hub/contract-review">
      <errorID xmlns="http://schemas.wps.cn/vas-ai-hub/contract-review">1d9dd561-5d23-4c84-b839-3b6a69b0687e</errorID>
      <errorWord xmlns="http://schemas.wps.cn/vas-ai-hub/contract-review">到之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到</item>
      </candidateList>
      <explain xmlns="http://schemas.wps.cn/vas-ai-hub/contract-review">❶〈动〉达于某一点；到达；达到：～期｜迟～｜火车～站了｜从星期三～星期五。❷〈动〉往：～郊外去｜～群众中去。❸〈动〉用作动词的补语，表示动作有结果：看～｜办得～｜说～一定要做～｜想不～你来了。❹〈形〉周到：想得很～｜有不～的地方请原谅。❺（Dào）〈名〉姓。</explain>
      <paraID xmlns="http://schemas.wps.cn/vas-ai-hub/contract-review">4BDB2124</paraID>
      <start xmlns="http://schemas.wps.cn/vas-ai-hub/contract-review">20</start>
      <end xmlns="http://schemas.wps.cn/vas-ai-hub/contract-review">21</end>
      <status xmlns="http://schemas.wps.cn/vas-ai-hub/contract-review">modified</status>
      <modifiedWord xmlns="http://schemas.wps.cn/vas-ai-hub/contract-review">到</modifiedWord>
      <trackRevisions xmlns="http://schemas.wps.cn/vas-ai-hub/contract-review">false</trackRevisions>
    </reviewItem>
    <reviewItem xmlns="http://schemas.wps.cn/vas-ai-hub/contract-review">
      <errorID xmlns="http://schemas.wps.cn/vas-ai-hub/contract-review">292f43a8-6e01-42eb-86c6-27d5e687a655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5E8BD3EA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73baebf1-5038-4012-9cba-e9c4483f702c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6FA74625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ee9e6207-867d-4977-ad0e-ecafb39b2685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6598466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fb0119b5-1540-4d83-aff3-ae0a61353e7f</errorID>
      <errorWord xmlns="http://schemas.wps.cn/vas-ai-hub/contract-review">酒</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酒店</item>
      </candidateList>
      <explain xmlns="http://schemas.wps.cn/vas-ai-hub/contract-review"/>
      <paraID xmlns="http://schemas.wps.cn/vas-ai-hub/contract-review">333900DE</paraID>
      <start xmlns="http://schemas.wps.cn/vas-ai-hub/contract-review">30</start>
      <end xmlns="http://schemas.wps.cn/vas-ai-hub/contract-review">32</end>
      <status xmlns="http://schemas.wps.cn/vas-ai-hub/contract-review">modified</status>
      <modifiedWord xmlns="http://schemas.wps.cn/vas-ai-hub/contract-review">酒店</modifiedWord>
      <trackRevisions xmlns="http://schemas.wps.cn/vas-ai-hub/contract-review">false</trackRevisions>
    </reviewItem>
    <reviewItem xmlns="http://schemas.wps.cn/vas-ai-hub/contract-review">
      <errorID xmlns="http://schemas.wps.cn/vas-ai-hub/contract-review">035fba33-8307-4d12-a0b0-2ca1aa5ca14d</errorID>
      <errorWord xmlns="http://schemas.wps.cn/vas-ai-hub/contract-review">结果之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结果</item>
      </candidateList>
      <explain xmlns="http://schemas.wps.cn/vas-ai-hub/contract-review">〈动〉将人杀死（多见于早期白话）。</explain>
      <paraID xmlns="http://schemas.wps.cn/vas-ai-hub/contract-review">148ECC2C</paraID>
      <start xmlns="http://schemas.wps.cn/vas-ai-hub/contract-review">49</start>
      <end xmlns="http://schemas.wps.cn/vas-ai-hub/contract-review">51</end>
      <status xmlns="http://schemas.wps.cn/vas-ai-hub/contract-review">modified</status>
      <modifiedWord xmlns="http://schemas.wps.cn/vas-ai-hub/contract-review">结果</modifiedWord>
      <trackRevisions xmlns="http://schemas.wps.cn/vas-ai-hub/contract-review">false</trackRevisions>
    </reviewItem>
    <reviewItem xmlns="http://schemas.wps.cn/vas-ai-hub/contract-review">
      <errorID xmlns="http://schemas.wps.cn/vas-ai-hub/contract-review">d990a318-9291-447a-8f5e-d5e7eaca96c5</errorID>
      <errorWord xmlns="http://schemas.wps.cn/vas-ai-hub/contract-review">灵活之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灵活</item>
      </candidateList>
      <explain xmlns="http://schemas.wps.cn/vas-ai-hub/contract-review"/>
      <paraID xmlns="http://schemas.wps.cn/vas-ai-hub/contract-review"> 63079E3</paraID>
      <start xmlns="http://schemas.wps.cn/vas-ai-hub/contract-review">72</start>
      <end xmlns="http://schemas.wps.cn/vas-ai-hub/contract-review">74</end>
      <status xmlns="http://schemas.wps.cn/vas-ai-hub/contract-review">modified</status>
      <modifiedWord xmlns="http://schemas.wps.cn/vas-ai-hub/contract-review">灵活</modifiedWord>
      <trackRevisions xmlns="http://schemas.wps.cn/vas-ai-hub/contract-review">false</trackRevisions>
    </reviewItem>
    <reviewItem xmlns="http://schemas.wps.cn/vas-ai-hub/contract-review">
      <errorID xmlns="http://schemas.wps.cn/vas-ai-hub/contract-review">c454c624-be48-4e8f-ac28-242dd4c46412</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 63079E3</paraID>
      <start xmlns="http://schemas.wps.cn/vas-ai-hub/contract-review">81</start>
      <end xmlns="http://schemas.wps.cn/vas-ai-hub/contract-review">84</end>
      <status xmlns="http://schemas.wps.cn/vas-ai-hub/contract-review">modified</status>
      <modifiedWord xmlns="http://schemas.wps.cn/vas-ai-hub/contract-review">，以及</modifiedWord>
      <trackRevisions xmlns="http://schemas.wps.cn/vas-ai-hub/contract-review">false</trackRevisions>
    </reviewItem>
    <reviewItem xmlns="http://schemas.wps.cn/vas-ai-hub/contract-review">
      <errorID xmlns="http://schemas.wps.cn/vas-ai-hub/contract-review">de5d49ab-7e26-49d8-8e19-6543d16b9201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14C4EE2D</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3dc3eb9c-79e6-4a77-b722-4c0cda61c1ce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74A26EF5</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898de154-3b6c-4a11-845c-2eb874856549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74A26EF5</paraID>
      <start xmlns="http://schemas.wps.cn/vas-ai-hub/contract-review">16</start>
      <end xmlns="http://schemas.wps.cn/vas-ai-hub/contract-review">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da1f691b-1fef-466a-ae0c-cfa61bf3b800</errorID>
      <errorWord xmlns="http://schemas.wps.cn/vas-ai-hub/contract-review">时间之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时间</item>
      </candidateList>
      <explain xmlns="http://schemas.wps.cn/vas-ai-hub/contract-review">〈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 xmlns="http://schemas.wps.cn/vas-ai-hub/contract-review">1687ABB6</paraID>
      <start xmlns="http://schemas.wps.cn/vas-ai-hub/contract-review">118</start>
      <end xmlns="http://schemas.wps.cn/vas-ai-hub/contract-review">120</end>
      <status xmlns="http://schemas.wps.cn/vas-ai-hub/contract-review">modified</status>
      <modifiedWord xmlns="http://schemas.wps.cn/vas-ai-hub/contract-review">时间</modifiedWord>
      <trackRevisions xmlns="http://schemas.wps.cn/vas-ai-hub/contract-review">false</trackRevisions>
    </reviewItem>
    <reviewItem xmlns="http://schemas.wps.cn/vas-ai-hub/contract-review">
      <errorID xmlns="http://schemas.wps.cn/vas-ai-hub/contract-review">00154be3-966a-49cf-a287-230d75e4898f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31242B9F</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eec17869-906a-4ed2-9b59-331844c7ec30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31242B9F</paraID>
      <start xmlns="http://schemas.wps.cn/vas-ai-hub/contract-review">16</start>
      <end xmlns="http://schemas.wps.cn/vas-ai-hub/contract-review">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6784811d-7641-48e1-92e9-9ec5139c17f4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5421AA2F</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6960ecf8-beba-4ac5-92f7-69e4c6e6d420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7B964544</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38ed3e5b-a261-47ed-b5bd-429b99a95b8a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2F838CB1</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573d6856-bd71-43dc-b7b5-a32965d369de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3BEE5FCA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8178c2e2-061a-4dfe-854c-d8234bf6b2df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4C1ED997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114d66a8-2530-485e-8601-707bff4e4408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26A3193B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eba53202-e78c-4d8a-858a-6f90561add28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39493777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b06e19b8-7e58-4843-9c2a-7a152d25fec0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3E8978AE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a66a2f5f-1885-441f-8214-fb51943e6e49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43571EE2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e17b3e16-8168-4856-8ec1-5ad825b428ca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2B19EA2B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07cfdb03-d5ed-4f69-ac3c-d2ba8246333e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A74409F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6e5d94cc-b0c0-4b98-b5dd-2a4a93690ec8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2311D8D8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0f15f0b7-7a7d-4623-b0ed-b21c28e69bfb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355289D4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2e5484dd-1c48-428b-bb96-10f023eaad10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A3FAE94</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3537c537-a9d5-47eb-bee7-c75645befdf8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33564660</paraID>
      <start xmlns="http://schemas.wps.cn/vas-ai-hub/contract-review">76</start>
      <end xmlns="http://schemas.wps.cn/vas-ai-hub/contract-review">77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fea35a89-aef3-4de0-b6c4-54ad59c47237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33564660</paraID>
      <start xmlns="http://schemas.wps.cn/vas-ai-hub/contract-review">86</start>
      <end xmlns="http://schemas.wps.cn/vas-ai-hub/contract-review">87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f5b92eae-fc9c-45b2-a7b4-fe0ac55ac42a</errorID>
      <errorWord xmlns="http://schemas.wps.cn/vas-ai-hub/contract-review">系统故障应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系统故障</item>
      </candidateList>
      <explain xmlns="http://schemas.wps.cn/vas-ai-hub/contract-review"/>
      <paraID xmlns="http://schemas.wps.cn/vas-ai-hub/contract-review">38DEA5F9</paraID>
      <start xmlns="http://schemas.wps.cn/vas-ai-hub/contract-review">4</start>
      <end xmlns="http://schemas.wps.cn/vas-ai-hub/contract-review">8</end>
      <status xmlns="http://schemas.wps.cn/vas-ai-hub/contract-review">modified</status>
      <modifiedWord xmlns="http://schemas.wps.cn/vas-ai-hub/contract-review">系统故障</modifiedWord>
      <trackRevisions xmlns="http://schemas.wps.cn/vas-ai-hub/contract-review">false</trackRevisions>
    </reviewItem>
    <reviewItem xmlns="http://schemas.wps.cn/vas-ai-hub/contract-review">
      <errorID xmlns="http://schemas.wps.cn/vas-ai-hub/contract-review">fbf26f27-26f6-4c39-9111-68ea1462f3fc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3E61249D</paraID>
      <start xmlns="http://schemas.wps.cn/vas-ai-hub/contract-review">0</start>
      <end xmlns="http://schemas.wps.cn/vas-ai-hub/contract-review">3</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e946a1b7-2679-47ab-a915-bedc2d7a9421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2FC666A4</paraID>
      <start xmlns="http://schemas.wps.cn/vas-ai-hub/contract-review">0</start>
      <end xmlns="http://schemas.wps.cn/vas-ai-hub/contract-review">3</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944372a5-abc8-4c8a-9df0-1c2fb6bac0bb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695C5F9E</paraID>
      <start xmlns="http://schemas.wps.cn/vas-ai-hub/contract-review">0</start>
      <end xmlns="http://schemas.wps.cn/vas-ai-hub/contract-review">3</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a1a21925-df06-4eea-851f-fc59b212e863</errorID>
      <errorWord xmlns="http://schemas.wps.cn/vas-ai-hub/contract-review">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理人</item>
      </candidateList>
      <explain xmlns="http://schemas.wps.cn/vas-ai-hub/contract-review"/>
      <paraID xmlns="http://schemas.wps.cn/vas-ai-hub/contract-review">695C5F9E</paraID>
      <start xmlns="http://schemas.wps.cn/vas-ai-hub/contract-review">26</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d78e0dd4-42e1-4699-a1c7-5bff185d76e5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3258FD73</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9e8c8b8a-0841-41c1-b9cd-cce41cae5bdf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7423D4C5</paraID>
      <start xmlns="http://schemas.wps.cn/vas-ai-hub/contract-review">27</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846f9986-51eb-4762-926e-12e09d987a16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7423D4C5</paraID>
      <start xmlns="http://schemas.wps.cn/vas-ai-hub/contract-review">39</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c70e317d-13ed-413b-b507-de329c079543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7423D4C5</paraID>
      <start xmlns="http://schemas.wps.cn/vas-ai-hub/contract-review">51</start>
      <end xmlns="http://schemas.wps.cn/vas-ai-hub/contract-review">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46cd585f-8053-4700-a37e-78f8023a6527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7423D4C5</paraID>
      <start xmlns="http://schemas.wps.cn/vas-ai-hub/contract-review">63</start>
      <end xmlns="http://schemas.wps.cn/vas-ai-hub/contract-review">66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3a1cee7f-88a1-4fd9-8e2f-b49e2af3fffa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7423D4C5</paraID>
      <start xmlns="http://schemas.wps.cn/vas-ai-hub/contract-review">70</start>
      <end xmlns="http://schemas.wps.cn/vas-ai-hub/contract-review">73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ce300398-eff2-4725-9c0e-ee41bcf89fb0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7423D4C5</paraID>
      <start xmlns="http://schemas.wps.cn/vas-ai-hub/contract-review">79</start>
      <end xmlns="http://schemas.wps.cn/vas-ai-hub/contract-review">82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b47ac3ba-843f-4ac4-91aa-0f29fd2114da</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2BA733AB</paraID>
      <start xmlns="http://schemas.wps.cn/vas-ai-hub/contract-review">91</start>
      <end xmlns="http://schemas.wps.cn/vas-ai-hub/contract-review">92</end>
      <status xmlns="http://schemas.wps.cn/vas-ai-hub/contract-review">modified</status>
      <modifiedWord xmlns="http://schemas.wps.cn/vas-ai-hub/contract-review">须</modifiedWord>
      <trackRevisions xmlns="http://schemas.wps.cn/vas-ai-hub/contract-review">false</trackRevisions>
    </reviewItem>
    <reviewItem xmlns="http://schemas.wps.cn/vas-ai-hub/contract-review">
      <errorID xmlns="http://schemas.wps.cn/vas-ai-hub/contract-review">6336ae32-f8e1-413d-822a-fd33d6bb59e2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45155D4</paraID>
      <start xmlns="http://schemas.wps.cn/vas-ai-hub/contract-review">44</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0fe13622-8402-44f0-89f8-72f8bc749db1</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3BD19284</paraID>
      <start xmlns="http://schemas.wps.cn/vas-ai-hub/contract-review">68</start>
      <end xmlns="http://schemas.wps.cn/vas-ai-hub/contract-review">69</end>
      <status xmlns="http://schemas.wps.cn/vas-ai-hub/contract-review">modified</status>
      <modifiedWord xmlns="http://schemas.wps.cn/vas-ai-hub/contract-review">须</modifiedWord>
      <trackRevisions xmlns="http://schemas.wps.cn/vas-ai-hub/contract-review">false</trackRevisions>
    </reviewItem>
    <reviewItem xmlns="http://schemas.wps.cn/vas-ai-hub/contract-review">
      <errorID xmlns="http://schemas.wps.cn/vas-ai-hub/contract-review">e4ffcc4c-bbe9-4e13-bf31-855a73caea7f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D4A2AE0</paraID>
      <start xmlns="http://schemas.wps.cn/vas-ai-hub/contract-review">49</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f355ca53-8ff0-44c0-9251-a95c89094c31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2D8EA987</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10a907aa-c630-421b-b730-c0d83f1d7597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550A6BCB</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d2636e40-b860-449a-adf4-861b6410bde8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34F255E0</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d79a12fd-2222-429c-a135-b6902b1833f1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34F255E0</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359ff194-02fc-4c59-93da-46ae4a9b3382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34F255E0</paraID>
      <start xmlns="http://schemas.wps.cn/vas-ai-hub/contract-review">69</start>
      <end xmlns="http://schemas.wps.cn/vas-ai-hub/contract-review">70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a619d4c0-ada8-4c55-95c4-64b3afc566c4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34F255E0</paraID>
      <start xmlns="http://schemas.wps.cn/vas-ai-hub/contract-review">85</start>
      <end xmlns="http://schemas.wps.cn/vas-ai-hub/contract-review">86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8d56d222-656d-47c0-aee6-122db3c0fcbd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440D94D6</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9a870892-99ed-4e7b-9c0a-a5779f6c1f27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440D94D6</paraID>
      <start xmlns="http://schemas.wps.cn/vas-ai-hub/contract-review">41</start>
      <end xmlns="http://schemas.wps.cn/vas-ai-hub/contract-review">45</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666704d9-ca25-4dd8-8387-9b8f2abec088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5813A0D2</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2e7890f8-238a-45ff-bf3f-10912b5ee495</errorID>
      <errorWord xmlns="http://schemas.wps.cn/vas-ai-hub/contract-review">作出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做出</item>
      </candidateList>
      <explain xmlns="http://schemas.wps.cn/vas-ai-hub/contract-review"/>
      <paraID xmlns="http://schemas.wps.cn/vas-ai-hub/contract-review">5813A0D2</paraID>
      <start xmlns="http://schemas.wps.cn/vas-ai-hub/contract-review">158</start>
      <end xmlns="http://schemas.wps.cn/vas-ai-hub/contract-review">160</end>
      <status xmlns="http://schemas.wps.cn/vas-ai-hub/contract-review">modified</status>
      <modifiedWord xmlns="http://schemas.wps.cn/vas-ai-hub/contract-review">做出</modifiedWord>
      <trackRevisions xmlns="http://schemas.wps.cn/vas-ai-hub/contract-review">false</trackRevisions>
    </reviewItem>
    <reviewItem xmlns="http://schemas.wps.cn/vas-ai-hub/contract-review">
      <errorID xmlns="http://schemas.wps.cn/vas-ai-hub/contract-review">c42767d5-b0ea-49f6-b67c-2ed3feb9a59a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40D7248</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3e95306f-7088-4341-98c9-5d175b245e17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12E5ED68</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4bb2a59a-3ac1-4cca-8c6d-3d886c28a290</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19D15991</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5f4bd3cb-21a7-4e03-8067-a7e90a3eb7ad</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F65DEA7</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4db27dea-48f0-4447-8356-05945e289169</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521B7160</paraID>
      <start xmlns="http://schemas.wps.cn/vas-ai-hub/contract-review">0</start>
      <end xmlns="http://schemas.wps.cn/vas-ai-hub/contract-review">2</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f7969c0a-efcd-4f8f-ae33-3644880fb921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2FFE45C5</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9d818787-d048-4091-8d67-39d823b20ec1</errorID>
      <errorWord xmlns="http://schemas.wps.cn/vas-ai-hub/contract-review">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料和</item>
      </candidateList>
      <explain xmlns="http://schemas.wps.cn/vas-ai-hub/contract-review"/>
      <paraID xmlns="http://schemas.wps.cn/vas-ai-hub/contract-review">2FFE45C5</paraID>
      <start xmlns="http://schemas.wps.cn/vas-ai-hub/contract-review">12</start>
      <end xmlns="http://schemas.wps.cn/vas-ai-hub/contract-review">14</end>
      <status xmlns="http://schemas.wps.cn/vas-ai-hub/contract-review">modified</status>
      <modifiedWord xmlns="http://schemas.wps.cn/vas-ai-hub/contract-review">料和</modifiedWord>
      <trackRevisions xmlns="http://schemas.wps.cn/vas-ai-hub/contract-review">false</trackRevisions>
    </reviewItem>
    <reviewItem xmlns="http://schemas.wps.cn/vas-ai-hub/contract-review">
      <errorID xmlns="http://schemas.wps.cn/vas-ai-hub/contract-review">c3329959-ce7b-4f2d-9819-fa50e699b342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1686767B</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a5f5b381-8aa4-4772-8a21-137428673188</errorID>
      <errorWord xmlns="http://schemas.wps.cn/vas-ai-hub/contract-review">起始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起</item>
      </candidateList>
      <explain xmlns="http://schemas.wps.cn/vas-ai-hub/contract-review">〈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 xmlns="http://schemas.wps.cn/vas-ai-hub/contract-review">7954C2DA</paraID>
      <start xmlns="http://schemas.wps.cn/vas-ai-hub/contract-review">19</start>
      <end xmlns="http://schemas.wps.cn/vas-ai-hub/contract-review">20</end>
      <status xmlns="http://schemas.wps.cn/vas-ai-hub/contract-review">modified</status>
      <modifiedWord xmlns="http://schemas.wps.cn/vas-ai-hub/contract-review">起</modifiedWord>
      <trackRevisions xmlns="http://schemas.wps.cn/vas-ai-hub/contract-review">false</trackRevisions>
    </reviewItem>
    <reviewItem xmlns="http://schemas.wps.cn/vas-ai-hub/contract-review">
      <errorID xmlns="http://schemas.wps.cn/vas-ai-hub/contract-review">946bb1df-55fa-44ad-b49f-8cee69127697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43C40CD2</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0cb7617e-1003-4965-b21d-91ffb2d5c3fc</errorID>
      <errorWord xmlns="http://schemas.wps.cn/vas-ai-hub/contract-review">提拱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提供</item>
      </candidateList>
      <explain xmlns="http://schemas.wps.cn/vas-ai-hub/contract-review"/>
      <paraID xmlns="http://schemas.wps.cn/vas-ai-hub/contract-review">532CB638</paraID>
      <start xmlns="http://schemas.wps.cn/vas-ai-hub/contract-review">7</start>
      <end xmlns="http://schemas.wps.cn/vas-ai-hub/contract-review">9</end>
      <status xmlns="http://schemas.wps.cn/vas-ai-hub/contract-review">modified</status>
      <modifiedWord xmlns="http://schemas.wps.cn/vas-ai-hub/contract-review">提供</modifiedWord>
      <trackRevisions xmlns="http://schemas.wps.cn/vas-ai-hub/contract-review">false</trackRevisions>
    </reviewItem>
    <reviewItem xmlns="http://schemas.wps.cn/vas-ai-hub/contract-review">
      <errorID xmlns="http://schemas.wps.cn/vas-ai-hub/contract-review">14a4464f-a6bc-40ac-9458-5662f93c7ba2</errorID>
      <errorWord xmlns="http://schemas.wps.cn/vas-ai-hub/contract-review">组件开发</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软件开发</item>
      </candidateList>
      <explain xmlns="http://schemas.wps.cn/vas-ai-hub/contract-review"/>
      <paraID xmlns="http://schemas.wps.cn/vas-ai-hub/contract-review">532CB638</paraID>
      <start xmlns="http://schemas.wps.cn/vas-ai-hub/contract-review">26</start>
      <end xmlns="http://schemas.wps.cn/vas-ai-hub/contract-review">30</end>
      <status xmlns="http://schemas.wps.cn/vas-ai-hub/contract-review">modified</status>
      <modifiedWord xmlns="http://schemas.wps.cn/vas-ai-hub/contract-review">软件开发</modifiedWord>
      <trackRevisions xmlns="http://schemas.wps.cn/vas-ai-hub/contract-review">false</trackRevisions>
    </reviewItem>
    <reviewItem xmlns="http://schemas.wps.cn/vas-ai-hub/contract-review">
      <errorID xmlns="http://schemas.wps.cn/vas-ai-hub/contract-review">b698b38e-cd10-4ed1-bd8b-92f242bd0153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532CB638</paraID>
      <start xmlns="http://schemas.wps.cn/vas-ai-hub/contract-review">84</start>
      <end xmlns="http://schemas.wps.cn/vas-ai-hub/contract-review">85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e37e002c-b8cd-4dc7-a08e-3fc90b270af7</errorID>
      <errorWord xmlns="http://schemas.wps.cn/vas-ai-hub/contract-review">共同协商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协商</item>
      </candidateList>
      <explain xmlns="http://schemas.wps.cn/vas-ai-hub/contract-review"/>
      <paraID xmlns="http://schemas.wps.cn/vas-ai-hub/contract-review">537B4038</paraID>
      <start xmlns="http://schemas.wps.cn/vas-ai-hub/contract-review">54</start>
      <end xmlns="http://schemas.wps.cn/vas-ai-hub/contract-review">56</end>
      <status xmlns="http://schemas.wps.cn/vas-ai-hub/contract-review">modified</status>
      <modifiedWord xmlns="http://schemas.wps.cn/vas-ai-hub/contract-review">协商</modifiedWord>
      <trackRevisions xmlns="http://schemas.wps.cn/vas-ai-hub/contract-review">false</trackRevisions>
    </reviewItem>
    <reviewItem xmlns="http://schemas.wps.cn/vas-ai-hub/contract-review">
      <errorID xmlns="http://schemas.wps.cn/vas-ai-hub/contract-review">014bf577-ffbd-4ad9-8181-754fa9b419e4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62720957</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f8daac11-4bb6-48c1-bb82-927571c9bfe9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4BDD3A5A</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a9a651df-6fb5-4a6e-b95b-5ad5f5c2a6b9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114702E</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4a5f7c06-da6e-4083-b322-649ac784c44d</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8205441</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2424b5f7-7f9c-4425-96b6-1c2f1cf117f7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1D01F111</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39e38826-c018-4b2a-93fe-e0454959cd2c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373AB24E</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e9648fa8-01f3-4583-b114-7953b84d9c2d</errorID>
      <errorWord xmlns="http://schemas.wps.cn/vas-ai-hub/contract-review">能力等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能力</item>
      </candidateList>
      <explain xmlns="http://schemas.wps.cn/vas-ai-hub/contract-review">〈名〉能胜任某项任务的主观条件：～强｜他经验丰富，有～担当这项工作。</explain>
      <paraID xmlns="http://schemas.wps.cn/vas-ai-hub/contract-review">373AB24E</paraID>
      <start xmlns="http://schemas.wps.cn/vas-ai-hub/contract-review">40</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0bee095d-89ed-4136-b5b5-bebe14dd1f8c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5FBF6B99</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bf0e746f-23d8-4dd7-94a0-95d87a6daa17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7D2EB19C</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263fcc19-5ca4-428e-b542-a16a46e62fb5</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75B7EB26</paraID>
      <start xmlns="http://schemas.wps.cn/vas-ai-hub/contract-review">161</start>
      <end xmlns="http://schemas.wps.cn/vas-ai-hub/contract-review">163</end>
      <status xmlns="http://schemas.wps.cn/vas-ai-hub/contract-review">modified</status>
      <modifiedWord xmlns="http://schemas.wps.cn/vas-ai-hub/contract-review">可以</modifiedWord>
      <trackRevisions xmlns="http://schemas.wps.cn/vas-ai-hub/contract-review">false</trackRevisions>
    </reviewItem>
    <reviewItem xmlns="http://schemas.wps.cn/vas-ai-hub/contract-review">
      <errorID xmlns="http://schemas.wps.cn/vas-ai-hub/contract-review">eafa9fef-363d-4e61-998f-de6252206588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5FBF5EB2</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e7f6d3c8-d2cc-45fd-8027-0c1982f9a06a</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7602DA94</paraID>
      <start xmlns="http://schemas.wps.cn/vas-ai-hub/contract-review">189</start>
      <end xmlns="http://schemas.wps.cn/vas-ai-hub/contract-review">191</end>
      <status xmlns="http://schemas.wps.cn/vas-ai-hub/contract-review">modified</status>
      <modifiedWord xmlns="http://schemas.wps.cn/vas-ai-hub/contract-review">可以</modifiedWord>
      <trackRevisions xmlns="http://schemas.wps.cn/vas-ai-hub/contract-review">false</trackRevisions>
    </reviewItem>
    <reviewItem xmlns="http://schemas.wps.cn/vas-ai-hub/contract-review">
      <errorID xmlns="http://schemas.wps.cn/vas-ai-hub/contract-review">c8d1af90-9bb5-478f-b120-654498899fdf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1F6F7C9F</paraID>
      <start xmlns="http://schemas.wps.cn/vas-ai-hub/contract-review">52</start>
      <end xmlns="http://schemas.wps.cn/vas-ai-hub/contract-review">53</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53EA63DC-519B-48F8-AFF2-94A3AB9A7F0F}">
  <ds:schemaRefs/>
</ds:datastoreItem>
</file>

<file path=customXml/itemProps2.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2752</Words>
  <Characters>2816</Characters>
  <Lines>110</Lines>
  <Paragraphs>31</Paragraphs>
  <TotalTime>1</TotalTime>
  <ScaleCrop>false</ScaleCrop>
  <LinksUpToDate>false</LinksUpToDate>
  <CharactersWithSpaces>2827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2025-12-19T22:13:00Z</dcterms:created>
  <dc:creator>gtig_tzb</dc:creator>
  <cp:lastModifiedBy>高际航</cp:lastModifiedBy>
  <cp:lastPrinted>2020-08-08T04:08:00Z</cp:lastPrinted>
  <dcterms:modified xsi:type="dcterms:W3CDTF">2026-01-12T16:21:34Z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AB11EC8C628A7B55555664697985F67A_43</vt:lpwstr>
  </property>
  <property fmtid="{D5CDD505-2E9C-101B-9397-08002B2CF9AE}" pid="4" name="KSOTemplateDocerSaveRecord">
    <vt:lpwstr>eyJoZGlkIjoiZTlkODY4MGE0MzliMDkwZGFjODliOWU1Nzc0ZGE3MDUiLCJ1c2VySWQiOiI4NDY4MzQ1MjIifQ==</vt:lpwstr>
  </property>
</Properties>
</file>