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0C703">
      <w:pPr>
        <w:pStyle w:val="3"/>
        <w:spacing w:before="313" w:line="360" w:lineRule="auto"/>
        <w:ind w:left="40"/>
        <w:jc w:val="center"/>
        <w:rPr>
          <w:b/>
          <w:bCs/>
          <w:spacing w:val="12"/>
          <w:sz w:val="32"/>
          <w:szCs w:val="32"/>
          <w:lang w:eastAsia="zh-CN"/>
        </w:rPr>
      </w:pPr>
      <w:r>
        <w:rPr>
          <w:rFonts w:hint="eastAsia"/>
          <w:b/>
          <w:bCs/>
          <w:spacing w:val="12"/>
          <w:sz w:val="32"/>
          <w:szCs w:val="32"/>
          <w:lang w:eastAsia="zh-CN"/>
        </w:rPr>
        <w:t>宿舍公寓家具采购需求</w:t>
      </w:r>
    </w:p>
    <w:p w14:paraId="53AF8559">
      <w:pPr>
        <w:pStyle w:val="3"/>
        <w:spacing w:before="313" w:line="360" w:lineRule="auto"/>
        <w:ind w:left="40" w:firstLine="470" w:firstLineChars="200"/>
        <w:rPr>
          <w:b/>
          <w:bCs/>
          <w:sz w:val="21"/>
          <w:szCs w:val="21"/>
          <w:lang w:eastAsia="zh-CN"/>
        </w:rPr>
      </w:pPr>
      <w:r>
        <w:rPr>
          <w:rFonts w:hint="eastAsia"/>
          <w:b/>
          <w:bCs/>
          <w:spacing w:val="12"/>
          <w:sz w:val="21"/>
          <w:szCs w:val="21"/>
          <w:lang w:eastAsia="zh-CN"/>
        </w:rPr>
        <w:t>一、项目背景</w:t>
      </w:r>
    </w:p>
    <w:p w14:paraId="0F9B7735">
      <w:pPr>
        <w:pStyle w:val="3"/>
        <w:spacing w:before="44" w:line="360" w:lineRule="auto"/>
        <w:ind w:left="420" w:firstLine="420" w:firstLineChars="200"/>
        <w:jc w:val="both"/>
        <w:rPr>
          <w:sz w:val="21"/>
          <w:szCs w:val="21"/>
          <w:lang w:eastAsia="zh-CN"/>
        </w:rPr>
      </w:pPr>
      <w:r>
        <w:rPr>
          <w:rFonts w:hint="eastAsia"/>
          <w:sz w:val="21"/>
          <w:szCs w:val="21"/>
          <w:lang w:eastAsia="zh-CN"/>
        </w:rPr>
        <w:t>本次公寓家具采购是上海科技大学完善研究生培养保障体系的重要举措，其顺利实施将实现三重价值：一是通过配置符合国家质量标准、兼具实用性与安全性的家具，为研究生打造宜居宜学的居住环境，提升生活品质与学习效率；二是助力新校区研究生宿舍按期投入使用，优化校园住宿资源配置，缓解招生规模扩大带来的住宿压力；三是推动校园基础设施建设与学校发展战略相匹配，进一步提升学校办学硬件水平与综合竞争力，为高层次人才培养与学术研究营造良好条件。</w:t>
      </w:r>
    </w:p>
    <w:p w14:paraId="5A38F7DB">
      <w:pPr>
        <w:pStyle w:val="3"/>
        <w:spacing w:before="44" w:line="360" w:lineRule="auto"/>
        <w:ind w:left="50" w:firstLine="422" w:firstLineChars="200"/>
        <w:jc w:val="both"/>
        <w:rPr>
          <w:b/>
          <w:bCs/>
          <w:sz w:val="21"/>
          <w:szCs w:val="21"/>
          <w:lang w:eastAsia="zh-CN"/>
        </w:rPr>
      </w:pPr>
      <w:r>
        <w:rPr>
          <w:rFonts w:hint="eastAsia"/>
          <w:b/>
          <w:bCs/>
          <w:sz w:val="21"/>
          <w:szCs w:val="21"/>
          <w:lang w:eastAsia="zh-CN"/>
        </w:rPr>
        <w:t>二、需执行的国家相关标准、行业标准或其他标准、规范</w:t>
      </w:r>
    </w:p>
    <w:p w14:paraId="568970F6">
      <w:pPr>
        <w:pStyle w:val="3"/>
        <w:spacing w:before="44" w:line="360" w:lineRule="auto"/>
        <w:ind w:left="50" w:firstLine="422" w:firstLineChars="200"/>
        <w:jc w:val="both"/>
        <w:rPr>
          <w:b/>
          <w:bCs/>
          <w:sz w:val="21"/>
          <w:szCs w:val="21"/>
          <w:lang w:eastAsia="zh-CN"/>
        </w:rPr>
      </w:pPr>
      <w:bookmarkStart w:id="0" w:name="_Toc8379"/>
      <w:bookmarkStart w:id="1" w:name="_Toc25898_WPSOffice_Level2"/>
      <w:r>
        <w:rPr>
          <w:rFonts w:hint="eastAsia"/>
          <w:b/>
          <w:bCs/>
          <w:sz w:val="21"/>
          <w:szCs w:val="21"/>
          <w:lang w:eastAsia="zh-CN"/>
        </w:rPr>
        <w:t>（一）强制性标准</w:t>
      </w:r>
      <w:bookmarkEnd w:id="0"/>
      <w:bookmarkEnd w:id="1"/>
    </w:p>
    <w:p w14:paraId="71BF767D">
      <w:pPr>
        <w:pStyle w:val="3"/>
        <w:spacing w:before="44" w:line="360" w:lineRule="auto"/>
        <w:ind w:left="50" w:firstLine="420" w:firstLineChars="200"/>
        <w:jc w:val="both"/>
        <w:rPr>
          <w:sz w:val="21"/>
          <w:szCs w:val="21"/>
          <w:lang w:eastAsia="zh-CN"/>
        </w:rPr>
      </w:pPr>
      <w:r>
        <w:rPr>
          <w:rFonts w:hint="eastAsia"/>
          <w:sz w:val="21"/>
          <w:szCs w:val="21"/>
          <w:lang w:eastAsia="zh-CN"/>
        </w:rPr>
        <w:t>GB 18584-2024《家具中有害物质限量》（强制标准，2025年7月1日实施）</w:t>
      </w:r>
    </w:p>
    <w:p w14:paraId="5931938B">
      <w:pPr>
        <w:pStyle w:val="3"/>
        <w:spacing w:before="44" w:line="360" w:lineRule="auto"/>
        <w:ind w:left="50" w:firstLine="420" w:firstLineChars="200"/>
        <w:jc w:val="both"/>
        <w:rPr>
          <w:sz w:val="21"/>
          <w:szCs w:val="21"/>
          <w:lang w:eastAsia="zh-CN"/>
        </w:rPr>
      </w:pPr>
      <w:r>
        <w:rPr>
          <w:rFonts w:hint="eastAsia"/>
          <w:sz w:val="21"/>
          <w:szCs w:val="21"/>
          <w:lang w:eastAsia="zh-CN"/>
        </w:rPr>
        <w:t>GB 28008-2024《家具结构安全技术规范》（强制标准，2025年7月1日实施）</w:t>
      </w:r>
    </w:p>
    <w:p w14:paraId="5DF61855">
      <w:pPr>
        <w:pStyle w:val="3"/>
        <w:spacing w:before="44" w:line="360" w:lineRule="auto"/>
        <w:ind w:left="50" w:firstLine="420" w:firstLineChars="200"/>
        <w:jc w:val="both"/>
        <w:rPr>
          <w:sz w:val="21"/>
          <w:szCs w:val="21"/>
          <w:lang w:eastAsia="zh-CN"/>
        </w:rPr>
      </w:pPr>
      <w:r>
        <w:rPr>
          <w:rFonts w:hint="eastAsia"/>
          <w:sz w:val="21"/>
          <w:szCs w:val="21"/>
          <w:lang w:eastAsia="zh-CN"/>
        </w:rPr>
        <w:t>GB</w:t>
      </w:r>
      <w:r>
        <w:rPr>
          <w:sz w:val="21"/>
          <w:szCs w:val="21"/>
          <w:lang w:eastAsia="zh-CN"/>
        </w:rPr>
        <w:t xml:space="preserve"> </w:t>
      </w:r>
      <w:r>
        <w:rPr>
          <w:rFonts w:hint="eastAsia"/>
          <w:sz w:val="21"/>
          <w:szCs w:val="21"/>
          <w:lang w:eastAsia="zh-CN"/>
        </w:rPr>
        <w:t>17927-2024《家具阻燃性能安全技术规范》（强制标准，2025年9月1日实施）</w:t>
      </w:r>
    </w:p>
    <w:p w14:paraId="451050BE">
      <w:pPr>
        <w:pStyle w:val="3"/>
        <w:spacing w:before="44" w:line="360" w:lineRule="auto"/>
        <w:ind w:left="50" w:firstLine="420" w:firstLineChars="200"/>
        <w:jc w:val="both"/>
        <w:rPr>
          <w:sz w:val="21"/>
          <w:szCs w:val="21"/>
          <w:lang w:eastAsia="zh-CN"/>
        </w:rPr>
      </w:pPr>
      <w:r>
        <w:rPr>
          <w:rFonts w:hint="eastAsia"/>
          <w:sz w:val="21"/>
          <w:szCs w:val="21"/>
          <w:lang w:eastAsia="zh-CN"/>
        </w:rPr>
        <w:t>GB 18583-2008 《室内装饰装修材料 胶粘剂中有害物质限量》；</w:t>
      </w:r>
    </w:p>
    <w:p w14:paraId="1DF65707">
      <w:pPr>
        <w:pStyle w:val="3"/>
        <w:spacing w:before="44" w:line="360" w:lineRule="auto"/>
        <w:ind w:left="50" w:firstLine="420" w:firstLineChars="200"/>
        <w:jc w:val="both"/>
        <w:rPr>
          <w:sz w:val="21"/>
          <w:szCs w:val="21"/>
          <w:lang w:eastAsia="zh-CN"/>
        </w:rPr>
      </w:pPr>
      <w:r>
        <w:rPr>
          <w:rFonts w:hint="eastAsia"/>
          <w:sz w:val="21"/>
          <w:szCs w:val="21"/>
          <w:lang w:eastAsia="zh-CN"/>
        </w:rPr>
        <w:t>GB 6566-2010 《建筑材料放射性核素限量》；</w:t>
      </w:r>
    </w:p>
    <w:p w14:paraId="0E755E65">
      <w:pPr>
        <w:pStyle w:val="3"/>
        <w:spacing w:before="44" w:line="360" w:lineRule="auto"/>
        <w:ind w:left="50" w:firstLine="420" w:firstLineChars="200"/>
        <w:jc w:val="both"/>
        <w:rPr>
          <w:sz w:val="21"/>
          <w:szCs w:val="21"/>
          <w:lang w:eastAsia="zh-CN"/>
        </w:rPr>
      </w:pPr>
      <w:r>
        <w:rPr>
          <w:rFonts w:hint="eastAsia"/>
          <w:sz w:val="21"/>
          <w:szCs w:val="21"/>
          <w:lang w:eastAsia="zh-CN"/>
        </w:rPr>
        <w:t>GB 18584-2001《室内装饰装修材料木家具中有害物质限量》；</w:t>
      </w:r>
    </w:p>
    <w:p w14:paraId="47B2FAAB">
      <w:pPr>
        <w:pStyle w:val="3"/>
        <w:spacing w:before="44" w:line="360" w:lineRule="auto"/>
        <w:ind w:left="50" w:firstLine="420" w:firstLineChars="200"/>
        <w:jc w:val="both"/>
        <w:rPr>
          <w:sz w:val="21"/>
          <w:szCs w:val="21"/>
          <w:lang w:eastAsia="zh-CN"/>
        </w:rPr>
      </w:pPr>
      <w:r>
        <w:rPr>
          <w:rFonts w:hint="eastAsia"/>
          <w:sz w:val="21"/>
          <w:szCs w:val="21"/>
          <w:lang w:eastAsia="zh-CN"/>
        </w:rPr>
        <w:t>GB 18580-2017 《室内装饰装修材料人造板及其制品中甲醛释放限量》；</w:t>
      </w:r>
    </w:p>
    <w:p w14:paraId="384751E1">
      <w:pPr>
        <w:pStyle w:val="3"/>
        <w:spacing w:before="44" w:line="360" w:lineRule="auto"/>
        <w:ind w:left="50" w:firstLine="420" w:firstLineChars="200"/>
        <w:jc w:val="both"/>
        <w:rPr>
          <w:sz w:val="21"/>
          <w:szCs w:val="21"/>
          <w:lang w:eastAsia="zh-CN"/>
        </w:rPr>
      </w:pPr>
      <w:r>
        <w:rPr>
          <w:rFonts w:hint="eastAsia"/>
          <w:sz w:val="21"/>
          <w:szCs w:val="21"/>
          <w:lang w:eastAsia="zh-CN"/>
        </w:rPr>
        <w:t>GB 18581-2020《木器涂料中有害物质限量》；</w:t>
      </w:r>
    </w:p>
    <w:p w14:paraId="231D03D3">
      <w:pPr>
        <w:pStyle w:val="3"/>
        <w:spacing w:before="44" w:line="360" w:lineRule="auto"/>
        <w:ind w:left="50" w:firstLine="420" w:firstLineChars="200"/>
        <w:jc w:val="both"/>
        <w:rPr>
          <w:sz w:val="21"/>
          <w:szCs w:val="21"/>
          <w:lang w:eastAsia="zh-CN"/>
        </w:rPr>
      </w:pPr>
      <w:r>
        <w:rPr>
          <w:rFonts w:hint="eastAsia"/>
          <w:sz w:val="21"/>
          <w:szCs w:val="21"/>
          <w:lang w:eastAsia="zh-CN"/>
        </w:rPr>
        <w:t>GB</w:t>
      </w:r>
      <w:r>
        <w:rPr>
          <w:sz w:val="21"/>
          <w:szCs w:val="21"/>
          <w:lang w:eastAsia="zh-CN"/>
        </w:rPr>
        <w:t xml:space="preserve"> </w:t>
      </w:r>
      <w:r>
        <w:rPr>
          <w:rFonts w:hint="eastAsia"/>
          <w:sz w:val="21"/>
          <w:szCs w:val="21"/>
          <w:lang w:eastAsia="zh-CN"/>
        </w:rPr>
        <w:t>18581-2009《室内装饰装修材料溶剂型木器涂料中有害物质限量》；</w:t>
      </w:r>
    </w:p>
    <w:p w14:paraId="2B287C63">
      <w:pPr>
        <w:pStyle w:val="3"/>
        <w:spacing w:before="44" w:line="360" w:lineRule="auto"/>
        <w:ind w:left="50" w:firstLine="420" w:firstLineChars="200"/>
        <w:jc w:val="both"/>
        <w:rPr>
          <w:sz w:val="21"/>
          <w:szCs w:val="21"/>
          <w:lang w:eastAsia="zh-CN"/>
        </w:rPr>
      </w:pPr>
      <w:r>
        <w:rPr>
          <w:rFonts w:hint="eastAsia"/>
          <w:sz w:val="21"/>
          <w:szCs w:val="21"/>
          <w:lang w:eastAsia="zh-CN"/>
        </w:rPr>
        <w:t>GB 18401-2010《国家纺织产品基本安全技术规范》；</w:t>
      </w:r>
    </w:p>
    <w:p w14:paraId="4B38A76C">
      <w:pPr>
        <w:pStyle w:val="3"/>
        <w:spacing w:before="44" w:line="360" w:lineRule="auto"/>
        <w:ind w:left="50" w:firstLine="420" w:firstLineChars="200"/>
        <w:jc w:val="both"/>
        <w:rPr>
          <w:sz w:val="21"/>
          <w:szCs w:val="21"/>
          <w:lang w:eastAsia="zh-CN"/>
        </w:rPr>
      </w:pPr>
      <w:r>
        <w:rPr>
          <w:rFonts w:hint="eastAsia"/>
          <w:sz w:val="21"/>
          <w:szCs w:val="21"/>
          <w:lang w:eastAsia="zh-CN"/>
        </w:rPr>
        <w:t>GB 16799-2018《家具用皮革》；</w:t>
      </w:r>
    </w:p>
    <w:p w14:paraId="577BC2AF">
      <w:pPr>
        <w:pStyle w:val="3"/>
        <w:spacing w:before="44" w:line="360" w:lineRule="auto"/>
        <w:ind w:left="50" w:firstLine="420" w:firstLineChars="200"/>
        <w:jc w:val="both"/>
        <w:rPr>
          <w:sz w:val="21"/>
          <w:szCs w:val="21"/>
          <w:lang w:eastAsia="zh-CN"/>
        </w:rPr>
      </w:pPr>
      <w:r>
        <w:rPr>
          <w:rFonts w:hint="eastAsia"/>
          <w:sz w:val="21"/>
          <w:szCs w:val="21"/>
          <w:lang w:eastAsia="zh-CN"/>
        </w:rPr>
        <w:t>GB</w:t>
      </w:r>
      <w:r>
        <w:rPr>
          <w:sz w:val="21"/>
          <w:szCs w:val="21"/>
          <w:lang w:eastAsia="zh-CN"/>
        </w:rPr>
        <w:t xml:space="preserve"> </w:t>
      </w:r>
      <w:r>
        <w:rPr>
          <w:rFonts w:hint="eastAsia"/>
          <w:sz w:val="21"/>
          <w:szCs w:val="21"/>
          <w:lang w:eastAsia="zh-CN"/>
        </w:rPr>
        <w:t>18583-2008</w:t>
      </w:r>
      <w:r>
        <w:rPr>
          <w:sz w:val="21"/>
          <w:szCs w:val="21"/>
          <w:lang w:eastAsia="zh-CN"/>
        </w:rPr>
        <w:t xml:space="preserve"> </w:t>
      </w:r>
      <w:r>
        <w:rPr>
          <w:rFonts w:hint="eastAsia"/>
          <w:sz w:val="21"/>
          <w:szCs w:val="21"/>
          <w:lang w:eastAsia="zh-CN"/>
        </w:rPr>
        <w:t>《室内装饰装修材料 胶粘剂中有害物质限量》；</w:t>
      </w:r>
    </w:p>
    <w:p w14:paraId="41E8955B">
      <w:pPr>
        <w:pStyle w:val="3"/>
        <w:spacing w:before="44" w:line="360" w:lineRule="auto"/>
        <w:ind w:left="50" w:firstLine="420" w:firstLineChars="200"/>
        <w:jc w:val="both"/>
        <w:rPr>
          <w:sz w:val="21"/>
          <w:szCs w:val="21"/>
          <w:lang w:eastAsia="zh-CN"/>
        </w:rPr>
      </w:pPr>
      <w:r>
        <w:rPr>
          <w:rFonts w:hint="eastAsia"/>
          <w:sz w:val="21"/>
          <w:szCs w:val="21"/>
          <w:lang w:eastAsia="zh-CN"/>
        </w:rPr>
        <w:t>GB 33372-2020《胶粘剂挥发性有机化合物限量》；</w:t>
      </w:r>
    </w:p>
    <w:p w14:paraId="12B69F79">
      <w:pPr>
        <w:pStyle w:val="3"/>
        <w:spacing w:before="44" w:line="360" w:lineRule="auto"/>
        <w:ind w:left="50" w:firstLine="420" w:firstLineChars="200"/>
        <w:jc w:val="both"/>
        <w:rPr>
          <w:sz w:val="21"/>
          <w:szCs w:val="21"/>
          <w:lang w:eastAsia="zh-CN"/>
        </w:rPr>
      </w:pPr>
      <w:r>
        <w:rPr>
          <w:rFonts w:hint="eastAsia"/>
          <w:sz w:val="21"/>
          <w:szCs w:val="21"/>
          <w:lang w:eastAsia="zh-CN"/>
        </w:rPr>
        <w:t>GB 20286-2006《公共场所阻燃制品及组件燃烧性能要求和标识》；</w:t>
      </w:r>
    </w:p>
    <w:p w14:paraId="0310AF84">
      <w:pPr>
        <w:pStyle w:val="3"/>
        <w:spacing w:before="44" w:line="360" w:lineRule="auto"/>
        <w:ind w:left="50" w:firstLine="420" w:firstLineChars="200"/>
        <w:jc w:val="both"/>
        <w:rPr>
          <w:sz w:val="21"/>
          <w:szCs w:val="21"/>
          <w:lang w:eastAsia="zh-CN"/>
        </w:rPr>
      </w:pPr>
      <w:r>
        <w:rPr>
          <w:rFonts w:hint="eastAsia"/>
          <w:sz w:val="21"/>
          <w:szCs w:val="21"/>
          <w:lang w:eastAsia="zh-CN"/>
        </w:rPr>
        <w:t>GB 8624-2012《建筑材料及制品燃烧性能分级》；</w:t>
      </w:r>
    </w:p>
    <w:p w14:paraId="322A042A">
      <w:pPr>
        <w:pStyle w:val="3"/>
        <w:spacing w:before="44" w:line="360" w:lineRule="auto"/>
        <w:ind w:left="50" w:firstLine="422" w:firstLineChars="200"/>
        <w:jc w:val="both"/>
        <w:rPr>
          <w:sz w:val="21"/>
          <w:szCs w:val="21"/>
          <w:lang w:eastAsia="zh-CN"/>
        </w:rPr>
      </w:pPr>
      <w:bookmarkStart w:id="2" w:name="_Toc227555682"/>
      <w:bookmarkStart w:id="3" w:name="_Toc25730_WPSOffice_Level2"/>
      <w:bookmarkStart w:id="4" w:name="_Toc16007"/>
      <w:r>
        <w:rPr>
          <w:rFonts w:hint="eastAsia"/>
          <w:b/>
          <w:bCs/>
          <w:sz w:val="21"/>
          <w:szCs w:val="21"/>
          <w:lang w:eastAsia="zh-CN"/>
        </w:rPr>
        <w:t>（二）质量及技术标准</w:t>
      </w:r>
      <w:bookmarkEnd w:id="2"/>
      <w:bookmarkEnd w:id="3"/>
      <w:bookmarkEnd w:id="4"/>
    </w:p>
    <w:p w14:paraId="10EE955B">
      <w:pPr>
        <w:pStyle w:val="3"/>
        <w:spacing w:before="44" w:line="360" w:lineRule="auto"/>
        <w:ind w:left="50" w:firstLine="420" w:firstLineChars="200"/>
        <w:jc w:val="both"/>
        <w:rPr>
          <w:sz w:val="21"/>
          <w:szCs w:val="21"/>
          <w:lang w:eastAsia="zh-CN"/>
        </w:rPr>
      </w:pPr>
      <w:r>
        <w:rPr>
          <w:rFonts w:hint="eastAsia"/>
          <w:sz w:val="21"/>
          <w:szCs w:val="21"/>
          <w:lang w:eastAsia="zh-CN"/>
        </w:rPr>
        <w:t>GB/T 3324-2024《木家具通用技术条件》；</w:t>
      </w:r>
    </w:p>
    <w:p w14:paraId="2BE4833A">
      <w:pPr>
        <w:pStyle w:val="3"/>
        <w:spacing w:before="44" w:line="360" w:lineRule="auto"/>
        <w:ind w:left="50" w:firstLine="420" w:firstLineChars="200"/>
        <w:jc w:val="both"/>
        <w:rPr>
          <w:sz w:val="21"/>
          <w:szCs w:val="21"/>
          <w:lang w:eastAsia="zh-CN"/>
        </w:rPr>
      </w:pPr>
      <w:r>
        <w:rPr>
          <w:rFonts w:hint="eastAsia"/>
          <w:sz w:val="21"/>
          <w:szCs w:val="21"/>
          <w:lang w:eastAsia="zh-CN"/>
        </w:rPr>
        <w:t>GB/T 9846-2015《普通胶合板》；</w:t>
      </w:r>
    </w:p>
    <w:p w14:paraId="788B0043">
      <w:pPr>
        <w:pStyle w:val="3"/>
        <w:spacing w:before="44" w:line="360" w:lineRule="auto"/>
        <w:ind w:left="50" w:firstLine="420" w:firstLineChars="200"/>
        <w:jc w:val="both"/>
        <w:rPr>
          <w:sz w:val="21"/>
          <w:szCs w:val="21"/>
          <w:lang w:eastAsia="zh-CN"/>
        </w:rPr>
      </w:pPr>
      <w:r>
        <w:rPr>
          <w:rFonts w:hint="eastAsia"/>
          <w:sz w:val="21"/>
          <w:szCs w:val="21"/>
          <w:lang w:eastAsia="zh-CN"/>
        </w:rPr>
        <w:t>GB/T 39600-2021 《人造板及其制品甲醛释放量分级》</w:t>
      </w:r>
    </w:p>
    <w:p w14:paraId="07961363">
      <w:pPr>
        <w:pStyle w:val="3"/>
        <w:spacing w:before="44" w:line="360" w:lineRule="auto"/>
        <w:ind w:left="50" w:firstLine="420" w:firstLineChars="200"/>
        <w:jc w:val="both"/>
        <w:rPr>
          <w:sz w:val="21"/>
          <w:szCs w:val="21"/>
          <w:lang w:eastAsia="zh-CN"/>
        </w:rPr>
      </w:pPr>
      <w:r>
        <w:rPr>
          <w:rFonts w:hint="eastAsia"/>
          <w:sz w:val="21"/>
          <w:szCs w:val="21"/>
          <w:lang w:eastAsia="zh-CN"/>
        </w:rPr>
        <w:t>GB/T 35601-2024《绿色产品评价人造板和木质地板》；</w:t>
      </w:r>
    </w:p>
    <w:p w14:paraId="237278FC">
      <w:pPr>
        <w:pStyle w:val="3"/>
        <w:spacing w:before="44" w:line="360" w:lineRule="auto"/>
        <w:ind w:left="50" w:firstLine="420" w:firstLineChars="200"/>
        <w:jc w:val="both"/>
        <w:rPr>
          <w:sz w:val="21"/>
          <w:szCs w:val="21"/>
          <w:lang w:eastAsia="zh-CN"/>
        </w:rPr>
      </w:pPr>
      <w:r>
        <w:rPr>
          <w:rFonts w:hint="eastAsia"/>
          <w:sz w:val="21"/>
          <w:szCs w:val="21"/>
          <w:lang w:eastAsia="zh-CN"/>
        </w:rPr>
        <w:t>GB/T 29899-2024《人造板及其制品中挥发性有机化合物释放量试验方法 小型释放舱法》</w:t>
      </w:r>
    </w:p>
    <w:p w14:paraId="799821FA">
      <w:pPr>
        <w:pStyle w:val="3"/>
        <w:spacing w:before="44" w:line="360" w:lineRule="auto"/>
        <w:ind w:left="50" w:firstLine="420" w:firstLineChars="200"/>
        <w:jc w:val="both"/>
        <w:rPr>
          <w:sz w:val="21"/>
          <w:szCs w:val="21"/>
          <w:lang w:eastAsia="zh-CN"/>
        </w:rPr>
      </w:pPr>
      <w:r>
        <w:rPr>
          <w:rFonts w:hint="eastAsia"/>
          <w:sz w:val="21"/>
          <w:szCs w:val="21"/>
          <w:lang w:eastAsia="zh-CN"/>
        </w:rPr>
        <w:t>QB/T 3826-1999 《轻工产品金属镀层和化学处理层的耐腐蚀试验方法中性盐雾试验（NSS）法》</w:t>
      </w:r>
    </w:p>
    <w:p w14:paraId="5C5C6A21">
      <w:pPr>
        <w:pStyle w:val="3"/>
        <w:spacing w:before="44" w:line="360" w:lineRule="auto"/>
        <w:ind w:left="50" w:firstLine="420" w:firstLineChars="200"/>
        <w:jc w:val="both"/>
        <w:rPr>
          <w:sz w:val="21"/>
          <w:szCs w:val="21"/>
          <w:lang w:eastAsia="zh-CN"/>
        </w:rPr>
      </w:pPr>
      <w:r>
        <w:rPr>
          <w:rFonts w:hint="eastAsia"/>
          <w:sz w:val="21"/>
          <w:szCs w:val="21"/>
          <w:lang w:eastAsia="zh-CN"/>
        </w:rPr>
        <w:t>QB/T 2530-2023 《木制柜》</w:t>
      </w:r>
    </w:p>
    <w:p w14:paraId="60606CFF">
      <w:pPr>
        <w:pStyle w:val="3"/>
        <w:spacing w:before="44" w:line="360" w:lineRule="auto"/>
        <w:ind w:left="50" w:firstLine="420" w:firstLineChars="200"/>
        <w:jc w:val="both"/>
        <w:rPr>
          <w:sz w:val="21"/>
          <w:szCs w:val="21"/>
          <w:lang w:eastAsia="zh-CN"/>
        </w:rPr>
      </w:pPr>
      <w:r>
        <w:rPr>
          <w:rFonts w:hint="eastAsia"/>
          <w:sz w:val="21"/>
          <w:szCs w:val="21"/>
          <w:lang w:eastAsia="zh-CN"/>
        </w:rPr>
        <w:t>QB/T 2741-2013 《学生公寓多功能家具》</w:t>
      </w:r>
    </w:p>
    <w:p w14:paraId="6E4259E3">
      <w:pPr>
        <w:pStyle w:val="3"/>
        <w:spacing w:before="44" w:line="360" w:lineRule="auto"/>
        <w:ind w:left="50" w:firstLine="420" w:firstLineChars="200"/>
        <w:jc w:val="both"/>
        <w:rPr>
          <w:sz w:val="21"/>
          <w:szCs w:val="21"/>
          <w:lang w:eastAsia="zh-CN"/>
        </w:rPr>
      </w:pPr>
      <w:r>
        <w:rPr>
          <w:rFonts w:hint="eastAsia"/>
          <w:sz w:val="21"/>
          <w:szCs w:val="21"/>
          <w:lang w:eastAsia="zh-CN"/>
        </w:rPr>
        <w:t>QB/T 4463-2013《家具用封边条技术要求》</w:t>
      </w:r>
    </w:p>
    <w:p w14:paraId="027F3ED9">
      <w:pPr>
        <w:pStyle w:val="4"/>
        <w:ind w:left="0" w:leftChars="0" w:firstLine="422" w:firstLineChars="200"/>
        <w:rPr>
          <w:rFonts w:ascii="宋体" w:hAnsi="宋体" w:eastAsia="宋体" w:cs="宋体"/>
          <w:b/>
          <w:bCs/>
          <w:sz w:val="21"/>
          <w:szCs w:val="21"/>
          <w:lang w:eastAsia="zh-CN"/>
        </w:rPr>
      </w:pPr>
      <w:r>
        <w:rPr>
          <w:rFonts w:hint="eastAsia" w:ascii="宋体" w:hAnsi="宋体" w:eastAsia="宋体" w:cs="宋体"/>
          <w:b/>
          <w:bCs/>
          <w:sz w:val="21"/>
          <w:szCs w:val="21"/>
          <w:lang w:eastAsia="zh-CN"/>
        </w:rPr>
        <w:t>及其他与本次采购的家具相关的现行最新标准</w:t>
      </w:r>
    </w:p>
    <w:p w14:paraId="669AB52A">
      <w:pPr>
        <w:ind w:firstLine="420" w:firstLineChars="200"/>
        <w:rPr>
          <w:rFonts w:ascii="宋体" w:hAnsi="宋体" w:eastAsia="宋体" w:cs="宋体"/>
          <w:lang w:eastAsia="zh-CN"/>
        </w:rPr>
      </w:pPr>
      <w:r>
        <w:rPr>
          <w:rFonts w:hint="eastAsia" w:ascii="宋体" w:hAnsi="宋体" w:eastAsia="宋体" w:cs="宋体"/>
          <w:lang w:eastAsia="zh-CN"/>
        </w:rPr>
        <w:t>注:以上各种相关标准若有最新的版本，以最新颁布的国家和行业标准为准</w:t>
      </w:r>
    </w:p>
    <w:p w14:paraId="5824FE26">
      <w:pPr>
        <w:rPr>
          <w:rFonts w:ascii="宋体" w:hAnsi="宋体" w:eastAsia="宋体" w:cs="宋体"/>
          <w:b/>
          <w:bCs/>
          <w:spacing w:val="-2"/>
          <w:lang w:eastAsia="zh-CN"/>
        </w:rPr>
      </w:pPr>
      <w:r>
        <w:rPr>
          <w:rFonts w:hint="eastAsia" w:ascii="宋体" w:hAnsi="宋体" w:eastAsia="宋体" w:cs="宋体"/>
          <w:b/>
          <w:bCs/>
          <w:spacing w:val="-2"/>
          <w:lang w:eastAsia="zh-CN"/>
        </w:rPr>
        <w:br w:type="page"/>
      </w:r>
    </w:p>
    <w:p w14:paraId="1E36EC3F">
      <w:pPr>
        <w:spacing w:before="120" w:line="360" w:lineRule="auto"/>
        <w:ind w:firstLine="414" w:firstLineChars="200"/>
        <w:outlineLvl w:val="6"/>
        <w:rPr>
          <w:rFonts w:ascii="宋体" w:hAnsi="宋体" w:eastAsia="宋体" w:cs="宋体"/>
          <w:b/>
          <w:bCs/>
          <w:spacing w:val="-2"/>
          <w:lang w:eastAsia="zh-CN"/>
        </w:rPr>
      </w:pPr>
      <w:r>
        <w:rPr>
          <w:rFonts w:hint="eastAsia" w:ascii="宋体" w:hAnsi="宋体" w:eastAsia="宋体" w:cs="宋体"/>
          <w:b/>
          <w:bCs/>
          <w:spacing w:val="-2"/>
          <w:lang w:eastAsia="zh-CN"/>
        </w:rPr>
        <w:t>三、</w:t>
      </w:r>
      <w:r>
        <w:rPr>
          <w:rFonts w:hint="eastAsia" w:ascii="宋体" w:hAnsi="宋体" w:eastAsia="宋体" w:cs="宋体"/>
          <w:b/>
          <w:bCs/>
          <w:lang w:eastAsia="zh-CN"/>
        </w:rPr>
        <w:t>采购清单及技术参数</w:t>
      </w:r>
      <w:r>
        <w:rPr>
          <w:rFonts w:hint="eastAsia" w:ascii="宋体" w:hAnsi="宋体" w:eastAsia="宋体" w:cs="宋体"/>
          <w:b/>
          <w:bCs/>
          <w:spacing w:val="-2"/>
          <w:lang w:eastAsia="zh-CN"/>
        </w:rPr>
        <w:t>要求</w:t>
      </w:r>
    </w:p>
    <w:tbl>
      <w:tblPr>
        <w:tblStyle w:val="8"/>
        <w:tblW w:w="14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165"/>
        <w:gridCol w:w="1718"/>
        <w:gridCol w:w="6632"/>
        <w:gridCol w:w="710"/>
        <w:gridCol w:w="817"/>
        <w:gridCol w:w="3250"/>
      </w:tblGrid>
      <w:tr w14:paraId="55977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684" w:type="dxa"/>
            <w:tcBorders>
              <w:tl2br w:val="nil"/>
              <w:tr2bl w:val="nil"/>
            </w:tcBorders>
            <w:shd w:val="clear" w:color="auto" w:fill="auto"/>
            <w:vAlign w:val="center"/>
          </w:tcPr>
          <w:p w14:paraId="3C11EAB4">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bidi="ar"/>
              </w:rPr>
              <w:t>序号</w:t>
            </w:r>
          </w:p>
        </w:tc>
        <w:tc>
          <w:tcPr>
            <w:tcW w:w="1165" w:type="dxa"/>
            <w:tcBorders>
              <w:tl2br w:val="nil"/>
              <w:tr2bl w:val="nil"/>
            </w:tcBorders>
            <w:shd w:val="clear" w:color="auto" w:fill="auto"/>
            <w:vAlign w:val="center"/>
          </w:tcPr>
          <w:p w14:paraId="1665CF9D">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bidi="ar"/>
              </w:rPr>
              <w:t>设备名称</w:t>
            </w:r>
          </w:p>
        </w:tc>
        <w:tc>
          <w:tcPr>
            <w:tcW w:w="1718" w:type="dxa"/>
            <w:tcBorders>
              <w:tl2br w:val="nil"/>
              <w:tr2bl w:val="nil"/>
            </w:tcBorders>
            <w:shd w:val="clear" w:color="auto" w:fill="auto"/>
            <w:vAlign w:val="center"/>
          </w:tcPr>
          <w:p w14:paraId="5ADA73CE">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bidi="ar"/>
              </w:rPr>
              <w:t>规格型号（mm）</w:t>
            </w:r>
          </w:p>
        </w:tc>
        <w:tc>
          <w:tcPr>
            <w:tcW w:w="6632" w:type="dxa"/>
            <w:tcBorders>
              <w:tl2br w:val="nil"/>
              <w:tr2bl w:val="nil"/>
            </w:tcBorders>
            <w:shd w:val="clear" w:color="auto" w:fill="auto"/>
            <w:vAlign w:val="center"/>
          </w:tcPr>
          <w:p w14:paraId="09998167">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bidi="ar"/>
              </w:rPr>
              <w:t>技术参数</w:t>
            </w:r>
          </w:p>
        </w:tc>
        <w:tc>
          <w:tcPr>
            <w:tcW w:w="710" w:type="dxa"/>
            <w:tcBorders>
              <w:tl2br w:val="nil"/>
              <w:tr2bl w:val="nil"/>
            </w:tcBorders>
            <w:shd w:val="clear" w:color="auto" w:fill="auto"/>
            <w:vAlign w:val="center"/>
          </w:tcPr>
          <w:p w14:paraId="6105FE8B">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bidi="ar"/>
              </w:rPr>
              <w:t>数量</w:t>
            </w:r>
          </w:p>
        </w:tc>
        <w:tc>
          <w:tcPr>
            <w:tcW w:w="817" w:type="dxa"/>
            <w:tcBorders>
              <w:tl2br w:val="nil"/>
              <w:tr2bl w:val="nil"/>
            </w:tcBorders>
            <w:shd w:val="clear" w:color="auto" w:fill="auto"/>
            <w:vAlign w:val="center"/>
          </w:tcPr>
          <w:p w14:paraId="3E030831">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bidi="ar"/>
              </w:rPr>
              <w:t>单位</w:t>
            </w:r>
          </w:p>
        </w:tc>
        <w:tc>
          <w:tcPr>
            <w:tcW w:w="3250" w:type="dxa"/>
            <w:tcBorders>
              <w:tl2br w:val="nil"/>
              <w:tr2bl w:val="nil"/>
            </w:tcBorders>
            <w:shd w:val="clear" w:color="auto" w:fill="auto"/>
            <w:vAlign w:val="center"/>
          </w:tcPr>
          <w:p w14:paraId="155E16A5">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bidi="ar"/>
              </w:rPr>
              <w:t>参考样式</w:t>
            </w:r>
          </w:p>
        </w:tc>
      </w:tr>
      <w:tr w14:paraId="53C3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684" w:type="dxa"/>
            <w:tcBorders>
              <w:tl2br w:val="nil"/>
              <w:tr2bl w:val="nil"/>
            </w:tcBorders>
            <w:shd w:val="clear" w:color="auto" w:fill="auto"/>
            <w:vAlign w:val="center"/>
          </w:tcPr>
          <w:p w14:paraId="3000370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w:t>
            </w:r>
          </w:p>
        </w:tc>
        <w:tc>
          <w:tcPr>
            <w:tcW w:w="1165" w:type="dxa"/>
            <w:tcBorders>
              <w:tl2br w:val="nil"/>
              <w:tr2bl w:val="nil"/>
            </w:tcBorders>
            <w:shd w:val="clear" w:color="auto" w:fill="auto"/>
            <w:vAlign w:val="center"/>
          </w:tcPr>
          <w:p w14:paraId="134B53B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床</w:t>
            </w:r>
          </w:p>
        </w:tc>
        <w:tc>
          <w:tcPr>
            <w:tcW w:w="1718" w:type="dxa"/>
            <w:tcBorders>
              <w:tl2br w:val="nil"/>
              <w:tr2bl w:val="nil"/>
            </w:tcBorders>
            <w:shd w:val="clear" w:color="auto" w:fill="auto"/>
            <w:vAlign w:val="center"/>
          </w:tcPr>
          <w:p w14:paraId="4BD692D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L2</w:t>
            </w:r>
            <w:r>
              <w:rPr>
                <w:rFonts w:ascii="宋体" w:hAnsi="宋体" w:eastAsia="宋体" w:cs="宋体"/>
                <w:sz w:val="18"/>
                <w:szCs w:val="18"/>
                <w:lang w:eastAsia="zh-CN" w:bidi="ar"/>
              </w:rPr>
              <w:t>10</w:t>
            </w:r>
            <w:r>
              <w:rPr>
                <w:rFonts w:hint="eastAsia" w:ascii="宋体" w:hAnsi="宋体" w:eastAsia="宋体" w:cs="宋体"/>
                <w:sz w:val="18"/>
                <w:szCs w:val="18"/>
                <w:lang w:eastAsia="zh-CN" w:bidi="ar"/>
              </w:rPr>
              <w:t>0*W1050*H4</w:t>
            </w:r>
            <w:r>
              <w:rPr>
                <w:rFonts w:ascii="宋体" w:hAnsi="宋体" w:eastAsia="宋体" w:cs="宋体"/>
                <w:sz w:val="18"/>
                <w:szCs w:val="18"/>
                <w:lang w:eastAsia="zh-CN" w:bidi="ar"/>
              </w:rPr>
              <w:t>5</w:t>
            </w:r>
            <w:r>
              <w:rPr>
                <w:rFonts w:hint="eastAsia" w:ascii="宋体" w:hAnsi="宋体" w:eastAsia="宋体" w:cs="宋体"/>
                <w:sz w:val="18"/>
                <w:szCs w:val="18"/>
                <w:lang w:eastAsia="zh-CN" w:bidi="ar"/>
              </w:rPr>
              <w:t>0</w:t>
            </w:r>
          </w:p>
        </w:tc>
        <w:tc>
          <w:tcPr>
            <w:tcW w:w="6632" w:type="dxa"/>
            <w:tcBorders>
              <w:tl2br w:val="nil"/>
              <w:tr2bl w:val="nil"/>
            </w:tcBorders>
            <w:shd w:val="clear" w:color="auto" w:fill="auto"/>
            <w:vAlign w:val="center"/>
          </w:tcPr>
          <w:p w14:paraId="01CBAD94">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1、整体尺寸：L2</w:t>
            </w:r>
            <w:r>
              <w:rPr>
                <w:rFonts w:ascii="宋体" w:hAnsi="宋体" w:eastAsia="宋体" w:cs="宋体"/>
                <w:sz w:val="18"/>
                <w:szCs w:val="18"/>
                <w:lang w:eastAsia="zh-CN" w:bidi="ar"/>
              </w:rPr>
              <w:t>05</w:t>
            </w:r>
            <w:r>
              <w:rPr>
                <w:rFonts w:hint="eastAsia" w:ascii="宋体" w:hAnsi="宋体" w:eastAsia="宋体" w:cs="宋体"/>
                <w:sz w:val="18"/>
                <w:szCs w:val="18"/>
                <w:lang w:eastAsia="zh-CN" w:bidi="ar"/>
              </w:rPr>
              <w:t>0*W1050*H4</w:t>
            </w:r>
            <w:r>
              <w:rPr>
                <w:rFonts w:ascii="宋体" w:hAnsi="宋体" w:eastAsia="宋体" w:cs="宋体"/>
                <w:sz w:val="18"/>
                <w:szCs w:val="18"/>
                <w:lang w:eastAsia="zh-CN" w:bidi="ar"/>
              </w:rPr>
              <w:t>5</w:t>
            </w:r>
            <w:r>
              <w:rPr>
                <w:rFonts w:hint="eastAsia" w:ascii="宋体" w:hAnsi="宋体" w:eastAsia="宋体" w:cs="宋体"/>
                <w:sz w:val="18"/>
                <w:szCs w:val="18"/>
                <w:lang w:eastAsia="zh-CN" w:bidi="ar"/>
              </w:rPr>
              <w:t>0mm，内径尺寸：L2000*W1000*H4</w:t>
            </w:r>
            <w:r>
              <w:rPr>
                <w:rFonts w:ascii="宋体" w:hAnsi="宋体" w:eastAsia="宋体" w:cs="宋体"/>
                <w:sz w:val="18"/>
                <w:szCs w:val="18"/>
                <w:lang w:eastAsia="zh-CN" w:bidi="ar"/>
              </w:rPr>
              <w:t>5</w:t>
            </w:r>
            <w:r>
              <w:rPr>
                <w:rFonts w:hint="eastAsia" w:ascii="宋体" w:hAnsi="宋体" w:eastAsia="宋体" w:cs="宋体"/>
                <w:sz w:val="18"/>
                <w:szCs w:val="18"/>
                <w:lang w:eastAsia="zh-CN" w:bidi="ar"/>
              </w:rPr>
              <w:t>0mm，除床头挡板外，床尾需要有4</w:t>
            </w:r>
            <w:r>
              <w:rPr>
                <w:rFonts w:ascii="宋体" w:hAnsi="宋体" w:eastAsia="宋体" w:cs="宋体"/>
                <w:sz w:val="18"/>
                <w:szCs w:val="18"/>
                <w:lang w:eastAsia="zh-CN" w:bidi="ar"/>
              </w:rPr>
              <w:t>5mm</w:t>
            </w:r>
            <w:r>
              <w:rPr>
                <w:rFonts w:hint="eastAsia" w:ascii="宋体" w:hAnsi="宋体" w:eastAsia="宋体" w:cs="宋体"/>
                <w:sz w:val="18"/>
                <w:szCs w:val="18"/>
                <w:lang w:eastAsia="zh-CN" w:bidi="ar"/>
              </w:rPr>
              <w:t>的挡板，考虑到房间尺寸的有效使用空间，床架主要规格的尺寸正负偏离不得大于要求规格的±5mm。</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2、材料：松木实木直拼板；所有木材应无贯通裂缝，不应有虫蛀现象；外表应无腐朽材，内表轻微腐朽面积≤零面积的20%。死节、孔洞、夹皮和树脂道、树胶道外表缺陷数≤4个，内表缺陷数≤6个。使用优质锌合金连接件。</w:t>
            </w:r>
          </w:p>
          <w:p w14:paraId="7DCEC314">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3、具体尺寸：床头及床尾实木框架≥4</w:t>
            </w:r>
            <w:r>
              <w:rPr>
                <w:rFonts w:ascii="宋体" w:hAnsi="宋体" w:eastAsia="宋体" w:cs="宋体"/>
                <w:sz w:val="18"/>
                <w:szCs w:val="18"/>
                <w:lang w:eastAsia="zh-CN" w:bidi="ar"/>
              </w:rPr>
              <w:t>5</w:t>
            </w:r>
            <w:r>
              <w:rPr>
                <w:rFonts w:hint="eastAsia" w:ascii="宋体" w:hAnsi="宋体" w:eastAsia="宋体" w:cs="宋体"/>
                <w:sz w:val="18"/>
                <w:szCs w:val="18"/>
                <w:lang w:eastAsia="zh-CN" w:bidi="ar"/>
              </w:rPr>
              <w:t>mm厚度，中间镶17mm厚松木实木；床侧板≥20mm厚度；床铺板采用排骨架，无抽屉，可掀起储物；床铺板≥11根板条，厚度≥15mm，每根板条间隙≥12mm且≤25mm。托档≥5根，每根尺寸L1000*W30*H40mm。床接触地面有底板，底板厚度≥8mm。</w:t>
            </w:r>
          </w:p>
          <w:p w14:paraId="001EDEF1">
            <w:pPr>
              <w:textAlignment w:val="center"/>
              <w:rPr>
                <w:rFonts w:ascii="宋体" w:hAnsi="宋体" w:eastAsia="宋体" w:cs="宋体"/>
                <w:sz w:val="18"/>
                <w:szCs w:val="18"/>
                <w:highlight w:val="yellow"/>
                <w:lang w:eastAsia="zh-CN" w:bidi="ar"/>
              </w:rPr>
            </w:pPr>
            <w:r>
              <w:rPr>
                <w:rFonts w:hint="eastAsia" w:ascii="宋体" w:hAnsi="宋体" w:eastAsia="宋体" w:cs="宋体"/>
                <w:sz w:val="18"/>
                <w:szCs w:val="18"/>
                <w:lang w:eastAsia="zh-CN" w:bidi="ar"/>
              </w:rPr>
              <w:t>4、工艺：榫卯结构，表面喷涂环保水性清漆。整件产品或成套产品色泽应相似，产品表面漆膜不得有皱皮、发粘和漏漆现象，产品不涂饰部件应保持清洁，涂层部位手感应光滑，无明显粘手。</w:t>
            </w:r>
          </w:p>
        </w:tc>
        <w:tc>
          <w:tcPr>
            <w:tcW w:w="710" w:type="dxa"/>
            <w:tcBorders>
              <w:tl2br w:val="nil"/>
              <w:tr2bl w:val="nil"/>
            </w:tcBorders>
            <w:shd w:val="clear" w:color="auto" w:fill="auto"/>
            <w:vAlign w:val="center"/>
          </w:tcPr>
          <w:p w14:paraId="3B5B73B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378</w:t>
            </w:r>
          </w:p>
        </w:tc>
        <w:tc>
          <w:tcPr>
            <w:tcW w:w="817" w:type="dxa"/>
            <w:tcBorders>
              <w:tl2br w:val="nil"/>
              <w:tr2bl w:val="nil"/>
            </w:tcBorders>
            <w:shd w:val="clear" w:color="auto" w:fill="auto"/>
            <w:vAlign w:val="center"/>
          </w:tcPr>
          <w:p w14:paraId="3E739EE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组</w:t>
            </w:r>
          </w:p>
        </w:tc>
        <w:tc>
          <w:tcPr>
            <w:tcW w:w="3250" w:type="dxa"/>
            <w:tcBorders>
              <w:tl2br w:val="nil"/>
              <w:tr2bl w:val="nil"/>
            </w:tcBorders>
            <w:shd w:val="clear" w:color="auto" w:fill="auto"/>
            <w:noWrap/>
            <w:vAlign w:val="bottom"/>
          </w:tcPr>
          <w:p w14:paraId="74A40790">
            <w:pPr>
              <w:textAlignment w:val="bottom"/>
              <w:rPr>
                <w:rFonts w:ascii="等线" w:hAnsi="等线" w:eastAsia="等线" w:cs="等线"/>
                <w:sz w:val="22"/>
                <w:szCs w:val="22"/>
              </w:rPr>
            </w:pPr>
            <w:r>
              <w:rPr>
                <w:rFonts w:ascii="等线" w:hAnsi="等线" w:eastAsia="等线" w:cs="等线"/>
                <w:sz w:val="22"/>
                <w:szCs w:val="22"/>
                <w:bdr w:val="single" w:color="000000" w:sz="4" w:space="0"/>
                <w:lang w:eastAsia="zh-CN" w:bidi="ar"/>
              </w:rPr>
              <w:drawing>
                <wp:anchor distT="0" distB="0" distL="114300" distR="114300" simplePos="0" relativeHeight="251659264" behindDoc="0" locked="0" layoutInCell="1" allowOverlap="1">
                  <wp:simplePos x="0" y="0"/>
                  <wp:positionH relativeFrom="column">
                    <wp:posOffset>177800</wp:posOffset>
                  </wp:positionH>
                  <wp:positionV relativeFrom="paragraph">
                    <wp:posOffset>-1210310</wp:posOffset>
                  </wp:positionV>
                  <wp:extent cx="1684020" cy="1155700"/>
                  <wp:effectExtent l="0" t="0" r="11430" b="6350"/>
                  <wp:wrapNone/>
                  <wp:docPr id="6" name="图片_33"/>
                  <wp:cNvGraphicFramePr/>
                  <a:graphic xmlns:a="http://schemas.openxmlformats.org/drawingml/2006/main">
                    <a:graphicData uri="http://schemas.openxmlformats.org/drawingml/2006/picture">
                      <pic:pic xmlns:pic="http://schemas.openxmlformats.org/drawingml/2006/picture">
                        <pic:nvPicPr>
                          <pic:cNvPr id="6" name="图片_33"/>
                          <pic:cNvPicPr/>
                        </pic:nvPicPr>
                        <pic:blipFill>
                          <a:blip r:embed="rId4"/>
                          <a:stretch>
                            <a:fillRect/>
                          </a:stretch>
                        </pic:blipFill>
                        <pic:spPr>
                          <a:xfrm>
                            <a:off x="0" y="0"/>
                            <a:ext cx="1684020" cy="1155700"/>
                          </a:xfrm>
                          <a:prstGeom prst="rect">
                            <a:avLst/>
                          </a:prstGeom>
                          <a:noFill/>
                          <a:ln>
                            <a:noFill/>
                          </a:ln>
                        </pic:spPr>
                      </pic:pic>
                    </a:graphicData>
                  </a:graphic>
                </wp:anchor>
              </w:drawing>
            </w:r>
          </w:p>
        </w:tc>
      </w:tr>
      <w:tr w14:paraId="40953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684" w:type="dxa"/>
            <w:tcBorders>
              <w:tl2br w:val="nil"/>
              <w:tr2bl w:val="nil"/>
            </w:tcBorders>
            <w:shd w:val="clear" w:color="auto" w:fill="auto"/>
            <w:vAlign w:val="center"/>
          </w:tcPr>
          <w:p w14:paraId="006EB33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w:t>
            </w:r>
          </w:p>
        </w:tc>
        <w:tc>
          <w:tcPr>
            <w:tcW w:w="1165" w:type="dxa"/>
            <w:tcBorders>
              <w:tl2br w:val="nil"/>
              <w:tr2bl w:val="nil"/>
            </w:tcBorders>
            <w:shd w:val="clear" w:color="auto" w:fill="auto"/>
            <w:vAlign w:val="center"/>
          </w:tcPr>
          <w:p w14:paraId="31DCF18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椅子</w:t>
            </w:r>
          </w:p>
        </w:tc>
        <w:tc>
          <w:tcPr>
            <w:tcW w:w="1718" w:type="dxa"/>
            <w:tcBorders>
              <w:tl2br w:val="nil"/>
              <w:tr2bl w:val="nil"/>
            </w:tcBorders>
            <w:shd w:val="clear" w:color="auto" w:fill="auto"/>
            <w:vAlign w:val="center"/>
          </w:tcPr>
          <w:p w14:paraId="042AD7F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L450*W420*H860</w:t>
            </w:r>
          </w:p>
        </w:tc>
        <w:tc>
          <w:tcPr>
            <w:tcW w:w="6632" w:type="dxa"/>
            <w:tcBorders>
              <w:tl2br w:val="nil"/>
              <w:tr2bl w:val="nil"/>
            </w:tcBorders>
            <w:shd w:val="clear" w:color="auto" w:fill="auto"/>
            <w:vAlign w:val="center"/>
          </w:tcPr>
          <w:p w14:paraId="7AAC9AE6">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采用桦木实木，榫卯结构，凳面430*420mm，凳面高430mm。使用优质锌合金连接件。表面喷涂环保水性清漆。整件产品或成套产品色泽应相似，产品表面漆膜不得有皱皮、发粘和漏漆现象，产品不涂饰部件应保持清洁，涂层部位手感应光滑，无明显粘手。</w:t>
            </w:r>
          </w:p>
        </w:tc>
        <w:tc>
          <w:tcPr>
            <w:tcW w:w="710" w:type="dxa"/>
            <w:tcBorders>
              <w:tl2br w:val="nil"/>
              <w:tr2bl w:val="nil"/>
            </w:tcBorders>
            <w:shd w:val="clear" w:color="auto" w:fill="auto"/>
            <w:vAlign w:val="center"/>
          </w:tcPr>
          <w:p w14:paraId="4ABF628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378</w:t>
            </w:r>
          </w:p>
        </w:tc>
        <w:tc>
          <w:tcPr>
            <w:tcW w:w="817" w:type="dxa"/>
            <w:tcBorders>
              <w:tl2br w:val="nil"/>
              <w:tr2bl w:val="nil"/>
            </w:tcBorders>
            <w:shd w:val="clear" w:color="auto" w:fill="auto"/>
            <w:vAlign w:val="center"/>
          </w:tcPr>
          <w:p w14:paraId="2B33A5B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把</w:t>
            </w:r>
          </w:p>
        </w:tc>
        <w:tc>
          <w:tcPr>
            <w:tcW w:w="3250" w:type="dxa"/>
            <w:tcBorders>
              <w:tl2br w:val="nil"/>
              <w:tr2bl w:val="nil"/>
            </w:tcBorders>
            <w:shd w:val="clear" w:color="auto" w:fill="auto"/>
            <w:noWrap/>
            <w:vAlign w:val="bottom"/>
          </w:tcPr>
          <w:p w14:paraId="776A358C">
            <w:pPr>
              <w:jc w:val="center"/>
              <w:textAlignment w:val="bottom"/>
              <w:rPr>
                <w:rFonts w:ascii="等线" w:hAnsi="等线" w:eastAsia="等线" w:cs="等线"/>
                <w:sz w:val="22"/>
                <w:szCs w:val="22"/>
              </w:rPr>
            </w:pPr>
            <w:r>
              <w:drawing>
                <wp:inline distT="0" distB="0" distL="114300" distR="114300">
                  <wp:extent cx="626745" cy="967105"/>
                  <wp:effectExtent l="0" t="0" r="1905" b="4445"/>
                  <wp:docPr id="3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pic:cNvPicPr>
                            <a:picLocks noChangeAspect="1"/>
                          </pic:cNvPicPr>
                        </pic:nvPicPr>
                        <pic:blipFill>
                          <a:blip r:embed="rId5" r:link="rId6"/>
                          <a:stretch>
                            <a:fillRect/>
                          </a:stretch>
                        </pic:blipFill>
                        <pic:spPr>
                          <a:xfrm>
                            <a:off x="0" y="0"/>
                            <a:ext cx="626745" cy="967105"/>
                          </a:xfrm>
                          <a:prstGeom prst="rect">
                            <a:avLst/>
                          </a:prstGeom>
                          <a:noFill/>
                          <a:ln>
                            <a:noFill/>
                          </a:ln>
                        </pic:spPr>
                      </pic:pic>
                    </a:graphicData>
                  </a:graphic>
                </wp:inline>
              </w:drawing>
            </w:r>
          </w:p>
        </w:tc>
      </w:tr>
      <w:tr w14:paraId="18D89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0" w:hRule="atLeast"/>
          <w:jc w:val="center"/>
        </w:trPr>
        <w:tc>
          <w:tcPr>
            <w:tcW w:w="684" w:type="dxa"/>
            <w:tcBorders>
              <w:tl2br w:val="nil"/>
              <w:tr2bl w:val="nil"/>
            </w:tcBorders>
            <w:shd w:val="clear" w:color="auto" w:fill="auto"/>
            <w:vAlign w:val="center"/>
          </w:tcPr>
          <w:p w14:paraId="38B7FD5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w:t>
            </w:r>
          </w:p>
        </w:tc>
        <w:tc>
          <w:tcPr>
            <w:tcW w:w="1165" w:type="dxa"/>
            <w:tcBorders>
              <w:tl2br w:val="nil"/>
              <w:tr2bl w:val="nil"/>
            </w:tcBorders>
            <w:shd w:val="clear" w:color="auto" w:fill="auto"/>
            <w:vAlign w:val="center"/>
          </w:tcPr>
          <w:p w14:paraId="057F401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书桌</w:t>
            </w:r>
          </w:p>
        </w:tc>
        <w:tc>
          <w:tcPr>
            <w:tcW w:w="1718" w:type="dxa"/>
            <w:tcBorders>
              <w:tl2br w:val="nil"/>
              <w:tr2bl w:val="nil"/>
            </w:tcBorders>
            <w:shd w:val="clear" w:color="auto" w:fill="auto"/>
            <w:vAlign w:val="center"/>
          </w:tcPr>
          <w:p w14:paraId="7DC95B8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L1600*W600*H</w:t>
            </w:r>
            <w:r>
              <w:rPr>
                <w:rFonts w:ascii="宋体" w:hAnsi="宋体" w:eastAsia="宋体" w:cs="宋体"/>
                <w:sz w:val="18"/>
                <w:szCs w:val="18"/>
                <w:lang w:eastAsia="zh-CN" w:bidi="ar"/>
              </w:rPr>
              <w:t>750-</w:t>
            </w:r>
            <w:r>
              <w:rPr>
                <w:rFonts w:hint="eastAsia" w:ascii="宋体" w:hAnsi="宋体" w:eastAsia="宋体" w:cs="宋体"/>
                <w:sz w:val="18"/>
                <w:szCs w:val="18"/>
                <w:lang w:eastAsia="zh-CN" w:bidi="ar"/>
              </w:rPr>
              <w:t>2</w:t>
            </w:r>
            <w:r>
              <w:rPr>
                <w:rFonts w:ascii="宋体" w:hAnsi="宋体" w:eastAsia="宋体" w:cs="宋体"/>
                <w:sz w:val="18"/>
                <w:szCs w:val="18"/>
                <w:lang w:eastAsia="zh-CN" w:bidi="ar"/>
              </w:rPr>
              <w:t>190</w:t>
            </w:r>
          </w:p>
        </w:tc>
        <w:tc>
          <w:tcPr>
            <w:tcW w:w="6632" w:type="dxa"/>
            <w:tcBorders>
              <w:tl2br w:val="nil"/>
              <w:tr2bl w:val="nil"/>
            </w:tcBorders>
            <w:shd w:val="clear" w:color="auto" w:fill="auto"/>
            <w:vAlign w:val="center"/>
          </w:tcPr>
          <w:p w14:paraId="30C979AD">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1、整体结构：桌面高度7</w:t>
            </w:r>
            <w:r>
              <w:rPr>
                <w:rFonts w:ascii="宋体" w:hAnsi="宋体" w:eastAsia="宋体" w:cs="宋体"/>
                <w:sz w:val="18"/>
                <w:szCs w:val="18"/>
                <w:lang w:eastAsia="zh-CN" w:bidi="ar"/>
              </w:rPr>
              <w:t>50mm,</w:t>
            </w:r>
            <w:r>
              <w:rPr>
                <w:rFonts w:hint="eastAsia" w:ascii="宋体" w:hAnsi="宋体" w:eastAsia="宋体" w:cs="宋体"/>
                <w:sz w:val="18"/>
                <w:szCs w:val="18"/>
                <w:lang w:eastAsia="zh-CN" w:bidi="ar"/>
              </w:rPr>
              <w:t>桌中间净空宽≥520mm，桌中间净空高≥580mm，桌体左侧上抽屉下柜门，桌面上部开放式柜，深度≥350mm。中间开放处需满足现场结构，露出插座和网口供学生使用，书桌需考虑走线功能。</w:t>
            </w:r>
          </w:p>
          <w:p w14:paraId="3C4DB2B2">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2、木质部分：基材采用ENF级实木多层板，表面三聚氰胺饰面；桌面板及桌左右两块侧板厚度≥25mm，其余板材厚度≥18mm。实木多层板部件的非交接面应进行封边处理。板件或部件在接触人体或贮物部位不应有毛刺、刃口或棱角。贴面、封边、包边不应出现脱胶、鼓包或开裂现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3、面板及门板：抽屉面板460mm*160mm（±5mm）四周边部整体注塑成型且无接缝，侧边自带横向整体成型通拉手。桌下柜门板460mm*480mm（±5mm），门板铰链孔与门板四周注塑成型为一体，侧边自带竖向整体成型通拉手设计，可在任意拉手位置打开和关闭门板。</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4、优质锌合金连接件；优质液压缓冲式铰链，优质三节静音导轨。</w:t>
            </w:r>
          </w:p>
          <w:p w14:paraId="0BCD3022">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5、采用具有环保、耐热、耐水、粘性强特点的环保胶水。</w:t>
            </w:r>
          </w:p>
        </w:tc>
        <w:tc>
          <w:tcPr>
            <w:tcW w:w="710" w:type="dxa"/>
            <w:tcBorders>
              <w:tl2br w:val="nil"/>
              <w:tr2bl w:val="nil"/>
            </w:tcBorders>
            <w:shd w:val="clear" w:color="auto" w:fill="auto"/>
            <w:vAlign w:val="center"/>
          </w:tcPr>
          <w:p w14:paraId="59BC372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84</w:t>
            </w:r>
          </w:p>
        </w:tc>
        <w:tc>
          <w:tcPr>
            <w:tcW w:w="817" w:type="dxa"/>
            <w:tcBorders>
              <w:tl2br w:val="nil"/>
              <w:tr2bl w:val="nil"/>
            </w:tcBorders>
            <w:shd w:val="clear" w:color="auto" w:fill="auto"/>
            <w:vAlign w:val="center"/>
          </w:tcPr>
          <w:p w14:paraId="249DCDB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张</w:t>
            </w:r>
          </w:p>
        </w:tc>
        <w:tc>
          <w:tcPr>
            <w:tcW w:w="3250" w:type="dxa"/>
            <w:tcBorders>
              <w:tl2br w:val="nil"/>
              <w:tr2bl w:val="nil"/>
            </w:tcBorders>
            <w:shd w:val="clear" w:color="auto" w:fill="auto"/>
            <w:noWrap/>
            <w:vAlign w:val="center"/>
          </w:tcPr>
          <w:p w14:paraId="54E9651B">
            <w:pPr>
              <w:jc w:val="center"/>
              <w:textAlignment w:val="center"/>
              <w:rPr>
                <w:rFonts w:ascii="宋体" w:hAnsi="宋体" w:eastAsia="宋体" w:cs="宋体"/>
                <w:sz w:val="18"/>
                <w:szCs w:val="18"/>
              </w:rPr>
            </w:pPr>
            <w:r>
              <w:rPr>
                <w:rFonts w:ascii="宋体" w:hAnsi="宋体" w:eastAsia="宋体" w:cs="宋体"/>
                <w:sz w:val="24"/>
                <w:szCs w:val="24"/>
              </w:rPr>
              <w:drawing>
                <wp:inline distT="0" distB="0" distL="114300" distR="114300">
                  <wp:extent cx="1312545" cy="1800225"/>
                  <wp:effectExtent l="0" t="0" r="1333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312545" cy="1800225"/>
                          </a:xfrm>
                          <a:prstGeom prst="rect">
                            <a:avLst/>
                          </a:prstGeom>
                          <a:noFill/>
                          <a:ln w="9525">
                            <a:noFill/>
                          </a:ln>
                        </pic:spPr>
                      </pic:pic>
                    </a:graphicData>
                  </a:graphic>
                </wp:inline>
              </w:drawing>
            </w:r>
          </w:p>
        </w:tc>
      </w:tr>
      <w:tr w14:paraId="7A19B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0" w:hRule="atLeast"/>
          <w:jc w:val="center"/>
        </w:trPr>
        <w:tc>
          <w:tcPr>
            <w:tcW w:w="684" w:type="dxa"/>
            <w:tcBorders>
              <w:tl2br w:val="nil"/>
              <w:tr2bl w:val="nil"/>
            </w:tcBorders>
            <w:shd w:val="clear" w:color="auto" w:fill="auto"/>
            <w:vAlign w:val="center"/>
          </w:tcPr>
          <w:p w14:paraId="489F49E6">
            <w:pPr>
              <w:jc w:val="center"/>
              <w:textAlignment w:val="center"/>
              <w:rPr>
                <w:rFonts w:ascii="宋体" w:hAnsi="宋体" w:eastAsia="宋体" w:cs="宋体"/>
                <w:sz w:val="18"/>
                <w:szCs w:val="18"/>
              </w:rPr>
            </w:pPr>
            <w:r>
              <w:rPr>
                <w:rFonts w:ascii="宋体" w:hAnsi="宋体" w:eastAsia="宋体" w:cs="宋体"/>
                <w:sz w:val="18"/>
                <w:szCs w:val="18"/>
                <w:lang w:eastAsia="zh-CN" w:bidi="ar"/>
              </w:rPr>
              <w:t>4</w:t>
            </w:r>
          </w:p>
        </w:tc>
        <w:tc>
          <w:tcPr>
            <w:tcW w:w="1165" w:type="dxa"/>
            <w:tcBorders>
              <w:tl2br w:val="nil"/>
              <w:tr2bl w:val="nil"/>
            </w:tcBorders>
            <w:shd w:val="clear" w:color="auto" w:fill="auto"/>
            <w:vAlign w:val="center"/>
          </w:tcPr>
          <w:p w14:paraId="21E2D41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书桌</w:t>
            </w:r>
          </w:p>
        </w:tc>
        <w:tc>
          <w:tcPr>
            <w:tcW w:w="1718" w:type="dxa"/>
            <w:tcBorders>
              <w:tl2br w:val="nil"/>
              <w:tr2bl w:val="nil"/>
            </w:tcBorders>
            <w:shd w:val="clear" w:color="auto" w:fill="auto"/>
            <w:vAlign w:val="center"/>
          </w:tcPr>
          <w:p w14:paraId="15EE966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L1400*W600*H</w:t>
            </w:r>
            <w:r>
              <w:rPr>
                <w:rFonts w:ascii="宋体" w:hAnsi="宋体" w:eastAsia="宋体" w:cs="宋体"/>
                <w:sz w:val="18"/>
                <w:szCs w:val="18"/>
                <w:lang w:eastAsia="zh-CN" w:bidi="ar"/>
              </w:rPr>
              <w:t>750-</w:t>
            </w:r>
            <w:r>
              <w:rPr>
                <w:rFonts w:hint="eastAsia" w:ascii="宋体" w:hAnsi="宋体" w:eastAsia="宋体" w:cs="宋体"/>
                <w:sz w:val="18"/>
                <w:szCs w:val="18"/>
                <w:lang w:eastAsia="zh-CN" w:bidi="ar"/>
              </w:rPr>
              <w:t>2</w:t>
            </w:r>
            <w:r>
              <w:rPr>
                <w:rFonts w:ascii="宋体" w:hAnsi="宋体" w:eastAsia="宋体" w:cs="宋体"/>
                <w:sz w:val="18"/>
                <w:szCs w:val="18"/>
                <w:lang w:eastAsia="zh-CN" w:bidi="ar"/>
              </w:rPr>
              <w:t>590</w:t>
            </w:r>
          </w:p>
        </w:tc>
        <w:tc>
          <w:tcPr>
            <w:tcW w:w="6632" w:type="dxa"/>
            <w:tcBorders>
              <w:tl2br w:val="nil"/>
              <w:tr2bl w:val="nil"/>
            </w:tcBorders>
            <w:shd w:val="clear" w:color="auto" w:fill="auto"/>
            <w:vAlign w:val="center"/>
          </w:tcPr>
          <w:p w14:paraId="7D0BA090">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1、整体结构：桌面高度7</w:t>
            </w:r>
            <w:r>
              <w:rPr>
                <w:rFonts w:ascii="宋体" w:hAnsi="宋体" w:eastAsia="宋体" w:cs="宋体"/>
                <w:sz w:val="18"/>
                <w:szCs w:val="18"/>
                <w:lang w:eastAsia="zh-CN" w:bidi="ar"/>
              </w:rPr>
              <w:t>50mm,</w:t>
            </w:r>
            <w:r>
              <w:rPr>
                <w:rFonts w:hint="eastAsia" w:ascii="宋体" w:hAnsi="宋体" w:eastAsia="宋体" w:cs="宋体"/>
                <w:sz w:val="18"/>
                <w:szCs w:val="18"/>
                <w:lang w:eastAsia="zh-CN" w:bidi="ar"/>
              </w:rPr>
              <w:t>桌中间净空宽≥520mm，桌中间净空高≥580mm，桌体左侧上抽屉下柜门，桌面上部开放式柜，深度≥350mm，顶部3扇开门吊柜。中间开放处需满足现场结构，露出插座和网口供学生使用，书桌需考虑走线功能。</w:t>
            </w:r>
          </w:p>
          <w:p w14:paraId="421B9D4A">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2、木质部分：基材采用ENF级实木多层板，表面三聚氰胺饰面；桌面板及桌左右两块侧板厚度≥25mm，其余板材厚度≥18mm。实木多层板部件的非交接面应进行封边处理。板件或部件在接触人体或贮物部位不应有毛刺、刃口或棱角。贴面、封边、包边不应出现脱胶、鼓包或开裂现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3、面板及门板：抽屉面板460mm*160mm（±5mm）四周边部整体注塑成型且无接缝，侧边自带横向整体成型通拉手。桌下柜门板460mm*480mm（±5mm），吊柜门板460mm*400mm（±5mm），门板铰链孔与门板四周注塑成型为一体，侧边自带竖向整体成型通拉手设计，可在任意拉手位置打开和关闭门板。</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4、优质锌合金连接件；优质液压缓冲式铰链，优质三节静音导轨。</w:t>
            </w:r>
          </w:p>
          <w:p w14:paraId="386DE5CB">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5、采用具有环保、耐热、耐水、粘性强特点的环保胶水。</w:t>
            </w:r>
          </w:p>
        </w:tc>
        <w:tc>
          <w:tcPr>
            <w:tcW w:w="710" w:type="dxa"/>
            <w:tcBorders>
              <w:tl2br w:val="nil"/>
              <w:tr2bl w:val="nil"/>
            </w:tcBorders>
            <w:shd w:val="clear" w:color="auto" w:fill="auto"/>
            <w:vAlign w:val="center"/>
          </w:tcPr>
          <w:p w14:paraId="6B156247">
            <w:pPr>
              <w:jc w:val="center"/>
              <w:textAlignment w:val="center"/>
              <w:rPr>
                <w:rFonts w:ascii="宋体" w:hAnsi="宋体" w:eastAsia="宋体" w:cs="宋体"/>
                <w:sz w:val="18"/>
                <w:szCs w:val="18"/>
              </w:rPr>
            </w:pPr>
            <w:r>
              <w:rPr>
                <w:rFonts w:ascii="宋体" w:hAnsi="宋体" w:eastAsia="宋体" w:cs="宋体"/>
                <w:sz w:val="18"/>
                <w:szCs w:val="18"/>
                <w:lang w:eastAsia="zh-CN" w:bidi="ar"/>
              </w:rPr>
              <w:t>294</w:t>
            </w:r>
          </w:p>
        </w:tc>
        <w:tc>
          <w:tcPr>
            <w:tcW w:w="817" w:type="dxa"/>
            <w:tcBorders>
              <w:tl2br w:val="nil"/>
              <w:tr2bl w:val="nil"/>
            </w:tcBorders>
            <w:shd w:val="clear" w:color="auto" w:fill="auto"/>
            <w:vAlign w:val="center"/>
          </w:tcPr>
          <w:p w14:paraId="2E682D3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张</w:t>
            </w:r>
          </w:p>
        </w:tc>
        <w:tc>
          <w:tcPr>
            <w:tcW w:w="3250" w:type="dxa"/>
            <w:tcBorders>
              <w:tl2br w:val="nil"/>
              <w:tr2bl w:val="nil"/>
            </w:tcBorders>
            <w:shd w:val="clear" w:color="auto" w:fill="auto"/>
            <w:noWrap/>
            <w:vAlign w:val="center"/>
          </w:tcPr>
          <w:p w14:paraId="6D9B4E5A">
            <w:pPr>
              <w:jc w:val="center"/>
              <w:textAlignment w:val="center"/>
              <w:rPr>
                <w:rFonts w:ascii="宋体" w:hAnsi="宋体" w:eastAsia="宋体" w:cs="宋体"/>
                <w:sz w:val="18"/>
                <w:szCs w:val="18"/>
              </w:rPr>
            </w:pPr>
            <w:r>
              <w:rPr>
                <w:rFonts w:ascii="宋体" w:hAnsi="宋体" w:eastAsia="宋体" w:cs="宋体"/>
                <w:sz w:val="24"/>
                <w:szCs w:val="24"/>
              </w:rPr>
              <w:drawing>
                <wp:inline distT="0" distB="0" distL="114300" distR="114300">
                  <wp:extent cx="1593215" cy="1800225"/>
                  <wp:effectExtent l="0" t="0" r="6985" b="1333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1593215" cy="1800225"/>
                          </a:xfrm>
                          <a:prstGeom prst="rect">
                            <a:avLst/>
                          </a:prstGeom>
                          <a:noFill/>
                          <a:ln w="9525">
                            <a:noFill/>
                          </a:ln>
                        </pic:spPr>
                      </pic:pic>
                    </a:graphicData>
                  </a:graphic>
                </wp:inline>
              </w:drawing>
            </w:r>
          </w:p>
        </w:tc>
      </w:tr>
      <w:tr w14:paraId="1CB9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0" w:hRule="atLeast"/>
          <w:jc w:val="center"/>
        </w:trPr>
        <w:tc>
          <w:tcPr>
            <w:tcW w:w="684" w:type="dxa"/>
            <w:tcBorders>
              <w:tl2br w:val="nil"/>
              <w:tr2bl w:val="nil"/>
            </w:tcBorders>
            <w:shd w:val="clear" w:color="auto" w:fill="auto"/>
            <w:vAlign w:val="center"/>
          </w:tcPr>
          <w:p w14:paraId="4752E634">
            <w:pPr>
              <w:jc w:val="center"/>
              <w:textAlignment w:val="center"/>
              <w:rPr>
                <w:rFonts w:ascii="宋体" w:hAnsi="宋体" w:eastAsia="宋体" w:cs="宋体"/>
                <w:sz w:val="18"/>
                <w:szCs w:val="18"/>
              </w:rPr>
            </w:pPr>
            <w:r>
              <w:rPr>
                <w:rFonts w:ascii="宋体" w:hAnsi="宋体" w:eastAsia="宋体" w:cs="宋体"/>
                <w:sz w:val="18"/>
                <w:szCs w:val="18"/>
                <w:lang w:eastAsia="zh-CN" w:bidi="ar"/>
              </w:rPr>
              <w:t>5</w:t>
            </w:r>
          </w:p>
        </w:tc>
        <w:tc>
          <w:tcPr>
            <w:tcW w:w="1165" w:type="dxa"/>
            <w:tcBorders>
              <w:tl2br w:val="nil"/>
              <w:tr2bl w:val="nil"/>
            </w:tcBorders>
            <w:shd w:val="clear" w:color="auto" w:fill="auto"/>
            <w:vAlign w:val="center"/>
          </w:tcPr>
          <w:p w14:paraId="5256223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衣柜</w:t>
            </w:r>
          </w:p>
        </w:tc>
        <w:tc>
          <w:tcPr>
            <w:tcW w:w="1718" w:type="dxa"/>
            <w:tcBorders>
              <w:tl2br w:val="nil"/>
              <w:tr2bl w:val="nil"/>
            </w:tcBorders>
            <w:shd w:val="clear" w:color="auto" w:fill="auto"/>
            <w:vAlign w:val="center"/>
          </w:tcPr>
          <w:p w14:paraId="4D6C9E0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L1200*W600*H2</w:t>
            </w:r>
            <w:r>
              <w:rPr>
                <w:rFonts w:ascii="宋体" w:hAnsi="宋体" w:eastAsia="宋体" w:cs="宋体"/>
                <w:sz w:val="18"/>
                <w:szCs w:val="18"/>
                <w:lang w:eastAsia="zh-CN" w:bidi="ar"/>
              </w:rPr>
              <w:t>190</w:t>
            </w:r>
          </w:p>
        </w:tc>
        <w:tc>
          <w:tcPr>
            <w:tcW w:w="6632" w:type="dxa"/>
            <w:tcBorders>
              <w:tl2br w:val="nil"/>
              <w:tr2bl w:val="nil"/>
            </w:tcBorders>
            <w:shd w:val="clear" w:color="auto" w:fill="auto"/>
            <w:vAlign w:val="center"/>
          </w:tcPr>
          <w:p w14:paraId="5AF870C0">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1、整体结构：上方三扇开门高度350mm宽度等分。中间三扇开门宽度等分、内配挂衣杆。挂衣杆上沿至底板内表面间距（挂长衣≥1400mm，挂短衣≥900mm），挂衣空间深度≥530mm，挂衣杆上沿至顶板内表面距离≥40mm。下方二层开放式置物柜。</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2、木质部分：基材采用ENF级实木多层板，表面三聚氰胺饰面；顶板、层板采用≥25mm厚，其余板材≥18mm厚。人造板部件的非交接面应进行封边处理。板件或部件在接触人体或贮物部位不应有毛刺、刃口或棱角。贴面、封边、包边不应出现脱胶、鼓包或开裂现象。</w:t>
            </w:r>
          </w:p>
          <w:p w14:paraId="080A64A6">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3、衣柜底部防潮脚架管：材料采用高频焊接成闭口型材管，防潮架规格采用70*35mm（±2mm），裸厚≥1.2mm的优质带钢，经轧压线辊压成型，管材截面由≥6条折弯及6个面组成。防潮架内侧角为钝角，两端需设有与脚架管匹配的防潮脚垫。</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4、柜体底板：采用框架式双饰面板组合设计，整体尺寸1200*600*45mm(±5mm)，由 6063-T5材质铝型材包边条、ADC12材质铝压铸连接件、理化板及ENF级三聚氰胺板组成。其结构采用理化板叠放于ENF级三聚氰胺板之上，通过铝型材包边条（截面尺寸 45*43mm，截面积≥324mm²，主壁厚≥1.5mm，结构加强筋壁厚≥1.0mm）与铝压铸连接件（尺寸 59*50*45mm，表面静电喷涂氟碳漆）包裹拼装成框架结构，再经防脱落螺丝固定成型。该设计通过双层饰面板+加固框架的组合，使其达到结构稳固、抗磨损耐划痕、起到防潮的作用，提高使用可靠性与保障延长使用寿命。</w:t>
            </w:r>
          </w:p>
          <w:p w14:paraId="11C3E131">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5、优质锌合金连接件；优质液压缓冲式铰链，优质三节静音导轨。</w:t>
            </w:r>
          </w:p>
          <w:p w14:paraId="22A2C0B6">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6、采用具有环保、耐热、耐水、粘性强特点的环保胶水。</w:t>
            </w:r>
          </w:p>
        </w:tc>
        <w:tc>
          <w:tcPr>
            <w:tcW w:w="710" w:type="dxa"/>
            <w:tcBorders>
              <w:tl2br w:val="nil"/>
              <w:tr2bl w:val="nil"/>
            </w:tcBorders>
            <w:shd w:val="clear" w:color="auto" w:fill="auto"/>
            <w:noWrap/>
            <w:vAlign w:val="center"/>
          </w:tcPr>
          <w:p w14:paraId="58C7CA8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84</w:t>
            </w:r>
          </w:p>
        </w:tc>
        <w:tc>
          <w:tcPr>
            <w:tcW w:w="817" w:type="dxa"/>
            <w:tcBorders>
              <w:tl2br w:val="nil"/>
              <w:tr2bl w:val="nil"/>
            </w:tcBorders>
            <w:shd w:val="clear" w:color="auto" w:fill="auto"/>
            <w:vAlign w:val="center"/>
          </w:tcPr>
          <w:p w14:paraId="03B170A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组</w:t>
            </w:r>
          </w:p>
        </w:tc>
        <w:tc>
          <w:tcPr>
            <w:tcW w:w="3250" w:type="dxa"/>
            <w:tcBorders>
              <w:tl2br w:val="nil"/>
              <w:tr2bl w:val="nil"/>
            </w:tcBorders>
            <w:shd w:val="clear" w:color="auto" w:fill="auto"/>
            <w:noWrap/>
            <w:vAlign w:val="center"/>
          </w:tcPr>
          <w:p w14:paraId="493BF882">
            <w:pPr>
              <w:textAlignment w:val="center"/>
              <w:rPr>
                <w:rFonts w:ascii="宋体" w:hAnsi="宋体" w:eastAsia="宋体" w:cs="宋体"/>
                <w:sz w:val="18"/>
                <w:szCs w:val="18"/>
              </w:rPr>
            </w:pPr>
            <w:r>
              <w:rPr>
                <w:rFonts w:hint="eastAsia" w:ascii="宋体" w:hAnsi="宋体" w:eastAsia="宋体" w:cs="宋体"/>
                <w:sz w:val="18"/>
                <w:szCs w:val="18"/>
                <w:bdr w:val="single" w:color="000000" w:sz="4" w:space="0"/>
                <w:lang w:eastAsia="zh-CN" w:bidi="ar"/>
              </w:rPr>
              <w:drawing>
                <wp:anchor distT="0" distB="0" distL="114300" distR="114300" simplePos="0" relativeHeight="251660288" behindDoc="0" locked="0" layoutInCell="1" allowOverlap="1">
                  <wp:simplePos x="0" y="0"/>
                  <wp:positionH relativeFrom="column">
                    <wp:posOffset>163195</wp:posOffset>
                  </wp:positionH>
                  <wp:positionV relativeFrom="paragraph">
                    <wp:posOffset>170815</wp:posOffset>
                  </wp:positionV>
                  <wp:extent cx="1621790" cy="2286635"/>
                  <wp:effectExtent l="0" t="0" r="16510" b="18415"/>
                  <wp:wrapNone/>
                  <wp:docPr id="9" name="图片_30"/>
                  <wp:cNvGraphicFramePr/>
                  <a:graphic xmlns:a="http://schemas.openxmlformats.org/drawingml/2006/main">
                    <a:graphicData uri="http://schemas.openxmlformats.org/drawingml/2006/picture">
                      <pic:pic xmlns:pic="http://schemas.openxmlformats.org/drawingml/2006/picture">
                        <pic:nvPicPr>
                          <pic:cNvPr id="9" name="图片_30"/>
                          <pic:cNvPicPr/>
                        </pic:nvPicPr>
                        <pic:blipFill>
                          <a:blip r:embed="rId9"/>
                          <a:stretch>
                            <a:fillRect/>
                          </a:stretch>
                        </pic:blipFill>
                        <pic:spPr>
                          <a:xfrm>
                            <a:off x="0" y="0"/>
                            <a:ext cx="1621790" cy="2286635"/>
                          </a:xfrm>
                          <a:prstGeom prst="rect">
                            <a:avLst/>
                          </a:prstGeom>
                          <a:noFill/>
                          <a:ln>
                            <a:noFill/>
                          </a:ln>
                        </pic:spPr>
                      </pic:pic>
                    </a:graphicData>
                  </a:graphic>
                </wp:anchor>
              </w:drawing>
            </w:r>
          </w:p>
        </w:tc>
      </w:tr>
      <w:tr w14:paraId="27F7F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0" w:hRule="atLeast"/>
          <w:jc w:val="center"/>
        </w:trPr>
        <w:tc>
          <w:tcPr>
            <w:tcW w:w="684" w:type="dxa"/>
            <w:tcBorders>
              <w:tl2br w:val="nil"/>
              <w:tr2bl w:val="nil"/>
            </w:tcBorders>
            <w:shd w:val="clear" w:color="auto" w:fill="auto"/>
            <w:vAlign w:val="center"/>
          </w:tcPr>
          <w:p w14:paraId="100D1D30">
            <w:pPr>
              <w:jc w:val="center"/>
              <w:textAlignment w:val="center"/>
              <w:rPr>
                <w:rFonts w:ascii="宋体" w:hAnsi="宋体" w:eastAsia="宋体" w:cs="宋体"/>
                <w:sz w:val="18"/>
                <w:szCs w:val="18"/>
              </w:rPr>
            </w:pPr>
            <w:r>
              <w:rPr>
                <w:rFonts w:ascii="宋体" w:hAnsi="宋体" w:eastAsia="宋体" w:cs="宋体"/>
                <w:sz w:val="18"/>
                <w:szCs w:val="18"/>
                <w:lang w:eastAsia="zh-CN" w:bidi="ar"/>
              </w:rPr>
              <w:t>6</w:t>
            </w:r>
          </w:p>
        </w:tc>
        <w:tc>
          <w:tcPr>
            <w:tcW w:w="1165" w:type="dxa"/>
            <w:tcBorders>
              <w:tl2br w:val="nil"/>
              <w:tr2bl w:val="nil"/>
            </w:tcBorders>
            <w:shd w:val="clear" w:color="auto" w:fill="auto"/>
            <w:vAlign w:val="center"/>
          </w:tcPr>
          <w:p w14:paraId="6225779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衣柜</w:t>
            </w:r>
          </w:p>
        </w:tc>
        <w:tc>
          <w:tcPr>
            <w:tcW w:w="1718" w:type="dxa"/>
            <w:tcBorders>
              <w:tl2br w:val="nil"/>
              <w:tr2bl w:val="nil"/>
            </w:tcBorders>
            <w:shd w:val="clear" w:color="auto" w:fill="auto"/>
            <w:vAlign w:val="center"/>
          </w:tcPr>
          <w:p w14:paraId="52694AF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L1100*W600*H2</w:t>
            </w:r>
            <w:r>
              <w:rPr>
                <w:rFonts w:ascii="宋体" w:hAnsi="宋体" w:eastAsia="宋体" w:cs="宋体"/>
                <w:sz w:val="18"/>
                <w:szCs w:val="18"/>
                <w:lang w:eastAsia="zh-CN" w:bidi="ar"/>
              </w:rPr>
              <w:t>190</w:t>
            </w:r>
          </w:p>
        </w:tc>
        <w:tc>
          <w:tcPr>
            <w:tcW w:w="6632" w:type="dxa"/>
            <w:tcBorders>
              <w:tl2br w:val="nil"/>
              <w:tr2bl w:val="nil"/>
            </w:tcBorders>
            <w:shd w:val="clear" w:color="auto" w:fill="auto"/>
            <w:vAlign w:val="center"/>
          </w:tcPr>
          <w:p w14:paraId="2C6EF77F">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1、整体结构：上方二扇开门高度350mm。中间二扇开门、内配挂衣杆。挂衣杆上沿至底板内表面间距（挂长衣≥1400mm，挂短衣≥900mm），挂衣空间深度≥530mm，挂衣杆上沿至顶板内表面距离≥40mm。下方二层开放式置物柜。衣柜背板需考虑墙体电源箱检修功能。</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2、木质部分：基材采用ENF级实木多层板，表面三聚氰胺饰面；顶板、层板采用≥25mm厚，其余板材≥18mm厚。人造板部件的非交接面应进行封边处理。板件或部件在接触人体或贮物部位不应有毛刺、刃口或棱角。贴面、封边、包边不应出现脱胶、鼓包或开裂现象。</w:t>
            </w:r>
          </w:p>
          <w:p w14:paraId="38199B54">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3、衣柜底部防潮脚架管：材料采用高频焊接成闭口型材管，防潮架规格采用70*35mm（±2mm），裸厚≥1.2mm的优质带钢，经轧压线辊压成型，管材截面由≥6条折弯及6个面组成。防潮架内侧角为钝角，两端需设有与脚架管匹配的防潮脚垫。</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4、柜体底板：采用框架式双饰面板组合设计，整体尺寸1100*600*45mm(±5mm)，由 6063-T5材质铝型材包边条、ADC12材质铝压铸连接件、理化板及ENF级三聚氰胺板组成。其结构采用理化板叠放于ENF级三聚氰胺板之上，通过铝型材包边条（截面尺寸 45*43mm，截面积≥324mm²，主壁厚≥1.5mm，结构加强筋壁厚≥1.0mm）与铝压铸连接件（尺寸 59*50*45mm，表面静电喷涂氟碳漆）包裹拼装成框架结构，再经防脱落螺丝固定成型。该设计通过双层饰面板+加固框架的组合，使其达到结构稳固、抗磨损耐划痕、起到防潮的作用，提高使用可靠性与保障延长使用寿命。</w:t>
            </w:r>
          </w:p>
          <w:p w14:paraId="4968B756">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5、优质锌合金连接件；优质液压缓冲式铰链，优质三节静音导轨。</w:t>
            </w:r>
          </w:p>
          <w:p w14:paraId="514E4591">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6、采用具有环保、耐热、耐水、粘性强特点的环保胶水。</w:t>
            </w:r>
          </w:p>
        </w:tc>
        <w:tc>
          <w:tcPr>
            <w:tcW w:w="710" w:type="dxa"/>
            <w:tcBorders>
              <w:tl2br w:val="nil"/>
              <w:tr2bl w:val="nil"/>
            </w:tcBorders>
            <w:shd w:val="clear" w:color="auto" w:fill="auto"/>
            <w:noWrap/>
            <w:vAlign w:val="center"/>
          </w:tcPr>
          <w:p w14:paraId="42CFB80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42</w:t>
            </w:r>
          </w:p>
        </w:tc>
        <w:tc>
          <w:tcPr>
            <w:tcW w:w="817" w:type="dxa"/>
            <w:tcBorders>
              <w:tl2br w:val="nil"/>
              <w:tr2bl w:val="nil"/>
            </w:tcBorders>
            <w:shd w:val="clear" w:color="auto" w:fill="auto"/>
            <w:vAlign w:val="center"/>
          </w:tcPr>
          <w:p w14:paraId="35D38AA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组</w:t>
            </w:r>
          </w:p>
        </w:tc>
        <w:tc>
          <w:tcPr>
            <w:tcW w:w="3250" w:type="dxa"/>
            <w:tcBorders>
              <w:tl2br w:val="nil"/>
              <w:tr2bl w:val="nil"/>
            </w:tcBorders>
            <w:shd w:val="clear" w:color="auto" w:fill="auto"/>
            <w:noWrap/>
            <w:vAlign w:val="center"/>
          </w:tcPr>
          <w:p w14:paraId="0F7C2083">
            <w:pPr>
              <w:jc w:val="center"/>
              <w:textAlignment w:val="center"/>
              <w:rPr>
                <w:rFonts w:ascii="宋体" w:hAnsi="宋体" w:eastAsia="宋体" w:cs="宋体"/>
                <w:sz w:val="18"/>
                <w:szCs w:val="18"/>
              </w:rPr>
            </w:pPr>
            <w:r>
              <w:drawing>
                <wp:inline distT="0" distB="0" distL="114300" distR="114300">
                  <wp:extent cx="1485265" cy="2321560"/>
                  <wp:effectExtent l="0" t="0" r="635" b="2540"/>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a:blip r:embed="rId10" r:link="rId6"/>
                          <a:stretch>
                            <a:fillRect/>
                          </a:stretch>
                        </pic:blipFill>
                        <pic:spPr>
                          <a:xfrm>
                            <a:off x="0" y="0"/>
                            <a:ext cx="1485265" cy="2321560"/>
                          </a:xfrm>
                          <a:prstGeom prst="rect">
                            <a:avLst/>
                          </a:prstGeom>
                          <a:noFill/>
                          <a:ln>
                            <a:noFill/>
                          </a:ln>
                        </pic:spPr>
                      </pic:pic>
                    </a:graphicData>
                  </a:graphic>
                </wp:inline>
              </w:drawing>
            </w:r>
          </w:p>
        </w:tc>
      </w:tr>
      <w:tr w14:paraId="42D72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0" w:hRule="atLeast"/>
          <w:jc w:val="center"/>
        </w:trPr>
        <w:tc>
          <w:tcPr>
            <w:tcW w:w="684" w:type="dxa"/>
            <w:tcBorders>
              <w:tl2br w:val="nil"/>
              <w:tr2bl w:val="nil"/>
            </w:tcBorders>
            <w:shd w:val="clear" w:color="auto" w:fill="auto"/>
            <w:vAlign w:val="center"/>
          </w:tcPr>
          <w:p w14:paraId="6F22579A">
            <w:pPr>
              <w:jc w:val="center"/>
              <w:textAlignment w:val="center"/>
              <w:rPr>
                <w:rFonts w:ascii="宋体" w:hAnsi="宋体" w:eastAsia="宋体" w:cs="宋体"/>
                <w:sz w:val="18"/>
                <w:szCs w:val="18"/>
              </w:rPr>
            </w:pPr>
            <w:r>
              <w:rPr>
                <w:rFonts w:ascii="宋体" w:hAnsi="宋体" w:eastAsia="宋体" w:cs="宋体"/>
                <w:sz w:val="18"/>
                <w:szCs w:val="18"/>
                <w:lang w:eastAsia="zh-CN" w:bidi="ar"/>
              </w:rPr>
              <w:t>7</w:t>
            </w:r>
          </w:p>
        </w:tc>
        <w:tc>
          <w:tcPr>
            <w:tcW w:w="1165" w:type="dxa"/>
            <w:tcBorders>
              <w:tl2br w:val="nil"/>
              <w:tr2bl w:val="nil"/>
            </w:tcBorders>
            <w:shd w:val="clear" w:color="auto" w:fill="auto"/>
            <w:vAlign w:val="center"/>
          </w:tcPr>
          <w:p w14:paraId="1387AE1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衣柜（核心产品）</w:t>
            </w:r>
          </w:p>
        </w:tc>
        <w:tc>
          <w:tcPr>
            <w:tcW w:w="1718" w:type="dxa"/>
            <w:tcBorders>
              <w:tl2br w:val="nil"/>
              <w:tr2bl w:val="nil"/>
            </w:tcBorders>
            <w:shd w:val="clear" w:color="auto" w:fill="auto"/>
            <w:vAlign w:val="center"/>
          </w:tcPr>
          <w:p w14:paraId="572ED85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L750*W600*H2</w:t>
            </w:r>
            <w:r>
              <w:rPr>
                <w:rFonts w:ascii="宋体" w:hAnsi="宋体" w:eastAsia="宋体" w:cs="宋体"/>
                <w:sz w:val="18"/>
                <w:szCs w:val="18"/>
                <w:lang w:eastAsia="zh-CN" w:bidi="ar"/>
              </w:rPr>
              <w:t>190</w:t>
            </w:r>
          </w:p>
        </w:tc>
        <w:tc>
          <w:tcPr>
            <w:tcW w:w="6632" w:type="dxa"/>
            <w:tcBorders>
              <w:tl2br w:val="nil"/>
              <w:tr2bl w:val="nil"/>
            </w:tcBorders>
            <w:shd w:val="clear" w:color="auto" w:fill="auto"/>
            <w:vAlign w:val="center"/>
          </w:tcPr>
          <w:p w14:paraId="3B2F351D">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1、整体结构：上方二扇开门高度350mm。中间二扇开门、内配挂衣杆。挂衣杆上沿至底板内表面间距（挂长衣≥1400mm，挂短衣≥900mm），挂衣空间深度≥530mm，挂衣杆上沿至顶板内表面距离≥40mm。下方二层开放式置物柜。</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2、木质部分：基材采用ENF级实木多层板，表面三聚氰胺饰面；顶板、层板采用≥25mm厚，其余板材≥18mm厚。人造板部件的非交接面应进行封边处理。板件或部件在接触人体或贮物部位不应有毛刺、刃口或棱角。贴面、封边、包边不应出现脱胶、鼓包或开裂现象。</w:t>
            </w:r>
          </w:p>
          <w:p w14:paraId="1D155E66">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3、衣柜底部防潮脚架管：材料采用高频焊接成闭口型材管，防潮架规格采用70*35mm（±2mm），裸厚≥1.2mm的优质带钢，经轧压线辊压成型，管材截面由≥6条折弯及6个面组成。防潮架内侧角为钝角，两端需设有与脚架管匹配的防潮脚垫。</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4、柜体底板：采用框架式双饰面板组合设计，整体尺寸750*600*45mm(±5mm)，由 6063-T5材质铝型材包边条、ADC12材质铝压铸连接件、理化板及ENF级三聚氰胺板组成。其结构采用理化板叠放于ENF级三聚氰胺板之上，通过铝型材包边条（截面尺寸 45*43mm，截面积≥324mm²，主壁厚≥1.5mm，结构加强筋壁厚≥1.0mm）与铝压铸连接件（尺寸 59*50*45mm，表面静电喷涂氟碳漆）包裹拼装成框架结构，再经防脱落螺丝固定成型。该设计通过双层饰面板+加固框架的组合，使其达到结构稳固、抗磨损耐划痕、起到防潮的作用，提高使用可靠性与保障延长使用寿命。</w:t>
            </w:r>
          </w:p>
          <w:p w14:paraId="57D31FC2">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5、优质锌合金连接件；优质液压缓冲式铰链，优质三节静音导轨。</w:t>
            </w:r>
          </w:p>
          <w:p w14:paraId="597631DD">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6、采用具有环保、耐热、耐水、粘性强特点的环保胶水。</w:t>
            </w:r>
          </w:p>
        </w:tc>
        <w:tc>
          <w:tcPr>
            <w:tcW w:w="710" w:type="dxa"/>
            <w:tcBorders>
              <w:tl2br w:val="nil"/>
              <w:tr2bl w:val="nil"/>
            </w:tcBorders>
            <w:shd w:val="clear" w:color="auto" w:fill="auto"/>
            <w:noWrap/>
            <w:vAlign w:val="center"/>
          </w:tcPr>
          <w:p w14:paraId="2663C3B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210</w:t>
            </w:r>
          </w:p>
        </w:tc>
        <w:tc>
          <w:tcPr>
            <w:tcW w:w="817" w:type="dxa"/>
            <w:tcBorders>
              <w:tl2br w:val="nil"/>
              <w:tr2bl w:val="nil"/>
            </w:tcBorders>
            <w:shd w:val="clear" w:color="auto" w:fill="auto"/>
            <w:vAlign w:val="center"/>
          </w:tcPr>
          <w:p w14:paraId="5C5790C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组</w:t>
            </w:r>
          </w:p>
        </w:tc>
        <w:tc>
          <w:tcPr>
            <w:tcW w:w="3250" w:type="dxa"/>
            <w:tcBorders>
              <w:tl2br w:val="nil"/>
              <w:tr2bl w:val="nil"/>
            </w:tcBorders>
            <w:shd w:val="clear" w:color="auto" w:fill="auto"/>
            <w:noWrap/>
            <w:vAlign w:val="center"/>
          </w:tcPr>
          <w:p w14:paraId="26591714">
            <w:pPr>
              <w:textAlignment w:val="center"/>
              <w:rPr>
                <w:rFonts w:ascii="宋体" w:hAnsi="宋体" w:eastAsia="宋体" w:cs="宋体"/>
                <w:sz w:val="18"/>
                <w:szCs w:val="18"/>
              </w:rPr>
            </w:pPr>
            <w:r>
              <w:rPr>
                <w:rFonts w:hint="eastAsia" w:ascii="宋体" w:hAnsi="宋体" w:eastAsia="宋体" w:cs="宋体"/>
                <w:sz w:val="18"/>
                <w:szCs w:val="18"/>
                <w:bdr w:val="single" w:color="000000" w:sz="4" w:space="0"/>
                <w:lang w:eastAsia="zh-CN" w:bidi="ar"/>
              </w:rPr>
              <w:drawing>
                <wp:anchor distT="0" distB="0" distL="114300" distR="114300" simplePos="0" relativeHeight="251661312" behindDoc="0" locked="0" layoutInCell="1" allowOverlap="1">
                  <wp:simplePos x="0" y="0"/>
                  <wp:positionH relativeFrom="column">
                    <wp:posOffset>282575</wp:posOffset>
                  </wp:positionH>
                  <wp:positionV relativeFrom="paragraph">
                    <wp:posOffset>85725</wp:posOffset>
                  </wp:positionV>
                  <wp:extent cx="1307465" cy="2381885"/>
                  <wp:effectExtent l="0" t="0" r="6985" b="18415"/>
                  <wp:wrapNone/>
                  <wp:docPr id="11" name="图片_31"/>
                  <wp:cNvGraphicFramePr/>
                  <a:graphic xmlns:a="http://schemas.openxmlformats.org/drawingml/2006/main">
                    <a:graphicData uri="http://schemas.openxmlformats.org/drawingml/2006/picture">
                      <pic:pic xmlns:pic="http://schemas.openxmlformats.org/drawingml/2006/picture">
                        <pic:nvPicPr>
                          <pic:cNvPr id="11" name="图片_31"/>
                          <pic:cNvPicPr/>
                        </pic:nvPicPr>
                        <pic:blipFill>
                          <a:blip r:embed="rId11"/>
                          <a:stretch>
                            <a:fillRect/>
                          </a:stretch>
                        </pic:blipFill>
                        <pic:spPr>
                          <a:xfrm>
                            <a:off x="0" y="0"/>
                            <a:ext cx="1307465" cy="2381885"/>
                          </a:xfrm>
                          <a:prstGeom prst="rect">
                            <a:avLst/>
                          </a:prstGeom>
                          <a:noFill/>
                          <a:ln>
                            <a:noFill/>
                          </a:ln>
                        </pic:spPr>
                      </pic:pic>
                    </a:graphicData>
                  </a:graphic>
                </wp:anchor>
              </w:drawing>
            </w:r>
          </w:p>
        </w:tc>
      </w:tr>
      <w:tr w14:paraId="0130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5" w:hRule="atLeast"/>
          <w:jc w:val="center"/>
        </w:trPr>
        <w:tc>
          <w:tcPr>
            <w:tcW w:w="684" w:type="dxa"/>
            <w:tcBorders>
              <w:tl2br w:val="nil"/>
              <w:tr2bl w:val="nil"/>
            </w:tcBorders>
            <w:shd w:val="clear" w:color="auto" w:fill="auto"/>
            <w:vAlign w:val="center"/>
          </w:tcPr>
          <w:p w14:paraId="522821D0">
            <w:pPr>
              <w:jc w:val="center"/>
              <w:textAlignment w:val="center"/>
              <w:rPr>
                <w:rFonts w:ascii="宋体" w:hAnsi="宋体" w:eastAsia="宋体" w:cs="宋体"/>
                <w:sz w:val="18"/>
                <w:szCs w:val="18"/>
              </w:rPr>
            </w:pPr>
            <w:r>
              <w:rPr>
                <w:rFonts w:ascii="宋体" w:hAnsi="宋体" w:eastAsia="宋体" w:cs="宋体"/>
                <w:sz w:val="18"/>
                <w:szCs w:val="18"/>
                <w:lang w:eastAsia="zh-CN" w:bidi="ar"/>
              </w:rPr>
              <w:t>8</w:t>
            </w:r>
          </w:p>
        </w:tc>
        <w:tc>
          <w:tcPr>
            <w:tcW w:w="1165" w:type="dxa"/>
            <w:tcBorders>
              <w:tl2br w:val="nil"/>
              <w:tr2bl w:val="nil"/>
            </w:tcBorders>
            <w:shd w:val="clear" w:color="auto" w:fill="auto"/>
            <w:vAlign w:val="center"/>
          </w:tcPr>
          <w:p w14:paraId="68A5FC6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衣柜</w:t>
            </w:r>
          </w:p>
        </w:tc>
        <w:tc>
          <w:tcPr>
            <w:tcW w:w="1718" w:type="dxa"/>
            <w:tcBorders>
              <w:tl2br w:val="nil"/>
              <w:tr2bl w:val="nil"/>
            </w:tcBorders>
            <w:shd w:val="clear" w:color="auto" w:fill="auto"/>
            <w:vAlign w:val="center"/>
          </w:tcPr>
          <w:p w14:paraId="42D1057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L1200*W600*H2</w:t>
            </w:r>
            <w:r>
              <w:rPr>
                <w:rFonts w:ascii="宋体" w:hAnsi="宋体" w:eastAsia="宋体" w:cs="宋体"/>
                <w:sz w:val="18"/>
                <w:szCs w:val="18"/>
                <w:lang w:eastAsia="zh-CN" w:bidi="ar"/>
              </w:rPr>
              <w:t>190</w:t>
            </w:r>
          </w:p>
        </w:tc>
        <w:tc>
          <w:tcPr>
            <w:tcW w:w="6632" w:type="dxa"/>
            <w:tcBorders>
              <w:tl2br w:val="nil"/>
              <w:tr2bl w:val="nil"/>
            </w:tcBorders>
            <w:shd w:val="clear" w:color="auto" w:fill="auto"/>
            <w:vAlign w:val="center"/>
          </w:tcPr>
          <w:p w14:paraId="67CA637D">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1、整体结构：上方三扇开门高度350mm，左侧对开门总宽度600mm，右侧单开门宽度600mm。中间三扇开门和上柜宽度一致，内配挂衣杆。挂衣杆上沿至底板内表面间距（挂长衣≥1400mm，挂短衣≥900mm），挂衣空间深度≥530mm，挂衣杆上沿至顶板内表面距离≥40mm。下方二层开放式置物柜。</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2、木质部分：基材采用ENF级实木多层板，表面三聚氰胺饰面；顶板、层板采用≥25mm厚，其余板材≥18mm厚。人造板部件的非交接面应进行封边处理。板件或部件在接触人体或贮物部位不应有毛刺、刃口或棱角。贴面、封边、包边不应出现脱胶、鼓包或开裂现象。</w:t>
            </w:r>
          </w:p>
          <w:p w14:paraId="5A57AF64">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3、衣柜底部防潮脚架管：材料采用高频焊接成闭口型材管，防潮架规格采用70*35mm（±2mm），裸厚≥1.2mm的优质带钢，经轧压线辊压成型，管材截面由≥6条折弯及6个面组成。防潮架内侧角为钝角，两端需设有与脚架管匹配的防潮脚垫。</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4、柜体底板：采用框架式双饰面板组合设计，整体尺寸1200*600*45mm(±5mm)，由 6063-T5材质铝型材包边条、ADC12材质铝压铸连接件、理化板及ENF级三聚氰胺板组成。其结构采用理化板叠放于ENF级三聚氰胺板之上，通过铝型材包边条（截面尺寸 45*43mm，截面积≥324mm²，主壁厚≥1.5mm，结构加强筋壁厚≥1.0mm）与铝压铸连接件（尺寸 59*50*45mm，表面静电喷涂氟碳漆）包裹拼装成框架结构，再经防脱落螺丝固定成型。该设计通过双层饰面板+加固框架的组合，使其达到结构稳固、抗磨损耐划痕、起到防潮的作用，提高使用可靠性与保障延长使用寿命。</w:t>
            </w:r>
          </w:p>
          <w:p w14:paraId="70F06844">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5、优质锌合金连接件；优质液压缓冲式铰链，优质三节静音导轨。</w:t>
            </w:r>
          </w:p>
          <w:p w14:paraId="51DCE9D8">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6、采用具有环保、耐热、耐水、粘性强特点的环保胶水。</w:t>
            </w:r>
          </w:p>
        </w:tc>
        <w:tc>
          <w:tcPr>
            <w:tcW w:w="710" w:type="dxa"/>
            <w:tcBorders>
              <w:tl2br w:val="nil"/>
              <w:tr2bl w:val="nil"/>
            </w:tcBorders>
            <w:shd w:val="clear" w:color="auto" w:fill="auto"/>
            <w:noWrap/>
            <w:vAlign w:val="center"/>
          </w:tcPr>
          <w:p w14:paraId="2303E81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42</w:t>
            </w:r>
          </w:p>
        </w:tc>
        <w:tc>
          <w:tcPr>
            <w:tcW w:w="817" w:type="dxa"/>
            <w:tcBorders>
              <w:tl2br w:val="nil"/>
              <w:tr2bl w:val="nil"/>
            </w:tcBorders>
            <w:shd w:val="clear" w:color="auto" w:fill="auto"/>
            <w:vAlign w:val="center"/>
          </w:tcPr>
          <w:p w14:paraId="67EBDEB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组</w:t>
            </w:r>
          </w:p>
        </w:tc>
        <w:tc>
          <w:tcPr>
            <w:tcW w:w="3250" w:type="dxa"/>
            <w:tcBorders>
              <w:tl2br w:val="nil"/>
              <w:tr2bl w:val="nil"/>
            </w:tcBorders>
            <w:shd w:val="clear" w:color="auto" w:fill="auto"/>
            <w:noWrap/>
            <w:vAlign w:val="center"/>
          </w:tcPr>
          <w:p w14:paraId="5ECD3328">
            <w:pPr>
              <w:textAlignment w:val="center"/>
              <w:rPr>
                <w:rFonts w:ascii="宋体" w:hAnsi="宋体" w:eastAsia="宋体" w:cs="宋体"/>
                <w:sz w:val="18"/>
                <w:szCs w:val="18"/>
              </w:rPr>
            </w:pPr>
            <w:r>
              <w:rPr>
                <w:rFonts w:hint="eastAsia" w:ascii="宋体" w:hAnsi="宋体" w:eastAsia="宋体" w:cs="宋体"/>
                <w:sz w:val="18"/>
                <w:szCs w:val="18"/>
                <w:bdr w:val="single" w:color="000000" w:sz="4" w:space="0"/>
                <w:lang w:eastAsia="zh-CN" w:bidi="ar"/>
              </w:rPr>
              <w:drawing>
                <wp:anchor distT="0" distB="0" distL="114300" distR="114300" simplePos="0" relativeHeight="251662336" behindDoc="0" locked="0" layoutInCell="1" allowOverlap="1">
                  <wp:simplePos x="0" y="0"/>
                  <wp:positionH relativeFrom="column">
                    <wp:posOffset>220980</wp:posOffset>
                  </wp:positionH>
                  <wp:positionV relativeFrom="paragraph">
                    <wp:posOffset>367665</wp:posOffset>
                  </wp:positionV>
                  <wp:extent cx="1466215" cy="2028190"/>
                  <wp:effectExtent l="0" t="0" r="635" b="10160"/>
                  <wp:wrapNone/>
                  <wp:docPr id="12" name="图片_29"/>
                  <wp:cNvGraphicFramePr/>
                  <a:graphic xmlns:a="http://schemas.openxmlformats.org/drawingml/2006/main">
                    <a:graphicData uri="http://schemas.openxmlformats.org/drawingml/2006/picture">
                      <pic:pic xmlns:pic="http://schemas.openxmlformats.org/drawingml/2006/picture">
                        <pic:nvPicPr>
                          <pic:cNvPr id="12" name="图片_29"/>
                          <pic:cNvPicPr/>
                        </pic:nvPicPr>
                        <pic:blipFill>
                          <a:blip r:embed="rId12"/>
                          <a:stretch>
                            <a:fillRect/>
                          </a:stretch>
                        </pic:blipFill>
                        <pic:spPr>
                          <a:xfrm>
                            <a:off x="0" y="0"/>
                            <a:ext cx="1466215" cy="2028190"/>
                          </a:xfrm>
                          <a:prstGeom prst="rect">
                            <a:avLst/>
                          </a:prstGeom>
                          <a:noFill/>
                          <a:ln>
                            <a:noFill/>
                          </a:ln>
                        </pic:spPr>
                      </pic:pic>
                    </a:graphicData>
                  </a:graphic>
                </wp:anchor>
              </w:drawing>
            </w:r>
          </w:p>
        </w:tc>
      </w:tr>
      <w:tr w14:paraId="64BAF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14976" w:type="dxa"/>
            <w:gridSpan w:val="7"/>
            <w:tcBorders>
              <w:tl2br w:val="nil"/>
              <w:tr2bl w:val="nil"/>
            </w:tcBorders>
            <w:shd w:val="clear" w:color="auto" w:fill="auto"/>
            <w:vAlign w:val="center"/>
          </w:tcPr>
          <w:p w14:paraId="385FEA55">
            <w:pPr>
              <w:textAlignment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本项目为交钥匙承包项目，中标人承包及负责招标文件对中标人要求的一切事宜及责任。包括产品费用、材料费、设计费、包装费、运输费、保险费、安装费、系统对接费、调试费、检测费、税金及投标人认为需要的其他一切费用等。</w:t>
            </w:r>
          </w:p>
          <w:p w14:paraId="52AD7DAB">
            <w:pPr>
              <w:textAlignment w:val="center"/>
              <w:rPr>
                <w:rFonts w:ascii="宋体" w:hAnsi="宋体" w:eastAsia="宋体" w:cs="宋体"/>
                <w:sz w:val="18"/>
                <w:szCs w:val="18"/>
                <w:bdr w:val="single" w:color="000000" w:sz="4" w:space="0"/>
                <w:lang w:eastAsia="zh-CN" w:bidi="ar"/>
              </w:rPr>
            </w:pPr>
            <w:r>
              <w:rPr>
                <w:rFonts w:hint="eastAsia" w:ascii="宋体" w:hAnsi="宋体" w:eastAsia="宋体" w:cs="宋体"/>
                <w:sz w:val="18"/>
                <w:szCs w:val="18"/>
                <w:lang w:eastAsia="zh-CN" w:bidi="ar"/>
              </w:rPr>
              <w:t>综合单价包括但不限于:加工制作费、安装费、材料费、机械费、综合管理费和利润、规费以及为实施该项目所发生搬运费、赶工费及各种措施费、与施工总承包单位配合费等。</w:t>
            </w:r>
          </w:p>
        </w:tc>
      </w:tr>
    </w:tbl>
    <w:p w14:paraId="7395C706">
      <w:pPr>
        <w:pStyle w:val="3"/>
        <w:spacing w:before="44" w:line="360" w:lineRule="auto"/>
        <w:ind w:left="50" w:firstLine="420" w:firstLineChars="200"/>
        <w:jc w:val="both"/>
        <w:rPr>
          <w:rFonts w:ascii="仿宋" w:hAnsi="仿宋" w:eastAsia="仿宋"/>
          <w:sz w:val="28"/>
          <w:lang w:eastAsia="zh-CN"/>
        </w:rPr>
      </w:pPr>
      <w:r>
        <w:rPr>
          <w:rFonts w:hint="eastAsia"/>
          <w:sz w:val="21"/>
          <w:szCs w:val="21"/>
          <w:lang w:eastAsia="zh-CN"/>
        </w:rPr>
        <w:t>注:尺寸为统一报价设置，最终中标方按实际场地测量作为最终尺寸，需业主认可。</w:t>
      </w:r>
    </w:p>
    <w:p w14:paraId="54012744">
      <w:pPr>
        <w:rPr>
          <w:lang w:eastAsia="zh-CN"/>
        </w:rPr>
      </w:pPr>
      <w:r>
        <w:rPr>
          <w:lang w:eastAsia="zh-CN"/>
        </w:rPr>
        <w:br w:type="page"/>
      </w:r>
    </w:p>
    <w:p w14:paraId="4B4C3FBB">
      <w:pPr>
        <w:spacing w:before="123" w:line="360" w:lineRule="auto"/>
        <w:ind w:firstLine="422" w:firstLineChars="200"/>
        <w:outlineLvl w:val="6"/>
        <w:rPr>
          <w:rFonts w:ascii="宋体" w:hAnsi="宋体" w:eastAsia="宋体" w:cs="宋体"/>
          <w:lang w:eastAsia="zh-CN"/>
        </w:rPr>
      </w:pPr>
      <w:r>
        <w:rPr>
          <w:rFonts w:hint="eastAsia" w:ascii="宋体" w:hAnsi="宋体" w:eastAsia="宋体" w:cs="宋体"/>
          <w:b/>
          <w:bCs/>
          <w:lang w:eastAsia="zh-CN"/>
        </w:rPr>
        <w:t>四、材料要求</w:t>
      </w:r>
    </w:p>
    <w:p w14:paraId="4735D594">
      <w:pPr>
        <w:pStyle w:val="3"/>
        <w:spacing w:before="315" w:line="360" w:lineRule="auto"/>
        <w:ind w:firstLine="420" w:firstLineChars="200"/>
        <w:rPr>
          <w:sz w:val="21"/>
          <w:szCs w:val="21"/>
          <w:lang w:eastAsia="zh-CN"/>
        </w:rPr>
      </w:pPr>
      <w:r>
        <w:rPr>
          <w:rFonts w:hint="eastAsia"/>
          <w:sz w:val="21"/>
          <w:szCs w:val="21"/>
          <w:lang w:eastAsia="zh-CN"/>
        </w:rPr>
        <w:t>本项目采用的原材料及配件需符合以下要求：</w:t>
      </w:r>
    </w:p>
    <w:p w14:paraId="774F7723">
      <w:pPr>
        <w:pStyle w:val="3"/>
        <w:spacing w:before="315" w:line="360" w:lineRule="auto"/>
        <w:ind w:firstLine="420" w:firstLineChars="200"/>
        <w:rPr>
          <w:sz w:val="21"/>
          <w:szCs w:val="21"/>
          <w:lang w:eastAsia="zh-CN"/>
        </w:rPr>
      </w:pPr>
      <w:r>
        <w:rPr>
          <w:rFonts w:hint="eastAsia"/>
          <w:sz w:val="21"/>
          <w:szCs w:val="21"/>
          <w:lang w:eastAsia="zh-CN"/>
        </w:rPr>
        <w:t>提供以下原材料的检测报告用作评分及验收：</w:t>
      </w:r>
    </w:p>
    <w:p w14:paraId="3E9A7AE4">
      <w:pPr>
        <w:numPr>
          <w:ilvl w:val="0"/>
          <w:numId w:val="1"/>
        </w:numPr>
        <w:spacing w:line="360" w:lineRule="auto"/>
        <w:ind w:firstLine="422" w:firstLineChars="200"/>
        <w:rPr>
          <w:rFonts w:ascii="宋体" w:hAnsi="宋体" w:eastAsia="宋体" w:cs="宋体"/>
          <w:b/>
          <w:bCs/>
          <w:color w:val="auto"/>
          <w:lang w:eastAsia="zh-CN"/>
        </w:rPr>
      </w:pPr>
      <w:r>
        <w:rPr>
          <w:rFonts w:hint="eastAsia" w:ascii="宋体" w:hAnsi="宋体" w:eastAsia="宋体" w:cs="宋体"/>
          <w:b/>
          <w:bCs/>
          <w:color w:val="auto"/>
          <w:lang w:eastAsia="zh-CN"/>
        </w:rPr>
        <w:t>实木板：</w:t>
      </w:r>
    </w:p>
    <w:p w14:paraId="47695C5D">
      <w:pPr>
        <w:spacing w:line="360" w:lineRule="auto"/>
        <w:ind w:left="420" w:leftChars="200"/>
        <w:rPr>
          <w:rFonts w:ascii="宋体" w:hAnsi="宋体" w:eastAsia="宋体" w:cs="宋体"/>
          <w:lang w:eastAsia="zh-CN"/>
        </w:rPr>
      </w:pPr>
      <w:r>
        <w:rPr>
          <w:rFonts w:hint="eastAsia" w:ascii="宋体" w:hAnsi="宋体" w:eastAsia="宋体" w:cs="宋体"/>
          <w:lang w:eastAsia="zh-CN"/>
        </w:rPr>
        <w:t>1.符合GB/T 3324-2024《木家具通用技术条件》：木材：贯通裂缝：应无贯通裂缝。</w:t>
      </w:r>
    </w:p>
    <w:p w14:paraId="300925F7">
      <w:pPr>
        <w:spacing w:line="360" w:lineRule="auto"/>
        <w:ind w:left="420" w:leftChars="200"/>
        <w:rPr>
          <w:rFonts w:ascii="宋体" w:hAnsi="宋体" w:eastAsia="宋体" w:cs="宋体"/>
          <w:color w:val="C00000"/>
          <w:lang w:eastAsia="zh-CN"/>
        </w:rPr>
      </w:pPr>
      <w:r>
        <w:rPr>
          <w:rFonts w:hint="eastAsia" w:ascii="宋体" w:hAnsi="宋体" w:eastAsia="宋体" w:cs="宋体"/>
          <w:lang w:eastAsia="zh-CN"/>
        </w:rPr>
        <w:t>2.符合GB/T 3324-2024《木家具通用技术条件》：虫蛀:木家具中不应有虫蛀现象。</w:t>
      </w:r>
    </w:p>
    <w:p w14:paraId="6A0247D3">
      <w:pPr>
        <w:spacing w:line="360" w:lineRule="auto"/>
        <w:ind w:left="420" w:leftChars="200"/>
        <w:rPr>
          <w:rFonts w:ascii="宋体" w:hAnsi="宋体" w:eastAsia="宋体" w:cs="宋体"/>
          <w:color w:val="C00000"/>
          <w:lang w:eastAsia="zh-CN"/>
        </w:rPr>
      </w:pPr>
      <w:r>
        <w:rPr>
          <w:rFonts w:hint="eastAsia" w:ascii="宋体" w:hAnsi="宋体" w:eastAsia="宋体" w:cs="宋体"/>
          <w:lang w:eastAsia="zh-CN"/>
        </w:rPr>
        <w:t>3.符合GB/T 3324-2024《木家具通用技术条件》：腐朽材:外表应无腐朽材，内表轻微腐朽面积≤零件面积的20%。</w:t>
      </w:r>
    </w:p>
    <w:p w14:paraId="748A5459">
      <w:pPr>
        <w:spacing w:line="360" w:lineRule="auto"/>
        <w:ind w:left="420" w:leftChars="200"/>
        <w:rPr>
          <w:rFonts w:ascii="宋体" w:hAnsi="宋体" w:eastAsia="宋体" w:cs="宋体"/>
          <w:color w:val="C00000"/>
          <w:lang w:eastAsia="zh-CN"/>
        </w:rPr>
      </w:pPr>
      <w:r>
        <w:rPr>
          <w:rFonts w:hint="eastAsia" w:ascii="宋体" w:hAnsi="宋体" w:eastAsia="宋体" w:cs="宋体"/>
          <w:lang w:eastAsia="zh-CN"/>
        </w:rPr>
        <w:t>4.符合GB/T 3324-2024《木家具通用技术条件》：树脂囊:外表和存放物品部位用材应无树脂囊。</w:t>
      </w:r>
    </w:p>
    <w:p w14:paraId="79D2CD58">
      <w:pPr>
        <w:spacing w:line="360" w:lineRule="auto"/>
        <w:ind w:left="420" w:leftChars="200"/>
        <w:rPr>
          <w:rFonts w:ascii="宋体" w:hAnsi="宋体" w:eastAsia="宋体" w:cs="宋体"/>
          <w:color w:val="C00000"/>
          <w:lang w:eastAsia="zh-CN"/>
        </w:rPr>
      </w:pPr>
      <w:r>
        <w:rPr>
          <w:rFonts w:hint="eastAsia" w:ascii="宋体" w:hAnsi="宋体" w:eastAsia="宋体" w:cs="宋体"/>
          <w:lang w:eastAsia="zh-CN"/>
        </w:rPr>
        <w:t>5.符合GB/T 3324-2024《木家具通用技术条件》：节子:外表死节宽度≤材宽的1/3，直径≤12mm(特殊设计要求除外)。</w:t>
      </w:r>
    </w:p>
    <w:p w14:paraId="271CA248">
      <w:pPr>
        <w:spacing w:line="360" w:lineRule="auto"/>
        <w:ind w:left="420" w:leftChars="200"/>
        <w:rPr>
          <w:rFonts w:ascii="宋体" w:hAnsi="宋体" w:eastAsia="宋体" w:cs="宋体"/>
          <w:color w:val="C00000"/>
          <w:lang w:eastAsia="zh-CN"/>
        </w:rPr>
      </w:pPr>
      <w:r>
        <w:rPr>
          <w:rFonts w:hint="eastAsia" w:ascii="宋体" w:hAnsi="宋体" w:eastAsia="宋体" w:cs="宋体"/>
          <w:lang w:eastAsia="zh-CN"/>
        </w:rPr>
        <w:t>6.符合GB/T 3324-2024《木家具通用技术条件》：死节、孔洞、夹皮和树脂道、树胶道:应进行修补加工，修补后外表缺陷数≤4个，内表缺陷数≤6个(设计要求除外)。</w:t>
      </w:r>
    </w:p>
    <w:p w14:paraId="108A5AA2">
      <w:pPr>
        <w:spacing w:line="360" w:lineRule="auto"/>
        <w:ind w:left="420" w:leftChars="200"/>
        <w:rPr>
          <w:rFonts w:ascii="宋体" w:hAnsi="宋体" w:eastAsia="宋体" w:cs="宋体"/>
          <w:color w:val="C00000"/>
          <w:lang w:eastAsia="zh-CN"/>
        </w:rPr>
      </w:pPr>
      <w:r>
        <w:rPr>
          <w:rFonts w:hint="eastAsia" w:ascii="宋体" w:hAnsi="宋体" w:eastAsia="宋体" w:cs="宋体"/>
          <w:lang w:eastAsia="zh-CN"/>
        </w:rPr>
        <w:t>7.符合GB/T 3324-2024《木家具通用技术条件》：其他轻微材质缺陷:修补加工后，应无裂缝(贯通裂缝除外)、钝棱等。</w:t>
      </w:r>
    </w:p>
    <w:p w14:paraId="26C3AE5A">
      <w:pPr>
        <w:spacing w:line="360" w:lineRule="auto"/>
        <w:ind w:left="420" w:leftChars="200"/>
        <w:rPr>
          <w:rFonts w:ascii="宋体" w:hAnsi="宋体" w:eastAsia="宋体" w:cs="宋体"/>
          <w:color w:val="C00000"/>
          <w:lang w:eastAsia="zh-CN"/>
        </w:rPr>
      </w:pPr>
      <w:r>
        <w:rPr>
          <w:rFonts w:hint="eastAsia" w:ascii="宋体" w:hAnsi="宋体" w:eastAsia="宋体" w:cs="宋体"/>
          <w:lang w:eastAsia="zh-CN"/>
        </w:rPr>
        <w:t>8.符合GB/T 3324-2024《木家具通用技术条件》：木材含水率(%)≤12。</w:t>
      </w:r>
    </w:p>
    <w:p w14:paraId="3C0480B2">
      <w:pPr>
        <w:spacing w:line="360" w:lineRule="auto"/>
        <w:ind w:left="420" w:leftChars="200"/>
        <w:rPr>
          <w:rFonts w:ascii="宋体" w:hAnsi="宋体" w:eastAsia="宋体" w:cs="宋体"/>
          <w:color w:val="C00000"/>
          <w:lang w:eastAsia="zh-CN"/>
        </w:rPr>
      </w:pPr>
      <w:r>
        <w:rPr>
          <w:rFonts w:hint="eastAsia" w:ascii="宋体" w:hAnsi="宋体" w:eastAsia="宋体" w:cs="宋体"/>
          <w:lang w:eastAsia="zh-CN"/>
        </w:rPr>
        <w:t>9.符合GB/T 3324-2024《木家具通用技术条件》：漆膜：耐磨性(级）：应不低于3级。</w:t>
      </w:r>
    </w:p>
    <w:p w14:paraId="13CA09E1">
      <w:pPr>
        <w:numPr>
          <w:ilvl w:val="0"/>
          <w:numId w:val="1"/>
        </w:numPr>
        <w:spacing w:line="360" w:lineRule="auto"/>
        <w:ind w:firstLine="422" w:firstLineChars="200"/>
        <w:rPr>
          <w:rFonts w:ascii="宋体" w:hAnsi="宋体" w:eastAsia="宋体" w:cs="宋体"/>
          <w:b/>
          <w:bCs/>
          <w:color w:val="auto"/>
          <w:lang w:eastAsia="zh-CN"/>
        </w:rPr>
      </w:pPr>
      <w:r>
        <w:rPr>
          <w:rFonts w:hint="eastAsia" w:ascii="宋体" w:hAnsi="宋体" w:eastAsia="宋体" w:cs="宋体"/>
          <w:b/>
          <w:bCs/>
          <w:color w:val="auto"/>
          <w:lang w:eastAsia="zh-CN"/>
        </w:rPr>
        <w:t>三聚氰胺饰面胶合板：</w:t>
      </w:r>
    </w:p>
    <w:p w14:paraId="48E9AEB7">
      <w:pPr>
        <w:spacing w:line="360" w:lineRule="auto"/>
        <w:ind w:left="420" w:leftChars="200"/>
        <w:rPr>
          <w:rFonts w:ascii="宋体" w:hAnsi="宋体" w:eastAsia="宋体" w:cs="宋体"/>
          <w:lang w:eastAsia="zh-CN"/>
        </w:rPr>
      </w:pPr>
      <w:r>
        <w:rPr>
          <w:rFonts w:hint="eastAsia" w:ascii="宋体" w:hAnsi="宋体" w:eastAsia="宋体" w:cs="宋体"/>
          <w:lang w:eastAsia="zh-CN"/>
        </w:rPr>
        <w:t>1.▲符合GB/T 39600-2021《人造板及其制品甲醛释放量分级》：甲醛释放量(气候箱法)：室内用人造板及其制品甲醛释放量分级：ENF级≤0.025mg/m</w:t>
      </w:r>
      <w:r>
        <w:rPr>
          <w:rFonts w:hint="eastAsia" w:ascii="宋体" w:hAnsi="宋体" w:eastAsia="宋体" w:cs="宋体"/>
          <w:vertAlign w:val="superscript"/>
          <w:lang w:eastAsia="zh-CN"/>
        </w:rPr>
        <w:t>3</w:t>
      </w:r>
      <w:r>
        <w:rPr>
          <w:rFonts w:hint="eastAsia" w:ascii="宋体" w:hAnsi="宋体" w:eastAsia="宋体" w:cs="宋体"/>
          <w:lang w:eastAsia="zh-CN"/>
        </w:rPr>
        <w:t>。</w:t>
      </w:r>
    </w:p>
    <w:p w14:paraId="47E0823D">
      <w:pPr>
        <w:spacing w:line="360" w:lineRule="auto"/>
        <w:ind w:left="420" w:leftChars="200"/>
        <w:rPr>
          <w:rFonts w:ascii="宋体" w:hAnsi="宋体" w:eastAsia="宋体" w:cs="宋体"/>
          <w:lang w:eastAsia="zh-CN"/>
        </w:rPr>
      </w:pPr>
      <w:r>
        <w:rPr>
          <w:rFonts w:hint="eastAsia" w:ascii="宋体" w:hAnsi="宋体" w:eastAsia="宋体" w:cs="宋体"/>
          <w:lang w:eastAsia="zh-CN"/>
        </w:rPr>
        <w:t>2.符合GB/T 9846-2015《普通胶合板》</w:t>
      </w:r>
      <w:bookmarkStart w:id="5" w:name="_Hlk216855393"/>
      <w:r>
        <w:rPr>
          <w:rFonts w:hint="eastAsia" w:ascii="宋体" w:hAnsi="宋体" w:eastAsia="宋体" w:cs="宋体"/>
          <w:lang w:eastAsia="zh-CN"/>
        </w:rPr>
        <w:t>：含水率-胶合板的含水率-阔叶树材（含热带阔叶树材）-Ⅲ类：≤10%。</w:t>
      </w:r>
    </w:p>
    <w:p w14:paraId="0AF13D3F">
      <w:pPr>
        <w:spacing w:line="360" w:lineRule="auto"/>
        <w:ind w:left="420" w:leftChars="200"/>
        <w:rPr>
          <w:rFonts w:ascii="宋体" w:hAnsi="宋体" w:eastAsia="宋体" w:cs="宋体"/>
          <w:lang w:eastAsia="zh-CN"/>
        </w:rPr>
      </w:pPr>
      <w:r>
        <w:rPr>
          <w:rFonts w:hint="eastAsia" w:ascii="宋体" w:hAnsi="宋体" w:eastAsia="宋体" w:cs="宋体"/>
          <w:lang w:eastAsia="zh-CN"/>
        </w:rPr>
        <w:t>3.符合GB/T 9846-2015《普通胶合板》：胶合强度-Ⅲ类：≥0.70MPa。</w:t>
      </w:r>
    </w:p>
    <w:p w14:paraId="63C7609E">
      <w:pPr>
        <w:spacing w:line="360" w:lineRule="auto"/>
        <w:ind w:left="420" w:leftChars="200"/>
        <w:rPr>
          <w:rFonts w:ascii="宋体" w:hAnsi="宋体" w:eastAsia="宋体" w:cs="宋体"/>
          <w:lang w:eastAsia="zh-CN"/>
        </w:rPr>
      </w:pPr>
      <w:r>
        <w:rPr>
          <w:rFonts w:hint="eastAsia" w:ascii="宋体" w:hAnsi="宋体" w:eastAsia="宋体" w:cs="宋体"/>
          <w:lang w:eastAsia="zh-CN"/>
        </w:rPr>
        <w:t>4.符合GB/T 9846-2015《普通胶合板》：静曲强度和弹性模量-静曲强度-顺纹(公称厚度范围15mm&lt;t≤21mm)：≥22.0MPa。</w:t>
      </w:r>
    </w:p>
    <w:p w14:paraId="72D27938">
      <w:pPr>
        <w:spacing w:line="360" w:lineRule="auto"/>
        <w:ind w:left="420" w:leftChars="200"/>
        <w:rPr>
          <w:rFonts w:ascii="宋体" w:hAnsi="宋体" w:eastAsia="宋体" w:cs="宋体"/>
          <w:lang w:eastAsia="zh-CN"/>
        </w:rPr>
      </w:pPr>
      <w:r>
        <w:rPr>
          <w:rFonts w:hint="eastAsia" w:ascii="宋体" w:hAnsi="宋体" w:eastAsia="宋体" w:cs="宋体"/>
          <w:lang w:eastAsia="zh-CN"/>
        </w:rPr>
        <w:t>5.符合GB/T 9846-2015《普通胶合板》：静曲强度和弹性模量-静曲强度-横纹(公称厚度范围15mm&lt;t≤21mm)：≥20.0MPa。</w:t>
      </w:r>
    </w:p>
    <w:p w14:paraId="0F8141CC">
      <w:pPr>
        <w:spacing w:line="360" w:lineRule="auto"/>
        <w:ind w:left="420" w:leftChars="200"/>
        <w:rPr>
          <w:rFonts w:ascii="宋体" w:hAnsi="宋体" w:eastAsia="宋体" w:cs="宋体"/>
          <w:lang w:eastAsia="zh-CN"/>
        </w:rPr>
      </w:pPr>
      <w:r>
        <w:rPr>
          <w:rFonts w:hint="eastAsia" w:ascii="宋体" w:hAnsi="宋体" w:eastAsia="宋体" w:cs="宋体"/>
          <w:lang w:eastAsia="zh-CN"/>
        </w:rPr>
        <w:t>6.符合GB/T 9846-2015《普通胶合板》：静曲强度和弹性模量-弹性模量-顺纹(公称厚度范围15mm&lt;t≤2lmm)：≥5000MPa。</w:t>
      </w:r>
    </w:p>
    <w:p w14:paraId="6CC5EAAD">
      <w:pPr>
        <w:spacing w:line="360" w:lineRule="auto"/>
        <w:ind w:left="420" w:leftChars="200"/>
        <w:rPr>
          <w:rFonts w:ascii="宋体" w:hAnsi="宋体" w:eastAsia="宋体" w:cs="宋体"/>
          <w:lang w:eastAsia="zh-CN"/>
        </w:rPr>
      </w:pPr>
      <w:r>
        <w:rPr>
          <w:rFonts w:hint="eastAsia" w:ascii="宋体" w:hAnsi="宋体" w:eastAsia="宋体" w:cs="宋体"/>
          <w:lang w:eastAsia="zh-CN"/>
        </w:rPr>
        <w:t>7.符合GB/T 9846-2015《普通胶合板》：静曲强度和弹性模量-弹性模量-横纹(公称厚度范围15mm&lt;t≤2lmm)：≥4000MPa。</w:t>
      </w:r>
    </w:p>
    <w:p w14:paraId="7FC8D831">
      <w:pPr>
        <w:spacing w:line="360" w:lineRule="auto"/>
        <w:ind w:left="420" w:leftChars="200"/>
        <w:rPr>
          <w:rFonts w:ascii="宋体" w:hAnsi="宋体" w:eastAsia="宋体" w:cs="宋体"/>
          <w:lang w:eastAsia="zh-CN"/>
        </w:rPr>
      </w:pPr>
      <w:r>
        <w:rPr>
          <w:rFonts w:hint="eastAsia" w:ascii="宋体" w:hAnsi="宋体" w:eastAsia="宋体" w:cs="宋体"/>
          <w:lang w:eastAsia="zh-CN"/>
        </w:rPr>
        <w:t>8.符合GB 20286-2006《公共场所阻燃制品及组件燃烧性能要求和标识》</w:t>
      </w:r>
      <w:bookmarkEnd w:id="5"/>
      <w:r>
        <w:rPr>
          <w:rFonts w:hint="eastAsia" w:ascii="宋体" w:hAnsi="宋体" w:eastAsia="宋体" w:cs="宋体"/>
          <w:lang w:eastAsia="zh-CN"/>
        </w:rPr>
        <w:t>：阻燃性能等级-阻燃1级（家具/组件)-组件/其他家具：热释放速率峰值≤150kw。</w:t>
      </w:r>
    </w:p>
    <w:p w14:paraId="571ADEFD">
      <w:pPr>
        <w:spacing w:line="360" w:lineRule="auto"/>
        <w:ind w:left="420" w:leftChars="200"/>
        <w:rPr>
          <w:rFonts w:ascii="宋体" w:hAnsi="宋体" w:eastAsia="宋体" w:cs="宋体"/>
          <w:lang w:eastAsia="zh-CN"/>
        </w:rPr>
      </w:pPr>
      <w:r>
        <w:rPr>
          <w:rFonts w:hint="eastAsia" w:ascii="宋体" w:hAnsi="宋体" w:eastAsia="宋体" w:cs="宋体"/>
          <w:lang w:eastAsia="zh-CN"/>
        </w:rPr>
        <w:t>9.符合GB 20286-2006《公共场所阻燃制品及组件燃烧性能要求和标识》：阻燃性能等级-阻燃1级（家具/组件）-组件/其他家具：5min内放出的总能量≤30MJ。</w:t>
      </w:r>
    </w:p>
    <w:p w14:paraId="3CE96E3F">
      <w:pPr>
        <w:spacing w:line="360" w:lineRule="auto"/>
        <w:ind w:left="420" w:leftChars="200"/>
        <w:rPr>
          <w:rFonts w:ascii="宋体" w:hAnsi="宋体" w:eastAsia="宋体" w:cs="宋体"/>
          <w:lang w:eastAsia="zh-CN"/>
        </w:rPr>
      </w:pPr>
      <w:r>
        <w:rPr>
          <w:rFonts w:hint="eastAsia" w:ascii="宋体" w:hAnsi="宋体" w:eastAsia="宋体" w:cs="宋体"/>
          <w:lang w:eastAsia="zh-CN"/>
        </w:rPr>
        <w:t>10.符合GB 20286-2006《公共场所阻燃制品及组件燃烧性能要求和标识》：阻燃性能等级-阻燃1级(家具/组件）-组件/其他家具：最大烟密度≤75%。</w:t>
      </w:r>
    </w:p>
    <w:p w14:paraId="623734A9">
      <w:pPr>
        <w:spacing w:line="360" w:lineRule="auto"/>
        <w:ind w:left="420" w:leftChars="200"/>
        <w:rPr>
          <w:rFonts w:ascii="宋体" w:hAnsi="宋体" w:eastAsia="宋体" w:cs="宋体"/>
          <w:lang w:eastAsia="zh-CN"/>
        </w:rPr>
      </w:pPr>
      <w:r>
        <w:rPr>
          <w:rFonts w:hint="eastAsia" w:ascii="宋体" w:hAnsi="宋体" w:eastAsia="宋体" w:cs="宋体"/>
          <w:lang w:eastAsia="zh-CN"/>
        </w:rPr>
        <w:t>11.符合GB 8624-2012《建筑材料及制品燃烧性能分级》：燃烧性能等级-B</w:t>
      </w:r>
      <w:r>
        <w:rPr>
          <w:rFonts w:hint="eastAsia" w:ascii="宋体" w:hAnsi="宋体" w:eastAsia="宋体" w:cs="宋体"/>
          <w:vertAlign w:val="subscript"/>
          <w:lang w:eastAsia="zh-CN"/>
        </w:rPr>
        <w:t>1</w:t>
      </w:r>
      <w:r>
        <w:rPr>
          <w:rFonts w:hint="eastAsia" w:ascii="宋体" w:hAnsi="宋体" w:eastAsia="宋体" w:cs="宋体"/>
          <w:lang w:eastAsia="zh-CN"/>
        </w:rPr>
        <w:t>-硬质家具：热释放速率峰值≤200kW。</w:t>
      </w:r>
    </w:p>
    <w:p w14:paraId="7AEC260F">
      <w:pPr>
        <w:spacing w:line="360" w:lineRule="auto"/>
        <w:ind w:left="420" w:leftChars="200"/>
        <w:rPr>
          <w:rFonts w:ascii="宋体" w:hAnsi="宋体" w:eastAsia="宋体" w:cs="宋体"/>
          <w:color w:val="auto"/>
          <w:highlight w:val="yellow"/>
          <w:lang w:eastAsia="zh-CN"/>
        </w:rPr>
      </w:pPr>
      <w:r>
        <w:rPr>
          <w:rFonts w:hint="eastAsia" w:ascii="宋体" w:hAnsi="宋体" w:eastAsia="宋体" w:cs="宋体"/>
          <w:lang w:eastAsia="zh-CN"/>
        </w:rPr>
        <w:t>12.符合GB 8624-2012《建筑材料及制品燃烧性能分级》：燃烧性能等级-B</w:t>
      </w:r>
      <w:r>
        <w:rPr>
          <w:rFonts w:hint="eastAsia" w:ascii="宋体" w:hAnsi="宋体" w:eastAsia="宋体" w:cs="宋体"/>
          <w:vertAlign w:val="subscript"/>
          <w:lang w:eastAsia="zh-CN"/>
        </w:rPr>
        <w:t>1</w:t>
      </w:r>
      <w:r>
        <w:rPr>
          <w:rFonts w:hint="eastAsia" w:ascii="宋体" w:hAnsi="宋体" w:eastAsia="宋体" w:cs="宋体"/>
          <w:lang w:eastAsia="zh-CN"/>
        </w:rPr>
        <w:t>-硬质家具：5min内总热释放量≤30MJ。</w:t>
      </w:r>
    </w:p>
    <w:p w14:paraId="507D1884">
      <w:pPr>
        <w:spacing w:line="360" w:lineRule="auto"/>
        <w:ind w:left="420" w:leftChars="200"/>
        <w:rPr>
          <w:rFonts w:ascii="宋体" w:hAnsi="宋体" w:eastAsia="宋体" w:cs="宋体"/>
          <w:color w:val="auto"/>
          <w:highlight w:val="yellow"/>
          <w:lang w:eastAsia="zh-CN"/>
        </w:rPr>
      </w:pPr>
      <w:r>
        <w:rPr>
          <w:rFonts w:hint="eastAsia" w:ascii="宋体" w:hAnsi="宋体" w:eastAsia="宋体" w:cs="宋体"/>
          <w:lang w:eastAsia="zh-CN"/>
        </w:rPr>
        <w:t>13.符合GB 8624-2012《建筑材料及制品燃烧性能分级》：燃烧性能等级-B</w:t>
      </w:r>
      <w:r>
        <w:rPr>
          <w:rFonts w:hint="eastAsia" w:ascii="宋体" w:hAnsi="宋体" w:eastAsia="宋体" w:cs="宋体"/>
          <w:vertAlign w:val="subscript"/>
          <w:lang w:eastAsia="zh-CN"/>
        </w:rPr>
        <w:t>1</w:t>
      </w:r>
      <w:r>
        <w:rPr>
          <w:rFonts w:hint="eastAsia" w:ascii="宋体" w:hAnsi="宋体" w:eastAsia="宋体" w:cs="宋体"/>
          <w:lang w:eastAsia="zh-CN"/>
        </w:rPr>
        <w:t>-硬质家具：最大烟密度≤75%。</w:t>
      </w:r>
    </w:p>
    <w:p w14:paraId="6A225E96">
      <w:pPr>
        <w:spacing w:line="360" w:lineRule="auto"/>
        <w:ind w:firstLine="422" w:firstLineChars="200"/>
        <w:rPr>
          <w:rFonts w:ascii="宋体" w:hAnsi="宋体" w:eastAsia="宋体" w:cs="宋体"/>
          <w:b/>
          <w:bCs/>
          <w:color w:val="auto"/>
          <w:lang w:eastAsia="zh-CN"/>
        </w:rPr>
      </w:pPr>
      <w:r>
        <w:rPr>
          <w:rFonts w:hint="eastAsia" w:ascii="宋体" w:hAnsi="宋体" w:eastAsia="宋体" w:cs="宋体"/>
          <w:b/>
          <w:bCs/>
          <w:color w:val="auto"/>
          <w:lang w:eastAsia="zh-CN"/>
        </w:rPr>
        <w:t>（三）实芯理化板：</w:t>
      </w:r>
    </w:p>
    <w:p w14:paraId="43938A24">
      <w:pPr>
        <w:spacing w:line="360" w:lineRule="auto"/>
        <w:ind w:firstLine="420" w:firstLineChars="200"/>
        <w:rPr>
          <w:rFonts w:ascii="宋体" w:hAnsi="宋体" w:eastAsia="宋体" w:cs="宋体"/>
          <w:highlight w:val="yellow"/>
          <w:lang w:eastAsia="zh-CN"/>
        </w:rPr>
      </w:pPr>
      <w:r>
        <w:rPr>
          <w:rFonts w:hint="eastAsia" w:ascii="宋体" w:hAnsi="宋体" w:eastAsia="宋体" w:cs="宋体"/>
          <w:color w:val="auto"/>
          <w:lang w:eastAsia="zh-CN"/>
        </w:rPr>
        <w:t>1.</w:t>
      </w:r>
      <w:r>
        <w:rPr>
          <w:rFonts w:hint="eastAsia" w:ascii="宋体" w:hAnsi="宋体" w:eastAsia="宋体" w:cs="宋体"/>
          <w:lang w:eastAsia="zh-CN"/>
        </w:rPr>
        <w:t>▲符合GB/T 39600-2021《人造板及其制品甲醛释放量分级》：甲醛释放量≤0.025（mg/m</w:t>
      </w:r>
      <w:r>
        <w:rPr>
          <w:rFonts w:hint="eastAsia" w:ascii="宋体" w:hAnsi="宋体" w:eastAsia="宋体" w:cs="宋体"/>
          <w:vertAlign w:val="superscript"/>
          <w:lang w:eastAsia="zh-CN"/>
        </w:rPr>
        <w:t>3</w:t>
      </w:r>
      <w:r>
        <w:rPr>
          <w:rFonts w:hint="eastAsia" w:ascii="宋体" w:hAnsi="宋体" w:eastAsia="宋体" w:cs="宋体"/>
          <w:lang w:eastAsia="zh-CN"/>
        </w:rPr>
        <w:t>）。</w:t>
      </w:r>
    </w:p>
    <w:p w14:paraId="0E276544">
      <w:pPr>
        <w:spacing w:line="360" w:lineRule="auto"/>
        <w:ind w:firstLine="422" w:firstLineChars="200"/>
        <w:rPr>
          <w:rFonts w:ascii="宋体" w:hAnsi="宋体" w:eastAsia="宋体" w:cs="宋体"/>
          <w:lang w:eastAsia="zh-CN"/>
        </w:rPr>
      </w:pPr>
      <w:r>
        <w:rPr>
          <w:rFonts w:hint="eastAsia" w:ascii="宋体" w:hAnsi="宋体" w:eastAsia="宋体" w:cs="宋体"/>
          <w:b/>
          <w:bCs/>
          <w:color w:val="auto"/>
          <w:lang w:eastAsia="zh-CN"/>
        </w:rPr>
        <w:t>（四）多层板：</w:t>
      </w:r>
    </w:p>
    <w:p w14:paraId="1864A18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1.▲符合GB/T 39600-2021《人造板及其制品甲醛释放量分级》：甲醛释放量（气候箱法)：室内用人造板及其制品甲醛释放量分级：ENF级≤0.025mg/m</w:t>
      </w:r>
      <w:r>
        <w:rPr>
          <w:rFonts w:hint="eastAsia" w:ascii="宋体" w:hAnsi="宋体" w:eastAsia="宋体" w:cs="宋体"/>
          <w:vertAlign w:val="superscript"/>
          <w:lang w:eastAsia="zh-CN"/>
        </w:rPr>
        <w:t>3</w:t>
      </w:r>
      <w:r>
        <w:rPr>
          <w:rFonts w:hint="eastAsia" w:ascii="宋体" w:hAnsi="宋体" w:eastAsia="宋体" w:cs="宋体"/>
          <w:lang w:eastAsia="zh-CN"/>
        </w:rPr>
        <w:t>。</w:t>
      </w:r>
    </w:p>
    <w:p w14:paraId="6796220B">
      <w:pPr>
        <w:spacing w:line="360" w:lineRule="auto"/>
        <w:ind w:firstLine="422" w:firstLineChars="200"/>
        <w:rPr>
          <w:rFonts w:ascii="宋体" w:hAnsi="宋体" w:eastAsia="宋体" w:cs="宋体"/>
          <w:b/>
          <w:bCs/>
          <w:lang w:eastAsia="zh-CN"/>
        </w:rPr>
      </w:pPr>
      <w:r>
        <w:rPr>
          <w:rFonts w:hint="eastAsia" w:ascii="宋体" w:hAnsi="宋体" w:eastAsia="宋体" w:cs="宋体"/>
          <w:b/>
          <w:bCs/>
          <w:lang w:eastAsia="zh-CN"/>
        </w:rPr>
        <w:t>（五）胶水：</w:t>
      </w:r>
    </w:p>
    <w:p w14:paraId="05A4E3F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1.符合：GB</w:t>
      </w:r>
      <w:r>
        <w:rPr>
          <w:rFonts w:ascii="宋体" w:hAnsi="宋体" w:eastAsia="宋体" w:cs="宋体"/>
          <w:lang w:eastAsia="zh-CN"/>
        </w:rPr>
        <w:t xml:space="preserve"> </w:t>
      </w:r>
      <w:r>
        <w:rPr>
          <w:rFonts w:hint="eastAsia" w:ascii="宋体" w:hAnsi="宋体" w:eastAsia="宋体" w:cs="宋体"/>
          <w:lang w:eastAsia="zh-CN"/>
        </w:rPr>
        <w:t>18583-2008</w:t>
      </w:r>
      <w:r>
        <w:rPr>
          <w:rFonts w:hint="eastAsia" w:ascii="宋体" w:hAnsi="宋体" w:eastAsia="宋体" w:cs="宋体"/>
          <w:kern w:val="2"/>
          <w:lang w:eastAsia="zh-CN"/>
        </w:rPr>
        <w:t>《</w:t>
      </w:r>
      <w:r>
        <w:rPr>
          <w:rFonts w:hint="eastAsia" w:ascii="宋体" w:hAnsi="宋体" w:eastAsia="宋体" w:cs="宋体"/>
          <w:lang w:eastAsia="zh-CN"/>
        </w:rPr>
        <w:t>室内装饰装修材料 胶粘剂中有害物质限量》：其中游离甲醛：≤1.0(g/kg)。</w:t>
      </w:r>
    </w:p>
    <w:p w14:paraId="21C9C6F5">
      <w:pPr>
        <w:spacing w:line="360" w:lineRule="auto"/>
        <w:ind w:firstLine="422" w:firstLineChars="200"/>
        <w:rPr>
          <w:rFonts w:ascii="宋体" w:hAnsi="宋体" w:eastAsia="宋体" w:cs="宋体"/>
          <w:b/>
          <w:bCs/>
          <w:lang w:eastAsia="zh-CN"/>
        </w:rPr>
      </w:pPr>
      <w:r>
        <w:rPr>
          <w:rFonts w:hint="eastAsia" w:ascii="宋体" w:hAnsi="宋体" w:eastAsia="宋体" w:cs="宋体"/>
          <w:b/>
          <w:bCs/>
          <w:lang w:eastAsia="zh-CN"/>
        </w:rPr>
        <w:t>（六）水性漆：</w:t>
      </w:r>
    </w:p>
    <w:p w14:paraId="54E26B2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1.符合GB</w:t>
      </w:r>
      <w:r>
        <w:rPr>
          <w:rFonts w:ascii="宋体" w:hAnsi="宋体" w:eastAsia="宋体" w:cs="宋体"/>
          <w:lang w:eastAsia="zh-CN"/>
        </w:rPr>
        <w:t xml:space="preserve"> </w:t>
      </w:r>
      <w:r>
        <w:rPr>
          <w:rFonts w:hint="eastAsia" w:ascii="宋体" w:hAnsi="宋体" w:eastAsia="宋体" w:cs="宋体"/>
          <w:lang w:eastAsia="zh-CN"/>
        </w:rPr>
        <w:t>18581-2020</w:t>
      </w:r>
      <w:r>
        <w:rPr>
          <w:rFonts w:hint="eastAsia" w:ascii="宋体" w:hAnsi="宋体" w:eastAsia="宋体" w:cs="宋体"/>
          <w:kern w:val="2"/>
          <w:lang w:eastAsia="zh-CN"/>
        </w:rPr>
        <w:t>《</w:t>
      </w:r>
      <w:r>
        <w:rPr>
          <w:rFonts w:hint="eastAsia" w:ascii="宋体" w:hAnsi="宋体" w:eastAsia="宋体" w:cs="宋体"/>
          <w:lang w:eastAsia="zh-CN"/>
        </w:rPr>
        <w:t>木器涂料中有害物质限量》。其中甲醛含量：≤100（mg /kg）。</w:t>
      </w:r>
    </w:p>
    <w:p w14:paraId="0D34F828">
      <w:pPr>
        <w:spacing w:line="360" w:lineRule="auto"/>
        <w:ind w:firstLine="422" w:firstLineChars="200"/>
        <w:rPr>
          <w:rFonts w:ascii="宋体" w:hAnsi="宋体" w:eastAsia="宋体" w:cs="宋体"/>
          <w:b/>
          <w:bCs/>
          <w:color w:val="auto"/>
          <w:lang w:eastAsia="zh-CN"/>
        </w:rPr>
      </w:pPr>
      <w:r>
        <w:rPr>
          <w:rFonts w:hint="eastAsia" w:ascii="宋体" w:hAnsi="宋体" w:eastAsia="宋体" w:cs="宋体"/>
          <w:b/>
          <w:bCs/>
          <w:color w:val="auto"/>
          <w:lang w:eastAsia="zh-CN"/>
        </w:rPr>
        <w:t>（七）耐腐蚀连接件：</w:t>
      </w:r>
    </w:p>
    <w:p w14:paraId="4420D339">
      <w:pPr>
        <w:spacing w:line="360" w:lineRule="auto"/>
        <w:ind w:firstLine="420" w:firstLineChars="200"/>
        <w:rPr>
          <w:rFonts w:ascii="宋体" w:hAnsi="宋体" w:eastAsia="宋体" w:cs="宋体"/>
          <w:lang w:eastAsia="zh-CN"/>
        </w:rPr>
      </w:pPr>
      <w:r>
        <w:rPr>
          <w:rFonts w:hint="eastAsia" w:ascii="宋体" w:hAnsi="宋体" w:eastAsia="宋体" w:cs="宋体"/>
          <w:color w:val="auto"/>
          <w:lang w:eastAsia="zh-CN"/>
        </w:rPr>
        <w:t>1.</w:t>
      </w:r>
      <w:r>
        <w:rPr>
          <w:rFonts w:hint="eastAsia" w:ascii="宋体" w:hAnsi="宋体" w:eastAsia="宋体" w:cs="宋体"/>
          <w:lang w:eastAsia="zh-CN"/>
        </w:rPr>
        <w:t>▲符合QB/T 3826-1999（2009）</w:t>
      </w:r>
      <w:r>
        <w:rPr>
          <w:rFonts w:hint="eastAsia" w:ascii="宋体" w:hAnsi="宋体" w:eastAsia="宋体" w:cs="宋体"/>
          <w:kern w:val="2"/>
          <w:lang w:eastAsia="zh-CN"/>
        </w:rPr>
        <w:t>《</w:t>
      </w:r>
      <w:r>
        <w:rPr>
          <w:rFonts w:hint="eastAsia" w:ascii="宋体" w:hAnsi="宋体" w:eastAsia="宋体" w:cs="宋体"/>
          <w:lang w:eastAsia="zh-CN"/>
        </w:rPr>
        <w:t>轻工产品金属镀层和化学处理层的耐腐蚀试验方法 中性盐雾试验(NSS)法》。其中耐腐蚀中性盐雾</w:t>
      </w:r>
      <w:r>
        <w:rPr>
          <w:rFonts w:ascii="宋体" w:hAnsi="宋体" w:eastAsia="宋体" w:cs="宋体"/>
          <w:lang w:eastAsia="zh-CN"/>
        </w:rPr>
        <w:t>240</w:t>
      </w:r>
      <w:r>
        <w:rPr>
          <w:rFonts w:hint="eastAsia" w:ascii="宋体" w:hAnsi="宋体" w:eastAsia="宋体" w:cs="宋体"/>
          <w:lang w:eastAsia="zh-CN"/>
        </w:rPr>
        <w:t>h：锈点数:0点10级。</w:t>
      </w:r>
    </w:p>
    <w:p w14:paraId="3A54107E">
      <w:pPr>
        <w:spacing w:line="360" w:lineRule="auto"/>
        <w:ind w:firstLine="422" w:firstLineChars="200"/>
        <w:rPr>
          <w:rFonts w:ascii="宋体" w:hAnsi="宋体" w:eastAsia="宋体" w:cs="宋体"/>
          <w:b/>
          <w:bCs/>
          <w:color w:val="auto"/>
          <w:lang w:eastAsia="zh-CN"/>
        </w:rPr>
      </w:pPr>
      <w:r>
        <w:rPr>
          <w:rFonts w:hint="eastAsia" w:ascii="宋体" w:hAnsi="宋体" w:eastAsia="宋体" w:cs="宋体"/>
          <w:b/>
          <w:bCs/>
          <w:color w:val="auto"/>
          <w:lang w:eastAsia="zh-CN"/>
        </w:rPr>
        <w:t>（八）铝合金型材：</w:t>
      </w:r>
    </w:p>
    <w:p w14:paraId="460982FF">
      <w:pPr>
        <w:spacing w:line="360" w:lineRule="auto"/>
        <w:ind w:firstLine="420" w:firstLineChars="200"/>
        <w:rPr>
          <w:rFonts w:ascii="宋体" w:hAnsi="宋体" w:eastAsia="宋体" w:cs="宋体"/>
          <w:lang w:eastAsia="zh-CN"/>
        </w:rPr>
      </w:pPr>
      <w:r>
        <w:rPr>
          <w:rFonts w:hint="eastAsia" w:ascii="宋体" w:hAnsi="宋体" w:eastAsia="宋体" w:cs="宋体"/>
          <w:color w:val="auto"/>
          <w:lang w:eastAsia="zh-CN"/>
        </w:rPr>
        <w:t>1.</w:t>
      </w:r>
      <w:r>
        <w:rPr>
          <w:rFonts w:hint="eastAsia" w:ascii="宋体" w:hAnsi="宋体" w:eastAsia="宋体" w:cs="宋体"/>
          <w:lang w:eastAsia="zh-CN"/>
        </w:rPr>
        <w:t>▲符合QB/T 3826-1999（2009）</w:t>
      </w:r>
      <w:r>
        <w:rPr>
          <w:rFonts w:hint="eastAsia" w:ascii="宋体" w:hAnsi="宋体" w:eastAsia="宋体" w:cs="宋体"/>
          <w:kern w:val="2"/>
          <w:lang w:eastAsia="zh-CN"/>
        </w:rPr>
        <w:t>《</w:t>
      </w:r>
      <w:r>
        <w:rPr>
          <w:rFonts w:hint="eastAsia" w:ascii="宋体" w:hAnsi="宋体" w:eastAsia="宋体" w:cs="宋体"/>
          <w:lang w:eastAsia="zh-CN"/>
        </w:rPr>
        <w:t>轻工产品金属镀层和化学处理层的耐腐蚀试验方法 中性盐雾试验(NSS)法》。其中耐腐蚀中性盐雾</w:t>
      </w:r>
      <w:r>
        <w:rPr>
          <w:rFonts w:ascii="宋体" w:hAnsi="宋体" w:eastAsia="宋体" w:cs="宋体"/>
          <w:lang w:eastAsia="zh-CN"/>
        </w:rPr>
        <w:t>240</w:t>
      </w:r>
      <w:r>
        <w:rPr>
          <w:rFonts w:hint="eastAsia" w:ascii="宋体" w:hAnsi="宋体" w:eastAsia="宋体" w:cs="宋体"/>
          <w:lang w:eastAsia="zh-CN"/>
        </w:rPr>
        <w:t>h：锈点数:0点10级。</w:t>
      </w:r>
    </w:p>
    <w:p w14:paraId="75F34694">
      <w:pPr>
        <w:spacing w:line="360" w:lineRule="auto"/>
        <w:ind w:firstLine="422" w:firstLineChars="200"/>
        <w:rPr>
          <w:rFonts w:ascii="宋体" w:hAnsi="宋体" w:eastAsia="宋体" w:cs="宋体"/>
          <w:b/>
          <w:bCs/>
          <w:color w:val="auto"/>
          <w:lang w:eastAsia="zh-CN"/>
        </w:rPr>
      </w:pPr>
      <w:r>
        <w:rPr>
          <w:rFonts w:hint="eastAsia" w:ascii="宋体" w:hAnsi="宋体" w:eastAsia="宋体" w:cs="宋体"/>
          <w:b/>
          <w:bCs/>
          <w:color w:val="auto"/>
          <w:lang w:eastAsia="zh-CN"/>
        </w:rPr>
        <w:t>（九）封边条：</w:t>
      </w:r>
    </w:p>
    <w:p w14:paraId="10E782B8">
      <w:pPr>
        <w:spacing w:line="360" w:lineRule="auto"/>
        <w:ind w:left="420" w:leftChars="200"/>
        <w:rPr>
          <w:rFonts w:ascii="宋体" w:hAnsi="宋体" w:eastAsia="宋体" w:cs="宋体"/>
          <w:kern w:val="2"/>
          <w:lang w:eastAsia="zh-CN"/>
        </w:rPr>
      </w:pPr>
      <w:r>
        <w:rPr>
          <w:rFonts w:hint="eastAsia" w:ascii="宋体" w:hAnsi="宋体" w:eastAsia="宋体" w:cs="宋体"/>
          <w:color w:val="auto"/>
          <w:lang w:eastAsia="zh-CN"/>
        </w:rPr>
        <w:t>1.</w:t>
      </w:r>
      <w:r>
        <w:rPr>
          <w:rFonts w:hint="eastAsia" w:ascii="宋体" w:hAnsi="宋体" w:eastAsia="宋体" w:cs="宋体"/>
          <w:kern w:val="2"/>
          <w:lang w:eastAsia="zh-CN"/>
        </w:rPr>
        <w:t>符合</w:t>
      </w:r>
      <w:bookmarkStart w:id="6" w:name="_Hlk216855558"/>
      <w:r>
        <w:rPr>
          <w:rFonts w:hint="eastAsia" w:ascii="宋体" w:hAnsi="宋体" w:eastAsia="宋体" w:cs="宋体"/>
          <w:kern w:val="2"/>
          <w:lang w:eastAsia="zh-CN"/>
        </w:rPr>
        <w:t>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bookmarkEnd w:id="6"/>
      <w:r>
        <w:rPr>
          <w:rFonts w:hint="eastAsia" w:ascii="宋体" w:hAnsi="宋体" w:eastAsia="宋体" w:cs="宋体"/>
          <w:lang w:eastAsia="zh-CN"/>
        </w:rPr>
        <w:t>：</w:t>
      </w:r>
      <w:r>
        <w:rPr>
          <w:rFonts w:hint="eastAsia" w:ascii="宋体" w:hAnsi="宋体" w:eastAsia="宋体" w:cs="宋体"/>
          <w:kern w:val="2"/>
          <w:lang w:eastAsia="zh-CN"/>
        </w:rPr>
        <w:t>塑料封边条：表面应无皱纹、裂纹、折痕、暗条痕、染色线、刀线、油渍、污点、黑斑、粘胶和杂质，无明显的气泡、针孔、划痕、波纹等瑕疵。</w:t>
      </w:r>
    </w:p>
    <w:p w14:paraId="1C8E9680">
      <w:pPr>
        <w:spacing w:line="360" w:lineRule="auto"/>
        <w:ind w:left="420" w:leftChars="200"/>
        <w:rPr>
          <w:rFonts w:ascii="宋体" w:hAnsi="宋体" w:eastAsia="宋体" w:cs="宋体"/>
          <w:kern w:val="2"/>
          <w:lang w:eastAsia="zh-CN"/>
        </w:rPr>
      </w:pPr>
      <w:r>
        <w:rPr>
          <w:rFonts w:hint="eastAsia" w:ascii="宋体" w:hAnsi="宋体" w:eastAsia="宋体" w:cs="宋体"/>
          <w:color w:val="auto"/>
          <w:lang w:eastAsia="zh-CN"/>
        </w:rPr>
        <w:t>2.</w:t>
      </w:r>
      <w:r>
        <w:rPr>
          <w:rFonts w:hint="eastAsia" w:ascii="宋体" w:hAnsi="宋体" w:eastAsia="宋体" w:cs="宋体"/>
          <w:kern w:val="2"/>
          <w:lang w:eastAsia="zh-CN"/>
        </w:rPr>
        <w:t>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塑料封边条：表面应光滑，花纹应清晰、均匀，无漏印。压纹(压花)表面应有统一的花式，且压纹应清晰、均匀。</w:t>
      </w:r>
    </w:p>
    <w:p w14:paraId="2530752F">
      <w:pPr>
        <w:spacing w:line="360" w:lineRule="auto"/>
        <w:ind w:left="420" w:leftChars="200"/>
        <w:rPr>
          <w:rFonts w:ascii="宋体" w:hAnsi="宋体" w:eastAsia="宋体" w:cs="宋体"/>
          <w:kern w:val="2"/>
          <w:lang w:eastAsia="zh-CN"/>
        </w:rPr>
      </w:pPr>
      <w:r>
        <w:rPr>
          <w:rFonts w:hint="eastAsia" w:ascii="宋体" w:hAnsi="宋体" w:eastAsia="宋体" w:cs="宋体"/>
          <w:color w:val="auto"/>
          <w:lang w:eastAsia="zh-CN"/>
        </w:rPr>
        <w:t>3.</w:t>
      </w:r>
      <w:r>
        <w:rPr>
          <w:rFonts w:hint="eastAsia" w:ascii="宋体" w:hAnsi="宋体" w:eastAsia="宋体" w:cs="宋体"/>
          <w:kern w:val="2"/>
          <w:lang w:eastAsia="zh-CN"/>
        </w:rPr>
        <w:t>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塑料封边条：颜色可由供需双方协商确定，但色泽应均匀，无明显色差。</w:t>
      </w:r>
    </w:p>
    <w:p w14:paraId="4F0C46E4">
      <w:pPr>
        <w:spacing w:line="360" w:lineRule="auto"/>
        <w:ind w:left="420" w:leftChars="200"/>
        <w:rPr>
          <w:rFonts w:ascii="宋体" w:hAnsi="宋体" w:eastAsia="宋体" w:cs="宋体"/>
          <w:kern w:val="2"/>
          <w:lang w:eastAsia="zh-CN"/>
        </w:rPr>
      </w:pPr>
      <w:r>
        <w:rPr>
          <w:rFonts w:hint="eastAsia" w:ascii="宋体" w:hAnsi="宋体" w:eastAsia="宋体" w:cs="宋体"/>
          <w:color w:val="auto"/>
          <w:lang w:eastAsia="zh-CN"/>
        </w:rPr>
        <w:t>4.</w:t>
      </w:r>
      <w:r>
        <w:rPr>
          <w:rFonts w:hint="eastAsia" w:ascii="宋体" w:hAnsi="宋体" w:eastAsia="宋体" w:cs="宋体"/>
          <w:kern w:val="2"/>
          <w:lang w:eastAsia="zh-CN"/>
        </w:rPr>
        <w:t>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塑料封边条：背胶处理应均匀；塑料封边条：边缘应光滑平直，无缺损。</w:t>
      </w:r>
    </w:p>
    <w:p w14:paraId="25088939">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5.符合QB/T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塑料封边条-耐干热性：应无龟裂、无鼓泡。</w:t>
      </w:r>
    </w:p>
    <w:p w14:paraId="538514DD">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6.符合QB/T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塑料封边条-耐磨性：磨30r后应无露底现象。</w:t>
      </w:r>
    </w:p>
    <w:p w14:paraId="337E553A">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7.符合QB/T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塑料封边条-耐开裂性(耐龟裂性)：≥2(有不规则横向细微开裂)级。</w:t>
      </w:r>
    </w:p>
    <w:p w14:paraId="10985DFA">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8.</w:t>
      </w:r>
      <w:r>
        <w:rPr>
          <w:rFonts w:hint="eastAsia" w:ascii="宋体" w:hAnsi="宋体" w:eastAsia="宋体" w:cs="宋体"/>
          <w:lang w:eastAsia="zh-CN"/>
        </w:rPr>
        <w:t>▲</w:t>
      </w:r>
      <w:r>
        <w:rPr>
          <w:rFonts w:hint="eastAsia" w:ascii="宋体" w:hAnsi="宋体" w:eastAsia="宋体" w:cs="宋体"/>
          <w:kern w:val="2"/>
          <w:lang w:eastAsia="zh-CN"/>
        </w:rPr>
        <w:t>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塑料封边条-耐老化性：应无开裂。</w:t>
      </w:r>
    </w:p>
    <w:p w14:paraId="4059F35F">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9.符合QB/T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塑料封边条-耐冷热循环性：应无龟裂、无鼓泡、无变色、无起皱。</w:t>
      </w:r>
    </w:p>
    <w:p w14:paraId="55DA5C27">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10.</w:t>
      </w:r>
      <w:r>
        <w:rPr>
          <w:rFonts w:hint="eastAsia" w:ascii="宋体" w:hAnsi="宋体" w:eastAsia="宋体" w:cs="宋体"/>
          <w:lang w:eastAsia="zh-CN"/>
        </w:rPr>
        <w:t>▲</w:t>
      </w:r>
      <w:r>
        <w:rPr>
          <w:rFonts w:hint="eastAsia" w:ascii="宋体" w:hAnsi="宋体" w:eastAsia="宋体" w:cs="宋体"/>
          <w:kern w:val="2"/>
          <w:lang w:eastAsia="zh-CN"/>
        </w:rPr>
        <w:t>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塑料封边条-耐光色牢度(灰色样卡)：≥4级。</w:t>
      </w:r>
    </w:p>
    <w:p w14:paraId="350E1970">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11.符合QB/T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有害物质限量：塑料封边条-甲醛释放量：≤1.5(E</w:t>
      </w:r>
      <w:r>
        <w:rPr>
          <w:rFonts w:hint="eastAsia" w:cs="宋体"/>
          <w:kern w:val="2"/>
          <w:vertAlign w:val="subscript"/>
          <w:lang w:eastAsia="zh-CN"/>
        </w:rPr>
        <w:t>1</w:t>
      </w:r>
      <w:r>
        <w:rPr>
          <w:rFonts w:hint="eastAsia" w:ascii="宋体" w:hAnsi="宋体" w:eastAsia="宋体" w:cs="宋体"/>
          <w:kern w:val="2"/>
          <w:lang w:eastAsia="zh-CN"/>
        </w:rPr>
        <w:t>)mg/L。</w:t>
      </w:r>
    </w:p>
    <w:p w14:paraId="78F2AC49">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12.符合QB/T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塑料封边条-氯乙烯单体：≤5.0mg/kg。</w:t>
      </w:r>
    </w:p>
    <w:p w14:paraId="10C85B1E">
      <w:pPr>
        <w:spacing w:line="360" w:lineRule="auto"/>
        <w:ind w:left="420" w:leftChars="200"/>
        <w:rPr>
          <w:rFonts w:ascii="宋体" w:hAnsi="宋体" w:eastAsia="宋体" w:cs="宋体"/>
          <w:kern w:val="2"/>
          <w:lang w:eastAsia="zh-CN"/>
        </w:rPr>
      </w:pPr>
      <w:r>
        <w:rPr>
          <w:rFonts w:ascii="宋体" w:hAnsi="宋体" w:eastAsia="宋体" w:cs="宋体"/>
          <w:kern w:val="2"/>
          <w:lang w:eastAsia="zh-CN"/>
        </w:rPr>
        <w:t>1</w:t>
      </w:r>
      <w:r>
        <w:rPr>
          <w:rFonts w:hint="eastAsia" w:ascii="宋体" w:hAnsi="宋体" w:eastAsia="宋体" w:cs="宋体"/>
          <w:kern w:val="2"/>
          <w:lang w:eastAsia="zh-CN"/>
        </w:rPr>
        <w:t>3.符合QB/T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塑料封边条-可迁移元素(可溶性重金属)-铅(Pb)：≤90mg/kg。</w:t>
      </w:r>
    </w:p>
    <w:p w14:paraId="715C4545">
      <w:pPr>
        <w:spacing w:line="360" w:lineRule="auto"/>
        <w:ind w:left="420" w:leftChars="200"/>
        <w:rPr>
          <w:rFonts w:ascii="宋体" w:hAnsi="宋体" w:eastAsia="宋体" w:cs="宋体"/>
          <w:kern w:val="2"/>
          <w:lang w:eastAsia="zh-CN"/>
        </w:rPr>
      </w:pPr>
      <w:r>
        <w:rPr>
          <w:rFonts w:ascii="宋体" w:hAnsi="宋体" w:eastAsia="宋体" w:cs="宋体"/>
          <w:kern w:val="2"/>
          <w:lang w:eastAsia="zh-CN"/>
        </w:rPr>
        <w:t>1</w:t>
      </w:r>
      <w:r>
        <w:rPr>
          <w:rFonts w:hint="eastAsia" w:ascii="宋体" w:hAnsi="宋体" w:eastAsia="宋体" w:cs="宋体"/>
          <w:kern w:val="2"/>
          <w:lang w:eastAsia="zh-CN"/>
        </w:rPr>
        <w:t>4.符合QB/T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塑料封边条-可迁移元素(可溶性重金属)-镉(Cd)：≤75mg/kg。</w:t>
      </w:r>
    </w:p>
    <w:p w14:paraId="7BDA4AD2">
      <w:pPr>
        <w:spacing w:line="360" w:lineRule="auto"/>
        <w:ind w:left="420" w:leftChars="200"/>
        <w:rPr>
          <w:rFonts w:ascii="宋体" w:hAnsi="宋体" w:eastAsia="宋体" w:cs="宋体"/>
          <w:kern w:val="2"/>
          <w:lang w:eastAsia="zh-CN"/>
        </w:rPr>
      </w:pPr>
      <w:r>
        <w:rPr>
          <w:rFonts w:ascii="宋体" w:hAnsi="宋体" w:eastAsia="宋体" w:cs="宋体"/>
          <w:kern w:val="2"/>
          <w:lang w:eastAsia="zh-CN"/>
        </w:rPr>
        <w:t>1</w:t>
      </w:r>
      <w:r>
        <w:rPr>
          <w:rFonts w:hint="eastAsia" w:ascii="宋体" w:hAnsi="宋体" w:eastAsia="宋体" w:cs="宋体"/>
          <w:kern w:val="2"/>
          <w:lang w:eastAsia="zh-CN"/>
        </w:rPr>
        <w:t>5.符合QB/T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塑料封边条-可迁移元素(可溶性重金属)-铬(Cr)：≤60mg/kg。</w:t>
      </w:r>
    </w:p>
    <w:p w14:paraId="007543B8">
      <w:pPr>
        <w:spacing w:line="360" w:lineRule="auto"/>
        <w:ind w:left="420" w:leftChars="200"/>
        <w:rPr>
          <w:rFonts w:ascii="宋体" w:hAnsi="宋体" w:eastAsia="宋体" w:cs="宋体"/>
          <w:kern w:val="2"/>
          <w:lang w:eastAsia="zh-CN"/>
        </w:rPr>
      </w:pPr>
      <w:r>
        <w:rPr>
          <w:rFonts w:ascii="宋体" w:hAnsi="宋体" w:eastAsia="宋体" w:cs="宋体"/>
          <w:kern w:val="2"/>
          <w:lang w:eastAsia="zh-CN"/>
        </w:rPr>
        <w:t>1</w:t>
      </w:r>
      <w:r>
        <w:rPr>
          <w:rFonts w:hint="eastAsia" w:ascii="宋体" w:hAnsi="宋体" w:eastAsia="宋体" w:cs="宋体"/>
          <w:kern w:val="2"/>
          <w:lang w:eastAsia="zh-CN"/>
        </w:rPr>
        <w:t>6.符合QB/T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塑料封边条-可迁移元素(可溶性重金属)-汞(Hg)：≤60mg/kg。</w:t>
      </w:r>
    </w:p>
    <w:p w14:paraId="2DB38CD6">
      <w:pPr>
        <w:spacing w:line="360" w:lineRule="auto"/>
        <w:ind w:left="420" w:leftChars="200"/>
        <w:rPr>
          <w:rFonts w:ascii="宋体" w:hAnsi="宋体" w:eastAsia="宋体" w:cs="宋体"/>
          <w:kern w:val="2"/>
          <w:lang w:eastAsia="zh-CN"/>
        </w:rPr>
      </w:pPr>
      <w:r>
        <w:rPr>
          <w:rFonts w:ascii="宋体" w:hAnsi="宋体" w:eastAsia="宋体" w:cs="宋体"/>
          <w:kern w:val="2"/>
          <w:lang w:eastAsia="zh-CN"/>
        </w:rPr>
        <w:t>1</w:t>
      </w:r>
      <w:r>
        <w:rPr>
          <w:rFonts w:hint="eastAsia" w:ascii="宋体" w:hAnsi="宋体" w:eastAsia="宋体" w:cs="宋体"/>
          <w:kern w:val="2"/>
          <w:lang w:eastAsia="zh-CN"/>
        </w:rPr>
        <w:t>7.符合QB/T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塑料封边条-可迁移元素(可溶性重金属)-砷(As)：≤25mg/kg。</w:t>
      </w:r>
    </w:p>
    <w:p w14:paraId="5C2EC0EA">
      <w:pPr>
        <w:spacing w:line="360" w:lineRule="auto"/>
        <w:ind w:left="420" w:leftChars="200"/>
        <w:rPr>
          <w:rFonts w:ascii="宋体" w:hAnsi="宋体" w:eastAsia="宋体" w:cs="宋体"/>
          <w:kern w:val="2"/>
          <w:lang w:eastAsia="zh-CN"/>
        </w:rPr>
      </w:pPr>
      <w:r>
        <w:rPr>
          <w:rFonts w:ascii="宋体" w:hAnsi="宋体" w:eastAsia="宋体" w:cs="宋体"/>
          <w:kern w:val="2"/>
          <w:lang w:eastAsia="zh-CN"/>
        </w:rPr>
        <w:t>1</w:t>
      </w:r>
      <w:r>
        <w:rPr>
          <w:rFonts w:hint="eastAsia" w:ascii="宋体" w:hAnsi="宋体" w:eastAsia="宋体" w:cs="宋体"/>
          <w:kern w:val="2"/>
          <w:lang w:eastAsia="zh-CN"/>
        </w:rPr>
        <w:t>8.符合QB/T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塑料封边条-可迁移元素(可溶性重金属)-钡(Ba)：≤1000mg/kg。</w:t>
      </w:r>
    </w:p>
    <w:p w14:paraId="08ABA7D1">
      <w:pPr>
        <w:spacing w:line="360" w:lineRule="auto"/>
        <w:ind w:left="420" w:leftChars="200"/>
        <w:rPr>
          <w:rFonts w:ascii="宋体" w:hAnsi="宋体" w:eastAsia="宋体" w:cs="宋体"/>
          <w:kern w:val="2"/>
          <w:lang w:eastAsia="zh-CN"/>
        </w:rPr>
      </w:pPr>
      <w:r>
        <w:rPr>
          <w:rFonts w:ascii="宋体" w:hAnsi="宋体" w:eastAsia="宋体" w:cs="宋体"/>
          <w:kern w:val="2"/>
          <w:lang w:eastAsia="zh-CN"/>
        </w:rPr>
        <w:t>1</w:t>
      </w:r>
      <w:r>
        <w:rPr>
          <w:rFonts w:hint="eastAsia" w:ascii="宋体" w:hAnsi="宋体" w:eastAsia="宋体" w:cs="宋体"/>
          <w:kern w:val="2"/>
          <w:lang w:eastAsia="zh-CN"/>
        </w:rPr>
        <w:t>9.符合QB/T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塑料封边条-可迁移元素(可溶性重金属)-锑(Sb)：≤60mg/kg。</w:t>
      </w:r>
    </w:p>
    <w:p w14:paraId="3C51ADC8">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20.符合QB/T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塑料封边条-可迁移元素(可溶性重金属)-硒(Se)：≤500mg/kg。</w:t>
      </w:r>
    </w:p>
    <w:p w14:paraId="2484959E">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21.</w:t>
      </w:r>
      <w:r>
        <w:rPr>
          <w:rFonts w:hint="eastAsia" w:ascii="宋体" w:hAnsi="宋体" w:eastAsia="宋体" w:cs="宋体"/>
          <w:lang w:eastAsia="zh-CN"/>
        </w:rPr>
        <w:t>▲</w:t>
      </w:r>
      <w:r>
        <w:rPr>
          <w:rFonts w:hint="eastAsia" w:ascii="宋体" w:hAnsi="宋体" w:eastAsia="宋体" w:cs="宋体"/>
          <w:kern w:val="2"/>
          <w:lang w:eastAsia="zh-CN"/>
        </w:rPr>
        <w:t>符合QB/T</w:t>
      </w:r>
      <w:r>
        <w:rPr>
          <w:rFonts w:ascii="宋体" w:hAnsi="宋体" w:eastAsia="宋体" w:cs="宋体"/>
          <w:kern w:val="2"/>
          <w:lang w:eastAsia="zh-CN"/>
        </w:rPr>
        <w:t xml:space="preserve"> </w:t>
      </w:r>
      <w:r>
        <w:rPr>
          <w:rFonts w:hint="eastAsia" w:ascii="宋体" w:hAnsi="宋体" w:eastAsia="宋体" w:cs="宋体"/>
          <w:kern w:val="2"/>
          <w:lang w:eastAsia="zh-CN"/>
        </w:rPr>
        <w:t>4463-2013《家具用封边条技术要求》</w:t>
      </w:r>
      <w:r>
        <w:rPr>
          <w:rFonts w:hint="eastAsia" w:ascii="宋体" w:hAnsi="宋体" w:eastAsia="宋体" w:cs="宋体"/>
          <w:lang w:eastAsia="zh-CN"/>
        </w:rPr>
        <w:t>：</w:t>
      </w:r>
      <w:r>
        <w:rPr>
          <w:rFonts w:hint="eastAsia" w:ascii="宋体" w:hAnsi="宋体" w:eastAsia="宋体" w:cs="宋体"/>
          <w:kern w:val="2"/>
          <w:lang w:eastAsia="zh-CN"/>
        </w:rPr>
        <w:t>塑料封边条-邻苯二甲酸酯(DBP、BBP、DEHP、DNOP、DINP和DIDP)的总量：≤0.1%。</w:t>
      </w:r>
    </w:p>
    <w:p w14:paraId="0D6C9E93">
      <w:pPr>
        <w:spacing w:line="360" w:lineRule="auto"/>
        <w:ind w:firstLine="422" w:firstLineChars="200"/>
        <w:rPr>
          <w:rFonts w:ascii="宋体" w:hAnsi="宋体" w:eastAsia="宋体" w:cs="宋体"/>
          <w:b/>
          <w:bCs/>
          <w:color w:val="auto"/>
          <w:lang w:eastAsia="zh-CN"/>
        </w:rPr>
      </w:pPr>
      <w:r>
        <w:rPr>
          <w:rFonts w:hint="eastAsia" w:ascii="宋体" w:hAnsi="宋体" w:eastAsia="宋体" w:cs="宋体"/>
          <w:b/>
          <w:bCs/>
          <w:color w:val="auto"/>
          <w:lang w:eastAsia="zh-CN"/>
        </w:rPr>
        <w:t>（十）胶粘剂：</w:t>
      </w:r>
    </w:p>
    <w:p w14:paraId="1B0C2E85">
      <w:pPr>
        <w:spacing w:line="360" w:lineRule="auto"/>
        <w:ind w:left="420" w:leftChars="200"/>
        <w:rPr>
          <w:rFonts w:ascii="宋体" w:hAnsi="宋体" w:eastAsia="宋体" w:cs="宋体"/>
          <w:kern w:val="2"/>
          <w:lang w:eastAsia="zh-CN"/>
        </w:rPr>
      </w:pPr>
      <w:r>
        <w:rPr>
          <w:rFonts w:hint="eastAsia" w:ascii="宋体" w:hAnsi="宋体" w:eastAsia="宋体" w:cs="宋体"/>
          <w:color w:val="auto"/>
          <w:lang w:eastAsia="zh-CN"/>
        </w:rPr>
        <w:t>1.</w:t>
      </w:r>
      <w:r>
        <w:rPr>
          <w:rFonts w:hint="eastAsia" w:ascii="宋体" w:hAnsi="宋体" w:eastAsia="宋体" w:cs="宋体"/>
          <w:lang w:eastAsia="zh-CN"/>
        </w:rPr>
        <w:t>▲</w:t>
      </w:r>
      <w:r>
        <w:rPr>
          <w:rFonts w:hint="eastAsia" w:ascii="宋体" w:hAnsi="宋体" w:eastAsia="宋体" w:cs="宋体"/>
          <w:kern w:val="2"/>
          <w:lang w:eastAsia="zh-CN"/>
        </w:rPr>
        <w:t>符合GB 18583-2008《室内装饰装修材料 胶粘剂中有害物质限量》</w:t>
      </w:r>
      <w:bookmarkStart w:id="7" w:name="_Hlk216855588"/>
      <w:r>
        <w:rPr>
          <w:rFonts w:hint="eastAsia" w:ascii="宋体" w:hAnsi="宋体" w:eastAsia="宋体" w:cs="宋体"/>
          <w:lang w:eastAsia="zh-CN"/>
        </w:rPr>
        <w:t>：</w:t>
      </w:r>
      <w:r>
        <w:rPr>
          <w:rFonts w:hint="eastAsia" w:ascii="宋体" w:hAnsi="宋体" w:eastAsia="宋体" w:cs="宋体"/>
          <w:kern w:val="2"/>
          <w:lang w:eastAsia="zh-CN"/>
        </w:rPr>
        <w:t>水基型胶粘剂 VOC含量限量：室内装饰装修-聚乙酸乙烯酯类≤50g/L。</w:t>
      </w:r>
    </w:p>
    <w:bookmarkEnd w:id="7"/>
    <w:p w14:paraId="3D6151E0">
      <w:pPr>
        <w:spacing w:line="360" w:lineRule="auto"/>
        <w:ind w:left="420" w:leftChars="200"/>
        <w:rPr>
          <w:rFonts w:ascii="宋体" w:hAnsi="宋体" w:eastAsia="宋体" w:cs="宋体"/>
          <w:kern w:val="2"/>
          <w:lang w:eastAsia="zh-CN"/>
        </w:rPr>
      </w:pPr>
      <w:r>
        <w:rPr>
          <w:rFonts w:hint="eastAsia" w:ascii="宋体" w:hAnsi="宋体" w:eastAsia="宋体" w:cs="宋体"/>
          <w:kern w:val="2"/>
          <w:lang w:eastAsia="zh-CN"/>
        </w:rPr>
        <w:t>2.符合GB 33372-2020《胶粘剂挥发性有机化合物限量》</w:t>
      </w:r>
      <w:r>
        <w:rPr>
          <w:rFonts w:hint="eastAsia" w:ascii="宋体" w:hAnsi="宋体" w:eastAsia="宋体" w:cs="宋体"/>
          <w:lang w:eastAsia="zh-CN"/>
        </w:rPr>
        <w:t>：</w:t>
      </w:r>
      <w:r>
        <w:rPr>
          <w:rFonts w:hint="eastAsia" w:ascii="宋体" w:hAnsi="宋体" w:eastAsia="宋体" w:cs="宋体"/>
          <w:kern w:val="2"/>
          <w:lang w:eastAsia="zh-CN"/>
        </w:rPr>
        <w:t>水基型胶粘剂中有害物质限量值：游离甲醛(聚乙酸乙烯酯胶粘剂)≤1.0g/kg。</w:t>
      </w:r>
    </w:p>
    <w:p w14:paraId="598EC2A2">
      <w:pPr>
        <w:spacing w:line="360" w:lineRule="auto"/>
        <w:ind w:left="420" w:leftChars="200"/>
        <w:rPr>
          <w:rFonts w:ascii="宋体" w:hAnsi="宋体" w:eastAsia="宋体" w:cs="宋体"/>
          <w:color w:val="C00000"/>
          <w:highlight w:val="yellow"/>
          <w:lang w:eastAsia="zh-CN"/>
        </w:rPr>
      </w:pPr>
      <w:r>
        <w:rPr>
          <w:rFonts w:hint="eastAsia" w:ascii="宋体" w:hAnsi="宋体" w:eastAsia="宋体" w:cs="宋体"/>
          <w:kern w:val="2"/>
          <w:lang w:eastAsia="zh-CN"/>
        </w:rPr>
        <w:t>3.符合GB 33372-2020《胶粘剂挥发性有机化合物限量》</w:t>
      </w:r>
      <w:r>
        <w:rPr>
          <w:rFonts w:hint="eastAsia" w:ascii="宋体" w:hAnsi="宋体" w:eastAsia="宋体" w:cs="宋体"/>
          <w:lang w:eastAsia="zh-CN"/>
        </w:rPr>
        <w:t>：</w:t>
      </w:r>
      <w:r>
        <w:rPr>
          <w:rFonts w:hint="eastAsia" w:ascii="宋体" w:hAnsi="宋体" w:eastAsia="宋体" w:cs="宋体"/>
          <w:kern w:val="2"/>
          <w:lang w:eastAsia="zh-CN"/>
        </w:rPr>
        <w:t>苯≤0.20g/kg。</w:t>
      </w:r>
    </w:p>
    <w:p w14:paraId="54CDACE6">
      <w:pPr>
        <w:spacing w:line="360" w:lineRule="auto"/>
        <w:ind w:left="420" w:leftChars="200"/>
        <w:rPr>
          <w:rFonts w:ascii="宋体" w:hAnsi="宋体" w:eastAsia="宋体" w:cs="宋体"/>
          <w:color w:val="C00000"/>
          <w:highlight w:val="yellow"/>
          <w:lang w:eastAsia="zh-CN"/>
        </w:rPr>
      </w:pPr>
      <w:r>
        <w:rPr>
          <w:rFonts w:hint="eastAsia" w:ascii="宋体" w:hAnsi="宋体" w:eastAsia="宋体" w:cs="宋体"/>
          <w:kern w:val="2"/>
          <w:lang w:eastAsia="zh-CN"/>
        </w:rPr>
        <w:t>4.</w:t>
      </w:r>
      <w:r>
        <w:rPr>
          <w:rFonts w:hint="eastAsia" w:ascii="宋体" w:hAnsi="宋体" w:eastAsia="宋体" w:cs="宋体"/>
          <w:lang w:eastAsia="zh-CN"/>
        </w:rPr>
        <w:t>▲</w:t>
      </w:r>
      <w:r>
        <w:rPr>
          <w:rFonts w:hint="eastAsia" w:ascii="宋体" w:hAnsi="宋体" w:eastAsia="宋体" w:cs="宋体"/>
          <w:kern w:val="2"/>
          <w:lang w:eastAsia="zh-CN"/>
        </w:rPr>
        <w:t>符合GB 33372-2020《胶粘剂挥发性有机化合物限量》</w:t>
      </w:r>
      <w:r>
        <w:rPr>
          <w:rFonts w:hint="eastAsia" w:ascii="宋体" w:hAnsi="宋体" w:eastAsia="宋体" w:cs="宋体"/>
          <w:lang w:eastAsia="zh-CN"/>
        </w:rPr>
        <w:t>：</w:t>
      </w:r>
      <w:r>
        <w:rPr>
          <w:rFonts w:hint="eastAsia" w:ascii="宋体" w:hAnsi="宋体" w:eastAsia="宋体" w:cs="宋体"/>
          <w:kern w:val="2"/>
          <w:lang w:eastAsia="zh-CN"/>
        </w:rPr>
        <w:t>甲苯+二甲苯≤10g/kg。</w:t>
      </w:r>
    </w:p>
    <w:p w14:paraId="716ECA8B">
      <w:pPr>
        <w:spacing w:line="360" w:lineRule="auto"/>
        <w:ind w:firstLine="420" w:firstLineChars="200"/>
        <w:rPr>
          <w:rFonts w:ascii="宋体" w:hAnsi="宋体" w:eastAsia="宋体" w:cs="宋体"/>
          <w:color w:val="auto"/>
          <w:lang w:eastAsia="zh-CN"/>
        </w:rPr>
      </w:pPr>
    </w:p>
    <w:p w14:paraId="425D3247">
      <w:pPr>
        <w:spacing w:line="360" w:lineRule="auto"/>
        <w:ind w:firstLine="422" w:firstLineChars="200"/>
        <w:rPr>
          <w:rFonts w:ascii="宋体" w:hAnsi="宋体" w:eastAsia="宋体" w:cs="宋体"/>
          <w:color w:val="auto"/>
          <w:lang w:eastAsia="zh-CN"/>
        </w:rPr>
      </w:pPr>
      <w:r>
        <w:rPr>
          <w:rFonts w:hint="eastAsia" w:ascii="宋体" w:hAnsi="宋体" w:eastAsia="宋体" w:cs="宋体"/>
          <w:b/>
          <w:bCs/>
          <w:color w:val="auto"/>
          <w:lang w:eastAsia="zh-CN"/>
        </w:rPr>
        <w:t>说明</w:t>
      </w:r>
    </w:p>
    <w:p w14:paraId="0C5EAA55">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（1）本项目提供的检测报告需合格的具有CMA认证由法定权威检测机构出具的针对本项目的产品成品、原材料及配件检测报告签发日期自2024年1月1日至今；</w:t>
      </w:r>
    </w:p>
    <w:p w14:paraId="26B93EDF">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（2）上述原材料要求如与“</w:t>
      </w:r>
      <w:r>
        <w:rPr>
          <w:rFonts w:hint="eastAsia" w:ascii="宋体" w:hAnsi="宋体" w:eastAsia="宋体" w:cs="宋体"/>
          <w:b/>
          <w:bCs/>
          <w:color w:val="auto"/>
          <w:spacing w:val="-2"/>
          <w:lang w:eastAsia="zh-CN"/>
        </w:rPr>
        <w:t>三、</w:t>
      </w:r>
      <w:r>
        <w:rPr>
          <w:rFonts w:hint="eastAsia" w:ascii="宋体" w:hAnsi="宋体" w:eastAsia="宋体" w:cs="宋体"/>
          <w:b/>
          <w:bCs/>
          <w:color w:val="auto"/>
          <w:lang w:eastAsia="zh-CN"/>
        </w:rPr>
        <w:t>采购清单及技术参数</w:t>
      </w:r>
      <w:r>
        <w:rPr>
          <w:rFonts w:hint="eastAsia" w:ascii="宋体" w:hAnsi="宋体" w:eastAsia="宋体" w:cs="宋体"/>
          <w:b/>
          <w:bCs/>
          <w:color w:val="auto"/>
          <w:spacing w:val="-2"/>
          <w:lang w:eastAsia="zh-CN"/>
        </w:rPr>
        <w:t>要求</w:t>
      </w:r>
      <w:r>
        <w:rPr>
          <w:rFonts w:hint="eastAsia" w:ascii="宋体" w:hAnsi="宋体" w:eastAsia="宋体" w:cs="宋体"/>
          <w:color w:val="auto"/>
          <w:lang w:eastAsia="zh-CN"/>
        </w:rPr>
        <w:t>”不一致，以上述要求为准，检测报告原件备查；</w:t>
      </w:r>
    </w:p>
    <w:p w14:paraId="2BADA922">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（3）针对不同叫法的同一原材料，其检测报告均予认可（如名称不一致，需注明需求中对应的原材料名称）；</w:t>
      </w:r>
    </w:p>
    <w:p w14:paraId="403E5910">
      <w:pPr>
        <w:spacing w:line="360" w:lineRule="auto"/>
        <w:ind w:firstLine="420" w:firstLineChars="200"/>
        <w:rPr>
          <w:rFonts w:ascii="宋体" w:hAnsi="宋体" w:eastAsia="宋体" w:cs="宋体"/>
          <w:b/>
          <w:bCs/>
          <w:spacing w:val="-5"/>
          <w:lang w:eastAsia="zh-CN"/>
        </w:rPr>
      </w:pPr>
      <w:r>
        <w:rPr>
          <w:rFonts w:hint="eastAsia" w:ascii="宋体" w:hAnsi="宋体" w:eastAsia="宋体" w:cs="宋体"/>
          <w:color w:val="auto"/>
          <w:lang w:eastAsia="zh-CN"/>
        </w:rPr>
        <w:t>（4）受检单位要求：检测报告上的委托单位(受检单位)名称必须与投标人或投标产品的制造商或原材料的生产厂家名称一致，否则不予认可。</w:t>
      </w:r>
      <w:r>
        <w:rPr>
          <w:rFonts w:hint="eastAsia" w:ascii="宋体" w:hAnsi="宋体" w:eastAsia="宋体" w:cs="宋体"/>
          <w:b/>
          <w:bCs/>
          <w:spacing w:val="-5"/>
          <w:lang w:eastAsia="zh-CN"/>
        </w:rPr>
        <w:br w:type="page"/>
      </w:r>
    </w:p>
    <w:p w14:paraId="32EBA13E">
      <w:pPr>
        <w:spacing w:before="123" w:line="360" w:lineRule="auto"/>
        <w:ind w:firstLine="422" w:firstLineChars="200"/>
        <w:outlineLvl w:val="6"/>
        <w:rPr>
          <w:rFonts w:ascii="宋体" w:hAnsi="宋体" w:eastAsia="宋体" w:cs="宋体"/>
          <w:lang w:eastAsia="zh-CN"/>
        </w:rPr>
      </w:pPr>
      <w:r>
        <w:rPr>
          <w:rFonts w:hint="eastAsia" w:ascii="宋体" w:hAnsi="宋体" w:eastAsia="宋体" w:cs="宋体"/>
          <w:b/>
          <w:bCs/>
          <w:lang w:eastAsia="zh-CN"/>
        </w:rPr>
        <w:t>五、货物其他要求</w:t>
      </w:r>
    </w:p>
    <w:p w14:paraId="1495869E">
      <w:pPr>
        <w:spacing w:line="360" w:lineRule="auto"/>
        <w:ind w:firstLine="400" w:firstLineChars="200"/>
        <w:rPr>
          <w:rFonts w:ascii="宋体" w:hAnsi="宋体" w:eastAsia="宋体" w:cs="宋体"/>
          <w:color w:val="auto"/>
          <w:lang w:eastAsia="zh-CN"/>
        </w:rPr>
      </w:pPr>
      <w:r>
        <w:rPr>
          <w:rFonts w:hint="eastAsia" w:ascii="宋体" w:hAnsi="宋体" w:eastAsia="宋体" w:cs="宋体"/>
          <w:spacing w:val="-5"/>
          <w:lang w:eastAsia="zh-CN"/>
        </w:rPr>
        <w:t>（1）</w:t>
      </w:r>
      <w:r>
        <w:rPr>
          <w:rFonts w:hint="eastAsia" w:ascii="宋体" w:hAnsi="宋体" w:eastAsia="宋体" w:cs="宋体"/>
          <w:color w:val="auto"/>
          <w:lang w:eastAsia="zh-CN"/>
        </w:rPr>
        <w:t>投标人必须在投标文件中提供“主要材料及配件明细表”，列明投标货物所使用的主要材料及配件的名称、品牌、型号。同时，投标人必须承诺其投标样品及若中标后实际供货的产品所使用的主要材料及配件,与其投标文件中列明的主要材料及配件的品牌型号及性能均保持一致。</w:t>
      </w:r>
    </w:p>
    <w:p w14:paraId="475A0CA0">
      <w:pPr>
        <w:spacing w:line="360" w:lineRule="auto"/>
        <w:ind w:firstLine="400" w:firstLineChars="200"/>
        <w:rPr>
          <w:rFonts w:ascii="宋体" w:hAnsi="宋体" w:eastAsia="宋体" w:cs="宋体"/>
          <w:color w:val="auto"/>
          <w:lang w:eastAsia="zh-CN"/>
        </w:rPr>
      </w:pPr>
      <w:r>
        <w:rPr>
          <w:rFonts w:hint="eastAsia" w:ascii="宋体" w:hAnsi="宋体" w:eastAsia="宋体" w:cs="宋体"/>
          <w:spacing w:val="-5"/>
          <w:lang w:eastAsia="zh-CN"/>
        </w:rPr>
        <w:t>（2）</w:t>
      </w:r>
      <w:r>
        <w:rPr>
          <w:rFonts w:hint="eastAsia" w:ascii="宋体" w:hAnsi="宋体" w:eastAsia="宋体" w:cs="宋体"/>
          <w:color w:val="auto"/>
          <w:lang w:eastAsia="zh-CN"/>
        </w:rPr>
        <w:t>本项目产品中采用所有材料及成品，均应严格符合现行最新国家规定的产品环保标准，并且满足本标书提出的各项规定和要求。</w:t>
      </w:r>
    </w:p>
    <w:p w14:paraId="64A33CED">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（3）供货产品须为全新的未曾使用过的，且均应有铭牌和相应保修单。</w:t>
      </w:r>
    </w:p>
    <w:p w14:paraId="65653207">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（4）产品的包装，必须满足货物长途运输，多次搬运的带来的损伤。若发生损坏须立即保修或更换。</w:t>
      </w:r>
    </w:p>
    <w:p w14:paraId="763D1FE4">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5）在评标阶段，如招标人或评标委员会对投标样品的材料或质量存有疑问，有权对投标样品进行破坏性检测，检测由具有相应资质的第三方检测机构进行。若经检测后确认投标样品与其投标文件中描述内容不一致的，则以检测结果为准认定其投标响应情况，且相关检测费用由投标人承担。破坏性检测所导致的物品损耗，均由投标人承担。</w:t>
      </w:r>
    </w:p>
    <w:p w14:paraId="21FD5681">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6）招标人有权在定标后对中标人的样品进行全性能复验，也有权在中标方生产过程中进行随机抽样，送至具有相应资质的第三方检测机构进行全性能检验(相关检测费用由中标人承担)。检验结果须满足国标、招标文件要求及投标人投标文件响应情况，如有不符，中标人必须立即整改直至符合要求，整改所需物资损耗及相关费用、相应的工期延误和由中标人导致的招标人的经济损失，均由中标人承担。</w:t>
      </w:r>
    </w:p>
    <w:p w14:paraId="0EEC6344">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7）交货后，如招标人对中标人提供材料或产品的质量存有疑问，有权对该材料或产品的质量进行复验，复验由招标人认可的具有相应资质的质量检验机构承担。经复验检测后，该材料或产品的质量如不符合本项目合同约定，由中标人负责在招标人规定期限内清运出招标人的区域，同时按工期进度要求尽快重新完成合格产品的供货安装，而复验所需的材料或产品损耗及相关检测费用、相应的工期延误和由中标人导致的招标人的经济损失，均由中标人承担。如复验后符合本招标文件及有关规定的要求，中标人需承诺会无偿补全被经过破坏性复验的材料或产品。</w:t>
      </w:r>
    </w:p>
    <w:p w14:paraId="1DA8D75C">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8）投标人应根据招标人要求时间进行踏勘工作，现场踏勘主要针对运输装卸、安装现场的道路，垂直运输，安装场地、产品存放、安装成型的现场条件等相关因素的现场察看和确认。无论投标人是否作现场踏勘，都将被视为投标人已深知熟悉现场情况，一旦中标，对产品质量不得有降低，且不得以对现场情况不了解提出任何费用和违背本招标文件的理由。</w:t>
      </w:r>
    </w:p>
    <w:p w14:paraId="715AABFA">
      <w:pPr>
        <w:spacing w:line="360" w:lineRule="auto"/>
        <w:ind w:firstLine="402" w:firstLineChars="200"/>
        <w:rPr>
          <w:rFonts w:ascii="宋体" w:hAnsi="宋体" w:eastAsia="宋体" w:cs="宋体"/>
          <w:b/>
          <w:bCs/>
          <w:spacing w:val="-5"/>
          <w:lang w:eastAsia="zh-CN"/>
        </w:rPr>
      </w:pPr>
      <w:r>
        <w:rPr>
          <w:rFonts w:hint="eastAsia" w:ascii="宋体" w:hAnsi="宋体" w:eastAsia="宋体" w:cs="宋体"/>
          <w:b/>
          <w:bCs/>
          <w:spacing w:val="-5"/>
          <w:lang w:eastAsia="zh-CN"/>
        </w:rPr>
        <w:br w:type="page"/>
      </w:r>
    </w:p>
    <w:p w14:paraId="3E848191">
      <w:pPr>
        <w:spacing w:before="121" w:line="360" w:lineRule="auto"/>
        <w:ind w:firstLine="402" w:firstLineChars="200"/>
        <w:rPr>
          <w:rFonts w:ascii="宋体" w:hAnsi="宋体" w:eastAsia="宋体" w:cs="宋体"/>
          <w:b/>
          <w:bCs/>
          <w:lang w:eastAsia="zh-CN"/>
        </w:rPr>
      </w:pPr>
      <w:r>
        <w:rPr>
          <w:rFonts w:hint="eastAsia" w:ascii="宋体" w:hAnsi="宋体" w:eastAsia="宋体" w:cs="宋体"/>
          <w:b/>
          <w:bCs/>
          <w:spacing w:val="-5"/>
          <w:lang w:eastAsia="zh-CN"/>
        </w:rPr>
        <w:t>五、颜色及要求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8"/>
        <w:gridCol w:w="5118"/>
      </w:tblGrid>
      <w:tr w14:paraId="6B16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8" w:type="dxa"/>
            <w:shd w:val="clear" w:color="auto" w:fill="auto"/>
          </w:tcPr>
          <w:p w14:paraId="7C6B794E">
            <w:pPr>
              <w:pStyle w:val="15"/>
              <w:widowControl w:val="0"/>
              <w:spacing w:before="237" w:line="360" w:lineRule="auto"/>
              <w:jc w:val="center"/>
              <w:rPr>
                <w:b/>
                <w:bCs/>
                <w:sz w:val="21"/>
                <w:szCs w:val="21"/>
              </w:rPr>
            </w:pPr>
            <w:r>
              <w:rPr>
                <w:rFonts w:hint="eastAsia"/>
                <w:b/>
                <w:bCs/>
                <w:spacing w:val="-8"/>
                <w:sz w:val="21"/>
                <w:szCs w:val="21"/>
              </w:rPr>
              <w:t>分类</w:t>
            </w:r>
          </w:p>
        </w:tc>
        <w:tc>
          <w:tcPr>
            <w:tcW w:w="5118" w:type="dxa"/>
            <w:shd w:val="clear" w:color="auto" w:fill="auto"/>
          </w:tcPr>
          <w:p w14:paraId="4219992D">
            <w:pPr>
              <w:pStyle w:val="15"/>
              <w:widowControl w:val="0"/>
              <w:spacing w:before="238" w:line="360" w:lineRule="auto"/>
              <w:ind w:left="152"/>
              <w:jc w:val="center"/>
              <w:rPr>
                <w:b/>
                <w:bCs/>
                <w:sz w:val="21"/>
                <w:szCs w:val="21"/>
              </w:rPr>
            </w:pPr>
            <w:r>
              <w:rPr>
                <w:rFonts w:hint="eastAsia"/>
                <w:b/>
                <w:bCs/>
                <w:spacing w:val="3"/>
                <w:sz w:val="21"/>
                <w:szCs w:val="21"/>
              </w:rPr>
              <w:t>主体颜色</w:t>
            </w:r>
          </w:p>
        </w:tc>
      </w:tr>
      <w:tr w14:paraId="1012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8" w:type="dxa"/>
            <w:shd w:val="clear" w:color="auto" w:fill="auto"/>
            <w:vAlign w:val="center"/>
          </w:tcPr>
          <w:p w14:paraId="4BC7E802">
            <w:pPr>
              <w:pStyle w:val="15"/>
              <w:widowControl w:val="0"/>
              <w:spacing w:before="94" w:line="360" w:lineRule="auto"/>
              <w:jc w:val="center"/>
              <w:rPr>
                <w:sz w:val="21"/>
                <w:szCs w:val="21"/>
                <w:lang w:eastAsia="zh-CN"/>
              </w:rPr>
            </w:pPr>
            <w:r>
              <w:rPr>
                <w:rFonts w:hint="eastAsia"/>
                <w:spacing w:val="-7"/>
                <w:sz w:val="21"/>
                <w:szCs w:val="21"/>
                <w:lang w:eastAsia="zh-CN"/>
              </w:rPr>
              <w:t>实</w:t>
            </w:r>
            <w:r>
              <w:rPr>
                <w:rFonts w:hint="eastAsia"/>
                <w:spacing w:val="-7"/>
                <w:sz w:val="21"/>
                <w:szCs w:val="21"/>
              </w:rPr>
              <w:t>木</w:t>
            </w:r>
            <w:r>
              <w:rPr>
                <w:rFonts w:hint="eastAsia"/>
                <w:spacing w:val="-7"/>
                <w:sz w:val="21"/>
                <w:szCs w:val="21"/>
                <w:lang w:eastAsia="zh-CN"/>
              </w:rPr>
              <w:t>类</w:t>
            </w:r>
          </w:p>
        </w:tc>
        <w:tc>
          <w:tcPr>
            <w:tcW w:w="5118" w:type="dxa"/>
            <w:shd w:val="clear" w:color="auto" w:fill="auto"/>
            <w:vAlign w:val="center"/>
          </w:tcPr>
          <w:p w14:paraId="4F1C69C5">
            <w:pPr>
              <w:pStyle w:val="15"/>
              <w:widowControl w:val="0"/>
              <w:spacing w:before="86" w:line="360" w:lineRule="auto"/>
              <w:jc w:val="center"/>
              <w:rPr>
                <w:sz w:val="21"/>
                <w:szCs w:val="21"/>
              </w:rPr>
            </w:pPr>
            <w:r>
              <w:rPr>
                <w:rFonts w:hint="eastAsia"/>
                <w:spacing w:val="-1"/>
                <w:sz w:val="21"/>
                <w:szCs w:val="21"/>
                <w:lang w:eastAsia="zh-CN"/>
              </w:rPr>
              <w:t>颜色：原木色</w:t>
            </w:r>
          </w:p>
        </w:tc>
      </w:tr>
      <w:tr w14:paraId="3171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8" w:type="dxa"/>
            <w:shd w:val="clear" w:color="auto" w:fill="auto"/>
            <w:vAlign w:val="center"/>
          </w:tcPr>
          <w:p w14:paraId="325CF0B8">
            <w:pPr>
              <w:pStyle w:val="15"/>
              <w:widowControl w:val="0"/>
              <w:spacing w:before="268" w:line="360" w:lineRule="auto"/>
              <w:jc w:val="center"/>
              <w:rPr>
                <w:sz w:val="21"/>
                <w:szCs w:val="21"/>
                <w:lang w:eastAsia="zh-CN"/>
              </w:rPr>
            </w:pPr>
            <w:r>
              <w:rPr>
                <w:rFonts w:hint="eastAsia"/>
                <w:spacing w:val="-5"/>
                <w:sz w:val="21"/>
                <w:szCs w:val="21"/>
                <w:lang w:eastAsia="zh-CN"/>
              </w:rPr>
              <w:t>多层板类</w:t>
            </w:r>
          </w:p>
        </w:tc>
        <w:tc>
          <w:tcPr>
            <w:tcW w:w="5118" w:type="dxa"/>
            <w:shd w:val="clear" w:color="auto" w:fill="auto"/>
            <w:vAlign w:val="center"/>
          </w:tcPr>
          <w:p w14:paraId="328B9F75">
            <w:pPr>
              <w:pStyle w:val="15"/>
              <w:widowControl w:val="0"/>
              <w:spacing w:before="127" w:line="360" w:lineRule="auto"/>
              <w:jc w:val="center"/>
              <w:rPr>
                <w:sz w:val="21"/>
                <w:szCs w:val="21"/>
                <w:lang w:eastAsia="zh-CN"/>
              </w:rPr>
            </w:pPr>
            <w:r>
              <w:rPr>
                <w:rFonts w:hint="eastAsia"/>
                <w:spacing w:val="-1"/>
                <w:sz w:val="21"/>
                <w:szCs w:val="21"/>
                <w:lang w:eastAsia="zh-CN"/>
              </w:rPr>
              <w:t>颜色：接近原木色</w:t>
            </w:r>
          </w:p>
        </w:tc>
      </w:tr>
      <w:tr w14:paraId="5AF8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8" w:type="dxa"/>
            <w:shd w:val="clear" w:color="auto" w:fill="auto"/>
            <w:vAlign w:val="center"/>
          </w:tcPr>
          <w:p w14:paraId="59DE133B">
            <w:pPr>
              <w:pStyle w:val="15"/>
              <w:widowControl w:val="0"/>
              <w:spacing w:before="268" w:line="360" w:lineRule="auto"/>
              <w:jc w:val="center"/>
              <w:rPr>
                <w:sz w:val="21"/>
                <w:szCs w:val="21"/>
              </w:rPr>
            </w:pPr>
            <w:r>
              <w:rPr>
                <w:rFonts w:hint="eastAsia"/>
                <w:spacing w:val="-5"/>
                <w:sz w:val="21"/>
                <w:szCs w:val="21"/>
              </w:rPr>
              <w:t>钢制</w:t>
            </w:r>
          </w:p>
        </w:tc>
        <w:tc>
          <w:tcPr>
            <w:tcW w:w="5118" w:type="dxa"/>
            <w:shd w:val="clear" w:color="auto" w:fill="auto"/>
            <w:vAlign w:val="center"/>
          </w:tcPr>
          <w:p w14:paraId="37949A85">
            <w:pPr>
              <w:pStyle w:val="15"/>
              <w:widowControl w:val="0"/>
              <w:spacing w:before="127" w:line="360" w:lineRule="auto"/>
              <w:jc w:val="center"/>
              <w:rPr>
                <w:sz w:val="21"/>
                <w:szCs w:val="21"/>
                <w:lang w:eastAsia="zh-CN"/>
              </w:rPr>
            </w:pPr>
            <w:r>
              <w:rPr>
                <w:rFonts w:hint="eastAsia"/>
                <w:spacing w:val="-1"/>
                <w:sz w:val="21"/>
                <w:szCs w:val="21"/>
                <w:lang w:eastAsia="zh-CN"/>
              </w:rPr>
              <w:t>颜色：白色</w:t>
            </w:r>
          </w:p>
        </w:tc>
      </w:tr>
    </w:tbl>
    <w:p w14:paraId="1466328F">
      <w:pPr>
        <w:spacing w:before="311" w:line="360" w:lineRule="auto"/>
        <w:ind w:firstLine="420" w:firstLineChars="200"/>
        <w:rPr>
          <w:rFonts w:ascii="宋体" w:hAnsi="宋体" w:eastAsia="宋体" w:cs="宋体"/>
          <w:lang w:eastAsia="zh-CN"/>
        </w:rPr>
      </w:pPr>
      <w:r>
        <w:rPr>
          <w:rFonts w:hint="eastAsia" w:ascii="宋体" w:hAnsi="宋体" w:eastAsia="宋体" w:cs="宋体"/>
          <w:lang w:eastAsia="zh-CN"/>
        </w:rPr>
        <w:t>说明：</w:t>
      </w:r>
    </w:p>
    <w:p w14:paraId="2FAE4B0D">
      <w:pPr>
        <w:spacing w:before="311" w:line="360" w:lineRule="auto"/>
        <w:ind w:firstLine="420" w:firstLineChars="200"/>
        <w:rPr>
          <w:rFonts w:ascii="宋体" w:hAnsi="宋体" w:eastAsia="宋体" w:cs="宋体"/>
          <w:lang w:eastAsia="zh-CN"/>
        </w:rPr>
      </w:pPr>
      <w:r>
        <w:rPr>
          <w:rFonts w:hint="eastAsia" w:ascii="宋体" w:hAnsi="宋体" w:eastAsia="宋体" w:cs="宋体"/>
          <w:lang w:eastAsia="zh-CN"/>
        </w:rPr>
        <w:t>1.家具颜色应与建筑内装饰风格相适应，以单色为主，不宜过于鲜艳，主体颜色投标时暂按以上要求考虑，中标后具体颜色须待采购人明确后方可下单制作。</w:t>
      </w:r>
    </w:p>
    <w:p w14:paraId="4C8206EA">
      <w:pPr>
        <w:spacing w:before="311" w:line="360" w:lineRule="auto"/>
        <w:ind w:firstLine="420" w:firstLineChars="200"/>
        <w:rPr>
          <w:rFonts w:ascii="宋体" w:hAnsi="宋体" w:eastAsia="宋体" w:cs="宋体"/>
          <w:lang w:eastAsia="zh-CN"/>
        </w:rPr>
      </w:pPr>
      <w:r>
        <w:rPr>
          <w:rFonts w:hint="eastAsia" w:ascii="宋体" w:hAnsi="宋体" w:eastAsia="宋体" w:cs="宋体"/>
          <w:lang w:eastAsia="zh-CN"/>
        </w:rPr>
        <w:t>2.请投标人注意，中标后价格不因具体颜色的调整而改变，报价时应综合考虑该因素。</w:t>
      </w:r>
    </w:p>
    <w:p w14:paraId="33502D01">
      <w:pPr>
        <w:rPr>
          <w:rFonts w:ascii="宋体" w:hAnsi="宋体" w:eastAsia="宋体" w:cs="宋体"/>
          <w:b/>
          <w:bCs/>
          <w:lang w:eastAsia="zh-CN"/>
        </w:rPr>
      </w:pPr>
      <w:r>
        <w:rPr>
          <w:rFonts w:hint="eastAsia" w:ascii="宋体" w:hAnsi="宋体" w:eastAsia="宋体" w:cs="宋体"/>
          <w:b/>
          <w:bCs/>
          <w:lang w:eastAsia="zh-CN"/>
        </w:rPr>
        <w:br w:type="page"/>
      </w:r>
    </w:p>
    <w:p w14:paraId="25DB4BB8">
      <w:pPr>
        <w:spacing w:before="130" w:line="360" w:lineRule="auto"/>
        <w:ind w:firstLine="422" w:firstLineChars="200"/>
        <w:rPr>
          <w:rFonts w:ascii="宋体" w:hAnsi="宋体" w:eastAsia="宋体" w:cs="宋体"/>
          <w:b/>
          <w:bCs/>
          <w:lang w:eastAsia="zh-CN"/>
        </w:rPr>
      </w:pPr>
      <w:r>
        <w:rPr>
          <w:rFonts w:hint="eastAsia" w:ascii="宋体" w:hAnsi="宋体" w:eastAsia="宋体" w:cs="宋体"/>
          <w:b/>
          <w:bCs/>
          <w:lang w:eastAsia="zh-CN"/>
        </w:rPr>
        <w:t>六、样品要求</w:t>
      </w:r>
    </w:p>
    <w:tbl>
      <w:tblPr>
        <w:tblStyle w:val="16"/>
        <w:tblW w:w="146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8"/>
        <w:gridCol w:w="8918"/>
        <w:gridCol w:w="750"/>
        <w:gridCol w:w="730"/>
        <w:gridCol w:w="2348"/>
      </w:tblGrid>
      <w:tr w14:paraId="5425E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868" w:type="dxa"/>
          </w:tcPr>
          <w:p w14:paraId="68F488D7">
            <w:pPr>
              <w:pStyle w:val="15"/>
              <w:spacing w:before="246" w:line="360" w:lineRule="auto"/>
              <w:jc w:val="center"/>
              <w:rPr>
                <w:b/>
                <w:bCs/>
                <w:sz w:val="21"/>
                <w:szCs w:val="21"/>
              </w:rPr>
            </w:pPr>
            <w:r>
              <w:rPr>
                <w:rFonts w:hint="eastAsia"/>
                <w:b/>
                <w:bCs/>
                <w:spacing w:val="-8"/>
                <w:sz w:val="21"/>
                <w:szCs w:val="21"/>
              </w:rPr>
              <w:t>分类</w:t>
            </w:r>
          </w:p>
        </w:tc>
        <w:tc>
          <w:tcPr>
            <w:tcW w:w="8918" w:type="dxa"/>
          </w:tcPr>
          <w:p w14:paraId="08328663">
            <w:pPr>
              <w:pStyle w:val="15"/>
              <w:spacing w:before="246" w:line="360" w:lineRule="auto"/>
              <w:ind w:left="132"/>
              <w:jc w:val="center"/>
              <w:rPr>
                <w:b/>
                <w:bCs/>
                <w:sz w:val="21"/>
                <w:szCs w:val="21"/>
              </w:rPr>
            </w:pPr>
            <w:r>
              <w:rPr>
                <w:rFonts w:hint="eastAsia"/>
                <w:b/>
                <w:bCs/>
                <w:spacing w:val="3"/>
                <w:sz w:val="21"/>
                <w:szCs w:val="21"/>
              </w:rPr>
              <w:t>样品要求</w:t>
            </w:r>
          </w:p>
        </w:tc>
        <w:tc>
          <w:tcPr>
            <w:tcW w:w="750" w:type="dxa"/>
          </w:tcPr>
          <w:p w14:paraId="155A351F">
            <w:pPr>
              <w:pStyle w:val="15"/>
              <w:spacing w:before="244" w:line="360" w:lineRule="auto"/>
              <w:ind w:left="106"/>
              <w:jc w:val="center"/>
              <w:rPr>
                <w:b/>
                <w:bCs/>
                <w:spacing w:val="7"/>
                <w:sz w:val="21"/>
                <w:szCs w:val="21"/>
                <w:lang w:eastAsia="zh-CN"/>
              </w:rPr>
            </w:pPr>
            <w:r>
              <w:rPr>
                <w:rFonts w:hint="eastAsia"/>
                <w:b/>
                <w:bCs/>
                <w:spacing w:val="7"/>
                <w:sz w:val="21"/>
                <w:szCs w:val="21"/>
                <w:lang w:eastAsia="zh-CN"/>
              </w:rPr>
              <w:t>数量</w:t>
            </w:r>
          </w:p>
        </w:tc>
        <w:tc>
          <w:tcPr>
            <w:tcW w:w="730" w:type="dxa"/>
          </w:tcPr>
          <w:p w14:paraId="40B49FBB">
            <w:pPr>
              <w:pStyle w:val="15"/>
              <w:spacing w:before="244" w:line="360" w:lineRule="auto"/>
              <w:ind w:left="106"/>
              <w:jc w:val="center"/>
              <w:rPr>
                <w:b/>
                <w:bCs/>
                <w:spacing w:val="7"/>
                <w:sz w:val="21"/>
                <w:szCs w:val="21"/>
                <w:lang w:eastAsia="zh-CN"/>
              </w:rPr>
            </w:pPr>
            <w:r>
              <w:rPr>
                <w:rFonts w:hint="eastAsia"/>
                <w:b/>
                <w:bCs/>
                <w:spacing w:val="7"/>
                <w:sz w:val="21"/>
                <w:szCs w:val="21"/>
                <w:lang w:eastAsia="zh-CN"/>
              </w:rPr>
              <w:t>单位</w:t>
            </w:r>
          </w:p>
        </w:tc>
        <w:tc>
          <w:tcPr>
            <w:tcW w:w="2348" w:type="dxa"/>
          </w:tcPr>
          <w:p w14:paraId="6C60AEFC">
            <w:pPr>
              <w:pStyle w:val="15"/>
              <w:spacing w:before="244" w:line="360" w:lineRule="auto"/>
              <w:ind w:left="106"/>
              <w:jc w:val="center"/>
              <w:rPr>
                <w:b/>
                <w:bCs/>
                <w:sz w:val="21"/>
                <w:szCs w:val="21"/>
              </w:rPr>
            </w:pPr>
            <w:r>
              <w:rPr>
                <w:rFonts w:hint="eastAsia"/>
                <w:b/>
                <w:bCs/>
                <w:spacing w:val="7"/>
                <w:sz w:val="21"/>
                <w:szCs w:val="21"/>
              </w:rPr>
              <w:t>大小尺寸(单位</w:t>
            </w:r>
            <w:r>
              <w:rPr>
                <w:rFonts w:hint="eastAsia"/>
                <w:b/>
                <w:bCs/>
                <w:sz w:val="21"/>
                <w:szCs w:val="21"/>
              </w:rPr>
              <w:t>mm</w:t>
            </w:r>
            <w:r>
              <w:rPr>
                <w:rFonts w:hint="eastAsia"/>
                <w:b/>
                <w:bCs/>
                <w:spacing w:val="7"/>
                <w:sz w:val="21"/>
                <w:szCs w:val="21"/>
              </w:rPr>
              <w:t>)</w:t>
            </w:r>
          </w:p>
        </w:tc>
      </w:tr>
      <w:tr w14:paraId="4CE5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868" w:type="dxa"/>
            <w:vAlign w:val="center"/>
          </w:tcPr>
          <w:p w14:paraId="4C6FF496">
            <w:pPr>
              <w:pStyle w:val="15"/>
              <w:spacing w:before="91" w:line="360" w:lineRule="auto"/>
              <w:jc w:val="center"/>
              <w:rPr>
                <w:sz w:val="20"/>
                <w:szCs w:val="20"/>
              </w:rPr>
            </w:pPr>
            <w:r>
              <w:rPr>
                <w:rFonts w:hint="eastAsia"/>
                <w:sz w:val="20"/>
                <w:szCs w:val="20"/>
                <w:lang w:eastAsia="zh-CN" w:bidi="ar"/>
              </w:rPr>
              <w:t>床</w:t>
            </w:r>
          </w:p>
        </w:tc>
        <w:tc>
          <w:tcPr>
            <w:tcW w:w="8918" w:type="dxa"/>
          </w:tcPr>
          <w:p w14:paraId="7E070A63">
            <w:pPr>
              <w:pStyle w:val="15"/>
              <w:spacing w:before="191" w:line="360" w:lineRule="auto"/>
              <w:ind w:left="152" w:right="180" w:hanging="10"/>
              <w:jc w:val="both"/>
              <w:rPr>
                <w:sz w:val="21"/>
                <w:szCs w:val="21"/>
                <w:lang w:eastAsia="zh-CN"/>
              </w:rPr>
            </w:pPr>
            <w:r>
              <w:rPr>
                <w:rFonts w:hint="eastAsia"/>
                <w:sz w:val="21"/>
                <w:szCs w:val="21"/>
                <w:lang w:eastAsia="zh-CN"/>
              </w:rPr>
              <w:t>1、整体尺寸：L2100*W1050*H4</w:t>
            </w:r>
            <w:r>
              <w:rPr>
                <w:sz w:val="21"/>
                <w:szCs w:val="21"/>
                <w:lang w:eastAsia="zh-CN"/>
              </w:rPr>
              <w:t>5</w:t>
            </w:r>
            <w:r>
              <w:rPr>
                <w:rFonts w:hint="eastAsia"/>
                <w:sz w:val="21"/>
                <w:szCs w:val="21"/>
                <w:lang w:eastAsia="zh-CN"/>
              </w:rPr>
              <w:t>0mm，内径尺寸：L2000*W1000*H4</w:t>
            </w:r>
            <w:r>
              <w:rPr>
                <w:sz w:val="21"/>
                <w:szCs w:val="21"/>
                <w:lang w:eastAsia="zh-CN"/>
              </w:rPr>
              <w:t>5</w:t>
            </w:r>
            <w:r>
              <w:rPr>
                <w:rFonts w:hint="eastAsia"/>
                <w:sz w:val="21"/>
                <w:szCs w:val="21"/>
                <w:lang w:eastAsia="zh-CN"/>
              </w:rPr>
              <w:t>0mm，除床头挡板外，床尾需要有45mm的挡板，考虑到房间尺寸的有效使用空间，床架主要规格的尺寸正负偏离不得大于要求规格的±5mm。</w:t>
            </w:r>
            <w:r>
              <w:rPr>
                <w:rFonts w:hint="eastAsia"/>
                <w:sz w:val="21"/>
                <w:szCs w:val="21"/>
                <w:lang w:eastAsia="zh-CN"/>
              </w:rPr>
              <w:br w:type="textWrapping"/>
            </w:r>
            <w:r>
              <w:rPr>
                <w:rFonts w:hint="eastAsia"/>
                <w:sz w:val="21"/>
                <w:szCs w:val="21"/>
                <w:lang w:eastAsia="zh-CN"/>
              </w:rPr>
              <w:t>2、材料：松木实木直拼板；所有木材应无贯通裂缝，不应有虫蛀现象；外表应无腐朽材，内表轻微腐朽面积≤零面积的20%。死节、孔洞、夹皮和树脂道、树胶道外表缺陷数≤4个，内表缺陷数≤6个。使用优质锌合金连接件。</w:t>
            </w:r>
          </w:p>
          <w:p w14:paraId="6F266761">
            <w:pPr>
              <w:pStyle w:val="15"/>
              <w:spacing w:before="191" w:line="360" w:lineRule="auto"/>
              <w:ind w:left="152" w:right="180" w:hanging="10"/>
              <w:jc w:val="both"/>
              <w:rPr>
                <w:sz w:val="21"/>
                <w:szCs w:val="21"/>
                <w:lang w:eastAsia="zh-CN"/>
              </w:rPr>
            </w:pPr>
            <w:r>
              <w:rPr>
                <w:rFonts w:hint="eastAsia"/>
                <w:sz w:val="21"/>
                <w:szCs w:val="21"/>
                <w:lang w:eastAsia="zh-CN"/>
              </w:rPr>
              <w:t>3、具体尺寸：床头及床尾实木框架≥4</w:t>
            </w:r>
            <w:r>
              <w:rPr>
                <w:sz w:val="21"/>
                <w:szCs w:val="21"/>
                <w:lang w:eastAsia="zh-CN"/>
              </w:rPr>
              <w:t>5</w:t>
            </w:r>
            <w:r>
              <w:rPr>
                <w:rFonts w:hint="eastAsia"/>
                <w:sz w:val="21"/>
                <w:szCs w:val="21"/>
                <w:lang w:eastAsia="zh-CN"/>
              </w:rPr>
              <w:t>mm厚度，中间镶17mm厚松木实木；床侧板≥20mm厚度；床铺板采用排骨架，无抽屉，可掀起储物；床铺板≥11根板条，厚度≥15mm，每根板条间隙≥12mm且≤25mm。托档≥5根，每根尺寸L1000*W30*H40mm。床接触地面有底板，底板厚度≥8mm。</w:t>
            </w:r>
          </w:p>
          <w:p w14:paraId="2F58F857">
            <w:pPr>
              <w:pStyle w:val="15"/>
              <w:spacing w:before="191" w:line="360" w:lineRule="auto"/>
              <w:ind w:left="152" w:right="180" w:hanging="10"/>
              <w:jc w:val="both"/>
              <w:rPr>
                <w:sz w:val="20"/>
                <w:szCs w:val="20"/>
                <w:lang w:eastAsia="zh-CN"/>
              </w:rPr>
            </w:pPr>
            <w:r>
              <w:rPr>
                <w:rFonts w:hint="eastAsia"/>
                <w:sz w:val="21"/>
                <w:szCs w:val="21"/>
                <w:lang w:eastAsia="zh-CN"/>
              </w:rPr>
              <w:t>4、工艺：榫卯结构，表面喷涂环保水性清漆。整件产品或成套产品色泽应相似，产品表面漆膜不得有皱皮、发粘和漏漆现象，产品不涂饰部件应保持清洁，涂层部位手感应光滑，无明显粘手。</w:t>
            </w:r>
          </w:p>
        </w:tc>
        <w:tc>
          <w:tcPr>
            <w:tcW w:w="750" w:type="dxa"/>
            <w:vAlign w:val="center"/>
          </w:tcPr>
          <w:p w14:paraId="033BDE14">
            <w:pPr>
              <w:pStyle w:val="15"/>
              <w:spacing w:before="140" w:line="360" w:lineRule="auto"/>
              <w:ind w:left="106"/>
              <w:jc w:val="center"/>
              <w:rPr>
                <w:sz w:val="20"/>
                <w:szCs w:val="20"/>
                <w:lang w:eastAsia="zh-CN"/>
              </w:rPr>
            </w:pPr>
            <w:r>
              <w:rPr>
                <w:rFonts w:hint="eastAsia"/>
                <w:sz w:val="20"/>
                <w:szCs w:val="20"/>
                <w:lang w:eastAsia="zh-CN"/>
              </w:rPr>
              <w:t>1</w:t>
            </w:r>
          </w:p>
        </w:tc>
        <w:tc>
          <w:tcPr>
            <w:tcW w:w="730" w:type="dxa"/>
            <w:vAlign w:val="center"/>
          </w:tcPr>
          <w:p w14:paraId="2AC348C9">
            <w:pPr>
              <w:pStyle w:val="15"/>
              <w:spacing w:before="140" w:line="360" w:lineRule="auto"/>
              <w:ind w:left="106"/>
              <w:jc w:val="center"/>
              <w:rPr>
                <w:sz w:val="20"/>
                <w:szCs w:val="20"/>
                <w:lang w:eastAsia="zh-CN"/>
              </w:rPr>
            </w:pPr>
            <w:r>
              <w:rPr>
                <w:rFonts w:hint="eastAsia"/>
                <w:sz w:val="18"/>
                <w:szCs w:val="18"/>
                <w:lang w:eastAsia="zh-CN" w:bidi="ar"/>
              </w:rPr>
              <w:t>组</w:t>
            </w:r>
          </w:p>
        </w:tc>
        <w:tc>
          <w:tcPr>
            <w:tcW w:w="2348" w:type="dxa"/>
            <w:vAlign w:val="center"/>
          </w:tcPr>
          <w:p w14:paraId="20CBFE3F">
            <w:pPr>
              <w:pStyle w:val="15"/>
              <w:spacing w:before="140" w:line="360" w:lineRule="auto"/>
              <w:ind w:left="106"/>
              <w:jc w:val="center"/>
              <w:rPr>
                <w:sz w:val="20"/>
                <w:szCs w:val="20"/>
                <w:lang w:eastAsia="zh-CN"/>
              </w:rPr>
            </w:pPr>
            <w:r>
              <w:rPr>
                <w:rFonts w:hint="eastAsia"/>
                <w:sz w:val="20"/>
                <w:szCs w:val="20"/>
                <w:lang w:eastAsia="zh-CN"/>
              </w:rPr>
              <w:t>L2</w:t>
            </w:r>
            <w:r>
              <w:rPr>
                <w:sz w:val="20"/>
                <w:szCs w:val="20"/>
                <w:lang w:eastAsia="zh-CN"/>
              </w:rPr>
              <w:t>10</w:t>
            </w:r>
            <w:r>
              <w:rPr>
                <w:rFonts w:hint="eastAsia"/>
                <w:sz w:val="20"/>
                <w:szCs w:val="20"/>
                <w:lang w:eastAsia="zh-CN"/>
              </w:rPr>
              <w:t>0*W1050*H4</w:t>
            </w:r>
            <w:r>
              <w:rPr>
                <w:sz w:val="20"/>
                <w:szCs w:val="20"/>
                <w:lang w:eastAsia="zh-CN"/>
              </w:rPr>
              <w:t>50</w:t>
            </w:r>
          </w:p>
        </w:tc>
      </w:tr>
      <w:tr w14:paraId="0D0D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868" w:type="dxa"/>
            <w:vAlign w:val="center"/>
          </w:tcPr>
          <w:p w14:paraId="1AE0246C">
            <w:pPr>
              <w:pStyle w:val="15"/>
              <w:spacing w:before="257" w:line="360" w:lineRule="auto"/>
              <w:jc w:val="center"/>
              <w:rPr>
                <w:sz w:val="20"/>
                <w:szCs w:val="20"/>
                <w:lang w:eastAsia="zh-CN"/>
              </w:rPr>
            </w:pPr>
            <w:r>
              <w:rPr>
                <w:rFonts w:hint="eastAsia"/>
                <w:sz w:val="18"/>
                <w:szCs w:val="18"/>
                <w:lang w:eastAsia="zh-CN" w:bidi="ar"/>
              </w:rPr>
              <w:t>书桌</w:t>
            </w:r>
          </w:p>
        </w:tc>
        <w:tc>
          <w:tcPr>
            <w:tcW w:w="8918" w:type="dxa"/>
          </w:tcPr>
          <w:p w14:paraId="23E1FEA8">
            <w:pPr>
              <w:pStyle w:val="15"/>
              <w:spacing w:before="191" w:line="360" w:lineRule="auto"/>
              <w:ind w:left="152" w:right="180" w:hanging="10"/>
              <w:jc w:val="both"/>
              <w:rPr>
                <w:sz w:val="21"/>
                <w:szCs w:val="21"/>
                <w:lang w:eastAsia="zh-CN"/>
              </w:rPr>
            </w:pPr>
            <w:r>
              <w:rPr>
                <w:rFonts w:hint="eastAsia"/>
                <w:sz w:val="21"/>
                <w:szCs w:val="21"/>
                <w:lang w:eastAsia="zh-CN"/>
              </w:rPr>
              <w:t>1、整体结构：桌中间净空宽≥520mm，桌中间净空高≥580mm，桌体左侧上抽屉下柜门，桌面上部开放式柜，深度≥350mm，顶部3扇开门吊柜。中间开放处需满足现场结构，露出插座和网口供学生使用，书桌需考虑走线功能。</w:t>
            </w:r>
          </w:p>
          <w:p w14:paraId="2FF32815">
            <w:pPr>
              <w:pStyle w:val="15"/>
              <w:spacing w:before="191" w:line="360" w:lineRule="auto"/>
              <w:ind w:left="152" w:right="180" w:hanging="10"/>
              <w:jc w:val="both"/>
              <w:rPr>
                <w:sz w:val="21"/>
                <w:szCs w:val="21"/>
                <w:lang w:eastAsia="zh-CN"/>
              </w:rPr>
            </w:pPr>
            <w:r>
              <w:rPr>
                <w:rFonts w:hint="eastAsia"/>
                <w:sz w:val="21"/>
                <w:szCs w:val="21"/>
                <w:lang w:eastAsia="zh-CN"/>
              </w:rPr>
              <w:t>2、木质部分：基材采用ENF级实木多层板，表面三聚氰胺饰面；桌面板及桌左右两块侧板厚度≥25mm，其余板材厚度≥18mm。实木多层板部件的非交接面应进行封边处理。板件或部件在接触人体或贮物部位不应有毛刺、刃口或棱角。贴面、封边、包边不应出现脱胶、鼓包或开裂现象。</w:t>
            </w:r>
          </w:p>
          <w:p w14:paraId="1E55782F">
            <w:pPr>
              <w:pStyle w:val="15"/>
              <w:spacing w:before="191" w:line="360" w:lineRule="auto"/>
              <w:ind w:left="152" w:right="180" w:hanging="10"/>
              <w:jc w:val="both"/>
              <w:rPr>
                <w:sz w:val="21"/>
                <w:szCs w:val="21"/>
                <w:lang w:eastAsia="zh-CN"/>
              </w:rPr>
            </w:pPr>
            <w:r>
              <w:rPr>
                <w:rFonts w:hint="eastAsia"/>
                <w:sz w:val="21"/>
                <w:szCs w:val="21"/>
                <w:lang w:eastAsia="zh-CN"/>
              </w:rPr>
              <w:t>3、面板及门板：抽屉面板460mm*160mm（±5mm）四周边部整体注塑成型且无接缝，侧边自带横向整体成型通拉手。桌下柜门板460mm*480mm（±5mm），吊柜门板460mm*400mm（±5mm），门板铰链孔与门板四周注塑成型为一体，侧边自带竖向整体成型通拉手设计，可在任意拉手位置打开和关闭门板。</w:t>
            </w:r>
          </w:p>
          <w:p w14:paraId="4FF072A6">
            <w:pPr>
              <w:pStyle w:val="15"/>
              <w:spacing w:before="191" w:line="360" w:lineRule="auto"/>
              <w:ind w:left="152" w:right="180" w:hanging="10"/>
              <w:jc w:val="both"/>
              <w:rPr>
                <w:sz w:val="21"/>
                <w:szCs w:val="21"/>
                <w:lang w:eastAsia="zh-CN"/>
              </w:rPr>
            </w:pPr>
            <w:r>
              <w:rPr>
                <w:rFonts w:hint="eastAsia"/>
                <w:sz w:val="21"/>
                <w:szCs w:val="21"/>
                <w:lang w:eastAsia="zh-CN"/>
              </w:rPr>
              <w:t>4、优质锌合金连接件；优质液压缓冲式铰链，优质三节静音导轨。</w:t>
            </w:r>
          </w:p>
          <w:p w14:paraId="566B2065">
            <w:pPr>
              <w:pStyle w:val="15"/>
              <w:spacing w:before="191" w:line="360" w:lineRule="auto"/>
              <w:ind w:left="152" w:right="180" w:hanging="10"/>
              <w:jc w:val="both"/>
              <w:rPr>
                <w:sz w:val="21"/>
                <w:szCs w:val="21"/>
                <w:lang w:eastAsia="zh-CN"/>
              </w:rPr>
            </w:pPr>
            <w:r>
              <w:rPr>
                <w:rFonts w:hint="eastAsia"/>
                <w:sz w:val="21"/>
                <w:szCs w:val="21"/>
                <w:lang w:eastAsia="zh-CN"/>
              </w:rPr>
              <w:t>5、采用具有环保、耐热、耐水、粘性强特点的环保胶水。</w:t>
            </w:r>
          </w:p>
        </w:tc>
        <w:tc>
          <w:tcPr>
            <w:tcW w:w="750" w:type="dxa"/>
            <w:vAlign w:val="center"/>
          </w:tcPr>
          <w:p w14:paraId="66C6B794">
            <w:pPr>
              <w:pStyle w:val="15"/>
              <w:spacing w:before="284" w:line="360" w:lineRule="auto"/>
              <w:ind w:left="106"/>
              <w:jc w:val="center"/>
              <w:rPr>
                <w:sz w:val="20"/>
                <w:szCs w:val="20"/>
                <w:lang w:eastAsia="zh-CN"/>
              </w:rPr>
            </w:pPr>
            <w:r>
              <w:rPr>
                <w:rFonts w:hint="eastAsia"/>
                <w:sz w:val="20"/>
                <w:szCs w:val="20"/>
                <w:lang w:eastAsia="zh-CN"/>
              </w:rPr>
              <w:t>1</w:t>
            </w:r>
          </w:p>
        </w:tc>
        <w:tc>
          <w:tcPr>
            <w:tcW w:w="730" w:type="dxa"/>
            <w:vAlign w:val="center"/>
          </w:tcPr>
          <w:p w14:paraId="707D9064">
            <w:pPr>
              <w:pStyle w:val="15"/>
              <w:spacing w:before="284" w:line="360" w:lineRule="auto"/>
              <w:ind w:left="106"/>
              <w:jc w:val="center"/>
              <w:rPr>
                <w:sz w:val="20"/>
                <w:szCs w:val="20"/>
                <w:lang w:eastAsia="zh-CN"/>
              </w:rPr>
            </w:pPr>
            <w:r>
              <w:rPr>
                <w:rFonts w:hint="eastAsia"/>
                <w:sz w:val="20"/>
                <w:szCs w:val="20"/>
                <w:lang w:eastAsia="zh-CN"/>
              </w:rPr>
              <w:t>张</w:t>
            </w:r>
          </w:p>
        </w:tc>
        <w:tc>
          <w:tcPr>
            <w:tcW w:w="2348" w:type="dxa"/>
            <w:vAlign w:val="center"/>
          </w:tcPr>
          <w:p w14:paraId="1C192E30">
            <w:pPr>
              <w:pStyle w:val="15"/>
              <w:spacing w:before="284" w:line="360" w:lineRule="auto"/>
              <w:ind w:left="106"/>
              <w:jc w:val="center"/>
              <w:rPr>
                <w:sz w:val="20"/>
                <w:szCs w:val="20"/>
                <w:lang w:eastAsia="zh-CN"/>
              </w:rPr>
            </w:pPr>
            <w:r>
              <w:rPr>
                <w:sz w:val="20"/>
                <w:szCs w:val="20"/>
                <w:lang w:eastAsia="zh-CN"/>
              </w:rPr>
              <w:t>L1400*W600*H750-2590</w:t>
            </w:r>
          </w:p>
        </w:tc>
      </w:tr>
      <w:tr w14:paraId="412A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868" w:type="dxa"/>
            <w:vAlign w:val="center"/>
          </w:tcPr>
          <w:p w14:paraId="5F4A45AD">
            <w:pPr>
              <w:pStyle w:val="15"/>
              <w:spacing w:before="257" w:line="360" w:lineRule="auto"/>
              <w:jc w:val="center"/>
              <w:rPr>
                <w:sz w:val="20"/>
                <w:szCs w:val="20"/>
              </w:rPr>
            </w:pPr>
            <w:r>
              <w:rPr>
                <w:rFonts w:hint="eastAsia"/>
                <w:sz w:val="20"/>
                <w:szCs w:val="20"/>
                <w:lang w:eastAsia="zh-CN"/>
              </w:rPr>
              <w:t>衣柜</w:t>
            </w:r>
          </w:p>
        </w:tc>
        <w:tc>
          <w:tcPr>
            <w:tcW w:w="8918" w:type="dxa"/>
          </w:tcPr>
          <w:p w14:paraId="3F5FEBEB">
            <w:pPr>
              <w:pStyle w:val="15"/>
              <w:spacing w:before="191" w:line="360" w:lineRule="auto"/>
              <w:ind w:left="152" w:right="180" w:hanging="10"/>
              <w:jc w:val="both"/>
              <w:rPr>
                <w:sz w:val="21"/>
                <w:szCs w:val="21"/>
                <w:lang w:eastAsia="zh-CN"/>
              </w:rPr>
            </w:pPr>
            <w:r>
              <w:rPr>
                <w:rFonts w:hint="eastAsia"/>
                <w:sz w:val="21"/>
                <w:szCs w:val="21"/>
                <w:lang w:eastAsia="zh-CN"/>
              </w:rPr>
              <w:t>1、整体结构：上方二扇开门高度350mm。中间二扇开门、内配挂衣杆。挂衣杆上沿至底板内表面间距（挂长衣≥1400mm，挂短衣≥900mm），挂衣空间深度≥530mm，挂衣杆上沿至顶板内表面距离≥40mm。下方二层开放式置物柜。</w:t>
            </w:r>
            <w:r>
              <w:rPr>
                <w:rFonts w:hint="eastAsia"/>
                <w:sz w:val="21"/>
                <w:szCs w:val="21"/>
                <w:lang w:eastAsia="zh-CN"/>
              </w:rPr>
              <w:br w:type="textWrapping"/>
            </w:r>
            <w:r>
              <w:rPr>
                <w:rFonts w:hint="eastAsia"/>
                <w:sz w:val="21"/>
                <w:szCs w:val="21"/>
                <w:lang w:eastAsia="zh-CN"/>
              </w:rPr>
              <w:t>2、木质部分：基材采用ENF级实木多层板，表面三聚氰胺饰面；顶板、层板采用≥25mm厚，其余板材≥18mm厚。人造板部件的非交接面应进行封边处理。板件或部件在接触人体或贮物部位不应有毛刺、刃口或棱角。贴面、封边、包边不应出现脱胶、鼓包或开裂现象。</w:t>
            </w:r>
          </w:p>
          <w:p w14:paraId="5DEA69B1">
            <w:pPr>
              <w:pStyle w:val="15"/>
              <w:spacing w:before="191" w:line="360" w:lineRule="auto"/>
              <w:ind w:left="152" w:right="180" w:hanging="10"/>
              <w:jc w:val="both"/>
              <w:rPr>
                <w:sz w:val="21"/>
                <w:szCs w:val="21"/>
                <w:lang w:eastAsia="zh-CN"/>
              </w:rPr>
            </w:pPr>
            <w:r>
              <w:rPr>
                <w:rFonts w:hint="eastAsia"/>
                <w:sz w:val="21"/>
                <w:szCs w:val="21"/>
                <w:lang w:eastAsia="zh-CN"/>
              </w:rPr>
              <w:t>3、衣柜底部防潮脚架管：材料采用高频焊接成闭口型材管，防潮架规格采用70*35mm（±2mm），裸厚≥1.2mm的优质带钢，经轧压线辊压成型，管材截面由≥6条折弯及6个面组成。防潮架内侧角为钝角，两端需设有与脚架管匹配的防潮脚垫。</w:t>
            </w:r>
            <w:r>
              <w:rPr>
                <w:rFonts w:hint="eastAsia"/>
                <w:sz w:val="21"/>
                <w:szCs w:val="21"/>
                <w:lang w:eastAsia="zh-CN"/>
              </w:rPr>
              <w:br w:type="textWrapping"/>
            </w:r>
            <w:r>
              <w:rPr>
                <w:rFonts w:hint="eastAsia"/>
                <w:sz w:val="21"/>
                <w:szCs w:val="21"/>
                <w:lang w:eastAsia="zh-CN"/>
              </w:rPr>
              <w:t>4、柜体底板：采用框架式双饰面板组合设计，整体尺寸750*600*45mm(±5mm)，由 6063-T5材质铝型材包边条、ADC12材质铝压铸连接件、理化板及ENF级三聚氰胺板组成。其结构采用理化板叠放于ENF级三聚氰胺板之上，通过铝型材包边条（截面尺寸 45*43mm，截面积≥324mm²，主壁厚≥1.5mm，结构加强筋壁厚≥1.0mm）与铝压铸连接件（尺寸 59*50*45mm，表面静电喷涂氟碳漆）包裹拼装成框架结构，再经防脱落螺丝固定成型。该设计通过双层饰面板+加固框架的组合，使其达到结构稳固、抗磨损耐划痕、起到防潮的作用，提高使用可靠性与保障延长使用寿命。</w:t>
            </w:r>
          </w:p>
          <w:p w14:paraId="04E5848B">
            <w:pPr>
              <w:pStyle w:val="15"/>
              <w:spacing w:before="191" w:line="360" w:lineRule="auto"/>
              <w:ind w:left="152" w:right="180" w:hanging="10"/>
              <w:jc w:val="both"/>
              <w:rPr>
                <w:sz w:val="21"/>
                <w:szCs w:val="21"/>
                <w:lang w:eastAsia="zh-CN"/>
              </w:rPr>
            </w:pPr>
            <w:r>
              <w:rPr>
                <w:rFonts w:hint="eastAsia"/>
                <w:sz w:val="21"/>
                <w:szCs w:val="21"/>
                <w:lang w:eastAsia="zh-CN"/>
              </w:rPr>
              <w:t>5、优质锌合金连接件；优质液压缓冲式铰链，优质三节静音导轨。</w:t>
            </w:r>
          </w:p>
          <w:p w14:paraId="741A88C8">
            <w:pPr>
              <w:pStyle w:val="15"/>
              <w:spacing w:before="191" w:line="360" w:lineRule="auto"/>
              <w:ind w:left="152" w:right="180" w:hanging="10"/>
              <w:jc w:val="both"/>
              <w:rPr>
                <w:sz w:val="21"/>
                <w:szCs w:val="21"/>
                <w:lang w:eastAsia="zh-CN"/>
              </w:rPr>
            </w:pPr>
            <w:r>
              <w:rPr>
                <w:rFonts w:hint="eastAsia"/>
                <w:sz w:val="21"/>
                <w:szCs w:val="21"/>
                <w:lang w:eastAsia="zh-CN"/>
              </w:rPr>
              <w:t>6、采用具有环保、耐热、耐水、粘性强特点的环保胶水。</w:t>
            </w:r>
          </w:p>
        </w:tc>
        <w:tc>
          <w:tcPr>
            <w:tcW w:w="750" w:type="dxa"/>
            <w:vAlign w:val="center"/>
          </w:tcPr>
          <w:p w14:paraId="38FE5B04">
            <w:pPr>
              <w:pStyle w:val="15"/>
              <w:spacing w:before="284" w:line="360" w:lineRule="auto"/>
              <w:ind w:left="106"/>
              <w:jc w:val="center"/>
              <w:rPr>
                <w:sz w:val="20"/>
                <w:szCs w:val="20"/>
                <w:lang w:eastAsia="zh-CN"/>
              </w:rPr>
            </w:pPr>
            <w:r>
              <w:rPr>
                <w:rFonts w:hint="eastAsia"/>
                <w:sz w:val="20"/>
                <w:szCs w:val="20"/>
                <w:lang w:eastAsia="zh-CN"/>
              </w:rPr>
              <w:t>1</w:t>
            </w:r>
          </w:p>
        </w:tc>
        <w:tc>
          <w:tcPr>
            <w:tcW w:w="730" w:type="dxa"/>
            <w:vAlign w:val="center"/>
          </w:tcPr>
          <w:p w14:paraId="10F673C2">
            <w:pPr>
              <w:pStyle w:val="15"/>
              <w:spacing w:before="284" w:line="360" w:lineRule="auto"/>
              <w:ind w:left="106"/>
              <w:jc w:val="center"/>
              <w:rPr>
                <w:sz w:val="20"/>
                <w:szCs w:val="20"/>
                <w:lang w:eastAsia="zh-CN"/>
              </w:rPr>
            </w:pPr>
            <w:r>
              <w:rPr>
                <w:rFonts w:hint="eastAsia"/>
                <w:sz w:val="20"/>
                <w:szCs w:val="20"/>
                <w:lang w:eastAsia="zh-CN"/>
              </w:rPr>
              <w:t>个</w:t>
            </w:r>
          </w:p>
        </w:tc>
        <w:tc>
          <w:tcPr>
            <w:tcW w:w="2348" w:type="dxa"/>
            <w:vAlign w:val="center"/>
          </w:tcPr>
          <w:p w14:paraId="59C3A202">
            <w:pPr>
              <w:pStyle w:val="15"/>
              <w:spacing w:before="284" w:line="360" w:lineRule="auto"/>
              <w:ind w:left="106"/>
              <w:jc w:val="center"/>
              <w:rPr>
                <w:sz w:val="20"/>
                <w:szCs w:val="20"/>
              </w:rPr>
            </w:pPr>
            <w:r>
              <w:rPr>
                <w:rFonts w:hint="eastAsia"/>
                <w:sz w:val="20"/>
                <w:szCs w:val="20"/>
                <w:lang w:eastAsia="zh-CN"/>
              </w:rPr>
              <w:t>L</w:t>
            </w:r>
            <w:r>
              <w:rPr>
                <w:rFonts w:hint="eastAsia"/>
                <w:sz w:val="20"/>
                <w:szCs w:val="20"/>
              </w:rPr>
              <w:t>750*</w:t>
            </w:r>
            <w:r>
              <w:rPr>
                <w:rFonts w:hint="eastAsia"/>
                <w:sz w:val="20"/>
                <w:szCs w:val="20"/>
                <w:lang w:eastAsia="zh-CN"/>
              </w:rPr>
              <w:t>W</w:t>
            </w:r>
            <w:r>
              <w:rPr>
                <w:rFonts w:hint="eastAsia"/>
                <w:sz w:val="20"/>
                <w:szCs w:val="20"/>
              </w:rPr>
              <w:t>600*</w:t>
            </w:r>
            <w:r>
              <w:rPr>
                <w:rFonts w:hint="eastAsia"/>
                <w:sz w:val="20"/>
                <w:szCs w:val="20"/>
                <w:lang w:eastAsia="zh-CN"/>
              </w:rPr>
              <w:t>H</w:t>
            </w:r>
            <w:r>
              <w:rPr>
                <w:rFonts w:hint="eastAsia"/>
                <w:sz w:val="20"/>
                <w:szCs w:val="20"/>
              </w:rPr>
              <w:t>2</w:t>
            </w:r>
            <w:r>
              <w:rPr>
                <w:sz w:val="20"/>
                <w:szCs w:val="20"/>
              </w:rPr>
              <w:t>190</w:t>
            </w:r>
          </w:p>
        </w:tc>
      </w:tr>
      <w:tr w14:paraId="01AED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868" w:type="dxa"/>
            <w:vAlign w:val="center"/>
          </w:tcPr>
          <w:p w14:paraId="28C497BB">
            <w:pPr>
              <w:pStyle w:val="15"/>
              <w:spacing w:before="279" w:line="360" w:lineRule="auto"/>
              <w:jc w:val="center"/>
              <w:rPr>
                <w:sz w:val="20"/>
                <w:szCs w:val="20"/>
              </w:rPr>
            </w:pPr>
            <w:r>
              <w:rPr>
                <w:rFonts w:hint="eastAsia"/>
                <w:sz w:val="20"/>
                <w:szCs w:val="20"/>
                <w:lang w:eastAsia="zh-CN"/>
              </w:rPr>
              <w:t>衣柜柜体底板</w:t>
            </w:r>
          </w:p>
        </w:tc>
        <w:tc>
          <w:tcPr>
            <w:tcW w:w="8918" w:type="dxa"/>
            <w:vAlign w:val="center"/>
          </w:tcPr>
          <w:p w14:paraId="18FDA559">
            <w:pPr>
              <w:pStyle w:val="15"/>
              <w:spacing w:before="191" w:line="360" w:lineRule="auto"/>
              <w:ind w:left="152" w:right="180" w:hanging="10"/>
              <w:jc w:val="both"/>
              <w:rPr>
                <w:sz w:val="21"/>
                <w:szCs w:val="21"/>
                <w:lang w:eastAsia="zh-CN"/>
              </w:rPr>
            </w:pPr>
            <w:r>
              <w:rPr>
                <w:rFonts w:hint="eastAsia"/>
                <w:sz w:val="21"/>
                <w:szCs w:val="21"/>
                <w:lang w:eastAsia="zh-CN"/>
              </w:rPr>
              <w:t>采用框架式双饰面板组合设计，整体尺寸750*600*45mm(±5mm)，由 6063-T5材质铝型材包边条、ADC12材质铝压铸连接件、理化板及ENF级三聚氰胺板组成。其结构采用理化板叠放于ENF级三聚氰胺板之上，通过铝型材包边条（此项需提供单独小样）（截面尺寸 45*43mm，截面积≥324mm²，主壁厚≥1.5mm，结构加强筋壁厚≥1.0mm）与铝压铸连接件（尺寸 59*50*45mm，表面静电喷涂氟碳漆）包裹拼装成框架结构，再经防脱落螺丝固定成型。该设计通过双层饰面板+加固框架的组合，使其达到结构稳固、抗磨损耐划痕、起到防潮的作用，提高使用可靠性与保障延长使用寿命。</w:t>
            </w:r>
          </w:p>
        </w:tc>
        <w:tc>
          <w:tcPr>
            <w:tcW w:w="750" w:type="dxa"/>
            <w:vAlign w:val="center"/>
          </w:tcPr>
          <w:p w14:paraId="55BCF496">
            <w:pPr>
              <w:pStyle w:val="15"/>
              <w:spacing w:before="306" w:line="360" w:lineRule="auto"/>
              <w:ind w:left="106"/>
              <w:jc w:val="center"/>
              <w:rPr>
                <w:sz w:val="20"/>
                <w:szCs w:val="20"/>
                <w:lang w:eastAsia="zh-CN" w:bidi="ar"/>
              </w:rPr>
            </w:pPr>
            <w:r>
              <w:rPr>
                <w:rFonts w:hint="eastAsia"/>
                <w:sz w:val="20"/>
                <w:szCs w:val="20"/>
                <w:lang w:eastAsia="zh-CN" w:bidi="ar"/>
              </w:rPr>
              <w:t>1</w:t>
            </w:r>
          </w:p>
        </w:tc>
        <w:tc>
          <w:tcPr>
            <w:tcW w:w="730" w:type="dxa"/>
            <w:vAlign w:val="center"/>
          </w:tcPr>
          <w:p w14:paraId="4D00139B">
            <w:pPr>
              <w:pStyle w:val="15"/>
              <w:spacing w:before="306" w:line="360" w:lineRule="auto"/>
              <w:ind w:left="106"/>
              <w:jc w:val="center"/>
              <w:rPr>
                <w:sz w:val="20"/>
                <w:szCs w:val="20"/>
                <w:lang w:eastAsia="zh-CN" w:bidi="ar"/>
              </w:rPr>
            </w:pPr>
            <w:r>
              <w:rPr>
                <w:rFonts w:hint="eastAsia"/>
                <w:sz w:val="20"/>
                <w:szCs w:val="20"/>
                <w:lang w:eastAsia="zh-CN" w:bidi="ar"/>
              </w:rPr>
              <w:t>块</w:t>
            </w:r>
          </w:p>
        </w:tc>
        <w:tc>
          <w:tcPr>
            <w:tcW w:w="2348" w:type="dxa"/>
            <w:vAlign w:val="center"/>
          </w:tcPr>
          <w:p w14:paraId="16FCF77B">
            <w:pPr>
              <w:pStyle w:val="15"/>
              <w:spacing w:before="306" w:line="360" w:lineRule="auto"/>
              <w:ind w:left="106"/>
              <w:jc w:val="center"/>
              <w:rPr>
                <w:sz w:val="20"/>
                <w:szCs w:val="20"/>
              </w:rPr>
            </w:pPr>
            <w:r>
              <w:rPr>
                <w:rFonts w:hint="eastAsia"/>
                <w:sz w:val="20"/>
                <w:szCs w:val="20"/>
                <w:lang w:eastAsia="zh-CN" w:bidi="ar"/>
              </w:rPr>
              <w:t>L750*W600*H45(±5mm)</w:t>
            </w:r>
          </w:p>
        </w:tc>
      </w:tr>
      <w:tr w14:paraId="0DB59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868" w:type="dxa"/>
            <w:vAlign w:val="center"/>
          </w:tcPr>
          <w:p w14:paraId="2BC08712">
            <w:pPr>
              <w:pStyle w:val="15"/>
              <w:spacing w:before="260" w:line="360" w:lineRule="auto"/>
              <w:jc w:val="center"/>
              <w:rPr>
                <w:sz w:val="20"/>
                <w:szCs w:val="20"/>
              </w:rPr>
            </w:pPr>
            <w:r>
              <w:rPr>
                <w:rFonts w:hint="eastAsia"/>
                <w:sz w:val="20"/>
                <w:szCs w:val="20"/>
                <w:lang w:eastAsia="zh-CN"/>
              </w:rPr>
              <w:t>衣柜防潮脚架管</w:t>
            </w:r>
          </w:p>
        </w:tc>
        <w:tc>
          <w:tcPr>
            <w:tcW w:w="8918" w:type="dxa"/>
            <w:vAlign w:val="center"/>
          </w:tcPr>
          <w:p w14:paraId="140A796A">
            <w:pPr>
              <w:pStyle w:val="15"/>
              <w:spacing w:before="191" w:line="360" w:lineRule="auto"/>
              <w:ind w:left="152" w:right="180" w:hanging="10"/>
              <w:jc w:val="both"/>
              <w:rPr>
                <w:sz w:val="21"/>
                <w:szCs w:val="21"/>
                <w:lang w:eastAsia="zh-CN"/>
              </w:rPr>
            </w:pPr>
            <w:r>
              <w:rPr>
                <w:rFonts w:hint="eastAsia"/>
                <w:sz w:val="21"/>
                <w:szCs w:val="21"/>
                <w:lang w:eastAsia="zh-CN"/>
              </w:rPr>
              <w:t>材料采用高频焊接成闭口型材管，防潮架规格采用70*35mm（±2mm），裸厚≥1.2mm的优质带钢，经轧压线辊压成型，管材截面由≥6条折弯及6个面组成。防潮架内侧角为钝角，两端需设有与脚架管匹配的防潮脚垫。</w:t>
            </w:r>
          </w:p>
        </w:tc>
        <w:tc>
          <w:tcPr>
            <w:tcW w:w="750" w:type="dxa"/>
            <w:vAlign w:val="center"/>
          </w:tcPr>
          <w:p w14:paraId="70E080A4">
            <w:pPr>
              <w:pStyle w:val="15"/>
              <w:spacing w:before="260" w:line="360" w:lineRule="auto"/>
              <w:ind w:left="106"/>
              <w:jc w:val="center"/>
              <w:rPr>
                <w:sz w:val="20"/>
                <w:szCs w:val="20"/>
                <w:lang w:eastAsia="zh-CN" w:bidi="ar"/>
              </w:rPr>
            </w:pPr>
            <w:r>
              <w:rPr>
                <w:rFonts w:hint="eastAsia"/>
                <w:sz w:val="20"/>
                <w:szCs w:val="20"/>
                <w:lang w:eastAsia="zh-CN" w:bidi="ar"/>
              </w:rPr>
              <w:t>1</w:t>
            </w:r>
          </w:p>
        </w:tc>
        <w:tc>
          <w:tcPr>
            <w:tcW w:w="730" w:type="dxa"/>
            <w:vAlign w:val="center"/>
          </w:tcPr>
          <w:p w14:paraId="6FB40910">
            <w:pPr>
              <w:pStyle w:val="15"/>
              <w:spacing w:before="260" w:line="360" w:lineRule="auto"/>
              <w:ind w:left="106"/>
              <w:jc w:val="center"/>
              <w:rPr>
                <w:sz w:val="20"/>
                <w:szCs w:val="20"/>
                <w:lang w:eastAsia="zh-CN" w:bidi="ar"/>
              </w:rPr>
            </w:pPr>
            <w:r>
              <w:rPr>
                <w:rFonts w:hint="eastAsia"/>
                <w:sz w:val="20"/>
                <w:szCs w:val="20"/>
                <w:lang w:eastAsia="zh-CN" w:bidi="ar"/>
              </w:rPr>
              <w:t>根</w:t>
            </w:r>
          </w:p>
        </w:tc>
        <w:tc>
          <w:tcPr>
            <w:tcW w:w="2348" w:type="dxa"/>
            <w:vAlign w:val="center"/>
          </w:tcPr>
          <w:p w14:paraId="68CCA3D2">
            <w:pPr>
              <w:pStyle w:val="15"/>
              <w:spacing w:before="260" w:line="360" w:lineRule="auto"/>
              <w:ind w:left="106"/>
              <w:jc w:val="center"/>
              <w:rPr>
                <w:sz w:val="20"/>
                <w:szCs w:val="20"/>
              </w:rPr>
            </w:pPr>
            <w:r>
              <w:rPr>
                <w:rFonts w:hint="eastAsia"/>
                <w:sz w:val="20"/>
                <w:szCs w:val="20"/>
                <w:lang w:eastAsia="zh-CN" w:bidi="ar"/>
              </w:rPr>
              <w:t>长度≥300</w:t>
            </w:r>
          </w:p>
        </w:tc>
      </w:tr>
      <w:tr w14:paraId="16B45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868" w:type="dxa"/>
            <w:vAlign w:val="center"/>
          </w:tcPr>
          <w:p w14:paraId="0A5FF163">
            <w:pPr>
              <w:pStyle w:val="15"/>
              <w:spacing w:before="260" w:line="360" w:lineRule="auto"/>
              <w:jc w:val="center"/>
              <w:rPr>
                <w:sz w:val="20"/>
                <w:szCs w:val="20"/>
                <w:lang w:eastAsia="zh-CN"/>
              </w:rPr>
            </w:pPr>
            <w:r>
              <w:rPr>
                <w:rFonts w:hint="eastAsia"/>
                <w:sz w:val="20"/>
                <w:szCs w:val="20"/>
                <w:lang w:eastAsia="zh-CN"/>
              </w:rPr>
              <w:t>书桌下柜门板</w:t>
            </w:r>
          </w:p>
        </w:tc>
        <w:tc>
          <w:tcPr>
            <w:tcW w:w="8918" w:type="dxa"/>
            <w:vAlign w:val="center"/>
          </w:tcPr>
          <w:p w14:paraId="1DBC091B">
            <w:pPr>
              <w:pStyle w:val="15"/>
              <w:spacing w:before="191" w:line="360" w:lineRule="auto"/>
              <w:ind w:left="152" w:right="180" w:hanging="10"/>
              <w:jc w:val="both"/>
              <w:rPr>
                <w:sz w:val="21"/>
                <w:szCs w:val="21"/>
                <w:lang w:eastAsia="zh-CN"/>
              </w:rPr>
            </w:pPr>
            <w:r>
              <w:rPr>
                <w:rFonts w:hint="eastAsia"/>
                <w:sz w:val="21"/>
                <w:szCs w:val="21"/>
                <w:lang w:eastAsia="zh-CN"/>
              </w:rPr>
              <w:t>提供一张小样完整注塑封边工艺抽面板，一张小样留有缺口，便于观察。</w:t>
            </w:r>
          </w:p>
        </w:tc>
        <w:tc>
          <w:tcPr>
            <w:tcW w:w="750" w:type="dxa"/>
            <w:vAlign w:val="center"/>
          </w:tcPr>
          <w:p w14:paraId="51B615BE">
            <w:pPr>
              <w:pStyle w:val="15"/>
              <w:spacing w:before="260" w:line="360" w:lineRule="auto"/>
              <w:ind w:left="106"/>
              <w:jc w:val="center"/>
              <w:rPr>
                <w:sz w:val="20"/>
                <w:szCs w:val="20"/>
                <w:lang w:eastAsia="zh-CN"/>
              </w:rPr>
            </w:pPr>
            <w:r>
              <w:rPr>
                <w:rFonts w:hint="eastAsia"/>
                <w:sz w:val="20"/>
                <w:szCs w:val="20"/>
                <w:lang w:eastAsia="zh-CN"/>
              </w:rPr>
              <w:t>2</w:t>
            </w:r>
          </w:p>
        </w:tc>
        <w:tc>
          <w:tcPr>
            <w:tcW w:w="730" w:type="dxa"/>
            <w:vAlign w:val="center"/>
          </w:tcPr>
          <w:p w14:paraId="516CF80F">
            <w:pPr>
              <w:pStyle w:val="15"/>
              <w:spacing w:before="260" w:line="360" w:lineRule="auto"/>
              <w:ind w:left="106"/>
              <w:jc w:val="center"/>
              <w:rPr>
                <w:sz w:val="20"/>
                <w:szCs w:val="20"/>
                <w:lang w:eastAsia="zh-CN"/>
              </w:rPr>
            </w:pPr>
            <w:r>
              <w:rPr>
                <w:rFonts w:hint="eastAsia"/>
                <w:sz w:val="20"/>
                <w:szCs w:val="20"/>
                <w:lang w:eastAsia="zh-CN"/>
              </w:rPr>
              <w:t>块</w:t>
            </w:r>
          </w:p>
        </w:tc>
        <w:tc>
          <w:tcPr>
            <w:tcW w:w="2348" w:type="dxa"/>
            <w:vAlign w:val="center"/>
          </w:tcPr>
          <w:p w14:paraId="5C752FB7">
            <w:pPr>
              <w:pStyle w:val="15"/>
              <w:spacing w:before="260" w:line="360" w:lineRule="auto"/>
              <w:ind w:left="106"/>
              <w:jc w:val="center"/>
              <w:rPr>
                <w:spacing w:val="-13"/>
                <w:sz w:val="20"/>
                <w:szCs w:val="20"/>
              </w:rPr>
            </w:pPr>
            <w:r>
              <w:rPr>
                <w:rFonts w:hint="eastAsia"/>
                <w:sz w:val="20"/>
                <w:szCs w:val="20"/>
                <w:lang w:eastAsia="zh-CN"/>
              </w:rPr>
              <w:t>L460*W480*H18</w:t>
            </w:r>
          </w:p>
        </w:tc>
      </w:tr>
    </w:tbl>
    <w:p w14:paraId="1FAB3246">
      <w:pPr>
        <w:spacing w:line="360" w:lineRule="auto"/>
        <w:rPr>
          <w:rFonts w:ascii="宋体" w:hAnsi="宋体" w:eastAsia="宋体" w:cs="宋体"/>
          <w:lang w:eastAsia="zh-CN"/>
        </w:rPr>
      </w:pPr>
    </w:p>
    <w:p w14:paraId="05B46DCB">
      <w:pPr>
        <w:spacing w:line="360" w:lineRule="auto"/>
        <w:rPr>
          <w:rFonts w:ascii="宋体" w:hAnsi="宋体" w:eastAsia="宋体" w:cs="宋体"/>
          <w:lang w:eastAsia="zh-CN"/>
        </w:rPr>
      </w:pPr>
      <w:r>
        <w:rPr>
          <w:rFonts w:hint="eastAsia" w:ascii="宋体" w:hAnsi="宋体" w:eastAsia="宋体" w:cs="宋体"/>
          <w:lang w:eastAsia="zh-CN"/>
        </w:rPr>
        <w:t>说明：</w:t>
      </w:r>
    </w:p>
    <w:p w14:paraId="75E4A75C">
      <w:pPr>
        <w:spacing w:before="1" w:line="360" w:lineRule="auto"/>
        <w:rPr>
          <w:rFonts w:ascii="宋体" w:hAnsi="宋体" w:eastAsia="宋体" w:cs="宋体"/>
          <w:lang w:eastAsia="zh-CN"/>
        </w:rPr>
      </w:pPr>
      <w:r>
        <w:rPr>
          <w:rFonts w:hint="eastAsia" w:ascii="宋体" w:hAnsi="宋体" w:eastAsia="宋体" w:cs="宋体"/>
          <w:lang w:eastAsia="zh-CN"/>
        </w:rPr>
        <w:t>1.投标人需要按以上要求提交样品，中标样品交由采购人作为履约验收参考，最终产品使用的原辅材料不得低于样品的标准。</w:t>
      </w:r>
    </w:p>
    <w:p w14:paraId="5FF5717A">
      <w:pPr>
        <w:spacing w:line="360" w:lineRule="auto"/>
        <w:rPr>
          <w:rFonts w:ascii="宋体" w:hAnsi="宋体" w:eastAsia="宋体" w:cs="宋体"/>
          <w:lang w:eastAsia="zh-CN"/>
        </w:rPr>
      </w:pPr>
      <w:r>
        <w:rPr>
          <w:rFonts w:hint="eastAsia" w:ascii="宋体" w:hAnsi="宋体" w:eastAsia="宋体" w:cs="宋体"/>
          <w:lang w:eastAsia="zh-CN"/>
        </w:rPr>
        <w:t>2.允许样品的规格尺寸与上述要求有合理偏差，但投标人中标后必须按照采购需求中规定的规格尺寸生产供货，不得影响交付正常使用。</w:t>
      </w:r>
    </w:p>
    <w:p w14:paraId="660F354D">
      <w:pPr>
        <w:spacing w:before="1" w:line="360" w:lineRule="auto"/>
        <w:rPr>
          <w:rFonts w:ascii="宋体" w:hAnsi="宋体" w:eastAsia="宋体" w:cs="宋体"/>
          <w:lang w:eastAsia="zh-CN"/>
        </w:rPr>
      </w:pPr>
      <w:r>
        <w:rPr>
          <w:rFonts w:hint="eastAsia" w:ascii="宋体" w:hAnsi="宋体" w:eastAsia="宋体" w:cs="宋体"/>
          <w:lang w:eastAsia="zh-CN"/>
        </w:rPr>
        <w:t>3.样品材质：板材表面光滑、平整，无鼓包、无分层，芯材无杂质；外形规整、厚度均匀、无毛刺、无脱漆、无锈蚀、表面无褪色；五金配件表面平整、开合使用顺畅。</w:t>
      </w:r>
    </w:p>
    <w:p w14:paraId="707CBEF6">
      <w:pPr>
        <w:spacing w:before="1" w:line="360" w:lineRule="auto"/>
        <w:rPr>
          <w:rFonts w:ascii="宋体" w:hAnsi="宋体" w:eastAsia="宋体" w:cs="宋体"/>
          <w:lang w:eastAsia="zh-CN"/>
        </w:rPr>
      </w:pPr>
      <w:r>
        <w:rPr>
          <w:rFonts w:hint="eastAsia" w:ascii="宋体" w:hAnsi="宋体" w:eastAsia="宋体" w:cs="宋体"/>
          <w:lang w:eastAsia="zh-CN"/>
        </w:rPr>
        <w:t>4.样品工艺：板材下料不应有严重的爆齿划痕等现象；封边紧密粘合且封边边缘处理光滑；钢材焊接牢固、焊疤打磨光滑；样品着地平稳、连接稳固。</w:t>
      </w:r>
    </w:p>
    <w:p w14:paraId="7CB6C419">
      <w:pPr>
        <w:rPr>
          <w:rFonts w:ascii="宋体" w:hAnsi="宋体" w:eastAsia="宋体" w:cs="宋体"/>
          <w:lang w:eastAsia="zh-CN"/>
        </w:rPr>
      </w:pPr>
      <w:r>
        <w:rPr>
          <w:rFonts w:hint="eastAsia" w:ascii="宋体" w:hAnsi="宋体" w:eastAsia="宋体" w:cs="宋体"/>
          <w:lang w:eastAsia="zh-CN"/>
        </w:rPr>
        <w:t>5.样品质量：木制件应无破损、脱胶、鼓泡现象，分缝均匀；无破损、裂纹、变形等现象。</w:t>
      </w:r>
    </w:p>
    <w:p w14:paraId="0A8DE01B">
      <w:pPr>
        <w:rPr>
          <w:b/>
          <w:bCs/>
          <w:spacing w:val="-4"/>
          <w:lang w:eastAsia="zh-CN"/>
        </w:rPr>
      </w:pPr>
      <w:r>
        <w:rPr>
          <w:rFonts w:hint="eastAsia"/>
          <w:b/>
          <w:bCs/>
          <w:spacing w:val="-4"/>
          <w:lang w:eastAsia="zh-CN"/>
        </w:rPr>
        <w:br w:type="page"/>
      </w:r>
    </w:p>
    <w:p w14:paraId="7FDB2A5F">
      <w:pPr>
        <w:rPr>
          <w:b/>
          <w:bCs/>
          <w:spacing w:val="-4"/>
          <w:lang w:eastAsia="zh-CN"/>
        </w:rPr>
      </w:pPr>
      <w:r>
        <w:rPr>
          <w:rFonts w:hint="eastAsia"/>
          <w:b/>
          <w:bCs/>
          <w:spacing w:val="-4"/>
          <w:lang w:eastAsia="zh-CN"/>
        </w:rPr>
        <w:t>七、供货及验收</w:t>
      </w:r>
    </w:p>
    <w:tbl>
      <w:tblPr>
        <w:tblStyle w:val="16"/>
        <w:tblW w:w="14885"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9"/>
        <w:gridCol w:w="12346"/>
      </w:tblGrid>
      <w:tr w14:paraId="2334F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right"/>
        </w:trPr>
        <w:tc>
          <w:tcPr>
            <w:tcW w:w="2539" w:type="dxa"/>
          </w:tcPr>
          <w:p w14:paraId="15F5720E">
            <w:pPr>
              <w:pStyle w:val="15"/>
              <w:spacing w:before="190" w:line="360" w:lineRule="auto"/>
              <w:jc w:val="center"/>
              <w:rPr>
                <w:b/>
                <w:bCs/>
                <w:sz w:val="21"/>
                <w:szCs w:val="21"/>
              </w:rPr>
            </w:pPr>
            <w:r>
              <w:rPr>
                <w:rFonts w:hint="eastAsia"/>
                <w:b/>
                <w:bCs/>
                <w:spacing w:val="-10"/>
                <w:sz w:val="21"/>
                <w:szCs w:val="21"/>
              </w:rPr>
              <w:t>分类</w:t>
            </w:r>
          </w:p>
        </w:tc>
        <w:tc>
          <w:tcPr>
            <w:tcW w:w="12346" w:type="dxa"/>
          </w:tcPr>
          <w:p w14:paraId="04253A2A">
            <w:pPr>
              <w:pStyle w:val="15"/>
              <w:spacing w:before="190" w:line="360" w:lineRule="auto"/>
              <w:ind w:left="5471"/>
              <w:rPr>
                <w:b/>
                <w:bCs/>
                <w:sz w:val="21"/>
                <w:szCs w:val="21"/>
              </w:rPr>
            </w:pPr>
            <w:r>
              <w:rPr>
                <w:rFonts w:hint="eastAsia"/>
                <w:b/>
                <w:bCs/>
                <w:spacing w:val="-30"/>
                <w:sz w:val="21"/>
                <w:szCs w:val="21"/>
              </w:rPr>
              <w:t>内容</w:t>
            </w:r>
          </w:p>
        </w:tc>
      </w:tr>
      <w:tr w14:paraId="68F6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jc w:val="right"/>
        </w:trPr>
        <w:tc>
          <w:tcPr>
            <w:tcW w:w="2539" w:type="dxa"/>
            <w:vAlign w:val="center"/>
          </w:tcPr>
          <w:p w14:paraId="42F88EB0">
            <w:pPr>
              <w:pStyle w:val="15"/>
              <w:spacing w:before="120" w:line="360" w:lineRule="auto"/>
              <w:jc w:val="center"/>
              <w:rPr>
                <w:spacing w:val="4"/>
                <w:sz w:val="21"/>
                <w:szCs w:val="21"/>
              </w:rPr>
            </w:pPr>
          </w:p>
          <w:p w14:paraId="5486D625">
            <w:pPr>
              <w:pStyle w:val="15"/>
              <w:spacing w:before="120" w:line="360" w:lineRule="auto"/>
              <w:jc w:val="center"/>
              <w:rPr>
                <w:sz w:val="21"/>
                <w:szCs w:val="21"/>
              </w:rPr>
            </w:pPr>
            <w:r>
              <w:rPr>
                <w:rFonts w:hint="eastAsia"/>
                <w:spacing w:val="4"/>
                <w:sz w:val="21"/>
                <w:szCs w:val="21"/>
              </w:rPr>
              <w:t>供货要求</w:t>
            </w:r>
          </w:p>
        </w:tc>
        <w:tc>
          <w:tcPr>
            <w:tcW w:w="12346" w:type="dxa"/>
            <w:vAlign w:val="center"/>
          </w:tcPr>
          <w:p w14:paraId="53D22BF9">
            <w:pPr>
              <w:spacing w:line="560" w:lineRule="exact"/>
              <w:rPr>
                <w:rFonts w:ascii="宋体" w:hAnsi="宋体" w:eastAsia="宋体" w:cs="宋体"/>
                <w:spacing w:val="-1"/>
                <w:sz w:val="20"/>
                <w:lang w:eastAsia="zh-CN"/>
              </w:rPr>
            </w:pPr>
            <w:r>
              <w:rPr>
                <w:rFonts w:hint="eastAsia" w:ascii="宋体" w:hAnsi="宋体" w:eastAsia="宋体" w:cs="宋体"/>
                <w:spacing w:val="-1"/>
                <w:sz w:val="20"/>
                <w:lang w:eastAsia="zh-CN"/>
              </w:rPr>
              <w:t>1</w:t>
            </w:r>
            <w:bookmarkStart w:id="8" w:name="_GoBack"/>
            <w:r>
              <w:rPr>
                <w:rFonts w:hint="eastAsia" w:ascii="宋体" w:hAnsi="宋体" w:eastAsia="宋体" w:cs="宋体"/>
                <w:spacing w:val="-1"/>
                <w:sz w:val="20"/>
                <w:lang w:eastAsia="zh-CN"/>
              </w:rPr>
              <w:t>.</w:t>
            </w:r>
            <w:r>
              <w:rPr>
                <w:rFonts w:hint="eastAsia" w:ascii="宋体" w:hAnsi="宋体" w:eastAsia="宋体"/>
                <w:sz w:val="20"/>
                <w:lang w:eastAsia="zh-CN"/>
              </w:rPr>
              <w:t>为匹配二期宿舍工程基建进度，衣柜（L750*W600*H2190）要求4月10日完成交付并通过验收，其他家具自合同签订生效之日起60天内完成交付并通过验收。</w:t>
            </w:r>
            <w:bookmarkEnd w:id="8"/>
            <w:r>
              <w:rPr>
                <w:rFonts w:hint="eastAsia" w:ascii="宋体" w:hAnsi="宋体" w:eastAsia="宋体"/>
                <w:sz w:val="20"/>
                <w:lang w:eastAsia="zh-CN"/>
              </w:rPr>
              <w:t>供应商</w:t>
            </w:r>
            <w:r>
              <w:rPr>
                <w:rFonts w:hint="eastAsia" w:ascii="宋体" w:hAnsi="宋体" w:eastAsia="宋体"/>
                <w:spacing w:val="6"/>
                <w:sz w:val="20"/>
                <w:lang w:eastAsia="zh-CN"/>
              </w:rPr>
              <w:t>所提供的货物应符合国家相关质量标准；货物名称、型号规格、数</w:t>
            </w:r>
            <w:r>
              <w:rPr>
                <w:rFonts w:hint="eastAsia" w:ascii="宋体" w:hAnsi="宋体" w:eastAsia="宋体"/>
                <w:spacing w:val="5"/>
                <w:sz w:val="20"/>
                <w:lang w:eastAsia="zh-CN"/>
              </w:rPr>
              <w:t>量、</w:t>
            </w:r>
            <w:r>
              <w:rPr>
                <w:rFonts w:hint="eastAsia" w:ascii="宋体" w:hAnsi="宋体" w:eastAsia="宋体"/>
                <w:spacing w:val="-1"/>
                <w:sz w:val="20"/>
                <w:lang w:eastAsia="zh-CN"/>
              </w:rPr>
              <w:t>颜色、外观等符合采购人要求，不得有损毁或损坏。</w:t>
            </w:r>
            <w:r>
              <w:rPr>
                <w:rFonts w:hint="eastAsia" w:ascii="宋体" w:hAnsi="宋体" w:eastAsia="宋体" w:cs="宋体"/>
                <w:spacing w:val="-1"/>
                <w:sz w:val="20"/>
                <w:lang w:eastAsia="zh-CN"/>
              </w:rPr>
              <w:t>所有产品尺寸以现场测量为准，如实际测量尺寸和中标清单不符，后期不得再另外增加或减少费用。部分房型衣柜处墙体为内凹结构,供应商须负责将衣柜嵌入凹墙安装，确保柜体与四周墙体之间的缝隙完全闭合，不应留有可见缝隙。安装后应达到与墙体平齐、视觉一体化的效果。因安装不当产生的缝隙，供应商须负责整改并无偿处理至验收合格。</w:t>
            </w:r>
          </w:p>
          <w:p w14:paraId="40EDC3D4">
            <w:pPr>
              <w:spacing w:line="560" w:lineRule="exact"/>
              <w:rPr>
                <w:rFonts w:ascii="宋体" w:hAnsi="宋体" w:eastAsia="宋体" w:cs="宋体"/>
                <w:spacing w:val="-1"/>
                <w:sz w:val="20"/>
                <w:lang w:val="zh-TW" w:eastAsia="zh-CN"/>
              </w:rPr>
            </w:pPr>
            <w:r>
              <w:rPr>
                <w:rFonts w:hint="eastAsia" w:ascii="宋体" w:hAnsi="宋体" w:eastAsia="宋体" w:cs="宋体"/>
                <w:spacing w:val="-1"/>
                <w:sz w:val="20"/>
                <w:lang w:eastAsia="zh-CN"/>
              </w:rPr>
              <w:t>2.</w:t>
            </w:r>
            <w:r>
              <w:rPr>
                <w:rFonts w:hint="eastAsia" w:ascii="宋体" w:hAnsi="宋体" w:eastAsia="宋体" w:cs="宋体"/>
                <w:spacing w:val="-1"/>
                <w:sz w:val="20"/>
                <w:lang w:val="zh-TW" w:eastAsia="zh-CN"/>
              </w:rPr>
              <w:t>投标产品列入财政部、生态环境部等部门发布的“环境标志产品品目清单”，且获得指定认证机构出具的在有效期内的环境标志产品认证证书或CQC中国环保产品认证证书或中国绿色产品认证证书。</w:t>
            </w:r>
          </w:p>
          <w:p w14:paraId="7C7E63B8">
            <w:pPr>
              <w:spacing w:line="560" w:lineRule="exact"/>
              <w:rPr>
                <w:rFonts w:ascii="宋体" w:hAnsi="宋体" w:eastAsia="宋体" w:cs="宋体"/>
                <w:spacing w:val="-1"/>
                <w:sz w:val="20"/>
                <w:lang w:val="zh-TW" w:eastAsia="zh-CN"/>
              </w:rPr>
            </w:pPr>
            <w:r>
              <w:rPr>
                <w:rFonts w:hint="eastAsia" w:ascii="宋体" w:hAnsi="宋体" w:eastAsia="宋体" w:cs="宋体"/>
                <w:spacing w:val="-1"/>
                <w:sz w:val="20"/>
                <w:lang w:eastAsia="zh-CN"/>
              </w:rPr>
              <w:t>3.</w:t>
            </w:r>
            <w:r>
              <w:rPr>
                <w:rFonts w:hint="eastAsia" w:ascii="宋体" w:hAnsi="宋体" w:eastAsia="宋体" w:cs="宋体"/>
                <w:spacing w:val="-1"/>
                <w:sz w:val="20"/>
                <w:lang w:val="zh-TW" w:eastAsia="zh-CN"/>
              </w:rPr>
              <w:t>投标人应派有经验的技术人员负责现场安装、调试等全部工作，直到达到能正常使用的条件，其费用由投标人负担。中标人在中标后须为负责实施本项目安装的现场人员购买意外伤害等保险,现场安装过程中发生的人身及货物的一切损失均由中标人承担。</w:t>
            </w:r>
          </w:p>
          <w:p w14:paraId="17C48388">
            <w:pPr>
              <w:spacing w:line="560" w:lineRule="exact"/>
              <w:rPr>
                <w:rFonts w:ascii="宋体" w:hAnsi="宋体" w:eastAsia="宋体" w:cs="宋体"/>
                <w:spacing w:val="-1"/>
                <w:sz w:val="20"/>
                <w:lang w:eastAsia="zh-CN"/>
              </w:rPr>
            </w:pPr>
            <w:r>
              <w:rPr>
                <w:rFonts w:hint="eastAsia" w:ascii="宋体" w:hAnsi="宋体" w:eastAsia="宋体" w:cs="宋体"/>
                <w:spacing w:val="-1"/>
                <w:sz w:val="20"/>
                <w:lang w:eastAsia="zh-CN"/>
              </w:rPr>
              <w:t>4.</w:t>
            </w:r>
            <w:r>
              <w:rPr>
                <w:rFonts w:hint="eastAsia" w:ascii="宋体" w:hAnsi="宋体" w:eastAsia="宋体" w:cs="宋体"/>
                <w:spacing w:val="-1"/>
                <w:sz w:val="20"/>
                <w:lang w:val="zh-TW" w:eastAsia="zh-CN"/>
              </w:rPr>
              <w:t>本项目投标报价应包含货物安装费用，投标人不得在投标文件中另行填报安装费用，并承诺提供除首次进场安装以外，另提供2次免费零星安装。因中标人的原因造成工期延误的，招标人按合同约定标准向中标人收取违约金。招标人可从应向中标人支付的任何金额中扣除此项违约金或以其他的方式收回此款,此违约金的支付并不能解除中标人应完成工程的责任或本合同规定的其他责任。</w:t>
            </w:r>
          </w:p>
        </w:tc>
      </w:tr>
      <w:tr w14:paraId="10D1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5" w:hRule="atLeast"/>
          <w:jc w:val="right"/>
        </w:trPr>
        <w:tc>
          <w:tcPr>
            <w:tcW w:w="2539" w:type="dxa"/>
            <w:vAlign w:val="center"/>
          </w:tcPr>
          <w:p w14:paraId="5A15CFCF">
            <w:pPr>
              <w:pStyle w:val="15"/>
              <w:spacing w:before="120" w:line="360" w:lineRule="auto"/>
              <w:jc w:val="center"/>
              <w:rPr>
                <w:spacing w:val="4"/>
                <w:sz w:val="21"/>
                <w:szCs w:val="21"/>
                <w:lang w:eastAsia="zh-CN"/>
              </w:rPr>
            </w:pPr>
            <w:r>
              <w:rPr>
                <w:rFonts w:hint="eastAsia"/>
                <w:spacing w:val="4"/>
                <w:sz w:val="21"/>
                <w:szCs w:val="21"/>
                <w:lang w:eastAsia="zh-CN"/>
              </w:rPr>
              <w:t>项目实施能力要求</w:t>
            </w:r>
          </w:p>
        </w:tc>
        <w:tc>
          <w:tcPr>
            <w:tcW w:w="12346" w:type="dxa"/>
            <w:vAlign w:val="center"/>
          </w:tcPr>
          <w:p w14:paraId="11D20C32">
            <w:pPr>
              <w:pStyle w:val="15"/>
              <w:spacing w:before="191" w:line="360" w:lineRule="auto"/>
              <w:ind w:left="152" w:right="180" w:hanging="10"/>
              <w:jc w:val="both"/>
              <w:rPr>
                <w:spacing w:val="-1"/>
                <w:sz w:val="21"/>
                <w:szCs w:val="21"/>
                <w:lang w:eastAsia="zh-CN"/>
              </w:rPr>
            </w:pPr>
            <w:r>
              <w:rPr>
                <w:rFonts w:hint="eastAsia"/>
                <w:spacing w:val="-1"/>
                <w:sz w:val="21"/>
                <w:szCs w:val="21"/>
                <w:lang w:eastAsia="zh-CN"/>
              </w:rPr>
              <w:t>1.项目生产组织实施方案</w:t>
            </w:r>
          </w:p>
          <w:p w14:paraId="422AA564">
            <w:pPr>
              <w:pStyle w:val="15"/>
              <w:spacing w:before="191" w:line="360" w:lineRule="auto"/>
              <w:ind w:left="152" w:right="180" w:hanging="10"/>
              <w:jc w:val="both"/>
              <w:rPr>
                <w:spacing w:val="-1"/>
                <w:sz w:val="21"/>
                <w:szCs w:val="21"/>
                <w:lang w:eastAsia="zh-CN"/>
              </w:rPr>
            </w:pPr>
            <w:r>
              <w:rPr>
                <w:rFonts w:hint="eastAsia"/>
                <w:spacing w:val="-1"/>
                <w:sz w:val="21"/>
                <w:szCs w:val="21"/>
                <w:lang w:eastAsia="zh-CN"/>
              </w:rPr>
              <w:t>根据各投标人提供详尽的项目生产组织实施方案，对其项目实施能力，包含但不限于：</w:t>
            </w:r>
          </w:p>
          <w:p w14:paraId="7917D540">
            <w:pPr>
              <w:pStyle w:val="15"/>
              <w:spacing w:before="191" w:line="360" w:lineRule="auto"/>
              <w:ind w:left="152" w:right="180" w:hanging="10"/>
              <w:jc w:val="both"/>
              <w:rPr>
                <w:spacing w:val="-1"/>
                <w:sz w:val="21"/>
                <w:szCs w:val="21"/>
                <w:lang w:eastAsia="zh-CN"/>
              </w:rPr>
            </w:pPr>
            <w:r>
              <w:rPr>
                <w:rFonts w:hint="eastAsia"/>
                <w:spacing w:val="-1"/>
                <w:sz w:val="21"/>
                <w:szCs w:val="21"/>
                <w:lang w:eastAsia="zh-CN"/>
              </w:rPr>
              <w:t>1.1组织生产（阐述产品原材料管理、生产流程、实施计划时间节点）；</w:t>
            </w:r>
          </w:p>
          <w:p w14:paraId="225CF5FB">
            <w:pPr>
              <w:pStyle w:val="15"/>
              <w:spacing w:before="191" w:line="360" w:lineRule="auto"/>
              <w:ind w:left="152" w:right="180" w:hanging="10"/>
              <w:jc w:val="both"/>
              <w:rPr>
                <w:spacing w:val="-1"/>
                <w:sz w:val="21"/>
                <w:szCs w:val="21"/>
                <w:lang w:eastAsia="zh-CN"/>
              </w:rPr>
            </w:pPr>
            <w:r>
              <w:rPr>
                <w:rFonts w:hint="eastAsia"/>
                <w:spacing w:val="-1"/>
                <w:sz w:val="21"/>
                <w:szCs w:val="21"/>
                <w:lang w:eastAsia="zh-CN"/>
              </w:rPr>
              <w:t>1.2生产能力（阐述投标产品生产流程和相对应的生产设备、检测设备）；</w:t>
            </w:r>
          </w:p>
          <w:p w14:paraId="5FBF5D4D">
            <w:pPr>
              <w:pStyle w:val="15"/>
              <w:spacing w:before="191" w:line="360" w:lineRule="auto"/>
              <w:ind w:left="152" w:right="180" w:hanging="10"/>
              <w:jc w:val="both"/>
              <w:rPr>
                <w:spacing w:val="-1"/>
                <w:sz w:val="21"/>
                <w:szCs w:val="21"/>
                <w:lang w:eastAsia="zh-CN"/>
              </w:rPr>
            </w:pPr>
            <w:r>
              <w:rPr>
                <w:rFonts w:hint="eastAsia"/>
                <w:spacing w:val="-1"/>
                <w:sz w:val="21"/>
                <w:szCs w:val="21"/>
                <w:lang w:eastAsia="zh-CN"/>
              </w:rPr>
              <w:t>2.项目供货实施方案</w:t>
            </w:r>
          </w:p>
          <w:p w14:paraId="4B6B32F5">
            <w:pPr>
              <w:pStyle w:val="15"/>
              <w:spacing w:before="191" w:line="360" w:lineRule="auto"/>
              <w:ind w:left="152" w:right="180" w:hanging="10"/>
              <w:jc w:val="both"/>
              <w:rPr>
                <w:spacing w:val="-1"/>
                <w:sz w:val="21"/>
                <w:szCs w:val="21"/>
                <w:lang w:eastAsia="zh-CN"/>
              </w:rPr>
            </w:pPr>
            <w:r>
              <w:rPr>
                <w:rFonts w:hint="eastAsia"/>
                <w:spacing w:val="-1"/>
                <w:sz w:val="21"/>
                <w:szCs w:val="21"/>
                <w:lang w:eastAsia="zh-CN"/>
              </w:rPr>
              <w:t>根据各投标人提供详尽的项目供货实施方案，对其项目实施能力，包含但不限于：</w:t>
            </w:r>
          </w:p>
          <w:p w14:paraId="6A8EAEA1">
            <w:pPr>
              <w:pStyle w:val="15"/>
              <w:spacing w:before="191" w:line="360" w:lineRule="auto"/>
              <w:ind w:left="152" w:right="180" w:hanging="10"/>
              <w:jc w:val="both"/>
              <w:rPr>
                <w:spacing w:val="-1"/>
                <w:sz w:val="21"/>
                <w:szCs w:val="21"/>
                <w:lang w:eastAsia="zh-CN"/>
              </w:rPr>
            </w:pPr>
            <w:r>
              <w:rPr>
                <w:rFonts w:hint="eastAsia"/>
                <w:spacing w:val="-1"/>
                <w:sz w:val="21"/>
                <w:szCs w:val="21"/>
                <w:lang w:eastAsia="zh-CN"/>
              </w:rPr>
              <w:t>2.1根据投标人的物流及仓储保障的可靠性，成品和送配运输管理；</w:t>
            </w:r>
          </w:p>
          <w:p w14:paraId="7ECE3738">
            <w:pPr>
              <w:pStyle w:val="15"/>
              <w:spacing w:before="191" w:line="360" w:lineRule="auto"/>
              <w:ind w:left="152" w:right="180" w:hanging="10"/>
              <w:jc w:val="both"/>
              <w:rPr>
                <w:spacing w:val="-1"/>
                <w:sz w:val="21"/>
                <w:szCs w:val="21"/>
                <w:lang w:eastAsia="zh-CN"/>
              </w:rPr>
            </w:pPr>
            <w:r>
              <w:rPr>
                <w:rFonts w:hint="eastAsia"/>
                <w:spacing w:val="-1"/>
                <w:sz w:val="21"/>
                <w:szCs w:val="21"/>
                <w:lang w:eastAsia="zh-CN"/>
              </w:rPr>
              <w:t>2.2供货措施和质量保障措施的有效性；</w:t>
            </w:r>
          </w:p>
          <w:p w14:paraId="48294C4A">
            <w:pPr>
              <w:pStyle w:val="15"/>
              <w:spacing w:before="191" w:line="360" w:lineRule="auto"/>
              <w:ind w:left="152" w:right="180" w:hanging="10"/>
              <w:jc w:val="both"/>
              <w:rPr>
                <w:spacing w:val="-1"/>
                <w:sz w:val="21"/>
                <w:szCs w:val="21"/>
                <w:lang w:eastAsia="zh-CN"/>
              </w:rPr>
            </w:pPr>
            <w:r>
              <w:rPr>
                <w:rFonts w:hint="eastAsia"/>
                <w:spacing w:val="-1"/>
                <w:sz w:val="21"/>
                <w:szCs w:val="21"/>
                <w:lang w:eastAsia="zh-CN"/>
              </w:rPr>
              <w:t>2.3供货人员的配置、技术配合、进度计划等。</w:t>
            </w:r>
          </w:p>
          <w:p w14:paraId="736090EA">
            <w:pPr>
              <w:pStyle w:val="15"/>
              <w:numPr>
                <w:ilvl w:val="0"/>
                <w:numId w:val="2"/>
              </w:numPr>
              <w:spacing w:before="191" w:line="360" w:lineRule="auto"/>
              <w:ind w:left="152" w:right="180" w:hanging="10"/>
              <w:jc w:val="both"/>
              <w:rPr>
                <w:spacing w:val="-1"/>
                <w:sz w:val="21"/>
                <w:szCs w:val="21"/>
                <w:lang w:eastAsia="zh-CN"/>
              </w:rPr>
            </w:pPr>
            <w:r>
              <w:rPr>
                <w:rFonts w:hint="eastAsia"/>
                <w:spacing w:val="-1"/>
                <w:sz w:val="21"/>
                <w:szCs w:val="21"/>
                <w:lang w:eastAsia="zh-CN"/>
              </w:rPr>
              <w:t>项目安装实施方案</w:t>
            </w:r>
          </w:p>
          <w:p w14:paraId="5AA45FA3">
            <w:pPr>
              <w:pStyle w:val="15"/>
              <w:numPr>
                <w:ilvl w:val="255"/>
                <w:numId w:val="0"/>
              </w:numPr>
              <w:spacing w:before="191" w:line="360" w:lineRule="auto"/>
              <w:ind w:left="142" w:right="180"/>
              <w:rPr>
                <w:spacing w:val="-1"/>
                <w:sz w:val="21"/>
                <w:szCs w:val="21"/>
                <w:lang w:eastAsia="zh-CN"/>
              </w:rPr>
            </w:pPr>
            <w:r>
              <w:rPr>
                <w:rFonts w:hint="eastAsia"/>
                <w:spacing w:val="-1"/>
                <w:sz w:val="21"/>
                <w:szCs w:val="21"/>
                <w:lang w:eastAsia="zh-CN"/>
              </w:rPr>
              <w:t>根据各投标人提供详尽的项目安装实施方案，对其项目实施能力，包含但不限于：</w:t>
            </w:r>
          </w:p>
          <w:p w14:paraId="6EF5C927">
            <w:pPr>
              <w:pStyle w:val="15"/>
              <w:numPr>
                <w:ilvl w:val="255"/>
                <w:numId w:val="0"/>
              </w:numPr>
              <w:spacing w:before="191" w:line="360" w:lineRule="auto"/>
              <w:ind w:left="142" w:right="180"/>
              <w:rPr>
                <w:spacing w:val="-1"/>
                <w:sz w:val="21"/>
                <w:szCs w:val="21"/>
                <w:lang w:eastAsia="zh-CN"/>
              </w:rPr>
            </w:pPr>
            <w:r>
              <w:rPr>
                <w:rFonts w:hint="eastAsia"/>
                <w:spacing w:val="-1"/>
                <w:sz w:val="21"/>
                <w:szCs w:val="21"/>
                <w:lang w:eastAsia="zh-CN"/>
              </w:rPr>
              <w:t>3.1根据投标人的安装措施和安全保障措施的有效性；</w:t>
            </w:r>
          </w:p>
          <w:p w14:paraId="6632CE4F">
            <w:pPr>
              <w:pStyle w:val="15"/>
              <w:numPr>
                <w:ilvl w:val="255"/>
                <w:numId w:val="0"/>
              </w:numPr>
              <w:spacing w:before="191" w:line="360" w:lineRule="auto"/>
              <w:ind w:left="142" w:right="180"/>
              <w:rPr>
                <w:spacing w:val="-1"/>
                <w:sz w:val="21"/>
                <w:szCs w:val="21"/>
                <w:lang w:eastAsia="zh-CN"/>
              </w:rPr>
            </w:pPr>
            <w:r>
              <w:rPr>
                <w:rFonts w:hint="eastAsia"/>
                <w:spacing w:val="-1"/>
                <w:sz w:val="21"/>
                <w:szCs w:val="21"/>
                <w:lang w:eastAsia="zh-CN"/>
              </w:rPr>
              <w:t>3.2安装人员的配置、安装时间和产品技术支持等；</w:t>
            </w:r>
          </w:p>
          <w:p w14:paraId="46219154">
            <w:pPr>
              <w:pStyle w:val="15"/>
              <w:numPr>
                <w:ilvl w:val="255"/>
                <w:numId w:val="0"/>
              </w:numPr>
              <w:spacing w:before="191" w:line="360" w:lineRule="auto"/>
              <w:ind w:left="142" w:right="180"/>
              <w:rPr>
                <w:spacing w:val="-1"/>
                <w:sz w:val="21"/>
                <w:szCs w:val="21"/>
                <w:lang w:eastAsia="zh-CN"/>
              </w:rPr>
            </w:pPr>
            <w:r>
              <w:rPr>
                <w:rFonts w:hint="eastAsia"/>
                <w:spacing w:val="-1"/>
                <w:sz w:val="21"/>
                <w:szCs w:val="21"/>
                <w:lang w:eastAsia="zh-CN"/>
              </w:rPr>
              <w:t>3.3现场调试、验收方案及培训计划等。</w:t>
            </w:r>
          </w:p>
        </w:tc>
      </w:tr>
      <w:tr w14:paraId="1F8DD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 w:hRule="atLeast"/>
          <w:jc w:val="right"/>
        </w:trPr>
        <w:tc>
          <w:tcPr>
            <w:tcW w:w="2539" w:type="dxa"/>
            <w:vAlign w:val="center"/>
          </w:tcPr>
          <w:p w14:paraId="410CA17B">
            <w:pPr>
              <w:pStyle w:val="15"/>
              <w:spacing w:before="120" w:line="360" w:lineRule="auto"/>
              <w:jc w:val="center"/>
              <w:rPr>
                <w:spacing w:val="4"/>
                <w:sz w:val="21"/>
                <w:szCs w:val="21"/>
                <w:lang w:eastAsia="zh-CN"/>
              </w:rPr>
            </w:pPr>
            <w:r>
              <w:rPr>
                <w:rFonts w:hint="eastAsia"/>
                <w:spacing w:val="4"/>
                <w:sz w:val="21"/>
                <w:szCs w:val="21"/>
                <w:lang w:eastAsia="zh-CN"/>
              </w:rPr>
              <w:t>生产能力要求</w:t>
            </w:r>
          </w:p>
        </w:tc>
        <w:tc>
          <w:tcPr>
            <w:tcW w:w="12346" w:type="dxa"/>
            <w:vAlign w:val="center"/>
          </w:tcPr>
          <w:p w14:paraId="1C9BC97F">
            <w:pPr>
              <w:pStyle w:val="15"/>
              <w:spacing w:before="182" w:line="360" w:lineRule="auto"/>
              <w:ind w:left="152"/>
              <w:jc w:val="both"/>
              <w:rPr>
                <w:sz w:val="21"/>
                <w:szCs w:val="21"/>
                <w:lang w:eastAsia="zh-CN"/>
              </w:rPr>
            </w:pPr>
            <w:r>
              <w:rPr>
                <w:rFonts w:hint="eastAsia"/>
                <w:sz w:val="21"/>
                <w:szCs w:val="21"/>
                <w:lang w:eastAsia="zh-CN"/>
              </w:rPr>
              <w:t>投标产品制造商应具有木家具生产能力，具有现代化的全自动生产工艺，包括但不限于：1.全自动纵横开料锯、2.六面数控钻孔中心、3.自动转向升降机、4.并板输送辊台、5.动力滚筒升降。</w:t>
            </w:r>
          </w:p>
        </w:tc>
      </w:tr>
      <w:tr w14:paraId="696FF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right"/>
        </w:trPr>
        <w:tc>
          <w:tcPr>
            <w:tcW w:w="2539" w:type="dxa"/>
            <w:vAlign w:val="center"/>
          </w:tcPr>
          <w:p w14:paraId="1E847D4B">
            <w:pPr>
              <w:pStyle w:val="15"/>
              <w:spacing w:before="185" w:line="360" w:lineRule="auto"/>
              <w:jc w:val="center"/>
              <w:rPr>
                <w:color w:val="auto"/>
                <w:sz w:val="21"/>
                <w:szCs w:val="21"/>
              </w:rPr>
            </w:pPr>
            <w:r>
              <w:rPr>
                <w:rFonts w:hint="eastAsia"/>
                <w:color w:val="auto"/>
                <w:spacing w:val="4"/>
                <w:sz w:val="21"/>
                <w:szCs w:val="21"/>
              </w:rPr>
              <w:t>验收要求</w:t>
            </w:r>
          </w:p>
        </w:tc>
        <w:tc>
          <w:tcPr>
            <w:tcW w:w="12346" w:type="dxa"/>
            <w:vAlign w:val="center"/>
          </w:tcPr>
          <w:p w14:paraId="5BC761F6">
            <w:pPr>
              <w:pStyle w:val="15"/>
              <w:spacing w:before="182" w:line="360" w:lineRule="auto"/>
              <w:ind w:left="152"/>
              <w:jc w:val="both"/>
              <w:rPr>
                <w:color w:val="auto"/>
                <w:spacing w:val="-1"/>
                <w:sz w:val="21"/>
                <w:szCs w:val="21"/>
                <w:lang w:eastAsia="zh-CN"/>
              </w:rPr>
            </w:pPr>
            <w:r>
              <w:rPr>
                <w:rFonts w:hint="eastAsia"/>
                <w:color w:val="auto"/>
                <w:spacing w:val="-1"/>
                <w:sz w:val="21"/>
                <w:szCs w:val="21"/>
                <w:lang w:eastAsia="zh-CN"/>
              </w:rPr>
              <w:t>1</w:t>
            </w:r>
            <w:r>
              <w:rPr>
                <w:color w:val="auto"/>
                <w:spacing w:val="-1"/>
                <w:sz w:val="21"/>
                <w:szCs w:val="21"/>
                <w:lang w:eastAsia="zh-CN"/>
              </w:rPr>
              <w:t>.</w:t>
            </w:r>
            <w:r>
              <w:rPr>
                <w:rFonts w:hint="eastAsia"/>
                <w:color w:val="auto"/>
                <w:spacing w:val="-1"/>
                <w:sz w:val="21"/>
                <w:szCs w:val="21"/>
                <w:lang w:eastAsia="zh-CN"/>
              </w:rPr>
              <w:t>家具送货需提供投标文件中的检测报告原件。</w:t>
            </w:r>
          </w:p>
          <w:p w14:paraId="0B0611A8">
            <w:pPr>
              <w:pStyle w:val="15"/>
              <w:spacing w:before="182" w:line="360" w:lineRule="auto"/>
              <w:ind w:left="152"/>
              <w:jc w:val="both"/>
              <w:rPr>
                <w:color w:val="auto"/>
                <w:spacing w:val="-1"/>
                <w:sz w:val="21"/>
                <w:szCs w:val="21"/>
                <w:lang w:eastAsia="zh-CN"/>
              </w:rPr>
            </w:pPr>
            <w:r>
              <w:rPr>
                <w:rFonts w:hint="eastAsia"/>
                <w:color w:val="auto"/>
                <w:sz w:val="21"/>
                <w:szCs w:val="21"/>
                <w:lang w:eastAsia="zh-CN"/>
              </w:rPr>
              <w:t>2</w:t>
            </w:r>
            <w:r>
              <w:rPr>
                <w:color w:val="auto"/>
                <w:sz w:val="21"/>
                <w:szCs w:val="21"/>
                <w:lang w:eastAsia="zh-CN"/>
              </w:rPr>
              <w:t>.</w:t>
            </w:r>
            <w:r>
              <w:rPr>
                <w:rFonts w:hint="eastAsia"/>
                <w:color w:val="auto"/>
                <w:sz w:val="21"/>
                <w:szCs w:val="21"/>
                <w:lang w:eastAsia="zh-CN"/>
              </w:rPr>
              <w:t>家具安装、调试后，由供、需双方按照合同约定对</w:t>
            </w:r>
            <w:r>
              <w:rPr>
                <w:rFonts w:hint="eastAsia"/>
                <w:color w:val="auto"/>
                <w:spacing w:val="-1"/>
                <w:sz w:val="21"/>
                <w:szCs w:val="21"/>
                <w:lang w:eastAsia="zh-CN"/>
              </w:rPr>
              <w:t>家具进行验收。</w:t>
            </w:r>
            <w:r>
              <w:rPr>
                <w:rFonts w:hint="eastAsia"/>
                <w:color w:val="auto"/>
                <w:sz w:val="21"/>
                <w:szCs w:val="21"/>
                <w:lang w:eastAsia="zh-CN"/>
              </w:rPr>
              <w:t>验收包括清点型号、数量、检查外观等，供应商应当提供家具清单(各</w:t>
            </w:r>
            <w:r>
              <w:rPr>
                <w:rFonts w:hint="eastAsia"/>
                <w:color w:val="auto"/>
                <w:spacing w:val="1"/>
                <w:sz w:val="21"/>
                <w:szCs w:val="21"/>
                <w:lang w:eastAsia="zh-CN"/>
              </w:rPr>
              <w:t>类家具分项开立并标注详细数量)、原产地证明</w:t>
            </w:r>
            <w:r>
              <w:rPr>
                <w:rFonts w:hint="eastAsia"/>
                <w:color w:val="auto"/>
                <w:sz w:val="21"/>
                <w:szCs w:val="21"/>
                <w:lang w:eastAsia="zh-CN"/>
              </w:rPr>
              <w:t>、出厂日期证明、家</w:t>
            </w:r>
            <w:r>
              <w:rPr>
                <w:rFonts w:hint="eastAsia"/>
                <w:color w:val="auto"/>
                <w:spacing w:val="-1"/>
                <w:sz w:val="21"/>
                <w:szCs w:val="21"/>
                <w:lang w:eastAsia="zh-CN"/>
              </w:rPr>
              <w:t>具环保证明等文件。</w:t>
            </w:r>
          </w:p>
          <w:p w14:paraId="02E0141B">
            <w:pPr>
              <w:pStyle w:val="15"/>
              <w:spacing w:before="182" w:line="360" w:lineRule="auto"/>
              <w:ind w:left="152"/>
              <w:jc w:val="both"/>
              <w:rPr>
                <w:color w:val="auto"/>
                <w:spacing w:val="-1"/>
                <w:sz w:val="21"/>
                <w:szCs w:val="21"/>
                <w:lang w:eastAsia="zh-CN"/>
              </w:rPr>
            </w:pPr>
            <w:r>
              <w:rPr>
                <w:rFonts w:hint="eastAsia"/>
                <w:color w:val="auto"/>
                <w:spacing w:val="-1"/>
                <w:sz w:val="21"/>
                <w:szCs w:val="21"/>
                <w:lang w:eastAsia="zh-CN"/>
              </w:rPr>
              <w:t>3</w:t>
            </w:r>
            <w:r>
              <w:rPr>
                <w:color w:val="auto"/>
                <w:spacing w:val="-1"/>
                <w:sz w:val="21"/>
                <w:szCs w:val="21"/>
                <w:lang w:eastAsia="zh-CN"/>
              </w:rPr>
              <w:t>.</w:t>
            </w:r>
            <w:r>
              <w:rPr>
                <w:rFonts w:hint="eastAsia"/>
                <w:color w:val="auto"/>
                <w:spacing w:val="-1"/>
                <w:sz w:val="21"/>
                <w:szCs w:val="21"/>
                <w:lang w:eastAsia="zh-CN"/>
              </w:rPr>
              <w:t>过程检测和验收检测合格。</w:t>
            </w:r>
          </w:p>
        </w:tc>
      </w:tr>
      <w:tr w14:paraId="27FE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right"/>
        </w:trPr>
        <w:tc>
          <w:tcPr>
            <w:tcW w:w="2539" w:type="dxa"/>
            <w:vAlign w:val="center"/>
          </w:tcPr>
          <w:p w14:paraId="07EA8854">
            <w:pPr>
              <w:pStyle w:val="15"/>
              <w:spacing w:before="191" w:line="360" w:lineRule="auto"/>
              <w:ind w:left="152" w:right="180" w:hanging="10"/>
              <w:jc w:val="center"/>
              <w:rPr>
                <w:color w:val="auto"/>
                <w:spacing w:val="-1"/>
                <w:sz w:val="21"/>
                <w:szCs w:val="21"/>
                <w:lang w:eastAsia="zh-CN"/>
              </w:rPr>
            </w:pPr>
            <w:r>
              <w:rPr>
                <w:rFonts w:hint="eastAsia"/>
                <w:color w:val="auto"/>
                <w:spacing w:val="-1"/>
                <w:sz w:val="21"/>
                <w:szCs w:val="21"/>
                <w:lang w:eastAsia="zh-CN"/>
              </w:rPr>
              <w:t>检测要求</w:t>
            </w:r>
          </w:p>
        </w:tc>
        <w:tc>
          <w:tcPr>
            <w:tcW w:w="12346" w:type="dxa"/>
            <w:vAlign w:val="center"/>
          </w:tcPr>
          <w:p w14:paraId="4B7CB7FC">
            <w:pPr>
              <w:pStyle w:val="15"/>
              <w:numPr>
                <w:ilvl w:val="0"/>
                <w:numId w:val="3"/>
              </w:numPr>
              <w:spacing w:before="182" w:line="360" w:lineRule="auto"/>
              <w:ind w:left="152"/>
              <w:rPr>
                <w:color w:val="auto"/>
                <w:sz w:val="21"/>
                <w:szCs w:val="21"/>
                <w:lang w:eastAsia="zh-CN"/>
              </w:rPr>
            </w:pPr>
            <w:r>
              <w:rPr>
                <w:rFonts w:hint="eastAsia"/>
                <w:color w:val="auto"/>
                <w:sz w:val="21"/>
                <w:szCs w:val="21"/>
                <w:lang w:eastAsia="zh-CN"/>
              </w:rPr>
              <w:t>过程检测</w:t>
            </w:r>
          </w:p>
          <w:p w14:paraId="0AAB249A">
            <w:pPr>
              <w:pStyle w:val="15"/>
              <w:numPr>
                <w:ilvl w:val="0"/>
                <w:numId w:val="4"/>
              </w:numPr>
              <w:spacing w:before="182" w:line="360" w:lineRule="auto"/>
              <w:rPr>
                <w:color w:val="auto"/>
                <w:sz w:val="21"/>
                <w:szCs w:val="21"/>
                <w:lang w:eastAsia="zh-CN"/>
              </w:rPr>
            </w:pPr>
            <w:r>
              <w:rPr>
                <w:rFonts w:hint="eastAsia"/>
                <w:color w:val="auto"/>
                <w:sz w:val="21"/>
                <w:szCs w:val="21"/>
                <w:lang w:eastAsia="zh-CN"/>
              </w:rPr>
              <w:t>中标供应商原材料采购完成后，采购人有权委托第三方机构进行抽样检测，检测要求见《四、材料要求》，检测数量不超过</w:t>
            </w:r>
            <w:r>
              <w:rPr>
                <w:color w:val="auto"/>
                <w:sz w:val="21"/>
                <w:szCs w:val="21"/>
                <w:lang w:eastAsia="zh-CN"/>
              </w:rPr>
              <w:t>2</w:t>
            </w:r>
            <w:r>
              <w:rPr>
                <w:rFonts w:hint="eastAsia"/>
                <w:color w:val="auto"/>
                <w:sz w:val="21"/>
                <w:szCs w:val="21"/>
                <w:lang w:eastAsia="zh-CN"/>
              </w:rPr>
              <w:t>件。检测费用由中标供应商承担。如检测不合格，中标供应商须按照合同约定的违约责任整改至合格并承担相应的违约责任。</w:t>
            </w:r>
          </w:p>
          <w:p w14:paraId="62A7EA8E">
            <w:pPr>
              <w:pStyle w:val="15"/>
              <w:numPr>
                <w:ilvl w:val="0"/>
                <w:numId w:val="4"/>
              </w:numPr>
              <w:spacing w:before="182" w:line="360" w:lineRule="auto"/>
              <w:rPr>
                <w:color w:val="auto"/>
                <w:sz w:val="21"/>
                <w:szCs w:val="21"/>
                <w:lang w:eastAsia="zh-CN"/>
              </w:rPr>
            </w:pPr>
            <w:r>
              <w:rPr>
                <w:rFonts w:hint="eastAsia"/>
                <w:color w:val="auto"/>
                <w:sz w:val="21"/>
                <w:szCs w:val="21"/>
                <w:lang w:eastAsia="zh-CN"/>
              </w:rPr>
              <w:t>中标供应商样品打样完成后，采购人有权委托第三方机构进行检测，根据强制标准进行全项检测。检测费用由中标供应商承担。如检测不合格，中标供应商须按照合同约定的违约责任整改至合格并承担相应的违约责任。</w:t>
            </w:r>
          </w:p>
          <w:p w14:paraId="5EDE35C8">
            <w:pPr>
              <w:pStyle w:val="15"/>
              <w:numPr>
                <w:ilvl w:val="255"/>
                <w:numId w:val="0"/>
              </w:numPr>
              <w:spacing w:before="182" w:line="360" w:lineRule="auto"/>
              <w:rPr>
                <w:color w:val="auto"/>
                <w:sz w:val="21"/>
                <w:szCs w:val="21"/>
                <w:lang w:eastAsia="zh-CN"/>
              </w:rPr>
            </w:pPr>
            <w:r>
              <w:rPr>
                <w:rFonts w:hint="eastAsia"/>
                <w:color w:val="auto"/>
                <w:sz w:val="21"/>
                <w:szCs w:val="21"/>
                <w:lang w:eastAsia="zh-CN"/>
              </w:rPr>
              <w:t>2.验收检测</w:t>
            </w:r>
          </w:p>
          <w:p w14:paraId="0DC21E97">
            <w:pPr>
              <w:pStyle w:val="15"/>
              <w:numPr>
                <w:ilvl w:val="0"/>
                <w:numId w:val="4"/>
              </w:numPr>
              <w:spacing w:before="182" w:line="360" w:lineRule="auto"/>
              <w:rPr>
                <w:color w:val="auto"/>
                <w:sz w:val="21"/>
                <w:szCs w:val="21"/>
                <w:lang w:eastAsia="zh-CN"/>
              </w:rPr>
            </w:pPr>
            <w:r>
              <w:rPr>
                <w:rFonts w:hint="eastAsia"/>
                <w:color w:val="auto"/>
                <w:sz w:val="21"/>
                <w:szCs w:val="21"/>
                <w:lang w:eastAsia="zh-CN"/>
              </w:rPr>
              <w:t>正式验收前，采购人有权委托第三方机构对家具成品抽样，根据强制标准进行全项检测，检测数量不超过</w:t>
            </w:r>
            <w:r>
              <w:rPr>
                <w:color w:val="auto"/>
                <w:sz w:val="21"/>
                <w:szCs w:val="21"/>
                <w:lang w:eastAsia="zh-CN"/>
              </w:rPr>
              <w:t>2</w:t>
            </w:r>
            <w:r>
              <w:rPr>
                <w:rFonts w:hint="eastAsia"/>
                <w:color w:val="auto"/>
                <w:sz w:val="21"/>
                <w:szCs w:val="21"/>
                <w:lang w:eastAsia="zh-CN"/>
              </w:rPr>
              <w:t>件。检测费用由中标供应商承担。如检测不合格，中标供应商须按照合同约定的违约责任整改至合格并承担相应的违约责任。</w:t>
            </w:r>
          </w:p>
          <w:p w14:paraId="6B1C2DAB">
            <w:pPr>
              <w:pStyle w:val="15"/>
              <w:numPr>
                <w:ilvl w:val="0"/>
                <w:numId w:val="4"/>
              </w:numPr>
              <w:spacing w:before="182" w:line="360" w:lineRule="auto"/>
              <w:rPr>
                <w:color w:val="auto"/>
                <w:sz w:val="21"/>
                <w:szCs w:val="21"/>
                <w:lang w:eastAsia="zh-CN"/>
              </w:rPr>
            </w:pPr>
            <w:r>
              <w:rPr>
                <w:rFonts w:hint="eastAsia"/>
                <w:color w:val="auto"/>
                <w:spacing w:val="-1"/>
                <w:sz w:val="21"/>
                <w:szCs w:val="21"/>
                <w:lang w:eastAsia="zh-CN"/>
              </w:rPr>
              <w:t>所有产品送货完毕后，采购人</w:t>
            </w:r>
            <w:r>
              <w:rPr>
                <w:rFonts w:hint="eastAsia"/>
                <w:color w:val="auto"/>
                <w:sz w:val="21"/>
                <w:szCs w:val="21"/>
                <w:lang w:eastAsia="zh-CN"/>
              </w:rPr>
              <w:t>有权</w:t>
            </w:r>
            <w:r>
              <w:rPr>
                <w:rFonts w:hint="eastAsia"/>
                <w:color w:val="auto"/>
                <w:spacing w:val="-1"/>
                <w:sz w:val="21"/>
                <w:szCs w:val="21"/>
                <w:lang w:eastAsia="zh-CN"/>
              </w:rPr>
              <w:t>委托第三方机构抽选房间进行室内空气检测，检测需全部合格且达到国家环保要求标准,如检测不合格，中标供应商需承担相应后果及赔偿损失。</w:t>
            </w:r>
          </w:p>
          <w:p w14:paraId="3310D668">
            <w:pPr>
              <w:pStyle w:val="15"/>
              <w:spacing w:before="182" w:line="360" w:lineRule="auto"/>
              <w:rPr>
                <w:color w:val="auto"/>
                <w:sz w:val="21"/>
                <w:szCs w:val="21"/>
                <w:lang w:eastAsia="zh-CN"/>
              </w:rPr>
            </w:pPr>
            <w:r>
              <w:rPr>
                <w:rFonts w:hint="eastAsia"/>
                <w:color w:val="auto"/>
                <w:spacing w:val="-1"/>
                <w:sz w:val="21"/>
                <w:szCs w:val="21"/>
                <w:lang w:eastAsia="zh-CN"/>
              </w:rPr>
              <w:t>3.本项目所有检测费用由供方承担，投标人在投标报价时应自行考虑费用并全部含盖在总体投标报价中。</w:t>
            </w:r>
          </w:p>
        </w:tc>
      </w:tr>
    </w:tbl>
    <w:p w14:paraId="5DFDB4DD">
      <w:pPr>
        <w:rPr>
          <w:b/>
          <w:bCs/>
          <w:spacing w:val="-3"/>
          <w:lang w:eastAsia="zh-CN"/>
        </w:rPr>
      </w:pPr>
      <w:r>
        <w:rPr>
          <w:rFonts w:hint="eastAsia"/>
          <w:b/>
          <w:bCs/>
          <w:spacing w:val="-3"/>
          <w:lang w:eastAsia="zh-CN"/>
        </w:rPr>
        <w:br w:type="page"/>
      </w:r>
    </w:p>
    <w:p w14:paraId="69105D9F">
      <w:pPr>
        <w:rPr>
          <w:b/>
          <w:bCs/>
          <w:spacing w:val="-3"/>
          <w:lang w:eastAsia="zh-CN"/>
        </w:rPr>
      </w:pPr>
      <w:r>
        <w:rPr>
          <w:rFonts w:hint="eastAsia"/>
          <w:b/>
          <w:bCs/>
          <w:spacing w:val="-3"/>
          <w:lang w:eastAsia="zh-CN"/>
        </w:rPr>
        <w:t>八、服务要求</w:t>
      </w:r>
    </w:p>
    <w:tbl>
      <w:tblPr>
        <w:tblStyle w:val="16"/>
        <w:tblW w:w="151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8"/>
        <w:gridCol w:w="12849"/>
      </w:tblGrid>
      <w:tr w14:paraId="5BCE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338" w:type="dxa"/>
          </w:tcPr>
          <w:p w14:paraId="33E486B6">
            <w:pPr>
              <w:pStyle w:val="15"/>
              <w:spacing w:before="180" w:line="360" w:lineRule="auto"/>
              <w:ind w:left="1260"/>
              <w:jc w:val="center"/>
              <w:rPr>
                <w:b/>
                <w:bCs/>
                <w:sz w:val="21"/>
                <w:szCs w:val="21"/>
              </w:rPr>
            </w:pPr>
            <w:r>
              <w:rPr>
                <w:rFonts w:hint="eastAsia"/>
                <w:b/>
                <w:bCs/>
                <w:spacing w:val="-10"/>
                <w:sz w:val="21"/>
                <w:szCs w:val="21"/>
              </w:rPr>
              <w:t>分类</w:t>
            </w:r>
          </w:p>
        </w:tc>
        <w:tc>
          <w:tcPr>
            <w:tcW w:w="12849" w:type="dxa"/>
          </w:tcPr>
          <w:p w14:paraId="6110C7CF">
            <w:pPr>
              <w:pStyle w:val="15"/>
              <w:spacing w:before="180" w:line="360" w:lineRule="auto"/>
              <w:ind w:left="1260"/>
              <w:rPr>
                <w:b/>
                <w:bCs/>
                <w:sz w:val="21"/>
                <w:szCs w:val="21"/>
                <w:lang w:eastAsia="zh-CN"/>
              </w:rPr>
            </w:pPr>
            <w:r>
              <w:rPr>
                <w:rFonts w:hint="eastAsia"/>
                <w:b/>
                <w:bCs/>
                <w:sz w:val="21"/>
                <w:szCs w:val="21"/>
                <w:lang w:eastAsia="zh-CN"/>
              </w:rPr>
              <w:t>内容</w:t>
            </w:r>
          </w:p>
        </w:tc>
      </w:tr>
      <w:tr w14:paraId="11EF1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jc w:val="center"/>
        </w:trPr>
        <w:tc>
          <w:tcPr>
            <w:tcW w:w="2338" w:type="dxa"/>
            <w:vAlign w:val="center"/>
          </w:tcPr>
          <w:p w14:paraId="14513835">
            <w:pPr>
              <w:pStyle w:val="15"/>
              <w:spacing w:before="182" w:line="360" w:lineRule="auto"/>
              <w:ind w:left="1260"/>
              <w:jc w:val="center"/>
              <w:rPr>
                <w:sz w:val="21"/>
                <w:szCs w:val="21"/>
              </w:rPr>
            </w:pPr>
            <w:r>
              <w:rPr>
                <w:rFonts w:hint="eastAsia"/>
                <w:sz w:val="21"/>
                <w:szCs w:val="21"/>
                <w:lang w:eastAsia="zh-CN"/>
              </w:rPr>
              <w:t>保修服务</w:t>
            </w:r>
          </w:p>
        </w:tc>
        <w:tc>
          <w:tcPr>
            <w:tcW w:w="12849" w:type="dxa"/>
            <w:vAlign w:val="center"/>
          </w:tcPr>
          <w:p w14:paraId="0AE5F8C3">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1.质保期要求:自本项目验收合格之日起质保 10年，包括人工、零部件等费用。每年2次巡检，每次1周，维修保障人员驻扎在学校附近或1小时内可到达学校，发现问题及时维修。质保期内提供免费维修，无论产品任何问题，不做另外收费。</w:t>
            </w:r>
          </w:p>
          <w:p w14:paraId="33850A76">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2.零配件价格：保修期内免费提供，保修期后根据市场行情最低优惠价提供。</w:t>
            </w:r>
          </w:p>
        </w:tc>
      </w:tr>
      <w:tr w14:paraId="2D44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2338" w:type="dxa"/>
            <w:vAlign w:val="center"/>
          </w:tcPr>
          <w:p w14:paraId="1D71A882">
            <w:pPr>
              <w:pStyle w:val="15"/>
              <w:spacing w:before="203" w:line="360" w:lineRule="auto"/>
              <w:ind w:left="1260"/>
              <w:jc w:val="center"/>
              <w:rPr>
                <w:sz w:val="21"/>
                <w:szCs w:val="21"/>
              </w:rPr>
            </w:pPr>
            <w:r>
              <w:rPr>
                <w:rFonts w:hint="eastAsia"/>
                <w:spacing w:val="7"/>
                <w:sz w:val="21"/>
                <w:szCs w:val="21"/>
              </w:rPr>
              <w:t>应急</w:t>
            </w:r>
            <w:r>
              <w:rPr>
                <w:rFonts w:hint="eastAsia"/>
                <w:spacing w:val="7"/>
                <w:sz w:val="21"/>
                <w:szCs w:val="21"/>
                <w:lang w:eastAsia="zh-CN"/>
              </w:rPr>
              <w:t>售后</w:t>
            </w:r>
            <w:r>
              <w:rPr>
                <w:rFonts w:hint="eastAsia"/>
                <w:spacing w:val="7"/>
                <w:sz w:val="21"/>
                <w:szCs w:val="21"/>
              </w:rPr>
              <w:t>能力</w:t>
            </w:r>
          </w:p>
        </w:tc>
        <w:tc>
          <w:tcPr>
            <w:tcW w:w="12849" w:type="dxa"/>
            <w:vAlign w:val="center"/>
          </w:tcPr>
          <w:p w14:paraId="2C5A49CF">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提供本项目售后服务方案，包含但不限于：</w:t>
            </w:r>
          </w:p>
          <w:p w14:paraId="1ECE6816">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1.售后服务场所的设置及售后服务人员配置；</w:t>
            </w:r>
          </w:p>
          <w:p w14:paraId="6F7BDE52">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2.服务内容（阐述产品售后响应时间、技术培训、备品备件、回访人员、例行检查）；</w:t>
            </w:r>
          </w:p>
          <w:p w14:paraId="7E0CD0D1">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3.售后服务响应：接到电话后1小时内作出响应。</w:t>
            </w:r>
          </w:p>
          <w:p w14:paraId="4CB3EAD2">
            <w:pPr>
              <w:pStyle w:val="15"/>
              <w:spacing w:before="191" w:line="360" w:lineRule="auto"/>
              <w:ind w:left="1270" w:right="180" w:hanging="10"/>
              <w:jc w:val="both"/>
              <w:rPr>
                <w:sz w:val="21"/>
                <w:szCs w:val="21"/>
                <w:lang w:eastAsia="zh-CN"/>
              </w:rPr>
            </w:pPr>
            <w:r>
              <w:rPr>
                <w:rFonts w:hint="eastAsia"/>
                <w:spacing w:val="6"/>
                <w:sz w:val="21"/>
                <w:szCs w:val="21"/>
                <w:lang w:eastAsia="zh-CN"/>
              </w:rPr>
              <w:t>4</w:t>
            </w:r>
            <w:r>
              <w:rPr>
                <w:spacing w:val="6"/>
                <w:sz w:val="21"/>
                <w:szCs w:val="21"/>
                <w:lang w:eastAsia="zh-CN"/>
              </w:rPr>
              <w:t>.</w:t>
            </w:r>
            <w:r>
              <w:rPr>
                <w:rFonts w:hint="eastAsia"/>
                <w:spacing w:val="6"/>
                <w:sz w:val="21"/>
                <w:szCs w:val="21"/>
                <w:lang w:eastAsia="zh-CN"/>
              </w:rPr>
              <w:t>解决问题时间：接到报修电话后4小时内解决问题，如若4小时内解决不了需提供相应产品给校方备用。</w:t>
            </w:r>
          </w:p>
        </w:tc>
      </w:tr>
      <w:tr w14:paraId="7157E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2338" w:type="dxa"/>
            <w:vAlign w:val="center"/>
          </w:tcPr>
          <w:p w14:paraId="308D50F9">
            <w:pPr>
              <w:pStyle w:val="15"/>
              <w:spacing w:before="203" w:line="360" w:lineRule="auto"/>
              <w:ind w:left="1260"/>
              <w:jc w:val="center"/>
              <w:rPr>
                <w:spacing w:val="7"/>
                <w:sz w:val="21"/>
                <w:szCs w:val="21"/>
              </w:rPr>
            </w:pPr>
            <w:r>
              <w:rPr>
                <w:rFonts w:hint="eastAsia"/>
                <w:spacing w:val="4"/>
                <w:sz w:val="21"/>
                <w:szCs w:val="21"/>
              </w:rPr>
              <w:t>产品深化设计</w:t>
            </w:r>
            <w:r>
              <w:rPr>
                <w:rFonts w:hint="eastAsia"/>
                <w:spacing w:val="4"/>
                <w:sz w:val="21"/>
                <w:szCs w:val="21"/>
                <w:lang w:eastAsia="zh-CN"/>
              </w:rPr>
              <w:t>要求</w:t>
            </w:r>
          </w:p>
        </w:tc>
        <w:tc>
          <w:tcPr>
            <w:tcW w:w="12849" w:type="dxa"/>
            <w:vAlign w:val="center"/>
          </w:tcPr>
          <w:p w14:paraId="38682FA8">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投标人根据招标产品的技术参数及材质要求提供本次所投产品的深化设计方案，要求设计图提供齐全且符合现场实际情况、功能使用、结构设计合理，完全满足技术需求的基础上进行设计。设计方案包含但不限于：</w:t>
            </w:r>
          </w:p>
          <w:p w14:paraId="0FF919A6">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1.提供所有房间与现场架构一致的平面布置图，需标注房间结构尺寸、家具摆放尺寸及空间过道尺寸等；</w:t>
            </w:r>
          </w:p>
          <w:p w14:paraId="6259B212">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2.提供所有户型房间与现场架构一致的整室效果图，需与平面布置图对应，每个户型至少2张不同角度及1张鸟瞰角度效果图；</w:t>
            </w:r>
          </w:p>
          <w:p w14:paraId="2611424B">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3.提供所有单体产品效果图；</w:t>
            </w:r>
          </w:p>
          <w:p w14:paraId="7F290458">
            <w:pPr>
              <w:pStyle w:val="15"/>
              <w:spacing w:before="191" w:line="360" w:lineRule="auto"/>
              <w:ind w:left="1270" w:right="180" w:hanging="10"/>
              <w:jc w:val="both"/>
              <w:rPr>
                <w:spacing w:val="6"/>
                <w:sz w:val="21"/>
                <w:szCs w:val="21"/>
                <w:lang w:eastAsia="zh-CN"/>
              </w:rPr>
            </w:pPr>
            <w:r>
              <w:rPr>
                <w:sz w:val="21"/>
                <w:szCs w:val="21"/>
                <w:lang w:eastAsia="zh-CN"/>
              </w:rPr>
              <w:t>4.</w:t>
            </w:r>
            <w:r>
              <w:rPr>
                <w:rFonts w:hint="eastAsia"/>
                <w:sz w:val="21"/>
                <w:szCs w:val="21"/>
                <w:lang w:eastAsia="zh-CN"/>
              </w:rPr>
              <w:t>提供所有单体产品细节三视图，需标注外径尺寸与产品细节尺寸；</w:t>
            </w:r>
          </w:p>
          <w:p w14:paraId="6398A0A6">
            <w:pPr>
              <w:spacing w:line="360" w:lineRule="auto"/>
              <w:ind w:left="1260"/>
              <w:jc w:val="both"/>
              <w:rPr>
                <w:rFonts w:eastAsia="宋体"/>
                <w:sz w:val="20"/>
                <w:lang w:eastAsia="zh-CN"/>
              </w:rPr>
            </w:pPr>
            <w:r>
              <w:rPr>
                <w:rFonts w:hint="eastAsia" w:ascii="宋体" w:hAnsi="宋体" w:eastAsia="宋体" w:cs="宋体"/>
                <w:spacing w:val="6"/>
                <w:sz w:val="20"/>
                <w:lang w:eastAsia="zh-CN"/>
              </w:rPr>
              <w:t>方案包含上述所有内容，且对各单项内容均有详细描述，在此基础上，方案内容完善更优。</w:t>
            </w:r>
          </w:p>
        </w:tc>
      </w:tr>
      <w:tr w14:paraId="7DEA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2338" w:type="dxa"/>
            <w:vAlign w:val="center"/>
          </w:tcPr>
          <w:p w14:paraId="53C87E8F">
            <w:pPr>
              <w:pStyle w:val="15"/>
              <w:spacing w:before="203" w:line="360" w:lineRule="auto"/>
              <w:ind w:left="1260"/>
              <w:jc w:val="center"/>
              <w:rPr>
                <w:spacing w:val="4"/>
                <w:sz w:val="21"/>
                <w:szCs w:val="21"/>
                <w:lang w:eastAsia="zh-CN"/>
              </w:rPr>
            </w:pPr>
            <w:r>
              <w:rPr>
                <w:rFonts w:hint="eastAsia"/>
                <w:spacing w:val="4"/>
                <w:sz w:val="21"/>
                <w:szCs w:val="21"/>
                <w:lang w:eastAsia="zh-CN"/>
              </w:rPr>
              <w:t>付款方式及</w:t>
            </w:r>
            <w:r>
              <w:rPr>
                <w:rFonts w:hint="eastAsia"/>
                <w:spacing w:val="6"/>
                <w:sz w:val="21"/>
                <w:szCs w:val="21"/>
                <w:lang w:eastAsia="zh-CN"/>
              </w:rPr>
              <w:t>履约保证金</w:t>
            </w:r>
          </w:p>
        </w:tc>
        <w:tc>
          <w:tcPr>
            <w:tcW w:w="12849" w:type="dxa"/>
            <w:vAlign w:val="center"/>
          </w:tcPr>
          <w:p w14:paraId="4DAC1714">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1.前期无预付款，所有产品安装完毕且验收合格后一次性支付全部货款。</w:t>
            </w:r>
          </w:p>
          <w:p w14:paraId="5DFE4004">
            <w:pPr>
              <w:pStyle w:val="15"/>
              <w:spacing w:before="191" w:line="360" w:lineRule="auto"/>
              <w:ind w:left="1270" w:right="180" w:hanging="10"/>
              <w:jc w:val="both"/>
              <w:rPr>
                <w:spacing w:val="6"/>
                <w:sz w:val="21"/>
                <w:szCs w:val="21"/>
                <w:lang w:eastAsia="zh-CN"/>
              </w:rPr>
            </w:pPr>
            <w:r>
              <w:rPr>
                <w:rFonts w:hint="eastAsia"/>
                <w:spacing w:val="6"/>
                <w:sz w:val="21"/>
                <w:szCs w:val="21"/>
                <w:lang w:eastAsia="zh-CN"/>
              </w:rPr>
              <w:t>2.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为中标金额的8%，验收合格后原路退回。</w:t>
            </w:r>
          </w:p>
        </w:tc>
      </w:tr>
    </w:tbl>
    <w:p w14:paraId="33C429B1">
      <w:pPr>
        <w:rPr>
          <w:b/>
          <w:bCs/>
          <w:spacing w:val="-3"/>
          <w:lang w:eastAsia="zh-CN"/>
        </w:rPr>
      </w:pPr>
    </w:p>
    <w:p w14:paraId="0780285F">
      <w:pPr>
        <w:rPr>
          <w:lang w:eastAsia="zh-CN"/>
        </w:rPr>
      </w:pPr>
    </w:p>
    <w:p w14:paraId="5A997969">
      <w:pPr>
        <w:rPr>
          <w:lang w:eastAsia="zh-CN"/>
        </w:rPr>
      </w:pPr>
    </w:p>
    <w:p w14:paraId="07F03D0A">
      <w:pPr>
        <w:rPr>
          <w:lang w:eastAsia="zh-CN"/>
        </w:rPr>
      </w:pPr>
    </w:p>
    <w:sectPr>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09B66"/>
    <w:multiLevelType w:val="singleLevel"/>
    <w:tmpl w:val="D2F09B66"/>
    <w:lvl w:ilvl="0" w:tentative="0">
      <w:start w:val="3"/>
      <w:numFmt w:val="decimal"/>
      <w:lvlText w:val="%1."/>
      <w:lvlJc w:val="left"/>
      <w:pPr>
        <w:tabs>
          <w:tab w:val="left" w:pos="312"/>
        </w:tabs>
      </w:pPr>
    </w:lvl>
  </w:abstractNum>
  <w:abstractNum w:abstractNumId="1">
    <w:nsid w:val="F4688672"/>
    <w:multiLevelType w:val="singleLevel"/>
    <w:tmpl w:val="F4688672"/>
    <w:lvl w:ilvl="0" w:tentative="0">
      <w:start w:val="1"/>
      <w:numFmt w:val="chineseCounting"/>
      <w:suff w:val="nothing"/>
      <w:lvlText w:val="（%1）"/>
      <w:lvlJc w:val="left"/>
      <w:rPr>
        <w:rFonts w:hint="eastAsia"/>
      </w:rPr>
    </w:lvl>
  </w:abstractNum>
  <w:abstractNum w:abstractNumId="2">
    <w:nsid w:val="FB7EE272"/>
    <w:multiLevelType w:val="singleLevel"/>
    <w:tmpl w:val="FB7EE272"/>
    <w:lvl w:ilvl="0" w:tentative="0">
      <w:start w:val="1"/>
      <w:numFmt w:val="decimal"/>
      <w:suff w:val="nothing"/>
      <w:lvlText w:val="（%1）"/>
      <w:lvlJc w:val="left"/>
    </w:lvl>
  </w:abstractNum>
  <w:abstractNum w:abstractNumId="3">
    <w:nsid w:val="FF2EDA95"/>
    <w:multiLevelType w:val="singleLevel"/>
    <w:tmpl w:val="FF2EDA95"/>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54"/>
    <w:rsid w:val="00622754"/>
    <w:rsid w:val="00662A63"/>
    <w:rsid w:val="00850CCB"/>
    <w:rsid w:val="008F486C"/>
    <w:rsid w:val="00CA69FC"/>
    <w:rsid w:val="00D8450E"/>
    <w:rsid w:val="00DB547F"/>
    <w:rsid w:val="CFBE1271"/>
    <w:rsid w:val="D5BF4CBB"/>
    <w:rsid w:val="FEFED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style>
  <w:style w:type="paragraph" w:styleId="3">
    <w:name w:val="Body Text"/>
    <w:basedOn w:val="1"/>
    <w:link w:val="14"/>
    <w:semiHidden/>
    <w:qFormat/>
    <w:uiPriority w:val="0"/>
    <w:rPr>
      <w:rFonts w:ascii="宋体" w:hAnsi="宋体" w:eastAsia="宋体" w:cs="宋体"/>
      <w:sz w:val="24"/>
      <w:szCs w:val="24"/>
    </w:rPr>
  </w:style>
  <w:style w:type="paragraph" w:styleId="4">
    <w:name w:val="index 4"/>
    <w:basedOn w:val="1"/>
    <w:next w:val="1"/>
    <w:qFormat/>
    <w:uiPriority w:val="0"/>
    <w:pPr>
      <w:spacing w:line="360" w:lineRule="auto"/>
      <w:ind w:left="600" w:leftChars="600"/>
    </w:pPr>
    <w:rPr>
      <w:sz w:val="24"/>
      <w:szCs w:val="24"/>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文字 字符"/>
    <w:basedOn w:val="10"/>
    <w:link w:val="2"/>
    <w:semiHidden/>
    <w:qFormat/>
    <w:uiPriority w:val="99"/>
    <w:rPr>
      <w:rFonts w:ascii="Arial" w:hAnsi="Arial" w:cs="Arial"/>
      <w:snapToGrid w:val="0"/>
      <w:color w:val="000000"/>
      <w:kern w:val="0"/>
      <w:szCs w:val="21"/>
      <w:lang w:eastAsia="en-US"/>
    </w:rPr>
  </w:style>
  <w:style w:type="character" w:customStyle="1" w:styleId="14">
    <w:name w:val="正文文本 字符"/>
    <w:basedOn w:val="10"/>
    <w:link w:val="3"/>
    <w:semiHidden/>
    <w:qFormat/>
    <w:uiPriority w:val="0"/>
    <w:rPr>
      <w:rFonts w:ascii="宋体" w:hAnsi="宋体" w:eastAsia="宋体" w:cs="宋体"/>
      <w:snapToGrid w:val="0"/>
      <w:color w:val="000000"/>
      <w:kern w:val="0"/>
      <w:sz w:val="24"/>
      <w:szCs w:val="24"/>
      <w:lang w:eastAsia="en-US"/>
    </w:rPr>
  </w:style>
  <w:style w:type="paragraph" w:customStyle="1" w:styleId="15">
    <w:name w:val="Table Text"/>
    <w:basedOn w:val="1"/>
    <w:autoRedefine/>
    <w:semiHidden/>
    <w:qFormat/>
    <w:uiPriority w:val="0"/>
    <w:rPr>
      <w:rFonts w:ascii="宋体" w:hAnsi="宋体" w:eastAsia="宋体" w:cs="宋体"/>
      <w:sz w:val="28"/>
      <w:szCs w:val="28"/>
    </w:rPr>
  </w:style>
  <w:style w:type="table" w:customStyle="1" w:styleId="16">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7">
    <w:name w:val="批注框文本 字符"/>
    <w:basedOn w:val="10"/>
    <w:link w:val="5"/>
    <w:semiHidden/>
    <w:qFormat/>
    <w:uiPriority w:val="99"/>
    <w:rPr>
      <w:rFonts w:ascii="Arial" w:hAnsi="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NULL" TargetMode="Externa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2405</Words>
  <Characters>13713</Characters>
  <Lines>114</Lines>
  <Paragraphs>32</Paragraphs>
  <TotalTime>72</TotalTime>
  <ScaleCrop>false</ScaleCrop>
  <LinksUpToDate>false</LinksUpToDate>
  <CharactersWithSpaces>16086</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2026-01-10T07:11:00Z</dcterms:created>
  <dc:creator>shanghaitech</dc:creator>
  <cp:lastModifiedBy>user</cp:lastModifiedBy>
  <dcterms:modified xsi:type="dcterms:W3CDTF">2026-01-12T14:16:51Z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D192E39E2FB0EAC0744064690BBF2820_42</vt:lpwstr>
  </property>
</Properties>
</file>