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textAlignment w:val="baseline"/>
        <w:rPr>
          <w:rFonts w:ascii="方正小标宋简体" w:eastAsia="方正小标宋简体"/>
          <w:color w:val="000000" w:themeColor="text1"/>
          <w:sz w:val="44"/>
          <w:szCs w:val="44"/>
          <w14:textFill>
            <w14:solidFill>
              <w14:schemeClr w14:val="tx1"/>
            </w14:solidFill>
          </w14:textFill>
        </w:rPr>
      </w:pPr>
      <w:bookmarkStart w:id="0" w:name="_Hlk225761390"/>
      <w:r>
        <w:rPr>
          <w:rFonts w:hint="eastAsia" w:ascii="方正小标宋简体" w:eastAsia="方正小标宋简体"/>
          <w:color w:val="000000" w:themeColor="text1"/>
          <w:sz w:val="44"/>
          <w:szCs w:val="44"/>
          <w14:textFill>
            <w14:solidFill>
              <w14:schemeClr w14:val="tx1"/>
            </w14:solidFill>
          </w14:textFill>
        </w:rPr>
        <w:t>128大院保安服务采购需求</w:t>
      </w:r>
    </w:p>
    <w:p>
      <w:pPr>
        <w:adjustRightInd w:val="0"/>
        <w:snapToGrid w:val="0"/>
        <w:spacing w:line="560" w:lineRule="exact"/>
        <w:jc w:val="left"/>
        <w:rPr>
          <w:rFonts w:ascii="宋体" w:hAnsi="宋体"/>
          <w:color w:val="000000" w:themeColor="text1"/>
          <w:sz w:val="28"/>
          <w:szCs w:val="28"/>
          <w14:textFill>
            <w14:solidFill>
              <w14:schemeClr w14:val="tx1"/>
            </w14:solidFill>
          </w14:textFill>
        </w:rPr>
      </w:pP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一、项目概述</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项目为上海市公安局128大院年度保安服务，服务范围涵盖外围出入口及周边道路、岗亭，大院内公共道路，内部各办公楼宇及重点区域管控等。共采购155名服务人员，分别为115名安保岗位人员及40名特保岗位人员。职责包含秩序守护、身份核验、消防监控、要点巡逻、机动处突等。</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二、项目服务范围</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本次项目的保安服务范围主要分为武宁南路128号大院出入口、内部办公楼、停车场、大院外围以及核心警戒区域。</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三、项目服务内容</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本次项目保安服务主要分为安保岗和特保岗。</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（一）总体服务内容</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1、负责保卫招标人财产和人员的安全，维护正常的工作秩序。</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2、防止和及时处理一般治安案件和一般安全事故的发生。</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3、防止和及时发现重大刑事案件和重大安全事故的发生，一旦发生，应立即报案并保护现场。</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、每年开展4次以上突发事件实战演练，在保安区域内若突发紧急情况，应采取应急措施，同时向招标人报告，协助做好求助工作。</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、重大活动，特殊情况服从招标人统一安排。</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、应兼作招标人义务消防队员，在院区巡逻中，做好消防器材的保管工作，督促消防维保单位做好消防器材更新工作，并做好各项“防火、防盗、防爆炸、防破坏”工作。</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（二）安保岗服务内容：</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、实行立岗制，外围门岗全天24小时对出入的人员进行人脸识别比对，防止无关人员进入；对进出车辆识别身份，做到“一车一杆”。熟练操作防冲撞设施，有效阻止恶意冲闯院区的车辆。</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车辆进出管理，外来车辆进院按规定发放、回收《临时停车证》，引导停车；做好大院内车辆管理工作；对进出招标人单位的车辆物资进行检查，并做好各项登记工作；对招标人院门外车辆停放进行有序管理，引导车辆停放指定区域。</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、做好来访客人接待工作并电话通知有关部门接待，检查进入人员证件，登记和填写《会客单》，出门收取《会客单回执》。</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、对送达的重要文件、物品等做好登记并及时通知有关人员领取，做好报刊分发工作。</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、4号、5号门接待处及AB楼接待处：在工作时间内要询问来访人员事由并检查相关证件，维持好现场秩序，避免现场混乱嘈杂等。</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、停车场、地面停车位及行车道路：筛查无关人员及车辆进入区域无故滞留，引导车辆规范停放，保持各个出入口及内部道路的使用通畅等。</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7、监控室24小时不可脱岗，严格按照监控室管理规定，做好有关记录。发现情况立即上报。</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（三）特保岗服务内容：</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1、负责重点区域2</w:t>
      </w: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小时的固定站岗值守工作，负责突发事件先期处置、秩序维护、应急联动。</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、负责重点部位常态化巡逻防控，警戒巡逻。24小时定线路不定时岗点结合交叉巡逻，巡视大院内部及外部安全隐患、排查可疑人员和危险物品，防止火灾、盗窃的发生，及时发现异常情况并上报处理等。</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、对周界报警、电子巡更、摄像头等安全技防系统每天进行检查，发现问题立即向招标人汇报。</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、配合单位完成大型活动安保、高危场景防控；</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、24小时保持全程戒备，随时响应各种大院临时任务及警戒要求。</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、承担普通保安岗以外的所有动态安保及处突任务。</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四、项目目标要求</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围绕本项目保安服务的总体目标是：“零事故、零投诉、形象佳、反应快”。人员队伍要求是一支政治合格、素质过硬、作风优良的保安队伍，运用人防、物防、技防相结合的手段。能构建全方位、全天候、立体化的安全防范体系，确保服务区域范围内的治安秩序稳定，保障人身及财产安全，为大院营造一个安全、有序、和谐的工作环境。</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（一）在雇佣保安之前就进行相关人员的背景调查,调查资料需要留档备查，经体检政审合格后方可入职。投标供应商应提供全体保安服务人员的无犯罪记录承诺。</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（二）服务地址：以指定的工作地址为准；如工作地点发生变动，以招标人指定的变动后的工作地址为准。</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（三）投标人需提供项目管理制度、考核制度。</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（四）应有足够的人手来满足保安的年假,病假,国定假日,加班等需求。</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（五）如要求增加、减少或更换保安人员,需在7个工作日内满足要求，保安入职前需要得到招标人的同意。</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（六）对相关的防护设备负责,若因保安人员的原因造成设备损坏, 投标人负责全额赔偿更换设备的损失。赔偿责任，最高赔付5%。</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（七）需按下列要求为保安人员提供培训：</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1、新保安人员需要有不少于3个工作日的入职培训，入职培训成本由投标人承担。</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2、招标人相关负责人可随时调阅保安人员的培训资料及记录。</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3、一年度培训计划应递招标人,所有保安人员应每半年至少接受一次培训,培训结果要及时告知相关负责人。</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4、要与保安人员分享最新的安保信息,最近发生的安保事件及处置方法 。</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5、与招标人保持紧密的合作关系，能够及时有效地排除危急情况。</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五、保安人员及岗位配置要求</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w:t>
      </w:r>
      <w:bookmarkStart w:id="2" w:name="_GoBack"/>
      <w:bookmarkEnd w:id="2"/>
      <w:r>
        <w:rPr>
          <w:rFonts w:hint="eastAsia" w:ascii="宋体" w:hAnsi="宋体"/>
          <w:color w:val="000000" w:themeColor="text1"/>
          <w:sz w:val="28"/>
          <w:szCs w:val="28"/>
          <w14:textFill>
            <w14:solidFill>
              <w14:schemeClr w14:val="tx1"/>
            </w14:solidFill>
          </w14:textFill>
        </w:rPr>
        <w:t>本项目安保类要求总人数115人、特保类要求总人数40人，总计155人。</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（一）安保类人员配置：</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管理岗5人12小时工作制；内围岗14人12小时工作制；内围岗68人24小时工作制；外围岗16人24小时工作制；外围岗12人12小时工作制。</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（二）安保类人员招聘要求：</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1、身高与年龄：身高165cm及以上，35-60周岁。</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2、学历与优先条件：中专及以上文化程度，身体健康，五官端正，身材匀称；</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3、持有全国保安员证，入职体检及本人政审合格，无违法犯罪记录，拥护中华人民共和国宪法，遵守国家法律法规；</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4、有良好的道德品行和心理素质，纪律观念较强，保守工作秘密；具有团队合作精神、吃苦耐劳精神，服从工作安排。</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（三）特保类人员配置：</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管理岗4人24小时工作制；1号2号3号岗36人24小时工作制。</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（四）特保类人员招聘要求：</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bookmarkStart w:id="1" w:name="_Hlk225759271"/>
      <w:r>
        <w:rPr>
          <w:rFonts w:hint="eastAsia" w:ascii="宋体" w:hAnsi="宋体"/>
          <w:color w:val="000000" w:themeColor="text1"/>
          <w:sz w:val="28"/>
          <w:szCs w:val="28"/>
          <w14:textFill>
            <w14:solidFill>
              <w14:schemeClr w14:val="tx1"/>
            </w14:solidFill>
          </w14:textFill>
        </w:rPr>
        <w:t>1、身高与年龄：身高175cm及以上，35周岁以下。</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2、学历与优先条件：大专及以上文化程度优先考虑，身体健康，五官端正，身材匀称，退伍士兵、退役运动员及党员优先，需有一定安全类相关工作经验。 </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3、持有全国保安员证，入职体检及本人政审合格，无违法犯罪记录，拥护中华人民共和国宪法，遵守国家法律法规；</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素质与意识：军事、队列素质过硬，具备强烈的政治、纪律和保密意识，能熟练开展定点巡逻、重点部位防控、隐患排查工作。掌握突发事件先期处置流程（纠纷、闯岗、滋事、可疑物品），会现场秩序管控、人群疏导、隔离警戒，能配合公安、消防、单位安保部门联动处置。熟练使用防暴器材：橡胶棍、防刺服、钢叉、盾牌协同操作。</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5、道德与心理：具有良好道德品行和心理素质，服从工作安排。严格服从指挥、快速响应、24 小时备勤意识</w:t>
      </w:r>
    </w:p>
    <w:bookmarkEnd w:id="1"/>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（五）其他要求</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1、保安人员应遵纪守法，并遵守招标人提出的有关规章制度；派驻的保安人员应当尽职尽责，文明执勤，着装统一整齐上岗。</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、装备要求：统一服装，投标人根据招标人要求，配备合理装备。</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、项目负责人（安保经理）具有本科及以上学历，具备二级及以上保卫管理员证书，具有10年及以上办公楼宇类保安项目管理项目负责人工作经验。</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、保安服务团队年龄在55周岁以下人员不少于80%。保安团队人员中控室值班保安队员具有消防监控证书。</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、招标人在服务合同期内会对投标人进行抽查考核。</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p>
    <w:p>
      <w:pPr>
        <w:adjustRightInd w:val="0"/>
        <w:snapToGrid w:val="0"/>
        <w:spacing w:line="560" w:lineRule="exact"/>
        <w:ind w:firstLine="560" w:firstLineChars="200"/>
        <w:jc w:val="left"/>
        <w:textAlignment w:val="baseline"/>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六、其他要求</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（一）投标人所提供的服务标准按照《上海市保安行业协会服务标准》确定。</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（二）投标人所提供的服务还应符合国家和上海市之有关规定。</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（三）投标人需</w:t>
      </w:r>
      <w:r>
        <w:rPr>
          <w:rFonts w:hint="eastAsia" w:ascii="宋体" w:hAnsi="宋体" w:cs="Times New Roman"/>
          <w:color w:val="000000" w:themeColor="text1"/>
          <w:kern w:val="2"/>
          <w:sz w:val="28"/>
          <w:szCs w:val="28"/>
          <w:lang w:bidi="ar-SA"/>
          <w14:textFill>
            <w14:solidFill>
              <w14:schemeClr w14:val="tx1"/>
            </w14:solidFill>
          </w14:textFill>
        </w:rPr>
        <w:t>具备无人机监控服务能力。</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（四）投标人须遵守本项目保密规定，应提供保密工作方案。</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（五）</w:t>
      </w:r>
      <w:r>
        <w:rPr>
          <w:rFonts w:ascii="宋体" w:hAnsi="宋体"/>
          <w:color w:val="000000" w:themeColor="text1"/>
          <w:sz w:val="28"/>
          <w:szCs w:val="28"/>
          <w14:textFill>
            <w14:solidFill>
              <w14:schemeClr w14:val="tx1"/>
            </w14:solidFill>
          </w14:textFill>
        </w:rPr>
        <w:t>针对</w:t>
      </w:r>
      <w:r>
        <w:rPr>
          <w:rFonts w:ascii="宋体" w:hAnsi="宋体" w:cs="Times New Roman"/>
          <w:color w:val="000000" w:themeColor="text1"/>
          <w:kern w:val="2"/>
          <w:sz w:val="28"/>
          <w:szCs w:val="28"/>
          <w:lang w:bidi="ar-SA"/>
          <w14:textFill>
            <w14:solidFill>
              <w14:schemeClr w14:val="tx1"/>
            </w14:solidFill>
          </w14:textFill>
        </w:rPr>
        <w:t>驻点人员计划分配、岗位分配、人员数量、考勤打卡、工作时长，任务签到、排班等进行统计并进行数据分析，</w:t>
      </w:r>
      <w:r>
        <w:rPr>
          <w:rFonts w:hint="eastAsia" w:ascii="宋体" w:hAnsi="宋体"/>
          <w:color w:val="000000" w:themeColor="text1"/>
          <w:sz w:val="28"/>
          <w:szCs w:val="28"/>
          <w14:textFill>
            <w14:solidFill>
              <w14:schemeClr w14:val="tx1"/>
            </w14:solidFill>
          </w14:textFill>
        </w:rPr>
        <w:t>投标人</w:t>
      </w:r>
      <w:r>
        <w:rPr>
          <w:rFonts w:hint="eastAsia" w:ascii="宋体" w:hAnsi="宋体" w:cs="Times New Roman"/>
          <w:color w:val="000000" w:themeColor="text1"/>
          <w:kern w:val="2"/>
          <w:sz w:val="28"/>
          <w:szCs w:val="28"/>
          <w:lang w:bidi="ar-SA"/>
          <w14:textFill>
            <w14:solidFill>
              <w14:schemeClr w14:val="tx1"/>
            </w14:solidFill>
          </w14:textFill>
        </w:rPr>
        <w:t>应</w:t>
      </w:r>
      <w:r>
        <w:rPr>
          <w:rFonts w:ascii="宋体" w:hAnsi="宋体" w:cs="Times New Roman"/>
          <w:color w:val="000000" w:themeColor="text1"/>
          <w:kern w:val="2"/>
          <w:sz w:val="28"/>
          <w:szCs w:val="28"/>
          <w:lang w:bidi="ar-SA"/>
          <w14:textFill>
            <w14:solidFill>
              <w14:schemeClr w14:val="tx1"/>
            </w14:solidFill>
          </w14:textFill>
        </w:rPr>
        <w:t>具备相应的保安运行信息化平台</w:t>
      </w:r>
      <w:r>
        <w:rPr>
          <w:rFonts w:hint="eastAsia" w:ascii="宋体" w:hAnsi="宋体" w:cs="Times New Roman"/>
          <w:color w:val="000000" w:themeColor="text1"/>
          <w:kern w:val="2"/>
          <w:sz w:val="28"/>
          <w:szCs w:val="28"/>
          <w:lang w:bidi="ar-SA"/>
          <w14:textFill>
            <w14:solidFill>
              <w14:schemeClr w14:val="tx1"/>
            </w14:solidFill>
          </w14:textFill>
        </w:rPr>
        <w:t>。</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（六）因中标人原因造成招标人或第三方人身伤害、财产损失的，中标人应承担赔偿责任。</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（七）中标人在服务中发生服务质量低劣、严重违规、安全事故等情形，招标人有权终止服务合同。</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（八）由于中标人服务不当、不到位，造成的资产损坏，由中标人负责修复或更换，所产生的费用由中标人自行承担。</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（九）本项目服务人员如需在本项目所属食堂用餐的，需另行缴纳搭伙费。</w:t>
      </w:r>
    </w:p>
    <w:p>
      <w:pPr>
        <w:adjustRightInd w:val="0"/>
        <w:snapToGrid w:val="0"/>
        <w:spacing w:line="560" w:lineRule="exact"/>
        <w:ind w:firstLine="56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（十）供应商具有质量管理体系认证（</w:t>
      </w:r>
      <w:r>
        <w:rPr>
          <w:rFonts w:ascii="宋体" w:hAnsi="宋体"/>
          <w:color w:val="000000" w:themeColor="text1"/>
          <w:sz w:val="28"/>
          <w:szCs w:val="28"/>
          <w14:textFill>
            <w14:solidFill>
              <w14:schemeClr w14:val="tx1"/>
            </w14:solidFill>
          </w14:textFill>
        </w:rPr>
        <w:t>GB/T 19001</w:t>
      </w:r>
      <w:r>
        <w:rPr>
          <w:rFonts w:hint="eastAsia" w:ascii="宋体" w:hAnsi="宋体"/>
          <w:color w:val="000000" w:themeColor="text1"/>
          <w:sz w:val="28"/>
          <w:szCs w:val="28"/>
          <w14:textFill>
            <w14:solidFill>
              <w14:schemeClr w14:val="tx1"/>
            </w14:solidFill>
          </w14:textFill>
        </w:rPr>
        <w:t>认证）、职业健康安全管理体系认证（</w:t>
      </w:r>
      <w:r>
        <w:rPr>
          <w:rFonts w:ascii="宋体" w:hAnsi="宋体"/>
          <w:color w:val="000000" w:themeColor="text1"/>
          <w:sz w:val="28"/>
          <w:szCs w:val="28"/>
          <w14:textFill>
            <w14:solidFill>
              <w14:schemeClr w14:val="tx1"/>
            </w14:solidFill>
          </w14:textFill>
        </w:rPr>
        <w:t>GB/T 45001</w:t>
      </w:r>
      <w:r>
        <w:rPr>
          <w:rFonts w:hint="eastAsia" w:ascii="宋体" w:hAnsi="宋体"/>
          <w:color w:val="000000" w:themeColor="text1"/>
          <w:sz w:val="28"/>
          <w:szCs w:val="28"/>
          <w14:textFill>
            <w14:solidFill>
              <w14:schemeClr w14:val="tx1"/>
            </w14:solidFill>
          </w14:textFill>
        </w:rPr>
        <w:t>认证），环境管理体系认证（</w:t>
      </w:r>
      <w:r>
        <w:rPr>
          <w:rFonts w:ascii="宋体" w:hAnsi="宋体"/>
          <w:color w:val="000000" w:themeColor="text1"/>
          <w:sz w:val="28"/>
          <w:szCs w:val="28"/>
          <w14:textFill>
            <w14:solidFill>
              <w14:schemeClr w14:val="tx1"/>
            </w14:solidFill>
          </w14:textFill>
        </w:rPr>
        <w:t>GB/T 24001</w:t>
      </w:r>
      <w:r>
        <w:rPr>
          <w:rFonts w:hint="eastAsia" w:ascii="宋体" w:hAnsi="宋体"/>
          <w:color w:val="000000" w:themeColor="text1"/>
          <w:sz w:val="28"/>
          <w:szCs w:val="28"/>
          <w14:textFill>
            <w14:solidFill>
              <w14:schemeClr w14:val="tx1"/>
            </w14:solidFill>
          </w14:textFill>
        </w:rPr>
        <w:t>认证），并在认证有效期内的优先考虑。</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七、管理考评方法 </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招标人将依据国家及行业相关规定以及业主指定的相关考评标准对保安服务工作进行考评，考评等次分为合格和不合格，得分低于80 (含)分的，视为不合格。</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(一)扣分标准：</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1、防火、防灾、防盗责任事故为零，发生一起考核分数为0分。</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2、不按规定操作导致无关人员、车辆进入，发生1起考核扣20分；造成后果的，考核分为0.</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3、年公众有效投诉不大于 1起，超过2起(含2起)当年考核不合格；年公众对保安服务的投诉不大于3起，超过5起(含5起)</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当年考核不合格。</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4、中标供应商必须严格按照“保安服务工作内容”为招标人提供保安服务，因中标供应商及其工作人员原因导致招标人产生损失的，每发现宗扣5分，造成严重后果的每次扣20分。</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5、招标人提出更换不符合使用要求保安员，中标供应商必须在三个工作日内予以更换，如不及时更换，每推迟一天扣5分，扣分不设上限。</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因自然灾害、疫情、重大交通事故等不可抗力因素导致保安服务人员集中病(事)假、休假时，中标供应商应在二个工作日内安排保安员补充空缺岗位，如不及时补充，每推迟天扣5分，扣分不设上限。临时缺额，不安排人员顶岗，1次扣5分。</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7、保安员无证上岗每发现一宗扣5分，工作时间不按规定着装、迟到、早退，怠工的，每发现一宗扣5分，不服从管理或擅离职守、每发现一宗扣20分。 </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8、招标人发现保安员装备存在问题的，中标供应商必须在二个工作日内于以整改，不按招标人要求整改或整改不完全的，每次扣10分。</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9、保安员寻断滋事，导致招标人声誉受损的，每次扣20分。</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10、除自然灾害、 疫情、重大交通事故等不可抗力因素之外，因保安人员病(事)假、休假造成人员不足时，发生一起扣10分。</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11、不按标书中承诺发放相关工资补贴的，每发生1起扣20分。</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(二)招标人作出扣分决定同时，对中标供应商发出《整改通知书》。中标供应商应在规定限期内实施整改，并将整改的情况书面报招标人。</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(三) 招标人每月月底制作月度考评总表，作为结算依据。</w:t>
      </w:r>
    </w:p>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(四)累计扣分达20 (含)分的，招标人可以解除合同，由此造成的经济损失和法律责任，由中标人自行承担，招标人有权视情节进行违约追责。</w:t>
      </w:r>
    </w:p>
    <w:bookmarkEnd w:id="0"/>
    <w:p>
      <w:pPr>
        <w:adjustRightInd w:val="0"/>
        <w:snapToGrid w:val="0"/>
        <w:spacing w:line="560" w:lineRule="exact"/>
        <w:ind w:firstLine="560" w:firstLineChars="200"/>
        <w:jc w:val="left"/>
        <w:rPr>
          <w:rFonts w:ascii="宋体" w:hAnsi="宋体"/>
          <w:color w:val="000000" w:themeColor="text1"/>
          <w:sz w:val="28"/>
          <w:szCs w:val="28"/>
          <w14:textFill>
            <w14:solidFill>
              <w14:schemeClr w14:val="tx1"/>
            </w14:solidFill>
          </w14:textFill>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1MGQ4NzFhNGY4YjBkODI0OTlhY2IzOGYxMTk0NGUifQ=="/>
  </w:docVars>
  <w:rsids>
    <w:rsidRoot w:val="2A3F3783"/>
    <w:rsid w:val="000D0D4E"/>
    <w:rsid w:val="00117D43"/>
    <w:rsid w:val="00152AA1"/>
    <w:rsid w:val="0019790A"/>
    <w:rsid w:val="001A34CA"/>
    <w:rsid w:val="001F4312"/>
    <w:rsid w:val="00222991"/>
    <w:rsid w:val="002E3326"/>
    <w:rsid w:val="0046512B"/>
    <w:rsid w:val="00511BEC"/>
    <w:rsid w:val="006E2F65"/>
    <w:rsid w:val="006E6A65"/>
    <w:rsid w:val="00701A3F"/>
    <w:rsid w:val="00730B97"/>
    <w:rsid w:val="007B398D"/>
    <w:rsid w:val="008A5381"/>
    <w:rsid w:val="00963505"/>
    <w:rsid w:val="00986F87"/>
    <w:rsid w:val="00A44B87"/>
    <w:rsid w:val="00B01654"/>
    <w:rsid w:val="00B46AD9"/>
    <w:rsid w:val="00BA5B45"/>
    <w:rsid w:val="00BE14EB"/>
    <w:rsid w:val="00D310E2"/>
    <w:rsid w:val="00D569FE"/>
    <w:rsid w:val="00D63931"/>
    <w:rsid w:val="00E6314F"/>
    <w:rsid w:val="00EF361E"/>
    <w:rsid w:val="00F22E56"/>
    <w:rsid w:val="00F41E20"/>
    <w:rsid w:val="00F539BF"/>
    <w:rsid w:val="040B3430"/>
    <w:rsid w:val="0A282EFD"/>
    <w:rsid w:val="0DB67F4E"/>
    <w:rsid w:val="0FBE3BC5"/>
    <w:rsid w:val="29EA55A3"/>
    <w:rsid w:val="2A3F3783"/>
    <w:rsid w:val="3A842283"/>
    <w:rsid w:val="3DF54F4A"/>
    <w:rsid w:val="41E864D0"/>
    <w:rsid w:val="42DD6902"/>
    <w:rsid w:val="435412BA"/>
    <w:rsid w:val="43D46490"/>
    <w:rsid w:val="473BC5B8"/>
    <w:rsid w:val="4C5B7B1C"/>
    <w:rsid w:val="556AD6A0"/>
    <w:rsid w:val="580E607F"/>
    <w:rsid w:val="59A82B1F"/>
    <w:rsid w:val="7FBBE6FC"/>
    <w:rsid w:val="7FF938B4"/>
    <w:rsid w:val="9EBED99C"/>
    <w:rsid w:val="BF5E0085"/>
    <w:rsid w:val="D7EF9FC8"/>
    <w:rsid w:val="DF524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tabs>
        <w:tab w:val="left" w:pos="1123"/>
      </w:tabs>
      <w:spacing w:line="480" w:lineRule="exact"/>
      <w:ind w:firstLine="547"/>
    </w:pPr>
    <w:rPr>
      <w:sz w:val="28"/>
      <w:szCs w:val="28"/>
    </w:rPr>
  </w:style>
  <w:style w:type="paragraph" w:styleId="3">
    <w:name w:val="Plain Text"/>
    <w:basedOn w:val="1"/>
    <w:unhideWhenUsed/>
    <w:qFormat/>
    <w:uiPriority w:val="0"/>
    <w:rPr>
      <w:rFonts w:ascii="宋体" w:hAnsi="Courier New"/>
      <w:kern w:val="0"/>
      <w:sz w:val="20"/>
      <w:szCs w:val="20"/>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List Paragraph"/>
    <w:basedOn w:val="1"/>
    <w:qFormat/>
    <w:uiPriority w:val="34"/>
    <w:pPr>
      <w:ind w:firstLine="420" w:firstLineChars="200"/>
    </w:pPr>
  </w:style>
  <w:style w:type="character" w:customStyle="1" w:styleId="9">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19CA054D-E9D9-4AE8-A4B0-32C014DE9FF2}">
  <ds:schemaRefs/>
</ds:datastoreItem>
</file>

<file path=docProps/app.xml><?xml version="1.0" encoding="utf-8"?>
<Properties xmlns="http://schemas.openxmlformats.org/officeDocument/2006/extended-properties" xmlns:vt="http://schemas.openxmlformats.org/officeDocument/2006/docPropsVTypes">
  <Template>Normal</Template>
  <Pages>8</Pages>
  <Words>1027</Words>
  <Characters>5854</Characters>
  <Lines>48</Lines>
  <Paragraphs>13</Paragraphs>
  <TotalTime>273</TotalTime>
  <ScaleCrop>false</ScaleCrop>
  <LinksUpToDate>false</LinksUpToDate>
  <CharactersWithSpaces>6868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2026-03-28T08:46:00Z</dcterms:created>
  <dc:creator>，</dc:creator>
  <cp:lastModifiedBy>user</cp:lastModifiedBy>
  <cp:lastPrinted>2026-03-21T07:31:00Z</cp:lastPrinted>
  <dcterms:modified xsi:type="dcterms:W3CDTF">2026-03-31T11:01:39Z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4ABEFB064FBBFF8AD01CCA6941A22983_43</vt:lpwstr>
  </property>
  <property fmtid="{D5CDD505-2E9C-101B-9397-08002B2CF9AE}" pid="4" name="KSOTemplateDocerSaveRecord">
    <vt:lpwstr>eyJoZGlkIjoiOWFjMTA1MmY2N2JhYzVjY2U1Nzg0YzM1NmI1ZjhmYmQiLCJ1c2VySWQiOiIxNTcyNjcwNDU5In0=</vt:lpwstr>
  </property>
</Properties>
</file>