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044F4">
      <w:pPr>
        <w:pStyle w:val="23"/>
        <w:ind w:firstLine="723"/>
        <w:jc w:val="center"/>
        <w:rPr>
          <w:rFonts w:hint="eastAsia" w:ascii="宋体" w:hAnsi="宋体"/>
          <w:b/>
          <w:color w:val="auto"/>
          <w:sz w:val="36"/>
          <w:szCs w:val="36"/>
          <w:highlight w:val="none"/>
          <w:lang w:eastAsia="zh-CN"/>
        </w:rPr>
      </w:pPr>
      <w:bookmarkStart w:id="0" w:name="_Toc41294061"/>
      <w:r>
        <w:rPr>
          <w:rFonts w:hint="eastAsia" w:ascii="宋体" w:hAnsi="宋体"/>
          <w:b/>
          <w:color w:val="auto"/>
          <w:sz w:val="36"/>
          <w:szCs w:val="36"/>
          <w:highlight w:val="none"/>
        </w:rPr>
        <w:t>上海市养志康复医院</w:t>
      </w:r>
      <w:r>
        <w:rPr>
          <w:rFonts w:hint="eastAsia" w:ascii="宋体" w:hAnsi="宋体"/>
          <w:b/>
          <w:color w:val="auto"/>
          <w:sz w:val="36"/>
          <w:szCs w:val="36"/>
          <w:highlight w:val="none"/>
          <w:lang w:eastAsia="zh-CN"/>
        </w:rPr>
        <w:t>（</w:t>
      </w:r>
      <w:r>
        <w:rPr>
          <w:rFonts w:hint="eastAsia" w:ascii="宋体" w:hAnsi="宋体"/>
          <w:b/>
          <w:color w:val="auto"/>
          <w:sz w:val="36"/>
          <w:szCs w:val="36"/>
          <w:highlight w:val="none"/>
          <w:lang w:val="en-US" w:eastAsia="zh-CN"/>
        </w:rPr>
        <w:t>上海市阳光康复中心</w:t>
      </w:r>
      <w:r>
        <w:rPr>
          <w:rFonts w:hint="eastAsia" w:ascii="宋体" w:hAnsi="宋体"/>
          <w:b/>
          <w:color w:val="auto"/>
          <w:sz w:val="36"/>
          <w:szCs w:val="36"/>
          <w:highlight w:val="none"/>
          <w:lang w:eastAsia="zh-CN"/>
        </w:rPr>
        <w:t>）</w:t>
      </w:r>
    </w:p>
    <w:p w14:paraId="08560CFC">
      <w:pPr>
        <w:pStyle w:val="23"/>
        <w:ind w:firstLine="723"/>
        <w:jc w:val="center"/>
        <w:rPr>
          <w:rFonts w:hint="eastAsia"/>
          <w:color w:val="auto"/>
          <w:highlight w:val="none"/>
          <w:lang w:val="en-US" w:eastAsia="zh-CN"/>
        </w:rPr>
      </w:pPr>
      <w:r>
        <w:rPr>
          <w:rFonts w:hint="eastAsia" w:ascii="宋体"/>
          <w:b/>
          <w:bCs/>
          <w:color w:val="auto"/>
          <w:sz w:val="36"/>
          <w:szCs w:val="40"/>
          <w:highlight w:val="none"/>
        </w:rPr>
        <w:t>数据分类分级服务</w:t>
      </w:r>
      <w:r>
        <w:rPr>
          <w:rFonts w:hint="eastAsia" w:ascii="宋体"/>
          <w:b/>
          <w:bCs/>
          <w:color w:val="auto"/>
          <w:sz w:val="36"/>
          <w:szCs w:val="40"/>
          <w:highlight w:val="none"/>
          <w:lang w:val="en-US" w:eastAsia="zh-CN"/>
        </w:rPr>
        <w:t>采购需求</w:t>
      </w:r>
    </w:p>
    <w:p w14:paraId="6C1049F6">
      <w:pPr>
        <w:pStyle w:val="2"/>
        <w:keepNext/>
        <w:keepLines/>
        <w:pageBreakBefore w:val="0"/>
        <w:widowControl w:val="0"/>
        <w:numPr>
          <w:ilvl w:val="0"/>
          <w:numId w:val="0"/>
        </w:numPr>
        <w:kinsoku/>
        <w:wordWrap/>
        <w:overflowPunct/>
        <w:topLinePunct w:val="0"/>
        <w:autoSpaceDE/>
        <w:autoSpaceDN/>
        <w:bidi w:val="0"/>
        <w:adjustRightInd/>
        <w:snapToGrid/>
        <w:spacing w:before="140" w:after="140" w:line="240" w:lineRule="auto"/>
        <w:ind w:left="431" w:leftChars="0" w:hanging="431" w:firstLineChars="0"/>
        <w:textAlignment w:val="auto"/>
        <w:rPr>
          <w:rFonts w:hint="eastAsia" w:ascii="宋体" w:hAnsi="宋体" w:cs="宋体"/>
          <w:b/>
          <w:bCs/>
          <w:color w:val="auto"/>
          <w:kern w:val="44"/>
          <w:sz w:val="32"/>
          <w:szCs w:val="32"/>
          <w:highlight w:val="none"/>
          <w:lang w:val="en-US" w:eastAsia="zh-CN" w:bidi="ar-SA"/>
        </w:rPr>
      </w:pPr>
      <w:r>
        <w:rPr>
          <w:rFonts w:hint="eastAsia" w:ascii="宋体" w:hAnsi="宋体" w:cs="宋体"/>
          <w:b/>
          <w:bCs/>
          <w:color w:val="auto"/>
          <w:kern w:val="44"/>
          <w:sz w:val="32"/>
          <w:szCs w:val="32"/>
          <w:highlight w:val="none"/>
          <w:lang w:val="en-US" w:eastAsia="zh-CN" w:bidi="ar-SA"/>
        </w:rPr>
        <w:t>1 项目名称</w:t>
      </w:r>
    </w:p>
    <w:p w14:paraId="37BDB8FF">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项目名称：上海市养志康复医院（上海市阳光康复中心）</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数据分类分级服务。（以下简称“本项目”）</w:t>
      </w:r>
    </w:p>
    <w:p w14:paraId="36C7D391">
      <w:pPr>
        <w:pStyle w:val="2"/>
        <w:keepNext/>
        <w:keepLines/>
        <w:pageBreakBefore w:val="0"/>
        <w:widowControl w:val="0"/>
        <w:numPr>
          <w:ilvl w:val="0"/>
          <w:numId w:val="0"/>
        </w:numPr>
        <w:kinsoku/>
        <w:wordWrap/>
        <w:overflowPunct/>
        <w:topLinePunct w:val="0"/>
        <w:autoSpaceDE/>
        <w:autoSpaceDN/>
        <w:bidi w:val="0"/>
        <w:adjustRightInd/>
        <w:snapToGrid/>
        <w:spacing w:before="140" w:after="140" w:line="240" w:lineRule="auto"/>
        <w:ind w:left="431" w:leftChars="0" w:hanging="431" w:firstLineChars="0"/>
        <w:textAlignment w:val="auto"/>
        <w:rPr>
          <w:rFonts w:hint="eastAsia" w:ascii="宋体" w:hAnsi="宋体" w:cs="宋体"/>
          <w:b/>
          <w:bCs/>
          <w:color w:val="auto"/>
          <w:kern w:val="44"/>
          <w:sz w:val="32"/>
          <w:szCs w:val="32"/>
          <w:highlight w:val="none"/>
          <w:lang w:val="en-US" w:eastAsia="zh-CN" w:bidi="ar-SA"/>
        </w:rPr>
      </w:pPr>
      <w:r>
        <w:rPr>
          <w:rFonts w:hint="eastAsia" w:ascii="宋体" w:hAnsi="宋体" w:cs="宋体"/>
          <w:b/>
          <w:bCs/>
          <w:color w:val="auto"/>
          <w:kern w:val="44"/>
          <w:sz w:val="32"/>
          <w:szCs w:val="32"/>
          <w:highlight w:val="none"/>
          <w:lang w:val="en-US" w:eastAsia="zh-CN" w:bidi="ar-SA"/>
        </w:rPr>
        <w:t>2 项目地点</w:t>
      </w:r>
    </w:p>
    <w:p w14:paraId="45750321">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上海市养志康复医院</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上海市阳光康复中心)（以下简称“养志医院”）</w:t>
      </w:r>
    </w:p>
    <w:p w14:paraId="3DC87DEF">
      <w:pPr>
        <w:pStyle w:val="2"/>
        <w:keepNext/>
        <w:keepLines/>
        <w:pageBreakBefore w:val="0"/>
        <w:widowControl w:val="0"/>
        <w:numPr>
          <w:ilvl w:val="0"/>
          <w:numId w:val="0"/>
        </w:numPr>
        <w:kinsoku/>
        <w:wordWrap/>
        <w:overflowPunct/>
        <w:topLinePunct w:val="0"/>
        <w:autoSpaceDE/>
        <w:autoSpaceDN/>
        <w:bidi w:val="0"/>
        <w:adjustRightInd/>
        <w:snapToGrid/>
        <w:spacing w:before="140" w:after="140" w:line="240" w:lineRule="auto"/>
        <w:ind w:left="431" w:leftChars="0" w:hanging="431" w:firstLineChars="0"/>
        <w:textAlignment w:val="auto"/>
        <w:rPr>
          <w:rFonts w:hint="eastAsia" w:ascii="宋体" w:hAnsi="宋体" w:eastAsia="宋体" w:cs="宋体"/>
          <w:color w:val="auto"/>
          <w:sz w:val="32"/>
          <w:szCs w:val="32"/>
          <w:highlight w:val="none"/>
        </w:rPr>
      </w:pPr>
      <w:r>
        <w:rPr>
          <w:rFonts w:hint="eastAsia" w:ascii="宋体" w:hAnsi="宋体" w:cs="宋体"/>
          <w:b/>
          <w:bCs/>
          <w:color w:val="auto"/>
          <w:kern w:val="44"/>
          <w:sz w:val="32"/>
          <w:szCs w:val="32"/>
          <w:highlight w:val="none"/>
          <w:lang w:val="en-US" w:eastAsia="zh-CN" w:bidi="ar-SA"/>
        </w:rPr>
        <w:t xml:space="preserve">3 </w:t>
      </w:r>
      <w:r>
        <w:rPr>
          <w:rFonts w:hint="eastAsia" w:ascii="宋体" w:hAnsi="宋体" w:eastAsia="宋体" w:cs="宋体"/>
          <w:color w:val="auto"/>
          <w:sz w:val="32"/>
          <w:szCs w:val="32"/>
          <w:highlight w:val="none"/>
        </w:rPr>
        <w:t>项目背景</w:t>
      </w:r>
      <w:bookmarkEnd w:id="0"/>
    </w:p>
    <w:p w14:paraId="1774486C">
      <w:pPr>
        <w:pStyle w:val="6"/>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近年来，国家及上海市在数据安全领域持续加强立法与监管力度，形成了多层次、全方位的法规体系。《</w:t>
      </w:r>
      <w:r>
        <w:rPr>
          <w:rFonts w:hint="eastAsia" w:ascii="宋体" w:hAnsi="宋体" w:cs="宋体"/>
          <w:i w:val="0"/>
          <w:iCs w:val="0"/>
          <w:color w:val="auto"/>
          <w:kern w:val="0"/>
          <w:sz w:val="24"/>
          <w:szCs w:val="24"/>
          <w:highlight w:val="none"/>
          <w:u w:val="none"/>
          <w:lang w:val="en-US" w:eastAsia="zh-CN" w:bidi="ar"/>
        </w:rPr>
        <w:t>中华人民共和国网络安全法</w:t>
      </w:r>
      <w:r>
        <w:rPr>
          <w:rFonts w:hint="eastAsia" w:ascii="宋体" w:hAnsi="宋体" w:eastAsia="宋体" w:cs="宋体"/>
          <w:i w:val="0"/>
          <w:iCs w:val="0"/>
          <w:color w:val="auto"/>
          <w:kern w:val="0"/>
          <w:sz w:val="24"/>
          <w:szCs w:val="24"/>
          <w:highlight w:val="none"/>
          <w:u w:val="none"/>
          <w:lang w:val="en-US" w:eastAsia="zh-CN" w:bidi="ar"/>
        </w:rPr>
        <w:t>》第二十一条明确提出“采取数据分类、重要数据备份和加密等措施”的安全保护要求；《</w:t>
      </w:r>
      <w:r>
        <w:rPr>
          <w:rFonts w:hint="eastAsia" w:ascii="宋体" w:hAnsi="宋体" w:cs="宋体"/>
          <w:i w:val="0"/>
          <w:iCs w:val="0"/>
          <w:color w:val="auto"/>
          <w:kern w:val="0"/>
          <w:sz w:val="24"/>
          <w:szCs w:val="24"/>
          <w:highlight w:val="none"/>
          <w:u w:val="none"/>
          <w:lang w:val="en-US" w:eastAsia="zh-CN" w:bidi="ar"/>
        </w:rPr>
        <w:t>中华人民共和国数据安全法</w:t>
      </w:r>
      <w:r>
        <w:rPr>
          <w:rFonts w:hint="eastAsia" w:ascii="宋体" w:hAnsi="宋体" w:eastAsia="宋体" w:cs="宋体"/>
          <w:i w:val="0"/>
          <w:iCs w:val="0"/>
          <w:color w:val="auto"/>
          <w:kern w:val="0"/>
          <w:sz w:val="24"/>
          <w:szCs w:val="24"/>
          <w:highlight w:val="none"/>
          <w:u w:val="none"/>
          <w:lang w:val="en-US" w:eastAsia="zh-CN" w:bidi="ar"/>
        </w:rPr>
        <w:t>》第二十一条建立数据分类分级保护制度，要求“对数据实行分类分级保护”，并对重要数据实行更加严格的管理制度；《</w:t>
      </w:r>
      <w:r>
        <w:rPr>
          <w:rFonts w:hint="eastAsia" w:ascii="宋体" w:hAnsi="宋体" w:cs="宋体"/>
          <w:i w:val="0"/>
          <w:iCs w:val="0"/>
          <w:color w:val="auto"/>
          <w:kern w:val="0"/>
          <w:sz w:val="24"/>
          <w:szCs w:val="24"/>
          <w:highlight w:val="none"/>
          <w:u w:val="none"/>
          <w:lang w:val="en-US" w:eastAsia="zh-CN" w:bidi="ar"/>
        </w:rPr>
        <w:t>中华人民共和国个人信息保护法</w:t>
      </w:r>
      <w:r>
        <w:rPr>
          <w:rFonts w:hint="eastAsia" w:ascii="宋体" w:hAnsi="宋体" w:eastAsia="宋体" w:cs="宋体"/>
          <w:i w:val="0"/>
          <w:iCs w:val="0"/>
          <w:color w:val="auto"/>
          <w:kern w:val="0"/>
          <w:sz w:val="24"/>
          <w:szCs w:val="24"/>
          <w:highlight w:val="none"/>
          <w:u w:val="none"/>
          <w:lang w:val="en-US" w:eastAsia="zh-CN" w:bidi="ar"/>
        </w:rPr>
        <w:t>》第五章要求个人信息处理者“对个人信息实行分类管理”，并采取相应的加密、去标识化等安全技术措施。</w:t>
      </w:r>
    </w:p>
    <w:p w14:paraId="1A6B41CA">
      <w:pPr>
        <w:pStyle w:val="6"/>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在行业规范层面，国家卫生健康委员会《医疗卫生机构网络安全管理办法》明确要求各级医疗卫生机构建立数据安全管理制度；《网络安全标准实践指南—网络数据分类分级指引》（TC260-PG-20212A）</w:t>
      </w:r>
      <w:r>
        <w:rPr>
          <w:rFonts w:hint="eastAsia" w:ascii="宋体" w:hAnsi="宋体" w:cs="宋体"/>
          <w:i w:val="0"/>
          <w:iCs w:val="0"/>
          <w:color w:val="auto"/>
          <w:kern w:val="0"/>
          <w:sz w:val="24"/>
          <w:szCs w:val="24"/>
          <w:highlight w:val="none"/>
          <w:u w:val="none"/>
          <w:lang w:val="en-US" w:eastAsia="zh-CN" w:bidi="ar"/>
        </w:rPr>
        <w:t>详细</w:t>
      </w:r>
      <w:r>
        <w:rPr>
          <w:rFonts w:hint="eastAsia" w:ascii="宋体" w:hAnsi="宋体" w:eastAsia="宋体" w:cs="宋体"/>
          <w:i w:val="0"/>
          <w:iCs w:val="0"/>
          <w:color w:val="auto"/>
          <w:kern w:val="0"/>
          <w:sz w:val="24"/>
          <w:szCs w:val="24"/>
          <w:highlight w:val="none"/>
          <w:u w:val="none"/>
          <w:lang w:val="en-US" w:eastAsia="zh-CN" w:bidi="ar"/>
        </w:rPr>
        <w:t>介绍了网络数据分类分级的原则、框架和方法；上海市地方标准《卫生健康数据分类分级要求》（DB31/T 1545-2025）对卫生健康机构的数据分类分级提出了明确要求。</w:t>
      </w:r>
    </w:p>
    <w:p w14:paraId="3B300FF0">
      <w:pPr>
        <w:pStyle w:val="6"/>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此外，上海市卫生健康委员会下发《关于开展2025年本市卫生健康行业网络安全专项检查的通知》沪卫办信息便函</w:t>
      </w:r>
      <w:r>
        <w:rPr>
          <w:rFonts w:hint="eastAsia" w:ascii="宋体" w:hAnsi="宋体" w:cs="宋体"/>
          <w:i w:val="0"/>
          <w:iCs w:val="0"/>
          <w:color w:val="auto"/>
          <w:kern w:val="0"/>
          <w:sz w:val="24"/>
          <w:szCs w:val="24"/>
          <w:highlight w:val="none"/>
          <w:u w:val="none"/>
          <w:lang w:val="en-US" w:eastAsia="zh-CN" w:bidi="ar"/>
        </w:rPr>
        <w:t>〔2025〕160号</w:t>
      </w:r>
      <w:r>
        <w:rPr>
          <w:rFonts w:hint="eastAsia" w:ascii="宋体" w:hAnsi="宋体" w:eastAsia="宋体" w:cs="宋体"/>
          <w:i w:val="0"/>
          <w:iCs w:val="0"/>
          <w:color w:val="auto"/>
          <w:kern w:val="0"/>
          <w:sz w:val="24"/>
          <w:szCs w:val="24"/>
          <w:highlight w:val="none"/>
          <w:u w:val="none"/>
          <w:lang w:val="en-US" w:eastAsia="zh-CN" w:bidi="ar"/>
        </w:rPr>
        <w:t>文件，对医疗机构的数据安全风险评估、网络安全专项检查提出了具体要求。</w:t>
      </w:r>
    </w:p>
    <w:p w14:paraId="23369B07">
      <w:pPr>
        <w:pStyle w:val="6"/>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网络安全等级保护测评已成为基础门槛，而数据安全能力成熟度模型（DSMM）等认证正成为衡量医疗机构数据管理水平的标尺。开展专项建设是满足合规监管的必然选择。</w:t>
      </w:r>
    </w:p>
    <w:p w14:paraId="0DAE41CE">
      <w:pPr>
        <w:pStyle w:val="6"/>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本项目拟采购相关</w:t>
      </w:r>
      <w:r>
        <w:rPr>
          <w:rFonts w:hint="eastAsia" w:ascii="宋体" w:hAnsi="宋体" w:eastAsia="宋体" w:cs="宋体"/>
          <w:i w:val="0"/>
          <w:iCs w:val="0"/>
          <w:color w:val="auto"/>
          <w:kern w:val="0"/>
          <w:sz w:val="24"/>
          <w:szCs w:val="24"/>
          <w:highlight w:val="none"/>
          <w:u w:val="none"/>
          <w:lang w:val="en-US" w:eastAsia="zh-Hans" w:bidi="ar"/>
        </w:rPr>
        <w:t>服务</w:t>
      </w:r>
      <w:r>
        <w:rPr>
          <w:rFonts w:hint="eastAsia" w:ascii="宋体" w:hAnsi="宋体" w:eastAsia="宋体" w:cs="宋体"/>
          <w:i w:val="0"/>
          <w:iCs w:val="0"/>
          <w:color w:val="auto"/>
          <w:kern w:val="0"/>
          <w:sz w:val="24"/>
          <w:szCs w:val="24"/>
          <w:highlight w:val="none"/>
          <w:u w:val="none"/>
          <w:lang w:val="en-US" w:eastAsia="zh-CN" w:bidi="ar"/>
        </w:rPr>
        <w:t>，用于上海市养志康复医院（上海市阳光康复中心）数据安全能力建设，并满足医院的业务需求</w:t>
      </w:r>
      <w:r>
        <w:rPr>
          <w:rFonts w:hint="eastAsia" w:ascii="宋体" w:hAnsi="宋体" w:cs="宋体"/>
          <w:i w:val="0"/>
          <w:iCs w:val="0"/>
          <w:color w:val="auto"/>
          <w:kern w:val="0"/>
          <w:sz w:val="24"/>
          <w:szCs w:val="24"/>
          <w:highlight w:val="none"/>
          <w:u w:val="none"/>
          <w:lang w:val="en-US" w:eastAsia="zh-CN" w:bidi="ar"/>
        </w:rPr>
        <w:t>。</w:t>
      </w:r>
    </w:p>
    <w:p w14:paraId="3E4EDEC5">
      <w:pPr>
        <w:pStyle w:val="2"/>
        <w:keepNext/>
        <w:keepLines/>
        <w:pageBreakBefore w:val="0"/>
        <w:widowControl w:val="0"/>
        <w:numPr>
          <w:ilvl w:val="0"/>
          <w:numId w:val="0"/>
        </w:numPr>
        <w:kinsoku/>
        <w:wordWrap/>
        <w:overflowPunct/>
        <w:topLinePunct w:val="0"/>
        <w:autoSpaceDE/>
        <w:autoSpaceDN/>
        <w:bidi w:val="0"/>
        <w:adjustRightInd/>
        <w:snapToGrid/>
        <w:spacing w:before="140" w:after="140" w:line="240" w:lineRule="auto"/>
        <w:ind w:left="431" w:leftChars="0" w:hanging="431" w:firstLineChars="0"/>
        <w:textAlignment w:val="auto"/>
        <w:rPr>
          <w:rFonts w:hint="eastAsia" w:ascii="宋体" w:hAnsi="宋体" w:cs="宋体"/>
          <w:b/>
          <w:bCs/>
          <w:color w:val="auto"/>
          <w:kern w:val="44"/>
          <w:sz w:val="32"/>
          <w:szCs w:val="32"/>
          <w:highlight w:val="none"/>
          <w:lang w:val="en-US" w:eastAsia="zh-CN" w:bidi="ar-SA"/>
        </w:rPr>
      </w:pPr>
      <w:r>
        <w:rPr>
          <w:rFonts w:hint="eastAsia" w:ascii="宋体" w:hAnsi="宋体" w:cs="宋体"/>
          <w:b/>
          <w:bCs/>
          <w:color w:val="auto"/>
          <w:kern w:val="44"/>
          <w:sz w:val="32"/>
          <w:szCs w:val="32"/>
          <w:highlight w:val="none"/>
          <w:lang w:val="en-US" w:eastAsia="zh-CN" w:bidi="ar-SA"/>
        </w:rPr>
        <w:t>4 项目采购内容</w:t>
      </w:r>
    </w:p>
    <w:p w14:paraId="3C5AAA91">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本次项目为养志医院采购数据分类分级服务1项，服务内容具体如下</w:t>
      </w:r>
    </w:p>
    <w:tbl>
      <w:tblPr>
        <w:tblStyle w:val="13"/>
        <w:tblpPr w:leftFromText="180" w:rightFromText="180" w:vertAnchor="text" w:horzAnchor="page" w:tblpX="1512" w:tblpY="722"/>
        <w:tblOverlap w:val="never"/>
        <w:tblW w:w="93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9"/>
        <w:gridCol w:w="1107"/>
        <w:gridCol w:w="750"/>
        <w:gridCol w:w="1245"/>
        <w:gridCol w:w="5634"/>
      </w:tblGrid>
      <w:tr w14:paraId="1C8C4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6574">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B26F">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服务项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0BC4">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名称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1538">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指标项</w:t>
            </w:r>
          </w:p>
        </w:tc>
        <w:tc>
          <w:tcPr>
            <w:tcW w:w="5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22BB1">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规格参数要求</w:t>
            </w:r>
          </w:p>
        </w:tc>
      </w:tr>
      <w:tr w14:paraId="639DC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8D514">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7E63B9">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数据分类分级</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0F295">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数据分类分级</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9140">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数据范围</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0D89">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HIS、EMR、LIS、RIS、PACS、互联网医院、康复治疗系统、门诊医生站、住院医生站、体检系统、心电系统、内镜系统、护理系统、免陪照护系统、重症系统、病案系统、营养膳食系统、药事系统、随访系统、手麻系统、血库系统、病理系统、院感系统、科研大数据平台、医务管理、便捷就医、创三系统、诊疗数据平台、智慧床旁开展分类分级工作；</w:t>
            </w:r>
          </w:p>
        </w:tc>
      </w:tr>
      <w:tr w14:paraId="2D32A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549C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C3914">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EC1B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F2FA">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数据资产梳理</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F80A">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调研本次数据分类分级的目标和对象，梳理需要扫描的系统名称、数据库名、IP地址等信息；</w:t>
            </w:r>
          </w:p>
        </w:tc>
      </w:tr>
      <w:tr w14:paraId="13009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643E">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67B6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73FCE">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D16D">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制定数据分类分级细则</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31477">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按照行业领域数据分类分级标准规范（DB31/T 1545-2025《卫生健康数据分类分级要求》），结合数据处理者自身数据特点，数据字段注释等，制定自身的数据分类分级细则，形成数据特征库，并导入平台；</w:t>
            </w:r>
          </w:p>
        </w:tc>
      </w:tr>
      <w:tr w14:paraId="271AE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2C8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7542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A3FB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C59E">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数据初步工具识别</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327D">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使用数据分类分级平台，对系统的数据库开展自动化扫描，精确到字段级别，进行初步的数据分类分级；</w:t>
            </w:r>
          </w:p>
        </w:tc>
      </w:tr>
      <w:tr w14:paraId="63BAD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CEB4">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108E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87A0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FD62">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数据分类分级识别</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ABEC">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依据数据分类分级平台出具的数据分类分级结果，对存在问题的数据字段进行人工识别</w:t>
            </w:r>
            <w:r>
              <w:rPr>
                <w:rFonts w:hint="eastAsia" w:ascii="宋体" w:hAnsi="宋体" w:cs="宋体"/>
                <w:i w:val="0"/>
                <w:iCs w:val="0"/>
                <w:color w:val="auto"/>
                <w:kern w:val="0"/>
                <w:sz w:val="24"/>
                <w:szCs w:val="24"/>
                <w:highlight w:val="none"/>
                <w:u w:val="none"/>
                <w:lang w:val="en-US" w:eastAsia="zh-CN" w:bidi="ar"/>
              </w:rPr>
              <w:t>，以</w:t>
            </w:r>
            <w:r>
              <w:rPr>
                <w:rFonts w:hint="eastAsia" w:ascii="宋体" w:hAnsi="宋体" w:eastAsia="宋体" w:cs="宋体"/>
                <w:i w:val="0"/>
                <w:iCs w:val="0"/>
                <w:color w:val="auto"/>
                <w:kern w:val="0"/>
                <w:sz w:val="24"/>
                <w:szCs w:val="24"/>
                <w:highlight w:val="none"/>
                <w:u w:val="none"/>
                <w:lang w:val="en-US" w:eastAsia="zh-CN" w:bidi="ar"/>
              </w:rPr>
              <w:t>人工方式确定分类分级结果；</w:t>
            </w:r>
          </w:p>
        </w:tc>
      </w:tr>
      <w:tr w14:paraId="21957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D1CD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8A41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BE0D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32A1">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数据分类分级汇总</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8088">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对扫描和人工梳理的分类分级结果进行汇总，形成最终分类分级结果及分类分级报告；</w:t>
            </w:r>
          </w:p>
        </w:tc>
      </w:tr>
      <w:tr w14:paraId="31308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6BE9B23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FA46A8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4BF63CC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000000" w:sz="4" w:space="0"/>
              <w:bottom w:val="single" w:color="auto" w:sz="4" w:space="0"/>
              <w:right w:val="single" w:color="000000" w:sz="4" w:space="0"/>
            </w:tcBorders>
            <w:shd w:val="clear" w:color="auto" w:fill="auto"/>
            <w:vAlign w:val="center"/>
          </w:tcPr>
          <w:p w14:paraId="419A77C7">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数据分类分级服务</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A43C4">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东文宋体" w:hAnsi="东文宋体" w:eastAsia="东文宋体" w:cs="东文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参与DB31/T 1545-2025《卫生健康数据分类分级要求》地标编制的单位</w:t>
            </w:r>
          </w:p>
        </w:tc>
      </w:tr>
      <w:tr w14:paraId="54AD5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72A7E7F">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FCD05FA">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安全运营平台</w:t>
            </w:r>
          </w:p>
        </w:tc>
        <w:tc>
          <w:tcPr>
            <w:tcW w:w="7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D43EAE">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安全运营平台</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2E4A0">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性能配置</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226A55D">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东文宋体" w:hAnsi="东文宋体" w:eastAsia="东文宋体" w:cs="东文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参数配置应大于等于以下要求：</w:t>
            </w:r>
          </w:p>
          <w:p w14:paraId="35E0B775">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2U机架式服务器，12*2.5 SAS/SATA硬盘机箱，含导轨；</w:t>
            </w:r>
          </w:p>
          <w:p w14:paraId="6F4F0582">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采用国产自主可控的CPU，配置数量不少于2颗，单颗核心数≥24，主频≥2.6GHz；</w:t>
            </w:r>
          </w:p>
          <w:p w14:paraId="112B3E1A">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采用ECC DDR4 内存，总配置容量≥128G，内存工作频率≥3200MHz，≥16个内存扩展插槽；</w:t>
            </w:r>
          </w:p>
          <w:p w14:paraId="05321442">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配置 : GPU卡*2块</w:t>
            </w:r>
          </w:p>
          <w:p w14:paraId="46EB11F4">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芯片与算力</w:t>
            </w:r>
          </w:p>
          <w:p w14:paraId="0EA697F7">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总 INT8 算力 560 TOPS，总 FP16 算力 280 TFLOPS，单卡能效 1.86 TOPS/W</w:t>
            </w:r>
          </w:p>
          <w:p w14:paraId="59BE2968">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配置≥2*固态硬盘-480GB-SATA 6Gb/s-读取密集型-2.5英寸，</w:t>
            </w:r>
          </w:p>
          <w:p w14:paraId="4F14B6FA">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配置≥2*4T的SATA硬盘</w:t>
            </w:r>
          </w:p>
          <w:p w14:paraId="5D92700B">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配置1块独立磁盘阵列控制器，2G缓存，支持RAID 0/1/5/6/10/50/60等，支持超级电容边带管理；</w:t>
            </w:r>
          </w:p>
          <w:p w14:paraId="39946252">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配置</w:t>
            </w:r>
            <w:r>
              <w:rPr>
                <w:rFonts w:hint="default" w:ascii="宋体" w:hAnsi="宋体" w:eastAsia="宋体" w:cs="宋体"/>
                <w:i w:val="0"/>
                <w:iCs w:val="0"/>
                <w:color w:val="auto"/>
                <w:kern w:val="0"/>
                <w:sz w:val="24"/>
                <w:szCs w:val="24"/>
                <w:highlight w:val="none"/>
                <w:u w:val="none"/>
                <w:lang w:val="en-US" w:eastAsia="zh-CN" w:bidi="ar"/>
              </w:rPr>
              <w:t>≥4口10GE光口网卡</w:t>
            </w:r>
            <w:r>
              <w:rPr>
                <w:rFonts w:hint="eastAsia" w:ascii="宋体" w:hAnsi="宋体" w:eastAsia="宋体" w:cs="宋体"/>
                <w:i w:val="0"/>
                <w:iCs w:val="0"/>
                <w:color w:val="auto"/>
                <w:kern w:val="0"/>
                <w:sz w:val="24"/>
                <w:szCs w:val="24"/>
                <w:highlight w:val="none"/>
                <w:u w:val="none"/>
                <w:lang w:val="en-US" w:eastAsia="zh-CN" w:bidi="ar"/>
              </w:rPr>
              <w:t>，</w:t>
            </w:r>
            <w:r>
              <w:rPr>
                <w:rFonts w:hint="default" w:ascii="宋体" w:hAnsi="宋体" w:eastAsia="宋体" w:cs="宋体"/>
                <w:i w:val="0"/>
                <w:iCs w:val="0"/>
                <w:color w:val="auto"/>
                <w:kern w:val="0"/>
                <w:sz w:val="24"/>
                <w:szCs w:val="24"/>
                <w:highlight w:val="none"/>
                <w:u w:val="none"/>
                <w:lang w:val="en-US" w:eastAsia="zh-CN" w:bidi="ar"/>
              </w:rPr>
              <w:t>≥2口1GE电口网卡，含配套的光模块配套光纤线缆；</w:t>
            </w:r>
          </w:p>
          <w:p w14:paraId="7C3CE873">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配置2块900W交流电源模块冗余；算力资源</w:t>
            </w:r>
            <w:r>
              <w:rPr>
                <w:rFonts w:hint="eastAsia" w:ascii="宋体" w:hAnsi="宋体" w:cs="宋体"/>
                <w:i w:val="0"/>
                <w:iCs w:val="0"/>
                <w:color w:val="auto"/>
                <w:kern w:val="0"/>
                <w:sz w:val="24"/>
                <w:szCs w:val="24"/>
                <w:highlight w:val="none"/>
                <w:u w:val="none"/>
                <w:lang w:val="en-US" w:eastAsia="zh-CN" w:bidi="ar"/>
              </w:rPr>
              <w:t>最少</w:t>
            </w:r>
            <w:r>
              <w:rPr>
                <w:rFonts w:hint="default" w:ascii="宋体" w:hAnsi="宋体" w:eastAsia="宋体" w:cs="宋体"/>
                <w:i w:val="0"/>
                <w:iCs w:val="0"/>
                <w:color w:val="auto"/>
                <w:kern w:val="0"/>
                <w:sz w:val="24"/>
                <w:szCs w:val="24"/>
                <w:highlight w:val="none"/>
                <w:u w:val="none"/>
                <w:lang w:val="en-US" w:eastAsia="zh-CN" w:bidi="ar"/>
              </w:rPr>
              <w:t>可支持80个资产</w:t>
            </w:r>
          </w:p>
        </w:tc>
      </w:tr>
      <w:tr w14:paraId="67872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EAC32C4">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06C63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DD980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ADC6B9">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数据源支持类型</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85530B5">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color w:val="auto"/>
                <w:sz w:val="24"/>
                <w:szCs w:val="24"/>
                <w:highlight w:val="none"/>
              </w:rPr>
              <w:t>关系型数据库包括Oracle、SQL Server、MySQL、MariaDB、DB2、PostgreSQL、Greenplum、informix、As400、CACHE、</w:t>
            </w:r>
            <w:r>
              <w:rPr>
                <w:color w:val="auto"/>
                <w:sz w:val="24"/>
                <w:szCs w:val="24"/>
                <w:highlight w:val="none"/>
              </w:rPr>
              <w:t>Sybase</w:t>
            </w:r>
            <w:r>
              <w:rPr>
                <w:rFonts w:hint="eastAsia"/>
                <w:color w:val="auto"/>
                <w:sz w:val="24"/>
                <w:szCs w:val="24"/>
                <w:highlight w:val="none"/>
              </w:rPr>
              <w:t>、OceanBase、</w:t>
            </w:r>
            <w:r>
              <w:rPr>
                <w:color w:val="auto"/>
                <w:sz w:val="24"/>
                <w:szCs w:val="24"/>
                <w:highlight w:val="none"/>
              </w:rPr>
              <w:t>Hana</w:t>
            </w:r>
            <w:r>
              <w:rPr>
                <w:rFonts w:hint="eastAsia"/>
                <w:color w:val="auto"/>
                <w:sz w:val="24"/>
                <w:szCs w:val="24"/>
                <w:highlight w:val="none"/>
              </w:rPr>
              <w:t>、Vertica、ClickHouse、Teradata、</w:t>
            </w:r>
            <w:r>
              <w:rPr>
                <w:color w:val="auto"/>
                <w:sz w:val="24"/>
                <w:szCs w:val="24"/>
                <w:highlight w:val="none"/>
              </w:rPr>
              <w:t>InterSystem</w:t>
            </w:r>
            <w:r>
              <w:rPr>
                <w:rFonts w:hint="eastAsia"/>
                <w:color w:val="auto"/>
                <w:sz w:val="24"/>
                <w:szCs w:val="24"/>
                <w:highlight w:val="none"/>
              </w:rPr>
              <w:t>、</w:t>
            </w:r>
            <w:r>
              <w:rPr>
                <w:color w:val="auto"/>
                <w:sz w:val="24"/>
                <w:szCs w:val="24"/>
                <w:highlight w:val="none"/>
              </w:rPr>
              <w:t>IoTDB</w:t>
            </w:r>
            <w:r>
              <w:rPr>
                <w:rFonts w:hint="eastAsia"/>
                <w:color w:val="auto"/>
                <w:sz w:val="24"/>
                <w:szCs w:val="24"/>
                <w:highlight w:val="none"/>
              </w:rPr>
              <w:t>、StarRocks、</w:t>
            </w:r>
            <w:r>
              <w:rPr>
                <w:color w:val="auto"/>
                <w:sz w:val="24"/>
                <w:szCs w:val="24"/>
                <w:highlight w:val="none"/>
              </w:rPr>
              <w:t>Doris</w:t>
            </w:r>
            <w:r>
              <w:rPr>
                <w:rFonts w:hint="eastAsia"/>
                <w:color w:val="auto"/>
                <w:sz w:val="24"/>
                <w:szCs w:val="24"/>
                <w:highlight w:val="none"/>
              </w:rPr>
              <w:t>等；国产数据库包括达梦、Inspur K-DB、Gbase、KingBase、Gauss200、TRANSWARP INCEPTOR（星环/tdh）、</w:t>
            </w:r>
            <w:r>
              <w:rPr>
                <w:color w:val="auto"/>
                <w:sz w:val="24"/>
                <w:szCs w:val="24"/>
                <w:highlight w:val="none"/>
              </w:rPr>
              <w:t>TiDB、GoldenDB、TDSQ</w:t>
            </w:r>
            <w:r>
              <w:rPr>
                <w:rFonts w:hint="eastAsia"/>
                <w:color w:val="auto"/>
                <w:sz w:val="24"/>
                <w:szCs w:val="24"/>
                <w:highlight w:val="none"/>
              </w:rPr>
              <w:t>L、UXDB、</w:t>
            </w:r>
            <w:r>
              <w:rPr>
                <w:color w:val="auto"/>
                <w:sz w:val="24"/>
                <w:szCs w:val="24"/>
                <w:highlight w:val="none"/>
              </w:rPr>
              <w:t>OSCAR</w:t>
            </w:r>
            <w:r>
              <w:rPr>
                <w:rFonts w:hint="eastAsia"/>
                <w:color w:val="auto"/>
                <w:sz w:val="24"/>
                <w:szCs w:val="24"/>
                <w:highlight w:val="none"/>
              </w:rPr>
              <w:t>、AntDB、Highgo、OpenGauss、</w:t>
            </w:r>
            <w:r>
              <w:rPr>
                <w:color w:val="auto"/>
                <w:sz w:val="24"/>
                <w:szCs w:val="24"/>
                <w:highlight w:val="none"/>
              </w:rPr>
              <w:t>SequoiaDB</w:t>
            </w:r>
            <w:r>
              <w:rPr>
                <w:rFonts w:hint="eastAsia"/>
                <w:color w:val="auto"/>
                <w:sz w:val="24"/>
                <w:szCs w:val="24"/>
                <w:highlight w:val="none"/>
              </w:rPr>
              <w:t xml:space="preserve"> </w:t>
            </w:r>
            <w:r>
              <w:rPr>
                <w:color w:val="auto"/>
                <w:sz w:val="24"/>
                <w:szCs w:val="24"/>
                <w:highlight w:val="none"/>
              </w:rPr>
              <w:t>mysql</w:t>
            </w:r>
            <w:r>
              <w:rPr>
                <w:rFonts w:hint="eastAsia"/>
                <w:color w:val="auto"/>
                <w:sz w:val="24"/>
                <w:szCs w:val="24"/>
                <w:highlight w:val="none"/>
              </w:rPr>
              <w:t>、HotDB</w:t>
            </w:r>
            <w:r>
              <w:rPr>
                <w:color w:val="auto"/>
                <w:sz w:val="24"/>
                <w:szCs w:val="24"/>
                <w:highlight w:val="none"/>
              </w:rPr>
              <w:t xml:space="preserve"> </w:t>
            </w:r>
            <w:r>
              <w:rPr>
                <w:rFonts w:hint="eastAsia"/>
                <w:color w:val="auto"/>
                <w:sz w:val="24"/>
                <w:szCs w:val="24"/>
                <w:highlight w:val="none"/>
              </w:rPr>
              <w:t>、</w:t>
            </w:r>
            <w:r>
              <w:rPr>
                <w:color w:val="auto"/>
                <w:sz w:val="24"/>
                <w:szCs w:val="24"/>
                <w:highlight w:val="none"/>
              </w:rPr>
              <w:t>VastBase</w:t>
            </w:r>
            <w:r>
              <w:rPr>
                <w:rFonts w:hint="eastAsia"/>
                <w:color w:val="auto"/>
                <w:sz w:val="24"/>
                <w:szCs w:val="24"/>
                <w:highlight w:val="none"/>
              </w:rPr>
              <w:t>、</w:t>
            </w:r>
            <w:r>
              <w:rPr>
                <w:color w:val="auto"/>
                <w:sz w:val="24"/>
                <w:szCs w:val="24"/>
                <w:highlight w:val="none"/>
              </w:rPr>
              <w:t>KunDB</w:t>
            </w:r>
            <w:r>
              <w:rPr>
                <w:rFonts w:hint="eastAsia"/>
                <w:color w:val="auto"/>
                <w:sz w:val="24"/>
                <w:szCs w:val="24"/>
                <w:highlight w:val="none"/>
              </w:rPr>
              <w:t>、</w:t>
            </w:r>
            <w:r>
              <w:rPr>
                <w:color w:val="auto"/>
                <w:sz w:val="24"/>
                <w:szCs w:val="24"/>
                <w:highlight w:val="none"/>
              </w:rPr>
              <w:t>GoldenDB</w:t>
            </w:r>
            <w:r>
              <w:rPr>
                <w:rFonts w:hint="eastAsia"/>
                <w:color w:val="auto"/>
                <w:sz w:val="24"/>
                <w:szCs w:val="24"/>
                <w:highlight w:val="none"/>
              </w:rPr>
              <w:t>、崖山等</w:t>
            </w:r>
          </w:p>
        </w:tc>
      </w:tr>
      <w:tr w14:paraId="2EBD3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24EA6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F875ED">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F9E38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6E67B8">
            <w:pPr>
              <w:snapToGrid w:val="0"/>
              <w:spacing w:line="360" w:lineRule="auto"/>
              <w:ind w:left="0" w:leftChars="0" w:right="0" w:rightChars="0" w:firstLine="0" w:firstLineChars="0"/>
              <w:jc w:val="left"/>
              <w:rPr>
                <w:rFonts w:hint="eastAsia" w:ascii="宋体" w:hAnsi="宋体" w:eastAsia="宋体" w:cs="宋体"/>
                <w:i w:val="0"/>
                <w:iCs w:val="0"/>
                <w:color w:val="auto"/>
                <w:sz w:val="24"/>
                <w:szCs w:val="24"/>
                <w:highlight w:val="none"/>
                <w:u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18DE211D">
            <w:pPr>
              <w:pStyle w:val="24"/>
              <w:ind w:firstLine="0" w:firstLineChars="0"/>
              <w:rPr>
                <w:rFonts w:hint="eastAsia" w:ascii="宋体" w:hAnsi="宋体" w:eastAsia="宋体" w:cs="宋体"/>
                <w:i w:val="0"/>
                <w:iCs w:val="0"/>
                <w:color w:val="auto"/>
                <w:kern w:val="0"/>
                <w:sz w:val="24"/>
                <w:szCs w:val="24"/>
                <w:highlight w:val="none"/>
                <w:u w:val="none"/>
                <w:lang w:val="en-US" w:eastAsia="zh-CN" w:bidi="ar"/>
              </w:rPr>
            </w:pPr>
            <w:r>
              <w:rPr>
                <w:rFonts w:hint="eastAsia"/>
                <w:color w:val="auto"/>
                <w:sz w:val="24"/>
                <w:szCs w:val="24"/>
                <w:highlight w:val="none"/>
              </w:rPr>
              <w:t>大数据库包括但不限于Hive、TDH、Hbase、ArgoDB、FusionInsight Hi</w:t>
            </w:r>
            <w:r>
              <w:rPr>
                <w:color w:val="auto"/>
                <w:sz w:val="24"/>
                <w:szCs w:val="24"/>
                <w:highlight w:val="none"/>
              </w:rPr>
              <w:t>ve</w:t>
            </w:r>
            <w:r>
              <w:rPr>
                <w:rFonts w:hint="eastAsia"/>
                <w:color w:val="auto"/>
                <w:sz w:val="24"/>
                <w:szCs w:val="24"/>
                <w:highlight w:val="none"/>
              </w:rPr>
              <w:t>、Presto、MaxCompute、</w:t>
            </w:r>
            <w:r>
              <w:rPr>
                <w:color w:val="auto"/>
                <w:sz w:val="24"/>
                <w:szCs w:val="24"/>
                <w:highlight w:val="none"/>
              </w:rPr>
              <w:t>Impala</w:t>
            </w:r>
            <w:r>
              <w:rPr>
                <w:rFonts w:hint="eastAsia"/>
                <w:color w:val="auto"/>
                <w:sz w:val="24"/>
                <w:szCs w:val="24"/>
                <w:highlight w:val="none"/>
              </w:rPr>
              <w:t>；支持LDAP、kerberos、</w:t>
            </w:r>
            <w:r>
              <w:rPr>
                <w:color w:val="auto"/>
                <w:sz w:val="24"/>
                <w:szCs w:val="24"/>
                <w:highlight w:val="none"/>
              </w:rPr>
              <w:t>Username</w:t>
            </w:r>
            <w:r>
              <w:rPr>
                <w:rFonts w:hint="eastAsia"/>
                <w:color w:val="auto"/>
                <w:sz w:val="24"/>
                <w:szCs w:val="24"/>
                <w:highlight w:val="none"/>
              </w:rPr>
              <w:t>等认证方式；支持通过</w:t>
            </w:r>
            <w:r>
              <w:rPr>
                <w:color w:val="auto"/>
                <w:sz w:val="24"/>
                <w:szCs w:val="24"/>
                <w:highlight w:val="none"/>
              </w:rPr>
              <w:t>z</w:t>
            </w:r>
            <w:r>
              <w:rPr>
                <w:rFonts w:hint="eastAsia"/>
                <w:color w:val="auto"/>
                <w:sz w:val="24"/>
                <w:szCs w:val="24"/>
                <w:highlight w:val="none"/>
              </w:rPr>
              <w:t>oo</w:t>
            </w:r>
            <w:r>
              <w:rPr>
                <w:color w:val="auto"/>
                <w:sz w:val="24"/>
                <w:szCs w:val="24"/>
                <w:highlight w:val="none"/>
              </w:rPr>
              <w:t>keeper连接</w:t>
            </w:r>
            <w:r>
              <w:rPr>
                <w:rFonts w:hint="eastAsia"/>
                <w:color w:val="auto"/>
                <w:sz w:val="24"/>
                <w:szCs w:val="24"/>
                <w:highlight w:val="none"/>
              </w:rPr>
              <w:t>资产</w:t>
            </w:r>
          </w:p>
        </w:tc>
      </w:tr>
      <w:tr w14:paraId="204C1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E9C238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B6CDF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7B946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D65E663">
            <w:pPr>
              <w:snapToGrid w:val="0"/>
              <w:spacing w:line="360" w:lineRule="auto"/>
              <w:ind w:left="0" w:leftChars="0" w:right="0" w:rightChars="0" w:firstLine="0" w:firstLineChars="0"/>
              <w:jc w:val="left"/>
              <w:rPr>
                <w:rFonts w:hint="eastAsia" w:ascii="宋体" w:hAnsi="宋体" w:eastAsia="宋体" w:cs="宋体"/>
                <w:i w:val="0"/>
                <w:iCs w:val="0"/>
                <w:color w:val="auto"/>
                <w:sz w:val="24"/>
                <w:szCs w:val="24"/>
                <w:highlight w:val="none"/>
                <w:u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320CC390">
            <w:pPr>
              <w:pStyle w:val="24"/>
              <w:ind w:firstLine="0" w:firstLineChars="0"/>
              <w:rPr>
                <w:rFonts w:hint="eastAsia" w:ascii="宋体" w:hAnsi="宋体" w:eastAsia="宋体" w:cs="宋体"/>
                <w:i w:val="0"/>
                <w:iCs w:val="0"/>
                <w:color w:val="auto"/>
                <w:kern w:val="0"/>
                <w:sz w:val="24"/>
                <w:szCs w:val="24"/>
                <w:highlight w:val="none"/>
                <w:u w:val="none"/>
                <w:lang w:val="en-US" w:eastAsia="zh-CN" w:bidi="ar"/>
              </w:rPr>
            </w:pPr>
            <w:r>
              <w:rPr>
                <w:rFonts w:hint="eastAsia"/>
                <w:color w:val="auto"/>
                <w:sz w:val="24"/>
                <w:szCs w:val="24"/>
                <w:highlight w:val="none"/>
              </w:rPr>
              <w:t>非关系型数据库包括：Redis、MongoDB、Elasticsearch等</w:t>
            </w:r>
          </w:p>
        </w:tc>
      </w:tr>
      <w:tr w14:paraId="3DEBF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54FED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8E902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396D5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30D24E">
            <w:pPr>
              <w:snapToGrid w:val="0"/>
              <w:spacing w:line="360" w:lineRule="auto"/>
              <w:ind w:left="0" w:leftChars="0" w:right="0" w:rightChars="0" w:firstLine="0" w:firstLineChars="0"/>
              <w:jc w:val="left"/>
              <w:rPr>
                <w:rFonts w:hint="eastAsia" w:ascii="宋体" w:hAnsi="宋体" w:eastAsia="宋体" w:cs="宋体"/>
                <w:i w:val="0"/>
                <w:iCs w:val="0"/>
                <w:color w:val="auto"/>
                <w:sz w:val="24"/>
                <w:szCs w:val="24"/>
                <w:highlight w:val="none"/>
                <w:u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02891A32">
            <w:pPr>
              <w:pStyle w:val="24"/>
              <w:ind w:firstLine="0" w:firstLineChars="0"/>
              <w:rPr>
                <w:rFonts w:hint="eastAsia" w:ascii="宋体" w:hAnsi="宋体" w:eastAsia="宋体" w:cs="宋体"/>
                <w:i w:val="0"/>
                <w:iCs w:val="0"/>
                <w:color w:val="auto"/>
                <w:sz w:val="24"/>
                <w:szCs w:val="24"/>
                <w:highlight w:val="none"/>
                <w:u w:val="none"/>
              </w:rPr>
            </w:pPr>
            <w:r>
              <w:rPr>
                <w:rFonts w:hint="eastAsia"/>
                <w:color w:val="auto"/>
                <w:sz w:val="24"/>
                <w:szCs w:val="24"/>
                <w:highlight w:val="none"/>
              </w:rPr>
              <w:t>文件类型包括但不限于txt、csv、xls、xlsx、元数据、json、xml、html等；支持上传压缩文件，实现资产导入；支持通过FTP/SFTP/LOCAL文件协议对csv、txt等文件进行数据解析</w:t>
            </w:r>
          </w:p>
        </w:tc>
      </w:tr>
      <w:tr w14:paraId="5DEB2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A0667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6BE37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5E50E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6313E6">
            <w:pPr>
              <w:snapToGrid w:val="0"/>
              <w:spacing w:line="360" w:lineRule="auto"/>
              <w:ind w:left="0" w:leftChars="0" w:right="0" w:rightChars="0" w:firstLine="0" w:firstLineChars="0"/>
              <w:jc w:val="left"/>
              <w:rPr>
                <w:rFonts w:hint="eastAsia" w:ascii="宋体" w:hAnsi="宋体" w:eastAsia="宋体" w:cs="宋体"/>
                <w:i w:val="0"/>
                <w:iCs w:val="0"/>
                <w:color w:val="auto"/>
                <w:sz w:val="24"/>
                <w:szCs w:val="24"/>
                <w:highlight w:val="none"/>
                <w:u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00A4828E">
            <w:pPr>
              <w:pStyle w:val="24"/>
              <w:ind w:firstLine="0" w:firstLineChars="0"/>
              <w:rPr>
                <w:rFonts w:hint="eastAsia" w:ascii="宋体" w:hAnsi="宋体" w:eastAsia="宋体" w:cs="宋体"/>
                <w:i w:val="0"/>
                <w:iCs w:val="0"/>
                <w:color w:val="auto"/>
                <w:sz w:val="24"/>
                <w:szCs w:val="24"/>
                <w:highlight w:val="none"/>
                <w:u w:val="none"/>
              </w:rPr>
            </w:pPr>
            <w:r>
              <w:rPr>
                <w:rFonts w:hint="eastAsia"/>
                <w:color w:val="auto"/>
                <w:sz w:val="24"/>
                <w:szCs w:val="24"/>
                <w:highlight w:val="none"/>
              </w:rPr>
              <w:t>非结构化文件至少支持包括docx、pdf等，支持上传本地文件或通过远程（FTP/SFTP）方式导入文件，进行集中资产管理</w:t>
            </w:r>
          </w:p>
        </w:tc>
      </w:tr>
      <w:tr w14:paraId="21FB4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245AF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2AC27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586F5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right w:val="single" w:color="auto" w:sz="4" w:space="0"/>
            </w:tcBorders>
            <w:shd w:val="clear" w:color="auto" w:fill="auto"/>
            <w:noWrap/>
            <w:vAlign w:val="center"/>
          </w:tcPr>
          <w:p w14:paraId="5F5AD98C">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数据资产管理</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49B3FDCB">
            <w:pPr>
              <w:pStyle w:val="24"/>
              <w:ind w:firstLine="0" w:firstLineChars="0"/>
              <w:rPr>
                <w:rFonts w:hint="eastAsia" w:ascii="宋体" w:hAnsi="宋体" w:eastAsia="宋体" w:cs="宋体"/>
                <w:i w:val="0"/>
                <w:iCs w:val="0"/>
                <w:color w:val="auto"/>
                <w:kern w:val="0"/>
                <w:sz w:val="24"/>
                <w:szCs w:val="24"/>
                <w:highlight w:val="none"/>
                <w:u w:val="none"/>
                <w:lang w:val="en-US" w:eastAsia="zh-CN" w:bidi="ar"/>
              </w:rPr>
            </w:pPr>
            <w:r>
              <w:rPr>
                <w:rFonts w:hint="eastAsia"/>
                <w:color w:val="auto"/>
                <w:sz w:val="24"/>
                <w:szCs w:val="24"/>
                <w:highlight w:val="none"/>
              </w:rPr>
              <w:t>支持提前将资产</w:t>
            </w:r>
            <w:r>
              <w:rPr>
                <w:color w:val="auto"/>
                <w:sz w:val="24"/>
                <w:szCs w:val="24"/>
                <w:highlight w:val="none"/>
              </w:rPr>
              <w:t>连接时需要的</w:t>
            </w:r>
            <w:r>
              <w:rPr>
                <w:rFonts w:hint="eastAsia"/>
                <w:color w:val="auto"/>
                <w:sz w:val="24"/>
                <w:szCs w:val="24"/>
                <w:highlight w:val="none"/>
              </w:rPr>
              <w:t>Key</w:t>
            </w:r>
            <w:r>
              <w:rPr>
                <w:color w:val="auto"/>
                <w:sz w:val="24"/>
                <w:szCs w:val="24"/>
                <w:highlight w:val="none"/>
              </w:rPr>
              <w:t>tab</w:t>
            </w:r>
            <w:r>
              <w:rPr>
                <w:rFonts w:hint="eastAsia"/>
                <w:color w:val="auto"/>
                <w:sz w:val="24"/>
                <w:szCs w:val="24"/>
                <w:highlight w:val="none"/>
              </w:rPr>
              <w:t>、krb</w:t>
            </w:r>
            <w:r>
              <w:rPr>
                <w:color w:val="auto"/>
                <w:sz w:val="24"/>
                <w:szCs w:val="24"/>
                <w:highlight w:val="none"/>
              </w:rPr>
              <w:t>5</w:t>
            </w:r>
            <w:r>
              <w:rPr>
                <w:rFonts w:hint="eastAsia"/>
                <w:color w:val="auto"/>
                <w:sz w:val="24"/>
                <w:szCs w:val="24"/>
                <w:highlight w:val="none"/>
              </w:rPr>
              <w:t>、客户端证书等配</w:t>
            </w:r>
            <w:r>
              <w:rPr>
                <w:color w:val="auto"/>
                <w:sz w:val="24"/>
                <w:szCs w:val="24"/>
                <w:highlight w:val="none"/>
              </w:rPr>
              <w:t>置文件上传至平台，在新增</w:t>
            </w:r>
            <w:r>
              <w:rPr>
                <w:rFonts w:hint="eastAsia"/>
                <w:color w:val="auto"/>
                <w:sz w:val="24"/>
                <w:szCs w:val="24"/>
                <w:highlight w:val="none"/>
              </w:rPr>
              <w:t>资产</w:t>
            </w:r>
            <w:r>
              <w:rPr>
                <w:color w:val="auto"/>
                <w:sz w:val="24"/>
                <w:szCs w:val="24"/>
                <w:highlight w:val="none"/>
              </w:rPr>
              <w:t>时可直接从配置文件列表中进行选择</w:t>
            </w:r>
          </w:p>
        </w:tc>
      </w:tr>
      <w:tr w14:paraId="6B198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D4CEA9D">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E114D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0A580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left w:val="single" w:color="auto" w:sz="4" w:space="0"/>
              <w:right w:val="single" w:color="auto" w:sz="4" w:space="0"/>
            </w:tcBorders>
            <w:shd w:val="clear" w:color="auto" w:fill="auto"/>
            <w:noWrap/>
            <w:vAlign w:val="center"/>
          </w:tcPr>
          <w:p w14:paraId="096AEC2C">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33C76A8F">
            <w:pPr>
              <w:pStyle w:val="24"/>
              <w:ind w:firstLine="0" w:firstLineChars="0"/>
              <w:rPr>
                <w:rFonts w:hint="eastAsia" w:ascii="宋体" w:hAnsi="宋体" w:eastAsia="宋体" w:cs="宋体"/>
                <w:i w:val="0"/>
                <w:iCs w:val="0"/>
                <w:color w:val="auto"/>
                <w:kern w:val="0"/>
                <w:sz w:val="24"/>
                <w:szCs w:val="24"/>
                <w:highlight w:val="none"/>
                <w:u w:val="none"/>
                <w:lang w:val="en-US" w:eastAsia="zh-CN" w:bidi="ar"/>
              </w:rPr>
            </w:pPr>
            <w:r>
              <w:rPr>
                <w:rFonts w:hint="eastAsia"/>
                <w:color w:val="auto"/>
                <w:sz w:val="24"/>
                <w:szCs w:val="24"/>
                <w:highlight w:val="none"/>
              </w:rPr>
              <w:t>支持通过IP端口扫描、流量监测等方式自动发现资产；支持在一定周期内自定义资产发现作业启动时间和执行频率，定时发现资产；支持实时展示资产发现作业执行状态和发现结果，包括开始时间、作业用时、发现数据库的数量、发现的资产清单等；支持对不同的资产作业扫描结果进行比对，并生成结果比对报告；</w:t>
            </w:r>
          </w:p>
        </w:tc>
      </w:tr>
      <w:tr w14:paraId="69A9D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AF82AD">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82F7A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FAB72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left w:val="single" w:color="auto" w:sz="4" w:space="0"/>
              <w:right w:val="single" w:color="auto" w:sz="4" w:space="0"/>
            </w:tcBorders>
            <w:shd w:val="clear" w:color="auto" w:fill="auto"/>
            <w:noWrap/>
            <w:vAlign w:val="center"/>
          </w:tcPr>
          <w:p w14:paraId="05100C12">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0D2A3ED7">
            <w:pPr>
              <w:pStyle w:val="24"/>
              <w:ind w:firstLine="0" w:firstLineChars="0"/>
              <w:rPr>
                <w:rFonts w:hint="eastAsia" w:ascii="宋体" w:hAnsi="宋体" w:eastAsia="宋体" w:cs="宋体"/>
                <w:i w:val="0"/>
                <w:iCs w:val="0"/>
                <w:color w:val="auto"/>
                <w:kern w:val="0"/>
                <w:sz w:val="24"/>
                <w:szCs w:val="24"/>
                <w:highlight w:val="none"/>
                <w:u w:val="none"/>
                <w:lang w:val="en-US" w:eastAsia="zh-CN" w:bidi="ar"/>
              </w:rPr>
            </w:pPr>
            <w:r>
              <w:rPr>
                <w:rFonts w:hint="eastAsia"/>
                <w:color w:val="auto"/>
                <w:sz w:val="24"/>
                <w:szCs w:val="24"/>
                <w:highlight w:val="none"/>
              </w:rPr>
              <w:t>支持通过手动、批量导入、扫描三种方式新增资产；支持将资产关联至所属部门、业务系统和责任人；支持自定义分组管理，以提高资产</w:t>
            </w:r>
            <w:r>
              <w:rPr>
                <w:rFonts w:hint="eastAsia"/>
                <w:color w:val="auto"/>
                <w:sz w:val="24"/>
                <w:szCs w:val="24"/>
                <w:highlight w:val="none"/>
                <w:lang w:eastAsia="zh-CN"/>
              </w:rPr>
              <w:t>管理效率。</w:t>
            </w:r>
          </w:p>
        </w:tc>
      </w:tr>
      <w:tr w14:paraId="09FEB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E46FB7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515FF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7A21A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left w:val="single" w:color="auto" w:sz="4" w:space="0"/>
              <w:right w:val="single" w:color="auto" w:sz="4" w:space="0"/>
            </w:tcBorders>
            <w:shd w:val="clear" w:color="auto" w:fill="auto"/>
            <w:noWrap/>
            <w:vAlign w:val="center"/>
          </w:tcPr>
          <w:p w14:paraId="7822DF5D">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1CC4C9B">
            <w:pPr>
              <w:pStyle w:val="24"/>
              <w:ind w:firstLine="0" w:firstLineChars="0"/>
              <w:rPr>
                <w:rFonts w:hint="eastAsia" w:ascii="宋体" w:hAnsi="宋体" w:eastAsia="宋体" w:cs="宋体"/>
                <w:i w:val="0"/>
                <w:iCs w:val="0"/>
                <w:color w:val="auto"/>
                <w:sz w:val="24"/>
                <w:szCs w:val="24"/>
                <w:highlight w:val="none"/>
                <w:u w:val="none"/>
              </w:rPr>
            </w:pPr>
            <w:r>
              <w:rPr>
                <w:rFonts w:hint="eastAsia"/>
                <w:color w:val="auto"/>
                <w:sz w:val="24"/>
                <w:szCs w:val="24"/>
                <w:highlight w:val="none"/>
              </w:rPr>
              <w:t>支持通过</w:t>
            </w:r>
            <w:r>
              <w:rPr>
                <w:color w:val="auto"/>
                <w:sz w:val="24"/>
                <w:szCs w:val="24"/>
                <w:highlight w:val="none"/>
              </w:rPr>
              <w:t>主外键</w:t>
            </w:r>
            <w:r>
              <w:rPr>
                <w:rFonts w:hint="eastAsia"/>
                <w:color w:val="auto"/>
                <w:sz w:val="24"/>
                <w:szCs w:val="24"/>
                <w:highlight w:val="none"/>
              </w:rPr>
              <w:t>等方式进行数据表关系和数据字段关系梳理，并使用可视化关系图谱直观展示数据关系；支持</w:t>
            </w:r>
            <w:r>
              <w:rPr>
                <w:color w:val="auto"/>
                <w:sz w:val="24"/>
                <w:szCs w:val="24"/>
                <w:highlight w:val="none"/>
              </w:rPr>
              <w:t>手动绑定</w:t>
            </w:r>
            <w:r>
              <w:rPr>
                <w:rFonts w:hint="eastAsia"/>
                <w:color w:val="auto"/>
                <w:sz w:val="24"/>
                <w:szCs w:val="24"/>
                <w:highlight w:val="none"/>
              </w:rPr>
              <w:t>、解绑数据关系。</w:t>
            </w:r>
          </w:p>
        </w:tc>
      </w:tr>
      <w:tr w14:paraId="031A4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D863E4">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B507A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61BC1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left w:val="single" w:color="auto" w:sz="4" w:space="0"/>
              <w:bottom w:val="single" w:color="auto" w:sz="4" w:space="0"/>
              <w:right w:val="single" w:color="auto" w:sz="4" w:space="0"/>
            </w:tcBorders>
            <w:shd w:val="clear" w:color="auto" w:fill="auto"/>
            <w:noWrap/>
            <w:vAlign w:val="center"/>
          </w:tcPr>
          <w:p w14:paraId="1A93BC9F">
            <w:pPr>
              <w:snapToGrid w:val="0"/>
              <w:spacing w:line="360" w:lineRule="auto"/>
              <w:ind w:left="0" w:leftChars="0" w:right="0" w:rightChars="0" w:firstLine="0" w:firstLineChars="0"/>
              <w:jc w:val="left"/>
              <w:rPr>
                <w:rFonts w:hint="eastAsia" w:ascii="宋体" w:hAnsi="宋体" w:eastAsia="宋体" w:cs="宋体"/>
                <w:i w:val="0"/>
                <w:iCs w:val="0"/>
                <w:color w:val="auto"/>
                <w:sz w:val="24"/>
                <w:szCs w:val="24"/>
                <w:highlight w:val="none"/>
                <w:u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15CFF6DD">
            <w:pPr>
              <w:pStyle w:val="24"/>
              <w:ind w:firstLine="0" w:firstLineChars="0"/>
              <w:rPr>
                <w:rFonts w:hint="eastAsia" w:ascii="宋体" w:hAnsi="宋体" w:eastAsia="宋体" w:cs="宋体"/>
                <w:i w:val="0"/>
                <w:iCs w:val="0"/>
                <w:color w:val="auto"/>
                <w:sz w:val="24"/>
                <w:szCs w:val="24"/>
                <w:highlight w:val="none"/>
                <w:u w:val="none"/>
              </w:rPr>
            </w:pPr>
            <w:r>
              <w:rPr>
                <w:rFonts w:hint="eastAsia" w:ascii="东文宋体" w:hAnsi="东文宋体" w:eastAsia="东文宋体" w:cs="东文宋体"/>
                <w:i w:val="0"/>
                <w:iCs w:val="0"/>
                <w:color w:val="auto"/>
                <w:kern w:val="0"/>
                <w:sz w:val="24"/>
                <w:szCs w:val="24"/>
                <w:highlight w:val="none"/>
                <w:u w:val="none"/>
                <w:lang w:val="en-US" w:eastAsia="zh-CN" w:bidi="ar"/>
              </w:rPr>
              <w:t>▲</w:t>
            </w:r>
            <w:r>
              <w:rPr>
                <w:rFonts w:hint="eastAsia" w:ascii="宋体" w:hAnsi="宋体" w:cs="宋体"/>
                <w:i w:val="0"/>
                <w:iCs w:val="0"/>
                <w:color w:val="auto"/>
                <w:kern w:val="0"/>
                <w:sz w:val="24"/>
                <w:szCs w:val="24"/>
                <w:highlight w:val="none"/>
                <w:u w:val="none"/>
                <w:lang w:val="en-US" w:eastAsia="zh-CN" w:bidi="ar"/>
              </w:rPr>
              <w:t>通过项目建成安全运营平台，</w:t>
            </w:r>
            <w:r>
              <w:rPr>
                <w:color w:val="auto"/>
                <w:sz w:val="24"/>
                <w:szCs w:val="24"/>
                <w:highlight w:val="none"/>
              </w:rPr>
              <w:t>支持集中管理业务系统，包括业务系统的名称、描述以及绑定的</w:t>
            </w:r>
            <w:r>
              <w:rPr>
                <w:rFonts w:hint="eastAsia"/>
                <w:color w:val="auto"/>
                <w:sz w:val="24"/>
                <w:szCs w:val="24"/>
                <w:highlight w:val="none"/>
              </w:rPr>
              <w:t>资产</w:t>
            </w:r>
            <w:r>
              <w:rPr>
                <w:color w:val="auto"/>
                <w:sz w:val="24"/>
                <w:szCs w:val="24"/>
                <w:highlight w:val="none"/>
              </w:rPr>
              <w:t>等</w:t>
            </w:r>
            <w:r>
              <w:rPr>
                <w:rFonts w:hint="eastAsia"/>
                <w:color w:val="auto"/>
                <w:sz w:val="24"/>
                <w:szCs w:val="24"/>
                <w:highlight w:val="none"/>
              </w:rPr>
              <w:t>；</w:t>
            </w:r>
            <w:r>
              <w:rPr>
                <w:color w:val="auto"/>
                <w:sz w:val="24"/>
                <w:szCs w:val="24"/>
                <w:highlight w:val="none"/>
              </w:rPr>
              <w:t>支持通过业务系统视角查看对应数据的分类分级结果</w:t>
            </w:r>
            <w:r>
              <w:rPr>
                <w:rFonts w:hint="eastAsia"/>
                <w:color w:val="auto"/>
                <w:sz w:val="24"/>
                <w:szCs w:val="24"/>
                <w:highlight w:val="none"/>
              </w:rPr>
              <w:t>。（提供功能截图</w:t>
            </w:r>
            <w:r>
              <w:rPr>
                <w:rFonts w:hint="eastAsia"/>
                <w:color w:val="auto"/>
                <w:sz w:val="24"/>
                <w:szCs w:val="24"/>
                <w:highlight w:val="none"/>
                <w:lang w:eastAsia="zh-CN"/>
              </w:rPr>
              <w:t>作为证明材料</w:t>
            </w:r>
            <w:r>
              <w:rPr>
                <w:rFonts w:hint="eastAsia"/>
                <w:color w:val="auto"/>
                <w:sz w:val="24"/>
                <w:szCs w:val="24"/>
                <w:highlight w:val="none"/>
              </w:rPr>
              <w:t>）</w:t>
            </w:r>
          </w:p>
        </w:tc>
      </w:tr>
      <w:tr w14:paraId="139C6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84789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120A9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1CFF1D">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E2E164">
            <w:pPr>
              <w:pStyle w:val="24"/>
              <w:ind w:firstLine="0" w:firstLineChars="0"/>
              <w:rPr>
                <w:rFonts w:hint="eastAsia" w:ascii="宋体" w:hAnsi="宋体" w:eastAsia="宋体" w:cs="宋体"/>
                <w:i w:val="0"/>
                <w:iCs w:val="0"/>
                <w:color w:val="auto"/>
                <w:kern w:val="0"/>
                <w:sz w:val="24"/>
                <w:szCs w:val="24"/>
                <w:highlight w:val="none"/>
                <w:u w:val="none"/>
                <w:lang w:val="en-US" w:eastAsia="zh-CN" w:bidi="ar"/>
              </w:rPr>
            </w:pPr>
            <w:r>
              <w:rPr>
                <w:rFonts w:hint="eastAsia"/>
                <w:color w:val="auto"/>
                <w:sz w:val="24"/>
                <w:szCs w:val="24"/>
                <w:highlight w:val="none"/>
              </w:rPr>
              <w:t>资产梳理</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0F8BEEB2">
            <w:pPr>
              <w:pStyle w:val="24"/>
              <w:ind w:firstLine="0" w:firstLineChars="0"/>
              <w:rPr>
                <w:rFonts w:hint="eastAsia" w:ascii="宋体" w:hAnsi="宋体" w:eastAsia="宋体" w:cs="宋体"/>
                <w:i w:val="0"/>
                <w:iCs w:val="0"/>
                <w:color w:val="auto"/>
                <w:kern w:val="0"/>
                <w:sz w:val="24"/>
                <w:szCs w:val="24"/>
                <w:highlight w:val="none"/>
                <w:u w:val="none"/>
                <w:lang w:val="en-US" w:eastAsia="zh-CN" w:bidi="ar"/>
              </w:rPr>
            </w:pPr>
            <w:r>
              <w:rPr>
                <w:rFonts w:hint="eastAsia"/>
                <w:color w:val="auto"/>
                <w:sz w:val="24"/>
                <w:szCs w:val="24"/>
                <w:highlight w:val="none"/>
              </w:rPr>
              <w:t>支持配置资产采集作业，支持自定义配置采集内容（采集元数据</w:t>
            </w:r>
            <w:r>
              <w:rPr>
                <w:rFonts w:hint="eastAsia"/>
                <w:color w:val="auto"/>
                <w:sz w:val="24"/>
                <w:szCs w:val="24"/>
                <w:highlight w:val="none"/>
                <w:lang w:eastAsia="zh-CN"/>
              </w:rPr>
              <w:t>，或者</w:t>
            </w:r>
            <w:r>
              <w:rPr>
                <w:rFonts w:hint="eastAsia"/>
                <w:color w:val="auto"/>
                <w:sz w:val="24"/>
                <w:szCs w:val="24"/>
                <w:highlight w:val="none"/>
              </w:rPr>
              <w:t>采集元数据和样本数据）、采集范围和采集周期等。采集作业列表支持作业状态监控和采集结果统计</w:t>
            </w:r>
            <w:r>
              <w:rPr>
                <w:rFonts w:hint="eastAsia"/>
                <w:color w:val="auto"/>
                <w:sz w:val="24"/>
                <w:szCs w:val="24"/>
                <w:highlight w:val="none"/>
                <w:lang w:eastAsia="zh-CN"/>
              </w:rPr>
              <w:t>（</w:t>
            </w:r>
            <w:r>
              <w:rPr>
                <w:rFonts w:hint="eastAsia"/>
                <w:color w:val="auto"/>
                <w:sz w:val="24"/>
                <w:szCs w:val="24"/>
                <w:highlight w:val="none"/>
              </w:rPr>
              <w:t>Schema数、表数、字段数等</w:t>
            </w:r>
            <w:r>
              <w:rPr>
                <w:rFonts w:hint="eastAsia"/>
                <w:color w:val="auto"/>
                <w:sz w:val="24"/>
                <w:szCs w:val="24"/>
                <w:highlight w:val="none"/>
                <w:lang w:eastAsia="zh-CN"/>
              </w:rPr>
              <w:t>）</w:t>
            </w:r>
            <w:r>
              <w:rPr>
                <w:rFonts w:hint="eastAsia"/>
                <w:color w:val="auto"/>
                <w:sz w:val="24"/>
                <w:szCs w:val="24"/>
                <w:highlight w:val="none"/>
              </w:rPr>
              <w:t>。</w:t>
            </w:r>
          </w:p>
        </w:tc>
      </w:tr>
      <w:tr w14:paraId="20E64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D7EB1A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7BABD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9E574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CCCCD2">
            <w:pPr>
              <w:pStyle w:val="24"/>
              <w:ind w:firstLine="0" w:firstLineChars="0"/>
              <w:rPr>
                <w:rFonts w:hint="eastAsia" w:ascii="宋体" w:hAnsi="宋体" w:eastAsia="宋体" w:cs="宋体"/>
                <w:i w:val="0"/>
                <w:iCs w:val="0"/>
                <w:color w:val="auto"/>
                <w:kern w:val="0"/>
                <w:sz w:val="24"/>
                <w:szCs w:val="24"/>
                <w:highlight w:val="none"/>
                <w:u w:val="none"/>
                <w:lang w:val="en-US" w:eastAsia="zh-CN" w:bidi="ar"/>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22BF9832">
            <w:pPr>
              <w:pStyle w:val="24"/>
              <w:rPr>
                <w:color w:val="auto"/>
                <w:sz w:val="24"/>
                <w:szCs w:val="24"/>
                <w:highlight w:val="none"/>
              </w:rPr>
            </w:pPr>
            <w:r>
              <w:rPr>
                <w:rFonts w:hint="eastAsia"/>
                <w:color w:val="auto"/>
                <w:sz w:val="24"/>
                <w:szCs w:val="24"/>
                <w:highlight w:val="none"/>
              </w:rPr>
              <w:t>基于采集到的元数据和样本数据信息提供数据清单管理和统计能力。</w:t>
            </w:r>
          </w:p>
          <w:p w14:paraId="624548BB">
            <w:pPr>
              <w:pStyle w:val="24"/>
              <w:rPr>
                <w:color w:val="auto"/>
                <w:sz w:val="24"/>
                <w:szCs w:val="24"/>
                <w:highlight w:val="none"/>
              </w:rPr>
            </w:pPr>
            <w:r>
              <w:rPr>
                <w:rFonts w:hint="eastAsia"/>
                <w:color w:val="auto"/>
                <w:sz w:val="24"/>
                <w:szCs w:val="24"/>
                <w:highlight w:val="none"/>
                <w:lang w:eastAsia="zh-CN"/>
              </w:rPr>
              <w:t>1.</w:t>
            </w:r>
            <w:r>
              <w:rPr>
                <w:rFonts w:hint="eastAsia"/>
                <w:color w:val="auto"/>
                <w:sz w:val="24"/>
                <w:szCs w:val="24"/>
                <w:highlight w:val="none"/>
              </w:rPr>
              <w:t>系统支持采集包括：Schema信息、表格信息（表名、表注释、数据量）、字段信息（字段名、字段注释、字段类型、是否主键、字段长度、字段精度、数据量等）、样本数据等元数据信息</w:t>
            </w:r>
          </w:p>
          <w:p w14:paraId="25AB2058">
            <w:pPr>
              <w:pStyle w:val="24"/>
              <w:rPr>
                <w:color w:val="auto"/>
                <w:sz w:val="24"/>
                <w:szCs w:val="24"/>
                <w:highlight w:val="none"/>
              </w:rPr>
            </w:pPr>
            <w:r>
              <w:rPr>
                <w:rFonts w:hint="eastAsia"/>
                <w:color w:val="auto"/>
                <w:sz w:val="24"/>
                <w:szCs w:val="24"/>
                <w:highlight w:val="none"/>
                <w:lang w:eastAsia="zh-CN"/>
              </w:rPr>
              <w:t>2.</w:t>
            </w:r>
            <w:r>
              <w:rPr>
                <w:rFonts w:hint="eastAsia"/>
                <w:color w:val="auto"/>
                <w:sz w:val="24"/>
                <w:szCs w:val="24"/>
                <w:highlight w:val="none"/>
              </w:rPr>
              <w:t>系统支持对资产表信息、字段信息进行集中管理，包括在产品界面上手动编辑</w:t>
            </w:r>
            <w:r>
              <w:rPr>
                <w:rFonts w:hint="eastAsia"/>
                <w:color w:val="auto"/>
                <w:sz w:val="24"/>
                <w:szCs w:val="24"/>
                <w:highlight w:val="none"/>
                <w:lang w:eastAsia="zh-CN"/>
              </w:rPr>
              <w:t>或</w:t>
            </w:r>
            <w:r>
              <w:rPr>
                <w:rFonts w:hint="eastAsia"/>
                <w:color w:val="auto"/>
                <w:sz w:val="24"/>
                <w:szCs w:val="24"/>
                <w:highlight w:val="none"/>
              </w:rPr>
              <w:t>批量导入表注释、字段注释、样本数据和数据量，丰富资产信息，可供分类分级作业重复使用；</w:t>
            </w:r>
          </w:p>
          <w:p w14:paraId="193F5E78">
            <w:pPr>
              <w:pStyle w:val="24"/>
              <w:ind w:firstLine="0" w:firstLineChars="0"/>
              <w:rPr>
                <w:rFonts w:hint="eastAsia" w:ascii="宋体" w:hAnsi="宋体" w:eastAsia="宋体" w:cs="宋体"/>
                <w:i w:val="0"/>
                <w:iCs w:val="0"/>
                <w:color w:val="auto"/>
                <w:kern w:val="0"/>
                <w:sz w:val="24"/>
                <w:szCs w:val="24"/>
                <w:highlight w:val="none"/>
                <w:u w:val="none"/>
                <w:lang w:val="en-US" w:eastAsia="zh-CN" w:bidi="ar"/>
              </w:rPr>
            </w:pPr>
            <w:r>
              <w:rPr>
                <w:rFonts w:hint="eastAsia"/>
                <w:color w:val="auto"/>
                <w:sz w:val="24"/>
                <w:szCs w:val="24"/>
                <w:highlight w:val="none"/>
                <w:lang w:eastAsia="zh-CN"/>
              </w:rPr>
              <w:t>3.</w:t>
            </w:r>
            <w:r>
              <w:rPr>
                <w:rFonts w:hint="eastAsia"/>
                <w:color w:val="auto"/>
                <w:sz w:val="24"/>
                <w:szCs w:val="24"/>
                <w:highlight w:val="none"/>
              </w:rPr>
              <w:t>系统支持以时间线方式提供元数据变更记录，包括增加、变更和减少的字段数及具体对象信息；增加、减少的表数及具体对象信息；空表数量和空字段数量等，以便于用户观测元数据变更趋势。</w:t>
            </w:r>
          </w:p>
        </w:tc>
      </w:tr>
      <w:tr w14:paraId="42C59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11691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88BDE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43526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B96C09">
            <w:pPr>
              <w:pStyle w:val="24"/>
              <w:ind w:firstLine="0" w:firstLineChars="0"/>
              <w:rPr>
                <w:rFonts w:hint="eastAsia" w:ascii="宋体" w:hAnsi="宋体" w:eastAsia="宋体" w:cs="宋体"/>
                <w:i w:val="0"/>
                <w:iCs w:val="0"/>
                <w:color w:val="auto"/>
                <w:kern w:val="0"/>
                <w:sz w:val="24"/>
                <w:szCs w:val="24"/>
                <w:highlight w:val="none"/>
                <w:u w:val="none"/>
                <w:lang w:val="en-US" w:eastAsia="zh-CN" w:bidi="ar"/>
              </w:rPr>
            </w:pPr>
            <w:r>
              <w:rPr>
                <w:rFonts w:hint="eastAsia"/>
                <w:color w:val="auto"/>
                <w:sz w:val="24"/>
                <w:szCs w:val="24"/>
                <w:highlight w:val="none"/>
              </w:rPr>
              <w:t>元数据报告</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3911075">
            <w:pPr>
              <w:pStyle w:val="24"/>
              <w:ind w:firstLine="0" w:firstLineChars="0"/>
              <w:rPr>
                <w:rFonts w:hint="eastAsia"/>
                <w:color w:val="auto"/>
                <w:sz w:val="24"/>
                <w:szCs w:val="24"/>
                <w:highlight w:val="none"/>
              </w:rPr>
            </w:pPr>
            <w:r>
              <w:rPr>
                <w:rFonts w:hint="eastAsia"/>
                <w:color w:val="auto"/>
                <w:sz w:val="24"/>
                <w:szCs w:val="24"/>
                <w:highlight w:val="none"/>
              </w:rPr>
              <w:t>支持从全部资产、单个资产视角统计分析元数据概况，包括但不限于展示资产数、Schema数、表数、字段数等概览数据，以及元数据注释质量、样本数据概况、各资产中Schema数据量分布、空表分布、元数据变更趋势、数据量变更趋势</w:t>
            </w:r>
            <w:r>
              <w:rPr>
                <w:rFonts w:hint="eastAsia"/>
                <w:color w:val="auto"/>
                <w:sz w:val="24"/>
                <w:szCs w:val="24"/>
                <w:highlight w:val="none"/>
                <w:lang w:eastAsia="zh-CN"/>
              </w:rPr>
              <w:t>等。</w:t>
            </w:r>
          </w:p>
        </w:tc>
      </w:tr>
      <w:tr w14:paraId="277ED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78283B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47509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DF890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479881">
            <w:pPr>
              <w:pStyle w:val="24"/>
              <w:ind w:firstLine="0" w:firstLineChars="0"/>
              <w:rPr>
                <w:rFonts w:hint="eastAsia"/>
                <w:color w:val="auto"/>
                <w:sz w:val="24"/>
                <w:szCs w:val="24"/>
                <w:highlight w:val="none"/>
              </w:rPr>
            </w:pPr>
            <w:r>
              <w:rPr>
                <w:rFonts w:hint="eastAsia"/>
                <w:color w:val="auto"/>
                <w:sz w:val="24"/>
                <w:szCs w:val="24"/>
                <w:highlight w:val="none"/>
              </w:rPr>
              <w:t>数据集管理</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AC7003E">
            <w:pPr>
              <w:pStyle w:val="24"/>
              <w:rPr>
                <w:color w:val="auto"/>
                <w:sz w:val="24"/>
                <w:szCs w:val="24"/>
                <w:highlight w:val="none"/>
              </w:rPr>
            </w:pPr>
            <w:r>
              <w:rPr>
                <w:rFonts w:hint="eastAsia"/>
                <w:color w:val="auto"/>
                <w:sz w:val="24"/>
                <w:szCs w:val="24"/>
                <w:highlight w:val="none"/>
              </w:rPr>
              <w:t>支持将多个数据或一类数据组合形成数据集合。数据集新建方式包括页面勾选元数据方式、自定义书写SQL语句方式和按模板批量导入方式。</w:t>
            </w:r>
          </w:p>
          <w:p w14:paraId="1DE203FD">
            <w:pPr>
              <w:pStyle w:val="24"/>
              <w:ind w:firstLine="0" w:firstLineChars="0"/>
              <w:rPr>
                <w:rFonts w:hint="eastAsia"/>
                <w:color w:val="auto"/>
                <w:sz w:val="24"/>
                <w:szCs w:val="24"/>
                <w:highlight w:val="none"/>
              </w:rPr>
            </w:pPr>
            <w:r>
              <w:rPr>
                <w:rFonts w:hint="eastAsia"/>
                <w:color w:val="auto"/>
                <w:sz w:val="24"/>
                <w:szCs w:val="24"/>
                <w:highlight w:val="none"/>
              </w:rPr>
              <w:t>系统支持对数据集的正确性进行校验，包括SQL语句测试、勾选字段验证等；支持对数据集列表进行删/改/查等操作；支持对数据集进行自定义分组管理，以提高数据集管理效率。</w:t>
            </w:r>
          </w:p>
        </w:tc>
      </w:tr>
      <w:tr w14:paraId="7F8BC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90D82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22101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2D978E">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4B8CBA6">
            <w:pPr>
              <w:pStyle w:val="24"/>
              <w:ind w:firstLine="0" w:firstLineChars="0"/>
              <w:rPr>
                <w:rFonts w:hint="eastAsia"/>
                <w:color w:val="auto"/>
                <w:sz w:val="24"/>
                <w:szCs w:val="24"/>
                <w:highlight w:val="none"/>
              </w:rPr>
            </w:pPr>
            <w:r>
              <w:rPr>
                <w:rFonts w:hint="eastAsia"/>
                <w:color w:val="auto"/>
                <w:sz w:val="24"/>
                <w:szCs w:val="24"/>
                <w:highlight w:val="none"/>
              </w:rPr>
              <w:t>标准管理</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021C14CD">
            <w:pPr>
              <w:pStyle w:val="24"/>
              <w:ind w:firstLine="0" w:firstLineChars="0"/>
              <w:rPr>
                <w:rFonts w:hint="eastAsia"/>
                <w:color w:val="auto"/>
                <w:sz w:val="24"/>
                <w:szCs w:val="24"/>
                <w:highlight w:val="none"/>
              </w:rPr>
            </w:pPr>
            <w:r>
              <w:rPr>
                <w:rFonts w:hint="eastAsia"/>
                <w:color w:val="auto"/>
                <w:sz w:val="24"/>
                <w:szCs w:val="24"/>
                <w:highlight w:val="none"/>
              </w:rPr>
              <w:t>支持在线对分类分级标准进行维护，包括手动新增</w:t>
            </w:r>
            <w:r>
              <w:rPr>
                <w:rFonts w:hint="eastAsia"/>
                <w:color w:val="auto"/>
                <w:sz w:val="24"/>
                <w:szCs w:val="24"/>
                <w:highlight w:val="none"/>
                <w:lang w:eastAsia="zh-CN"/>
              </w:rPr>
              <w:t>或</w:t>
            </w:r>
            <w:r>
              <w:rPr>
                <w:rFonts w:hint="eastAsia"/>
                <w:color w:val="auto"/>
                <w:sz w:val="24"/>
                <w:szCs w:val="24"/>
                <w:highlight w:val="none"/>
              </w:rPr>
              <w:t>批量导入等方式对内置的分类分级标准的分类、分级、识别规则等进行修改；支持自定义新增/删除/查看分类分级标准，以满足多监管多标准的诉求。</w:t>
            </w:r>
          </w:p>
        </w:tc>
      </w:tr>
      <w:tr w14:paraId="63F51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993D07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E7D40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CBEBE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7E19A48">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02F06F5">
            <w:pPr>
              <w:pStyle w:val="24"/>
              <w:ind w:firstLine="0" w:firstLineChars="0"/>
              <w:rPr>
                <w:rFonts w:hint="eastAsia"/>
                <w:color w:val="auto"/>
                <w:sz w:val="24"/>
                <w:szCs w:val="24"/>
                <w:highlight w:val="none"/>
              </w:rPr>
            </w:pPr>
            <w:r>
              <w:rPr>
                <w:color w:val="auto"/>
                <w:sz w:val="24"/>
                <w:szCs w:val="24"/>
                <w:highlight w:val="none"/>
              </w:rPr>
              <w:t>支持</w:t>
            </w:r>
            <w:r>
              <w:rPr>
                <w:rFonts w:hint="eastAsia"/>
                <w:color w:val="auto"/>
                <w:sz w:val="24"/>
                <w:szCs w:val="24"/>
                <w:highlight w:val="none"/>
              </w:rPr>
              <w:t>对业务术语设置</w:t>
            </w:r>
            <w:r>
              <w:rPr>
                <w:color w:val="auto"/>
                <w:sz w:val="24"/>
                <w:szCs w:val="24"/>
                <w:highlight w:val="none"/>
              </w:rPr>
              <w:t>固定分级和</w:t>
            </w:r>
            <w:r>
              <w:rPr>
                <w:rFonts w:hint="eastAsia"/>
                <w:color w:val="auto"/>
                <w:sz w:val="24"/>
                <w:szCs w:val="24"/>
                <w:highlight w:val="none"/>
              </w:rPr>
              <w:t>多档</w:t>
            </w:r>
            <w:r>
              <w:rPr>
                <w:color w:val="auto"/>
                <w:sz w:val="24"/>
                <w:szCs w:val="24"/>
                <w:highlight w:val="none"/>
              </w:rPr>
              <w:t>动态分级</w:t>
            </w:r>
            <w:r>
              <w:rPr>
                <w:rFonts w:hint="eastAsia"/>
                <w:color w:val="auto"/>
                <w:sz w:val="24"/>
                <w:szCs w:val="24"/>
                <w:highlight w:val="none"/>
              </w:rPr>
              <w:t>规则，</w:t>
            </w:r>
            <w:r>
              <w:rPr>
                <w:color w:val="auto"/>
                <w:sz w:val="24"/>
                <w:szCs w:val="24"/>
                <w:highlight w:val="none"/>
              </w:rPr>
              <w:t>数据量达到动态分级配置的量级时自动将安全级别上升到配置的级别</w:t>
            </w:r>
            <w:r>
              <w:rPr>
                <w:rFonts w:hint="eastAsia"/>
                <w:color w:val="auto"/>
                <w:sz w:val="24"/>
                <w:szCs w:val="24"/>
                <w:highlight w:val="none"/>
              </w:rPr>
              <w:t>，实现根据数据量动态升降安全级别。</w:t>
            </w:r>
          </w:p>
        </w:tc>
      </w:tr>
      <w:tr w14:paraId="095E5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877B3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A89FB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D7043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8085CF">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67C489D6">
            <w:pPr>
              <w:pStyle w:val="24"/>
              <w:ind w:firstLine="0" w:firstLineChars="0"/>
              <w:rPr>
                <w:rFonts w:hint="eastAsia"/>
                <w:color w:val="auto"/>
                <w:sz w:val="24"/>
                <w:szCs w:val="24"/>
                <w:highlight w:val="none"/>
              </w:rPr>
            </w:pPr>
            <w:r>
              <w:rPr>
                <w:rFonts w:hint="eastAsia"/>
                <w:color w:val="auto"/>
                <w:sz w:val="24"/>
                <w:szCs w:val="24"/>
                <w:highlight w:val="none"/>
              </w:rPr>
              <w:t>支持通过页面对内置的分类分级标准内容进行在线更新，而无需进入后台升级系统。</w:t>
            </w:r>
          </w:p>
        </w:tc>
      </w:tr>
      <w:tr w14:paraId="71D55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6"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8985D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AE7EF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99438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76F1EB3">
            <w:pPr>
              <w:pStyle w:val="24"/>
              <w:ind w:firstLine="0" w:firstLineChars="0"/>
              <w:rPr>
                <w:rFonts w:hint="eastAsia"/>
                <w:color w:val="auto"/>
                <w:sz w:val="24"/>
                <w:szCs w:val="24"/>
                <w:highlight w:val="none"/>
              </w:rPr>
            </w:pPr>
            <w:r>
              <w:rPr>
                <w:rFonts w:hint="eastAsia"/>
                <w:color w:val="auto"/>
                <w:sz w:val="24"/>
                <w:szCs w:val="24"/>
                <w:highlight w:val="none"/>
              </w:rPr>
              <w:t>业务术语</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8374D5F">
            <w:pPr>
              <w:pStyle w:val="24"/>
              <w:ind w:firstLine="0" w:firstLineChars="0"/>
              <w:rPr>
                <w:rFonts w:hint="eastAsia"/>
                <w:color w:val="auto"/>
                <w:sz w:val="24"/>
                <w:szCs w:val="24"/>
                <w:highlight w:val="none"/>
              </w:rPr>
            </w:pPr>
            <w:r>
              <w:rPr>
                <w:rFonts w:hint="eastAsia"/>
                <w:color w:val="auto"/>
                <w:sz w:val="24"/>
                <w:szCs w:val="24"/>
                <w:highlight w:val="none"/>
              </w:rPr>
              <w:t>系统内置丰富的业务术语和识别规则；通过自定义新增或批量导入的方式新增业务术语；系统可对内置业务术语或新增业务术语添加识别规则，规则识别对象包括：列内容、列注释、字段名等</w:t>
            </w:r>
            <w:r>
              <w:rPr>
                <w:rFonts w:hint="eastAsia"/>
                <w:color w:val="auto"/>
                <w:sz w:val="24"/>
                <w:szCs w:val="24"/>
                <w:highlight w:val="none"/>
                <w:lang w:eastAsia="zh-CN"/>
              </w:rPr>
              <w:t>；</w:t>
            </w:r>
            <w:r>
              <w:rPr>
                <w:rFonts w:hint="eastAsia"/>
                <w:color w:val="auto"/>
                <w:sz w:val="24"/>
                <w:szCs w:val="24"/>
                <w:highlight w:val="none"/>
              </w:rPr>
              <w:t>识别方式包括正则、数据字典、自定义代码和名称精确/模糊/前后缀匹配等。</w:t>
            </w:r>
          </w:p>
        </w:tc>
      </w:tr>
      <w:tr w14:paraId="14A23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3E842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3D84CD">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811B4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65B741">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4CBE4AA4">
            <w:pPr>
              <w:pStyle w:val="24"/>
              <w:ind w:firstLine="0" w:firstLineChars="0"/>
              <w:rPr>
                <w:rFonts w:hint="eastAsia"/>
                <w:color w:val="auto"/>
                <w:sz w:val="24"/>
                <w:szCs w:val="24"/>
                <w:highlight w:val="none"/>
              </w:rPr>
            </w:pPr>
            <w:r>
              <w:rPr>
                <w:rFonts w:hint="eastAsia"/>
                <w:color w:val="auto"/>
                <w:sz w:val="24"/>
                <w:szCs w:val="24"/>
                <w:highlight w:val="none"/>
              </w:rPr>
              <w:t>一个业务术语支持多条识别规则；支持为业务术语识别规则设置可信度，可信度越高的规则识别结果，可</w:t>
            </w:r>
            <w:r>
              <w:rPr>
                <w:color w:val="auto"/>
                <w:sz w:val="24"/>
                <w:szCs w:val="24"/>
                <w:highlight w:val="none"/>
              </w:rPr>
              <w:t>优先</w:t>
            </w:r>
            <w:r>
              <w:rPr>
                <w:rFonts w:hint="eastAsia"/>
                <w:color w:val="auto"/>
                <w:sz w:val="24"/>
                <w:szCs w:val="24"/>
                <w:highlight w:val="none"/>
              </w:rPr>
              <w:t>匹配；支持对识别进行优先级配置，优先级越高的识别规则越先执行，以提升识别效率。</w:t>
            </w:r>
          </w:p>
        </w:tc>
      </w:tr>
      <w:tr w14:paraId="4D0BC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8165F5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C890C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8128C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FFF810D">
            <w:pPr>
              <w:pStyle w:val="24"/>
              <w:ind w:firstLine="0" w:firstLineChars="0"/>
              <w:rPr>
                <w:rFonts w:hint="eastAsia"/>
                <w:color w:val="auto"/>
                <w:sz w:val="24"/>
                <w:szCs w:val="24"/>
                <w:highlight w:val="none"/>
              </w:rPr>
            </w:pPr>
            <w:r>
              <w:rPr>
                <w:rFonts w:hint="eastAsia"/>
                <w:color w:val="auto"/>
                <w:sz w:val="24"/>
                <w:szCs w:val="24"/>
                <w:highlight w:val="none"/>
              </w:rPr>
              <w:t>作业管理</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6035A4C7">
            <w:pPr>
              <w:pStyle w:val="24"/>
              <w:ind w:firstLine="0" w:firstLineChars="0"/>
              <w:rPr>
                <w:rFonts w:hint="eastAsia"/>
                <w:color w:val="auto"/>
                <w:sz w:val="24"/>
                <w:szCs w:val="24"/>
                <w:highlight w:val="none"/>
              </w:rPr>
            </w:pPr>
            <w:r>
              <w:rPr>
                <w:rFonts w:hint="eastAsia"/>
                <w:color w:val="auto"/>
                <w:sz w:val="24"/>
                <w:szCs w:val="24"/>
                <w:highlight w:val="none"/>
              </w:rPr>
              <w:t>一个资产支持根据不同标准，输出对应标准的分类分级结果；</w:t>
            </w:r>
          </w:p>
        </w:tc>
      </w:tr>
      <w:tr w14:paraId="33B79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3CE79F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296B3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A8E27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9DAF2C6">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B86BAFA">
            <w:pPr>
              <w:pStyle w:val="24"/>
              <w:ind w:firstLine="0" w:firstLineChars="0"/>
              <w:rPr>
                <w:rFonts w:hint="eastAsia"/>
                <w:color w:val="auto"/>
                <w:sz w:val="24"/>
                <w:szCs w:val="24"/>
                <w:highlight w:val="none"/>
              </w:rPr>
            </w:pPr>
            <w:r>
              <w:rPr>
                <w:rFonts w:hint="eastAsia"/>
                <w:color w:val="auto"/>
                <w:sz w:val="24"/>
                <w:szCs w:val="24"/>
                <w:highlight w:val="none"/>
              </w:rPr>
              <w:t>分类分级作业支持不连业务库进行(可重复使用存储在系统中的元数据和样本数据)、也支持重连业务库按抽样配置获取样本数据，其中样本数据可配置是否保存，不保存时，样本数据仅用于本作业数据含义识别过程，系统不</w:t>
            </w:r>
            <w:r>
              <w:rPr>
                <w:rFonts w:hint="eastAsia"/>
                <w:color w:val="auto"/>
                <w:sz w:val="24"/>
                <w:szCs w:val="24"/>
                <w:highlight w:val="none"/>
                <w:lang w:eastAsia="zh-CN"/>
              </w:rPr>
              <w:t>作</w:t>
            </w:r>
            <w:r>
              <w:rPr>
                <w:rFonts w:hint="eastAsia"/>
                <w:color w:val="auto"/>
                <w:sz w:val="24"/>
                <w:szCs w:val="24"/>
                <w:highlight w:val="none"/>
              </w:rPr>
              <w:t>保留。</w:t>
            </w:r>
          </w:p>
        </w:tc>
      </w:tr>
      <w:tr w14:paraId="69245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4291EA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21C5E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17002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BF5B3F">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1DA3CBE6">
            <w:pPr>
              <w:pStyle w:val="24"/>
              <w:rPr>
                <w:color w:val="auto"/>
                <w:sz w:val="24"/>
                <w:szCs w:val="24"/>
                <w:highlight w:val="none"/>
              </w:rPr>
            </w:pPr>
            <w:r>
              <w:rPr>
                <w:rFonts w:hint="eastAsia"/>
                <w:color w:val="auto"/>
                <w:sz w:val="24"/>
                <w:szCs w:val="24"/>
                <w:highlight w:val="none"/>
              </w:rPr>
              <w:t>1.支持配置单次或周期性任务，周期性任务可由系统自动定时执行周期性作业</w:t>
            </w:r>
            <w:r>
              <w:rPr>
                <w:rFonts w:hint="eastAsia"/>
                <w:color w:val="auto"/>
                <w:sz w:val="24"/>
                <w:szCs w:val="24"/>
                <w:highlight w:val="none"/>
                <w:lang w:eastAsia="zh-CN"/>
              </w:rPr>
              <w:t>，可</w:t>
            </w:r>
            <w:r>
              <w:rPr>
                <w:rFonts w:hint="eastAsia"/>
                <w:color w:val="auto"/>
                <w:sz w:val="24"/>
                <w:szCs w:val="24"/>
                <w:highlight w:val="none"/>
              </w:rPr>
              <w:t>以自动发现增量数据和对增量数据进行分类分级。</w:t>
            </w:r>
          </w:p>
          <w:p w14:paraId="387827E6">
            <w:pPr>
              <w:pStyle w:val="24"/>
              <w:rPr>
                <w:color w:val="auto"/>
                <w:sz w:val="24"/>
                <w:szCs w:val="24"/>
                <w:highlight w:val="none"/>
              </w:rPr>
            </w:pPr>
            <w:r>
              <w:rPr>
                <w:rFonts w:hint="eastAsia"/>
                <w:color w:val="auto"/>
                <w:sz w:val="24"/>
                <w:szCs w:val="24"/>
                <w:highlight w:val="none"/>
              </w:rPr>
              <w:t>2.支持批量对分类分级作业管理，包括对作业进行暂停、继续、终止、重启、再次执行（已确认或已复核的作业可进行再次发现作业）等操作。</w:t>
            </w:r>
            <w:r>
              <w:rPr>
                <w:color w:val="auto"/>
                <w:sz w:val="24"/>
                <w:szCs w:val="24"/>
                <w:highlight w:val="none"/>
              </w:rPr>
              <w:t xml:space="preserve"> </w:t>
            </w:r>
          </w:p>
          <w:p w14:paraId="18286A25">
            <w:pPr>
              <w:pStyle w:val="24"/>
              <w:ind w:firstLine="0" w:firstLineChars="0"/>
              <w:rPr>
                <w:rFonts w:hint="eastAsia"/>
                <w:color w:val="auto"/>
                <w:sz w:val="24"/>
                <w:szCs w:val="24"/>
                <w:highlight w:val="none"/>
              </w:rPr>
            </w:pPr>
            <w:r>
              <w:rPr>
                <w:rFonts w:hint="eastAsia"/>
                <w:color w:val="auto"/>
                <w:sz w:val="24"/>
                <w:szCs w:val="24"/>
                <w:highlight w:val="none"/>
              </w:rPr>
              <w:t>3.周期性或再次作业策略支持自定义配置，包括：保持已确认的分类分级结果不变、保持分类不变但安全级别根据数据量动态更新、全量数据重新分类分级等方式。</w:t>
            </w:r>
          </w:p>
        </w:tc>
      </w:tr>
      <w:tr w14:paraId="3B4EE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742B24">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5C4CF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ECA01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D2A437B">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7B7E3744">
            <w:pPr>
              <w:pStyle w:val="24"/>
              <w:ind w:firstLine="0" w:firstLineChars="0"/>
              <w:rPr>
                <w:rFonts w:hint="eastAsia"/>
                <w:color w:val="auto"/>
                <w:sz w:val="24"/>
                <w:szCs w:val="24"/>
                <w:highlight w:val="none"/>
              </w:rPr>
            </w:pPr>
            <w:r>
              <w:rPr>
                <w:rFonts w:hint="eastAsia"/>
                <w:color w:val="auto"/>
                <w:sz w:val="24"/>
                <w:szCs w:val="24"/>
                <w:highlight w:val="none"/>
              </w:rPr>
              <w:t>支持根据数据特征自定义配置语义识别策略，以提升识别准确率。如字段注释比较充足时可使用注释理解策略；数据特征比较明显时可使用规则来识别；字段命名方式是英文单词的可使用智能翻译和大模型能力；字段命名方式多为拼音缩写或全拼时可使用智能拼音和大模型等能力等。</w:t>
            </w:r>
          </w:p>
        </w:tc>
      </w:tr>
      <w:tr w14:paraId="19F24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D46F5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16095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6D0C3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EBD916">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0A600D7D">
            <w:pPr>
              <w:pStyle w:val="24"/>
              <w:ind w:firstLine="0" w:firstLineChars="0"/>
              <w:rPr>
                <w:rFonts w:hint="eastAsia"/>
                <w:color w:val="auto"/>
                <w:sz w:val="24"/>
                <w:szCs w:val="24"/>
                <w:highlight w:val="none"/>
              </w:rPr>
            </w:pPr>
            <w:r>
              <w:rPr>
                <w:rFonts w:hint="eastAsia"/>
                <w:color w:val="auto"/>
                <w:sz w:val="24"/>
                <w:szCs w:val="24"/>
                <w:highlight w:val="none"/>
              </w:rPr>
              <w:t>支持自定义配置重复表规则；</w:t>
            </w:r>
            <w:r>
              <w:rPr>
                <w:color w:val="auto"/>
                <w:sz w:val="24"/>
                <w:szCs w:val="24"/>
                <w:highlight w:val="none"/>
              </w:rPr>
              <w:t>对于相同业务含义的表格，</w:t>
            </w:r>
            <w:r>
              <w:rPr>
                <w:rFonts w:hint="eastAsia"/>
                <w:color w:val="auto"/>
                <w:sz w:val="24"/>
                <w:szCs w:val="24"/>
                <w:highlight w:val="none"/>
              </w:rPr>
              <w:t>可自定义配置扫描策略；</w:t>
            </w:r>
            <w:r>
              <w:rPr>
                <w:color w:val="auto"/>
                <w:sz w:val="24"/>
                <w:szCs w:val="24"/>
                <w:highlight w:val="none"/>
              </w:rPr>
              <w:t>支持对主表的业务术语一次确认，多个副表同步确认，以提升确认效率</w:t>
            </w:r>
            <w:r>
              <w:rPr>
                <w:rFonts w:hint="eastAsia"/>
                <w:color w:val="auto"/>
                <w:sz w:val="24"/>
                <w:szCs w:val="24"/>
                <w:highlight w:val="none"/>
              </w:rPr>
              <w:t>。</w:t>
            </w:r>
          </w:p>
        </w:tc>
      </w:tr>
      <w:tr w14:paraId="34F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26186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6399A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1246E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44FB3A">
            <w:pPr>
              <w:pStyle w:val="24"/>
              <w:ind w:firstLine="0" w:firstLineChars="0"/>
              <w:rPr>
                <w:rFonts w:hint="eastAsia"/>
                <w:color w:val="auto"/>
                <w:sz w:val="24"/>
                <w:szCs w:val="24"/>
                <w:highlight w:val="none"/>
              </w:rPr>
            </w:pPr>
            <w:r>
              <w:rPr>
                <w:rFonts w:hint="eastAsia"/>
                <w:color w:val="auto"/>
                <w:sz w:val="24"/>
                <w:szCs w:val="24"/>
                <w:highlight w:val="none"/>
              </w:rPr>
              <w:t>表格分类分级</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00381F67">
            <w:pPr>
              <w:pStyle w:val="24"/>
              <w:ind w:firstLine="0" w:firstLineChars="0"/>
              <w:rPr>
                <w:rFonts w:hint="eastAsia"/>
                <w:color w:val="auto"/>
                <w:sz w:val="24"/>
                <w:szCs w:val="24"/>
                <w:highlight w:val="none"/>
              </w:rPr>
            </w:pPr>
            <w:r>
              <w:rPr>
                <w:rFonts w:hint="eastAsia"/>
                <w:color w:val="auto"/>
                <w:sz w:val="24"/>
                <w:szCs w:val="24"/>
                <w:highlight w:val="none"/>
              </w:rPr>
              <w:t>支持按表含义</w:t>
            </w:r>
            <w:r>
              <w:rPr>
                <w:rFonts w:hint="eastAsia"/>
                <w:color w:val="auto"/>
                <w:sz w:val="24"/>
                <w:szCs w:val="24"/>
                <w:highlight w:val="none"/>
                <w:lang w:eastAsia="zh-CN"/>
              </w:rPr>
              <w:t>或</w:t>
            </w:r>
            <w:r>
              <w:rPr>
                <w:rFonts w:hint="eastAsia"/>
                <w:color w:val="auto"/>
                <w:sz w:val="24"/>
                <w:szCs w:val="24"/>
                <w:highlight w:val="none"/>
              </w:rPr>
              <w:t>根据表内字段分类分级计算表格分类分级。按字段计算表格分类分级结果</w:t>
            </w:r>
            <w:r>
              <w:rPr>
                <w:rFonts w:hint="eastAsia"/>
                <w:color w:val="auto"/>
                <w:sz w:val="24"/>
                <w:szCs w:val="24"/>
                <w:highlight w:val="none"/>
                <w:lang w:eastAsia="zh-CN"/>
              </w:rPr>
              <w:t>的</w:t>
            </w:r>
            <w:r>
              <w:rPr>
                <w:rFonts w:hint="eastAsia"/>
                <w:color w:val="auto"/>
                <w:sz w:val="24"/>
                <w:szCs w:val="24"/>
                <w:highlight w:val="none"/>
              </w:rPr>
              <w:t>方式，包括但不限于按表内字段分类合集（即使用去重后所有已识别数据字段的类别集合作为表的分类）和就多原则（即使用数据字段所属最多的分类，作为表的分类）两种维度定义表格的分类；表分级策略支持就高原则</w:t>
            </w:r>
            <w:r>
              <w:rPr>
                <w:rFonts w:hint="eastAsia"/>
                <w:color w:val="auto"/>
                <w:sz w:val="24"/>
                <w:szCs w:val="24"/>
                <w:highlight w:val="none"/>
                <w:lang w:eastAsia="zh-CN"/>
              </w:rPr>
              <w:t>（即使用表中所有字段的最高数据级别，作为表级别）</w:t>
            </w:r>
            <w:r>
              <w:rPr>
                <w:color w:val="auto"/>
                <w:sz w:val="24"/>
                <w:szCs w:val="24"/>
                <w:highlight w:val="none"/>
              </w:rPr>
              <w:t>和加权平均</w:t>
            </w:r>
            <w:r>
              <w:rPr>
                <w:rFonts w:hint="eastAsia"/>
                <w:color w:val="auto"/>
                <w:sz w:val="24"/>
                <w:szCs w:val="24"/>
                <w:highlight w:val="none"/>
                <w:lang w:eastAsia="zh-CN"/>
              </w:rPr>
              <w:t>（即根据表中各数据级别出现的比例进行加权计算）两个</w:t>
            </w:r>
            <w:r>
              <w:rPr>
                <w:color w:val="auto"/>
                <w:sz w:val="24"/>
                <w:szCs w:val="24"/>
                <w:highlight w:val="none"/>
              </w:rPr>
              <w:t>维度定义</w:t>
            </w:r>
            <w:r>
              <w:rPr>
                <w:rFonts w:hint="eastAsia"/>
                <w:color w:val="auto"/>
                <w:sz w:val="24"/>
                <w:szCs w:val="24"/>
                <w:highlight w:val="none"/>
              </w:rPr>
              <w:t>数据</w:t>
            </w:r>
            <w:r>
              <w:rPr>
                <w:color w:val="auto"/>
                <w:sz w:val="24"/>
                <w:szCs w:val="24"/>
                <w:highlight w:val="none"/>
              </w:rPr>
              <w:t>表的安全级别</w:t>
            </w:r>
            <w:r>
              <w:rPr>
                <w:rFonts w:hint="eastAsia"/>
                <w:color w:val="auto"/>
                <w:sz w:val="24"/>
                <w:szCs w:val="24"/>
                <w:highlight w:val="none"/>
              </w:rPr>
              <w:t>。</w:t>
            </w:r>
          </w:p>
        </w:tc>
      </w:tr>
      <w:tr w14:paraId="54350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8026AD">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34B7D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C0A7F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71E796">
            <w:pPr>
              <w:pStyle w:val="24"/>
              <w:ind w:firstLine="0" w:firstLineChars="0"/>
              <w:rPr>
                <w:rFonts w:hint="eastAsia"/>
                <w:color w:val="auto"/>
                <w:sz w:val="24"/>
                <w:szCs w:val="24"/>
                <w:highlight w:val="none"/>
              </w:rPr>
            </w:pPr>
            <w:r>
              <w:rPr>
                <w:rFonts w:hint="eastAsia"/>
                <w:color w:val="auto"/>
                <w:sz w:val="24"/>
                <w:szCs w:val="24"/>
                <w:highlight w:val="none"/>
              </w:rPr>
              <w:t>非结构化文件分类分级</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33C0FEF9">
            <w:pPr>
              <w:pStyle w:val="24"/>
              <w:ind w:firstLine="0" w:firstLineChars="0"/>
              <w:rPr>
                <w:rFonts w:hint="eastAsia"/>
                <w:color w:val="auto"/>
                <w:sz w:val="24"/>
                <w:szCs w:val="24"/>
                <w:highlight w:val="none"/>
              </w:rPr>
            </w:pPr>
            <w:r>
              <w:rPr>
                <w:rFonts w:hint="eastAsia"/>
                <w:color w:val="auto"/>
                <w:sz w:val="24"/>
                <w:szCs w:val="24"/>
                <w:highlight w:val="none"/>
              </w:rPr>
              <w:t>支持对非结构化文件文本内容进行识别和分类分级，非结构化文件的分类分级结果以文件内容匹配到的分类和分级计算后得到，且支持用户对结果进行修正与确认。</w:t>
            </w:r>
          </w:p>
        </w:tc>
      </w:tr>
      <w:tr w14:paraId="75BE0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FD502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3E00D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90BC6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67ADC">
            <w:pPr>
              <w:pStyle w:val="24"/>
              <w:ind w:firstLine="0" w:firstLineChars="0"/>
              <w:rPr>
                <w:rFonts w:hint="eastAsia"/>
                <w:color w:val="auto"/>
                <w:sz w:val="24"/>
                <w:szCs w:val="24"/>
                <w:highlight w:val="none"/>
              </w:rPr>
            </w:pPr>
            <w:r>
              <w:rPr>
                <w:rFonts w:hint="eastAsia"/>
                <w:color w:val="auto"/>
                <w:sz w:val="24"/>
                <w:szCs w:val="24"/>
                <w:highlight w:val="none"/>
              </w:rPr>
              <w:t>数据集分类分级</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18E7B9E5">
            <w:pPr>
              <w:pStyle w:val="24"/>
              <w:ind w:firstLine="0" w:firstLineChars="0"/>
              <w:rPr>
                <w:rFonts w:hint="eastAsia"/>
                <w:color w:val="auto"/>
                <w:sz w:val="24"/>
                <w:szCs w:val="24"/>
                <w:highlight w:val="none"/>
              </w:rPr>
            </w:pPr>
            <w:r>
              <w:rPr>
                <w:rFonts w:hint="eastAsia"/>
                <w:color w:val="auto"/>
                <w:sz w:val="24"/>
                <w:szCs w:val="24"/>
                <w:highlight w:val="none"/>
              </w:rPr>
              <w:t>支持对数据集进行分类分级，分类策略包括按数据集含义、按数据集成员分类最多项取值进行分类；分级策略包括固定分级和动态分级，固定分级可选按数据集所属分类的安全级别定级，或指定数据集的分级，动态分级可配置根据数据集返回结果集的数据量，由系统动态调整分级。</w:t>
            </w:r>
          </w:p>
        </w:tc>
      </w:tr>
      <w:tr w14:paraId="657DE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34858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6DC22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7B5B7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743DBA">
            <w:pPr>
              <w:pStyle w:val="24"/>
              <w:ind w:firstLine="0" w:firstLineChars="0"/>
              <w:rPr>
                <w:rFonts w:hint="eastAsia"/>
                <w:color w:val="auto"/>
                <w:sz w:val="24"/>
                <w:szCs w:val="24"/>
                <w:highlight w:val="none"/>
              </w:rPr>
            </w:pPr>
            <w:r>
              <w:rPr>
                <w:rFonts w:hint="eastAsia"/>
                <w:color w:val="auto"/>
                <w:sz w:val="24"/>
                <w:szCs w:val="24"/>
                <w:highlight w:val="none"/>
              </w:rPr>
              <w:t>智能引擎</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4066EF3F">
            <w:pPr>
              <w:pStyle w:val="24"/>
              <w:ind w:firstLine="0" w:firstLineChars="0"/>
              <w:rPr>
                <w:rFonts w:hint="eastAsia"/>
                <w:color w:val="auto"/>
                <w:sz w:val="24"/>
                <w:szCs w:val="24"/>
                <w:highlight w:val="none"/>
              </w:rPr>
            </w:pPr>
            <w:r>
              <w:rPr>
                <w:rFonts w:hint="eastAsia" w:ascii="东文宋体" w:hAnsi="东文宋体" w:eastAsia="东文宋体" w:cs="东文宋体"/>
                <w:i w:val="0"/>
                <w:iCs w:val="0"/>
                <w:color w:val="auto"/>
                <w:kern w:val="0"/>
                <w:sz w:val="24"/>
                <w:szCs w:val="24"/>
                <w:highlight w:val="none"/>
                <w:u w:val="none"/>
                <w:lang w:val="en-US" w:eastAsia="zh-CN" w:bidi="ar"/>
              </w:rPr>
              <w:t>▲</w:t>
            </w:r>
            <w:r>
              <w:rPr>
                <w:rFonts w:hint="eastAsia"/>
                <w:color w:val="auto"/>
                <w:sz w:val="24"/>
                <w:szCs w:val="24"/>
                <w:highlight w:val="none"/>
              </w:rPr>
              <w:t>系统内置NLP翻译、特征工程、语义向量、大模型等多种算法和智能化能力辅助识别数据含义和分类分级</w:t>
            </w:r>
            <w:r>
              <w:rPr>
                <w:rFonts w:hint="eastAsia"/>
                <w:color w:val="auto"/>
                <w:sz w:val="24"/>
                <w:szCs w:val="24"/>
                <w:highlight w:val="none"/>
                <w:lang w:eastAsia="zh-CN"/>
              </w:rPr>
              <w:t>。</w:t>
            </w:r>
            <w:r>
              <w:rPr>
                <w:rFonts w:hint="eastAsia"/>
                <w:color w:val="auto"/>
                <w:sz w:val="24"/>
                <w:szCs w:val="24"/>
                <w:highlight w:val="none"/>
              </w:rPr>
              <w:t>支持使用大模型根据数据语义和其他上下文信息进行智能分类分级</w:t>
            </w:r>
            <w:r>
              <w:rPr>
                <w:rFonts w:hint="eastAsia"/>
                <w:color w:val="auto"/>
                <w:sz w:val="24"/>
                <w:szCs w:val="24"/>
                <w:highlight w:val="none"/>
                <w:lang w:eastAsia="zh-CN"/>
              </w:rPr>
              <w:t>。</w:t>
            </w:r>
            <w:r>
              <w:rPr>
                <w:rFonts w:hint="eastAsia"/>
                <w:color w:val="auto"/>
                <w:sz w:val="24"/>
                <w:szCs w:val="24"/>
                <w:highlight w:val="none"/>
              </w:rPr>
              <w:t>大</w:t>
            </w:r>
            <w:r>
              <w:rPr>
                <w:rFonts w:hint="eastAsia"/>
                <w:color w:val="auto"/>
                <w:sz w:val="24"/>
                <w:szCs w:val="24"/>
                <w:highlight w:val="none"/>
                <w:lang w:eastAsia="zh-CN"/>
              </w:rPr>
              <w:t>模型</w:t>
            </w:r>
            <w:r>
              <w:rPr>
                <w:rFonts w:hint="eastAsia"/>
                <w:color w:val="auto"/>
                <w:sz w:val="24"/>
                <w:szCs w:val="24"/>
                <w:highlight w:val="none"/>
              </w:rPr>
              <w:t>可配置链接地址</w:t>
            </w:r>
            <w:r>
              <w:rPr>
                <w:rFonts w:hint="eastAsia"/>
                <w:color w:val="auto"/>
                <w:sz w:val="24"/>
                <w:szCs w:val="24"/>
                <w:highlight w:val="none"/>
                <w:lang w:eastAsia="zh-CN"/>
              </w:rPr>
              <w:t>，</w:t>
            </w:r>
            <w:r>
              <w:rPr>
                <w:rFonts w:hint="eastAsia"/>
                <w:color w:val="auto"/>
                <w:sz w:val="24"/>
                <w:szCs w:val="24"/>
                <w:highlight w:val="none"/>
              </w:rPr>
              <w:t>可实时监控链接</w:t>
            </w:r>
            <w:r>
              <w:rPr>
                <w:rFonts w:hint="eastAsia"/>
                <w:color w:val="auto"/>
                <w:sz w:val="24"/>
                <w:szCs w:val="24"/>
                <w:highlight w:val="none"/>
                <w:lang w:eastAsia="zh-CN"/>
              </w:rPr>
              <w:t>状态</w:t>
            </w:r>
            <w:r>
              <w:rPr>
                <w:rFonts w:hint="eastAsia"/>
                <w:color w:val="auto"/>
                <w:sz w:val="24"/>
                <w:szCs w:val="24"/>
                <w:highlight w:val="none"/>
              </w:rPr>
              <w:t>、大模型调用记录等</w:t>
            </w:r>
            <w:r>
              <w:rPr>
                <w:rFonts w:hint="eastAsia"/>
                <w:color w:val="auto"/>
                <w:sz w:val="24"/>
                <w:szCs w:val="24"/>
                <w:highlight w:val="none"/>
                <w:lang w:eastAsia="zh-CN"/>
              </w:rPr>
              <w:t>。</w:t>
            </w:r>
            <w:r>
              <w:rPr>
                <w:rFonts w:hint="eastAsia"/>
                <w:color w:val="auto"/>
                <w:sz w:val="24"/>
                <w:szCs w:val="24"/>
                <w:highlight w:val="none"/>
              </w:rPr>
              <w:t>语义向量、NLP翻译默认开启，其中语义向量可实时监控调用记录</w:t>
            </w:r>
            <w:r>
              <w:rPr>
                <w:rFonts w:hint="eastAsia"/>
                <w:color w:val="auto"/>
                <w:sz w:val="24"/>
                <w:szCs w:val="24"/>
                <w:highlight w:val="none"/>
                <w:lang w:eastAsia="zh-CN"/>
              </w:rPr>
              <w:t>，</w:t>
            </w:r>
            <w:r>
              <w:rPr>
                <w:rFonts w:hint="eastAsia"/>
                <w:color w:val="auto"/>
                <w:sz w:val="24"/>
                <w:szCs w:val="24"/>
                <w:highlight w:val="none"/>
              </w:rPr>
              <w:t>特征工程支持手动对已确认的作业数据进行学习建模，生成特征工程模型，以提升数据识别能力。（提供功能截图</w:t>
            </w:r>
            <w:r>
              <w:rPr>
                <w:rFonts w:hint="eastAsia"/>
                <w:color w:val="auto"/>
                <w:sz w:val="24"/>
                <w:szCs w:val="24"/>
                <w:highlight w:val="none"/>
                <w:lang w:eastAsia="zh-CN"/>
              </w:rPr>
              <w:t>作为证明材料</w:t>
            </w:r>
            <w:r>
              <w:rPr>
                <w:rFonts w:hint="eastAsia"/>
                <w:color w:val="auto"/>
                <w:sz w:val="24"/>
                <w:szCs w:val="24"/>
                <w:highlight w:val="none"/>
              </w:rPr>
              <w:t>）</w:t>
            </w:r>
          </w:p>
        </w:tc>
      </w:tr>
      <w:tr w14:paraId="23177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4C504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50AE0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AF781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A4D6EA">
            <w:pPr>
              <w:pStyle w:val="24"/>
              <w:ind w:firstLine="0" w:firstLineChars="0"/>
              <w:rPr>
                <w:rFonts w:hint="eastAsia"/>
                <w:color w:val="auto"/>
                <w:sz w:val="24"/>
                <w:szCs w:val="24"/>
                <w:highlight w:val="none"/>
              </w:rPr>
            </w:pPr>
            <w:r>
              <w:rPr>
                <w:rFonts w:hint="eastAsia"/>
                <w:color w:val="auto"/>
                <w:sz w:val="24"/>
                <w:szCs w:val="24"/>
                <w:highlight w:val="none"/>
              </w:rPr>
              <w:t>AI纠错</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34A204C3">
            <w:pPr>
              <w:pStyle w:val="24"/>
              <w:rPr>
                <w:color w:val="auto"/>
                <w:sz w:val="24"/>
                <w:szCs w:val="24"/>
                <w:highlight w:val="none"/>
              </w:rPr>
            </w:pPr>
            <w:r>
              <w:rPr>
                <w:rFonts w:hint="eastAsia"/>
                <w:color w:val="auto"/>
                <w:sz w:val="24"/>
                <w:szCs w:val="24"/>
                <w:highlight w:val="none"/>
              </w:rPr>
              <w:t>针对分类分级结果，分类分级系统可调用AI大模型能力对结果进行核验，以辅助人工核验工作，减少人工核验工作量。</w:t>
            </w:r>
          </w:p>
          <w:p w14:paraId="645E4D2F">
            <w:pPr>
              <w:pStyle w:val="24"/>
              <w:rPr>
                <w:color w:val="auto"/>
                <w:sz w:val="24"/>
                <w:szCs w:val="24"/>
                <w:highlight w:val="none"/>
              </w:rPr>
            </w:pPr>
            <w:r>
              <w:rPr>
                <w:rFonts w:hint="eastAsia"/>
                <w:color w:val="auto"/>
                <w:sz w:val="24"/>
                <w:szCs w:val="24"/>
                <w:highlight w:val="none"/>
              </w:rPr>
              <w:t>AI纠错任务支持在分类分级作业中配置，配置后系统将在完成分类分级作业后自动进入AI纠错作业，完成后标记AI核验正确的字段。</w:t>
            </w:r>
          </w:p>
          <w:p w14:paraId="6B9EAB6E">
            <w:pPr>
              <w:pStyle w:val="24"/>
              <w:ind w:firstLine="0" w:firstLineChars="0"/>
              <w:rPr>
                <w:rFonts w:hint="eastAsia"/>
                <w:color w:val="auto"/>
                <w:sz w:val="24"/>
                <w:szCs w:val="24"/>
                <w:highlight w:val="none"/>
              </w:rPr>
            </w:pPr>
            <w:r>
              <w:rPr>
                <w:rFonts w:hint="eastAsia"/>
                <w:color w:val="auto"/>
                <w:sz w:val="24"/>
                <w:szCs w:val="24"/>
                <w:highlight w:val="none"/>
              </w:rPr>
              <w:t>AI纠错任务支持在分类分级结果确认页中配置，配置后系统将立即进入AI纠错作业，完成后标记AI核验正确的字段。</w:t>
            </w:r>
          </w:p>
        </w:tc>
      </w:tr>
      <w:tr w14:paraId="6351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9"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9AD138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9F4EB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F58C4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2176CB4">
            <w:pPr>
              <w:pStyle w:val="24"/>
              <w:ind w:firstLine="0" w:firstLineChars="0"/>
              <w:rPr>
                <w:rFonts w:hint="eastAsia"/>
                <w:color w:val="auto"/>
                <w:sz w:val="24"/>
                <w:szCs w:val="24"/>
                <w:highlight w:val="none"/>
              </w:rPr>
            </w:pPr>
            <w:r>
              <w:rPr>
                <w:rFonts w:hint="eastAsia"/>
                <w:color w:val="auto"/>
                <w:sz w:val="24"/>
                <w:szCs w:val="24"/>
                <w:highlight w:val="none"/>
              </w:rPr>
              <w:t>自我学习</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3E7F6EDB">
            <w:pPr>
              <w:pStyle w:val="24"/>
              <w:ind w:firstLine="0" w:firstLineChars="0"/>
              <w:rPr>
                <w:rFonts w:hint="eastAsia"/>
                <w:color w:val="auto"/>
                <w:sz w:val="24"/>
                <w:szCs w:val="24"/>
                <w:highlight w:val="none"/>
              </w:rPr>
            </w:pPr>
            <w:r>
              <w:rPr>
                <w:rFonts w:hint="eastAsia"/>
                <w:color w:val="auto"/>
                <w:sz w:val="24"/>
                <w:szCs w:val="24"/>
                <w:highlight w:val="none"/>
              </w:rPr>
              <w:t>系统支持对人工修正的分类分级结果进行自动学习，将在后期作业中优先推荐人工修正的分类分级结果。</w:t>
            </w:r>
          </w:p>
        </w:tc>
      </w:tr>
      <w:tr w14:paraId="323F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8"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F520E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B78E6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37209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E32D42">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70DFB32E">
            <w:pPr>
              <w:pStyle w:val="24"/>
              <w:ind w:firstLine="0" w:firstLineChars="0"/>
              <w:rPr>
                <w:rFonts w:hint="eastAsia"/>
                <w:color w:val="auto"/>
                <w:sz w:val="24"/>
                <w:szCs w:val="24"/>
                <w:highlight w:val="none"/>
              </w:rPr>
            </w:pPr>
            <w:r>
              <w:rPr>
                <w:rFonts w:hint="eastAsia"/>
                <w:color w:val="auto"/>
                <w:sz w:val="24"/>
                <w:szCs w:val="24"/>
                <w:highlight w:val="none"/>
              </w:rPr>
              <w:t>系统支持将分类分级结果反哺到标准中，不断沉淀积累知识库内容，持续提升识别率和准确率。</w:t>
            </w:r>
          </w:p>
        </w:tc>
      </w:tr>
      <w:tr w14:paraId="5F295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0EBA5D">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D90FB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8786A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7BE0816">
            <w:pPr>
              <w:pStyle w:val="24"/>
              <w:ind w:firstLine="0" w:firstLineChars="0"/>
              <w:rPr>
                <w:rFonts w:hint="eastAsia"/>
                <w:color w:val="auto"/>
                <w:sz w:val="24"/>
                <w:szCs w:val="24"/>
                <w:highlight w:val="none"/>
              </w:rPr>
            </w:pPr>
            <w:r>
              <w:rPr>
                <w:rFonts w:hint="eastAsia"/>
                <w:color w:val="auto"/>
                <w:sz w:val="24"/>
                <w:szCs w:val="24"/>
                <w:highlight w:val="none"/>
              </w:rPr>
              <w:t>分类分级结果</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0DF83683">
            <w:pPr>
              <w:pStyle w:val="24"/>
              <w:ind w:firstLine="0" w:firstLineChars="0"/>
              <w:rPr>
                <w:rFonts w:hint="eastAsia"/>
                <w:color w:val="auto"/>
                <w:sz w:val="24"/>
                <w:szCs w:val="24"/>
                <w:highlight w:val="none"/>
              </w:rPr>
            </w:pPr>
            <w:r>
              <w:rPr>
                <w:rFonts w:hint="eastAsia"/>
                <w:color w:val="auto"/>
                <w:sz w:val="24"/>
                <w:szCs w:val="24"/>
                <w:highlight w:val="none"/>
              </w:rPr>
              <w:t>支持展示字段对应的名称、表名、字段类型、列注释、表注释等相关元数据信息、样本数据，并标注此次识别到的业务术语结果和分类分级结果，为字段含义结果确认提供信息参考。</w:t>
            </w:r>
          </w:p>
        </w:tc>
      </w:tr>
      <w:tr w14:paraId="2F415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43B963E">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4BD65E">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6A7744">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E58BBD">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1D377038">
            <w:pPr>
              <w:pStyle w:val="24"/>
              <w:ind w:firstLine="0" w:firstLineChars="0"/>
              <w:rPr>
                <w:rFonts w:hint="eastAsia"/>
                <w:color w:val="auto"/>
                <w:sz w:val="24"/>
                <w:szCs w:val="24"/>
                <w:highlight w:val="none"/>
              </w:rPr>
            </w:pPr>
            <w:r>
              <w:rPr>
                <w:rFonts w:hint="eastAsia"/>
                <w:color w:val="auto"/>
                <w:sz w:val="24"/>
                <w:szCs w:val="24"/>
                <w:highlight w:val="none"/>
              </w:rPr>
              <w:t>系统自动输出数据匹配到的多个业务术语候选项和表内字段前三的分类分级结果候选项，并根据置信度按次排序，为结果确认和调整提供参考，降低业务人员操作门槛。也支持通过查看详情页面，查看每个业务术语候选项的识别方式和匹配度。</w:t>
            </w:r>
          </w:p>
        </w:tc>
      </w:tr>
      <w:tr w14:paraId="15FEA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A76B5B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92BC2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67084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7D0D5A8">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28E95A67">
            <w:pPr>
              <w:pStyle w:val="24"/>
              <w:ind w:firstLine="0" w:firstLineChars="0"/>
              <w:rPr>
                <w:rFonts w:hint="eastAsia"/>
                <w:color w:val="auto"/>
                <w:sz w:val="24"/>
                <w:szCs w:val="24"/>
                <w:highlight w:val="none"/>
              </w:rPr>
            </w:pPr>
            <w:r>
              <w:rPr>
                <w:rFonts w:hint="eastAsia"/>
                <w:color w:val="auto"/>
                <w:sz w:val="24"/>
                <w:szCs w:val="24"/>
                <w:highlight w:val="none"/>
              </w:rPr>
              <w:t>系统内置个人信息、组织机构等标签，保障个人信息、组织机构类的数据被精准识别和标记。通过标签便于用户对数据进行多维标记和管理。</w:t>
            </w:r>
          </w:p>
        </w:tc>
      </w:tr>
      <w:tr w14:paraId="49BD6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BC989C">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0F0A0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0148CC">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724E7A2">
            <w:pPr>
              <w:pStyle w:val="24"/>
              <w:ind w:firstLine="0" w:firstLineChars="0"/>
              <w:rPr>
                <w:rFonts w:hint="eastAsia"/>
                <w:color w:val="auto"/>
                <w:sz w:val="24"/>
                <w:szCs w:val="24"/>
                <w:highlight w:val="none"/>
              </w:rPr>
            </w:pPr>
            <w:r>
              <w:rPr>
                <w:rFonts w:hint="eastAsia"/>
                <w:color w:val="auto"/>
                <w:sz w:val="24"/>
                <w:szCs w:val="24"/>
                <w:highlight w:val="none"/>
              </w:rPr>
              <w:t>结果目录</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6A740B22">
            <w:pPr>
              <w:pStyle w:val="24"/>
              <w:ind w:firstLine="0" w:firstLineChars="0"/>
              <w:rPr>
                <w:rFonts w:hint="eastAsia"/>
                <w:color w:val="auto"/>
                <w:sz w:val="24"/>
                <w:szCs w:val="24"/>
                <w:highlight w:val="none"/>
              </w:rPr>
            </w:pPr>
            <w:r>
              <w:rPr>
                <w:rFonts w:hint="eastAsia"/>
                <w:color w:val="auto"/>
                <w:sz w:val="24"/>
                <w:szCs w:val="24"/>
                <w:highlight w:val="none"/>
              </w:rPr>
              <w:t>支持从资产视角（可切换到业务系统视角、部门视角）、分类视角、分级视角查看每个标准下资产的分类分级结果；支持进一步从表、字段、数据集视角，查看分类分级结果，并支持导出结果至本地；</w:t>
            </w:r>
          </w:p>
        </w:tc>
      </w:tr>
      <w:tr w14:paraId="16B96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A1DDE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7ECFC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D20FA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A8C3E01">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05178482">
            <w:pPr>
              <w:pStyle w:val="24"/>
              <w:ind w:firstLine="0" w:firstLineChars="0"/>
              <w:rPr>
                <w:rFonts w:hint="eastAsia"/>
                <w:color w:val="auto"/>
                <w:sz w:val="24"/>
                <w:szCs w:val="24"/>
                <w:highlight w:val="none"/>
              </w:rPr>
            </w:pPr>
            <w:r>
              <w:rPr>
                <w:rFonts w:hint="eastAsia"/>
                <w:color w:val="auto"/>
                <w:sz w:val="24"/>
                <w:szCs w:val="24"/>
                <w:highlight w:val="none"/>
              </w:rPr>
              <w:t>表视角可展示表格对应分类分级标准、所属分类、分级、字段总数、空字段数、资产信息、所属业务系统等；可单独展示表格详情包括表内字段的分类分级结果和样本数据信息等。</w:t>
            </w:r>
          </w:p>
        </w:tc>
      </w:tr>
      <w:tr w14:paraId="451C1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F72C44">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95E2BE">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EC888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9625A5">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0AA0D7BF">
            <w:pPr>
              <w:pStyle w:val="24"/>
              <w:ind w:firstLine="0" w:firstLineChars="0"/>
              <w:rPr>
                <w:rFonts w:hint="eastAsia"/>
                <w:color w:val="auto"/>
                <w:sz w:val="24"/>
                <w:szCs w:val="24"/>
                <w:highlight w:val="none"/>
              </w:rPr>
            </w:pPr>
            <w:r>
              <w:rPr>
                <w:rFonts w:hint="eastAsia"/>
                <w:color w:val="auto"/>
                <w:sz w:val="24"/>
                <w:szCs w:val="24"/>
                <w:highlight w:val="none"/>
              </w:rPr>
              <w:t>字段视角可展示字段对应分类分级标准、字段对应数据量、业务术语、分类、分级、标签以及资产信息、所属业务系统、变更记录等信息；变更记录以时间线的方式呈现该字段数据量、分类分级结果的变化记录，包括涉及作业信息、复核人信息等。</w:t>
            </w:r>
          </w:p>
        </w:tc>
      </w:tr>
      <w:tr w14:paraId="38CE6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824A5C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DA9AD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FC2F5C">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F5A62B1">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6A0DD123">
            <w:pPr>
              <w:pStyle w:val="24"/>
              <w:ind w:firstLine="0" w:firstLineChars="0"/>
              <w:rPr>
                <w:rFonts w:hint="eastAsia"/>
                <w:color w:val="auto"/>
                <w:sz w:val="24"/>
                <w:szCs w:val="24"/>
                <w:highlight w:val="none"/>
              </w:rPr>
            </w:pPr>
            <w:r>
              <w:rPr>
                <w:rFonts w:hint="eastAsia"/>
                <w:color w:val="auto"/>
                <w:sz w:val="24"/>
                <w:szCs w:val="24"/>
                <w:highlight w:val="none"/>
              </w:rPr>
              <w:t>支持从数据集视角查看数据集的分类分级结果，包括数据集信息、数据集数据量、分类和分级、数据集成员数等；可单独展示数据集详情包括集合内字段的分类分级结果和样本数据信息等。</w:t>
            </w:r>
          </w:p>
        </w:tc>
      </w:tr>
      <w:tr w14:paraId="783CA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E365C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35495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0BDC4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4B61E6">
            <w:pPr>
              <w:pStyle w:val="24"/>
              <w:ind w:firstLine="0" w:firstLineChars="0"/>
              <w:rPr>
                <w:rFonts w:hint="eastAsia"/>
                <w:color w:val="auto"/>
                <w:sz w:val="24"/>
                <w:szCs w:val="24"/>
                <w:highlight w:val="none"/>
              </w:rPr>
            </w:pPr>
            <w:r>
              <w:rPr>
                <w:rFonts w:hint="eastAsia"/>
                <w:color w:val="auto"/>
                <w:sz w:val="24"/>
                <w:szCs w:val="24"/>
                <w:highlight w:val="none"/>
              </w:rPr>
              <w:t>数据集下载</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872DB43">
            <w:pPr>
              <w:pStyle w:val="24"/>
              <w:ind w:firstLine="0" w:firstLineChars="0"/>
              <w:rPr>
                <w:rFonts w:hint="eastAsia"/>
                <w:color w:val="auto"/>
                <w:sz w:val="24"/>
                <w:szCs w:val="24"/>
                <w:highlight w:val="none"/>
              </w:rPr>
            </w:pPr>
            <w:r>
              <w:rPr>
                <w:rFonts w:hint="eastAsia"/>
                <w:color w:val="auto"/>
                <w:sz w:val="24"/>
                <w:szCs w:val="24"/>
                <w:highlight w:val="none"/>
              </w:rPr>
              <w:t>系统支持多选数据集按数据集模板进行配置和导出</w:t>
            </w:r>
            <w:r>
              <w:rPr>
                <w:rFonts w:hint="eastAsia"/>
                <w:color w:val="auto"/>
                <w:sz w:val="24"/>
                <w:szCs w:val="24"/>
                <w:highlight w:val="none"/>
                <w:lang w:eastAsia="zh-CN"/>
              </w:rPr>
              <w:t>。</w:t>
            </w:r>
            <w:r>
              <w:rPr>
                <w:rFonts w:hint="eastAsia"/>
                <w:color w:val="auto"/>
                <w:sz w:val="24"/>
                <w:szCs w:val="24"/>
                <w:highlight w:val="none"/>
              </w:rPr>
              <w:t>导出任务完成后，可点击下载将导出的文件下载到本地。下载时支持批量下载，模板相同时</w:t>
            </w:r>
            <w:r>
              <w:rPr>
                <w:rFonts w:hint="eastAsia"/>
                <w:color w:val="auto"/>
                <w:sz w:val="24"/>
                <w:szCs w:val="24"/>
                <w:highlight w:val="none"/>
                <w:lang w:eastAsia="zh-CN"/>
              </w:rPr>
              <w:t>，系统</w:t>
            </w:r>
            <w:r>
              <w:rPr>
                <w:rFonts w:hint="eastAsia"/>
                <w:color w:val="auto"/>
                <w:sz w:val="24"/>
                <w:szCs w:val="24"/>
                <w:highlight w:val="none"/>
              </w:rPr>
              <w:t>可自动合并到一个Excel文件中，导出格式与模板格式保持一致</w:t>
            </w:r>
            <w:r>
              <w:rPr>
                <w:rFonts w:hint="eastAsia"/>
                <w:color w:val="auto"/>
                <w:sz w:val="24"/>
                <w:szCs w:val="24"/>
                <w:highlight w:val="none"/>
                <w:lang w:eastAsia="zh-CN"/>
              </w:rPr>
              <w:t>，</w:t>
            </w:r>
            <w:r>
              <w:rPr>
                <w:rFonts w:hint="eastAsia"/>
                <w:color w:val="auto"/>
                <w:sz w:val="24"/>
                <w:szCs w:val="24"/>
                <w:highlight w:val="none"/>
              </w:rPr>
              <w:t>以满足监管部门的重要数据目录</w:t>
            </w:r>
            <w:r>
              <w:rPr>
                <w:rFonts w:hint="eastAsia"/>
                <w:color w:val="auto"/>
                <w:sz w:val="24"/>
                <w:szCs w:val="24"/>
                <w:highlight w:val="none"/>
                <w:lang w:eastAsia="zh-CN"/>
              </w:rPr>
              <w:t>（重要数据梳理识别情况汇总表）</w:t>
            </w:r>
            <w:r>
              <w:rPr>
                <w:rFonts w:hint="eastAsia"/>
                <w:color w:val="auto"/>
                <w:sz w:val="24"/>
                <w:szCs w:val="24"/>
                <w:highlight w:val="none"/>
              </w:rPr>
              <w:t>上报需求或数据开放共享编目的需求。</w:t>
            </w:r>
          </w:p>
        </w:tc>
      </w:tr>
      <w:tr w14:paraId="5F1EE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9218CA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00301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5BE30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A0CE20">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40271D35">
            <w:pPr>
              <w:pStyle w:val="24"/>
              <w:ind w:firstLine="0" w:firstLineChars="0"/>
              <w:rPr>
                <w:rFonts w:hint="eastAsia"/>
                <w:color w:val="auto"/>
                <w:sz w:val="24"/>
                <w:szCs w:val="24"/>
                <w:highlight w:val="none"/>
              </w:rPr>
            </w:pPr>
            <w:r>
              <w:rPr>
                <w:rFonts w:hint="eastAsia"/>
                <w:color w:val="auto"/>
                <w:sz w:val="24"/>
                <w:szCs w:val="24"/>
                <w:highlight w:val="none"/>
              </w:rPr>
              <w:t>系统应内置重要数据目录上报模板、数据共享开放应用模板，同时具有自定义模型的管理能力，支持通过导入Excel的方式新增模板，同时支持在页面对模板内容、各个字段属性、模板状态进行配置和管理。</w:t>
            </w:r>
          </w:p>
        </w:tc>
      </w:tr>
      <w:tr w14:paraId="4F0A8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0438B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18F23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54ABA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C1D00D">
            <w:pPr>
              <w:pStyle w:val="24"/>
              <w:ind w:firstLine="0" w:firstLineChars="0"/>
              <w:rPr>
                <w:rFonts w:hint="eastAsia"/>
                <w:color w:val="auto"/>
                <w:sz w:val="24"/>
                <w:szCs w:val="24"/>
                <w:highlight w:val="none"/>
              </w:rPr>
            </w:pPr>
            <w:r>
              <w:rPr>
                <w:rFonts w:hint="eastAsia"/>
                <w:color w:val="auto"/>
                <w:sz w:val="24"/>
                <w:szCs w:val="24"/>
                <w:highlight w:val="none"/>
              </w:rPr>
              <w:t>复核记录</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2BB509F">
            <w:pPr>
              <w:pStyle w:val="24"/>
              <w:ind w:firstLine="0" w:firstLineChars="0"/>
              <w:rPr>
                <w:rFonts w:hint="eastAsia"/>
                <w:color w:val="auto"/>
                <w:sz w:val="24"/>
                <w:szCs w:val="24"/>
                <w:highlight w:val="none"/>
              </w:rPr>
            </w:pPr>
            <w:r>
              <w:rPr>
                <w:rFonts w:hint="eastAsia"/>
                <w:color w:val="auto"/>
                <w:sz w:val="24"/>
                <w:szCs w:val="24"/>
                <w:highlight w:val="none"/>
              </w:rPr>
              <w:t>支持对已复核的分类分级结果，按时间排序的方式统一展示复核记录、复核关联的作业、新增字段数、变更字段数、删除字段数、分类变化、分级变化以及表结果变化情况等；结果变化详情可见字段变更前、变更后的比对信息，方便相关人员进行操作追溯。</w:t>
            </w:r>
          </w:p>
        </w:tc>
      </w:tr>
      <w:tr w14:paraId="14D26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1254E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8823D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7330B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73BAA9D">
            <w:pPr>
              <w:pStyle w:val="24"/>
              <w:ind w:firstLine="0" w:firstLineChars="0"/>
              <w:rPr>
                <w:rFonts w:hint="eastAsia"/>
                <w:color w:val="auto"/>
                <w:sz w:val="24"/>
                <w:szCs w:val="24"/>
                <w:highlight w:val="none"/>
              </w:rPr>
            </w:pPr>
            <w:r>
              <w:rPr>
                <w:rFonts w:hint="eastAsia"/>
                <w:color w:val="auto"/>
                <w:sz w:val="24"/>
                <w:szCs w:val="24"/>
                <w:highlight w:val="none"/>
              </w:rPr>
              <w:t>分类分级报告</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4B6D8ACD">
            <w:pPr>
              <w:pStyle w:val="24"/>
              <w:ind w:firstLine="0" w:firstLineChars="0"/>
              <w:rPr>
                <w:rFonts w:hint="eastAsia"/>
                <w:color w:val="auto"/>
                <w:sz w:val="24"/>
                <w:szCs w:val="24"/>
                <w:highlight w:val="none"/>
              </w:rPr>
            </w:pPr>
            <w:r>
              <w:rPr>
                <w:rFonts w:hint="eastAsia"/>
                <w:color w:val="auto"/>
                <w:sz w:val="24"/>
                <w:szCs w:val="24"/>
                <w:highlight w:val="none"/>
              </w:rPr>
              <w:t>支持以标准为基础单位，全局或按照单个资产视角，统计分析分类分级结果，输出分类分级报告；分类分级报告支持在线查看，也可通过PDF、WORD等多种格式导出至本地查看；分类分级报告应包含涉及的资产数量、数据分级分布、数据分类统计、各类分类所含业务术语分布、业务术语所在表分布、各级数据分布（存储对象分布）、各类标签数据分布等信息</w:t>
            </w:r>
          </w:p>
        </w:tc>
      </w:tr>
      <w:tr w14:paraId="12963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2B740B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EBE5A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9420AC">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A5844F">
            <w:pPr>
              <w:pStyle w:val="24"/>
              <w:ind w:firstLine="0" w:firstLineChars="0"/>
              <w:rPr>
                <w:rFonts w:hint="eastAsia"/>
                <w:color w:val="auto"/>
                <w:sz w:val="24"/>
                <w:szCs w:val="24"/>
                <w:highlight w:val="none"/>
              </w:rPr>
            </w:pP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6E22C737">
            <w:pPr>
              <w:pStyle w:val="24"/>
              <w:ind w:firstLine="0" w:firstLineChars="0"/>
              <w:rPr>
                <w:rFonts w:hint="eastAsia"/>
                <w:color w:val="auto"/>
                <w:sz w:val="24"/>
                <w:szCs w:val="24"/>
                <w:highlight w:val="none"/>
              </w:rPr>
            </w:pPr>
            <w:r>
              <w:rPr>
                <w:rFonts w:hint="eastAsia"/>
                <w:color w:val="auto"/>
                <w:sz w:val="24"/>
                <w:szCs w:val="24"/>
                <w:highlight w:val="none"/>
              </w:rPr>
              <w:t>支持通过切换标准，查看对应标准下的分类分级结果指标</w:t>
            </w:r>
          </w:p>
        </w:tc>
      </w:tr>
      <w:tr w14:paraId="3C8B3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994BE2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29658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6526E4">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738986">
            <w:pPr>
              <w:pStyle w:val="24"/>
              <w:ind w:firstLine="0" w:firstLineChars="0"/>
              <w:rPr>
                <w:rFonts w:hint="eastAsia"/>
                <w:color w:val="auto"/>
                <w:sz w:val="24"/>
                <w:szCs w:val="24"/>
                <w:highlight w:val="none"/>
              </w:rPr>
            </w:pPr>
            <w:r>
              <w:rPr>
                <w:rFonts w:hint="eastAsia"/>
                <w:color w:val="auto"/>
                <w:sz w:val="24"/>
                <w:szCs w:val="24"/>
                <w:highlight w:val="none"/>
              </w:rPr>
              <w:t>分类分级大屏</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47250138">
            <w:pPr>
              <w:pStyle w:val="24"/>
              <w:ind w:firstLine="0" w:firstLineChars="0"/>
              <w:rPr>
                <w:rFonts w:hint="eastAsia"/>
                <w:color w:val="auto"/>
                <w:sz w:val="24"/>
                <w:szCs w:val="24"/>
                <w:highlight w:val="none"/>
              </w:rPr>
            </w:pPr>
            <w:r>
              <w:rPr>
                <w:rFonts w:hint="eastAsia"/>
                <w:color w:val="auto"/>
                <w:sz w:val="24"/>
                <w:szCs w:val="24"/>
                <w:highlight w:val="none"/>
              </w:rPr>
              <w:t>提供单个标准的分类分类结果可视化大屏，包括资产概况（资产、表、字段、资产类型等分布）、元数据概况（元数据完整度、数据量分布）、分类TOP10、分级分布、业务术语TOP10、标签数据分布和分类分级作业复核记录等；支持通过切换标准，查看对应标准下的分类分级可视化大屏</w:t>
            </w:r>
          </w:p>
        </w:tc>
      </w:tr>
      <w:tr w14:paraId="13093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424681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B0684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C6429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F770F0">
            <w:pPr>
              <w:pStyle w:val="24"/>
              <w:ind w:firstLine="0" w:firstLineChars="0"/>
              <w:rPr>
                <w:rFonts w:hint="eastAsia"/>
                <w:color w:val="auto"/>
                <w:sz w:val="24"/>
                <w:szCs w:val="24"/>
                <w:highlight w:val="none"/>
              </w:rPr>
            </w:pPr>
            <w:r>
              <w:rPr>
                <w:rFonts w:hint="eastAsia"/>
                <w:color w:val="auto"/>
                <w:sz w:val="24"/>
                <w:szCs w:val="24"/>
                <w:highlight w:val="none"/>
              </w:rPr>
              <w:t>智能体</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64C9A8EE">
            <w:pPr>
              <w:pStyle w:val="24"/>
              <w:ind w:firstLine="0" w:firstLineChars="0"/>
              <w:rPr>
                <w:rFonts w:hint="eastAsia"/>
                <w:color w:val="auto"/>
                <w:sz w:val="24"/>
                <w:szCs w:val="24"/>
                <w:highlight w:val="none"/>
              </w:rPr>
            </w:pPr>
            <w:r>
              <w:rPr>
                <w:rFonts w:hint="eastAsia"/>
                <w:color w:val="auto"/>
                <w:sz w:val="24"/>
                <w:szCs w:val="24"/>
                <w:highlight w:val="none"/>
              </w:rPr>
              <w:t>系统提供AI智能体，通过会话框进行自然语言智能问答。支持独立网址使用大模型通用问答会话功能和会话记录管理能力，提供私有化部署的通用大模型能力。</w:t>
            </w:r>
          </w:p>
        </w:tc>
      </w:tr>
      <w:tr w14:paraId="11BC2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BB36C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A3E9D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0F14EE">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EA5287">
            <w:pPr>
              <w:pStyle w:val="24"/>
              <w:ind w:firstLine="0" w:firstLineChars="0"/>
              <w:rPr>
                <w:rFonts w:hint="eastAsia"/>
                <w:color w:val="auto"/>
                <w:sz w:val="24"/>
                <w:szCs w:val="24"/>
                <w:highlight w:val="none"/>
              </w:rPr>
            </w:pPr>
            <w:r>
              <w:rPr>
                <w:rFonts w:hint="eastAsia"/>
                <w:color w:val="auto"/>
                <w:sz w:val="24"/>
                <w:szCs w:val="24"/>
                <w:highlight w:val="none"/>
              </w:rPr>
              <w:t>系统监控</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19D929F7">
            <w:pPr>
              <w:pStyle w:val="24"/>
              <w:ind w:firstLine="0" w:firstLineChars="0"/>
              <w:rPr>
                <w:rFonts w:hint="eastAsia"/>
                <w:color w:val="auto"/>
                <w:sz w:val="24"/>
                <w:szCs w:val="24"/>
                <w:highlight w:val="none"/>
              </w:rPr>
            </w:pPr>
            <w:r>
              <w:rPr>
                <w:rFonts w:hint="eastAsia"/>
                <w:color w:val="auto"/>
                <w:sz w:val="24"/>
                <w:szCs w:val="24"/>
                <w:highlight w:val="none"/>
              </w:rPr>
              <w:t>支持对系统运行资源进行监控：包括操作系统监控、流量监控等</w:t>
            </w:r>
          </w:p>
        </w:tc>
      </w:tr>
      <w:tr w14:paraId="16BC9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901B04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88578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4AC03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599263">
            <w:pPr>
              <w:pStyle w:val="24"/>
              <w:ind w:firstLine="0" w:firstLineChars="0"/>
              <w:rPr>
                <w:rFonts w:hint="eastAsia"/>
                <w:color w:val="auto"/>
                <w:sz w:val="24"/>
                <w:szCs w:val="24"/>
                <w:highlight w:val="none"/>
              </w:rPr>
            </w:pPr>
            <w:r>
              <w:rPr>
                <w:rFonts w:hint="eastAsia"/>
                <w:color w:val="auto"/>
                <w:sz w:val="24"/>
                <w:szCs w:val="24"/>
                <w:highlight w:val="none"/>
              </w:rPr>
              <w:t>页面运维</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2A33E532">
            <w:pPr>
              <w:pStyle w:val="24"/>
              <w:ind w:firstLine="0" w:firstLineChars="0"/>
              <w:rPr>
                <w:rFonts w:hint="eastAsia"/>
                <w:color w:val="auto"/>
                <w:sz w:val="24"/>
                <w:szCs w:val="24"/>
                <w:highlight w:val="none"/>
              </w:rPr>
            </w:pPr>
            <w:r>
              <w:rPr>
                <w:rFonts w:hint="eastAsia"/>
                <w:color w:val="auto"/>
                <w:sz w:val="24"/>
                <w:szCs w:val="24"/>
                <w:highlight w:val="none"/>
              </w:rPr>
              <w:t>支持通过页面完成内容包升级、软件版本升级、网络连通性检查、远程端口检查、获取后台日志等系统运维操作</w:t>
            </w:r>
          </w:p>
        </w:tc>
      </w:tr>
      <w:tr w14:paraId="2EE6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3" w:hRule="atLeast"/>
        </w:trPr>
        <w:tc>
          <w:tcPr>
            <w:tcW w:w="5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DBD6CE">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35B89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922BF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D9B20A">
            <w:pPr>
              <w:pStyle w:val="24"/>
              <w:ind w:firstLine="0" w:firstLineChars="0"/>
              <w:rPr>
                <w:rFonts w:hint="eastAsia"/>
                <w:color w:val="auto"/>
                <w:sz w:val="24"/>
                <w:szCs w:val="24"/>
                <w:highlight w:val="none"/>
              </w:rPr>
            </w:pPr>
            <w:r>
              <w:rPr>
                <w:rFonts w:hint="eastAsia"/>
                <w:color w:val="auto"/>
                <w:sz w:val="24"/>
                <w:szCs w:val="24"/>
                <w:highlight w:val="none"/>
              </w:rPr>
              <w:t>分类分级接口</w:t>
            </w:r>
          </w:p>
        </w:tc>
        <w:tc>
          <w:tcPr>
            <w:tcW w:w="5634" w:type="dxa"/>
            <w:tcBorders>
              <w:top w:val="single" w:color="1F2329" w:sz="4" w:space="0"/>
              <w:left w:val="single" w:color="auto" w:sz="4" w:space="0"/>
              <w:bottom w:val="single" w:color="1F2329" w:sz="4" w:space="0"/>
              <w:right w:val="single" w:color="1F2329" w:sz="4" w:space="0"/>
            </w:tcBorders>
            <w:shd w:val="clear" w:color="auto" w:fill="auto"/>
            <w:vAlign w:val="center"/>
          </w:tcPr>
          <w:p w14:paraId="57B713FA">
            <w:pPr>
              <w:pStyle w:val="24"/>
              <w:ind w:firstLine="0" w:firstLineChars="0"/>
              <w:rPr>
                <w:rFonts w:hint="eastAsia"/>
                <w:color w:val="auto"/>
                <w:sz w:val="24"/>
                <w:szCs w:val="24"/>
                <w:highlight w:val="none"/>
              </w:rPr>
            </w:pPr>
            <w:r>
              <w:rPr>
                <w:rFonts w:hint="eastAsia" w:ascii="东文宋体" w:hAnsi="东文宋体" w:eastAsia="东文宋体" w:cs="东文宋体"/>
                <w:i w:val="0"/>
                <w:iCs w:val="0"/>
                <w:color w:val="auto"/>
                <w:kern w:val="0"/>
                <w:sz w:val="24"/>
                <w:szCs w:val="24"/>
                <w:highlight w:val="none"/>
                <w:u w:val="none"/>
                <w:lang w:val="en-US" w:eastAsia="zh-CN" w:bidi="ar"/>
              </w:rPr>
              <w:t>▲</w:t>
            </w:r>
            <w:r>
              <w:rPr>
                <w:rFonts w:hint="eastAsia"/>
                <w:color w:val="auto"/>
                <w:sz w:val="24"/>
                <w:szCs w:val="24"/>
                <w:highlight w:val="none"/>
              </w:rPr>
              <w:t>提供资产列表、分类分级标准列表、作业信息、分类分级结果等标准OpenAPI接口及调用说明；支持与脱敏、加密等安全设备联动实现精细化管控</w:t>
            </w:r>
            <w:r>
              <w:rPr>
                <w:rFonts w:hint="eastAsia"/>
                <w:color w:val="auto"/>
                <w:sz w:val="24"/>
                <w:szCs w:val="24"/>
                <w:highlight w:val="none"/>
                <w:lang w:eastAsia="zh-CN"/>
              </w:rPr>
              <w:t>。</w:t>
            </w:r>
            <w:r>
              <w:rPr>
                <w:rFonts w:hint="eastAsia"/>
                <w:color w:val="auto"/>
                <w:sz w:val="24"/>
                <w:szCs w:val="24"/>
                <w:highlight w:val="none"/>
              </w:rPr>
              <w:t>（提供功能截图</w:t>
            </w:r>
            <w:r>
              <w:rPr>
                <w:rFonts w:hint="eastAsia"/>
                <w:color w:val="auto"/>
                <w:sz w:val="24"/>
                <w:szCs w:val="24"/>
                <w:highlight w:val="none"/>
                <w:lang w:eastAsia="zh-CN"/>
              </w:rPr>
              <w:t>作为证明材料</w:t>
            </w:r>
            <w:r>
              <w:rPr>
                <w:rFonts w:hint="eastAsia"/>
                <w:color w:val="auto"/>
                <w:sz w:val="24"/>
                <w:szCs w:val="24"/>
                <w:highlight w:val="none"/>
              </w:rPr>
              <w:t>）</w:t>
            </w:r>
          </w:p>
        </w:tc>
      </w:tr>
      <w:tr w14:paraId="14E23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restart"/>
            <w:tcBorders>
              <w:top w:val="single" w:color="auto" w:sz="4" w:space="0"/>
              <w:left w:val="single" w:color="000000" w:sz="4" w:space="0"/>
              <w:bottom w:val="nil"/>
              <w:right w:val="single" w:color="000000" w:sz="4" w:space="0"/>
            </w:tcBorders>
            <w:shd w:val="clear" w:color="auto" w:fill="auto"/>
            <w:noWrap/>
            <w:vAlign w:val="center"/>
          </w:tcPr>
          <w:p w14:paraId="6D65F1C7">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07"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533FF268">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科研大</w:t>
            </w:r>
            <w:r>
              <w:rPr>
                <w:rFonts w:hint="eastAsia" w:ascii="宋体" w:hAnsi="宋体" w:cs="宋体"/>
                <w:i w:val="0"/>
                <w:iCs w:val="0"/>
                <w:color w:val="auto"/>
                <w:kern w:val="0"/>
                <w:sz w:val="24"/>
                <w:szCs w:val="24"/>
                <w:highlight w:val="none"/>
                <w:u w:val="none"/>
                <w:lang w:val="en-US" w:eastAsia="zh-CN" w:bidi="ar"/>
              </w:rPr>
              <w:t>数据</w:t>
            </w:r>
            <w:r>
              <w:rPr>
                <w:rFonts w:hint="eastAsia" w:ascii="宋体" w:hAnsi="宋体" w:eastAsia="宋体" w:cs="宋体"/>
                <w:i w:val="0"/>
                <w:iCs w:val="0"/>
                <w:color w:val="auto"/>
                <w:kern w:val="0"/>
                <w:sz w:val="24"/>
                <w:szCs w:val="24"/>
                <w:highlight w:val="none"/>
                <w:u w:val="none"/>
                <w:lang w:val="en-US" w:eastAsia="zh-CN" w:bidi="ar"/>
              </w:rPr>
              <w:t>平台DSMM三级认证</w:t>
            </w:r>
          </w:p>
        </w:tc>
        <w:tc>
          <w:tcPr>
            <w:tcW w:w="750" w:type="dxa"/>
            <w:vMerge w:val="restart"/>
            <w:tcBorders>
              <w:top w:val="single" w:color="auto" w:sz="4" w:space="0"/>
              <w:left w:val="single" w:color="000000" w:sz="4" w:space="0"/>
              <w:bottom w:val="nil"/>
              <w:right w:val="single" w:color="000000" w:sz="4" w:space="0"/>
            </w:tcBorders>
            <w:shd w:val="clear" w:color="auto" w:fill="auto"/>
            <w:vAlign w:val="center"/>
          </w:tcPr>
          <w:p w14:paraId="34924F78">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数据安全能力成熟度评估</w:t>
            </w:r>
          </w:p>
        </w:tc>
        <w:tc>
          <w:tcPr>
            <w:tcW w:w="1245" w:type="dxa"/>
            <w:tcBorders>
              <w:top w:val="single" w:color="auto" w:sz="4" w:space="0"/>
              <w:left w:val="single" w:color="000000" w:sz="4" w:space="0"/>
              <w:bottom w:val="single" w:color="000000" w:sz="4" w:space="0"/>
              <w:right w:val="single" w:color="000000" w:sz="4" w:space="0"/>
            </w:tcBorders>
            <w:shd w:val="clear" w:color="auto" w:fill="auto"/>
            <w:vAlign w:val="center"/>
          </w:tcPr>
          <w:p w14:paraId="300E2364">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服务范围</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B59A">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科研大</w:t>
            </w:r>
            <w:r>
              <w:rPr>
                <w:rFonts w:hint="eastAsia" w:ascii="宋体" w:hAnsi="宋体" w:cs="宋体"/>
                <w:i w:val="0"/>
                <w:iCs w:val="0"/>
                <w:color w:val="auto"/>
                <w:kern w:val="0"/>
                <w:sz w:val="24"/>
                <w:szCs w:val="24"/>
                <w:highlight w:val="none"/>
                <w:u w:val="none"/>
                <w:lang w:val="en-US" w:eastAsia="zh-CN" w:bidi="ar"/>
              </w:rPr>
              <w:t>数据</w:t>
            </w:r>
            <w:r>
              <w:rPr>
                <w:rFonts w:hint="eastAsia" w:ascii="宋体" w:hAnsi="宋体" w:eastAsia="宋体" w:cs="宋体"/>
                <w:i w:val="0"/>
                <w:iCs w:val="0"/>
                <w:color w:val="auto"/>
                <w:kern w:val="0"/>
                <w:sz w:val="24"/>
                <w:szCs w:val="24"/>
                <w:highlight w:val="none"/>
                <w:u w:val="none"/>
                <w:lang w:val="en-US" w:eastAsia="zh-CN" w:bidi="ar"/>
              </w:rPr>
              <w:t>平台系统</w:t>
            </w:r>
          </w:p>
        </w:tc>
      </w:tr>
      <w:tr w14:paraId="14AA5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E1072E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2CCD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000000" w:sz="4" w:space="0"/>
              <w:left w:val="single" w:color="000000" w:sz="4" w:space="0"/>
              <w:bottom w:val="nil"/>
              <w:right w:val="single" w:color="000000" w:sz="4" w:space="0"/>
            </w:tcBorders>
            <w:shd w:val="clear" w:color="auto" w:fill="auto"/>
            <w:vAlign w:val="center"/>
          </w:tcPr>
          <w:p w14:paraId="4054D98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5AA3">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评估服务</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838D">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能够根据医院的实际安全场景，依据数据安全能力成熟度模型及数据风险评估指引，对医院的数据安全进行全面评估。评估范围包括但不限于数据分类分级、数据安全威胁识别、数据安全脆弱性识别和数据安全措施识别等方面。</w:t>
            </w:r>
          </w:p>
        </w:tc>
      </w:tr>
      <w:tr w14:paraId="0A0BE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F3C9CE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FF87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000000" w:sz="4" w:space="0"/>
              <w:left w:val="single" w:color="000000" w:sz="4" w:space="0"/>
              <w:bottom w:val="nil"/>
              <w:right w:val="single" w:color="000000" w:sz="4" w:space="0"/>
            </w:tcBorders>
            <w:shd w:val="clear" w:color="auto" w:fill="auto"/>
            <w:vAlign w:val="center"/>
          </w:tcPr>
          <w:p w14:paraId="00CEF3F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4E330">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评估报告及建议</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1ADCF">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对安全风险的评估过程中识别出的潜在数据安全漏洞、威胁及风险，能够形成详细的评估报告。</w:t>
            </w:r>
          </w:p>
        </w:tc>
      </w:tr>
      <w:tr w14:paraId="6B4CC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23F679D">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685E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000000" w:sz="4" w:space="0"/>
              <w:left w:val="single" w:color="000000" w:sz="4" w:space="0"/>
              <w:bottom w:val="nil"/>
              <w:right w:val="single" w:color="000000" w:sz="4" w:space="0"/>
            </w:tcBorders>
            <w:shd w:val="clear" w:color="auto" w:fill="auto"/>
            <w:vAlign w:val="center"/>
          </w:tcPr>
          <w:p w14:paraId="39CE305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1C56C">
            <w:pPr>
              <w:snapToGrid w:val="0"/>
              <w:spacing w:line="360" w:lineRule="auto"/>
              <w:ind w:left="0" w:leftChars="0" w:right="0" w:rightChars="0" w:firstLine="0" w:firstLineChars="0"/>
              <w:jc w:val="left"/>
              <w:rPr>
                <w:rFonts w:hint="eastAsia" w:ascii="宋体" w:hAnsi="宋体" w:eastAsia="宋体" w:cs="宋体"/>
                <w:i w:val="0"/>
                <w:iCs w:val="0"/>
                <w:color w:val="auto"/>
                <w:sz w:val="24"/>
                <w:szCs w:val="24"/>
                <w:highlight w:val="none"/>
                <w:u w:val="none"/>
              </w:rPr>
            </w:pP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9391">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针对安全风险的评估报告，能够结合医院的实际情况和安全场景，提供数据安全加固的建议与规划方案，在服务期内结合医院的发展情况及时作出规划调整。</w:t>
            </w:r>
          </w:p>
        </w:tc>
      </w:tr>
      <w:tr w14:paraId="2C644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0D36713E">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0AD16AA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51ECD4A">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000000" w:sz="4" w:space="0"/>
              <w:bottom w:val="single" w:color="auto" w:sz="4" w:space="0"/>
              <w:right w:val="single" w:color="000000" w:sz="4" w:space="0"/>
            </w:tcBorders>
            <w:shd w:val="clear" w:color="auto" w:fill="auto"/>
            <w:vAlign w:val="center"/>
          </w:tcPr>
          <w:p w14:paraId="0633C506">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证书申请</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C64B">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在数据安全风险评估服务期内，</w:t>
            </w:r>
            <w:r>
              <w:rPr>
                <w:rFonts w:hint="eastAsia" w:ascii="宋体" w:hAnsi="宋体" w:cs="宋体"/>
                <w:i w:val="0"/>
                <w:iCs w:val="0"/>
                <w:color w:val="auto"/>
                <w:kern w:val="0"/>
                <w:sz w:val="24"/>
                <w:szCs w:val="24"/>
                <w:highlight w:val="none"/>
                <w:u w:val="none"/>
                <w:lang w:val="en-US" w:eastAsia="zh-CN" w:bidi="ar"/>
              </w:rPr>
              <w:t>该系统通过</w:t>
            </w:r>
            <w:r>
              <w:rPr>
                <w:rFonts w:hint="eastAsia" w:ascii="宋体" w:hAnsi="宋体" w:eastAsia="宋体" w:cs="宋体"/>
                <w:i w:val="0"/>
                <w:iCs w:val="0"/>
                <w:color w:val="auto"/>
                <w:kern w:val="0"/>
                <w:sz w:val="24"/>
                <w:szCs w:val="24"/>
                <w:highlight w:val="none"/>
                <w:u w:val="none"/>
                <w:lang w:val="en-US" w:eastAsia="zh-CN" w:bidi="ar"/>
              </w:rPr>
              <w:t>国家认可的数据安全能力成熟度评估</w:t>
            </w:r>
            <w:r>
              <w:rPr>
                <w:rFonts w:hint="eastAsia" w:ascii="宋体" w:hAnsi="宋体" w:cs="宋体"/>
                <w:i w:val="0"/>
                <w:iCs w:val="0"/>
                <w:color w:val="auto"/>
                <w:kern w:val="0"/>
                <w:sz w:val="24"/>
                <w:szCs w:val="24"/>
                <w:highlight w:val="none"/>
                <w:u w:val="none"/>
                <w:lang w:val="en-US" w:eastAsia="zh-CN" w:bidi="ar"/>
              </w:rPr>
              <w:t>并获得证书</w:t>
            </w:r>
            <w:r>
              <w:rPr>
                <w:rFonts w:hint="eastAsia" w:ascii="宋体" w:hAnsi="宋体" w:eastAsia="宋体" w:cs="宋体"/>
                <w:i w:val="0"/>
                <w:iCs w:val="0"/>
                <w:color w:val="auto"/>
                <w:kern w:val="0"/>
                <w:sz w:val="24"/>
                <w:szCs w:val="24"/>
                <w:highlight w:val="none"/>
                <w:u w:val="none"/>
                <w:lang w:val="en-US" w:eastAsia="zh-CN" w:bidi="ar"/>
              </w:rPr>
              <w:t>。</w:t>
            </w:r>
          </w:p>
        </w:tc>
      </w:tr>
      <w:tr w14:paraId="0DE91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restart"/>
            <w:tcBorders>
              <w:top w:val="single" w:color="auto" w:sz="4" w:space="0"/>
              <w:left w:val="single" w:color="auto" w:sz="4" w:space="0"/>
              <w:right w:val="single" w:color="auto" w:sz="4" w:space="0"/>
            </w:tcBorders>
            <w:shd w:val="clear" w:color="auto" w:fill="auto"/>
            <w:noWrap/>
            <w:vAlign w:val="center"/>
          </w:tcPr>
          <w:p w14:paraId="3275880E">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10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AC2925F">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安全服务</w:t>
            </w:r>
          </w:p>
        </w:tc>
        <w:tc>
          <w:tcPr>
            <w:tcW w:w="7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6C22EE">
            <w:pPr>
              <w:keepNext w:val="0"/>
              <w:keepLines w:val="0"/>
              <w:widowControl/>
              <w:suppressLineNumbers w:val="0"/>
              <w:snapToGrid w:val="0"/>
              <w:spacing w:line="360" w:lineRule="auto"/>
              <w:ind w:left="0" w:leftChars="0" w:right="0" w:rightChars="0" w:firstLine="0" w:firstLineChars="0"/>
              <w:jc w:val="righ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渗透测试</w:t>
            </w: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14:paraId="3DD00A11">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服务范围</w:t>
            </w:r>
          </w:p>
        </w:tc>
        <w:tc>
          <w:tcPr>
            <w:tcW w:w="5634" w:type="dxa"/>
            <w:tcBorders>
              <w:top w:val="single" w:color="000000" w:sz="4" w:space="0"/>
              <w:left w:val="single" w:color="auto" w:sz="4" w:space="0"/>
              <w:bottom w:val="single" w:color="000000" w:sz="4" w:space="0"/>
              <w:right w:val="single" w:color="000000" w:sz="4" w:space="0"/>
            </w:tcBorders>
            <w:shd w:val="clear" w:color="auto" w:fill="auto"/>
            <w:vAlign w:val="center"/>
          </w:tcPr>
          <w:p w14:paraId="26BDF126">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对HIS、EMR和互联网医院三个院内核心业务系统开展渗透测试</w:t>
            </w:r>
          </w:p>
        </w:tc>
      </w:tr>
      <w:tr w14:paraId="35A2C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left w:val="single" w:color="auto" w:sz="4" w:space="0"/>
              <w:right w:val="single" w:color="auto" w:sz="4" w:space="0"/>
            </w:tcBorders>
            <w:shd w:val="clear" w:color="auto" w:fill="auto"/>
            <w:noWrap/>
            <w:vAlign w:val="center"/>
          </w:tcPr>
          <w:p w14:paraId="5D04FCB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719106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C4852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14:paraId="5A03DF48">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服务内容</w:t>
            </w:r>
          </w:p>
        </w:tc>
        <w:tc>
          <w:tcPr>
            <w:tcW w:w="5634" w:type="dxa"/>
            <w:tcBorders>
              <w:top w:val="single" w:color="000000" w:sz="4" w:space="0"/>
              <w:left w:val="single" w:color="auto" w:sz="4" w:space="0"/>
              <w:bottom w:val="single" w:color="000000" w:sz="4" w:space="0"/>
              <w:right w:val="single" w:color="000000" w:sz="4" w:space="0"/>
            </w:tcBorders>
            <w:shd w:val="clear" w:color="auto" w:fill="auto"/>
            <w:vAlign w:val="center"/>
          </w:tcPr>
          <w:p w14:paraId="71C5B427">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采用人工模拟黑客攻击的方式，识别应用层潜在的安全漏洞，并进行尝试利用，分析漏洞潜在的安全风险，形成渗透测试报告</w:t>
            </w:r>
          </w:p>
        </w:tc>
      </w:tr>
      <w:tr w14:paraId="33F84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left w:val="single" w:color="auto" w:sz="4" w:space="0"/>
              <w:right w:val="single" w:color="auto" w:sz="4" w:space="0"/>
            </w:tcBorders>
            <w:shd w:val="clear" w:color="auto" w:fill="auto"/>
            <w:noWrap/>
            <w:vAlign w:val="center"/>
          </w:tcPr>
          <w:p w14:paraId="0F0FB863">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lang w:val="en-US" w:eastAsia="zh-CN"/>
              </w:rPr>
            </w:pPr>
          </w:p>
        </w:tc>
        <w:tc>
          <w:tcPr>
            <w:tcW w:w="110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B1D79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46254D">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源代码扫描</w:t>
            </w:r>
          </w:p>
        </w:tc>
        <w:tc>
          <w:tcPr>
            <w:tcW w:w="1245" w:type="dxa"/>
            <w:tcBorders>
              <w:top w:val="single" w:color="auto" w:sz="4" w:space="0"/>
              <w:left w:val="single" w:color="auto" w:sz="4" w:space="0"/>
              <w:bottom w:val="single" w:color="000000" w:sz="4" w:space="0"/>
              <w:right w:val="single" w:color="000000" w:sz="4" w:space="0"/>
            </w:tcBorders>
            <w:shd w:val="clear" w:color="auto" w:fill="auto"/>
            <w:vAlign w:val="center"/>
          </w:tcPr>
          <w:p w14:paraId="28317D6E">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服务范围</w:t>
            </w:r>
          </w:p>
        </w:tc>
        <w:tc>
          <w:tcPr>
            <w:tcW w:w="5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4662">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对HIS、EMR、RIS、PACS、BI系统、LIS开展源代码扫描</w:t>
            </w:r>
          </w:p>
        </w:tc>
      </w:tr>
      <w:tr w14:paraId="2BD9E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left w:val="single" w:color="auto" w:sz="4" w:space="0"/>
              <w:right w:val="single" w:color="auto" w:sz="4" w:space="0"/>
            </w:tcBorders>
            <w:shd w:val="clear" w:color="auto" w:fill="auto"/>
            <w:noWrap/>
            <w:vAlign w:val="center"/>
          </w:tcPr>
          <w:p w14:paraId="64A9AD1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1380560E">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3DE75A7C">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auto" w:sz="4" w:space="0"/>
              <w:bottom w:val="single" w:color="000000" w:sz="4" w:space="0"/>
              <w:right w:val="single" w:color="000000" w:sz="4" w:space="0"/>
            </w:tcBorders>
            <w:shd w:val="clear" w:color="auto" w:fill="auto"/>
            <w:vAlign w:val="center"/>
          </w:tcPr>
          <w:p w14:paraId="6C4A1862">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服务内容</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EFA8">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针对HIS、EMR、RIS、PACS、BI系统、LIS，采用源码审计工具进行安全扫描，人工对扫描结果进行分析，形成源码扫描报告，指导开发商进行安全加固</w:t>
            </w:r>
          </w:p>
        </w:tc>
      </w:tr>
      <w:tr w14:paraId="737D7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left w:val="single" w:color="auto" w:sz="4" w:space="0"/>
              <w:right w:val="single" w:color="auto" w:sz="4" w:space="0"/>
            </w:tcBorders>
            <w:shd w:val="clear" w:color="auto" w:fill="auto"/>
            <w:noWrap/>
            <w:vAlign w:val="center"/>
          </w:tcPr>
          <w:p w14:paraId="7E3EB075">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28706918">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19439A3">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数据安全风险评估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DC58">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安全评估前期调研</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EE54">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全面摸排互联网医院、HIS系统用户的数据安全整体情况，摸清数据资产、数据处理活动、数据分类分级等情况</w:t>
            </w:r>
          </w:p>
        </w:tc>
      </w:tr>
      <w:tr w14:paraId="6368A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left w:val="single" w:color="auto" w:sz="4" w:space="0"/>
              <w:right w:val="single" w:color="auto" w:sz="4" w:space="0"/>
            </w:tcBorders>
            <w:shd w:val="clear" w:color="auto" w:fill="auto"/>
            <w:noWrap/>
            <w:vAlign w:val="center"/>
          </w:tcPr>
          <w:p w14:paraId="63FDD72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0E96030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04E38C">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BD0B5C">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现场评估阶段</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E7C0">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 xml:space="preserve"> 数据安全管理评估：依据《网络安全标准实践指南</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网络数据安全风险评估实施指引》</w:t>
            </w:r>
            <w:r>
              <w:rPr>
                <w:rFonts w:hint="eastAsia" w:ascii="宋体" w:hAnsi="宋体" w:cs="宋体"/>
                <w:i w:val="0"/>
                <w:iCs w:val="0"/>
                <w:color w:val="auto"/>
                <w:kern w:val="0"/>
                <w:sz w:val="24"/>
                <w:szCs w:val="24"/>
                <w:highlight w:val="none"/>
                <w:u w:val="none"/>
                <w:lang w:val="en-US" w:eastAsia="zh-CN" w:bidi="ar"/>
              </w:rPr>
              <w:t>（TC260-PG-20231A）</w:t>
            </w:r>
            <w:r>
              <w:rPr>
                <w:rFonts w:hint="eastAsia" w:ascii="宋体" w:hAnsi="宋体" w:eastAsia="宋体" w:cs="宋体"/>
                <w:i w:val="0"/>
                <w:iCs w:val="0"/>
                <w:color w:val="auto"/>
                <w:kern w:val="0"/>
                <w:sz w:val="24"/>
                <w:szCs w:val="24"/>
                <w:highlight w:val="none"/>
                <w:u w:val="none"/>
                <w:lang w:val="en-US" w:eastAsia="zh-CN" w:bidi="ar"/>
              </w:rPr>
              <w:t>结合网络数据安全风险评估实施指等行业要求，从数据安全管理制度体系、数据安全组织架构、分类分级管理情况、人员安全管理、合作外包管理、安全应急管理、开发运维管理、云数据安全等方面开展数据安全管理，评估制度体系中缺失的内容</w:t>
            </w:r>
          </w:p>
        </w:tc>
      </w:tr>
      <w:tr w14:paraId="112D4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left w:val="single" w:color="auto" w:sz="4" w:space="0"/>
              <w:right w:val="single" w:color="auto" w:sz="4" w:space="0"/>
            </w:tcBorders>
            <w:shd w:val="clear" w:color="auto" w:fill="auto"/>
            <w:noWrap/>
            <w:vAlign w:val="center"/>
          </w:tcPr>
          <w:p w14:paraId="021BC2A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23C85EA1">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392ED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5A76D">
            <w:pPr>
              <w:snapToGrid w:val="0"/>
              <w:spacing w:line="360" w:lineRule="auto"/>
              <w:ind w:left="0" w:leftChars="0" w:right="0" w:rightChars="0" w:firstLine="0" w:firstLineChars="0"/>
              <w:jc w:val="left"/>
              <w:rPr>
                <w:rFonts w:hint="eastAsia" w:ascii="宋体" w:hAnsi="宋体" w:eastAsia="宋体" w:cs="宋体"/>
                <w:i w:val="0"/>
                <w:iCs w:val="0"/>
                <w:color w:val="auto"/>
                <w:sz w:val="24"/>
                <w:szCs w:val="24"/>
                <w:highlight w:val="none"/>
                <w:u w:val="none"/>
              </w:rPr>
            </w:pP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E575">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 xml:space="preserve"> 数据处理活动评估：从数据全生命周期的数据收集、存储、传输、使用</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加工、提供、公开、删除等数据处理活动，识别数据处理活动安全风险</w:t>
            </w:r>
          </w:p>
        </w:tc>
      </w:tr>
      <w:tr w14:paraId="583A3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left w:val="single" w:color="auto" w:sz="4" w:space="0"/>
              <w:right w:val="single" w:color="auto" w:sz="4" w:space="0"/>
            </w:tcBorders>
            <w:shd w:val="clear" w:color="auto" w:fill="auto"/>
            <w:noWrap/>
            <w:vAlign w:val="center"/>
          </w:tcPr>
          <w:p w14:paraId="5FA08A8F">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1E51080">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C774322">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EFB84">
            <w:pPr>
              <w:snapToGrid w:val="0"/>
              <w:spacing w:line="360" w:lineRule="auto"/>
              <w:ind w:left="0" w:leftChars="0" w:right="0" w:rightChars="0" w:firstLine="0" w:firstLineChars="0"/>
              <w:jc w:val="left"/>
              <w:rPr>
                <w:rFonts w:hint="eastAsia" w:ascii="宋体" w:hAnsi="宋体" w:eastAsia="宋体" w:cs="宋体"/>
                <w:i w:val="0"/>
                <w:iCs w:val="0"/>
                <w:color w:val="auto"/>
                <w:sz w:val="24"/>
                <w:szCs w:val="24"/>
                <w:highlight w:val="none"/>
                <w:u w:val="none"/>
              </w:rPr>
            </w:pP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4283">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3）</w:t>
            </w:r>
            <w:r>
              <w:rPr>
                <w:rFonts w:hint="eastAsia" w:ascii="宋体" w:hAnsi="宋体" w:eastAsia="宋体" w:cs="宋体"/>
                <w:i w:val="0"/>
                <w:iCs w:val="0"/>
                <w:color w:val="auto"/>
                <w:kern w:val="0"/>
                <w:sz w:val="24"/>
                <w:szCs w:val="24"/>
                <w:highlight w:val="none"/>
                <w:u w:val="none"/>
                <w:lang w:val="en-US" w:eastAsia="zh-CN" w:bidi="ar"/>
              </w:rPr>
              <w:t xml:space="preserve"> 数据安全技术评估：从网络安全防护、身份鉴别与访问控制、监测预警、数据脱敏、数据防泄漏、数据接口安全、数据备份恢复、安全审计等方面，对安全防护技术内容进行评估，识别存在的技术风险</w:t>
            </w:r>
          </w:p>
        </w:tc>
      </w:tr>
      <w:tr w14:paraId="3E407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left w:val="single" w:color="auto" w:sz="4" w:space="0"/>
              <w:right w:val="single" w:color="auto" w:sz="4" w:space="0"/>
            </w:tcBorders>
            <w:shd w:val="clear" w:color="auto" w:fill="auto"/>
            <w:noWrap/>
            <w:vAlign w:val="center"/>
          </w:tcPr>
          <w:p w14:paraId="1206F15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3C7C0B4C">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A416BE7">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A504A">
            <w:pPr>
              <w:snapToGrid w:val="0"/>
              <w:spacing w:line="360" w:lineRule="auto"/>
              <w:ind w:left="0" w:leftChars="0" w:right="0" w:rightChars="0" w:firstLine="0" w:firstLineChars="0"/>
              <w:jc w:val="left"/>
              <w:rPr>
                <w:rFonts w:hint="eastAsia" w:ascii="宋体" w:hAnsi="宋体" w:eastAsia="宋体" w:cs="宋体"/>
                <w:i w:val="0"/>
                <w:iCs w:val="0"/>
                <w:color w:val="auto"/>
                <w:sz w:val="24"/>
                <w:szCs w:val="24"/>
                <w:highlight w:val="none"/>
                <w:u w:val="none"/>
              </w:rPr>
            </w:pP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2A70">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4）</w:t>
            </w:r>
            <w:r>
              <w:rPr>
                <w:rFonts w:hint="eastAsia" w:ascii="宋体" w:hAnsi="宋体" w:eastAsia="宋体" w:cs="宋体"/>
                <w:i w:val="0"/>
                <w:iCs w:val="0"/>
                <w:color w:val="auto"/>
                <w:kern w:val="0"/>
                <w:sz w:val="24"/>
                <w:szCs w:val="24"/>
                <w:highlight w:val="none"/>
                <w:u w:val="none"/>
                <w:lang w:val="en-US" w:eastAsia="zh-CN" w:bidi="ar"/>
              </w:rPr>
              <w:t xml:space="preserve"> 个人信息处理活动评估：从个人信息处理基本原则、个人信息告知、个人信息同意、个人信息处理、敏感个人信息处理、个人信息主体权利、个人信息安全义务、大型网络平台个人信息保护等方面开展评估，识别存在的安全风险</w:t>
            </w:r>
          </w:p>
        </w:tc>
      </w:tr>
      <w:tr w14:paraId="6E64E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left w:val="single" w:color="auto" w:sz="4" w:space="0"/>
              <w:right w:val="single" w:color="auto" w:sz="4" w:space="0"/>
            </w:tcBorders>
            <w:shd w:val="clear" w:color="auto" w:fill="auto"/>
            <w:noWrap/>
            <w:vAlign w:val="center"/>
          </w:tcPr>
          <w:p w14:paraId="1E86CD39">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2BAA0E5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5BF6B1B">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D046">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数据安全评估整改复核</w:t>
            </w:r>
          </w:p>
        </w:tc>
        <w:tc>
          <w:tcPr>
            <w:tcW w:w="5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6D78">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针对评估中存在的问题，用户开展整改，进行再次审核和检测，确认前期发现的数据安全隐患是否得到有效整改，确保相应数据安全风险处于安全可控的状态，及时发现伴随整改可能出现的新安全风险</w:t>
            </w:r>
          </w:p>
        </w:tc>
      </w:tr>
      <w:tr w14:paraId="59EAC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vMerge w:val="continue"/>
            <w:tcBorders>
              <w:left w:val="single" w:color="auto" w:sz="4" w:space="0"/>
              <w:right w:val="single" w:color="auto" w:sz="4" w:space="0"/>
            </w:tcBorders>
            <w:shd w:val="clear" w:color="auto" w:fill="auto"/>
            <w:noWrap/>
            <w:vAlign w:val="center"/>
          </w:tcPr>
          <w:p w14:paraId="67358F3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107"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3B0C4BC6">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75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6081D5">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6176">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评估报告编制</w:t>
            </w:r>
          </w:p>
        </w:tc>
        <w:tc>
          <w:tcPr>
            <w:tcW w:w="5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41FB">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风险分析，编制数据安全评估报告</w:t>
            </w:r>
          </w:p>
        </w:tc>
      </w:tr>
      <w:tr w14:paraId="10A80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9" w:type="dxa"/>
            <w:tcBorders>
              <w:left w:val="single" w:color="auto" w:sz="4" w:space="0"/>
              <w:bottom w:val="single" w:color="auto" w:sz="4" w:space="0"/>
              <w:right w:val="single" w:color="auto" w:sz="4" w:space="0"/>
            </w:tcBorders>
            <w:shd w:val="clear" w:color="auto" w:fill="auto"/>
            <w:noWrap/>
            <w:vAlign w:val="center"/>
          </w:tcPr>
          <w:p w14:paraId="072B6BEC">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5</w:t>
            </w:r>
          </w:p>
        </w:tc>
        <w:tc>
          <w:tcPr>
            <w:tcW w:w="1107"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8CB9FF0">
            <w:pPr>
              <w:snapToGrid w:val="0"/>
              <w:spacing w:line="360" w:lineRule="auto"/>
              <w:ind w:left="0" w:leftChars="0" w:right="0" w:rightChars="0" w:firstLine="0" w:firstLineChars="0"/>
              <w:jc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安全体系服务</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79ABB9B3">
            <w:pPr>
              <w:snapToGrid w:val="0"/>
              <w:spacing w:line="36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sz w:val="24"/>
                <w:szCs w:val="24"/>
                <w:highlight w:val="none"/>
                <w:u w:val="none"/>
                <w:lang w:val="en-US" w:eastAsia="zh-CN"/>
              </w:rPr>
              <w:t>安全体系服务</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8914">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rPr>
              <w:t>安全体系服务</w:t>
            </w:r>
          </w:p>
        </w:tc>
        <w:tc>
          <w:tcPr>
            <w:tcW w:w="5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E267">
            <w:pPr>
              <w:keepNext w:val="0"/>
              <w:keepLines w:val="0"/>
              <w:widowControl/>
              <w:suppressLineNumbers w:val="0"/>
              <w:snapToGrid w:val="0"/>
              <w:spacing w:line="36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ascii="宋体" w:hAnsi="宋体" w:eastAsia="宋体" w:cs="宋体"/>
                <w:color w:val="auto"/>
                <w:sz w:val="24"/>
                <w:szCs w:val="24"/>
                <w:highlight w:val="none"/>
              </w:rPr>
              <w:t>协助医院搭建并优化数据安全与个人信息管理体系</w:t>
            </w:r>
          </w:p>
        </w:tc>
      </w:tr>
    </w:tbl>
    <w:p w14:paraId="5DD56B33">
      <w:pPr>
        <w:pStyle w:val="2"/>
        <w:keepNext/>
        <w:keepLines/>
        <w:pageBreakBefore w:val="0"/>
        <w:widowControl w:val="0"/>
        <w:numPr>
          <w:ilvl w:val="0"/>
          <w:numId w:val="2"/>
        </w:numPr>
        <w:kinsoku/>
        <w:wordWrap/>
        <w:overflowPunct/>
        <w:topLinePunct w:val="0"/>
        <w:autoSpaceDE/>
        <w:autoSpaceDN/>
        <w:bidi w:val="0"/>
        <w:adjustRightInd/>
        <w:snapToGrid/>
        <w:spacing w:before="140" w:after="140" w:line="240" w:lineRule="auto"/>
        <w:ind w:left="431" w:leftChars="0" w:hanging="431" w:firstLineChars="0"/>
        <w:textAlignment w:val="auto"/>
        <w:rPr>
          <w:rFonts w:hint="eastAsia" w:ascii="宋体" w:hAnsi="宋体" w:cs="宋体"/>
          <w:b/>
          <w:bCs/>
          <w:color w:val="auto"/>
          <w:kern w:val="44"/>
          <w:sz w:val="32"/>
          <w:szCs w:val="32"/>
          <w:highlight w:val="none"/>
          <w:lang w:val="en-US" w:eastAsia="zh-CN" w:bidi="ar-SA"/>
        </w:rPr>
      </w:pPr>
      <w:r>
        <w:rPr>
          <w:rFonts w:hint="eastAsia" w:ascii="宋体" w:hAnsi="宋体" w:cs="宋体"/>
          <w:b/>
          <w:bCs/>
          <w:color w:val="auto"/>
          <w:kern w:val="44"/>
          <w:sz w:val="32"/>
          <w:szCs w:val="32"/>
          <w:highlight w:val="none"/>
          <w:lang w:val="en-US" w:eastAsia="zh-CN" w:bidi="ar-SA"/>
        </w:rPr>
        <w:t>实施、验收与服务要求</w:t>
      </w:r>
    </w:p>
    <w:p w14:paraId="418CB60B">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firstLine="0" w:firstLineChars="0"/>
        <w:jc w:val="left"/>
        <w:textAlignment w:val="auto"/>
        <w:rPr>
          <w:rFonts w:hint="eastAsia" w:ascii="宋体" w:hAnsi="宋体" w:eastAsia="宋体" w:cs="Arial"/>
          <w:b/>
          <w:bCs/>
          <w:color w:val="auto"/>
          <w:sz w:val="28"/>
          <w:szCs w:val="28"/>
          <w:highlight w:val="none"/>
        </w:rPr>
      </w:pPr>
      <w:r>
        <w:rPr>
          <w:rFonts w:hint="eastAsia" w:ascii="宋体" w:hAnsi="宋体" w:eastAsia="宋体" w:cs="Arial"/>
          <w:b/>
          <w:bCs/>
          <w:color w:val="auto"/>
          <w:sz w:val="28"/>
          <w:szCs w:val="28"/>
          <w:highlight w:val="none"/>
        </w:rPr>
        <w:t>总体要求</w:t>
      </w:r>
    </w:p>
    <w:p w14:paraId="62689651">
      <w:pPr>
        <w:numPr>
          <w:ilvl w:val="4"/>
          <w:numId w:val="4"/>
        </w:numPr>
        <w:adjustRightInd w:val="0"/>
        <w:snapToGrid w:val="0"/>
        <w:ind w:left="0" w:firstLine="420"/>
        <w:rPr>
          <w:rFonts w:ascii="宋体" w:hAnsi="宋体"/>
          <w:color w:val="auto"/>
          <w:sz w:val="24"/>
          <w:szCs w:val="24"/>
          <w:highlight w:val="none"/>
        </w:rPr>
      </w:pPr>
      <w:r>
        <w:rPr>
          <w:rFonts w:hint="eastAsia" w:ascii="宋体" w:hAnsi="宋体"/>
          <w:color w:val="auto"/>
          <w:sz w:val="24"/>
          <w:szCs w:val="24"/>
          <w:highlight w:val="none"/>
          <w:lang w:eastAsia="zh-CN"/>
        </w:rPr>
        <w:t>投标人</w:t>
      </w:r>
      <w:r>
        <w:rPr>
          <w:rFonts w:hint="eastAsia" w:ascii="宋体" w:hAnsi="宋体"/>
          <w:color w:val="auto"/>
          <w:sz w:val="24"/>
          <w:szCs w:val="24"/>
          <w:highlight w:val="none"/>
        </w:rPr>
        <w:t>在有固定的售后服务团队。</w:t>
      </w:r>
    </w:p>
    <w:p w14:paraId="2725E4ED">
      <w:pPr>
        <w:numPr>
          <w:ilvl w:val="4"/>
          <w:numId w:val="4"/>
        </w:numPr>
        <w:adjustRightInd w:val="0"/>
        <w:snapToGrid w:val="0"/>
        <w:ind w:left="0" w:firstLine="420"/>
        <w:rPr>
          <w:rFonts w:ascii="宋体" w:hAnsi="宋体"/>
          <w:color w:val="auto"/>
          <w:sz w:val="24"/>
          <w:szCs w:val="24"/>
          <w:highlight w:val="none"/>
        </w:rPr>
      </w:pPr>
      <w:r>
        <w:rPr>
          <w:rFonts w:hint="eastAsia" w:ascii="宋体" w:hAnsi="宋体"/>
          <w:color w:val="auto"/>
          <w:sz w:val="24"/>
          <w:szCs w:val="24"/>
          <w:highlight w:val="none"/>
          <w:lang w:eastAsia="zh-CN"/>
        </w:rPr>
        <w:t>投标人</w:t>
      </w:r>
      <w:r>
        <w:rPr>
          <w:rFonts w:hint="eastAsia" w:ascii="宋体" w:hAnsi="宋体"/>
          <w:color w:val="auto"/>
          <w:sz w:val="24"/>
          <w:szCs w:val="24"/>
          <w:highlight w:val="none"/>
        </w:rPr>
        <w:t>应本着认真负责态度，组织</w:t>
      </w:r>
      <w:r>
        <w:rPr>
          <w:rFonts w:hint="eastAsia" w:ascii="宋体" w:hAnsi="宋体"/>
          <w:color w:val="auto"/>
          <w:sz w:val="24"/>
          <w:szCs w:val="24"/>
          <w:highlight w:val="none"/>
          <w:lang w:val="en-US" w:eastAsia="zh-CN"/>
        </w:rPr>
        <w:t>技术服务</w:t>
      </w:r>
      <w:r>
        <w:rPr>
          <w:rFonts w:hint="eastAsia" w:ascii="宋体" w:hAnsi="宋体"/>
          <w:color w:val="auto"/>
          <w:sz w:val="24"/>
          <w:szCs w:val="24"/>
          <w:highlight w:val="none"/>
        </w:rPr>
        <w:t>队伍，认真做好项目的实施工作。</w:t>
      </w:r>
    </w:p>
    <w:p w14:paraId="20811AC8">
      <w:pPr>
        <w:numPr>
          <w:ilvl w:val="4"/>
          <w:numId w:val="4"/>
        </w:numPr>
        <w:adjustRightInd w:val="0"/>
        <w:snapToGrid w:val="0"/>
        <w:ind w:left="0" w:firstLine="420"/>
        <w:rPr>
          <w:rFonts w:ascii="宋体" w:hAnsi="宋体"/>
          <w:color w:val="auto"/>
          <w:sz w:val="24"/>
          <w:szCs w:val="24"/>
          <w:highlight w:val="none"/>
        </w:rPr>
      </w:pPr>
      <w:r>
        <w:rPr>
          <w:rFonts w:hint="eastAsia" w:ascii="宋体" w:hAnsi="宋体"/>
          <w:color w:val="auto"/>
          <w:sz w:val="24"/>
          <w:szCs w:val="24"/>
          <w:highlight w:val="none"/>
          <w:lang w:eastAsia="zh-CN"/>
        </w:rPr>
        <w:t>投标人</w:t>
      </w:r>
      <w:r>
        <w:rPr>
          <w:rFonts w:hint="eastAsia" w:ascii="宋体" w:hAnsi="宋体"/>
          <w:color w:val="auto"/>
          <w:sz w:val="24"/>
          <w:szCs w:val="24"/>
          <w:highlight w:val="none"/>
        </w:rPr>
        <w:t>提供项目实施计划，经用户方同意后，严格执行。</w:t>
      </w:r>
    </w:p>
    <w:p w14:paraId="6935AE1B">
      <w:pPr>
        <w:numPr>
          <w:ilvl w:val="4"/>
          <w:numId w:val="4"/>
        </w:numPr>
        <w:adjustRightInd w:val="0"/>
        <w:snapToGrid w:val="0"/>
        <w:ind w:left="0" w:firstLine="420"/>
        <w:rPr>
          <w:rFonts w:ascii="宋体" w:hAnsi="宋体"/>
          <w:color w:val="auto"/>
          <w:sz w:val="24"/>
          <w:szCs w:val="24"/>
          <w:highlight w:val="none"/>
        </w:rPr>
      </w:pPr>
      <w:r>
        <w:rPr>
          <w:rFonts w:hint="eastAsia" w:ascii="宋体" w:hAnsi="宋体"/>
          <w:color w:val="auto"/>
          <w:sz w:val="24"/>
          <w:szCs w:val="24"/>
          <w:highlight w:val="none"/>
          <w:lang w:eastAsia="zh-CN"/>
        </w:rPr>
        <w:t>投标人</w:t>
      </w:r>
      <w:r>
        <w:rPr>
          <w:rFonts w:hint="eastAsia" w:ascii="宋体" w:hAnsi="宋体"/>
          <w:color w:val="auto"/>
          <w:sz w:val="24"/>
          <w:szCs w:val="24"/>
          <w:highlight w:val="none"/>
        </w:rPr>
        <w:t>应负责在项目验收时将</w:t>
      </w:r>
      <w:r>
        <w:rPr>
          <w:rFonts w:hint="eastAsia" w:ascii="宋体" w:hAnsi="宋体"/>
          <w:color w:val="auto"/>
          <w:sz w:val="24"/>
          <w:szCs w:val="24"/>
          <w:highlight w:val="none"/>
          <w:lang w:val="en-US" w:eastAsia="zh-CN"/>
        </w:rPr>
        <w:t>涉及本次服务项目</w:t>
      </w:r>
      <w:r>
        <w:rPr>
          <w:rFonts w:hint="eastAsia" w:ascii="宋体" w:hAnsi="宋体"/>
          <w:color w:val="auto"/>
          <w:sz w:val="24"/>
          <w:szCs w:val="24"/>
          <w:highlight w:val="none"/>
        </w:rPr>
        <w:t>的全部有关技术文件、资料、验收报告等文档汇集成册交付用户方。</w:t>
      </w:r>
    </w:p>
    <w:p w14:paraId="5F628914">
      <w:pPr>
        <w:numPr>
          <w:ilvl w:val="4"/>
          <w:numId w:val="4"/>
        </w:numPr>
        <w:adjustRightInd w:val="0"/>
        <w:snapToGrid w:val="0"/>
        <w:ind w:left="0" w:firstLine="420"/>
        <w:rPr>
          <w:rFonts w:hint="eastAsia" w:ascii="宋体" w:hAnsi="宋体"/>
          <w:color w:val="auto"/>
          <w:sz w:val="24"/>
          <w:szCs w:val="24"/>
          <w:highlight w:val="none"/>
        </w:rPr>
      </w:pPr>
      <w:r>
        <w:rPr>
          <w:rFonts w:hint="eastAsia" w:ascii="宋体" w:hAnsi="宋体"/>
          <w:color w:val="auto"/>
          <w:sz w:val="24"/>
          <w:szCs w:val="24"/>
          <w:highlight w:val="none"/>
          <w:lang w:eastAsia="zh-CN"/>
        </w:rPr>
        <w:t>投标人</w:t>
      </w:r>
      <w:r>
        <w:rPr>
          <w:rFonts w:hint="eastAsia" w:ascii="宋体" w:hAnsi="宋体"/>
          <w:color w:val="auto"/>
          <w:sz w:val="24"/>
          <w:szCs w:val="24"/>
          <w:highlight w:val="none"/>
        </w:rPr>
        <w:t>应配合医院，以医院现有网络安全条件为基础，做好软件系统安全管理</w:t>
      </w:r>
    </w:p>
    <w:p w14:paraId="5724479C">
      <w:pPr>
        <w:numPr>
          <w:ilvl w:val="4"/>
          <w:numId w:val="4"/>
        </w:numPr>
        <w:adjustRightInd w:val="0"/>
        <w:snapToGrid w:val="0"/>
        <w:ind w:left="0" w:firstLine="420"/>
        <w:rPr>
          <w:rFonts w:hint="eastAsia" w:ascii="宋体" w:hAnsi="宋体"/>
          <w:color w:val="auto"/>
          <w:sz w:val="24"/>
          <w:szCs w:val="24"/>
          <w:highlight w:val="none"/>
        </w:rPr>
      </w:pPr>
      <w:r>
        <w:rPr>
          <w:rFonts w:hint="eastAsia" w:ascii="宋体" w:hAnsi="宋体"/>
          <w:color w:val="auto"/>
          <w:sz w:val="24"/>
          <w:szCs w:val="24"/>
          <w:highlight w:val="none"/>
        </w:rPr>
        <w:t>投标人对系统的任何改动都应该通知采购人</w:t>
      </w:r>
      <w:r>
        <w:rPr>
          <w:rFonts w:hint="eastAsia" w:ascii="宋体" w:hAnsi="宋体"/>
          <w:color w:val="auto"/>
          <w:sz w:val="24"/>
          <w:szCs w:val="24"/>
          <w:highlight w:val="none"/>
          <w:lang w:eastAsia="zh-CN"/>
        </w:rPr>
        <w:t>，并做好</w:t>
      </w:r>
      <w:r>
        <w:rPr>
          <w:rFonts w:hint="eastAsia" w:ascii="宋体" w:hAnsi="宋体"/>
          <w:color w:val="auto"/>
          <w:sz w:val="24"/>
          <w:szCs w:val="24"/>
          <w:highlight w:val="none"/>
        </w:rPr>
        <w:t>运行维护安全保障工作</w:t>
      </w:r>
    </w:p>
    <w:p w14:paraId="491A226B">
      <w:pPr>
        <w:numPr>
          <w:ilvl w:val="4"/>
          <w:numId w:val="4"/>
        </w:numPr>
        <w:adjustRightInd w:val="0"/>
        <w:snapToGrid w:val="0"/>
        <w:ind w:left="0" w:firstLine="420"/>
        <w:rPr>
          <w:rFonts w:hint="eastAsia" w:ascii="宋体" w:hAnsi="宋体"/>
          <w:color w:val="auto"/>
          <w:sz w:val="24"/>
          <w:szCs w:val="24"/>
          <w:highlight w:val="none"/>
        </w:rPr>
      </w:pPr>
      <w:r>
        <w:rPr>
          <w:rFonts w:hint="eastAsia" w:ascii="宋体" w:hAnsi="宋体"/>
          <w:color w:val="auto"/>
          <w:sz w:val="24"/>
          <w:szCs w:val="24"/>
          <w:highlight w:val="none"/>
        </w:rPr>
        <w:t>投标人必须遵从国家卫健委、地方卫生管理机构的统一安全标准。</w:t>
      </w:r>
    </w:p>
    <w:p w14:paraId="06993F08">
      <w:pPr>
        <w:numPr>
          <w:ilvl w:val="4"/>
          <w:numId w:val="4"/>
        </w:numPr>
        <w:adjustRightInd w:val="0"/>
        <w:snapToGrid w:val="0"/>
        <w:ind w:left="0" w:firstLine="420"/>
        <w:rPr>
          <w:rFonts w:hint="eastAsia" w:ascii="宋体" w:hAnsi="宋体"/>
          <w:color w:val="auto"/>
          <w:sz w:val="24"/>
          <w:szCs w:val="24"/>
          <w:highlight w:val="none"/>
        </w:rPr>
      </w:pPr>
      <w:r>
        <w:rPr>
          <w:rFonts w:hint="eastAsia" w:ascii="宋体" w:hAnsi="宋体"/>
          <w:color w:val="auto"/>
          <w:sz w:val="24"/>
          <w:szCs w:val="24"/>
          <w:highlight w:val="none"/>
        </w:rPr>
        <w:t>按采购人及上级主管部门、网络安全管理部门要求，及时提供漏洞说明、修复方案、补丁或升级包及测试验证支持</w:t>
      </w:r>
    </w:p>
    <w:p w14:paraId="6C94CEFB">
      <w:pPr>
        <w:numPr>
          <w:ilvl w:val="4"/>
          <w:numId w:val="4"/>
        </w:numPr>
        <w:adjustRightInd w:val="0"/>
        <w:snapToGrid w:val="0"/>
        <w:ind w:left="0" w:firstLine="420"/>
        <w:rPr>
          <w:rFonts w:hint="eastAsia" w:ascii="宋体" w:hAnsi="宋体"/>
          <w:color w:val="auto"/>
          <w:sz w:val="24"/>
          <w:szCs w:val="24"/>
          <w:highlight w:val="none"/>
        </w:rPr>
      </w:pPr>
      <w:r>
        <w:rPr>
          <w:rFonts w:hint="eastAsia" w:ascii="宋体" w:hAnsi="宋体"/>
          <w:color w:val="auto"/>
          <w:sz w:val="24"/>
          <w:szCs w:val="24"/>
          <w:highlight w:val="none"/>
        </w:rPr>
        <w:t>对确认需修复的高、中危漏洞，在双方约定时限内完成修复或采取经采购人认可的有效缓解措施，并配合复测与验收</w:t>
      </w:r>
    </w:p>
    <w:p w14:paraId="282DAACC">
      <w:pPr>
        <w:numPr>
          <w:ilvl w:val="4"/>
          <w:numId w:val="4"/>
        </w:numPr>
        <w:adjustRightInd w:val="0"/>
        <w:snapToGrid w:val="0"/>
        <w:ind w:left="0" w:firstLine="420"/>
        <w:rPr>
          <w:rFonts w:hint="eastAsia" w:ascii="宋体" w:hAnsi="宋体"/>
          <w:color w:val="auto"/>
          <w:sz w:val="24"/>
          <w:szCs w:val="24"/>
          <w:highlight w:val="none"/>
        </w:rPr>
      </w:pPr>
      <w:r>
        <w:rPr>
          <w:rFonts w:hint="eastAsia" w:ascii="宋体" w:hAnsi="宋体"/>
          <w:color w:val="auto"/>
          <w:sz w:val="24"/>
          <w:szCs w:val="24"/>
          <w:highlight w:val="none"/>
        </w:rPr>
        <w:t>配合采购人开展安全测评、渗透测试、应急演练及上级检查中的漏洞整改与材料提供</w:t>
      </w:r>
    </w:p>
    <w:p w14:paraId="77C2FB42">
      <w:pPr>
        <w:numPr>
          <w:ilvl w:val="4"/>
          <w:numId w:val="4"/>
        </w:numPr>
        <w:adjustRightInd w:val="0"/>
        <w:snapToGrid w:val="0"/>
        <w:ind w:left="0" w:firstLine="420"/>
        <w:rPr>
          <w:rFonts w:hint="eastAsia" w:ascii="宋体" w:hAnsi="宋体"/>
          <w:color w:val="auto"/>
          <w:sz w:val="24"/>
          <w:szCs w:val="24"/>
          <w:highlight w:val="none"/>
          <w:lang w:val="en-US" w:eastAsia="zh-CN"/>
        </w:rPr>
      </w:pPr>
      <w:r>
        <w:rPr>
          <w:rFonts w:hint="eastAsia" w:ascii="宋体" w:hAnsi="宋体"/>
          <w:color w:val="auto"/>
          <w:sz w:val="24"/>
          <w:szCs w:val="24"/>
          <w:highlight w:val="none"/>
        </w:rPr>
        <w:t>因</w:t>
      </w:r>
      <w:r>
        <w:rPr>
          <w:rFonts w:hint="eastAsia" w:ascii="宋体" w:hAnsi="宋体"/>
          <w:color w:val="auto"/>
          <w:sz w:val="24"/>
          <w:szCs w:val="24"/>
          <w:highlight w:val="none"/>
          <w:lang w:eastAsia="zh-CN"/>
        </w:rPr>
        <w:t>投标人</w:t>
      </w:r>
      <w:r>
        <w:rPr>
          <w:rFonts w:hint="eastAsia" w:ascii="宋体" w:hAnsi="宋体"/>
          <w:color w:val="auto"/>
          <w:sz w:val="24"/>
          <w:szCs w:val="24"/>
          <w:highlight w:val="none"/>
        </w:rPr>
        <w:t>服务本身缺陷导致的漏洞，修复及必要升级费用由</w:t>
      </w:r>
      <w:r>
        <w:rPr>
          <w:rFonts w:hint="eastAsia" w:ascii="宋体" w:hAnsi="宋体"/>
          <w:color w:val="auto"/>
          <w:sz w:val="24"/>
          <w:szCs w:val="24"/>
          <w:highlight w:val="none"/>
          <w:lang w:eastAsia="zh-CN"/>
        </w:rPr>
        <w:t>投标人</w:t>
      </w:r>
      <w:r>
        <w:rPr>
          <w:rFonts w:hint="eastAsia" w:ascii="宋体" w:hAnsi="宋体"/>
          <w:color w:val="auto"/>
          <w:sz w:val="24"/>
          <w:szCs w:val="24"/>
          <w:highlight w:val="none"/>
        </w:rPr>
        <w:t>承担（法律法规或合同另有约定的除外）</w:t>
      </w:r>
    </w:p>
    <w:p w14:paraId="2AAE2E51">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firstLine="0" w:firstLineChars="0"/>
        <w:jc w:val="left"/>
        <w:textAlignment w:val="auto"/>
        <w:rPr>
          <w:rFonts w:hint="eastAsia" w:ascii="仿宋" w:hAnsi="仿宋" w:eastAsia="仿宋" w:cs="仿宋"/>
          <w:b w:val="0"/>
          <w:bCs/>
          <w:color w:val="auto"/>
          <w:sz w:val="30"/>
          <w:szCs w:val="30"/>
          <w:highlight w:val="none"/>
        </w:rPr>
      </w:pPr>
      <w:r>
        <w:rPr>
          <w:rFonts w:hint="eastAsia" w:ascii="宋体" w:hAnsi="宋体" w:eastAsia="宋体" w:cs="宋体"/>
          <w:b/>
          <w:bCs w:val="0"/>
          <w:color w:val="auto"/>
          <w:sz w:val="30"/>
          <w:szCs w:val="30"/>
          <w:highlight w:val="none"/>
          <w:lang w:val="en-US" w:eastAsia="zh-CN"/>
        </w:rPr>
        <w:t>项目实施</w:t>
      </w:r>
    </w:p>
    <w:p w14:paraId="5E0DCEC9">
      <w:pPr>
        <w:keepNext w:val="0"/>
        <w:keepLines w:val="0"/>
        <w:pageBreakBefore w:val="0"/>
        <w:widowControl w:val="0"/>
        <w:numPr>
          <w:ilvl w:val="0"/>
          <w:numId w:val="0"/>
        </w:numPr>
        <w:kinsoku/>
        <w:wordWrap/>
        <w:overflowPunct/>
        <w:topLinePunct w:val="0"/>
        <w:autoSpaceDE/>
        <w:autoSpaceDN/>
        <w:bidi w:val="0"/>
        <w:adjustRightInd w:val="0"/>
        <w:snapToGrid w:val="0"/>
        <w:spacing w:before="160" w:line="360" w:lineRule="auto"/>
        <w:ind w:leftChars="0"/>
        <w:jc w:val="left"/>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1</w:t>
      </w:r>
      <w:r>
        <w:rPr>
          <w:rFonts w:hint="eastAsia" w:ascii="宋体" w:hAnsi="宋体" w:cs="宋体"/>
          <w:b/>
          <w:bCs w:val="0"/>
          <w:color w:val="auto"/>
          <w:sz w:val="28"/>
          <w:szCs w:val="28"/>
          <w:highlight w:val="none"/>
          <w:lang w:val="en-US" w:eastAsia="zh-CN"/>
        </w:rPr>
        <w:t xml:space="preserve"> </w:t>
      </w:r>
      <w:r>
        <w:rPr>
          <w:rFonts w:hint="eastAsia" w:ascii="宋体" w:hAnsi="宋体" w:eastAsia="宋体" w:cs="宋体"/>
          <w:b/>
          <w:bCs w:val="0"/>
          <w:color w:val="auto"/>
          <w:sz w:val="28"/>
          <w:szCs w:val="28"/>
          <w:highlight w:val="none"/>
          <w:lang w:val="en-US" w:eastAsia="zh-CN"/>
        </w:rPr>
        <w:t>实施进度</w:t>
      </w:r>
    </w:p>
    <w:p w14:paraId="6294C76E">
      <w:pPr>
        <w:keepNext w:val="0"/>
        <w:keepLines w:val="0"/>
        <w:pageBreakBefore w:val="0"/>
        <w:widowControl w:val="0"/>
        <w:numPr>
          <w:ilvl w:val="0"/>
          <w:numId w:val="0"/>
        </w:numPr>
        <w:kinsoku/>
        <w:wordWrap/>
        <w:overflowPunct/>
        <w:topLinePunct w:val="0"/>
        <w:autoSpaceDE/>
        <w:autoSpaceDN/>
        <w:bidi w:val="0"/>
        <w:adjustRightInd w:val="0"/>
        <w:snapToGrid w:val="0"/>
        <w:spacing w:before="160" w:line="360" w:lineRule="auto"/>
        <w:ind w:leftChars="0" w:firstLine="480"/>
        <w:jc w:val="left"/>
        <w:textAlignment w:val="auto"/>
        <w:rPr>
          <w:rFonts w:hint="default" w:ascii="宋体" w:hAnsi="宋体" w:cs="Arial"/>
          <w:color w:val="auto"/>
          <w:sz w:val="24"/>
          <w:szCs w:val="24"/>
          <w:highlight w:val="none"/>
          <w:lang w:val="en-US" w:eastAsia="zh-CN"/>
        </w:rPr>
      </w:pPr>
      <w:r>
        <w:rPr>
          <w:rFonts w:hint="eastAsia" w:ascii="宋体" w:hAnsi="宋体" w:cs="Arial"/>
          <w:color w:val="auto"/>
          <w:sz w:val="24"/>
          <w:szCs w:val="24"/>
          <w:highlight w:val="none"/>
          <w:lang w:eastAsia="zh-CN"/>
        </w:rPr>
        <w:t>投标人</w:t>
      </w:r>
      <w:r>
        <w:rPr>
          <w:rFonts w:hint="eastAsia" w:ascii="宋体" w:hAnsi="宋体" w:cs="Arial"/>
          <w:color w:val="auto"/>
          <w:sz w:val="24"/>
          <w:szCs w:val="24"/>
          <w:highlight w:val="none"/>
        </w:rPr>
        <w:t>应于合同生效后</w:t>
      </w:r>
      <w:r>
        <w:rPr>
          <w:rFonts w:hint="eastAsia" w:ascii="宋体" w:hAnsi="宋体" w:cs="Arial"/>
          <w:color w:val="auto"/>
          <w:sz w:val="24"/>
          <w:szCs w:val="24"/>
          <w:highlight w:val="none"/>
          <w:lang w:val="en-US" w:eastAsia="zh-CN"/>
        </w:rPr>
        <w:t>18个月</w:t>
      </w:r>
      <w:r>
        <w:rPr>
          <w:rFonts w:hint="eastAsia" w:ascii="宋体" w:hAnsi="宋体" w:cs="Arial"/>
          <w:color w:val="auto"/>
          <w:sz w:val="24"/>
          <w:szCs w:val="24"/>
          <w:highlight w:val="none"/>
        </w:rPr>
        <w:t>内通过项目验收。具体为：合同生效后1年内完成招标要求的全部系统服务内容；且在合同生效后</w:t>
      </w:r>
      <w:r>
        <w:rPr>
          <w:rFonts w:hint="eastAsia" w:ascii="宋体" w:hAnsi="宋体" w:cs="Arial"/>
          <w:color w:val="auto"/>
          <w:sz w:val="24"/>
          <w:szCs w:val="24"/>
          <w:highlight w:val="none"/>
          <w:lang w:val="en-US" w:eastAsia="zh-CN"/>
        </w:rPr>
        <w:t>18个月</w:t>
      </w:r>
      <w:r>
        <w:rPr>
          <w:rFonts w:hint="eastAsia" w:ascii="宋体" w:hAnsi="宋体" w:cs="Arial"/>
          <w:b w:val="0"/>
          <w:bCs w:val="0"/>
          <w:color w:val="auto"/>
          <w:sz w:val="24"/>
          <w:szCs w:val="24"/>
          <w:highlight w:val="none"/>
        </w:rPr>
        <w:t>内通过DSMM认证</w:t>
      </w:r>
      <w:r>
        <w:rPr>
          <w:rFonts w:hint="eastAsia" w:ascii="宋体" w:hAnsi="宋体" w:cs="Arial"/>
          <w:color w:val="auto"/>
          <w:sz w:val="24"/>
          <w:szCs w:val="24"/>
          <w:highlight w:val="none"/>
        </w:rPr>
        <w:t>。上述两项条件均满足后，</w:t>
      </w:r>
      <w:r>
        <w:rPr>
          <w:rFonts w:hint="eastAsia" w:ascii="宋体" w:hAnsi="宋体" w:cs="Arial"/>
          <w:color w:val="auto"/>
          <w:sz w:val="24"/>
          <w:szCs w:val="24"/>
          <w:highlight w:val="none"/>
          <w:lang w:eastAsia="zh-CN"/>
        </w:rPr>
        <w:t>采购人</w:t>
      </w:r>
      <w:r>
        <w:rPr>
          <w:rFonts w:hint="eastAsia" w:ascii="宋体" w:hAnsi="宋体" w:cs="Arial"/>
          <w:color w:val="auto"/>
          <w:sz w:val="24"/>
          <w:szCs w:val="24"/>
          <w:highlight w:val="none"/>
        </w:rPr>
        <w:t>组织项目验收。</w:t>
      </w:r>
    </w:p>
    <w:p w14:paraId="44244F3E">
      <w:pPr>
        <w:keepNext w:val="0"/>
        <w:keepLines w:val="0"/>
        <w:pageBreakBefore w:val="0"/>
        <w:widowControl w:val="0"/>
        <w:numPr>
          <w:ilvl w:val="0"/>
          <w:numId w:val="0"/>
        </w:numPr>
        <w:kinsoku/>
        <w:wordWrap/>
        <w:overflowPunct/>
        <w:topLinePunct w:val="0"/>
        <w:autoSpaceDE/>
        <w:autoSpaceDN/>
        <w:bidi w:val="0"/>
        <w:adjustRightInd w:val="0"/>
        <w:snapToGrid w:val="0"/>
        <w:spacing w:before="160" w:line="360" w:lineRule="auto"/>
        <w:ind w:leftChars="0"/>
        <w:jc w:val="left"/>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lang w:val="en-US" w:eastAsia="zh-CN"/>
        </w:rPr>
        <w:t>2</w:t>
      </w:r>
      <w:r>
        <w:rPr>
          <w:rFonts w:hint="eastAsia" w:ascii="宋体" w:hAnsi="宋体" w:cs="宋体"/>
          <w:b/>
          <w:bCs w:val="0"/>
          <w:color w:val="auto"/>
          <w:sz w:val="28"/>
          <w:szCs w:val="28"/>
          <w:highlight w:val="none"/>
          <w:lang w:val="en-US" w:eastAsia="zh-CN"/>
        </w:rPr>
        <w:t xml:space="preserve"> </w:t>
      </w:r>
      <w:r>
        <w:rPr>
          <w:rFonts w:hint="eastAsia" w:ascii="宋体" w:hAnsi="宋体" w:eastAsia="宋体" w:cs="宋体"/>
          <w:b/>
          <w:bCs w:val="0"/>
          <w:color w:val="auto"/>
          <w:sz w:val="28"/>
          <w:szCs w:val="28"/>
          <w:highlight w:val="none"/>
        </w:rPr>
        <w:t>项目实施要求</w:t>
      </w:r>
    </w:p>
    <w:p w14:paraId="5DF36CF2">
      <w:pPr>
        <w:numPr>
          <w:ilvl w:val="0"/>
          <w:numId w:val="5"/>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有固定的售后服务团队。</w:t>
      </w:r>
    </w:p>
    <w:p w14:paraId="115C0270">
      <w:pPr>
        <w:numPr>
          <w:ilvl w:val="0"/>
          <w:numId w:val="5"/>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针对本项目的人员配置，需要提供有关人员学历、从业经验、相关资质证书等证明文件。</w:t>
      </w:r>
    </w:p>
    <w:p w14:paraId="02D4CE12">
      <w:pPr>
        <w:numPr>
          <w:ilvl w:val="0"/>
          <w:numId w:val="5"/>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应本着认真负责态度，组织技术队伍，认真做好项目的实施工作。在签订合同前，提出具体实施、服务的措施计划和承诺。</w:t>
      </w:r>
    </w:p>
    <w:p w14:paraId="60989490">
      <w:pPr>
        <w:numPr>
          <w:ilvl w:val="0"/>
          <w:numId w:val="5"/>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必须提供项目实施计划，经采购人同意后，严格执行。如果遇到问题，由项目组提出项目变更说明，经医院和</w:t>
      </w: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确定后，修改计划。</w:t>
      </w:r>
    </w:p>
    <w:p w14:paraId="229A50D6">
      <w:pPr>
        <w:numPr>
          <w:ilvl w:val="0"/>
          <w:numId w:val="5"/>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应负责在项目验收时将项目的全部有关技术文件、资料</w:t>
      </w:r>
      <w:r>
        <w:rPr>
          <w:rFonts w:hint="eastAsia" w:ascii="宋体" w:hAnsi="宋体"/>
          <w:bCs/>
          <w:color w:val="auto"/>
          <w:sz w:val="24"/>
          <w:szCs w:val="24"/>
          <w:highlight w:val="none"/>
          <w:lang w:eastAsia="zh-CN"/>
        </w:rPr>
        <w:t>、以</w:t>
      </w:r>
      <w:r>
        <w:rPr>
          <w:rFonts w:hint="eastAsia" w:ascii="宋体" w:hAnsi="宋体"/>
          <w:bCs/>
          <w:color w:val="auto"/>
          <w:sz w:val="24"/>
          <w:szCs w:val="24"/>
          <w:highlight w:val="none"/>
        </w:rPr>
        <w:t>及安装、测试、验收报告等文档汇集成册交付采购人。</w:t>
      </w:r>
    </w:p>
    <w:p w14:paraId="39915576">
      <w:pPr>
        <w:numPr>
          <w:ilvl w:val="0"/>
          <w:numId w:val="5"/>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在医院网络安全管理要求下开展工作，严格遵守医院信息安全、数据安全及隐私保护相关制度，确保系统建设、运维及数据处理过程符合网络安全和数据安全管理规范。</w:t>
      </w:r>
    </w:p>
    <w:p w14:paraId="5C23D271">
      <w:pPr>
        <w:keepNext w:val="0"/>
        <w:keepLines w:val="0"/>
        <w:pageBreakBefore w:val="0"/>
        <w:widowControl w:val="0"/>
        <w:numPr>
          <w:ilvl w:val="0"/>
          <w:numId w:val="0"/>
        </w:numPr>
        <w:kinsoku/>
        <w:wordWrap/>
        <w:overflowPunct/>
        <w:topLinePunct w:val="0"/>
        <w:autoSpaceDE/>
        <w:autoSpaceDN/>
        <w:bidi w:val="0"/>
        <w:adjustRightInd w:val="0"/>
        <w:snapToGrid w:val="0"/>
        <w:spacing w:before="160" w:line="360" w:lineRule="auto"/>
        <w:ind w:leftChars="0"/>
        <w:jc w:val="left"/>
        <w:textAlignment w:val="auto"/>
        <w:rPr>
          <w:rFonts w:hint="eastAsia" w:ascii="宋体" w:hAnsi="宋体" w:eastAsia="宋体" w:cs="宋体"/>
          <w:b/>
          <w:bCs w:val="0"/>
          <w:color w:val="auto"/>
          <w:sz w:val="28"/>
          <w:szCs w:val="28"/>
          <w:highlight w:val="none"/>
          <w:lang w:val="en-US" w:eastAsia="zh-CN"/>
        </w:rPr>
      </w:pPr>
      <w:r>
        <w:rPr>
          <w:rFonts w:hint="eastAsia" w:ascii="宋体" w:hAnsi="宋体" w:cs="宋体"/>
          <w:b/>
          <w:bCs w:val="0"/>
          <w:color w:val="auto"/>
          <w:sz w:val="28"/>
          <w:szCs w:val="28"/>
          <w:highlight w:val="none"/>
          <w:lang w:val="en-US" w:eastAsia="zh-CN"/>
        </w:rPr>
        <w:t xml:space="preserve">3 </w:t>
      </w:r>
      <w:r>
        <w:rPr>
          <w:rFonts w:hint="eastAsia" w:ascii="宋体" w:hAnsi="宋体" w:eastAsia="宋体" w:cs="宋体"/>
          <w:b/>
          <w:bCs w:val="0"/>
          <w:color w:val="auto"/>
          <w:sz w:val="28"/>
          <w:szCs w:val="28"/>
          <w:highlight w:val="none"/>
          <w:lang w:val="en-US" w:eastAsia="zh-CN"/>
        </w:rPr>
        <w:t>项目人员的要求</w:t>
      </w:r>
    </w:p>
    <w:p w14:paraId="175247C6">
      <w:pPr>
        <w:numPr>
          <w:ilvl w:val="0"/>
          <w:numId w:val="6"/>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lang w:eastAsia="zh-CN"/>
        </w:rPr>
        <w:t>采购人</w:t>
      </w:r>
      <w:r>
        <w:rPr>
          <w:rFonts w:hint="eastAsia" w:ascii="宋体" w:hAnsi="宋体"/>
          <w:bCs/>
          <w:color w:val="auto"/>
          <w:sz w:val="24"/>
          <w:szCs w:val="24"/>
          <w:highlight w:val="none"/>
        </w:rPr>
        <w:t>有权根据实施情况要求更换项目经理和实施人员。</w:t>
      </w:r>
    </w:p>
    <w:p w14:paraId="4930FE25">
      <w:pPr>
        <w:numPr>
          <w:ilvl w:val="0"/>
          <w:numId w:val="6"/>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对</w:t>
      </w: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项目经理等级和实施人员基本要求：要求</w:t>
      </w: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针对本项目成立项目小组，在响应文件中提供书面名单，人员一旦得到</w:t>
      </w:r>
      <w:r>
        <w:rPr>
          <w:rFonts w:hint="eastAsia" w:ascii="宋体" w:hAnsi="宋体" w:cs="宋体"/>
          <w:color w:val="auto"/>
          <w:sz w:val="24"/>
          <w:szCs w:val="24"/>
          <w:highlight w:val="none"/>
          <w:lang w:eastAsia="zh-CN"/>
        </w:rPr>
        <w:t>采购人</w:t>
      </w:r>
      <w:r>
        <w:rPr>
          <w:rFonts w:hint="eastAsia" w:ascii="宋体" w:hAnsi="宋体"/>
          <w:bCs/>
          <w:color w:val="auto"/>
          <w:sz w:val="24"/>
          <w:szCs w:val="24"/>
          <w:highlight w:val="none"/>
        </w:rPr>
        <w:t>确认，无特殊理由不得随意变动，且项目经理</w:t>
      </w:r>
      <w:r>
        <w:rPr>
          <w:rFonts w:hint="eastAsia" w:ascii="宋体" w:hAnsi="宋体"/>
          <w:bCs/>
          <w:color w:val="auto"/>
          <w:sz w:val="24"/>
          <w:szCs w:val="24"/>
          <w:highlight w:val="none"/>
          <w:lang w:eastAsia="zh-CN"/>
        </w:rPr>
        <w:t>在未</w:t>
      </w:r>
      <w:r>
        <w:rPr>
          <w:rFonts w:hint="eastAsia" w:ascii="宋体" w:hAnsi="宋体"/>
          <w:bCs/>
          <w:color w:val="auto"/>
          <w:sz w:val="24"/>
          <w:szCs w:val="24"/>
          <w:highlight w:val="none"/>
        </w:rPr>
        <w:t>得到</w:t>
      </w:r>
      <w:r>
        <w:rPr>
          <w:rFonts w:hint="eastAsia" w:ascii="宋体" w:hAnsi="宋体"/>
          <w:bCs/>
          <w:color w:val="auto"/>
          <w:sz w:val="24"/>
          <w:szCs w:val="24"/>
          <w:highlight w:val="none"/>
          <w:lang w:eastAsia="zh-CN"/>
        </w:rPr>
        <w:t>采购人</w:t>
      </w:r>
      <w:r>
        <w:rPr>
          <w:rFonts w:hint="eastAsia" w:ascii="宋体" w:hAnsi="宋体"/>
          <w:bCs/>
          <w:color w:val="auto"/>
          <w:sz w:val="24"/>
          <w:szCs w:val="24"/>
          <w:highlight w:val="none"/>
        </w:rPr>
        <w:t>同意的情况下不得随意更换。</w:t>
      </w:r>
    </w:p>
    <w:p w14:paraId="2794269E">
      <w:pPr>
        <w:numPr>
          <w:ilvl w:val="0"/>
          <w:numId w:val="6"/>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应承诺不因人员变动，降低驻场团队人员服务能力。</w:t>
      </w:r>
    </w:p>
    <w:p w14:paraId="3A73BD9F">
      <w:pPr>
        <w:numPr>
          <w:ilvl w:val="0"/>
          <w:numId w:val="6"/>
        </w:numPr>
        <w:adjustRightInd w:val="0"/>
        <w:snapToGrid w:val="0"/>
        <w:ind w:left="0" w:firstLine="420"/>
        <w:rPr>
          <w:rFonts w:hint="eastAsia" w:ascii="宋体" w:hAnsi="宋体"/>
          <w:bCs/>
          <w:color w:val="auto"/>
          <w:sz w:val="24"/>
          <w:szCs w:val="24"/>
          <w:highlight w:val="none"/>
        </w:rPr>
      </w:pPr>
      <w:r>
        <w:rPr>
          <w:rFonts w:ascii="宋体" w:hAnsi="宋体" w:eastAsia="宋体" w:cs="宋体"/>
          <w:color w:val="auto"/>
          <w:sz w:val="24"/>
          <w:szCs w:val="24"/>
          <w:highlight w:val="none"/>
        </w:rPr>
        <w:t>未经</w:t>
      </w:r>
      <w:r>
        <w:rPr>
          <w:rFonts w:hint="eastAsia" w:ascii="宋体" w:hAnsi="宋体" w:cs="宋体"/>
          <w:color w:val="auto"/>
          <w:sz w:val="24"/>
          <w:szCs w:val="24"/>
          <w:highlight w:val="none"/>
          <w:lang w:eastAsia="zh-CN"/>
        </w:rPr>
        <w:t>采购人</w:t>
      </w:r>
      <w:r>
        <w:rPr>
          <w:rFonts w:ascii="宋体" w:hAnsi="宋体" w:eastAsia="宋体" w:cs="宋体"/>
          <w:color w:val="auto"/>
          <w:sz w:val="24"/>
          <w:szCs w:val="24"/>
          <w:highlight w:val="none"/>
        </w:rPr>
        <w:t>书面同意不得更换项目经理及核心技术人员；确需更换的，新人员资质不得低于原人员资质，并</w:t>
      </w:r>
      <w:r>
        <w:rPr>
          <w:rFonts w:hint="eastAsia" w:ascii="宋体" w:hAnsi="宋体" w:cs="宋体"/>
          <w:color w:val="auto"/>
          <w:sz w:val="24"/>
          <w:szCs w:val="24"/>
          <w:highlight w:val="none"/>
          <w:lang w:eastAsia="zh-CN"/>
        </w:rPr>
        <w:t>需</w:t>
      </w:r>
      <w:r>
        <w:rPr>
          <w:rFonts w:ascii="宋体" w:hAnsi="宋体" w:eastAsia="宋体" w:cs="宋体"/>
          <w:color w:val="auto"/>
          <w:sz w:val="24"/>
          <w:szCs w:val="24"/>
          <w:highlight w:val="none"/>
        </w:rPr>
        <w:t>经</w:t>
      </w:r>
      <w:r>
        <w:rPr>
          <w:rFonts w:hint="eastAsia" w:ascii="宋体" w:hAnsi="宋体" w:cs="宋体"/>
          <w:color w:val="auto"/>
          <w:sz w:val="24"/>
          <w:szCs w:val="24"/>
          <w:highlight w:val="none"/>
          <w:lang w:eastAsia="zh-CN"/>
        </w:rPr>
        <w:t>采购人</w:t>
      </w:r>
      <w:r>
        <w:rPr>
          <w:rFonts w:ascii="宋体" w:hAnsi="宋体" w:eastAsia="宋体" w:cs="宋体"/>
          <w:color w:val="auto"/>
          <w:sz w:val="24"/>
          <w:szCs w:val="24"/>
          <w:highlight w:val="none"/>
        </w:rPr>
        <w:t>审核同意后方可更换。</w:t>
      </w:r>
    </w:p>
    <w:p w14:paraId="27FC3E27">
      <w:pPr>
        <w:numPr>
          <w:ilvl w:val="0"/>
          <w:numId w:val="6"/>
        </w:numPr>
        <w:adjustRightInd w:val="0"/>
        <w:snapToGrid w:val="0"/>
        <w:spacing w:before="35"/>
        <w:ind w:left="0" w:right="192" w:firstLine="480" w:firstLineChars="200"/>
        <w:jc w:val="left"/>
        <w:rPr>
          <w:rFonts w:hint="eastAsia" w:ascii="仿宋" w:hAnsi="仿宋" w:eastAsia="仿宋" w:cs="仿宋"/>
          <w:color w:val="auto"/>
          <w:spacing w:val="-1"/>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ascii="宋体" w:hAnsi="宋体" w:eastAsia="宋体" w:cs="宋体"/>
          <w:color w:val="auto"/>
          <w:sz w:val="24"/>
          <w:szCs w:val="24"/>
          <w:highlight w:val="none"/>
        </w:rPr>
        <w:t>项目实施期间须安排不少于</w:t>
      </w: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名专业人员驻场服务，驻场人员应满足项目建设需求。驻场人员未经</w:t>
      </w:r>
      <w:r>
        <w:rPr>
          <w:rFonts w:hint="eastAsia" w:ascii="宋体" w:hAnsi="宋体" w:cs="宋体"/>
          <w:color w:val="auto"/>
          <w:sz w:val="24"/>
          <w:szCs w:val="24"/>
          <w:highlight w:val="none"/>
          <w:lang w:eastAsia="zh-CN"/>
        </w:rPr>
        <w:t>采购人</w:t>
      </w:r>
      <w:r>
        <w:rPr>
          <w:rFonts w:ascii="宋体" w:hAnsi="宋体" w:eastAsia="宋体" w:cs="宋体"/>
          <w:color w:val="auto"/>
          <w:sz w:val="24"/>
          <w:szCs w:val="24"/>
          <w:highlight w:val="none"/>
        </w:rPr>
        <w:t>同意不得擅自撤场。</w:t>
      </w:r>
    </w:p>
    <w:p w14:paraId="5A7A4F08">
      <w:pPr>
        <w:numPr>
          <w:ilvl w:val="0"/>
          <w:numId w:val="6"/>
        </w:numPr>
        <w:adjustRightInd w:val="0"/>
        <w:snapToGrid w:val="0"/>
        <w:spacing w:before="35"/>
        <w:ind w:left="0" w:right="192"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投标人应为本项目组建独立、稳定的项目团队，总人数不少于 5 人（含），且所有人员均须为投标人本单位正式员工，不得挂靠或临时拼凑</w:t>
      </w:r>
      <w:r>
        <w:rPr>
          <w:rFonts w:hint="eastAsia" w:ascii="宋体" w:hAnsi="宋体" w:eastAsia="宋体" w:cs="宋体"/>
          <w:color w:val="auto"/>
          <w:sz w:val="24"/>
          <w:szCs w:val="24"/>
          <w:highlight w:val="none"/>
          <w:lang w:eastAsia="zh-CN"/>
        </w:rPr>
        <w:t>。</w:t>
      </w:r>
    </w:p>
    <w:p w14:paraId="06127EC9">
      <w:pPr>
        <w:numPr>
          <w:ilvl w:val="0"/>
          <w:numId w:val="6"/>
        </w:numPr>
        <w:adjustRightInd w:val="0"/>
        <w:snapToGrid w:val="0"/>
        <w:spacing w:before="35"/>
        <w:ind w:left="0" w:right="192"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项目经理具有5年信息安全</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数据安全相关项目实施经验，具有高级工程师职称证书、CISAW 证书的优先考虑（需提供在本单位</w:t>
      </w:r>
      <w:r>
        <w:rPr>
          <w:rFonts w:hint="eastAsia" w:ascii="宋体" w:hAnsi="宋体" w:eastAsia="宋体" w:cs="宋体"/>
          <w:color w:val="auto"/>
          <w:sz w:val="24"/>
          <w:szCs w:val="24"/>
          <w:highlight w:val="none"/>
          <w:lang w:eastAsia="zh-CN"/>
        </w:rPr>
        <w:t>开标前三</w:t>
      </w:r>
      <w:r>
        <w:rPr>
          <w:rFonts w:hint="eastAsia" w:ascii="宋体" w:hAnsi="宋体" w:eastAsia="宋体" w:cs="宋体"/>
          <w:color w:val="auto"/>
          <w:sz w:val="24"/>
          <w:szCs w:val="24"/>
          <w:highlight w:val="none"/>
        </w:rPr>
        <w:t>个月任意一个月的社保缴纳证明）。</w:t>
      </w:r>
      <w:bookmarkStart w:id="1" w:name="_GoBack"/>
      <w:bookmarkEnd w:id="1"/>
    </w:p>
    <w:p w14:paraId="5570A2DE">
      <w:pPr>
        <w:numPr>
          <w:ilvl w:val="0"/>
          <w:numId w:val="6"/>
        </w:numPr>
        <w:adjustRightInd w:val="0"/>
        <w:snapToGrid w:val="0"/>
        <w:spacing w:before="35"/>
        <w:ind w:left="0" w:right="192"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投标人应配备至少4名专职技术人员，包含1名数据安全技术负责人及不少于3名技术工程师，且均须为投标人正式员工（需提供在本单位</w:t>
      </w:r>
      <w:r>
        <w:rPr>
          <w:rFonts w:hint="eastAsia" w:ascii="宋体" w:hAnsi="宋体" w:eastAsia="宋体" w:cs="宋体"/>
          <w:color w:val="auto"/>
          <w:sz w:val="24"/>
          <w:szCs w:val="24"/>
          <w:highlight w:val="none"/>
          <w:lang w:eastAsia="zh-CN"/>
        </w:rPr>
        <w:t>开标前三</w:t>
      </w:r>
      <w:r>
        <w:rPr>
          <w:rFonts w:hint="eastAsia" w:ascii="宋体" w:hAnsi="宋体" w:eastAsia="宋体" w:cs="宋体"/>
          <w:color w:val="auto"/>
          <w:sz w:val="24"/>
          <w:szCs w:val="24"/>
          <w:highlight w:val="none"/>
        </w:rPr>
        <w:t>个月任意一个月的社保缴纳证明）。技术负责人应具备≥3年数据安全项目实施经验，主导过≥3个数据分类分级、数据安全风险评估或DSMM（数据安全能力成熟度）咨询项目，负责整体技术方案落地；技术工程师应具备≥2年安全服务经</w:t>
      </w:r>
      <w:r>
        <w:rPr>
          <w:rFonts w:hint="eastAsia" w:ascii="宋体" w:hAnsi="宋体" w:eastAsia="宋体" w:cs="宋体"/>
          <w:color w:val="auto"/>
          <w:sz w:val="24"/>
          <w:szCs w:val="24"/>
          <w:highlight w:val="none"/>
          <w:lang w:eastAsia="zh-CN"/>
        </w:rPr>
        <w:t>验；</w:t>
      </w:r>
      <w:r>
        <w:rPr>
          <w:rFonts w:hint="eastAsia" w:ascii="宋体" w:hAnsi="宋体" w:eastAsia="宋体" w:cs="宋体"/>
          <w:color w:val="auto"/>
          <w:sz w:val="24"/>
          <w:szCs w:val="24"/>
          <w:highlight w:val="none"/>
        </w:rPr>
        <w:t>数据安全技术负责人持有CISP证书</w:t>
      </w:r>
      <w:r>
        <w:rPr>
          <w:rFonts w:hint="eastAsia" w:ascii="宋体" w:hAnsi="宋体" w:eastAsia="宋体" w:cs="宋体"/>
          <w:color w:val="auto"/>
          <w:sz w:val="24"/>
          <w:szCs w:val="24"/>
          <w:highlight w:val="none"/>
          <w:lang w:eastAsia="zh-CN"/>
        </w:rPr>
        <w:t>。</w:t>
      </w:r>
    </w:p>
    <w:p w14:paraId="274DFAC1">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firstLine="0" w:firstLineChars="0"/>
        <w:jc w:val="left"/>
        <w:textAlignment w:val="auto"/>
        <w:rPr>
          <w:rFonts w:hint="eastAsia" w:ascii="宋体" w:hAnsi="宋体" w:eastAsia="宋体" w:cs="宋体"/>
          <w:b/>
          <w:bCs w:val="0"/>
          <w:color w:val="auto"/>
          <w:sz w:val="30"/>
          <w:szCs w:val="30"/>
          <w:highlight w:val="none"/>
          <w:lang w:val="en-US" w:eastAsia="zh-CN"/>
        </w:rPr>
      </w:pPr>
      <w:r>
        <w:rPr>
          <w:rFonts w:hint="eastAsia" w:ascii="宋体" w:hAnsi="宋体" w:eastAsia="宋体" w:cs="宋体"/>
          <w:b/>
          <w:bCs w:val="0"/>
          <w:color w:val="auto"/>
          <w:sz w:val="30"/>
          <w:szCs w:val="30"/>
          <w:highlight w:val="none"/>
          <w:lang w:val="en-US" w:eastAsia="zh-CN"/>
        </w:rPr>
        <w:t>售后服务要求</w:t>
      </w:r>
    </w:p>
    <w:p w14:paraId="5686DDAC">
      <w:pPr>
        <w:numPr>
          <w:ilvl w:val="0"/>
          <w:numId w:val="7"/>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在项目建设方案编制、项目建设实施过程中提供数据</w:t>
      </w:r>
      <w:r>
        <w:rPr>
          <w:rFonts w:hint="eastAsia" w:ascii="宋体" w:hAnsi="宋体"/>
          <w:bCs/>
          <w:color w:val="auto"/>
          <w:sz w:val="24"/>
          <w:szCs w:val="24"/>
          <w:highlight w:val="none"/>
          <w:lang w:val="en-US" w:eastAsia="zh-CN"/>
        </w:rPr>
        <w:t>安全能力建设项目</w:t>
      </w:r>
      <w:r>
        <w:rPr>
          <w:rFonts w:hint="eastAsia" w:ascii="宋体" w:hAnsi="宋体"/>
          <w:bCs/>
          <w:color w:val="auto"/>
          <w:sz w:val="24"/>
          <w:szCs w:val="24"/>
          <w:highlight w:val="none"/>
        </w:rPr>
        <w:t>的政策咨询、技术咨询服务。</w:t>
      </w:r>
    </w:p>
    <w:p w14:paraId="4D937678">
      <w:pPr>
        <w:numPr>
          <w:ilvl w:val="0"/>
          <w:numId w:val="7"/>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提供7×24小时电话热线服务，通过热线电话向采购人提供技术支持及远程支持。</w:t>
      </w:r>
    </w:p>
    <w:p w14:paraId="4773A6AC">
      <w:pPr>
        <w:numPr>
          <w:ilvl w:val="0"/>
          <w:numId w:val="7"/>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提供与服务有关的使用及其它相关技术资料。</w:t>
      </w:r>
    </w:p>
    <w:p w14:paraId="29D45F04">
      <w:pPr>
        <w:numPr>
          <w:ilvl w:val="0"/>
          <w:numId w:val="7"/>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在项目实施过程中及售后服务期内，项目</w:t>
      </w: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须承诺指定专人负责与采购人保持长期的联系与服务。保证2小时内响应，4小时内到现场。</w:t>
      </w:r>
    </w:p>
    <w:p w14:paraId="28BCD40D">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firstLine="0" w:firstLineChars="0"/>
        <w:jc w:val="left"/>
        <w:textAlignment w:val="auto"/>
        <w:rPr>
          <w:rFonts w:hint="eastAsia" w:ascii="宋体" w:hAnsi="宋体" w:eastAsia="宋体" w:cs="宋体"/>
          <w:b/>
          <w:bCs w:val="0"/>
          <w:color w:val="auto"/>
          <w:sz w:val="30"/>
          <w:szCs w:val="30"/>
          <w:highlight w:val="none"/>
          <w:lang w:val="en-US" w:eastAsia="zh-CN"/>
        </w:rPr>
      </w:pPr>
      <w:r>
        <w:rPr>
          <w:rFonts w:hint="eastAsia" w:ascii="宋体" w:hAnsi="宋体" w:cs="宋体"/>
          <w:b/>
          <w:bCs w:val="0"/>
          <w:color w:val="auto"/>
          <w:sz w:val="30"/>
          <w:szCs w:val="30"/>
          <w:highlight w:val="none"/>
          <w:lang w:val="en-US" w:eastAsia="zh-CN"/>
        </w:rPr>
        <w:t>项目</w:t>
      </w:r>
      <w:r>
        <w:rPr>
          <w:rFonts w:hint="eastAsia" w:ascii="宋体" w:hAnsi="宋体" w:eastAsia="宋体" w:cs="宋体"/>
          <w:b/>
          <w:bCs w:val="0"/>
          <w:color w:val="auto"/>
          <w:sz w:val="30"/>
          <w:szCs w:val="30"/>
          <w:highlight w:val="none"/>
          <w:lang w:val="en-US" w:eastAsia="zh-CN"/>
        </w:rPr>
        <w:t>验收</w:t>
      </w:r>
    </w:p>
    <w:p w14:paraId="6C10E78D">
      <w:pPr>
        <w:numPr>
          <w:ilvl w:val="0"/>
          <w:numId w:val="0"/>
        </w:numPr>
        <w:adjustRightInd w:val="0"/>
        <w:snapToGrid w:val="0"/>
        <w:ind w:firstLine="420" w:firstLineChars="0"/>
        <w:rPr>
          <w:rFonts w:hint="eastAsia" w:ascii="宋体" w:hAnsi="宋体"/>
          <w:bCs/>
          <w:color w:val="auto"/>
          <w:sz w:val="24"/>
          <w:szCs w:val="24"/>
          <w:highlight w:val="none"/>
          <w:lang w:val="en-US" w:eastAsia="zh-CN"/>
        </w:rPr>
      </w:pPr>
      <w:r>
        <w:rPr>
          <w:rFonts w:hint="eastAsia" w:ascii="宋体" w:hAnsi="宋体"/>
          <w:bCs/>
          <w:color w:val="auto"/>
          <w:sz w:val="24"/>
          <w:szCs w:val="24"/>
          <w:highlight w:val="none"/>
          <w:lang w:val="en-US" w:eastAsia="zh-CN"/>
        </w:rPr>
        <w:t>项目验收合格的条件：符合上级文件要求，满足上级对此项工作相应的考核要求；服务内容和服务质量满足合同要求；服务验收时出现的问题已被全部解决；已提供了服务合同规定的全部服务内容和相关资料。</w:t>
      </w:r>
    </w:p>
    <w:p w14:paraId="066C375C">
      <w:pPr>
        <w:keepNext w:val="0"/>
        <w:keepLines w:val="0"/>
        <w:pageBreakBefore w:val="0"/>
        <w:widowControl w:val="0"/>
        <w:numPr>
          <w:ilvl w:val="0"/>
          <w:numId w:val="0"/>
        </w:numPr>
        <w:kinsoku/>
        <w:wordWrap/>
        <w:overflowPunct/>
        <w:topLinePunct w:val="0"/>
        <w:autoSpaceDE/>
        <w:autoSpaceDN/>
        <w:bidi w:val="0"/>
        <w:adjustRightInd w:val="0"/>
        <w:snapToGrid w:val="0"/>
        <w:spacing w:before="160" w:line="360" w:lineRule="auto"/>
        <w:ind w:leftChars="0"/>
        <w:jc w:val="left"/>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1、服务履行</w:t>
      </w:r>
    </w:p>
    <w:p w14:paraId="21DD1768">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投标人应全面履行合同约定的全部服务内容交付义务，具体包括：</w:t>
      </w:r>
    </w:p>
    <w:p w14:paraId="254F53CD">
      <w:pPr>
        <w:numPr>
          <w:ilvl w:val="0"/>
          <w:numId w:val="8"/>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数据分类分级</w:t>
      </w:r>
    </w:p>
    <w:p w14:paraId="7E0E9216">
      <w:pPr>
        <w:numPr>
          <w:ilvl w:val="0"/>
          <w:numId w:val="8"/>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安全运营平台建设</w:t>
      </w:r>
    </w:p>
    <w:p w14:paraId="44FC55DB">
      <w:pPr>
        <w:numPr>
          <w:ilvl w:val="0"/>
          <w:numId w:val="8"/>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科研大平台DSMM三级认证</w:t>
      </w:r>
    </w:p>
    <w:p w14:paraId="738D71DD">
      <w:pPr>
        <w:numPr>
          <w:ilvl w:val="0"/>
          <w:numId w:val="8"/>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渗透测试</w:t>
      </w:r>
    </w:p>
    <w:p w14:paraId="1711D777">
      <w:pPr>
        <w:numPr>
          <w:ilvl w:val="0"/>
          <w:numId w:val="8"/>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源代码扫描</w:t>
      </w:r>
    </w:p>
    <w:p w14:paraId="6A771B19">
      <w:pPr>
        <w:numPr>
          <w:ilvl w:val="0"/>
          <w:numId w:val="8"/>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数据安全风险评估服务</w:t>
      </w:r>
    </w:p>
    <w:p w14:paraId="2A3BEF0D">
      <w:pPr>
        <w:numPr>
          <w:ilvl w:val="0"/>
          <w:numId w:val="8"/>
        </w:numPr>
        <w:adjustRightInd w:val="0"/>
        <w:snapToGrid w:val="0"/>
        <w:ind w:left="0" w:firstLine="420"/>
        <w:rPr>
          <w:rFonts w:hint="eastAsia" w:ascii="宋体" w:hAnsi="宋体"/>
          <w:bCs/>
          <w:color w:val="auto"/>
          <w:sz w:val="24"/>
          <w:szCs w:val="24"/>
          <w:highlight w:val="none"/>
        </w:rPr>
      </w:pPr>
      <w:r>
        <w:rPr>
          <w:rFonts w:hint="eastAsia" w:ascii="宋体" w:hAnsi="宋体" w:cs="宋体"/>
          <w:i w:val="0"/>
          <w:iCs w:val="0"/>
          <w:color w:val="auto"/>
          <w:sz w:val="24"/>
          <w:szCs w:val="24"/>
          <w:highlight w:val="none"/>
          <w:u w:val="none"/>
          <w:lang w:val="en-US" w:eastAsia="zh-CN"/>
        </w:rPr>
        <w:t>协助医院搭建并优化数据安全与个人信息管理体系</w:t>
      </w:r>
    </w:p>
    <w:p w14:paraId="1FA860B7">
      <w:pPr>
        <w:keepNext w:val="0"/>
        <w:keepLines w:val="0"/>
        <w:pageBreakBefore w:val="0"/>
        <w:widowControl w:val="0"/>
        <w:numPr>
          <w:ilvl w:val="0"/>
          <w:numId w:val="0"/>
        </w:numPr>
        <w:kinsoku/>
        <w:wordWrap/>
        <w:overflowPunct/>
        <w:topLinePunct w:val="0"/>
        <w:autoSpaceDE/>
        <w:autoSpaceDN/>
        <w:bidi w:val="0"/>
        <w:adjustRightInd w:val="0"/>
        <w:snapToGrid w:val="0"/>
        <w:spacing w:before="160" w:line="360" w:lineRule="auto"/>
        <w:ind w:leftChars="0"/>
        <w:jc w:val="left"/>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2、验收交付物</w:t>
      </w:r>
    </w:p>
    <w:p w14:paraId="4AE43443">
      <w:pPr>
        <w:numPr>
          <w:ilvl w:val="0"/>
          <w:numId w:val="0"/>
        </w:numPr>
        <w:adjustRightInd w:val="0"/>
        <w:snapToGrid w:val="0"/>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在完成上述服务后，投标人须提交以下验收材料：</w:t>
      </w:r>
    </w:p>
    <w:p w14:paraId="247F9045">
      <w:pPr>
        <w:numPr>
          <w:ilvl w:val="0"/>
          <w:numId w:val="9"/>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数据分类分级报告</w:t>
      </w:r>
      <w:r>
        <w:rPr>
          <w:rFonts w:hint="eastAsia" w:ascii="宋体" w:hAnsi="宋体"/>
          <w:bCs/>
          <w:color w:val="auto"/>
          <w:sz w:val="24"/>
          <w:szCs w:val="24"/>
          <w:highlight w:val="none"/>
          <w:lang w:eastAsia="zh-CN"/>
        </w:rPr>
        <w:t>（</w:t>
      </w:r>
      <w:r>
        <w:rPr>
          <w:rFonts w:hint="eastAsia" w:ascii="宋体" w:hAnsi="宋体"/>
          <w:bCs/>
          <w:color w:val="auto"/>
          <w:sz w:val="24"/>
          <w:szCs w:val="24"/>
          <w:highlight w:val="none"/>
          <w:lang w:val="en-US" w:eastAsia="zh-CN"/>
        </w:rPr>
        <w:t>27个系统</w:t>
      </w:r>
      <w:r>
        <w:rPr>
          <w:rFonts w:hint="eastAsia" w:ascii="宋体" w:hAnsi="宋体"/>
          <w:bCs/>
          <w:color w:val="auto"/>
          <w:sz w:val="24"/>
          <w:szCs w:val="24"/>
          <w:highlight w:val="none"/>
          <w:lang w:eastAsia="zh-CN"/>
        </w:rPr>
        <w:t>）</w:t>
      </w:r>
    </w:p>
    <w:p w14:paraId="5FF9C8D1">
      <w:pPr>
        <w:numPr>
          <w:ilvl w:val="0"/>
          <w:numId w:val="9"/>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安全运营平台（含</w:t>
      </w:r>
      <w:r>
        <w:rPr>
          <w:rFonts w:hint="eastAsia" w:ascii="宋体" w:hAnsi="宋体"/>
          <w:bCs/>
          <w:color w:val="auto"/>
          <w:sz w:val="24"/>
          <w:szCs w:val="24"/>
          <w:highlight w:val="none"/>
          <w:lang w:val="en-US" w:eastAsia="zh-CN"/>
        </w:rPr>
        <w:t>数据分类分级</w:t>
      </w:r>
      <w:r>
        <w:rPr>
          <w:rFonts w:hint="eastAsia" w:ascii="宋体" w:hAnsi="宋体"/>
          <w:bCs/>
          <w:color w:val="auto"/>
          <w:sz w:val="24"/>
          <w:szCs w:val="24"/>
          <w:highlight w:val="none"/>
        </w:rPr>
        <w:t>展示</w:t>
      </w:r>
      <w:r>
        <w:rPr>
          <w:rFonts w:hint="eastAsia" w:ascii="宋体" w:hAnsi="宋体"/>
          <w:bCs/>
          <w:color w:val="auto"/>
          <w:sz w:val="24"/>
          <w:szCs w:val="24"/>
          <w:highlight w:val="none"/>
          <w:lang w:val="en-US" w:eastAsia="zh-CN"/>
        </w:rPr>
        <w:t>功能等</w:t>
      </w:r>
      <w:r>
        <w:rPr>
          <w:rFonts w:hint="eastAsia" w:ascii="宋体" w:hAnsi="宋体"/>
          <w:bCs/>
          <w:color w:val="auto"/>
          <w:sz w:val="24"/>
          <w:szCs w:val="24"/>
          <w:highlight w:val="none"/>
        </w:rPr>
        <w:t>）</w:t>
      </w:r>
    </w:p>
    <w:p w14:paraId="4EC0565F">
      <w:pPr>
        <w:numPr>
          <w:ilvl w:val="0"/>
          <w:numId w:val="9"/>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科研</w:t>
      </w:r>
      <w:r>
        <w:rPr>
          <w:rFonts w:hint="eastAsia" w:ascii="宋体" w:hAnsi="宋体"/>
          <w:bCs/>
          <w:color w:val="auto"/>
          <w:sz w:val="24"/>
          <w:szCs w:val="24"/>
          <w:highlight w:val="none"/>
          <w:lang w:val="en-US" w:eastAsia="zh-CN"/>
        </w:rPr>
        <w:t>大数据</w:t>
      </w:r>
      <w:r>
        <w:rPr>
          <w:rFonts w:hint="eastAsia" w:ascii="宋体" w:hAnsi="宋体"/>
          <w:bCs/>
          <w:color w:val="auto"/>
          <w:sz w:val="24"/>
          <w:szCs w:val="24"/>
          <w:highlight w:val="none"/>
        </w:rPr>
        <w:t>平台DSMM三级认证证书</w:t>
      </w:r>
    </w:p>
    <w:p w14:paraId="030B1302">
      <w:pPr>
        <w:numPr>
          <w:ilvl w:val="0"/>
          <w:numId w:val="9"/>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渗透测试报告</w:t>
      </w:r>
      <w:r>
        <w:rPr>
          <w:rFonts w:hint="eastAsia" w:ascii="宋体" w:hAnsi="宋体"/>
          <w:bCs/>
          <w:color w:val="auto"/>
          <w:sz w:val="24"/>
          <w:szCs w:val="24"/>
          <w:highlight w:val="none"/>
          <w:lang w:eastAsia="zh-CN"/>
        </w:rPr>
        <w:t>（</w:t>
      </w:r>
      <w:r>
        <w:rPr>
          <w:rFonts w:hint="eastAsia" w:ascii="宋体" w:hAnsi="宋体"/>
          <w:bCs/>
          <w:color w:val="auto"/>
          <w:sz w:val="24"/>
          <w:szCs w:val="24"/>
          <w:highlight w:val="none"/>
          <w:lang w:val="en-US" w:eastAsia="zh-CN"/>
        </w:rPr>
        <w:t>3份</w:t>
      </w:r>
      <w:r>
        <w:rPr>
          <w:rFonts w:hint="eastAsia" w:ascii="宋体" w:hAnsi="宋体"/>
          <w:bCs/>
          <w:color w:val="auto"/>
          <w:sz w:val="24"/>
          <w:szCs w:val="24"/>
          <w:highlight w:val="none"/>
          <w:lang w:eastAsia="zh-CN"/>
        </w:rPr>
        <w:t>）</w:t>
      </w:r>
    </w:p>
    <w:p w14:paraId="09F6825B">
      <w:pPr>
        <w:numPr>
          <w:ilvl w:val="0"/>
          <w:numId w:val="9"/>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源代码扫描报告</w:t>
      </w:r>
      <w:r>
        <w:rPr>
          <w:rFonts w:hint="eastAsia" w:ascii="宋体" w:hAnsi="宋体"/>
          <w:bCs/>
          <w:color w:val="auto"/>
          <w:sz w:val="24"/>
          <w:szCs w:val="24"/>
          <w:highlight w:val="none"/>
          <w:lang w:eastAsia="zh-CN"/>
        </w:rPr>
        <w:t>（</w:t>
      </w:r>
      <w:r>
        <w:rPr>
          <w:rFonts w:hint="eastAsia" w:ascii="宋体" w:hAnsi="宋体"/>
          <w:bCs/>
          <w:color w:val="auto"/>
          <w:sz w:val="24"/>
          <w:szCs w:val="24"/>
          <w:highlight w:val="none"/>
          <w:lang w:val="en-US" w:eastAsia="zh-CN"/>
        </w:rPr>
        <w:t>6份</w:t>
      </w:r>
      <w:r>
        <w:rPr>
          <w:rFonts w:hint="eastAsia" w:ascii="宋体" w:hAnsi="宋体"/>
          <w:bCs/>
          <w:color w:val="auto"/>
          <w:sz w:val="24"/>
          <w:szCs w:val="24"/>
          <w:highlight w:val="none"/>
          <w:lang w:eastAsia="zh-CN"/>
        </w:rPr>
        <w:t>）</w:t>
      </w:r>
    </w:p>
    <w:p w14:paraId="517EAE62">
      <w:pPr>
        <w:numPr>
          <w:ilvl w:val="0"/>
          <w:numId w:val="9"/>
        </w:numPr>
        <w:adjustRightInd w:val="0"/>
        <w:snapToGrid w:val="0"/>
        <w:ind w:left="0" w:firstLine="420"/>
        <w:rPr>
          <w:rFonts w:hint="eastAsia" w:ascii="宋体" w:hAnsi="宋体"/>
          <w:bCs/>
          <w:color w:val="auto"/>
          <w:sz w:val="24"/>
          <w:szCs w:val="24"/>
          <w:highlight w:val="none"/>
        </w:rPr>
      </w:pPr>
      <w:r>
        <w:rPr>
          <w:rFonts w:hint="eastAsia" w:ascii="宋体" w:hAnsi="宋体"/>
          <w:bCs/>
          <w:color w:val="auto"/>
          <w:sz w:val="24"/>
          <w:szCs w:val="24"/>
          <w:highlight w:val="none"/>
        </w:rPr>
        <w:t>数据安全风险评估报告</w:t>
      </w:r>
      <w:r>
        <w:rPr>
          <w:rFonts w:hint="eastAsia" w:ascii="宋体" w:hAnsi="宋体"/>
          <w:bCs/>
          <w:color w:val="auto"/>
          <w:sz w:val="24"/>
          <w:szCs w:val="24"/>
          <w:highlight w:val="none"/>
          <w:lang w:eastAsia="zh-CN"/>
        </w:rPr>
        <w:t>（</w:t>
      </w:r>
      <w:r>
        <w:rPr>
          <w:rFonts w:hint="eastAsia" w:ascii="宋体" w:hAnsi="宋体"/>
          <w:bCs/>
          <w:color w:val="auto"/>
          <w:sz w:val="24"/>
          <w:szCs w:val="24"/>
          <w:highlight w:val="none"/>
          <w:lang w:val="en-US" w:eastAsia="zh-CN"/>
        </w:rPr>
        <w:t>2份</w:t>
      </w:r>
      <w:r>
        <w:rPr>
          <w:rFonts w:hint="eastAsia" w:ascii="宋体" w:hAnsi="宋体"/>
          <w:bCs/>
          <w:color w:val="auto"/>
          <w:sz w:val="24"/>
          <w:szCs w:val="24"/>
          <w:highlight w:val="none"/>
          <w:lang w:eastAsia="zh-CN"/>
        </w:rPr>
        <w:t>）</w:t>
      </w:r>
    </w:p>
    <w:p w14:paraId="6C4B1A7B">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以上交付物经采购人审核确认无误后，视为本项目验收合格。</w:t>
      </w:r>
    </w:p>
    <w:p w14:paraId="5B3E1C23">
      <w:pPr>
        <w:keepNext w:val="0"/>
        <w:keepLines w:val="0"/>
        <w:pageBreakBefore w:val="0"/>
        <w:widowControl w:val="0"/>
        <w:numPr>
          <w:ilvl w:val="0"/>
          <w:numId w:val="0"/>
        </w:numPr>
        <w:kinsoku/>
        <w:wordWrap/>
        <w:overflowPunct/>
        <w:topLinePunct w:val="0"/>
        <w:autoSpaceDE/>
        <w:autoSpaceDN/>
        <w:bidi w:val="0"/>
        <w:adjustRightInd w:val="0"/>
        <w:snapToGrid w:val="0"/>
        <w:spacing w:before="160" w:line="360" w:lineRule="auto"/>
        <w:ind w:leftChars="0"/>
        <w:jc w:val="left"/>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3、验收文档要求</w:t>
      </w:r>
    </w:p>
    <w:p w14:paraId="20EAEB9F">
      <w:pPr>
        <w:numPr>
          <w:ilvl w:val="0"/>
          <w:numId w:val="0"/>
        </w:numPr>
        <w:adjustRightInd w:val="0"/>
        <w:snapToGrid w:val="0"/>
        <w:ind w:firstLine="480" w:firstLineChars="200"/>
        <w:rPr>
          <w:rFonts w:hint="eastAsia" w:ascii="宋体" w:hAnsi="宋体"/>
          <w:bCs/>
          <w:color w:val="auto"/>
          <w:sz w:val="24"/>
          <w:szCs w:val="24"/>
          <w:highlight w:val="none"/>
        </w:rPr>
      </w:pPr>
      <w:r>
        <w:rPr>
          <w:rFonts w:hint="eastAsia" w:ascii="宋体" w:hAnsi="宋体" w:eastAsia="宋体" w:cs="宋体"/>
          <w:color w:val="auto"/>
          <w:sz w:val="24"/>
          <w:szCs w:val="24"/>
          <w:highlight w:val="none"/>
        </w:rPr>
        <w:t>中标</w:t>
      </w:r>
      <w:r>
        <w:rPr>
          <w:rFonts w:hint="eastAsia" w:ascii="宋体" w:hAnsi="宋体" w:cs="宋体"/>
          <w:color w:val="auto"/>
          <w:sz w:val="24"/>
          <w:szCs w:val="24"/>
          <w:highlight w:val="none"/>
          <w:lang w:eastAsia="zh-CN"/>
        </w:rPr>
        <w:t>人</w:t>
      </w:r>
      <w:r>
        <w:rPr>
          <w:rFonts w:hint="eastAsia" w:ascii="宋体" w:hAnsi="宋体" w:eastAsia="宋体" w:cs="宋体"/>
          <w:color w:val="auto"/>
          <w:sz w:val="24"/>
          <w:szCs w:val="24"/>
          <w:highlight w:val="none"/>
        </w:rPr>
        <w:t>应按照采购人具体要求，提交规范、完整、全套的验收文档，包括但不限于相关说明、表格等资料文件，并配合采购人完成文档的整理、装订、刻盘、归档等工作。</w:t>
      </w:r>
    </w:p>
    <w:p w14:paraId="7A82CB54">
      <w:pPr>
        <w:pStyle w:val="2"/>
        <w:keepNext/>
        <w:keepLines/>
        <w:pageBreakBefore w:val="0"/>
        <w:widowControl w:val="0"/>
        <w:numPr>
          <w:ilvl w:val="0"/>
          <w:numId w:val="0"/>
        </w:numPr>
        <w:kinsoku/>
        <w:wordWrap/>
        <w:overflowPunct/>
        <w:topLinePunct w:val="0"/>
        <w:autoSpaceDE/>
        <w:autoSpaceDN/>
        <w:bidi w:val="0"/>
        <w:adjustRightInd/>
        <w:snapToGrid/>
        <w:spacing w:before="140" w:after="140" w:line="240" w:lineRule="auto"/>
        <w:ind w:left="431" w:leftChars="0" w:hanging="431" w:firstLineChars="0"/>
        <w:textAlignment w:val="auto"/>
        <w:rPr>
          <w:rFonts w:hint="eastAsia" w:ascii="宋体" w:hAnsi="宋体" w:cs="宋体"/>
          <w:b/>
          <w:bCs/>
          <w:color w:val="auto"/>
          <w:kern w:val="44"/>
          <w:sz w:val="32"/>
          <w:szCs w:val="32"/>
          <w:highlight w:val="none"/>
          <w:lang w:val="en-US" w:eastAsia="zh-CN" w:bidi="ar-SA"/>
        </w:rPr>
      </w:pPr>
      <w:r>
        <w:rPr>
          <w:rFonts w:hint="eastAsia" w:ascii="宋体" w:hAnsi="宋体" w:cs="宋体"/>
          <w:b/>
          <w:bCs/>
          <w:color w:val="auto"/>
          <w:kern w:val="44"/>
          <w:sz w:val="32"/>
          <w:szCs w:val="32"/>
          <w:highlight w:val="none"/>
          <w:lang w:val="en-US" w:eastAsia="zh-CN" w:bidi="ar-SA"/>
        </w:rPr>
        <w:t>6 安全保密承诺</w:t>
      </w:r>
    </w:p>
    <w:p w14:paraId="3B2BE6D0">
      <w:pPr>
        <w:numPr>
          <w:ilvl w:val="0"/>
          <w:numId w:val="10"/>
        </w:numPr>
        <w:adjustRightInd w:val="0"/>
        <w:snapToGrid w:val="0"/>
        <w:ind w:left="0" w:firstLine="420"/>
        <w:rPr>
          <w:rFonts w:ascii="宋体" w:hAnsi="宋体"/>
          <w:bCs/>
          <w:color w:val="auto"/>
          <w:sz w:val="24"/>
          <w:szCs w:val="24"/>
          <w:highlight w:val="none"/>
        </w:rPr>
      </w:pP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承诺参与本项目的所有服务人员需严格保守与本</w:t>
      </w:r>
      <w:r>
        <w:rPr>
          <w:rFonts w:ascii="宋体" w:hAnsi="宋体"/>
          <w:bCs/>
          <w:color w:val="auto"/>
          <w:sz w:val="24"/>
          <w:szCs w:val="24"/>
          <w:highlight w:val="none"/>
        </w:rPr>
        <w:t>项目</w:t>
      </w:r>
      <w:r>
        <w:rPr>
          <w:rFonts w:hint="eastAsia" w:ascii="宋体" w:hAnsi="宋体"/>
          <w:bCs/>
          <w:color w:val="auto"/>
          <w:sz w:val="24"/>
          <w:szCs w:val="24"/>
          <w:highlight w:val="none"/>
        </w:rPr>
        <w:t>有关的技术秘密和商业秘密，任何涉及</w:t>
      </w:r>
      <w:r>
        <w:rPr>
          <w:rFonts w:hint="eastAsia" w:ascii="宋体" w:hAnsi="宋体"/>
          <w:bCs/>
          <w:color w:val="auto"/>
          <w:sz w:val="24"/>
          <w:szCs w:val="24"/>
          <w:highlight w:val="none"/>
          <w:lang w:eastAsia="zh-CN"/>
        </w:rPr>
        <w:t>采购人</w:t>
      </w:r>
      <w:r>
        <w:rPr>
          <w:rFonts w:hint="eastAsia" w:ascii="宋体" w:hAnsi="宋体"/>
          <w:bCs/>
          <w:color w:val="auto"/>
          <w:sz w:val="24"/>
          <w:szCs w:val="24"/>
          <w:highlight w:val="none"/>
        </w:rPr>
        <w:t>的信息</w:t>
      </w:r>
      <w:r>
        <w:rPr>
          <w:rFonts w:hint="eastAsia" w:ascii="宋体" w:hAnsi="宋体"/>
          <w:bCs/>
          <w:color w:val="auto"/>
          <w:sz w:val="24"/>
          <w:szCs w:val="24"/>
          <w:highlight w:val="none"/>
          <w:lang w:eastAsia="zh-CN"/>
        </w:rPr>
        <w:t>，</w:t>
      </w:r>
      <w:r>
        <w:rPr>
          <w:rFonts w:hint="eastAsia" w:ascii="宋体" w:hAnsi="宋体"/>
          <w:bCs/>
          <w:color w:val="auto"/>
          <w:sz w:val="24"/>
          <w:szCs w:val="24"/>
          <w:highlight w:val="none"/>
        </w:rPr>
        <w:t>包括但不限于数据、特有的功能需求等，未得到</w:t>
      </w:r>
      <w:r>
        <w:rPr>
          <w:rFonts w:hint="eastAsia" w:ascii="宋体" w:hAnsi="宋体"/>
          <w:bCs/>
          <w:color w:val="auto"/>
          <w:sz w:val="24"/>
          <w:szCs w:val="24"/>
          <w:highlight w:val="none"/>
          <w:lang w:eastAsia="zh-CN"/>
        </w:rPr>
        <w:t>采购人</w:t>
      </w:r>
      <w:r>
        <w:rPr>
          <w:rFonts w:hint="eastAsia" w:ascii="宋体" w:hAnsi="宋体"/>
          <w:bCs/>
          <w:color w:val="auto"/>
          <w:sz w:val="24"/>
          <w:szCs w:val="24"/>
          <w:highlight w:val="none"/>
        </w:rPr>
        <w:t>的书面同意，不得对任何第三方展示、举例乃至销售，否则</w:t>
      </w: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将承担由此产生的一切后果。</w:t>
      </w:r>
    </w:p>
    <w:p w14:paraId="6C832F68">
      <w:pPr>
        <w:numPr>
          <w:ilvl w:val="0"/>
          <w:numId w:val="10"/>
        </w:numPr>
        <w:adjustRightInd w:val="0"/>
        <w:snapToGrid w:val="0"/>
        <w:ind w:left="0" w:firstLine="420"/>
        <w:rPr>
          <w:rFonts w:hint="eastAsia" w:ascii="仿宋" w:hAnsi="仿宋" w:eastAsia="仿宋" w:cs="仿宋"/>
          <w:bCs/>
          <w:color w:val="auto"/>
          <w:sz w:val="30"/>
          <w:szCs w:val="30"/>
          <w:highlight w:val="none"/>
        </w:rPr>
      </w:pPr>
      <w:r>
        <w:rPr>
          <w:rFonts w:hint="eastAsia" w:ascii="宋体" w:hAnsi="宋体"/>
          <w:bCs/>
          <w:color w:val="auto"/>
          <w:sz w:val="24"/>
          <w:szCs w:val="24"/>
          <w:highlight w:val="none"/>
          <w:lang w:eastAsia="zh-CN"/>
        </w:rPr>
        <w:t>投标人</w:t>
      </w:r>
      <w:r>
        <w:rPr>
          <w:rFonts w:hint="eastAsia" w:ascii="宋体" w:hAnsi="宋体"/>
          <w:bCs/>
          <w:color w:val="auto"/>
          <w:sz w:val="24"/>
          <w:szCs w:val="24"/>
          <w:highlight w:val="none"/>
        </w:rPr>
        <w:t>不以实施项目为名，侵害本项目各参与单位的技术、商业秘密或者知识产权。</w:t>
      </w:r>
    </w:p>
    <w:p w14:paraId="751066A7">
      <w:pPr>
        <w:ind w:left="0" w:leftChars="0" w:firstLine="0" w:firstLineChars="0"/>
        <w:rPr>
          <w:rFonts w:hint="eastAsia" w:ascii="仿宋" w:hAnsi="仿宋" w:eastAsia="仿宋" w:cs="仿宋"/>
          <w:color w:val="auto"/>
          <w:sz w:val="30"/>
          <w:szCs w:val="30"/>
          <w:highlight w:val="none"/>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ESI黑体-GB13000">
    <w:panose1 w:val="02000500000000000000"/>
    <w:charset w:val="86"/>
    <w:family w:val="auto"/>
    <w:pitch w:val="default"/>
    <w:sig w:usb0="800002BF" w:usb1="38CF7CF8" w:usb2="00000016" w:usb3="00000000" w:csb0="0004000F"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东文宋体">
    <w:altName w:val="Noto Serif CJK SC"/>
    <w:panose1 w:val="00000000000000000000"/>
    <w:charset w:val="00"/>
    <w:family w:val="auto"/>
    <w:pitch w:val="default"/>
    <w:sig w:usb0="00000000" w:usb1="00000000" w:usb2="00000000" w:usb3="00000000" w:csb0="00000000" w:csb1="00000000"/>
  </w:font>
  <w:font w:name="Noto Serif CJK SC">
    <w:panose1 w:val="02020400000000000000"/>
    <w:charset w:val="86"/>
    <w:family w:val="auto"/>
    <w:pitch w:val="default"/>
    <w:sig w:usb0="30000083" w:usb1="2BDF3C10" w:usb2="00000016" w:usb3="00000000" w:csb0="602E0107" w:csb1="00000000"/>
  </w:font>
  <w:font w:name="仿宋">
    <w:altName w:val="仿宋_GB2312"/>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82560">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15B10">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90035">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0E69C">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6E906">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5BAB4">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24634"/>
    <w:multiLevelType w:val="multilevel"/>
    <w:tmpl w:val="A1424634"/>
    <w:lvl w:ilvl="0" w:tentative="0">
      <w:start w:val="1"/>
      <w:numFmt w:val="decimal"/>
      <w:suff w:val="space"/>
      <w:lvlText w:val="%1)"/>
      <w:lvlJc w:val="left"/>
      <w:pPr>
        <w:ind w:left="480" w:hanging="480"/>
      </w:pPr>
      <w:rPr>
        <w:rFonts w:hint="default"/>
        <w:sz w:val="24"/>
        <w:szCs w:val="24"/>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
    <w:nsid w:val="D9CB046D"/>
    <w:multiLevelType w:val="singleLevel"/>
    <w:tmpl w:val="D9CB046D"/>
    <w:lvl w:ilvl="0" w:tentative="0">
      <w:start w:val="5"/>
      <w:numFmt w:val="decimal"/>
      <w:suff w:val="space"/>
      <w:lvlText w:val="%1."/>
      <w:lvlJc w:val="left"/>
    </w:lvl>
  </w:abstractNum>
  <w:abstractNum w:abstractNumId="2">
    <w:nsid w:val="FB3CAE20"/>
    <w:multiLevelType w:val="multilevel"/>
    <w:tmpl w:val="FB3CAE20"/>
    <w:lvl w:ilvl="0" w:tentative="0">
      <w:start w:val="1"/>
      <w:numFmt w:val="chineseCounting"/>
      <w:pStyle w:val="2"/>
      <w:suff w:val="nothing"/>
      <w:lvlText w:val="第%1章 "/>
      <w:lvlJc w:val="left"/>
      <w:pPr>
        <w:ind w:left="432" w:hanging="432"/>
      </w:pPr>
      <w:rPr>
        <w:rFonts w:hint="eastAsia"/>
      </w:rPr>
    </w:lvl>
    <w:lvl w:ilvl="1" w:tentative="0">
      <w:start w:val="1"/>
      <w:numFmt w:val="decimal"/>
      <w:pStyle w:val="3"/>
      <w:isLgl/>
      <w:lvlText w:val="%1.%2."/>
      <w:lvlJc w:val="left"/>
      <w:pPr>
        <w:ind w:left="575" w:hanging="575"/>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3">
    <w:nsid w:val="05D75481"/>
    <w:multiLevelType w:val="multilevel"/>
    <w:tmpl w:val="05D75481"/>
    <w:lvl w:ilvl="0" w:tentative="0">
      <w:start w:val="1"/>
      <w:numFmt w:val="chineseCountingThousand"/>
      <w:suff w:val="space"/>
      <w:lvlText w:val="(%1)"/>
      <w:lvlJc w:val="left"/>
      <w:pPr>
        <w:ind w:left="800" w:hanging="440"/>
      </w:pPr>
      <w:rPr>
        <w:rFonts w:hint="eastAsia"/>
        <w:color w:val="auto"/>
        <w:sz w:val="30"/>
        <w:szCs w:val="30"/>
      </w:rPr>
    </w:lvl>
    <w:lvl w:ilvl="1" w:tentative="0">
      <w:start w:val="1"/>
      <w:numFmt w:val="lowerLetter"/>
      <w:lvlText w:val="%2)"/>
      <w:lvlJc w:val="left"/>
      <w:pPr>
        <w:ind w:left="1240" w:hanging="440"/>
      </w:pPr>
      <w:rPr>
        <w:rFonts w:hint="eastAsia"/>
      </w:rPr>
    </w:lvl>
    <w:lvl w:ilvl="2" w:tentative="0">
      <w:start w:val="1"/>
      <w:numFmt w:val="lowerRoman"/>
      <w:lvlText w:val="%3."/>
      <w:lvlJc w:val="right"/>
      <w:pPr>
        <w:ind w:left="1680" w:hanging="440"/>
      </w:pPr>
      <w:rPr>
        <w:rFonts w:hint="eastAsia"/>
      </w:rPr>
    </w:lvl>
    <w:lvl w:ilvl="3" w:tentative="0">
      <w:start w:val="1"/>
      <w:numFmt w:val="decimal"/>
      <w:lvlText w:val="%4."/>
      <w:lvlJc w:val="left"/>
      <w:pPr>
        <w:ind w:left="2120" w:hanging="440"/>
      </w:pPr>
      <w:rPr>
        <w:rFonts w:hint="eastAsia"/>
      </w:rPr>
    </w:lvl>
    <w:lvl w:ilvl="4" w:tentative="0">
      <w:start w:val="1"/>
      <w:numFmt w:val="lowerLetter"/>
      <w:lvlText w:val="%5)"/>
      <w:lvlJc w:val="left"/>
      <w:pPr>
        <w:ind w:left="2560" w:hanging="440"/>
      </w:pPr>
      <w:rPr>
        <w:rFonts w:hint="eastAsia"/>
      </w:rPr>
    </w:lvl>
    <w:lvl w:ilvl="5" w:tentative="0">
      <w:start w:val="1"/>
      <w:numFmt w:val="lowerRoman"/>
      <w:lvlText w:val="%6."/>
      <w:lvlJc w:val="right"/>
      <w:pPr>
        <w:ind w:left="3000" w:hanging="440"/>
      </w:pPr>
      <w:rPr>
        <w:rFonts w:hint="eastAsia"/>
      </w:rPr>
    </w:lvl>
    <w:lvl w:ilvl="6" w:tentative="0">
      <w:start w:val="1"/>
      <w:numFmt w:val="decimal"/>
      <w:lvlText w:val="%7."/>
      <w:lvlJc w:val="left"/>
      <w:pPr>
        <w:ind w:left="3440" w:hanging="440"/>
      </w:pPr>
      <w:rPr>
        <w:rFonts w:hint="eastAsia"/>
      </w:rPr>
    </w:lvl>
    <w:lvl w:ilvl="7" w:tentative="0">
      <w:start w:val="1"/>
      <w:numFmt w:val="lowerLetter"/>
      <w:lvlText w:val="%8)"/>
      <w:lvlJc w:val="left"/>
      <w:pPr>
        <w:ind w:left="3880" w:hanging="440"/>
      </w:pPr>
      <w:rPr>
        <w:rFonts w:hint="eastAsia"/>
      </w:rPr>
    </w:lvl>
    <w:lvl w:ilvl="8" w:tentative="0">
      <w:start w:val="1"/>
      <w:numFmt w:val="lowerRoman"/>
      <w:lvlText w:val="%9."/>
      <w:lvlJc w:val="right"/>
      <w:pPr>
        <w:ind w:left="4320" w:hanging="440"/>
      </w:pPr>
      <w:rPr>
        <w:rFonts w:hint="eastAsia"/>
      </w:rPr>
    </w:lvl>
  </w:abstractNum>
  <w:abstractNum w:abstractNumId="4">
    <w:nsid w:val="2524874A"/>
    <w:multiLevelType w:val="multilevel"/>
    <w:tmpl w:val="2524874A"/>
    <w:lvl w:ilvl="0" w:tentative="0">
      <w:start w:val="1"/>
      <w:numFmt w:val="decimal"/>
      <w:lvlText w:val="%1)"/>
      <w:lvlJc w:val="left"/>
      <w:pPr>
        <w:ind w:left="480" w:hanging="480"/>
      </w:pPr>
      <w:rPr>
        <w:rFonts w:hint="default" w:ascii="宋体" w:hAnsi="宋体" w:eastAsia="宋体" w:cs="宋体"/>
        <w:sz w:val="24"/>
        <w:szCs w:val="24"/>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5">
    <w:nsid w:val="2B5D18EC"/>
    <w:multiLevelType w:val="multilevel"/>
    <w:tmpl w:val="2B5D18EC"/>
    <w:lvl w:ilvl="0" w:tentative="0">
      <w:start w:val="1"/>
      <w:numFmt w:val="bullet"/>
      <w:lvlText w:val=""/>
      <w:lvlJc w:val="left"/>
      <w:pPr>
        <w:tabs>
          <w:tab w:val="left" w:pos="-375"/>
        </w:tabs>
        <w:ind w:left="181" w:hanging="840"/>
      </w:pPr>
      <w:rPr>
        <w:rFonts w:hint="default" w:ascii="Wingdings" w:hAnsi="Wingdings"/>
      </w:rPr>
    </w:lvl>
    <w:lvl w:ilvl="1" w:tentative="0">
      <w:start w:val="1"/>
      <w:numFmt w:val="decimal"/>
      <w:lvlText w:val="%2)"/>
      <w:lvlJc w:val="left"/>
      <w:pPr>
        <w:tabs>
          <w:tab w:val="left" w:pos="181"/>
        </w:tabs>
        <w:ind w:left="181" w:hanging="420"/>
      </w:pPr>
      <w:rPr>
        <w:rFonts w:hint="default"/>
      </w:rPr>
    </w:lvl>
    <w:lvl w:ilvl="2" w:tentative="0">
      <w:start w:val="1"/>
      <w:numFmt w:val="bullet"/>
      <w:lvlText w:val=""/>
      <w:lvlJc w:val="left"/>
      <w:pPr>
        <w:tabs>
          <w:tab w:val="left" w:pos="465"/>
        </w:tabs>
        <w:ind w:left="1021" w:hanging="840"/>
      </w:pPr>
      <w:rPr>
        <w:rFonts w:hint="default" w:ascii="Wingdings" w:hAnsi="Wingdings"/>
      </w:rPr>
    </w:lvl>
    <w:lvl w:ilvl="3" w:tentative="0">
      <w:start w:val="1"/>
      <w:numFmt w:val="decimal"/>
      <w:lvlText w:val="%4)"/>
      <w:lvlJc w:val="left"/>
      <w:pPr>
        <w:tabs>
          <w:tab w:val="left" w:pos="1021"/>
        </w:tabs>
        <w:ind w:left="1021" w:hanging="420"/>
      </w:pPr>
      <w:rPr>
        <w:rFonts w:hint="default"/>
      </w:rPr>
    </w:lvl>
    <w:lvl w:ilvl="4" w:tentative="0">
      <w:start w:val="1"/>
      <w:numFmt w:val="decimal"/>
      <w:suff w:val="space"/>
      <w:lvlText w:val="%5)"/>
      <w:lvlJc w:val="left"/>
      <w:pPr>
        <w:ind w:left="786" w:hanging="360"/>
      </w:pPr>
      <w:rPr>
        <w:rFonts w:hint="default" w:ascii="宋体" w:hAnsi="宋体" w:cs="Times New Roman"/>
        <w:color w:val="auto"/>
      </w:rPr>
    </w:lvl>
    <w:lvl w:ilvl="5" w:tentative="0">
      <w:start w:val="1"/>
      <w:numFmt w:val="bullet"/>
      <w:lvlText w:val=""/>
      <w:lvlJc w:val="left"/>
      <w:pPr>
        <w:tabs>
          <w:tab w:val="left" w:pos="1861"/>
        </w:tabs>
        <w:ind w:left="1861" w:hanging="420"/>
      </w:pPr>
      <w:rPr>
        <w:rFonts w:hint="default" w:ascii="Wingdings" w:hAnsi="Wingdings"/>
      </w:rPr>
    </w:lvl>
    <w:lvl w:ilvl="6" w:tentative="0">
      <w:start w:val="1"/>
      <w:numFmt w:val="bullet"/>
      <w:lvlText w:val=""/>
      <w:lvlJc w:val="left"/>
      <w:pPr>
        <w:tabs>
          <w:tab w:val="left" w:pos="2281"/>
        </w:tabs>
        <w:ind w:left="2281" w:hanging="420"/>
      </w:pPr>
      <w:rPr>
        <w:rFonts w:hint="default" w:ascii="Wingdings" w:hAnsi="Wingdings"/>
      </w:rPr>
    </w:lvl>
    <w:lvl w:ilvl="7" w:tentative="0">
      <w:start w:val="1"/>
      <w:numFmt w:val="bullet"/>
      <w:lvlText w:val=""/>
      <w:lvlJc w:val="left"/>
      <w:pPr>
        <w:tabs>
          <w:tab w:val="left" w:pos="2701"/>
        </w:tabs>
        <w:ind w:left="2701" w:hanging="420"/>
      </w:pPr>
      <w:rPr>
        <w:rFonts w:hint="default" w:ascii="Wingdings" w:hAnsi="Wingdings"/>
      </w:rPr>
    </w:lvl>
    <w:lvl w:ilvl="8" w:tentative="0">
      <w:start w:val="1"/>
      <w:numFmt w:val="bullet"/>
      <w:lvlText w:val=""/>
      <w:lvlJc w:val="left"/>
      <w:pPr>
        <w:tabs>
          <w:tab w:val="left" w:pos="3121"/>
        </w:tabs>
        <w:ind w:left="3121" w:hanging="420"/>
      </w:pPr>
      <w:rPr>
        <w:rFonts w:hint="default" w:ascii="Wingdings" w:hAnsi="Wingdings"/>
      </w:rPr>
    </w:lvl>
  </w:abstractNum>
  <w:abstractNum w:abstractNumId="6">
    <w:nsid w:val="2C7E47DA"/>
    <w:multiLevelType w:val="multilevel"/>
    <w:tmpl w:val="2C7E47DA"/>
    <w:lvl w:ilvl="0" w:tentative="0">
      <w:start w:val="1"/>
      <w:numFmt w:val="decimal"/>
      <w:suff w:val="space"/>
      <w:lvlText w:val="%1)"/>
      <w:lvlJc w:val="left"/>
      <w:pPr>
        <w:ind w:left="480" w:hanging="480"/>
      </w:pPr>
      <w:rPr>
        <w:rFonts w:hint="default"/>
        <w:sz w:val="24"/>
        <w:szCs w:val="24"/>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7">
    <w:nsid w:val="313C6850"/>
    <w:multiLevelType w:val="multilevel"/>
    <w:tmpl w:val="313C6850"/>
    <w:lvl w:ilvl="0" w:tentative="0">
      <w:start w:val="1"/>
      <w:numFmt w:val="decimal"/>
      <w:lvlText w:val="%1)"/>
      <w:lvlJc w:val="left"/>
      <w:pPr>
        <w:ind w:left="480" w:hanging="480"/>
      </w:pPr>
      <w:rPr>
        <w:rFonts w:hint="default"/>
        <w:sz w:val="24"/>
        <w:szCs w:val="24"/>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8">
    <w:nsid w:val="4B9D0C99"/>
    <w:multiLevelType w:val="multilevel"/>
    <w:tmpl w:val="4B9D0C99"/>
    <w:lvl w:ilvl="0" w:tentative="0">
      <w:start w:val="1"/>
      <w:numFmt w:val="decimal"/>
      <w:lvlText w:val="%1)"/>
      <w:lvlJc w:val="left"/>
      <w:pPr>
        <w:ind w:left="480" w:hanging="480"/>
      </w:pPr>
      <w:rPr>
        <w:rFonts w:hint="default"/>
        <w:sz w:val="24"/>
        <w:szCs w:val="24"/>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9">
    <w:nsid w:val="68166149"/>
    <w:multiLevelType w:val="multilevel"/>
    <w:tmpl w:val="68166149"/>
    <w:lvl w:ilvl="0" w:tentative="0">
      <w:start w:val="1"/>
      <w:numFmt w:val="decimal"/>
      <w:lvlText w:val="%1)"/>
      <w:lvlJc w:val="left"/>
      <w:pPr>
        <w:ind w:left="480" w:hanging="480"/>
      </w:pPr>
      <w:rPr>
        <w:rFonts w:hint="default"/>
        <w:sz w:val="24"/>
        <w:szCs w:val="24"/>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2"/>
  </w:num>
  <w:num w:numId="2">
    <w:abstractNumId w:val="1"/>
  </w:num>
  <w:num w:numId="3">
    <w:abstractNumId w:val="3"/>
  </w:num>
  <w:num w:numId="4">
    <w:abstractNumId w:val="5"/>
  </w:num>
  <w:num w:numId="5">
    <w:abstractNumId w:val="8"/>
  </w:num>
  <w:num w:numId="6">
    <w:abstractNumId w:val="7"/>
  </w:num>
  <w:num w:numId="7">
    <w:abstractNumId w:val="9"/>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3BB"/>
    <w:rsid w:val="000164ED"/>
    <w:rsid w:val="00426000"/>
    <w:rsid w:val="007203BB"/>
    <w:rsid w:val="008F0D85"/>
    <w:rsid w:val="00BA61DE"/>
    <w:rsid w:val="00D70859"/>
    <w:rsid w:val="00ED3BD8"/>
    <w:rsid w:val="01626703"/>
    <w:rsid w:val="01D46B46"/>
    <w:rsid w:val="01DD59FB"/>
    <w:rsid w:val="01E91382"/>
    <w:rsid w:val="02533F0F"/>
    <w:rsid w:val="02742095"/>
    <w:rsid w:val="028B3ADB"/>
    <w:rsid w:val="02B40E52"/>
    <w:rsid w:val="02B96468"/>
    <w:rsid w:val="03027A99"/>
    <w:rsid w:val="03082F4B"/>
    <w:rsid w:val="03094B07"/>
    <w:rsid w:val="03172113"/>
    <w:rsid w:val="03376277"/>
    <w:rsid w:val="03577A2F"/>
    <w:rsid w:val="038C223A"/>
    <w:rsid w:val="0392072B"/>
    <w:rsid w:val="03A10CAA"/>
    <w:rsid w:val="03E312C3"/>
    <w:rsid w:val="03F1578E"/>
    <w:rsid w:val="040000C7"/>
    <w:rsid w:val="04194CE4"/>
    <w:rsid w:val="04B3669C"/>
    <w:rsid w:val="04C16F98"/>
    <w:rsid w:val="04E86B91"/>
    <w:rsid w:val="0512196A"/>
    <w:rsid w:val="052C1571"/>
    <w:rsid w:val="05571F68"/>
    <w:rsid w:val="055F03DB"/>
    <w:rsid w:val="056A3A4A"/>
    <w:rsid w:val="057743B8"/>
    <w:rsid w:val="057F3F70"/>
    <w:rsid w:val="05BE3D95"/>
    <w:rsid w:val="061F06A4"/>
    <w:rsid w:val="068E19BA"/>
    <w:rsid w:val="06D84497"/>
    <w:rsid w:val="07046BC9"/>
    <w:rsid w:val="07187109"/>
    <w:rsid w:val="07267E44"/>
    <w:rsid w:val="075F6EB2"/>
    <w:rsid w:val="07613623"/>
    <w:rsid w:val="07B03664"/>
    <w:rsid w:val="07BC4304"/>
    <w:rsid w:val="07EB6D02"/>
    <w:rsid w:val="07EF6254"/>
    <w:rsid w:val="08150E1F"/>
    <w:rsid w:val="08422A5C"/>
    <w:rsid w:val="0865499C"/>
    <w:rsid w:val="087370B9"/>
    <w:rsid w:val="08892439"/>
    <w:rsid w:val="08B80F70"/>
    <w:rsid w:val="08CA4233"/>
    <w:rsid w:val="09012917"/>
    <w:rsid w:val="0906634D"/>
    <w:rsid w:val="090917CB"/>
    <w:rsid w:val="090D12BC"/>
    <w:rsid w:val="09343DF8"/>
    <w:rsid w:val="093D2996"/>
    <w:rsid w:val="093E76C7"/>
    <w:rsid w:val="097A4477"/>
    <w:rsid w:val="09862E1C"/>
    <w:rsid w:val="09931095"/>
    <w:rsid w:val="09AB63DF"/>
    <w:rsid w:val="0A124C34"/>
    <w:rsid w:val="0A6D7B38"/>
    <w:rsid w:val="0A7D4760"/>
    <w:rsid w:val="0A825391"/>
    <w:rsid w:val="0B197C79"/>
    <w:rsid w:val="0B5C2086"/>
    <w:rsid w:val="0B6E3B68"/>
    <w:rsid w:val="0B9641B7"/>
    <w:rsid w:val="0BB7550F"/>
    <w:rsid w:val="0BD55995"/>
    <w:rsid w:val="0C1163E6"/>
    <w:rsid w:val="0C5114BF"/>
    <w:rsid w:val="0C9870EE"/>
    <w:rsid w:val="0C9A3825"/>
    <w:rsid w:val="0CB11F5E"/>
    <w:rsid w:val="0CC16ADE"/>
    <w:rsid w:val="0CEA5470"/>
    <w:rsid w:val="0D7A67F4"/>
    <w:rsid w:val="0D817B82"/>
    <w:rsid w:val="0DA81381"/>
    <w:rsid w:val="0DC14423"/>
    <w:rsid w:val="0DCB704F"/>
    <w:rsid w:val="0DE14AC5"/>
    <w:rsid w:val="0DEA1BCB"/>
    <w:rsid w:val="0E121122"/>
    <w:rsid w:val="0E285ADE"/>
    <w:rsid w:val="0E903CEC"/>
    <w:rsid w:val="0EC20452"/>
    <w:rsid w:val="0EDD528C"/>
    <w:rsid w:val="0EE228A3"/>
    <w:rsid w:val="0F706100"/>
    <w:rsid w:val="0F85474A"/>
    <w:rsid w:val="0F8C280E"/>
    <w:rsid w:val="10086339"/>
    <w:rsid w:val="10256CA9"/>
    <w:rsid w:val="10501A8E"/>
    <w:rsid w:val="10645539"/>
    <w:rsid w:val="107E484D"/>
    <w:rsid w:val="10D7133A"/>
    <w:rsid w:val="10E215D2"/>
    <w:rsid w:val="10E912B5"/>
    <w:rsid w:val="11384FE7"/>
    <w:rsid w:val="114333A1"/>
    <w:rsid w:val="11445A6F"/>
    <w:rsid w:val="117B0D8C"/>
    <w:rsid w:val="117D2D56"/>
    <w:rsid w:val="118E6D12"/>
    <w:rsid w:val="11C72224"/>
    <w:rsid w:val="11DB182B"/>
    <w:rsid w:val="11EB7CC0"/>
    <w:rsid w:val="11F70C69"/>
    <w:rsid w:val="120174E4"/>
    <w:rsid w:val="120314AE"/>
    <w:rsid w:val="123258EF"/>
    <w:rsid w:val="12394ECF"/>
    <w:rsid w:val="124B69B1"/>
    <w:rsid w:val="12781C9B"/>
    <w:rsid w:val="12891287"/>
    <w:rsid w:val="12977E48"/>
    <w:rsid w:val="12C91FC9"/>
    <w:rsid w:val="12E84200"/>
    <w:rsid w:val="131211A3"/>
    <w:rsid w:val="131B2827"/>
    <w:rsid w:val="134A6C68"/>
    <w:rsid w:val="1360648C"/>
    <w:rsid w:val="13620456"/>
    <w:rsid w:val="13765CAF"/>
    <w:rsid w:val="13A520F1"/>
    <w:rsid w:val="13C7475D"/>
    <w:rsid w:val="13E94361"/>
    <w:rsid w:val="14027543"/>
    <w:rsid w:val="14180B15"/>
    <w:rsid w:val="142E3145"/>
    <w:rsid w:val="1444190A"/>
    <w:rsid w:val="1451723E"/>
    <w:rsid w:val="148B578A"/>
    <w:rsid w:val="1534372C"/>
    <w:rsid w:val="1537321C"/>
    <w:rsid w:val="155838BF"/>
    <w:rsid w:val="156B19A2"/>
    <w:rsid w:val="157306F8"/>
    <w:rsid w:val="157C678C"/>
    <w:rsid w:val="15D373E9"/>
    <w:rsid w:val="15D53161"/>
    <w:rsid w:val="16571DC8"/>
    <w:rsid w:val="166149F5"/>
    <w:rsid w:val="169C23CE"/>
    <w:rsid w:val="16DA6555"/>
    <w:rsid w:val="17211CEE"/>
    <w:rsid w:val="173050A3"/>
    <w:rsid w:val="176D64DA"/>
    <w:rsid w:val="179130B8"/>
    <w:rsid w:val="179B3F36"/>
    <w:rsid w:val="17D13AF8"/>
    <w:rsid w:val="18022764"/>
    <w:rsid w:val="1815603A"/>
    <w:rsid w:val="182D676D"/>
    <w:rsid w:val="183879D7"/>
    <w:rsid w:val="185F530D"/>
    <w:rsid w:val="188206A5"/>
    <w:rsid w:val="188449CB"/>
    <w:rsid w:val="189E3CDE"/>
    <w:rsid w:val="18AD3F21"/>
    <w:rsid w:val="193C7053"/>
    <w:rsid w:val="195A3CD4"/>
    <w:rsid w:val="198804EA"/>
    <w:rsid w:val="19962C07"/>
    <w:rsid w:val="19A52E4A"/>
    <w:rsid w:val="19A54BF8"/>
    <w:rsid w:val="1A0C2EC9"/>
    <w:rsid w:val="1A147FD0"/>
    <w:rsid w:val="1A17327D"/>
    <w:rsid w:val="1A5B5BFF"/>
    <w:rsid w:val="1A6E148E"/>
    <w:rsid w:val="1A756CC1"/>
    <w:rsid w:val="1A82318C"/>
    <w:rsid w:val="1A845156"/>
    <w:rsid w:val="1A89451A"/>
    <w:rsid w:val="1ABF7F3C"/>
    <w:rsid w:val="1AC6778B"/>
    <w:rsid w:val="1AFD0A64"/>
    <w:rsid w:val="1B027F11"/>
    <w:rsid w:val="1B1E1106"/>
    <w:rsid w:val="1B4A1757"/>
    <w:rsid w:val="1B6055F5"/>
    <w:rsid w:val="1B813E15"/>
    <w:rsid w:val="1BA021DA"/>
    <w:rsid w:val="1BE0460E"/>
    <w:rsid w:val="1C0D4CD7"/>
    <w:rsid w:val="1C4D31E4"/>
    <w:rsid w:val="1C5A616E"/>
    <w:rsid w:val="1C6568C1"/>
    <w:rsid w:val="1C76287C"/>
    <w:rsid w:val="1C8054A9"/>
    <w:rsid w:val="1C8B06C3"/>
    <w:rsid w:val="1CCA3475"/>
    <w:rsid w:val="1CCB2BC8"/>
    <w:rsid w:val="1CD203FA"/>
    <w:rsid w:val="1D0165EA"/>
    <w:rsid w:val="1D210A3A"/>
    <w:rsid w:val="1D2E5613"/>
    <w:rsid w:val="1D440BCC"/>
    <w:rsid w:val="1D9F256A"/>
    <w:rsid w:val="1DDF0350"/>
    <w:rsid w:val="1E1660C5"/>
    <w:rsid w:val="1E27575F"/>
    <w:rsid w:val="1E594203"/>
    <w:rsid w:val="1E61107A"/>
    <w:rsid w:val="1E821BEC"/>
    <w:rsid w:val="1E907B85"/>
    <w:rsid w:val="1EC43D73"/>
    <w:rsid w:val="1EF5217E"/>
    <w:rsid w:val="1F325EC7"/>
    <w:rsid w:val="1F3A308E"/>
    <w:rsid w:val="1F4E188E"/>
    <w:rsid w:val="1F5641E5"/>
    <w:rsid w:val="1F6B68E4"/>
    <w:rsid w:val="1FA80104"/>
    <w:rsid w:val="1FBB33C8"/>
    <w:rsid w:val="1FDC50EC"/>
    <w:rsid w:val="20014B53"/>
    <w:rsid w:val="20157945"/>
    <w:rsid w:val="2031368A"/>
    <w:rsid w:val="204D601C"/>
    <w:rsid w:val="20BD316F"/>
    <w:rsid w:val="20F621DE"/>
    <w:rsid w:val="21116283"/>
    <w:rsid w:val="21374CD0"/>
    <w:rsid w:val="21425423"/>
    <w:rsid w:val="2156609B"/>
    <w:rsid w:val="215973F2"/>
    <w:rsid w:val="216830DB"/>
    <w:rsid w:val="216D79AA"/>
    <w:rsid w:val="21C676B6"/>
    <w:rsid w:val="21E861CC"/>
    <w:rsid w:val="21E93AF0"/>
    <w:rsid w:val="21EB5ABA"/>
    <w:rsid w:val="21F4496F"/>
    <w:rsid w:val="21F7445F"/>
    <w:rsid w:val="223B259E"/>
    <w:rsid w:val="224A27E1"/>
    <w:rsid w:val="226B2757"/>
    <w:rsid w:val="227930C6"/>
    <w:rsid w:val="22895117"/>
    <w:rsid w:val="22A55C69"/>
    <w:rsid w:val="22C5455D"/>
    <w:rsid w:val="22DD3655"/>
    <w:rsid w:val="22FB50D5"/>
    <w:rsid w:val="22FF4305"/>
    <w:rsid w:val="2318643B"/>
    <w:rsid w:val="232F19D7"/>
    <w:rsid w:val="235A4CA6"/>
    <w:rsid w:val="23735D67"/>
    <w:rsid w:val="23D846D8"/>
    <w:rsid w:val="23F0560A"/>
    <w:rsid w:val="24170DE9"/>
    <w:rsid w:val="2423778D"/>
    <w:rsid w:val="243C78A4"/>
    <w:rsid w:val="24572F93"/>
    <w:rsid w:val="24575689"/>
    <w:rsid w:val="24855565"/>
    <w:rsid w:val="2492046F"/>
    <w:rsid w:val="24BB1774"/>
    <w:rsid w:val="24F76BB2"/>
    <w:rsid w:val="252A4203"/>
    <w:rsid w:val="254359A0"/>
    <w:rsid w:val="254554E2"/>
    <w:rsid w:val="255E0351"/>
    <w:rsid w:val="2584600A"/>
    <w:rsid w:val="25987D07"/>
    <w:rsid w:val="25C723D3"/>
    <w:rsid w:val="25CE52D7"/>
    <w:rsid w:val="25DF1492"/>
    <w:rsid w:val="26153106"/>
    <w:rsid w:val="26190E48"/>
    <w:rsid w:val="262D7EE2"/>
    <w:rsid w:val="26413EFB"/>
    <w:rsid w:val="26463681"/>
    <w:rsid w:val="264A5F03"/>
    <w:rsid w:val="26881B2A"/>
    <w:rsid w:val="26971D6D"/>
    <w:rsid w:val="269E30FB"/>
    <w:rsid w:val="26BE19EF"/>
    <w:rsid w:val="26ED7BDF"/>
    <w:rsid w:val="27167136"/>
    <w:rsid w:val="27313F6F"/>
    <w:rsid w:val="275372E0"/>
    <w:rsid w:val="276E63A2"/>
    <w:rsid w:val="27764078"/>
    <w:rsid w:val="277976C4"/>
    <w:rsid w:val="27806CA5"/>
    <w:rsid w:val="279A424D"/>
    <w:rsid w:val="279D1605"/>
    <w:rsid w:val="27B95659"/>
    <w:rsid w:val="27D17500"/>
    <w:rsid w:val="27EB411E"/>
    <w:rsid w:val="27FA25B3"/>
    <w:rsid w:val="280A007C"/>
    <w:rsid w:val="28100029"/>
    <w:rsid w:val="283A50A6"/>
    <w:rsid w:val="28461C9C"/>
    <w:rsid w:val="28491939"/>
    <w:rsid w:val="28AF7842"/>
    <w:rsid w:val="28B02CDF"/>
    <w:rsid w:val="28E72E42"/>
    <w:rsid w:val="28ED3D5F"/>
    <w:rsid w:val="290F6532"/>
    <w:rsid w:val="293D6BFB"/>
    <w:rsid w:val="2953641F"/>
    <w:rsid w:val="2954352C"/>
    <w:rsid w:val="29C72969"/>
    <w:rsid w:val="29E00A1F"/>
    <w:rsid w:val="29F80D74"/>
    <w:rsid w:val="2A1177E2"/>
    <w:rsid w:val="2A1B43AD"/>
    <w:rsid w:val="2A224043"/>
    <w:rsid w:val="2A2D6F9E"/>
    <w:rsid w:val="2A314823"/>
    <w:rsid w:val="2A391AB9"/>
    <w:rsid w:val="2A44045E"/>
    <w:rsid w:val="2A573CED"/>
    <w:rsid w:val="2A952A67"/>
    <w:rsid w:val="2ABC7FF4"/>
    <w:rsid w:val="2AEF16E5"/>
    <w:rsid w:val="2B3B53BD"/>
    <w:rsid w:val="2B406E77"/>
    <w:rsid w:val="2B822FEC"/>
    <w:rsid w:val="2BD70F3D"/>
    <w:rsid w:val="2BEE68D3"/>
    <w:rsid w:val="2BFD563E"/>
    <w:rsid w:val="2C047EA4"/>
    <w:rsid w:val="2C0A4D8F"/>
    <w:rsid w:val="2C1A1476"/>
    <w:rsid w:val="2C3A1B18"/>
    <w:rsid w:val="2C444745"/>
    <w:rsid w:val="2C730B86"/>
    <w:rsid w:val="2C7D37B3"/>
    <w:rsid w:val="2C92725E"/>
    <w:rsid w:val="2CBA4A07"/>
    <w:rsid w:val="2CC82C80"/>
    <w:rsid w:val="2CE808B5"/>
    <w:rsid w:val="2CF33A75"/>
    <w:rsid w:val="2CFE3816"/>
    <w:rsid w:val="2D0068BE"/>
    <w:rsid w:val="2D346BD8"/>
    <w:rsid w:val="2D907BB8"/>
    <w:rsid w:val="2DA52FC1"/>
    <w:rsid w:val="2DB651CE"/>
    <w:rsid w:val="2DDC7D02"/>
    <w:rsid w:val="2E5B7B24"/>
    <w:rsid w:val="2E6C5F79"/>
    <w:rsid w:val="2E756AA7"/>
    <w:rsid w:val="2ED709DA"/>
    <w:rsid w:val="2ED7364E"/>
    <w:rsid w:val="2EFA733D"/>
    <w:rsid w:val="2F0D52C2"/>
    <w:rsid w:val="2F1A178D"/>
    <w:rsid w:val="2F1F0B51"/>
    <w:rsid w:val="2F204FF5"/>
    <w:rsid w:val="2F2148C9"/>
    <w:rsid w:val="2F3E191F"/>
    <w:rsid w:val="2F4F1437"/>
    <w:rsid w:val="2F566C69"/>
    <w:rsid w:val="2F8C4439"/>
    <w:rsid w:val="2F8F1030"/>
    <w:rsid w:val="2FB9C465"/>
    <w:rsid w:val="300466C5"/>
    <w:rsid w:val="30426A05"/>
    <w:rsid w:val="30601421"/>
    <w:rsid w:val="308B46F0"/>
    <w:rsid w:val="3091782D"/>
    <w:rsid w:val="309A110F"/>
    <w:rsid w:val="309C4B4F"/>
    <w:rsid w:val="30BB2AFC"/>
    <w:rsid w:val="30E03A94"/>
    <w:rsid w:val="31067C7A"/>
    <w:rsid w:val="31077AEF"/>
    <w:rsid w:val="312F7772"/>
    <w:rsid w:val="3140197F"/>
    <w:rsid w:val="315E1E05"/>
    <w:rsid w:val="317E19C9"/>
    <w:rsid w:val="31853836"/>
    <w:rsid w:val="31C4449A"/>
    <w:rsid w:val="31DB16A7"/>
    <w:rsid w:val="32843AED"/>
    <w:rsid w:val="331F55C4"/>
    <w:rsid w:val="332130EA"/>
    <w:rsid w:val="33261A49"/>
    <w:rsid w:val="33370B5F"/>
    <w:rsid w:val="334B0167"/>
    <w:rsid w:val="335A2AA0"/>
    <w:rsid w:val="339E0BDF"/>
    <w:rsid w:val="33D21752"/>
    <w:rsid w:val="33FE78CF"/>
    <w:rsid w:val="340A6274"/>
    <w:rsid w:val="345E0020"/>
    <w:rsid w:val="34645984"/>
    <w:rsid w:val="346E6803"/>
    <w:rsid w:val="34BB30CA"/>
    <w:rsid w:val="34D66156"/>
    <w:rsid w:val="34E21B76"/>
    <w:rsid w:val="34E56399"/>
    <w:rsid w:val="34EC7728"/>
    <w:rsid w:val="351A6043"/>
    <w:rsid w:val="352B0250"/>
    <w:rsid w:val="35411821"/>
    <w:rsid w:val="355F2D26"/>
    <w:rsid w:val="35E6061B"/>
    <w:rsid w:val="35EFA184"/>
    <w:rsid w:val="35F72828"/>
    <w:rsid w:val="36111981"/>
    <w:rsid w:val="361909F0"/>
    <w:rsid w:val="36653C36"/>
    <w:rsid w:val="36745022"/>
    <w:rsid w:val="367762A4"/>
    <w:rsid w:val="369736C3"/>
    <w:rsid w:val="36AE738B"/>
    <w:rsid w:val="36CE3589"/>
    <w:rsid w:val="36D6243D"/>
    <w:rsid w:val="36EE3C2B"/>
    <w:rsid w:val="36EF52AD"/>
    <w:rsid w:val="371B2546"/>
    <w:rsid w:val="377D39AF"/>
    <w:rsid w:val="37B072A4"/>
    <w:rsid w:val="37CA5832"/>
    <w:rsid w:val="383E64EC"/>
    <w:rsid w:val="384F4255"/>
    <w:rsid w:val="387737AC"/>
    <w:rsid w:val="389E1B6F"/>
    <w:rsid w:val="38C66343"/>
    <w:rsid w:val="38D67AE9"/>
    <w:rsid w:val="38DE382B"/>
    <w:rsid w:val="397E37F6"/>
    <w:rsid w:val="398048E2"/>
    <w:rsid w:val="39924D42"/>
    <w:rsid w:val="39E7582B"/>
    <w:rsid w:val="3A1128C0"/>
    <w:rsid w:val="3A301E30"/>
    <w:rsid w:val="3A371445"/>
    <w:rsid w:val="3A4F216D"/>
    <w:rsid w:val="3A4F2C33"/>
    <w:rsid w:val="3B295232"/>
    <w:rsid w:val="3B2E1EA3"/>
    <w:rsid w:val="3B3616FD"/>
    <w:rsid w:val="3B7663F4"/>
    <w:rsid w:val="3B8E778B"/>
    <w:rsid w:val="3B9A7EDD"/>
    <w:rsid w:val="3BB72CA0"/>
    <w:rsid w:val="3BDF2E8B"/>
    <w:rsid w:val="3BED2703"/>
    <w:rsid w:val="3C0D4C3B"/>
    <w:rsid w:val="3C395948"/>
    <w:rsid w:val="3C642299"/>
    <w:rsid w:val="3C7C3A87"/>
    <w:rsid w:val="3CA408E8"/>
    <w:rsid w:val="3CA93D40"/>
    <w:rsid w:val="3CB37CC1"/>
    <w:rsid w:val="3CB94393"/>
    <w:rsid w:val="3CBB635D"/>
    <w:rsid w:val="3CE27D8E"/>
    <w:rsid w:val="3CE65352"/>
    <w:rsid w:val="3D2A296A"/>
    <w:rsid w:val="3D3EA652"/>
    <w:rsid w:val="3D427DDA"/>
    <w:rsid w:val="3DD35929"/>
    <w:rsid w:val="3DD5344F"/>
    <w:rsid w:val="3DDF0D5F"/>
    <w:rsid w:val="3DE23DBE"/>
    <w:rsid w:val="3DEC65C0"/>
    <w:rsid w:val="3DF338D5"/>
    <w:rsid w:val="3DFD29A6"/>
    <w:rsid w:val="3E2D53F7"/>
    <w:rsid w:val="3E481DE2"/>
    <w:rsid w:val="3E6622F9"/>
    <w:rsid w:val="3E860BED"/>
    <w:rsid w:val="3E8B7FB1"/>
    <w:rsid w:val="3E94330A"/>
    <w:rsid w:val="3EA80B63"/>
    <w:rsid w:val="3ECC2AA4"/>
    <w:rsid w:val="3ED535A5"/>
    <w:rsid w:val="3EE51670"/>
    <w:rsid w:val="3F4E050B"/>
    <w:rsid w:val="3F4F2D3B"/>
    <w:rsid w:val="3F5011CA"/>
    <w:rsid w:val="3FCC6AD3"/>
    <w:rsid w:val="3FE77469"/>
    <w:rsid w:val="3FFD7888"/>
    <w:rsid w:val="40414A6E"/>
    <w:rsid w:val="405D597D"/>
    <w:rsid w:val="409770CA"/>
    <w:rsid w:val="40AD420F"/>
    <w:rsid w:val="40B7508E"/>
    <w:rsid w:val="40CF25B6"/>
    <w:rsid w:val="40DF437F"/>
    <w:rsid w:val="410D73A4"/>
    <w:rsid w:val="411919CB"/>
    <w:rsid w:val="41192CD5"/>
    <w:rsid w:val="41D852BC"/>
    <w:rsid w:val="41EB28BD"/>
    <w:rsid w:val="420F2CA7"/>
    <w:rsid w:val="423A7D24"/>
    <w:rsid w:val="4279667C"/>
    <w:rsid w:val="42B55273"/>
    <w:rsid w:val="42BC3382"/>
    <w:rsid w:val="42C46015"/>
    <w:rsid w:val="431C0D7B"/>
    <w:rsid w:val="43454BD3"/>
    <w:rsid w:val="435117C9"/>
    <w:rsid w:val="436112E1"/>
    <w:rsid w:val="436A63E7"/>
    <w:rsid w:val="437234EE"/>
    <w:rsid w:val="43A833B4"/>
    <w:rsid w:val="43A85972"/>
    <w:rsid w:val="43E5061D"/>
    <w:rsid w:val="43FE19D2"/>
    <w:rsid w:val="441427F7"/>
    <w:rsid w:val="44181FF3"/>
    <w:rsid w:val="44315157"/>
    <w:rsid w:val="44711D77"/>
    <w:rsid w:val="448750D5"/>
    <w:rsid w:val="44A75419"/>
    <w:rsid w:val="44AE49FA"/>
    <w:rsid w:val="44DF4A57"/>
    <w:rsid w:val="44EB17AA"/>
    <w:rsid w:val="44EC70BB"/>
    <w:rsid w:val="45154A79"/>
    <w:rsid w:val="45191432"/>
    <w:rsid w:val="452B429C"/>
    <w:rsid w:val="452D1DC2"/>
    <w:rsid w:val="453273D9"/>
    <w:rsid w:val="457E617A"/>
    <w:rsid w:val="45943BEF"/>
    <w:rsid w:val="45991206"/>
    <w:rsid w:val="45AF4585"/>
    <w:rsid w:val="46647A66"/>
    <w:rsid w:val="4665558C"/>
    <w:rsid w:val="46761547"/>
    <w:rsid w:val="467E3847"/>
    <w:rsid w:val="46A354E4"/>
    <w:rsid w:val="46DD15C6"/>
    <w:rsid w:val="46F330DE"/>
    <w:rsid w:val="46F522DA"/>
    <w:rsid w:val="477517FF"/>
    <w:rsid w:val="47BC0824"/>
    <w:rsid w:val="47C85DD2"/>
    <w:rsid w:val="47EA7AF7"/>
    <w:rsid w:val="4860600B"/>
    <w:rsid w:val="487D6BBD"/>
    <w:rsid w:val="48D31A7B"/>
    <w:rsid w:val="48FF75D2"/>
    <w:rsid w:val="493C25D4"/>
    <w:rsid w:val="497C5A14"/>
    <w:rsid w:val="497F4EEA"/>
    <w:rsid w:val="498D57DB"/>
    <w:rsid w:val="499441BE"/>
    <w:rsid w:val="4A305994"/>
    <w:rsid w:val="4A3F1EC5"/>
    <w:rsid w:val="4AB368C6"/>
    <w:rsid w:val="4AE120CF"/>
    <w:rsid w:val="4B2D3281"/>
    <w:rsid w:val="4B505DC1"/>
    <w:rsid w:val="4B5A31E5"/>
    <w:rsid w:val="4B751DCD"/>
    <w:rsid w:val="4B7C13AE"/>
    <w:rsid w:val="4BBA3C84"/>
    <w:rsid w:val="4C03562B"/>
    <w:rsid w:val="4C1B5BC3"/>
    <w:rsid w:val="4C2A0E0A"/>
    <w:rsid w:val="4C3752D5"/>
    <w:rsid w:val="4C4C3B78"/>
    <w:rsid w:val="4C920C99"/>
    <w:rsid w:val="4CA50490"/>
    <w:rsid w:val="4CBE1552"/>
    <w:rsid w:val="4CE70A5D"/>
    <w:rsid w:val="4D1B7A4F"/>
    <w:rsid w:val="4D453A21"/>
    <w:rsid w:val="4D587BF8"/>
    <w:rsid w:val="4D714816"/>
    <w:rsid w:val="4D7762D0"/>
    <w:rsid w:val="4D8B34B4"/>
    <w:rsid w:val="4D9E37FA"/>
    <w:rsid w:val="4DF96CE5"/>
    <w:rsid w:val="4E1E7642"/>
    <w:rsid w:val="4EED0748"/>
    <w:rsid w:val="4F0E67C1"/>
    <w:rsid w:val="4F391364"/>
    <w:rsid w:val="4F4A59AF"/>
    <w:rsid w:val="4F7D5F39"/>
    <w:rsid w:val="4FAE1D52"/>
    <w:rsid w:val="4FB855E9"/>
    <w:rsid w:val="50180925"/>
    <w:rsid w:val="50302284"/>
    <w:rsid w:val="50632B3C"/>
    <w:rsid w:val="507B7E86"/>
    <w:rsid w:val="509727E6"/>
    <w:rsid w:val="50C57353"/>
    <w:rsid w:val="50DD6D95"/>
    <w:rsid w:val="50EE01D4"/>
    <w:rsid w:val="51360251"/>
    <w:rsid w:val="51363DAD"/>
    <w:rsid w:val="516923D4"/>
    <w:rsid w:val="51AD057B"/>
    <w:rsid w:val="51BD44CE"/>
    <w:rsid w:val="51C7611C"/>
    <w:rsid w:val="51F15F26"/>
    <w:rsid w:val="52306A4E"/>
    <w:rsid w:val="52344B41"/>
    <w:rsid w:val="524F6783"/>
    <w:rsid w:val="52AF2069"/>
    <w:rsid w:val="52CA29FF"/>
    <w:rsid w:val="52CA2F7C"/>
    <w:rsid w:val="532913A4"/>
    <w:rsid w:val="535624E4"/>
    <w:rsid w:val="53566988"/>
    <w:rsid w:val="536C7F5A"/>
    <w:rsid w:val="53837051"/>
    <w:rsid w:val="538F06BE"/>
    <w:rsid w:val="53B4545D"/>
    <w:rsid w:val="53BD07B5"/>
    <w:rsid w:val="53E47AF0"/>
    <w:rsid w:val="540255D9"/>
    <w:rsid w:val="54273E81"/>
    <w:rsid w:val="542F07B0"/>
    <w:rsid w:val="543D5452"/>
    <w:rsid w:val="548B440F"/>
    <w:rsid w:val="549C7A4F"/>
    <w:rsid w:val="549E4143"/>
    <w:rsid w:val="5516017D"/>
    <w:rsid w:val="55195EBF"/>
    <w:rsid w:val="552F56E3"/>
    <w:rsid w:val="55676C2B"/>
    <w:rsid w:val="55A64B4F"/>
    <w:rsid w:val="55AB01E6"/>
    <w:rsid w:val="55DF2C65"/>
    <w:rsid w:val="56125656"/>
    <w:rsid w:val="56676904"/>
    <w:rsid w:val="56C02A96"/>
    <w:rsid w:val="56C360E3"/>
    <w:rsid w:val="56E7781E"/>
    <w:rsid w:val="56FF545E"/>
    <w:rsid w:val="571C1C97"/>
    <w:rsid w:val="5737262D"/>
    <w:rsid w:val="576F626A"/>
    <w:rsid w:val="57730263"/>
    <w:rsid w:val="57827D4C"/>
    <w:rsid w:val="57853398"/>
    <w:rsid w:val="579C299F"/>
    <w:rsid w:val="57C2283E"/>
    <w:rsid w:val="57CC0FC7"/>
    <w:rsid w:val="57DA7B88"/>
    <w:rsid w:val="57F4051E"/>
    <w:rsid w:val="583B4F1B"/>
    <w:rsid w:val="583F79EB"/>
    <w:rsid w:val="5870229A"/>
    <w:rsid w:val="588D4BFA"/>
    <w:rsid w:val="58A3441E"/>
    <w:rsid w:val="58B06B3A"/>
    <w:rsid w:val="58C93758"/>
    <w:rsid w:val="594B23BF"/>
    <w:rsid w:val="59941FB8"/>
    <w:rsid w:val="59973856"/>
    <w:rsid w:val="59AD0866"/>
    <w:rsid w:val="59BF68A1"/>
    <w:rsid w:val="59C04B5B"/>
    <w:rsid w:val="59CA59DA"/>
    <w:rsid w:val="59D46859"/>
    <w:rsid w:val="59EA68BF"/>
    <w:rsid w:val="5A026F22"/>
    <w:rsid w:val="5A36306F"/>
    <w:rsid w:val="5A6B3F40"/>
    <w:rsid w:val="5AB5009D"/>
    <w:rsid w:val="5AC17B63"/>
    <w:rsid w:val="5ACD5782"/>
    <w:rsid w:val="5B1C04B7"/>
    <w:rsid w:val="5B294982"/>
    <w:rsid w:val="5B644AC2"/>
    <w:rsid w:val="5B6F05E7"/>
    <w:rsid w:val="5B8D6CBF"/>
    <w:rsid w:val="5BAF30D9"/>
    <w:rsid w:val="5BCB77E7"/>
    <w:rsid w:val="5BDC37A3"/>
    <w:rsid w:val="5BE10DB9"/>
    <w:rsid w:val="5BF136F2"/>
    <w:rsid w:val="5C164F06"/>
    <w:rsid w:val="5C166CB5"/>
    <w:rsid w:val="5C182A2D"/>
    <w:rsid w:val="5C402BE9"/>
    <w:rsid w:val="5CB07109"/>
    <w:rsid w:val="5CBD5D1F"/>
    <w:rsid w:val="5CC46711"/>
    <w:rsid w:val="5CF36FF6"/>
    <w:rsid w:val="5D426742"/>
    <w:rsid w:val="5D5E0913"/>
    <w:rsid w:val="5D8660BC"/>
    <w:rsid w:val="5DA16A52"/>
    <w:rsid w:val="5E0C419E"/>
    <w:rsid w:val="5E2E29DB"/>
    <w:rsid w:val="5E373CA1"/>
    <w:rsid w:val="5E420EFE"/>
    <w:rsid w:val="5EA22A81"/>
    <w:rsid w:val="5EAE1426"/>
    <w:rsid w:val="5EC073AC"/>
    <w:rsid w:val="5EFA28BD"/>
    <w:rsid w:val="5F0041E0"/>
    <w:rsid w:val="5F1A290F"/>
    <w:rsid w:val="5F4F0E5B"/>
    <w:rsid w:val="5F6B7317"/>
    <w:rsid w:val="5FA34D03"/>
    <w:rsid w:val="5FB011CE"/>
    <w:rsid w:val="5FE1582B"/>
    <w:rsid w:val="601479AF"/>
    <w:rsid w:val="60172FFB"/>
    <w:rsid w:val="6038700B"/>
    <w:rsid w:val="603C0925"/>
    <w:rsid w:val="607921FE"/>
    <w:rsid w:val="608A3879"/>
    <w:rsid w:val="60AA3E6F"/>
    <w:rsid w:val="60B52231"/>
    <w:rsid w:val="60C54F9D"/>
    <w:rsid w:val="60FF240D"/>
    <w:rsid w:val="61025A59"/>
    <w:rsid w:val="61113EEE"/>
    <w:rsid w:val="614B11AE"/>
    <w:rsid w:val="61565DA5"/>
    <w:rsid w:val="615D0EE2"/>
    <w:rsid w:val="61880654"/>
    <w:rsid w:val="61932B55"/>
    <w:rsid w:val="61F40BD2"/>
    <w:rsid w:val="621A5025"/>
    <w:rsid w:val="621B2C36"/>
    <w:rsid w:val="6264738A"/>
    <w:rsid w:val="6293748A"/>
    <w:rsid w:val="62C266CD"/>
    <w:rsid w:val="63640C4D"/>
    <w:rsid w:val="637A2FF9"/>
    <w:rsid w:val="6388493C"/>
    <w:rsid w:val="63AB062A"/>
    <w:rsid w:val="63AE3C76"/>
    <w:rsid w:val="63BB2E98"/>
    <w:rsid w:val="63C262A7"/>
    <w:rsid w:val="63D23A90"/>
    <w:rsid w:val="641C6E32"/>
    <w:rsid w:val="64267CB1"/>
    <w:rsid w:val="64340620"/>
    <w:rsid w:val="643C0E4B"/>
    <w:rsid w:val="644D5995"/>
    <w:rsid w:val="6455415A"/>
    <w:rsid w:val="645E569D"/>
    <w:rsid w:val="6465556A"/>
    <w:rsid w:val="64CA4AE0"/>
    <w:rsid w:val="64CE2822"/>
    <w:rsid w:val="64D836A1"/>
    <w:rsid w:val="64E35DE9"/>
    <w:rsid w:val="652F5BBD"/>
    <w:rsid w:val="657B5DDA"/>
    <w:rsid w:val="65827BDF"/>
    <w:rsid w:val="658D448B"/>
    <w:rsid w:val="65A14AB4"/>
    <w:rsid w:val="65A610A9"/>
    <w:rsid w:val="664B39FF"/>
    <w:rsid w:val="664D59C9"/>
    <w:rsid w:val="66703465"/>
    <w:rsid w:val="669453A6"/>
    <w:rsid w:val="66A870A3"/>
    <w:rsid w:val="66C9448E"/>
    <w:rsid w:val="66E0683D"/>
    <w:rsid w:val="66F347C2"/>
    <w:rsid w:val="66FB7A23"/>
    <w:rsid w:val="67374862"/>
    <w:rsid w:val="6761349E"/>
    <w:rsid w:val="67DC530D"/>
    <w:rsid w:val="67E87B2D"/>
    <w:rsid w:val="681D370D"/>
    <w:rsid w:val="68420E31"/>
    <w:rsid w:val="68750B12"/>
    <w:rsid w:val="689C2C37"/>
    <w:rsid w:val="68AF296B"/>
    <w:rsid w:val="68C1444C"/>
    <w:rsid w:val="68CB0FAF"/>
    <w:rsid w:val="68E85E7D"/>
    <w:rsid w:val="690B3B15"/>
    <w:rsid w:val="69643755"/>
    <w:rsid w:val="699F478D"/>
    <w:rsid w:val="69A26B59"/>
    <w:rsid w:val="69A60F2B"/>
    <w:rsid w:val="69EEF8B8"/>
    <w:rsid w:val="6A1567FD"/>
    <w:rsid w:val="6A486BD3"/>
    <w:rsid w:val="6A8C3154"/>
    <w:rsid w:val="6AA33E09"/>
    <w:rsid w:val="6AE77752"/>
    <w:rsid w:val="6AF01018"/>
    <w:rsid w:val="6B2F1B41"/>
    <w:rsid w:val="6B454EC0"/>
    <w:rsid w:val="6B46093A"/>
    <w:rsid w:val="6B5C045C"/>
    <w:rsid w:val="6B60619E"/>
    <w:rsid w:val="6B7E6624"/>
    <w:rsid w:val="6B981494"/>
    <w:rsid w:val="6BCC7390"/>
    <w:rsid w:val="6BD02241"/>
    <w:rsid w:val="6BEA3CBA"/>
    <w:rsid w:val="6BEE3329"/>
    <w:rsid w:val="6C515AE7"/>
    <w:rsid w:val="6C84133C"/>
    <w:rsid w:val="6C9F2CF6"/>
    <w:rsid w:val="6CD033E6"/>
    <w:rsid w:val="6D0843F7"/>
    <w:rsid w:val="6D2D20B0"/>
    <w:rsid w:val="6D543AE1"/>
    <w:rsid w:val="6D5D3132"/>
    <w:rsid w:val="6DA211B6"/>
    <w:rsid w:val="6DB4632D"/>
    <w:rsid w:val="6DC04CD2"/>
    <w:rsid w:val="6DD06318"/>
    <w:rsid w:val="6DE05374"/>
    <w:rsid w:val="6DF350A8"/>
    <w:rsid w:val="6E1B45FE"/>
    <w:rsid w:val="6E3D27C7"/>
    <w:rsid w:val="6E797A32"/>
    <w:rsid w:val="6E930639"/>
    <w:rsid w:val="6E94187A"/>
    <w:rsid w:val="6E9E14B7"/>
    <w:rsid w:val="6EEB6121"/>
    <w:rsid w:val="6EFC66A2"/>
    <w:rsid w:val="6F0D3F47"/>
    <w:rsid w:val="6F0E7CBF"/>
    <w:rsid w:val="6F2D6CBE"/>
    <w:rsid w:val="6F487977"/>
    <w:rsid w:val="6FB22D40"/>
    <w:rsid w:val="6FB72105"/>
    <w:rsid w:val="6FCE7B7A"/>
    <w:rsid w:val="6FCF38F2"/>
    <w:rsid w:val="6FCF56A0"/>
    <w:rsid w:val="6FD7D043"/>
    <w:rsid w:val="6FDF59C1"/>
    <w:rsid w:val="6FFC06E1"/>
    <w:rsid w:val="6FFF6BCB"/>
    <w:rsid w:val="70090BB2"/>
    <w:rsid w:val="7012558D"/>
    <w:rsid w:val="701D465E"/>
    <w:rsid w:val="701E2184"/>
    <w:rsid w:val="706109EE"/>
    <w:rsid w:val="70787AE6"/>
    <w:rsid w:val="70932B72"/>
    <w:rsid w:val="70C64CF5"/>
    <w:rsid w:val="712E5234"/>
    <w:rsid w:val="71405DDA"/>
    <w:rsid w:val="715E6CDC"/>
    <w:rsid w:val="716360A0"/>
    <w:rsid w:val="716F64E9"/>
    <w:rsid w:val="71725A77"/>
    <w:rsid w:val="7173269C"/>
    <w:rsid w:val="718129CA"/>
    <w:rsid w:val="71973F9C"/>
    <w:rsid w:val="71A845E4"/>
    <w:rsid w:val="71CA4371"/>
    <w:rsid w:val="71CF7BDA"/>
    <w:rsid w:val="71D76A8E"/>
    <w:rsid w:val="71DF577B"/>
    <w:rsid w:val="7201660C"/>
    <w:rsid w:val="721B2E1F"/>
    <w:rsid w:val="721E46BD"/>
    <w:rsid w:val="721F14FF"/>
    <w:rsid w:val="725105EF"/>
    <w:rsid w:val="726C71D7"/>
    <w:rsid w:val="727B6380"/>
    <w:rsid w:val="72902B04"/>
    <w:rsid w:val="72A37CB3"/>
    <w:rsid w:val="72DF0E67"/>
    <w:rsid w:val="72E2393D"/>
    <w:rsid w:val="72FA265E"/>
    <w:rsid w:val="730C2768"/>
    <w:rsid w:val="731358A4"/>
    <w:rsid w:val="73261A7B"/>
    <w:rsid w:val="73555EBD"/>
    <w:rsid w:val="735A7977"/>
    <w:rsid w:val="735F0AE9"/>
    <w:rsid w:val="73794114"/>
    <w:rsid w:val="737E1108"/>
    <w:rsid w:val="737F118B"/>
    <w:rsid w:val="73893DB8"/>
    <w:rsid w:val="73B32736"/>
    <w:rsid w:val="73C03C7E"/>
    <w:rsid w:val="73C44DF0"/>
    <w:rsid w:val="73C923FE"/>
    <w:rsid w:val="73CE10B9"/>
    <w:rsid w:val="73D47729"/>
    <w:rsid w:val="73D607F0"/>
    <w:rsid w:val="73E6120B"/>
    <w:rsid w:val="73EA2AA9"/>
    <w:rsid w:val="73FE2A50"/>
    <w:rsid w:val="74205022"/>
    <w:rsid w:val="742F5B33"/>
    <w:rsid w:val="74542618"/>
    <w:rsid w:val="746C7962"/>
    <w:rsid w:val="746F7452"/>
    <w:rsid w:val="74B76166"/>
    <w:rsid w:val="74C37ABC"/>
    <w:rsid w:val="74E27C24"/>
    <w:rsid w:val="74E4399C"/>
    <w:rsid w:val="750E6C6B"/>
    <w:rsid w:val="752913AF"/>
    <w:rsid w:val="75504B8E"/>
    <w:rsid w:val="759479A6"/>
    <w:rsid w:val="759A1D62"/>
    <w:rsid w:val="75A502B0"/>
    <w:rsid w:val="75C86E1A"/>
    <w:rsid w:val="7606696A"/>
    <w:rsid w:val="763C6D56"/>
    <w:rsid w:val="767171F0"/>
    <w:rsid w:val="767825EE"/>
    <w:rsid w:val="768D7067"/>
    <w:rsid w:val="769604F5"/>
    <w:rsid w:val="76BE1FCB"/>
    <w:rsid w:val="76CA6BC2"/>
    <w:rsid w:val="76DB2B7D"/>
    <w:rsid w:val="77652684"/>
    <w:rsid w:val="777C7EBC"/>
    <w:rsid w:val="779879C4"/>
    <w:rsid w:val="77EB6AFC"/>
    <w:rsid w:val="78144598"/>
    <w:rsid w:val="78197E01"/>
    <w:rsid w:val="78267E28"/>
    <w:rsid w:val="78CA0547"/>
    <w:rsid w:val="79202AC9"/>
    <w:rsid w:val="79206F6D"/>
    <w:rsid w:val="797C0332"/>
    <w:rsid w:val="797EAE9F"/>
    <w:rsid w:val="798F3644"/>
    <w:rsid w:val="79AC25AE"/>
    <w:rsid w:val="79D0629D"/>
    <w:rsid w:val="79DC2E94"/>
    <w:rsid w:val="79FD32DE"/>
    <w:rsid w:val="7A067F11"/>
    <w:rsid w:val="7A072BDE"/>
    <w:rsid w:val="7A362652"/>
    <w:rsid w:val="7A4F4153"/>
    <w:rsid w:val="7A566842"/>
    <w:rsid w:val="7A6A66F1"/>
    <w:rsid w:val="7A813A3B"/>
    <w:rsid w:val="7AAF3B02"/>
    <w:rsid w:val="7AD149C3"/>
    <w:rsid w:val="7ADD2351"/>
    <w:rsid w:val="7AFF63BF"/>
    <w:rsid w:val="7B560A24"/>
    <w:rsid w:val="7BD91162"/>
    <w:rsid w:val="7BF6830A"/>
    <w:rsid w:val="7C2D5FBE"/>
    <w:rsid w:val="7C376AA7"/>
    <w:rsid w:val="7C494F22"/>
    <w:rsid w:val="7C594C70"/>
    <w:rsid w:val="7C887303"/>
    <w:rsid w:val="7CA43E05"/>
    <w:rsid w:val="7CE0713F"/>
    <w:rsid w:val="7CE11C00"/>
    <w:rsid w:val="7CED5EDA"/>
    <w:rsid w:val="7D671A08"/>
    <w:rsid w:val="7D770681"/>
    <w:rsid w:val="7D7A6A50"/>
    <w:rsid w:val="7DCE6F97"/>
    <w:rsid w:val="7DDA79B6"/>
    <w:rsid w:val="7DDF73F6"/>
    <w:rsid w:val="7DE95376"/>
    <w:rsid w:val="7E1C7F51"/>
    <w:rsid w:val="7E290672"/>
    <w:rsid w:val="7E2A2E0D"/>
    <w:rsid w:val="7E4F6A09"/>
    <w:rsid w:val="7E8104AE"/>
    <w:rsid w:val="7E8D6E52"/>
    <w:rsid w:val="7E9021B1"/>
    <w:rsid w:val="7EA1645A"/>
    <w:rsid w:val="7EB3166A"/>
    <w:rsid w:val="7EB51DE9"/>
    <w:rsid w:val="7EDE145C"/>
    <w:rsid w:val="7EEB5927"/>
    <w:rsid w:val="7F0D3AEF"/>
    <w:rsid w:val="7F3602D3"/>
    <w:rsid w:val="7F390D88"/>
    <w:rsid w:val="7F3C33B8"/>
    <w:rsid w:val="7F3D43D5"/>
    <w:rsid w:val="7F8518D8"/>
    <w:rsid w:val="7F89761A"/>
    <w:rsid w:val="7F8F371A"/>
    <w:rsid w:val="7F9164CE"/>
    <w:rsid w:val="7F98785D"/>
    <w:rsid w:val="7FC56178"/>
    <w:rsid w:val="7FDF5733"/>
    <w:rsid w:val="7FEF7D2B"/>
    <w:rsid w:val="7FFF68D3"/>
    <w:rsid w:val="AF27A0A3"/>
    <w:rsid w:val="B7BDBCA9"/>
    <w:rsid w:val="BD2CB785"/>
    <w:rsid w:val="CDDD6086"/>
    <w:rsid w:val="CDF7671C"/>
    <w:rsid w:val="D6EF24BF"/>
    <w:rsid w:val="E3FF1BFA"/>
    <w:rsid w:val="EB7BD996"/>
    <w:rsid w:val="F9572C83"/>
    <w:rsid w:val="FD7E80B1"/>
    <w:rsid w:val="FD9B26DB"/>
    <w:rsid w:val="FD9FFBCF"/>
    <w:rsid w:val="FF3E1C5A"/>
    <w:rsid w:val="FF7F2EAF"/>
    <w:rsid w:val="FF9A8BF1"/>
    <w:rsid w:val="FFD63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after="330" w:line="579" w:lineRule="auto"/>
      <w:ind w:firstLineChars="0"/>
      <w:outlineLvl w:val="0"/>
    </w:pPr>
    <w:rPr>
      <w:rFonts w:ascii="Times New Roman" w:hAnsi="Times New Roman"/>
      <w:b/>
      <w:bCs/>
      <w:kern w:val="44"/>
      <w:sz w:val="28"/>
      <w:szCs w:val="28"/>
    </w:rPr>
  </w:style>
  <w:style w:type="paragraph" w:styleId="3">
    <w:name w:val="heading 2"/>
    <w:basedOn w:val="1"/>
    <w:next w:val="1"/>
    <w:unhideWhenUsed/>
    <w:qFormat/>
    <w:uiPriority w:val="0"/>
    <w:pPr>
      <w:keepNext/>
      <w:keepLines/>
      <w:numPr>
        <w:ilvl w:val="1"/>
        <w:numId w:val="1"/>
      </w:numPr>
      <w:spacing w:before="260" w:after="260" w:line="413" w:lineRule="auto"/>
      <w:ind w:left="573" w:firstLine="0" w:firstLineChars="0"/>
      <w:outlineLvl w:val="1"/>
    </w:pPr>
    <w:rPr>
      <w:rFonts w:ascii="Arial" w:hAnsi="Arial" w:eastAsia="黑体"/>
      <w:b/>
      <w:sz w:val="24"/>
      <w:szCs w:val="20"/>
    </w:rPr>
  </w:style>
  <w:style w:type="paragraph" w:styleId="4">
    <w:name w:val="heading 3"/>
    <w:basedOn w:val="1"/>
    <w:next w:val="1"/>
    <w:unhideWhenUsed/>
    <w:qFormat/>
    <w:uiPriority w:val="0"/>
    <w:pPr>
      <w:keepNext/>
      <w:keepLines/>
      <w:numPr>
        <w:ilvl w:val="2"/>
        <w:numId w:val="1"/>
      </w:numPr>
      <w:spacing w:before="260" w:after="260" w:line="413" w:lineRule="auto"/>
      <w:ind w:firstLine="0" w:firstLineChars="0"/>
      <w:outlineLvl w:val="2"/>
    </w:pPr>
    <w:rPr>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unhideWhenUsed/>
    <w:qFormat/>
    <w:uiPriority w:val="99"/>
    <w:pPr>
      <w:widowControl/>
      <w:spacing w:after="120"/>
      <w:contextualSpacing/>
    </w:pPr>
    <w:rPr>
      <w:kern w:val="0"/>
      <w:lang w:val="en-GB"/>
    </w:rPr>
  </w:style>
  <w:style w:type="paragraph" w:styleId="7">
    <w:name w:val="Body Text Indent"/>
    <w:basedOn w:val="1"/>
    <w:qFormat/>
    <w:uiPriority w:val="0"/>
    <w:pPr>
      <w:spacing w:after="120"/>
      <w:ind w:left="420" w:leftChars="200"/>
    </w:pPr>
  </w:style>
  <w:style w:type="paragraph" w:styleId="8">
    <w:name w:val="Plain Text"/>
    <w:basedOn w:val="1"/>
    <w:qFormat/>
    <w:uiPriority w:val="0"/>
    <w:rPr>
      <w:rFonts w:ascii="宋体" w:hAnsi="Courier New" w:cs="Courier New"/>
    </w:rPr>
  </w:style>
  <w:style w:type="paragraph" w:styleId="9">
    <w:name w:val="footer"/>
    <w:basedOn w:val="1"/>
    <w:link w:val="20"/>
    <w:qFormat/>
    <w:uiPriority w:val="0"/>
    <w:pPr>
      <w:tabs>
        <w:tab w:val="center" w:pos="4153"/>
        <w:tab w:val="right" w:pos="8306"/>
      </w:tabs>
      <w:snapToGrid w:val="0"/>
      <w:spacing w:line="240" w:lineRule="auto"/>
      <w:jc w:val="left"/>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1">
    <w:name w:val="Body Text Indent 3"/>
    <w:basedOn w:val="1"/>
    <w:unhideWhenUsed/>
    <w:qFormat/>
    <w:uiPriority w:val="99"/>
    <w:pPr>
      <w:spacing w:after="120"/>
      <w:ind w:left="420" w:leftChars="200"/>
    </w:pPr>
    <w:rPr>
      <w:rFonts w:ascii="等线" w:hAnsi="等线" w:eastAsia="等线" w:cs="Times New Roman"/>
      <w:sz w:val="16"/>
      <w:szCs w:val="16"/>
    </w:rPr>
  </w:style>
  <w:style w:type="paragraph" w:styleId="12">
    <w:name w:val="Body Text First Indent 2"/>
    <w:basedOn w:val="7"/>
    <w:unhideWhenUsed/>
    <w:qFormat/>
    <w:uiPriority w:val="99"/>
    <w:pPr>
      <w:spacing w:after="0"/>
      <w:ind w:left="0" w:leftChars="0"/>
    </w:pPr>
    <w:rPr>
      <w:rFonts w:ascii="宋体"/>
      <w:sz w:val="28"/>
      <w:szCs w:val="2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Table Text"/>
    <w:basedOn w:val="1"/>
    <w:semiHidden/>
    <w:qFormat/>
    <w:uiPriority w:val="0"/>
    <w:rPr>
      <w:rFonts w:ascii="宋体" w:hAnsi="宋体" w:cs="宋体"/>
      <w:sz w:val="24"/>
      <w:szCs w:val="24"/>
      <w:lang w:eastAsia="en-US"/>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1册标题3"/>
    <w:basedOn w:val="1"/>
    <w:next w:val="1"/>
    <w:autoRedefine/>
    <w:qFormat/>
    <w:uiPriority w:val="0"/>
    <w:pPr>
      <w:jc w:val="center"/>
    </w:pPr>
    <w:rPr>
      <w:rFonts w:ascii="宋体" w:hAnsi="宋体"/>
      <w:color w:val="000000"/>
      <w:szCs w:val="21"/>
    </w:rPr>
  </w:style>
  <w:style w:type="character" w:customStyle="1" w:styleId="19">
    <w:name w:val="页眉 Char"/>
    <w:basedOn w:val="15"/>
    <w:link w:val="10"/>
    <w:qFormat/>
    <w:uiPriority w:val="0"/>
    <w:rPr>
      <w:rFonts w:ascii="Calibri" w:hAnsi="Calibri"/>
      <w:kern w:val="2"/>
      <w:sz w:val="18"/>
      <w:szCs w:val="18"/>
    </w:rPr>
  </w:style>
  <w:style w:type="character" w:customStyle="1" w:styleId="20">
    <w:name w:val="页脚 Char"/>
    <w:basedOn w:val="15"/>
    <w:link w:val="9"/>
    <w:qFormat/>
    <w:uiPriority w:val="0"/>
    <w:rPr>
      <w:rFonts w:ascii="Calibri" w:hAnsi="Calibri"/>
      <w:kern w:val="2"/>
      <w:sz w:val="18"/>
      <w:szCs w:val="18"/>
    </w:rPr>
  </w:style>
  <w:style w:type="paragraph" w:styleId="21">
    <w:name w:val="List Paragraph"/>
    <w:basedOn w:val="1"/>
    <w:unhideWhenUsed/>
    <w:qFormat/>
    <w:uiPriority w:val="99"/>
  </w:style>
  <w:style w:type="character" w:customStyle="1" w:styleId="22">
    <w:name w:val="font21"/>
    <w:basedOn w:val="15"/>
    <w:qFormat/>
    <w:uiPriority w:val="0"/>
    <w:rPr>
      <w:rFonts w:hint="eastAsia" w:ascii="宋体" w:hAnsi="宋体" w:eastAsia="宋体" w:cs="宋体"/>
      <w:color w:val="000000"/>
      <w:sz w:val="24"/>
      <w:szCs w:val="24"/>
      <w:u w:val="none"/>
    </w:rPr>
  </w:style>
  <w:style w:type="paragraph" w:customStyle="1" w:styleId="23">
    <w:name w:val="正文-SM"/>
    <w:basedOn w:val="8"/>
    <w:qFormat/>
    <w:uiPriority w:val="0"/>
    <w:pPr>
      <w:widowControl/>
      <w:ind w:firstLine="200" w:firstLineChars="200"/>
      <w:jc w:val="left"/>
    </w:pPr>
    <w:rPr>
      <w:rFonts w:ascii="Times New Roman" w:hAnsi="宋体" w:cs="宋体"/>
      <w:kern w:val="0"/>
      <w:sz w:val="24"/>
      <w:szCs w:val="24"/>
    </w:rPr>
  </w:style>
  <w:style w:type="paragraph" w:customStyle="1" w:styleId="24">
    <w:name w:val="表格无缩进"/>
    <w:basedOn w:val="1"/>
    <w:qFormat/>
    <w:uiPriority w:val="0"/>
    <w:pPr>
      <w:ind w:firstLine="0" w:firstLineChars="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0d28e9a1-2dbc-4cf7-bb95-f5deeaa622b4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37BDB8FF</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0388a2d0-5a45-4234-b3b2-79023f57bf22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45750321</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22ed324b-a62c-442d-ac8f-ac7a21fe6f4e</errorID>
      <errorWord xmlns="http://schemas.wps.cn/vas-ai-hub/contract-review">加强</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加大</item>
      </candidateList>
      <explain xmlns="http://schemas.wps.cn/vas-ai-hub/contract-review">“加强～力度”搭配不当，建议修改为“加大～力度”。</explain>
      <paraID xmlns="http://schemas.wps.cn/vas-ai-hub/contract-review">1774486C</paraID>
      <start xmlns="http://schemas.wps.cn/vas-ai-hub/contract-review">19</start>
      <end xmlns="http://schemas.wps.cn/vas-ai-hub/contract-review">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1ef324c0-d40e-453f-aeed-8a111d691be0</errorID>
      <errorWord xmlns="http://schemas.wps.cn/vas-ai-hub/contract-review">网络安全法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中华人民共和国网络安全法</item>
      </candidateList>
      <explain xmlns="http://schemas.wps.cn/vas-ai-hub/contract-review">当前法律法规名称使用简称，请注意是否应当使用全称。</explain>
      <paraID xmlns="http://schemas.wps.cn/vas-ai-hub/contract-review">1774486C</paraID>
      <start xmlns="http://schemas.wps.cn/vas-ai-hub/contract-review">46</start>
      <end xmlns="http://schemas.wps.cn/vas-ai-hub/contract-review">58</end>
      <status xmlns="http://schemas.wps.cn/vas-ai-hub/contract-review">modified</status>
      <modifiedWord xmlns="http://schemas.wps.cn/vas-ai-hub/contract-review">中华人民共和国网络安全法</modifiedWord>
      <trackRevisions xmlns="http://schemas.wps.cn/vas-ai-hub/contract-review">false</trackRevisions>
    </reviewItem>
    <reviewItem xmlns="http://schemas.wps.cn/vas-ai-hub/contract-review">
      <errorID xmlns="http://schemas.wps.cn/vas-ai-hub/contract-review">85ead3e4-7cdc-4e9c-9403-b6ab2e2da5d5</errorID>
      <errorWord xmlns="http://schemas.wps.cn/vas-ai-hub/contract-review">数据安全法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中华人民共和国数据安全法</item>
      </candidateList>
      <explain xmlns="http://schemas.wps.cn/vas-ai-hub/contract-review">当前法律法规名称使用简称，请注意是否应当使用全称。</explain>
      <paraID xmlns="http://schemas.wps.cn/vas-ai-hub/contract-review">1774486C</paraID>
      <start xmlns="http://schemas.wps.cn/vas-ai-hub/contract-review">98</start>
      <end xmlns="http://schemas.wps.cn/vas-ai-hub/contract-review">110</end>
      <status xmlns="http://schemas.wps.cn/vas-ai-hub/contract-review">modified</status>
      <modifiedWord xmlns="http://schemas.wps.cn/vas-ai-hub/contract-review">中华人民共和国数据安全法</modifiedWord>
      <trackRevisions xmlns="http://schemas.wps.cn/vas-ai-hub/contract-review">false</trackRevisions>
    </reviewItem>
    <reviewItem xmlns="http://schemas.wps.cn/vas-ai-hub/contract-review">
      <errorID xmlns="http://schemas.wps.cn/vas-ai-hub/contract-review">6623a3c5-bbf5-4d1d-82c1-98bfc3772c0c</errorID>
      <errorWord xmlns="http://schemas.wps.cn/vas-ai-hub/contract-review">个人信息保护法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中华人民共和国个人信息保护法</item>
      </candidateList>
      <explain xmlns="http://schemas.wps.cn/vas-ai-hub/contract-review">当前法律法规名称使用简称，请注意是否应当使用全称。</explain>
      <paraID xmlns="http://schemas.wps.cn/vas-ai-hub/contract-review">1774486C</paraID>
      <start xmlns="http://schemas.wps.cn/vas-ai-hub/contract-review">164</start>
      <end xmlns="http://schemas.wps.cn/vas-ai-hub/contract-review">178</end>
      <status xmlns="http://schemas.wps.cn/vas-ai-hub/contract-review">modified</status>
      <modifiedWord xmlns="http://schemas.wps.cn/vas-ai-hub/contract-review">中华人民共和国个人信息保护法</modifiedWord>
      <trackRevisions xmlns="http://schemas.wps.cn/vas-ai-hub/contract-review">false</trackRevisions>
    </reviewItem>
    <reviewItem xmlns="http://schemas.wps.cn/vas-ai-hub/contract-review">
      <errorID xmlns="http://schemas.wps.cn/vas-ai-hub/contract-review">ed40fbb7-1840-4c81-a0fa-3b99f8181196</errorID>
      <errorWord xmlns="http://schemas.wps.cn/vas-ai-hub/contract-review">详解</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详细</item>
      </candidateList>
      <explain xmlns="http://schemas.wps.cn/vas-ai-hub/contract-review"/>
      <paraID xmlns="http://schemas.wps.cn/vas-ai-hub/contract-review">1A6B41CA</paraID>
      <start xmlns="http://schemas.wps.cn/vas-ai-hub/contract-review">96</start>
      <end xmlns="http://schemas.wps.cn/vas-ai-hub/contract-review">98</end>
      <status xmlns="http://schemas.wps.cn/vas-ai-hub/contract-review">modified</status>
      <modifiedWord xmlns="http://schemas.wps.cn/vas-ai-hub/contract-review">详细</modifiedWord>
      <trackRevisions xmlns="http://schemas.wps.cn/vas-ai-hub/contract-review">false</trackRevisions>
    </reviewItem>
    <reviewItem xmlns="http://schemas.wps.cn/vas-ai-hub/contract-review">
      <errorID xmlns="http://schemas.wps.cn/vas-ai-hub/contract-review">9eb55fd3-dcf7-4b56-9c28-93c6d5828360</errorID>
      <errorWord xmlns="http://schemas.wps.cn/vas-ai-hub/contract-review">沪</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（沪</item>
      </candidateList>
      <explain xmlns="http://schemas.wps.cn/vas-ai-hub/contract-review"/>
      <paraID xmlns="http://schemas.wps.cn/vas-ai-hub/contract-review">3B300FF0</paraID>
      <start xmlns="http://schemas.wps.cn/vas-ai-hub/contract-review">45</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ba9f8ef8-bbf5-404f-99b3-5692ad558267</errorID>
      <errorWord xmlns="http://schemas.wps.cn/vas-ai-hub/contract-review">[2025]160号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〔2025〕160号</item>
      </candidateList>
      <explain xmlns="http://schemas.wps.cn/vas-ai-hub/contract-review">发文字号格式错误。</explain>
      <paraID xmlns="http://schemas.wps.cn/vas-ai-hub/contract-review">3B300FF0</paraID>
      <start xmlns="http://schemas.wps.cn/vas-ai-hub/contract-review">52</start>
      <end xmlns="http://schemas.wps.cn/vas-ai-hub/contract-review">62</end>
      <status xmlns="http://schemas.wps.cn/vas-ai-hub/contract-review">modified</status>
      <modifiedWord xmlns="http://schemas.wps.cn/vas-ai-hub/contract-review">〔2025〕160号</modifiedWord>
      <trackRevisions xmlns="http://schemas.wps.cn/vas-ai-hub/contract-review">false</trackRevisions>
    </reviewItem>
    <reviewItem xmlns="http://schemas.wps.cn/vas-ai-hub/contract-review">
      <errorID xmlns="http://schemas.wps.cn/vas-ai-hub/contract-review">0a05bb9a-33f1-44a1-a18d-c08fc42c99b3</errorID>
      <errorWord xmlns="http://schemas.wps.cn/vas-ai-hub/contract-review">文件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3B300FF0</paraID>
      <start xmlns="http://schemas.wps.cn/vas-ai-hub/contract-review">62</start>
      <end xmlns="http://schemas.wps.cn/vas-ai-hub/contract-review">64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d7ceca3c-b561-4565-ba28-58f3b8e881ed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DAE41CE</paraID>
      <start xmlns="http://schemas.wps.cn/vas-ai-hub/contract-review">93</start>
      <end xmlns="http://schemas.wps.cn/vas-ai-hub/contract-review">94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b8ebe371-265f-4a68-8429-4e4ae2cdd36e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DAE41CE</paraID>
      <start xmlns="http://schemas.wps.cn/vas-ai-hub/contract-review">110</start>
      <end xmlns="http://schemas.wps.cn/vas-ai-hub/contract-review">111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1f0cdc22-f838-4cb2-8760-afb3f3dc0fd1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DAE41CE</paraID>
      <start xmlns="http://schemas.wps.cn/vas-ai-hub/contract-review">111</start>
      <end xmlns="http://schemas.wps.cn/vas-ai-hub/contract-review">112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d22db6e1-ac75-4f19-b539-842d985af6ee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3229ABEC</paraID>
      <start xmlns="http://schemas.wps.cn/vas-ai-hub/contract-review">38</start>
      <end xmlns="http://schemas.wps.cn/vas-ai-hub/contract-review">40</end>
      <status xmlns="http://schemas.wps.cn/vas-ai-hub/contract-review">modified</status>
      <modifiedWord xmlns="http://schemas.wps.cn/vas-ai-hub/contract-review">，以</modifiedWord>
      <trackRevisions xmlns="http://schemas.wps.cn/vas-ai-hub/contract-review">false</trackRevisions>
    </reviewItem>
    <reviewItem xmlns="http://schemas.wps.cn/vas-ai-hub/contract-review">
      <errorID xmlns="http://schemas.wps.cn/vas-ai-hub/contract-review">c3e19621-600f-4cbe-8fd7-d7eeb4df5e67</errorID>
      <errorWord xmlns="http://schemas.wps.cn/vas-ai-hub/contract-review">配置配置</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配置</item>
      </candidateList>
      <explain xmlns="http://schemas.wps.cn/vas-ai-hub/contract-review"/>
      <paraID xmlns="http://schemas.wps.cn/vas-ai-hub/contract-review">39946252</paraID>
      <start xmlns="http://schemas.wps.cn/vas-ai-hub/contract-review">0</start>
      <end xmlns="http://schemas.wps.cn/vas-ai-hub/contract-review">2</end>
      <status xmlns="http://schemas.wps.cn/vas-ai-hub/contract-review">modified</status>
      <modifiedWord xmlns="http://schemas.wps.cn/vas-ai-hub/contract-review">配置</modifiedWord>
      <trackRevisions xmlns="http://schemas.wps.cn/vas-ai-hub/contract-review">false</trackRevisions>
    </reviewItem>
    <reviewItem xmlns="http://schemas.wps.cn/vas-ai-hub/contract-review">
      <errorID xmlns="http://schemas.wps.cn/vas-ai-hub/contract-review">1d713f7e-fb2f-433d-8b19-f85e27dbb4ad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39946252</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64f90916-4514-4f0f-91b7-887e10c4bebc</errorID>
      <errorWord xmlns="http://schemas.wps.cn/vas-ai-hub/contract-review">配套</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和配套</item>
      </candidateList>
      <explain xmlns="http://schemas.wps.cn/vas-ai-hub/contract-review"/>
      <paraID xmlns="http://schemas.wps.cn/vas-ai-hub/contract-review">39946252</paraID>
      <start xmlns="http://schemas.wps.cn/vas-ai-hub/contract-review">32</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032fd71d-c204-492e-93ce-3de871e851d3</errorID>
      <errorWord xmlns="http://schemas.wps.cn/vas-ai-hub/contract-review">管理效率</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管理效率。</item>
      </candidateList>
      <explain xmlns="http://schemas.wps.cn/vas-ai-hub/contract-review"/>
      <paraID xmlns="http://schemas.wps.cn/vas-ai-hub/contract-review"> D2A3ED7</paraID>
      <start xmlns="http://schemas.wps.cn/vas-ai-hub/contract-review">60</start>
      <end xmlns="http://schemas.wps.cn/vas-ai-hub/contract-review">65</end>
      <status xmlns="http://schemas.wps.cn/vas-ai-hub/contract-review">modified</status>
      <modifiedWord xmlns="http://schemas.wps.cn/vas-ai-hub/contract-review">管理效率。</modifiedWord>
      <trackRevisions xmlns="http://schemas.wps.cn/vas-ai-hub/contract-review">false</trackRevisions>
    </reviewItem>
    <reviewItem xmlns="http://schemas.wps.cn/vas-ai-hub/contract-review">
      <errorID xmlns="http://schemas.wps.cn/vas-ai-hub/contract-review">07266a24-5e36-48bf-8213-c06ecaffc0e7</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
      <paraID xmlns="http://schemas.wps.cn/vas-ai-hub/contract-review"> F8BEEB2</paraID>
      <start xmlns="http://schemas.wps.cn/vas-ai-hub/contract-review">28</start>
      <end xmlns="http://schemas.wps.cn/vas-ai-hub/contract-review">31</end>
      <status xmlns="http://schemas.wps.cn/vas-ai-hub/contract-review">modified</status>
      <modifiedWord xmlns="http://schemas.wps.cn/vas-ai-hub/contract-review">，或者</modifiedWord>
      <trackRevisions xmlns="http://schemas.wps.cn/vas-ai-hub/contract-review">false</trackRevisions>
    </reviewItem>
    <reviewItem xmlns="http://schemas.wps.cn/vas-ai-hub/contract-review">
      <errorID xmlns="http://schemas.wps.cn/vas-ai-hub/contract-review">69cdc975-9d2d-442e-8a2c-a5b293e2ab44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F8BEEB2</paraID>
      <start xmlns="http://schemas.wps.cn/vas-ai-hub/contract-review">75</start>
      <end xmlns="http://schemas.wps.cn/vas-ai-hub/contract-review">76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eaf03a35-0c24-4c94-b365-3b9441579d9d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F8BEEB2</paraID>
      <start xmlns="http://schemas.wps.cn/vas-ai-hub/contract-review">91</start>
      <end xmlns="http://schemas.wps.cn/vas-ai-hub/contract-review">92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a7a56907-627b-4fbf-9591-733297ea583c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624548BB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3ba5e234-3395-45ac-985a-b3842a347682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25AB2058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e8cd96fe-1e19-4dc1-9313-0eaf7a78a827</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25AB2058</paraID>
      <start xmlns="http://schemas.wps.cn/vas-ai-hub/contract-review">36</start>
      <end xmlns="http://schemas.wps.cn/vas-ai-hub/contract-review">37</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fc659a44-0360-462d-bfd7-011f08bcf9f7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193F5E78</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a017732e-0249-4bb7-9ceb-8df3bc4d8181</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
      <paraID xmlns="http://schemas.wps.cn/vas-ai-hub/contract-review">53911075</paraID>
      <start xmlns="http://schemas.wps.cn/vas-ai-hub/contract-review">109</start>
      <end xmlns="http://schemas.wps.cn/vas-ai-hub/contract-review">111</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9530d71e-d5d7-47d8-b6d0-a9a3c80fc899</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 21C14CD</paraID>
      <start xmlns="http://schemas.wps.cn/vas-ai-hub/contract-review">22</start>
      <end xmlns="http://schemas.wps.cn/vas-ai-hub/contract-review">23</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f7e0593c-8440-4851-ae35-fca2b1b69dab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58374D5F</paraID>
      <start xmlns="http://schemas.wps.cn/vas-ai-hub/contract-review">84</start>
      <end xmlns="http://schemas.wps.cn/vas-ai-hub/contract-review">85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0ace14bb-3b75-4f20-ac0a-0d20bdda4a18</errorID>
      <errorWord xmlns="http://schemas.wps.cn/vas-ai-hub/contract-review">(可重复使用存储在系统中的元数据和样本数据)、</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（可重复使用存储在系统中的元数据和样本数据），</item>
      </candidateList>
      <explain xmlns="http://schemas.wps.cn/vas-ai-hub/contract-review"/>
      <paraID xmlns="http://schemas.wps.cn/vas-ai-hub/contract-review">5B86BAFA</paraID>
      <start xmlns="http://schemas.wps.cn/vas-ai-hub/contract-review">15</start>
      <end xmlns="http://schemas.wps.cn/vas-ai-hub/contract-review">38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6fb2d43c-ce88-469d-b05b-4858aab73883</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5B86BAFA</paraID>
      <start xmlns="http://schemas.wps.cn/vas-ai-hub/contract-review">99</start>
      <end xmlns="http://schemas.wps.cn/vas-ai-hub/contract-review">100</end>
      <status xmlns="http://schemas.wps.cn/vas-ai-hub/contract-review">modified</status>
      <modifiedWord xmlns="http://schemas.wps.cn/vas-ai-hub/contract-review">作</modifiedWord>
      <trackRevisions xmlns="http://schemas.wps.cn/vas-ai-hub/contract-review">false</trackRevisions>
    </reviewItem>
    <reviewItem xmlns="http://schemas.wps.cn/vas-ai-hub/contract-review">
      <errorID xmlns="http://schemas.wps.cn/vas-ai-hub/contract-review">8e6e8bcf-5725-46e8-8bcd-53381aa026ca</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item>
      </candidateList>
      <explain xmlns="http://schemas.wps.cn/vas-ai-hub/contract-review"/>
      <paraID xmlns="http://schemas.wps.cn/vas-ai-hub/contract-review">1DA3CBE6</paraID>
      <start xmlns="http://schemas.wps.cn/vas-ai-hub/contract-review">35</start>
      <end xmlns="http://schemas.wps.cn/vas-ai-hub/contract-review">37</end>
      <status xmlns="http://schemas.wps.cn/vas-ai-hub/contract-review">modified</status>
      <modifiedWord xmlns="http://schemas.wps.cn/vas-ai-hub/contract-review">，可</modifiedWord>
      <trackRevisions xmlns="http://schemas.wps.cn/vas-ai-hub/contract-review">false</trackRevisions>
    </reviewItem>
    <reviewItem xmlns="http://schemas.wps.cn/vas-ai-hub/contract-review">
      <errorID xmlns="http://schemas.wps.cn/vas-ai-hub/contract-review">43e69523-473b-4dbd-968b-2cc640d538b3</errorID>
      <errorWord xmlns="http://schemas.wps.cn/vas-ai-hub/contract-review">批量对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批量</item>
      </candidateList>
      <explain xmlns="http://schemas.wps.cn/vas-ai-hub/contract-review"/>
      <paraID xmlns="http://schemas.wps.cn/vas-ai-hub/contract-review">387827E6</paraID>
      <start xmlns="http://schemas.wps.cn/vas-ai-hub/contract-review">4</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957fb165-84e9-4508-8c04-1930d8d92674</errorID>
      <errorWord xmlns="http://schemas.wps.cn/vas-ai-hub/contract-review">作业管理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作业进行管理</item>
      </candidateList>
      <explain xmlns="http://schemas.wps.cn/vas-ai-hub/contract-review"/>
      <paraID xmlns="http://schemas.wps.cn/vas-ai-hub/contract-review">387827E6</paraID>
      <start xmlns="http://schemas.wps.cn/vas-ai-hub/contract-review">11</start>
      <end xmlns="http://schemas.wps.cn/vas-ai-hub/contract-review">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0055bc68-f336-4635-879a-6aaf1aae4540</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  381F67</paraID>
      <start xmlns="http://schemas.wps.cn/vas-ai-hub/contract-review">6</start>
      <end xmlns="http://schemas.wps.cn/vas-ai-hub/contract-review">7</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e2326e71-5c71-49d4-b932-13225e54898a</errorID>
      <errorWord xmlns="http://schemas.wps.cn/vas-ai-hub/contract-review">段分类分级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段</item>
      </candidateList>
      <explain xmlns="http://schemas.wps.cn/vas-ai-hub/contract-review"/>
      <paraID xmlns="http://schemas.wps.cn/vas-ai-hub/contract-review">  381F67</paraID>
      <start xmlns="http://schemas.wps.cn/vas-ai-hub/contract-review">12</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3151bd9f-cf36-4464-acc0-69d34d187850</errorID>
      <errorWord xmlns="http://schemas.wps.cn/vas-ai-hub/contract-review">的计算</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的</item>
      </candidateList>
      <explain xmlns="http://schemas.wps.cn/vas-ai-hub/contract-review"/>
      <paraID xmlns="http://schemas.wps.cn/vas-ai-hub/contract-review">  381F67</paraID>
      <start xmlns="http://schemas.wps.cn/vas-ai-hub/contract-review">39</start>
      <end xmlns="http://schemas.wps.cn/vas-ai-hub/contract-review">40</end>
      <status xmlns="http://schemas.wps.cn/vas-ai-hub/contract-review">modified</status>
      <modifiedWord xmlns="http://schemas.wps.cn/vas-ai-hub/contract-review">的</modifiedWord>
      <trackRevisions xmlns="http://schemas.wps.cn/vas-ai-hub/contract-review">false</trackRevisions>
    </reviewItem>
    <reviewItem xmlns="http://schemas.wps.cn/vas-ai-hub/contract-review">
      <errorID xmlns="http://schemas.wps.cn/vas-ai-hub/contract-review">22d1c712-c90c-4cc2-bd0e-ca1a34929701</errorID>
      <errorWord xmlns="http://schemas.wps.cn/vas-ai-hub/contract-review">就多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众数</item>
      </candidateList>
      <explain xmlns="http://schemas.wps.cn/vas-ai-hub/contract-review"/>
      <paraID xmlns="http://schemas.wps.cn/vas-ai-hub/contract-review">  381F67</paraID>
      <start xmlns="http://schemas.wps.cn/vas-ai-hub/contract-review">87</start>
      <end xmlns="http://schemas.wps.cn/vas-ai-hub/contract-review">89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b3441a1d-c0c9-46b9-af56-fcf05eb5ec6d</errorID>
      <errorWord xmlns="http://schemas.wps.cn/vas-ai-hub/contract-review">(即使用表中所有字段的最高数据级别，作为表级别)</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（即使用表中所有字段的最高数据级别，作为表级别）</item>
      </candidateList>
      <explain xmlns="http://schemas.wps.cn/vas-ai-hub/contract-review"/>
      <paraID xmlns="http://schemas.wps.cn/vas-ai-hub/contract-review">  381F67</paraID>
      <start xmlns="http://schemas.wps.cn/vas-ai-hub/contract-review">137</start>
      <end xmlns="http://schemas.wps.cn/vas-ai-hub/contract-review">161</end>
      <status xmlns="http://schemas.wps.cn/vas-ai-hub/contract-review">modified</status>
      <modifiedWord xmlns="http://schemas.wps.cn/vas-ai-hub/contract-review">（即使用表中所有字段的最高数据级别，作为表级别）</modifiedWord>
      <trackRevisions xmlns="http://schemas.wps.cn/vas-ai-hub/contract-review">false</trackRevisions>
    </reviewItem>
    <reviewItem xmlns="http://schemas.wps.cn/vas-ai-hub/contract-review">
      <errorID xmlns="http://schemas.wps.cn/vas-ai-hub/contract-review">67db63b1-102f-4078-9709-7f75c9314ca1</errorID>
      <errorWord xmlns="http://schemas.wps.cn/vas-ai-hub/contract-review">(即根据表中各数据级别出现的比例进行加权计算)</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（即根据表中各数据级别出现的比例进行加权计算）</item>
      </candidateList>
      <explain xmlns="http://schemas.wps.cn/vas-ai-hub/contract-review"/>
      <paraID xmlns="http://schemas.wps.cn/vas-ai-hub/contract-review">  381F67</paraID>
      <start xmlns="http://schemas.wps.cn/vas-ai-hub/contract-review">166</start>
      <end xmlns="http://schemas.wps.cn/vas-ai-hub/contract-review">189</end>
      <status xmlns="http://schemas.wps.cn/vas-ai-hub/contract-review">modified</status>
      <modifiedWord xmlns="http://schemas.wps.cn/vas-ai-hub/contract-review">（即根据表中各数据级别出现的比例进行加权计算）</modifiedWord>
      <trackRevisions xmlns="http://schemas.wps.cn/vas-ai-hub/contract-review">false</trackRevisions>
    </reviewItem>
    <reviewItem xmlns="http://schemas.wps.cn/vas-ai-hub/contract-review">
      <errorID xmlns="http://schemas.wps.cn/vas-ai-hub/contract-review">0b1ebcb0-64ed-40a0-9e50-c71a261c175f</errorID>
      <errorWord xmlns="http://schemas.wps.cn/vas-ai-hub/contract-review">两种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两个</item>
      </candidateList>
      <explain xmlns="http://schemas.wps.cn/vas-ai-hub/contract-review"/>
      <paraID xmlns="http://schemas.wps.cn/vas-ai-hub/contract-review">  381F67</paraID>
      <start xmlns="http://schemas.wps.cn/vas-ai-hub/contract-review">189</start>
      <end xmlns="http://schemas.wps.cn/vas-ai-hub/contract-review">191</end>
      <status xmlns="http://schemas.wps.cn/vas-ai-hub/contract-review">modified</status>
      <modifiedWord xmlns="http://schemas.wps.cn/vas-ai-hub/contract-review">两个</modifiedWord>
      <trackRevisions xmlns="http://schemas.wps.cn/vas-ai-hub/contract-review">false</trackRevisions>
    </reviewItem>
    <reviewItem xmlns="http://schemas.wps.cn/vas-ai-hub/contract-review">
      <errorID xmlns="http://schemas.wps.cn/vas-ai-hub/contract-review">fa9bfe71-d1ac-497d-aa67-6c55607786fe</errorID>
      <errorWord xmlns="http://schemas.wps.cn/vas-ai-hub/contract-review">模型地址</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模型</item>
      </candidateList>
      <explain xmlns="http://schemas.wps.cn/vas-ai-hub/contract-review"/>
      <paraID xmlns="http://schemas.wps.cn/vas-ai-hub/contract-review">4066EF3F</paraID>
      <start xmlns="http://schemas.wps.cn/vas-ai-hub/contract-review">91</start>
      <end xmlns="http://schemas.wps.cn/vas-ai-hub/contract-review">93</end>
      <status xmlns="http://schemas.wps.cn/vas-ai-hub/contract-review">modified</status>
      <modifiedWord xmlns="http://schemas.wps.cn/vas-ai-hub/contract-review">模型</modifiedWord>
      <trackRevisions xmlns="http://schemas.wps.cn/vas-ai-hub/contract-review">false</trackRevisions>
    </reviewItem>
    <reviewItem xmlns="http://schemas.wps.cn/vas-ai-hub/contract-review">
      <errorID xmlns="http://schemas.wps.cn/vas-ai-hub/contract-review">6feaab36-05a7-4655-a1eb-2fc3e5595f08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4066EF3F</paraID>
      <start xmlns="http://schemas.wps.cn/vas-ai-hub/contract-review">100</start>
      <end xmlns="http://schemas.wps.cn/vas-ai-hub/contract-review">101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001169f3-9cb0-4bc6-9e31-211528a437d9</errorID>
      <errorWord xmlns="http://schemas.wps.cn/vas-ai-hub/contract-review">状态监控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状态</item>
      </candidateList>
      <explain xmlns="http://schemas.wps.cn/vas-ai-hub/contract-review"/>
      <paraID xmlns="http://schemas.wps.cn/vas-ai-hub/contract-review">4066EF3F</paraID>
      <start xmlns="http://schemas.wps.cn/vas-ai-hub/contract-review">108</start>
      <end xmlns="http://schemas.wps.cn/vas-ai-hub/contract-review">110</end>
      <status xmlns="http://schemas.wps.cn/vas-ai-hub/contract-review">modified</status>
      <modifiedWord xmlns="http://schemas.wps.cn/vas-ai-hub/contract-review">状态</modifiedWord>
      <trackRevisions xmlns="http://schemas.wps.cn/vas-ai-hub/contract-review">false</trackRevisions>
    </reviewItem>
    <reviewItem xmlns="http://schemas.wps.cn/vas-ai-hub/contract-review">
      <errorID xmlns="http://schemas.wps.cn/vas-ai-hub/contract-review">e6b3177d-7bd8-48d5-a976-cb855748ff87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5872DB43</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da3c9772-d7b4-464a-9911-80f49518122e</errorID>
      <errorWord xmlns="http://schemas.wps.cn/vas-ai-hub/contract-review">系统</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，系统</item>
      </candidateList>
      <explain xmlns="http://schemas.wps.cn/vas-ai-hub/contract-review"/>
      <paraID xmlns="http://schemas.wps.cn/vas-ai-hub/contract-review">5872DB43</paraID>
      <start xmlns="http://schemas.wps.cn/vas-ai-hub/contract-review">63</start>
      <end xmlns="http://schemas.wps.cn/vas-ai-hub/contract-review">66</end>
      <status xmlns="http://schemas.wps.cn/vas-ai-hub/contract-review">modified</status>
      <modifiedWord xmlns="http://schemas.wps.cn/vas-ai-hub/contract-review">，系统</modifiedWord>
      <trackRevisions xmlns="http://schemas.wps.cn/vas-ai-hub/contract-review">false</trackRevisions>
    </reviewItem>
    <reviewItem xmlns="http://schemas.wps.cn/vas-ai-hub/contract-review">
      <errorID xmlns="http://schemas.wps.cn/vas-ai-hub/contract-review">b0b5f43b-634d-470e-b683-88af377d2e4e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5872DB43</paraID>
      <start xmlns="http://schemas.wps.cn/vas-ai-hub/contract-review">96</start>
      <end xmlns="http://schemas.wps.cn/vas-ai-hub/contract-review">97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7a1ab9ab-82cf-4adb-bd04-b2cb71b0880b</errorID>
      <errorWord xmlns="http://schemas.wps.cn/vas-ai-hub/contract-review">(重要数据梳理识别情况汇总表)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（重要数据梳理识别情况汇总表）</item>
      </candidateList>
      <explain xmlns="http://schemas.wps.cn/vas-ai-hub/contract-review"/>
      <paraID xmlns="http://schemas.wps.cn/vas-ai-hub/contract-review">5872DB43</paraID>
      <start xmlns="http://schemas.wps.cn/vas-ai-hub/contract-review">111</start>
      <end xmlns="http://schemas.wps.cn/vas-ai-hub/contract-review">126</end>
      <status xmlns="http://schemas.wps.cn/vas-ai-hub/contract-review">modified</status>
      <modifiedWord xmlns="http://schemas.wps.cn/vas-ai-hub/contract-review">（重要数据梳理识别情况汇总表）</modifiedWord>
      <trackRevisions xmlns="http://schemas.wps.cn/vas-ai-hub/contract-review">false</trackRevisions>
    </reviewItem>
    <reviewItem xmlns="http://schemas.wps.cn/vas-ai-hub/contract-review">
      <errorID xmlns="http://schemas.wps.cn/vas-ai-hub/contract-review">6c637899-550d-4e15-a0f6-a88cdb4df173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5872DB43</paraID>
      <start xmlns="http://schemas.wps.cn/vas-ai-hub/contract-review">130</start>
      <end xmlns="http://schemas.wps.cn/vas-ai-hub/contract-review">130</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dfbd062f-a8fd-4202-8b21-86e35ed2d610</errorID>
      <errorWord xmlns="http://schemas.wps.cn/vas-ai-hub/contract-review">对已复核</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以按时间排序</item>
      </candidateList>
      <explain xmlns="http://schemas.wps.cn/vas-ai-hub/contract-review"/>
      <paraID xmlns="http://schemas.wps.cn/vas-ai-hub/contract-review">52BB509F</paraID>
      <start xmlns="http://schemas.wps.cn/vas-ai-hub/contract-review">2</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add3957c-9842-43ac-82a1-0c5ae0ab0889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52BB509F</paraID>
      <start xmlns="http://schemas.wps.cn/vas-ai-hub/contract-review">66</start>
      <end xmlns="http://schemas.wps.cn/vas-ai-hub/contract-review">66</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d1b11b8b-e987-4920-8bc6-3cd97381e465</errorID>
      <errorWord xmlns="http://schemas.wps.cn/vas-ai-hub/contract-review">分类分类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分类</item>
      </candidateList>
      <explain xmlns="http://schemas.wps.cn/vas-ai-hub/contract-review"/>
      <paraID xmlns="http://schemas.wps.cn/vas-ai-hub/contract-review">47250138</paraID>
      <start xmlns="http://schemas.wps.cn/vas-ai-hub/contract-review">7</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378459dd-69ba-455d-a6cf-3e56f2c3f3b2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4C7EE7C0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68f3894b-c046-4047-ac79-8067e5bde4fc</errorID>
      <errorWord xmlns="http://schemas.wps.cn/vas-ai-hub/contract-review">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4C7EE7C0</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8e51be1e-a8eb-47e8-bc28-0d30c2415b4d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4C7EE7C0</paraID>
      <start xmlns="http://schemas.wps.cn/vas-ai-hub/contract-review">59</start>
      <end xmlns="http://schemas.wps.cn/vas-ai-hub/contract-review">60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54911f68-96c2-43e0-a26b-d9a3ee110789</errorID>
      <errorWord xmlns="http://schemas.wps.cn/vas-ai-hub/contract-review">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指导</item>
      </candidateList>
      <explain xmlns="http://schemas.wps.cn/vas-ai-hub/contract-review">〈动〉指示教导；指点引导：～员｜教师正在～学生做实验。</explain>
      <paraID xmlns="http://schemas.wps.cn/vas-ai-hub/contract-review">4C7EE7C0</paraID>
      <start xmlns="http://schemas.wps.cn/vas-ai-hub/contract-review">72</start>
      <end xmlns="http://schemas.wps.cn/vas-ai-hub/contract-review">73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2dbbb682-dfcf-4687-8c87-61f8996e374c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866E575</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790dfed4-da87-42f1-a747-f4416f0888bc</errorID>
      <errorWord xmlns="http://schemas.wps.cn/vas-ai-hub/contract-review">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 866E575</paraID>
      <start xmlns="http://schemas.wps.cn/vas-ai-hub/contract-review">34</start>
      <end xmlns="http://schemas.wps.cn/vas-ai-hub/contract-review">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4cad2a30-f2cd-4123-b05e-7142978194b3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5BC34283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dbb540e9-05c7-4231-a2ce-16eb17e744fa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78062A70</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9ea0af1b-4197-42cf-b9f9-971578c57818</errorID>
      <errorWord xmlns="http://schemas.wps.cn/vas-ai-hub/contract-review">。及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，并做好</item>
      </candidateList>
      <explain xmlns="http://schemas.wps.cn/vas-ai-hub/contract-review"/>
      <paraID xmlns="http://schemas.wps.cn/vas-ai-hub/contract-review">5724479C</paraID>
      <start xmlns="http://schemas.wps.cn/vas-ai-hub/contract-review">19</start>
      <end xmlns="http://schemas.wps.cn/vas-ai-hub/contract-review">23</end>
      <status xmlns="http://schemas.wps.cn/vas-ai-hub/contract-review">modified</status>
      <modifiedWord xmlns="http://schemas.wps.cn/vas-ai-hub/contract-review">，并做好</modifiedWord>
      <trackRevisions xmlns="http://schemas.wps.cn/vas-ai-hub/contract-review">false</trackRevisions>
    </reviewItem>
    <reviewItem xmlns="http://schemas.wps.cn/vas-ai-hub/contract-review">
      <errorID xmlns="http://schemas.wps.cn/vas-ai-hub/contract-review">f68a6fa4-ca27-4f5c-9c7e-c39aecc7ffbb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229A50D6</paraID>
      <start xmlns="http://schemas.wps.cn/vas-ai-hub/contract-review">27</start>
      <end xmlns="http://schemas.wps.cn/vas-ai-hub/contract-review">29</end>
      <status xmlns="http://schemas.wps.cn/vas-ai-hub/contract-review">modified</status>
      <modifiedWord xmlns="http://schemas.wps.cn/vas-ai-hub/contract-review">、以</modifiedWord>
      <trackRevisions xmlns="http://schemas.wps.cn/vas-ai-hub/contract-review">false</trackRevisions>
    </reviewItem>
    <reviewItem xmlns="http://schemas.wps.cn/vas-ai-hub/contract-review">
      <errorID xmlns="http://schemas.wps.cn/vas-ai-hub/contract-review">5f9f9b85-6bab-45e1-88d3-9a7d8d428300</errorID>
      <errorWord xmlns="http://schemas.wps.cn/vas-ai-hub/contract-review">未</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在未</item>
      </candidateList>
      <explain xmlns="http://schemas.wps.cn/vas-ai-hub/contract-review"/>
      <paraID xmlns="http://schemas.wps.cn/vas-ai-hub/contract-review">4930FE25</paraID>
      <start xmlns="http://schemas.wps.cn/vas-ai-hub/contract-review">78</start>
      <end xmlns="http://schemas.wps.cn/vas-ai-hub/contract-review">80</end>
      <status xmlns="http://schemas.wps.cn/vas-ai-hub/contract-review">modified</status>
      <modifiedWord xmlns="http://schemas.wps.cn/vas-ai-hub/contract-review">在未</modifiedWord>
      <trackRevisions xmlns="http://schemas.wps.cn/vas-ai-hub/contract-review">false</trackRevisions>
    </reviewItem>
    <reviewItem xmlns="http://schemas.wps.cn/vas-ai-hub/contract-review">
      <errorID xmlns="http://schemas.wps.cn/vas-ai-hub/contract-review">e623dc6b-4e5f-4f19-9dff-12c2469edaa5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6F2D08C7</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326e772b-8c05-4233-a2d7-eb860c30b749</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❶〈动〉需要：～求｜按～分配｜完成任务还～五天时间。❷需用的东西：军～。</explain>
      <paraID xmlns="http://schemas.wps.cn/vas-ai-hub/contract-review">3A73BD9F</paraID>
      <start xmlns="http://schemas.wps.cn/vas-ai-hub/contract-review">46</start>
      <end xmlns="http://schemas.wps.cn/vas-ai-hub/contract-review">47</end>
      <status xmlns="http://schemas.wps.cn/vas-ai-hub/contract-review">modified</status>
      <modifiedWord xmlns="http://schemas.wps.cn/vas-ai-hub/contract-review">需</modifiedWord>
      <trackRevisions xmlns="http://schemas.wps.cn/vas-ai-hub/contract-review">false</trackRevisions>
    </reviewItem>
    <reviewItem xmlns="http://schemas.wps.cn/vas-ai-hub/contract-review">
      <errorID xmlns="http://schemas.wps.cn/vas-ai-hub/contract-review">acf94cc4-708d-4dde-a7cf-aa5b8701f37c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66C375C</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ff23b20c-460e-4711-9338-61785ddd9d31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1FA860B7</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638e4af5-30a9-4fbf-846f-003cf8e56d8f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5B3E1C23</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7425912d-ad51-4744-8f34-226784a6cf2d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6C0A14C0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1dee0b7b-1a58-480a-ba55-8063f7128f51</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75A04904</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fbbb5ced-954f-42a8-ad27-2999050af129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211E0FAC</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3963af09-4804-4ae6-92af-124b7035faad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774ACDF8</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bc6de501-d4ac-46fa-bd1a-65e2d230fdc8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774ACDF8</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ee37b543-fbcf-41c4-9863-0ff3f729aa5b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CFF4FA4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6b523533-ca86-485a-85b3-1c94f763f329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48EFFF25</paraID>
      <start xmlns="http://schemas.wps.cn/vas-ai-hub/contract-review">9</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ac34a96c-3b04-4f48-b559-5b9188a820fa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48EFFF25</paraID>
      <start xmlns="http://schemas.wps.cn/vas-ai-hub/contract-review">17</start>
      <end xmlns="http://schemas.wps.cn/vas-ai-hub/contract-review">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3fa72a88-ae3b-492c-93ef-34a377340937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48EFFF25</paraID>
      <start xmlns="http://schemas.wps.cn/vas-ai-hub/contract-review">26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4f93873d-b9f7-41dd-baf7-2baa7b112c1f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158F795A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95403163-2ec5-4771-b7bc-47a0a5818191</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EA8E20D</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52c6122c-bf11-433e-a534-1b30c4629f88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390330E3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813895a8-143c-4b19-851a-0890d59b88bf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390330E3</paraID>
      <start xmlns="http://schemas.wps.cn/vas-ai-hub/contract-review">59</start>
      <end xmlns="http://schemas.wps.cn/vas-ai-hub/contract-review">60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6d4bdf8e-e85a-4ec3-8e2c-e383f8e7df7d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35988D9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ee3d12e2-5c2f-41fd-8786-fe1da1b4ddfc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35988D9</paraID>
      <start xmlns="http://schemas.wps.cn/vas-ai-hub/contract-review">192</start>
      <end xmlns="http://schemas.wps.cn/vas-ai-hub/contract-review">193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5bb19689-3e79-464d-a5f3-b908503f5f78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2786F797</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098d3e0b-86bf-4242-a609-609af581f63e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28164E08</paraID>
      <start xmlns="http://schemas.wps.cn/vas-ai-hub/contract-review">45</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5613ad31-ada1-4f1f-9409-9891422e22ff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28164E08</paraID>
      <start xmlns="http://schemas.wps.cn/vas-ai-hub/contract-review">52</start>
      <end xmlns="http://schemas.wps.cn/vas-ai-hub/contract-review">53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5af6a64c-2086-43f3-9574-e073fefdbfca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28164E08</paraID>
      <start xmlns="http://schemas.wps.cn/vas-ai-hub/contract-review">60</start>
      <end xmlns="http://schemas.wps.cn/vas-ai-hub/contract-review">61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77d3c1fe-40e4-4dc7-9d82-daa73a1f0850</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50ECA3BE</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731d8f92-7699-4b0c-ba5c-e1912d662b32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5373AC51</paraID>
      <start xmlns="http://schemas.wps.cn/vas-ai-hub/contract-review">25</start>
      <end xmlns="http://schemas.wps.cn/vas-ai-hub/contract-review">26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49325797-210a-48c9-8a24-c33e66485d48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5373AC51</paraID>
      <start xmlns="http://schemas.wps.cn/vas-ai-hub/contract-review">38</start>
      <end xmlns="http://schemas.wps.cn/vas-ai-hub/contract-review">39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2bb65ff7-2897-4c8d-b804-c6f430a529a5</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71D1DCBA</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78e685d0-7f50-4fdc-b850-56912d48794e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1B4CBB4</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51a562d0-d931-411d-89d0-66f820abcfdd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7AC9ECEC</paraID>
      <start xmlns="http://schemas.wps.cn/vas-ai-hub/contract-review">60</start>
      <end xmlns="http://schemas.wps.cn/vas-ai-hub/contract-review">61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1bb66acb-3c33-4a1b-b98a-1278ec3c4b5c</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CA5DD9</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1a85ce99-2db8-44a9-a5f6-81163aa06f4b</errorID>
      <errorWord xmlns="http://schemas.wps.cn/vas-ai-hub/contract-review">证(IS09001)、信息技术服务管理体系认证证书(IS020000)</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证书（ISO9001）、信息技术服务管理体系认证证书（ISO20000）</item>
      </candidateList>
      <explain xmlns="http://schemas.wps.cn/vas-ai-hub/contract-review">此处内容疑似含有固定表述相关错误，建议核查。</explain>
      <paraID xmlns="http://schemas.wps.cn/vas-ai-hub/contract-review">383D66B5</paraID>
      <start xmlns="http://schemas.wps.cn/vas-ai-hub/contract-review">18</start>
      <end xmlns="http://schemas.wps.cn/vas-ai-hub/contract-review">54</end>
      <status xmlns="http://schemas.wps.cn/vas-ai-hub/contract-review">modified</status>
      <modifiedWord xmlns="http://schemas.wps.cn/vas-ai-hub/contract-review">证书（ISO9001）、信息技术服务管理体系认证证书（ISO20000）</modifiedWord>
      <trackRevisions xmlns="http://schemas.wps.cn/vas-ai-hub/contract-review">false</trackRevisions>
    </reviewItem>
    <reviewItem xmlns="http://schemas.wps.cn/vas-ai-hub/contract-review">
      <errorID xmlns="http://schemas.wps.cn/vas-ai-hub/contract-review">a0b662e9-b467-4a78-96d9-07947fa7448a</errorID>
      <errorWord xmlns="http://schemas.wps.cn/vas-ai-hub/contract-review">(IS027001)</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（ISO27001）</item>
      </candidateList>
      <explain xmlns="http://schemas.wps.cn/vas-ai-hub/contract-review"/>
      <paraID xmlns="http://schemas.wps.cn/vas-ai-hub/contract-review">383D66B5</paraID>
      <start xmlns="http://schemas.wps.cn/vas-ai-hub/contract-review">67</start>
      <end xmlns="http://schemas.wps.cn/vas-ai-hub/contract-review">77</end>
      <status xmlns="http://schemas.wps.cn/vas-ai-hub/contract-review">modified</status>
      <modifiedWord xmlns="http://schemas.wps.cn/vas-ai-hub/contract-review">（ISO27001）</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fd537da4-31e5-412e-a7b4-c92a0a9a43dc}">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8823</Words>
  <Characters>9539</Characters>
  <Lines>3</Lines>
  <Paragraphs>7</Paragraphs>
  <TotalTime>9</TotalTime>
  <ScaleCrop>false</ScaleCrop>
  <LinksUpToDate>false</LinksUpToDate>
  <CharactersWithSpaces>9581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2025-12-07T16:23:00Z</dcterms:created>
  <dc:creator>admin</dc:creator>
  <cp:lastModifiedBy>李修辞</cp:lastModifiedBy>
  <cp:lastPrinted>2026-06-12T13:20:00Z</cp:lastPrinted>
  <dcterms:modified xsi:type="dcterms:W3CDTF">2026-08-07T16:34:36Z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eyJoZGlkIjoiMmU2MTcxMjc4ODYwY2UyZjRkMjQzOTZlNjEzMzVkYTgiLCJ1c2VySWQiOiIxNjI0NjQwMDI3In0=</vt:lpwstr>
  </property>
  <property fmtid="{D5CDD505-2E9C-101B-9397-08002B2CF9AE}" pid="4" name="ICV">
    <vt:lpwstr>71B95CE9BE4E43B1AB22F0286B19BE8F_13</vt:lpwstr>
  </property>
</Properties>
</file>