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 xml:space="preserve">  第十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届中国（上海）国际技术进出口交易会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 xml:space="preserve">展览服务项目采购需求 </w:t>
      </w:r>
    </w:p>
    <w:p>
      <w:pPr>
        <w:jc w:val="center"/>
        <w:rPr>
          <w:rFonts w:ascii="黑体" w:hAnsi="黑体" w:eastAsia="黑体"/>
          <w:szCs w:val="30"/>
          <w:highlight w:val="none"/>
        </w:rPr>
      </w:pPr>
    </w:p>
    <w:p>
      <w:pPr>
        <w:pStyle w:val="3"/>
        <w:rPr>
          <w:b w:val="0"/>
          <w:highlight w:val="none"/>
        </w:rPr>
      </w:pPr>
      <w:r>
        <w:rPr>
          <w:rFonts w:hint="eastAsia"/>
          <w:b w:val="0"/>
          <w:highlight w:val="none"/>
        </w:rPr>
        <w:t>一、项目背景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中国（上海）国际技术进出口交易会（以下简称“上交会”），是以技术贸易为主题的国际性、综合型展会。自</w:t>
      </w:r>
      <w:r>
        <w:rPr>
          <w:highlight w:val="none"/>
        </w:rPr>
        <w:t>2013年创立以来已成功举办</w:t>
      </w:r>
      <w:r>
        <w:rPr>
          <w:rFonts w:hint="eastAsia"/>
          <w:highlight w:val="none"/>
          <w:lang w:eastAsia="zh-CN"/>
        </w:rPr>
        <w:t>十一</w:t>
      </w:r>
      <w:r>
        <w:rPr>
          <w:highlight w:val="none"/>
        </w:rPr>
        <w:t>届，在吸引全球企业发布创新成果、促进科技成果转移转化、建设国际创新合作网络等方面发挥了积极作用，已成为技术贸易领域加强合作、共谋发展的重要平台。</w:t>
      </w:r>
    </w:p>
    <w:p>
      <w:pPr>
        <w:ind w:firstLine="60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第十</w:t>
      </w:r>
      <w:r>
        <w:rPr>
          <w:rFonts w:hint="eastAsia"/>
          <w:highlight w:val="none"/>
          <w:lang w:val="en-US" w:eastAsia="zh-CN"/>
        </w:rPr>
        <w:t>二</w:t>
      </w:r>
      <w:r>
        <w:rPr>
          <w:rFonts w:hint="eastAsia"/>
          <w:highlight w:val="none"/>
        </w:rPr>
        <w:t>届上交会将在上海世博展览馆举办，展出面积</w:t>
      </w:r>
      <w:r>
        <w:rPr>
          <w:rFonts w:hint="eastAsia"/>
          <w:highlight w:val="none"/>
          <w:lang w:val="en-US" w:eastAsia="zh-CN"/>
        </w:rPr>
        <w:t>约3.8</w:t>
      </w:r>
      <w:r>
        <w:rPr>
          <w:rFonts w:hint="eastAsia"/>
          <w:highlight w:val="none"/>
        </w:rPr>
        <w:t>万平方米，设置有主题馆展区、专业技术展区和功能区域，覆盖了数智科技、绿色科技、海洋科技、消费科技和健康科技等行业板块。拟采取政府采购服务方式，依托第三方提供第十</w:t>
      </w:r>
      <w:r>
        <w:rPr>
          <w:rFonts w:hint="eastAsia"/>
          <w:highlight w:val="none"/>
          <w:lang w:val="en-US" w:eastAsia="zh-CN"/>
        </w:rPr>
        <w:t>二</w:t>
      </w:r>
      <w:r>
        <w:rPr>
          <w:rFonts w:hint="eastAsia"/>
          <w:highlight w:val="none"/>
        </w:rPr>
        <w:t>届上交会展览服务。</w:t>
      </w:r>
    </w:p>
    <w:p>
      <w:pPr>
        <w:ind w:firstLine="602" w:firstLineChars="200"/>
        <w:rPr>
          <w:rFonts w:hint="eastAsia" w:cs="仿宋_GB2312"/>
          <w:b/>
          <w:bCs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highlight w:val="none"/>
        </w:rPr>
        <w:t>（一）活动简要内容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1.</w:t>
      </w:r>
      <w:r>
        <w:rPr>
          <w:highlight w:val="none"/>
        </w:rPr>
        <w:t>活动主题：</w:t>
      </w:r>
      <w:r>
        <w:rPr>
          <w:rFonts w:hint="eastAsia"/>
          <w:highlight w:val="none"/>
          <w:lang w:eastAsia="zh-CN"/>
        </w:rPr>
        <w:t>打造技术交易新生态 共绘全球合作新篇章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2.</w:t>
      </w:r>
      <w:r>
        <w:rPr>
          <w:highlight w:val="none"/>
        </w:rPr>
        <w:t>活动时间：202</w:t>
      </w:r>
      <w:r>
        <w:rPr>
          <w:rFonts w:hint="eastAsia"/>
          <w:highlight w:val="none"/>
          <w:lang w:val="en-US" w:eastAsia="zh-CN"/>
        </w:rPr>
        <w:t>6</w:t>
      </w:r>
      <w:r>
        <w:rPr>
          <w:highlight w:val="none"/>
        </w:rPr>
        <w:t>年6月11日至13日。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3.</w:t>
      </w:r>
      <w:r>
        <w:rPr>
          <w:highlight w:val="none"/>
        </w:rPr>
        <w:t>活动地点：上海世博展览馆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4.</w:t>
      </w:r>
      <w:r>
        <w:rPr>
          <w:highlight w:val="none"/>
        </w:rPr>
        <w:t>主办单位：上海市人民政府</w:t>
      </w:r>
    </w:p>
    <w:p>
      <w:pPr>
        <w:ind w:firstLine="602" w:firstLineChars="200"/>
        <w:rPr>
          <w:rFonts w:hint="eastAsia" w:ascii="楷体_GB2312" w:hAnsi="楷体_GB2312" w:eastAsia="楷体_GB2312" w:cs="楷体_GB2312"/>
          <w:b/>
          <w:bCs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highlight w:val="none"/>
        </w:rPr>
        <w:t>（二）项目出资情况</w:t>
      </w:r>
    </w:p>
    <w:p>
      <w:pPr>
        <w:ind w:firstLine="60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投标人报价不得高于464.66</w:t>
      </w:r>
      <w:r>
        <w:rPr>
          <w:highlight w:val="none"/>
        </w:rPr>
        <w:t>万元，最终结算价不得高于财政批复</w:t>
      </w:r>
      <w:r>
        <w:rPr>
          <w:rFonts w:hint="eastAsia"/>
          <w:highlight w:val="none"/>
          <w:lang w:eastAsia="zh-CN"/>
        </w:rPr>
        <w:t>金额</w:t>
      </w:r>
      <w:r>
        <w:rPr>
          <w:highlight w:val="none"/>
        </w:rPr>
        <w:t>并按项目实际执行情况结算。</w:t>
      </w:r>
    </w:p>
    <w:p>
      <w:pPr>
        <w:pStyle w:val="3"/>
        <w:rPr>
          <w:b w:val="0"/>
          <w:highlight w:val="none"/>
        </w:rPr>
      </w:pPr>
      <w:r>
        <w:rPr>
          <w:rFonts w:hint="eastAsia"/>
          <w:b w:val="0"/>
          <w:highlight w:val="none"/>
        </w:rPr>
        <w:t>二、投标人要求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具有大型展览承办经验及较强的策略规划制定、创意设计、展会执行等能力；对技术贸易有一定的认知与理解，有较强的业内资源整合能力，有足够的招展招商等社会资源；具备在项目活动期间适应高强度工作节奏的能力，并对项目执行过程中的各种困难，具有充分预计和解决问题的经验能力；内部管理规范，具有良好的信誉，无重大违法、违规、失信行为。</w:t>
      </w:r>
    </w:p>
    <w:p>
      <w:pPr>
        <w:pStyle w:val="3"/>
        <w:rPr>
          <w:b w:val="0"/>
          <w:highlight w:val="none"/>
        </w:rPr>
      </w:pPr>
      <w:r>
        <w:rPr>
          <w:rFonts w:hint="eastAsia"/>
          <w:b w:val="0"/>
          <w:highlight w:val="none"/>
        </w:rPr>
        <w:t>三、交付状态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展会结束后，及时报送项目实施总结评估报告及展商、观众等相关数据资源。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第一笔付款：合同款的50%，合同签订并完成全部布展工作后10个工作日内支付。第二笔最终验收付款：完成全部撤展工作，项目验收合格后10个工作日内支付剩余款项。</w:t>
      </w:r>
    </w:p>
    <w:p>
      <w:pPr>
        <w:pStyle w:val="3"/>
        <w:ind w:left="0" w:leftChars="0" w:firstLine="600" w:firstLineChars="200"/>
        <w:rPr>
          <w:b w:val="0"/>
          <w:szCs w:val="30"/>
          <w:highlight w:val="none"/>
        </w:rPr>
      </w:pPr>
      <w:r>
        <w:rPr>
          <w:rFonts w:hint="eastAsia"/>
          <w:b w:val="0"/>
          <w:szCs w:val="30"/>
          <w:highlight w:val="none"/>
        </w:rPr>
        <w:t>四、采购内容与服务要求</w:t>
      </w:r>
    </w:p>
    <w:p>
      <w:pPr>
        <w:ind w:firstLine="602" w:firstLineChars="200"/>
        <w:rPr>
          <w:rFonts w:hint="eastAsia" w:ascii="楷体_GB2312" w:hAnsi="楷体_GB2312" w:eastAsia="楷体_GB2312" w:cs="楷体_GB2312"/>
          <w:b/>
          <w:bCs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highlight w:val="none"/>
        </w:rPr>
        <w:t>（一）招展招商服务</w:t>
      </w:r>
    </w:p>
    <w:p>
      <w:pPr>
        <w:pStyle w:val="4"/>
        <w:ind w:left="0" w:leftChars="0" w:firstLine="602" w:firstLineChars="200"/>
        <w:rPr>
          <w:bCs/>
          <w:highlight w:val="none"/>
        </w:rPr>
      </w:pPr>
      <w:r>
        <w:rPr>
          <w:rFonts w:hint="eastAsia"/>
          <w:bCs/>
          <w:highlight w:val="none"/>
        </w:rPr>
        <w:t>1.招展服务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（1）完成第十</w:t>
      </w:r>
      <w:r>
        <w:rPr>
          <w:rFonts w:hint="eastAsia"/>
          <w:highlight w:val="none"/>
          <w:lang w:val="en-US" w:eastAsia="zh-CN"/>
        </w:rPr>
        <w:t>二</w:t>
      </w:r>
      <w:r>
        <w:rPr>
          <w:rFonts w:hint="eastAsia"/>
          <w:highlight w:val="none"/>
        </w:rPr>
        <w:t>届上交会全部招展工作，展商总数不低于</w:t>
      </w:r>
      <w:r>
        <w:rPr>
          <w:highlight w:val="none"/>
        </w:rPr>
        <w:t>9</w:t>
      </w:r>
      <w:r>
        <w:rPr>
          <w:rFonts w:hint="eastAsia"/>
          <w:highlight w:val="none"/>
        </w:rPr>
        <w:t>00家。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（2）展品与主题贴合度达到90%以上。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（</w:t>
      </w:r>
      <w:r>
        <w:rPr>
          <w:highlight w:val="none"/>
        </w:rPr>
        <w:t>3</w:t>
      </w:r>
      <w:r>
        <w:rPr>
          <w:rFonts w:hint="eastAsia"/>
          <w:highlight w:val="none"/>
        </w:rPr>
        <w:t>）各类展商比例：专精特新、瞪羚、独角兽、小巨人、</w:t>
      </w:r>
      <w:r>
        <w:rPr>
          <w:highlight w:val="none"/>
        </w:rPr>
        <w:t>隐形冠军</w:t>
      </w:r>
      <w:r>
        <w:rPr>
          <w:rFonts w:hint="eastAsia"/>
          <w:highlight w:val="none"/>
        </w:rPr>
        <w:t>、5</w:t>
      </w:r>
      <w:r>
        <w:rPr>
          <w:highlight w:val="none"/>
        </w:rPr>
        <w:t>00强等类型的</w:t>
      </w:r>
      <w:r>
        <w:rPr>
          <w:rFonts w:hint="eastAsia"/>
          <w:highlight w:val="none"/>
        </w:rPr>
        <w:t>知名企业</w:t>
      </w:r>
      <w:r>
        <w:rPr>
          <w:rFonts w:hint="eastAsia"/>
          <w:highlight w:val="none"/>
          <w:lang w:val="en-US" w:eastAsia="zh-CN"/>
        </w:rPr>
        <w:t>不低于10%</w:t>
      </w:r>
      <w:r>
        <w:rPr>
          <w:rFonts w:hint="eastAsia"/>
          <w:highlight w:val="none"/>
        </w:rPr>
        <w:t>；技术贸易相关企业</w:t>
      </w:r>
      <w:r>
        <w:rPr>
          <w:rFonts w:hint="eastAsia"/>
          <w:highlight w:val="none"/>
          <w:lang w:val="en-US" w:eastAsia="zh-CN"/>
        </w:rPr>
        <w:t>不低于7</w:t>
      </w:r>
      <w:r>
        <w:rPr>
          <w:rFonts w:hint="eastAsia"/>
          <w:highlight w:val="none"/>
        </w:rPr>
        <w:t>0%。</w:t>
      </w:r>
    </w:p>
    <w:p>
      <w:pPr>
        <w:pStyle w:val="4"/>
        <w:rPr>
          <w:bCs/>
          <w:highlight w:val="none"/>
        </w:rPr>
      </w:pPr>
      <w:r>
        <w:rPr>
          <w:rFonts w:hint="eastAsia"/>
          <w:bCs/>
          <w:highlight w:val="none"/>
        </w:rPr>
        <w:t>2.招商服务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（1）组织召开招商工作会议。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（2）招商渠道覆盖本市相关委办局及组委会成员单位；本市各区政府、商务部门、科技部门、知识产权部门；全国各省市商务部门、科技部门、知识产权部门；各相关企业集团；国家级开发区、示范区；有关行业协会、学会、商会；各类科技型企业、民营企业、中小微企业和创客空间；理工类高校等。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（3）观众规模</w:t>
      </w:r>
      <w:r>
        <w:rPr>
          <w:rFonts w:hint="eastAsia"/>
          <w:highlight w:val="none"/>
          <w:lang w:eastAsia="zh-CN"/>
        </w:rPr>
        <w:t>至少达到</w:t>
      </w:r>
      <w:bookmarkStart w:id="0" w:name="_GoBack"/>
      <w:bookmarkEnd w:id="0"/>
      <w:r>
        <w:rPr>
          <w:rFonts w:hint="eastAsia"/>
          <w:highlight w:val="none"/>
        </w:rPr>
        <w:t>5万人次。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（4）展前线上预登记观众至少达到1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0</w:t>
      </w:r>
      <w:r>
        <w:rPr>
          <w:highlight w:val="none"/>
        </w:rPr>
        <w:t>00</w:t>
      </w:r>
      <w:r>
        <w:rPr>
          <w:rFonts w:hint="eastAsia"/>
          <w:highlight w:val="none"/>
        </w:rPr>
        <w:t>人。</w:t>
      </w:r>
    </w:p>
    <w:p>
      <w:pPr>
        <w:pStyle w:val="4"/>
        <w:rPr>
          <w:bCs/>
          <w:highlight w:val="none"/>
        </w:rPr>
      </w:pPr>
      <w:r>
        <w:rPr>
          <w:rFonts w:hint="eastAsia"/>
          <w:bCs/>
          <w:highlight w:val="none"/>
        </w:rPr>
        <w:t>3.配套活动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（1）承办2场特色会议，需与大会、相关展区主题契合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每场观众数量至少 100人。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（2）承办不少于5场专业技术展区和交易服务区相关的行业对接活动。</w:t>
      </w:r>
    </w:p>
    <w:p>
      <w:pPr>
        <w:ind w:firstLine="602" w:firstLineChars="200"/>
        <w:rPr>
          <w:rFonts w:hint="eastAsia" w:ascii="黑体" w:hAnsi="黑体" w:eastAsia="黑体" w:cs="黑体"/>
          <w:b/>
          <w:bCs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highlight w:val="none"/>
        </w:rPr>
        <w:t>（二）展览及配套场地租赁</w:t>
      </w:r>
    </w:p>
    <w:p>
      <w:pPr>
        <w:ind w:firstLine="600" w:firstLineChars="200"/>
        <w:rPr>
          <w:rFonts w:hint="eastAsia" w:eastAsia="仿宋_GB2312"/>
          <w:highlight w:val="none"/>
          <w:lang w:eastAsia="zh-CN"/>
        </w:rPr>
      </w:pPr>
      <w:r>
        <w:rPr>
          <w:rFonts w:hint="eastAsia"/>
          <w:highlight w:val="none"/>
        </w:rPr>
        <w:t>内容：落实上海世博展览馆</w:t>
      </w:r>
      <w:r>
        <w:rPr>
          <w:rFonts w:hint="eastAsia"/>
          <w:highlight w:val="none"/>
          <w:lang w:val="en-US" w:eastAsia="zh-CN"/>
        </w:rPr>
        <w:t>1号馆、2号馆、相关</w:t>
      </w:r>
      <w:r>
        <w:rPr>
          <w:rFonts w:hint="eastAsia"/>
          <w:highlight w:val="none"/>
        </w:rPr>
        <w:t>会议室、贵宾室、办公室、中央公共区域等的租赁。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要求：租赁场地基本设施完好，功能齐全，空间足够。保障上交会期间会议活动场地使用需求，会议室需含桌椅、音响、显示屏、话筒等配套设备。</w:t>
      </w:r>
    </w:p>
    <w:p>
      <w:pPr>
        <w:ind w:firstLine="602" w:firstLineChars="200"/>
        <w:rPr>
          <w:highlight w:val="none"/>
          <w:shd w:val="clear" w:color="FFFFFF" w:fill="D9D9D9"/>
        </w:rPr>
      </w:pPr>
      <w:r>
        <w:rPr>
          <w:b/>
          <w:bCs/>
          <w:highlight w:val="none"/>
        </w:rPr>
        <w:t>1</w:t>
      </w:r>
      <w:r>
        <w:rPr>
          <w:rFonts w:hint="eastAsia"/>
          <w:b/>
          <w:bCs/>
          <w:highlight w:val="none"/>
        </w:rPr>
        <w:t>.重要配套活动</w:t>
      </w:r>
      <w:r>
        <w:rPr>
          <w:b/>
          <w:bCs/>
          <w:highlight w:val="none"/>
        </w:rPr>
        <w:t>场地。</w:t>
      </w:r>
      <w:r>
        <w:rPr>
          <w:rFonts w:hint="eastAsia"/>
          <w:highlight w:val="none"/>
          <w:lang w:val="en-US" w:eastAsia="zh-CN"/>
        </w:rPr>
        <w:t>保障</w:t>
      </w:r>
      <w:r>
        <w:rPr>
          <w:highlight w:val="none"/>
        </w:rPr>
        <w:t>开幕式</w:t>
      </w:r>
      <w:r>
        <w:rPr>
          <w:rFonts w:hint="eastAsia"/>
          <w:highlight w:val="none"/>
        </w:rPr>
        <w:t>、</w:t>
      </w:r>
      <w:r>
        <w:rPr>
          <w:highlight w:val="none"/>
        </w:rPr>
        <w:t>主宾城主题日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  <w:lang w:val="en-US" w:eastAsia="zh-CN"/>
        </w:rPr>
        <w:t>国际</w:t>
      </w:r>
      <w:r>
        <w:rPr>
          <w:highlight w:val="none"/>
        </w:rPr>
        <w:t>组织主题日</w:t>
      </w:r>
      <w:r>
        <w:rPr>
          <w:rFonts w:hint="eastAsia"/>
          <w:highlight w:val="none"/>
        </w:rPr>
        <w:t>、</w:t>
      </w:r>
      <w:r>
        <w:rPr>
          <w:highlight w:val="none"/>
        </w:rPr>
        <w:t>知识产权主题日</w:t>
      </w:r>
      <w:r>
        <w:rPr>
          <w:rFonts w:hint="eastAsia"/>
          <w:highlight w:val="none"/>
        </w:rPr>
        <w:t>等</w:t>
      </w:r>
      <w:r>
        <w:rPr>
          <w:highlight w:val="none"/>
        </w:rPr>
        <w:t>展会</w:t>
      </w:r>
      <w:r>
        <w:rPr>
          <w:rFonts w:hint="eastAsia"/>
          <w:highlight w:val="none"/>
        </w:rPr>
        <w:t>重要配套</w:t>
      </w:r>
      <w:r>
        <w:rPr>
          <w:highlight w:val="none"/>
        </w:rPr>
        <w:t>活动场地。各</w:t>
      </w:r>
      <w:r>
        <w:rPr>
          <w:rFonts w:hint="eastAsia"/>
          <w:highlight w:val="none"/>
        </w:rPr>
        <w:t>场活动使用时间为</w:t>
      </w:r>
      <w:r>
        <w:rPr>
          <w:highlight w:val="none"/>
        </w:rPr>
        <w:t>4小时，活动举办日期预计为6月11日</w:t>
      </w:r>
      <w:r>
        <w:rPr>
          <w:rFonts w:hint="eastAsia"/>
          <w:highlight w:val="none"/>
        </w:rPr>
        <w:t>-</w:t>
      </w:r>
      <w:r>
        <w:rPr>
          <w:highlight w:val="none"/>
        </w:rPr>
        <w:t>13日。</w:t>
      </w:r>
    </w:p>
    <w:p>
      <w:pPr>
        <w:ind w:firstLine="602" w:firstLineChars="200"/>
        <w:rPr>
          <w:highlight w:val="none"/>
        </w:rPr>
      </w:pPr>
      <w:r>
        <w:rPr>
          <w:b/>
          <w:bCs/>
          <w:highlight w:val="none"/>
        </w:rPr>
        <w:t>2</w:t>
      </w:r>
      <w:r>
        <w:rPr>
          <w:rFonts w:hint="eastAsia"/>
          <w:b/>
          <w:bCs/>
          <w:highlight w:val="none"/>
        </w:rPr>
        <w:t>.</w:t>
      </w:r>
      <w:r>
        <w:rPr>
          <w:b/>
          <w:bCs/>
          <w:highlight w:val="none"/>
        </w:rPr>
        <w:t>贵宾室。</w:t>
      </w:r>
      <w:r>
        <w:rPr>
          <w:rFonts w:hint="eastAsia"/>
          <w:highlight w:val="none"/>
        </w:rPr>
        <w:t>整个会期</w:t>
      </w:r>
      <w:r>
        <w:rPr>
          <w:highlight w:val="none"/>
        </w:rPr>
        <w:t>须至少在</w:t>
      </w:r>
      <w:r>
        <w:rPr>
          <w:rFonts w:hint="eastAsia"/>
          <w:highlight w:val="none"/>
        </w:rPr>
        <w:t>展馆内</w:t>
      </w:r>
      <w:r>
        <w:rPr>
          <w:highlight w:val="none"/>
        </w:rPr>
        <w:t>租赁贵宾室2间。</w:t>
      </w:r>
    </w:p>
    <w:p>
      <w:pPr>
        <w:ind w:firstLine="602" w:firstLineChars="200"/>
        <w:rPr>
          <w:highlight w:val="none"/>
        </w:rPr>
      </w:pPr>
      <w:r>
        <w:rPr>
          <w:b/>
          <w:bCs/>
          <w:highlight w:val="none"/>
        </w:rPr>
        <w:t>3</w:t>
      </w:r>
      <w:r>
        <w:rPr>
          <w:rFonts w:hint="eastAsia"/>
          <w:b/>
          <w:bCs/>
          <w:highlight w:val="none"/>
        </w:rPr>
        <w:t>.展览</w:t>
      </w:r>
      <w:r>
        <w:rPr>
          <w:b/>
          <w:bCs/>
          <w:highlight w:val="none"/>
        </w:rPr>
        <w:t>场地。</w:t>
      </w:r>
      <w:r>
        <w:rPr>
          <w:highlight w:val="none"/>
        </w:rPr>
        <w:t>租用</w:t>
      </w:r>
      <w:r>
        <w:rPr>
          <w:rFonts w:hint="eastAsia"/>
          <w:highlight w:val="none"/>
        </w:rPr>
        <w:t>世博展览馆1号馆、2号馆和中央公共区域</w:t>
      </w:r>
      <w:r>
        <w:rPr>
          <w:highlight w:val="none"/>
        </w:rPr>
        <w:t>作为展览</w:t>
      </w:r>
      <w:r>
        <w:rPr>
          <w:rFonts w:hint="eastAsia"/>
          <w:highlight w:val="none"/>
        </w:rPr>
        <w:t>场地</w:t>
      </w:r>
      <w:r>
        <w:rPr>
          <w:highlight w:val="none"/>
        </w:rPr>
        <w:t>。</w:t>
      </w:r>
    </w:p>
    <w:p>
      <w:pPr>
        <w:ind w:firstLine="602" w:firstLineChars="200"/>
        <w:rPr>
          <w:rFonts w:hint="eastAsia"/>
          <w:highlight w:val="none"/>
        </w:rPr>
      </w:pPr>
      <w:r>
        <w:rPr>
          <w:rFonts w:hint="eastAsia"/>
          <w:b/>
          <w:bCs/>
          <w:highlight w:val="none"/>
        </w:rPr>
        <w:t>4</w:t>
      </w:r>
      <w:r>
        <w:rPr>
          <w:b/>
          <w:bCs/>
          <w:highlight w:val="none"/>
        </w:rPr>
        <w:t>.</w:t>
      </w:r>
      <w:r>
        <w:rPr>
          <w:rFonts w:hint="eastAsia"/>
          <w:b/>
          <w:bCs/>
          <w:highlight w:val="none"/>
        </w:rPr>
        <w:t>功能用房。</w:t>
      </w:r>
      <w:r>
        <w:rPr>
          <w:highlight w:val="none"/>
        </w:rPr>
        <w:t>租用</w:t>
      </w:r>
      <w:r>
        <w:rPr>
          <w:rFonts w:hint="eastAsia"/>
          <w:highlight w:val="none"/>
        </w:rPr>
        <w:t>1至9号会议室作为会议活动场地。租用一楼南、北服务台内办公室作为展会工作人员临时办公场所。</w:t>
      </w:r>
    </w:p>
    <w:p>
      <w:pPr>
        <w:ind w:firstLine="602" w:firstLineChars="200"/>
        <w:rPr>
          <w:rFonts w:hint="eastAsia" w:ascii="楷体_GB2312" w:hAnsi="楷体_GB2312" w:eastAsia="楷体_GB2312" w:cs="楷体_GB2312"/>
          <w:b/>
          <w:bCs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highlight w:val="none"/>
        </w:rPr>
        <w:t>（三）展会整体设计与搭建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内容：需在上交会会场区域内外营造浓厚的活动主题氛围，增加活动显示度；搭建展会必要的标摊和舞台等功能区域；要在会议相关区域内设置指引标识系统和注册报到背景板等。打造</w:t>
      </w:r>
      <w:r>
        <w:rPr>
          <w:highlight w:val="none"/>
        </w:rPr>
        <w:t>3</w:t>
      </w:r>
      <w:r>
        <w:rPr>
          <w:rFonts w:hint="eastAsia"/>
          <w:highlight w:val="none"/>
        </w:rPr>
        <w:t>块广场主题公告牌，其视觉效果须符合上交会整体风格；展馆中厅设置</w:t>
      </w:r>
      <w:r>
        <w:rPr>
          <w:highlight w:val="none"/>
        </w:rPr>
        <w:t>12</w:t>
      </w:r>
      <w:r>
        <w:rPr>
          <w:rFonts w:hint="eastAsia"/>
          <w:highlight w:val="none"/>
        </w:rPr>
        <w:t>座公共导向牌、</w:t>
      </w:r>
      <w:r>
        <w:rPr>
          <w:highlight w:val="none"/>
        </w:rPr>
        <w:t>3</w:t>
      </w:r>
      <w:r>
        <w:rPr>
          <w:rFonts w:hint="eastAsia"/>
          <w:highlight w:val="none"/>
        </w:rPr>
        <w:t>座室内宣传牌、</w:t>
      </w:r>
      <w:r>
        <w:rPr>
          <w:highlight w:val="none"/>
        </w:rPr>
        <w:t>2</w:t>
      </w:r>
      <w:r>
        <w:rPr>
          <w:rFonts w:hint="eastAsia"/>
          <w:highlight w:val="none"/>
        </w:rPr>
        <w:t>座展览总体介绍及宣传造型。设置</w:t>
      </w:r>
      <w:r>
        <w:rPr>
          <w:rFonts w:hint="eastAsia"/>
          <w:highlight w:val="none"/>
          <w:lang w:val="en-US" w:eastAsia="zh-CN"/>
        </w:rPr>
        <w:t>配套活动</w:t>
      </w:r>
      <w:r>
        <w:rPr>
          <w:rFonts w:hint="eastAsia"/>
          <w:highlight w:val="none"/>
        </w:rPr>
        <w:t>排片表、导向牌、室内可移动宣传牌、公共区域客户服务中心、中厅吊旗、横幅广告、登记流程指示牌等；于展厅内设置</w:t>
      </w:r>
      <w:r>
        <w:rPr>
          <w:highlight w:val="none"/>
        </w:rPr>
        <w:t>10</w:t>
      </w:r>
      <w:r>
        <w:rPr>
          <w:rFonts w:hint="eastAsia"/>
          <w:highlight w:val="none"/>
        </w:rPr>
        <w:t>座导向牌，5个展区高空指示牌；铺设地毯，设置安全护栏，配置电工及电工一次性使用物品。搭建物品数量</w:t>
      </w:r>
      <w:r>
        <w:rPr>
          <w:rFonts w:hint="eastAsia"/>
          <w:highlight w:val="none"/>
          <w:lang w:val="en-US" w:eastAsia="zh-CN"/>
        </w:rPr>
        <w:t>在满足展示效果要求的前提下</w:t>
      </w:r>
      <w:r>
        <w:rPr>
          <w:rFonts w:hint="eastAsia"/>
          <w:highlight w:val="none"/>
        </w:rPr>
        <w:t>可根据实际需求进行增减。</w:t>
      </w:r>
    </w:p>
    <w:p>
      <w:pPr>
        <w:ind w:firstLine="600" w:firstLineChars="200"/>
        <w:rPr>
          <w:highlight w:val="none"/>
        </w:rPr>
      </w:pPr>
      <w:r>
        <w:rPr>
          <w:highlight w:val="none"/>
        </w:rPr>
        <w:t>要求</w:t>
      </w:r>
      <w:r>
        <w:rPr>
          <w:rFonts w:hint="eastAsia"/>
          <w:highlight w:val="none"/>
        </w:rPr>
        <w:t>：</w:t>
      </w:r>
    </w:p>
    <w:p>
      <w:pPr>
        <w:ind w:firstLine="602" w:firstLineChars="200"/>
        <w:rPr>
          <w:highlight w:val="none"/>
        </w:rPr>
      </w:pPr>
      <w:r>
        <w:rPr>
          <w:rFonts w:hint="eastAsia"/>
          <w:b/>
          <w:bCs/>
          <w:highlight w:val="none"/>
        </w:rPr>
        <w:t>1</w:t>
      </w:r>
      <w:r>
        <w:rPr>
          <w:b/>
          <w:bCs/>
          <w:highlight w:val="none"/>
        </w:rPr>
        <w:t>.</w:t>
      </w:r>
      <w:r>
        <w:rPr>
          <w:rFonts w:hint="eastAsia"/>
          <w:highlight w:val="none"/>
        </w:rPr>
        <w:t>标摊、室内外气氛渲染及导向物、舞台、功能性服务设施等，包括相关标识、展板、吊旗、地贴等，需进行统一视觉设计，突出板块主题，体现每个板块的整体性和协调性。</w:t>
      </w:r>
    </w:p>
    <w:p>
      <w:pPr>
        <w:ind w:firstLine="602" w:firstLineChars="200"/>
        <w:rPr>
          <w:highlight w:val="none"/>
        </w:rPr>
      </w:pPr>
      <w:r>
        <w:rPr>
          <w:rFonts w:hint="eastAsia"/>
          <w:b/>
          <w:bCs/>
          <w:highlight w:val="none"/>
        </w:rPr>
        <w:t>2</w:t>
      </w:r>
      <w:r>
        <w:rPr>
          <w:b/>
          <w:bCs/>
          <w:highlight w:val="none"/>
        </w:rPr>
        <w:t>.</w:t>
      </w:r>
      <w:r>
        <w:rPr>
          <w:rFonts w:hint="eastAsia"/>
          <w:highlight w:val="none"/>
        </w:rPr>
        <w:t>标摊</w:t>
      </w:r>
      <w:r>
        <w:rPr>
          <w:highlight w:val="none"/>
        </w:rPr>
        <w:t>尺寸为</w:t>
      </w:r>
      <w:r>
        <w:rPr>
          <w:rFonts w:hint="eastAsia"/>
          <w:highlight w:val="none"/>
        </w:rPr>
        <w:t>3米长，3米宽，包含围板、楣板、1张接待桌、1张洽谈桌、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/>
          <w:highlight w:val="none"/>
        </w:rPr>
        <w:t>把座椅和2盏射灯。</w:t>
      </w:r>
    </w:p>
    <w:p>
      <w:pPr>
        <w:ind w:firstLine="602" w:firstLineChars="200"/>
        <w:rPr>
          <w:highlight w:val="none"/>
        </w:rPr>
      </w:pPr>
      <w:r>
        <w:rPr>
          <w:rFonts w:hint="eastAsia"/>
          <w:b/>
          <w:bCs/>
          <w:highlight w:val="none"/>
        </w:rPr>
        <w:t>3</w:t>
      </w:r>
      <w:r>
        <w:rPr>
          <w:b/>
          <w:bCs/>
          <w:highlight w:val="none"/>
        </w:rPr>
        <w:t>.</w:t>
      </w:r>
      <w:r>
        <w:rPr>
          <w:highlight w:val="none"/>
        </w:rPr>
        <w:t>各类落地导向物需采用truss架与喷绘布制作</w:t>
      </w:r>
      <w:r>
        <w:rPr>
          <w:rFonts w:hint="eastAsia"/>
          <w:highlight w:val="none"/>
        </w:rPr>
        <w:t>，</w:t>
      </w:r>
      <w:r>
        <w:rPr>
          <w:highlight w:val="none"/>
        </w:rPr>
        <w:t>地</w:t>
      </w:r>
      <w:r>
        <w:rPr>
          <w:rFonts w:hint="eastAsia"/>
          <w:highlight w:val="none"/>
        </w:rPr>
        <w:t>贴</w:t>
      </w:r>
      <w:r>
        <w:rPr>
          <w:highlight w:val="none"/>
        </w:rPr>
        <w:t>采用车贴</w:t>
      </w:r>
      <w:r>
        <w:rPr>
          <w:rFonts w:hint="eastAsia"/>
          <w:highlight w:val="none"/>
        </w:rPr>
        <w:t>，</w:t>
      </w:r>
      <w:r>
        <w:rPr>
          <w:highlight w:val="none"/>
        </w:rPr>
        <w:t>装饰造型采用木结构</w:t>
      </w:r>
      <w:r>
        <w:rPr>
          <w:rFonts w:hint="eastAsia"/>
          <w:highlight w:val="none"/>
        </w:rPr>
        <w:t>。</w:t>
      </w:r>
    </w:p>
    <w:p>
      <w:pPr>
        <w:ind w:firstLine="602" w:firstLineChars="200"/>
        <w:rPr>
          <w:rFonts w:hint="eastAsia"/>
          <w:highlight w:val="none"/>
        </w:rPr>
      </w:pPr>
      <w:r>
        <w:rPr>
          <w:rFonts w:hint="eastAsia"/>
          <w:b/>
          <w:bCs/>
          <w:highlight w:val="none"/>
        </w:rPr>
        <w:t>4</w:t>
      </w:r>
      <w:r>
        <w:rPr>
          <w:b/>
          <w:bCs/>
          <w:highlight w:val="none"/>
        </w:rPr>
        <w:t>.</w:t>
      </w:r>
      <w:r>
        <w:rPr>
          <w:rFonts w:hint="eastAsia"/>
          <w:highlight w:val="none"/>
        </w:rPr>
        <w:t>舞台需含有阻燃地毯、</w:t>
      </w:r>
      <w:r>
        <w:rPr>
          <w:highlight w:val="none"/>
        </w:rPr>
        <w:t>LED屏幕、支撑LED屏幕主体结构、演讲台、讲台前写真、舞台底部区域板材下辅助材料等。相关配套设备包括但不限于LED</w:t>
      </w:r>
      <w:r>
        <w:rPr>
          <w:rFonts w:hint="eastAsia"/>
          <w:highlight w:val="none"/>
        </w:rPr>
        <w:t>屏幕</w:t>
      </w:r>
      <w:r>
        <w:rPr>
          <w:highlight w:val="none"/>
        </w:rPr>
        <w:t>、切换台</w:t>
      </w:r>
      <w:r>
        <w:rPr>
          <w:rFonts w:hint="eastAsia"/>
          <w:highlight w:val="none"/>
        </w:rPr>
        <w:t>、</w:t>
      </w:r>
      <w:r>
        <w:rPr>
          <w:highlight w:val="none"/>
        </w:rPr>
        <w:t>媒体播放系统、电脑、监视器、视频处理分配系统、翻页器等。LED屏幕</w:t>
      </w:r>
      <w:r>
        <w:rPr>
          <w:rFonts w:hint="eastAsia" w:cs="仿宋_GB2312"/>
          <w:highlight w:val="none"/>
        </w:rPr>
        <w:t>需提供高质量播放效果，活动彩排及举</w:t>
      </w:r>
      <w:r>
        <w:rPr>
          <w:highlight w:val="none"/>
        </w:rPr>
        <w:t>办期间全屏无坏点出现。</w:t>
      </w:r>
    </w:p>
    <w:p>
      <w:pPr>
        <w:pStyle w:val="5"/>
        <w:ind w:firstLine="600" w:firstLineChars="200"/>
        <w:rPr>
          <w:rFonts w:ascii="仿宋_GB2312" w:hAnsi="仿宋_GB2312" w:eastAsia="仿宋_GB2312"/>
          <w:sz w:val="30"/>
          <w:highlight w:val="none"/>
        </w:rPr>
      </w:pPr>
      <w:r>
        <w:rPr>
          <w:rFonts w:hint="eastAsia" w:ascii="仿宋_GB2312" w:hAnsi="仿宋_GB2312" w:eastAsia="仿宋_GB2312"/>
          <w:sz w:val="30"/>
          <w:highlight w:val="none"/>
        </w:rPr>
        <w:t>所有搭建内容的形象设计应符合上交会定位并满足展商、观众及工作人员的实际使用需求。展会搭建运行须符合主管部门对展会安全的标准和要求。材料质量合格，绿色环保，不在使用过程中出现破损、断裂等情况。</w:t>
      </w:r>
    </w:p>
    <w:p>
      <w:pPr>
        <w:ind w:firstLine="602" w:firstLineChars="200"/>
        <w:rPr>
          <w:rFonts w:hint="eastAsia" w:ascii="楷体_GB2312" w:hAnsi="楷体_GB2312" w:eastAsia="楷体_GB2312" w:cs="楷体_GB2312"/>
          <w:b/>
          <w:bCs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highlight w:val="none"/>
        </w:rPr>
        <w:t>（四）展会运营与数字化管理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内容：运营内容应按照大会筹备进程按时推进，效果需符合参会各方需求。通过上交会官方网站后台管理展商和观众的登记注册、证件设计、制作与管理、安检系统、安保和门禁系统。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要求：</w:t>
      </w:r>
    </w:p>
    <w:p>
      <w:pPr>
        <w:ind w:firstLine="602" w:firstLineChars="200"/>
        <w:rPr>
          <w:highlight w:val="none"/>
        </w:rPr>
      </w:pPr>
      <w:r>
        <w:rPr>
          <w:rFonts w:hint="eastAsia"/>
          <w:b/>
          <w:bCs/>
          <w:highlight w:val="none"/>
        </w:rPr>
        <w:t>1</w:t>
      </w:r>
      <w:r>
        <w:rPr>
          <w:b/>
          <w:bCs/>
          <w:highlight w:val="none"/>
        </w:rPr>
        <w:t>.</w:t>
      </w:r>
      <w:r>
        <w:rPr>
          <w:rFonts w:hint="eastAsia"/>
          <w:highlight w:val="none"/>
        </w:rPr>
        <w:t>配备专人安保团队，落实展会现场医疗保障；</w:t>
      </w:r>
    </w:p>
    <w:p>
      <w:pPr>
        <w:ind w:firstLine="602" w:firstLineChars="200"/>
        <w:rPr>
          <w:highlight w:val="none"/>
        </w:rPr>
      </w:pPr>
      <w:r>
        <w:rPr>
          <w:rFonts w:hint="eastAsia"/>
          <w:b/>
          <w:bCs/>
          <w:highlight w:val="none"/>
        </w:rPr>
        <w:t>2</w:t>
      </w:r>
      <w:r>
        <w:rPr>
          <w:b/>
          <w:bCs/>
          <w:highlight w:val="none"/>
        </w:rPr>
        <w:t>.</w:t>
      </w:r>
      <w:r>
        <w:rPr>
          <w:rFonts w:hint="eastAsia"/>
          <w:highlight w:val="none"/>
        </w:rPr>
        <w:t>展商、观众、嘉宾身份信息需进行实名认证，设置人脸识别管理系统、制作展商和嘉宾等的相关证件、数据处理；</w:t>
      </w:r>
    </w:p>
    <w:p>
      <w:pPr>
        <w:ind w:firstLine="602" w:firstLineChars="200"/>
        <w:rPr>
          <w:highlight w:val="none"/>
        </w:rPr>
      </w:pPr>
      <w:r>
        <w:rPr>
          <w:rFonts w:hint="eastAsia"/>
          <w:b/>
          <w:bCs/>
          <w:highlight w:val="none"/>
        </w:rPr>
        <w:t>3</w:t>
      </w:r>
      <w:r>
        <w:rPr>
          <w:b/>
          <w:bCs/>
          <w:highlight w:val="none"/>
        </w:rPr>
        <w:t>.</w:t>
      </w:r>
      <w:r>
        <w:rPr>
          <w:rFonts w:hint="eastAsia"/>
          <w:highlight w:val="none"/>
        </w:rPr>
        <w:t>过安检后</w:t>
      </w:r>
      <w:r>
        <w:rPr>
          <w:rFonts w:hint="eastAsia"/>
          <w:highlight w:val="none"/>
          <w:lang w:val="en-US" w:eastAsia="zh-CN"/>
        </w:rPr>
        <w:t>可</w:t>
      </w:r>
      <w:r>
        <w:rPr>
          <w:rFonts w:hint="eastAsia"/>
          <w:highlight w:val="none"/>
        </w:rPr>
        <w:t>持证件</w:t>
      </w:r>
      <w:r>
        <w:rPr>
          <w:rFonts w:hint="eastAsia"/>
          <w:highlight w:val="none"/>
          <w:lang w:val="en-US" w:eastAsia="zh-CN"/>
        </w:rPr>
        <w:t>或</w:t>
      </w:r>
      <w:r>
        <w:rPr>
          <w:rFonts w:hint="eastAsia"/>
          <w:highlight w:val="none"/>
        </w:rPr>
        <w:t>身份证刷门禁进馆；</w:t>
      </w:r>
    </w:p>
    <w:p>
      <w:pPr>
        <w:ind w:firstLine="602" w:firstLineChars="200"/>
        <w:rPr>
          <w:highlight w:val="none"/>
        </w:rPr>
      </w:pPr>
      <w:r>
        <w:rPr>
          <w:rFonts w:hint="eastAsia"/>
          <w:b/>
          <w:bCs/>
          <w:highlight w:val="none"/>
        </w:rPr>
        <w:t>4</w:t>
      </w:r>
      <w:r>
        <w:rPr>
          <w:b/>
          <w:bCs/>
          <w:highlight w:val="none"/>
        </w:rPr>
        <w:t>.</w:t>
      </w:r>
      <w:r>
        <w:rPr>
          <w:rFonts w:hint="eastAsia"/>
          <w:highlight w:val="none"/>
        </w:rPr>
        <w:t>落实展馆和人员保险、场地保险；落实展馆饮用水；做好展馆清理；落实工作人员就餐等；</w:t>
      </w:r>
    </w:p>
    <w:p>
      <w:pPr>
        <w:ind w:firstLine="602" w:firstLineChars="200"/>
        <w:rPr>
          <w:highlight w:val="none"/>
        </w:rPr>
      </w:pPr>
      <w:r>
        <w:rPr>
          <w:rFonts w:hint="eastAsia"/>
          <w:b/>
          <w:bCs/>
          <w:highlight w:val="none"/>
        </w:rPr>
        <w:t>5</w:t>
      </w:r>
      <w:r>
        <w:rPr>
          <w:b/>
          <w:bCs/>
          <w:highlight w:val="none"/>
        </w:rPr>
        <w:t>.</w:t>
      </w:r>
      <w:r>
        <w:rPr>
          <w:rFonts w:hint="eastAsia"/>
          <w:highlight w:val="none"/>
        </w:rPr>
        <w:t>通过展会数据可视化</w:t>
      </w:r>
      <w:r>
        <w:rPr>
          <w:highlight w:val="none"/>
        </w:rPr>
        <w:t>输出场景，</w:t>
      </w:r>
      <w:r>
        <w:rPr>
          <w:rFonts w:hint="eastAsia"/>
          <w:highlight w:val="none"/>
        </w:rPr>
        <w:t>监测展会交易与客流</w:t>
      </w:r>
      <w:r>
        <w:rPr>
          <w:highlight w:val="none"/>
        </w:rPr>
        <w:t>，满足对整个</w:t>
      </w:r>
      <w:r>
        <w:rPr>
          <w:rFonts w:hint="eastAsia"/>
          <w:highlight w:val="none"/>
        </w:rPr>
        <w:t>展会</w:t>
      </w:r>
      <w:r>
        <w:rPr>
          <w:highlight w:val="none"/>
        </w:rPr>
        <w:t>的全景化管理</w:t>
      </w:r>
      <w:r>
        <w:rPr>
          <w:rFonts w:hint="eastAsia"/>
          <w:highlight w:val="none"/>
        </w:rPr>
        <w:t>。</w:t>
      </w:r>
    </w:p>
    <w:p>
      <w:pPr>
        <w:ind w:firstLine="602" w:firstLineChars="200"/>
        <w:rPr>
          <w:highlight w:val="none"/>
        </w:rPr>
      </w:pPr>
      <w:r>
        <w:rPr>
          <w:b/>
          <w:bCs/>
          <w:highlight w:val="none"/>
        </w:rPr>
        <w:t>6.</w:t>
      </w:r>
      <w:r>
        <w:rPr>
          <w:rFonts w:hint="eastAsia"/>
          <w:highlight w:val="none"/>
        </w:rPr>
        <w:t>数字化管理方面需</w:t>
      </w:r>
      <w:r>
        <w:rPr>
          <w:highlight w:val="none"/>
        </w:rPr>
        <w:t>对上交会官网技术供需表字段升级更新，对行业标签、项目状态、合作方式等归类调整为更适合技术交易的分类方法。</w:t>
      </w:r>
      <w:r>
        <w:rPr>
          <w:rFonts w:hint="eastAsia"/>
          <w:highlight w:val="none"/>
        </w:rPr>
        <w:t>展期对展商的技术项目和产品交易情况进行统计填报</w:t>
      </w:r>
      <w:r>
        <w:rPr>
          <w:highlight w:val="none"/>
        </w:rPr>
        <w:t>。</w:t>
      </w:r>
    </w:p>
    <w:p>
      <w:pPr>
        <w:ind w:firstLine="602" w:firstLineChars="200"/>
        <w:rPr>
          <w:highlight w:val="none"/>
        </w:rPr>
      </w:pPr>
      <w:r>
        <w:rPr>
          <w:b/>
          <w:bCs/>
          <w:highlight w:val="none"/>
        </w:rPr>
        <w:t>7.</w:t>
      </w:r>
      <w:r>
        <w:rPr>
          <w:highlight w:val="none"/>
        </w:rPr>
        <w:t>官网首页轮播展商</w:t>
      </w:r>
      <w:r>
        <w:rPr>
          <w:rFonts w:hint="eastAsia"/>
          <w:highlight w:val="none"/>
          <w:lang w:val="en-US" w:eastAsia="zh-CN"/>
        </w:rPr>
        <w:t>可以</w:t>
      </w:r>
      <w:r>
        <w:rPr>
          <w:highlight w:val="none"/>
        </w:rPr>
        <w:t>在后台提交产品发布、技术发布和技术需求</w:t>
      </w:r>
      <w:r>
        <w:rPr>
          <w:rFonts w:hint="eastAsia"/>
          <w:highlight w:val="none"/>
        </w:rPr>
        <w:t>。</w:t>
      </w:r>
      <w:r>
        <w:rPr>
          <w:highlight w:val="none"/>
        </w:rPr>
        <w:t>设置信息化渠道对提交技术供需表的展商进行分类展示</w:t>
      </w:r>
      <w:r>
        <w:rPr>
          <w:rFonts w:hint="eastAsia"/>
          <w:highlight w:val="none"/>
        </w:rPr>
        <w:t>，</w:t>
      </w:r>
      <w:r>
        <w:rPr>
          <w:rFonts w:hint="eastAsia"/>
          <w:highlight w:val="none"/>
          <w:lang w:val="en-US" w:eastAsia="zh-CN"/>
        </w:rPr>
        <w:t>可以</w:t>
      </w:r>
      <w:r>
        <w:rPr>
          <w:rFonts w:hint="eastAsia"/>
          <w:highlight w:val="none"/>
        </w:rPr>
        <w:t>显示交易数、交易量等信息。</w:t>
      </w:r>
    </w:p>
    <w:p>
      <w:pPr>
        <w:ind w:firstLine="602" w:firstLineChars="200"/>
        <w:rPr>
          <w:rFonts w:hint="eastAsia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highlight w:val="none"/>
        </w:rPr>
        <w:t>（五）媒体宣传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内容：公益广告制作、户外广告发布、大众媒体稿件发布、专业媒体稿件发布、新闻中心搭建、直播室搭建、展商手册制作、招展书制作、会刊制作、现场问卷调查、展后报告制作等。</w:t>
      </w:r>
    </w:p>
    <w:p>
      <w:pPr>
        <w:ind w:firstLine="600" w:firstLineChars="200"/>
        <w:rPr>
          <w:rFonts w:cs="仿宋_GB2312"/>
          <w:highlight w:val="none"/>
        </w:rPr>
      </w:pPr>
      <w:r>
        <w:rPr>
          <w:rFonts w:hint="eastAsia" w:cs="仿宋_GB2312"/>
          <w:highlight w:val="none"/>
        </w:rPr>
        <w:t>要求：</w:t>
      </w:r>
      <w:r>
        <w:rPr>
          <w:rFonts w:hint="eastAsia" w:cs="仿宋_GB2312"/>
          <w:highlight w:val="none"/>
          <w:lang w:val="en-US" w:eastAsia="zh-CN"/>
        </w:rPr>
        <w:t>各类广告应凸显上交会关键信息，满足宣传效果；新闻稿件符合法律法规，对上交会品牌形象起到积极作用；合作媒体在业内具有良好声誉；功能区域满足新闻撰稿、视频拍摄等基本需求；各类宣传资料按需印制或提供电子版</w:t>
      </w:r>
      <w:r>
        <w:rPr>
          <w:rFonts w:hint="eastAsia" w:cs="仿宋_GB2312"/>
          <w:highlight w:val="none"/>
        </w:rPr>
        <w:t>。</w:t>
      </w:r>
    </w:p>
    <w:p>
      <w:pPr>
        <w:ind w:firstLine="602" w:firstLineChars="200"/>
        <w:rPr>
          <w:rFonts w:hint="eastAsia" w:ascii="楷体_GB2312" w:hAnsi="楷体_GB2312" w:eastAsia="楷体_GB2312" w:cs="楷体_GB2312"/>
          <w:b/>
          <w:bCs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highlight w:val="none"/>
        </w:rPr>
        <w:t>（六）线上平台</w:t>
      </w:r>
    </w:p>
    <w:p>
      <w:pPr>
        <w:ind w:firstLine="600" w:firstLineChars="200"/>
        <w:rPr>
          <w:highlight w:val="none"/>
        </w:rPr>
      </w:pPr>
      <w:r>
        <w:rPr>
          <w:rFonts w:hint="eastAsia"/>
          <w:highlight w:val="none"/>
        </w:rPr>
        <w:t>内容：</w:t>
      </w:r>
      <w:r>
        <w:rPr>
          <w:rFonts w:hint="eastAsia"/>
          <w:highlight w:val="none"/>
          <w:lang w:val="en-US" w:eastAsia="zh-CN"/>
        </w:rPr>
        <w:t>维护上交会线上平台已有的各类</w:t>
      </w:r>
      <w:r>
        <w:rPr>
          <w:rFonts w:hint="eastAsia"/>
          <w:highlight w:val="none"/>
        </w:rPr>
        <w:t>功能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包括云端展示、云端会议、用户交流、交易统计等。其中云端展示包括虚拟展厅、虚拟展台、虚拟展品、新品发布、宣传片等。云端会议包括会议、活动直播、直播互动、视频回看、资料下载等。用户交流包括用户相互留言、大会留言等。交易统计包括对展商的新产品和新技术统计意向成交额。</w:t>
      </w:r>
    </w:p>
    <w:p>
      <w:pPr>
        <w:ind w:firstLine="600" w:firstLineChars="200"/>
        <w:rPr>
          <w:rFonts w:hint="eastAsia" w:eastAsia="仿宋_GB2312"/>
          <w:highlight w:val="none"/>
          <w:lang w:eastAsia="zh-CN"/>
        </w:rPr>
      </w:pPr>
      <w:r>
        <w:rPr>
          <w:rFonts w:hint="eastAsia"/>
          <w:highlight w:val="none"/>
        </w:rPr>
        <w:t>要求：</w:t>
      </w:r>
      <w:r>
        <w:rPr>
          <w:rFonts w:hint="eastAsia"/>
          <w:highlight w:val="none"/>
          <w:lang w:val="en-US" w:eastAsia="zh-CN"/>
        </w:rPr>
        <w:t>确保</w:t>
      </w:r>
      <w:r>
        <w:rPr>
          <w:rFonts w:hint="eastAsia"/>
          <w:highlight w:val="none"/>
        </w:rPr>
        <w:t>线上展厅</w:t>
      </w:r>
      <w:r>
        <w:rPr>
          <w:rFonts w:hint="eastAsia"/>
          <w:highlight w:val="none"/>
          <w:lang w:val="en-US" w:eastAsia="zh-CN"/>
        </w:rPr>
        <w:t>的</w:t>
      </w:r>
      <w:r>
        <w:rPr>
          <w:rFonts w:hint="eastAsia"/>
          <w:highlight w:val="none"/>
        </w:rPr>
        <w:t>常年虚拟展台</w:t>
      </w:r>
      <w:r>
        <w:rPr>
          <w:rFonts w:hint="eastAsia"/>
          <w:highlight w:val="none"/>
          <w:lang w:val="en-US" w:eastAsia="zh-CN"/>
        </w:rPr>
        <w:t>功能可以正常使用</w:t>
      </w:r>
      <w:r>
        <w:rPr>
          <w:rFonts w:hint="eastAsia"/>
          <w:highlight w:val="none"/>
        </w:rPr>
        <w:t>，便于展商更新展示形象与信息。</w:t>
      </w:r>
      <w:r>
        <w:rPr>
          <w:rFonts w:hint="eastAsia"/>
          <w:highlight w:val="none"/>
          <w:lang w:val="en-US" w:eastAsia="zh-CN"/>
        </w:rPr>
        <w:t>确保</w:t>
      </w:r>
      <w:r>
        <w:rPr>
          <w:rFonts w:hint="eastAsia"/>
          <w:highlight w:val="none"/>
        </w:rPr>
        <w:t>网上技术发布、主题活动、会议演讲、项目沙龙等活动的直播和录播渠道</w:t>
      </w:r>
      <w:r>
        <w:rPr>
          <w:rFonts w:hint="eastAsia"/>
          <w:highlight w:val="none"/>
          <w:lang w:val="en-US" w:eastAsia="zh-CN"/>
        </w:rPr>
        <w:t>可以正常使用</w:t>
      </w:r>
      <w:r>
        <w:rPr>
          <w:rFonts w:hint="eastAsia"/>
          <w:highlight w:val="none"/>
        </w:rPr>
        <w:t>。</w:t>
      </w:r>
      <w:r>
        <w:rPr>
          <w:rFonts w:hint="eastAsia"/>
          <w:highlight w:val="none"/>
          <w:lang w:val="en-US" w:eastAsia="zh-CN"/>
        </w:rPr>
        <w:t>确保</w:t>
      </w:r>
      <w:r>
        <w:rPr>
          <w:rFonts w:hint="eastAsia"/>
          <w:highlight w:val="none"/>
        </w:rPr>
        <w:t>常年技术交易供需配对服务</w:t>
      </w:r>
      <w:r>
        <w:rPr>
          <w:rFonts w:hint="eastAsia"/>
          <w:highlight w:val="none"/>
          <w:lang w:val="en-US" w:eastAsia="zh-CN"/>
        </w:rPr>
        <w:t>功能可以正常使用</w:t>
      </w:r>
      <w:r>
        <w:rPr>
          <w:rFonts w:hint="eastAsia"/>
          <w:highlight w:val="none"/>
        </w:rPr>
        <w:t>，并定期统计技术交易成果</w:t>
      </w:r>
      <w:r>
        <w:rPr>
          <w:rFonts w:hint="eastAsia"/>
          <w:highlight w:val="none"/>
          <w:lang w:eastAsia="zh-CN"/>
        </w:rPr>
        <w:t>。</w:t>
      </w:r>
    </w:p>
    <w:p>
      <w:pPr>
        <w:pStyle w:val="2"/>
        <w:numPr>
          <w:ilvl w:val="0"/>
          <w:numId w:val="1"/>
        </w:numPr>
        <w:rPr>
          <w:rFonts w:hint="eastAsia" w:ascii="楷体_GB2312" w:hAnsi="楷体_GB2312" w:eastAsia="楷体_GB2312" w:cs="楷体_GB2312"/>
          <w:b/>
          <w:bCs/>
          <w:kern w:val="2"/>
          <w:sz w:val="30"/>
          <w:szCs w:val="2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0"/>
          <w:szCs w:val="22"/>
          <w:highlight w:val="none"/>
          <w:lang w:val="en-US" w:eastAsia="zh-CN" w:bidi="ar-SA"/>
        </w:rPr>
        <w:t>展商服务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内容：</w:t>
      </w:r>
      <w:r>
        <w:rPr>
          <w:rFonts w:hint="eastAsia"/>
          <w:highlight w:val="none"/>
          <w:lang w:eastAsia="zh-CN"/>
        </w:rPr>
        <w:t>技术合作项目征集与对接、</w:t>
      </w:r>
      <w:r>
        <w:rPr>
          <w:rFonts w:hint="eastAsia"/>
          <w:highlight w:val="none"/>
          <w:lang w:val="en-US" w:eastAsia="zh-CN"/>
        </w:rPr>
        <w:t>技术项目</w:t>
      </w:r>
      <w:r>
        <w:rPr>
          <w:rFonts w:hint="eastAsia"/>
          <w:highlight w:val="none"/>
          <w:lang w:eastAsia="zh-CN"/>
        </w:rPr>
        <w:t>展前预热及展期推广等。</w:t>
      </w:r>
    </w:p>
    <w:p>
      <w:pPr>
        <w:pStyle w:val="2"/>
        <w:numPr>
          <w:ilvl w:val="0"/>
          <w:numId w:val="0"/>
        </w:numPr>
        <w:ind w:firstLine="600" w:firstLineChars="20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要求：全年收集并整理境内外相关方的技术合作需求，每月发布一版汇总情况；开展前一个月每周发布一次汇总情况；展期通过公众号、官网、定点投放等方式向参展商推广。</w:t>
      </w:r>
    </w:p>
    <w:p>
      <w:pPr>
        <w:pStyle w:val="3"/>
        <w:rPr>
          <w:rFonts w:hint="eastAsia" w:cs="黑体"/>
          <w:b w:val="0"/>
          <w:highlight w:val="none"/>
        </w:rPr>
      </w:pPr>
      <w:r>
        <w:rPr>
          <w:rFonts w:hint="eastAsia" w:cs="黑体"/>
          <w:b w:val="0"/>
          <w:highlight w:val="none"/>
        </w:rPr>
        <w:t>五、服务要求及进度</w:t>
      </w:r>
    </w:p>
    <w:p>
      <w:pPr>
        <w:ind w:firstLine="602" w:firstLineChars="200"/>
        <w:rPr>
          <w:rFonts w:hint="eastAsia" w:ascii="楷体_GB2312" w:hAnsi="楷体_GB2312" w:eastAsia="楷体_GB2312" w:cs="楷体_GB2312"/>
          <w:b/>
          <w:bCs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highlight w:val="none"/>
        </w:rPr>
        <w:t>（一）招展服务时间节点</w:t>
      </w:r>
    </w:p>
    <w:p>
      <w:pPr>
        <w:ind w:firstLine="60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按照主办方要求的时间节点,完成招展工作；如期做好招展总结、资料归档、分析梳理等相关工作。</w:t>
      </w:r>
    </w:p>
    <w:p>
      <w:pPr>
        <w:pStyle w:val="2"/>
        <w:ind w:firstLine="600"/>
        <w:rPr>
          <w:rFonts w:hint="eastAsia"/>
          <w:highlight w:val="none"/>
        </w:rPr>
      </w:pPr>
      <w:r>
        <w:rPr>
          <w:highlight w:val="none"/>
        </w:rPr>
        <w:t>服务期限</w:t>
      </w:r>
      <w:r>
        <w:rPr>
          <w:rFonts w:hint="eastAsia"/>
          <w:highlight w:val="none"/>
        </w:rPr>
        <w:t>：</w:t>
      </w:r>
      <w:r>
        <w:rPr>
          <w:rFonts w:hint="eastAsia"/>
          <w:highlight w:val="none"/>
          <w:lang w:eastAsia="zh-CN"/>
        </w:rPr>
        <w:t>合同签订生效之日</w:t>
      </w:r>
      <w:r>
        <w:rPr>
          <w:highlight w:val="none"/>
        </w:rPr>
        <w:t>起至</w:t>
      </w:r>
      <w:r>
        <w:rPr>
          <w:rFonts w:hint="eastAsia"/>
          <w:highlight w:val="none"/>
        </w:rPr>
        <w:t>6月3</w:t>
      </w:r>
      <w:r>
        <w:rPr>
          <w:highlight w:val="none"/>
        </w:rPr>
        <w:t>0日</w:t>
      </w:r>
    </w:p>
    <w:p>
      <w:pPr>
        <w:ind w:firstLine="602" w:firstLineChars="200"/>
        <w:rPr>
          <w:rFonts w:hint="eastAsia" w:ascii="楷体_GB2312" w:hAnsi="楷体_GB2312" w:eastAsia="楷体_GB2312" w:cs="楷体_GB2312"/>
          <w:b/>
          <w:bCs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highlight w:val="none"/>
        </w:rPr>
        <w:t>（二）招商服务时间节点</w:t>
      </w:r>
    </w:p>
    <w:p>
      <w:pPr>
        <w:ind w:firstLine="60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按照主办方要求完成招商工作，重点推进合作单位招商工作，组织召开一次全市招商工作会议；做好招商总结、资料归档、分析梳理等相关工作。</w:t>
      </w:r>
    </w:p>
    <w:p>
      <w:pPr>
        <w:pStyle w:val="2"/>
        <w:ind w:firstLine="600"/>
        <w:rPr>
          <w:rFonts w:hint="eastAsia"/>
          <w:highlight w:val="none"/>
        </w:rPr>
      </w:pPr>
      <w:r>
        <w:rPr>
          <w:highlight w:val="none"/>
        </w:rPr>
        <w:t>服务期限</w:t>
      </w:r>
      <w:r>
        <w:rPr>
          <w:rFonts w:hint="eastAsia"/>
          <w:highlight w:val="none"/>
        </w:rPr>
        <w:t>：</w:t>
      </w:r>
      <w:r>
        <w:rPr>
          <w:rFonts w:hint="eastAsia"/>
          <w:highlight w:val="none"/>
          <w:lang w:eastAsia="zh-CN"/>
        </w:rPr>
        <w:t>合同签订生效之日</w:t>
      </w:r>
      <w:r>
        <w:rPr>
          <w:highlight w:val="none"/>
        </w:rPr>
        <w:t>起至</w:t>
      </w:r>
      <w:r>
        <w:rPr>
          <w:rFonts w:hint="eastAsia"/>
          <w:highlight w:val="none"/>
        </w:rPr>
        <w:t>6月3</w:t>
      </w:r>
      <w:r>
        <w:rPr>
          <w:highlight w:val="none"/>
        </w:rPr>
        <w:t>0日</w:t>
      </w:r>
    </w:p>
    <w:p>
      <w:pPr>
        <w:ind w:firstLine="602" w:firstLineChars="200"/>
        <w:rPr>
          <w:rFonts w:hint="eastAsia" w:ascii="楷体_GB2312" w:hAnsi="楷体_GB2312" w:eastAsia="楷体_GB2312" w:cs="楷体_GB2312"/>
          <w:b/>
          <w:bCs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highlight w:val="none"/>
        </w:rPr>
        <w:t>（三）场馆租赁</w:t>
      </w:r>
      <w:r>
        <w:rPr>
          <w:rFonts w:hint="eastAsia" w:ascii="楷体_GB2312" w:hAnsi="楷体_GB2312" w:eastAsia="楷体_GB2312" w:cs="楷体_GB2312"/>
          <w:b/>
          <w:bCs/>
          <w:highlight w:val="none"/>
          <w:lang w:eastAsia="zh-CN"/>
        </w:rPr>
        <w:t>，</w:t>
      </w:r>
      <w:r>
        <w:rPr>
          <w:rFonts w:hint="eastAsia" w:ascii="楷体_GB2312" w:hAnsi="楷体_GB2312" w:eastAsia="楷体_GB2312" w:cs="楷体_GB2312"/>
          <w:b/>
          <w:bCs/>
          <w:highlight w:val="none"/>
        </w:rPr>
        <w:t>展会设计</w:t>
      </w:r>
      <w:r>
        <w:rPr>
          <w:rFonts w:hint="eastAsia" w:ascii="楷体_GB2312" w:hAnsi="楷体_GB2312" w:eastAsia="楷体_GB2312" w:cs="楷体_GB2312"/>
          <w:b/>
          <w:bCs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highlight w:val="none"/>
        </w:rPr>
        <w:t>搭建、撤展</w:t>
      </w:r>
      <w:r>
        <w:rPr>
          <w:rFonts w:hint="eastAsia" w:ascii="楷体_GB2312" w:hAnsi="楷体_GB2312" w:eastAsia="楷体_GB2312" w:cs="楷体_GB2312"/>
          <w:b/>
          <w:bCs/>
          <w:highlight w:val="none"/>
          <w:lang w:eastAsia="zh-CN"/>
        </w:rPr>
        <w:t>，</w:t>
      </w:r>
      <w:r>
        <w:rPr>
          <w:rFonts w:hint="eastAsia" w:ascii="楷体_GB2312" w:hAnsi="楷体_GB2312" w:eastAsia="楷体_GB2312" w:cs="楷体_GB2312"/>
          <w:b/>
          <w:bCs/>
          <w:highlight w:val="none"/>
        </w:rPr>
        <w:t>展会运营与数字化管理等时间节点</w:t>
      </w:r>
    </w:p>
    <w:p>
      <w:pPr>
        <w:ind w:firstLine="60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按照主办方要求的时间完成。全部撤展工作应在展会最后一天完成，包括拆除展位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清运垃圾等。</w:t>
      </w:r>
    </w:p>
    <w:p>
      <w:pPr>
        <w:pStyle w:val="2"/>
        <w:ind w:firstLine="600"/>
        <w:rPr>
          <w:rFonts w:hint="eastAsia"/>
          <w:highlight w:val="none"/>
        </w:rPr>
      </w:pPr>
      <w:r>
        <w:rPr>
          <w:highlight w:val="none"/>
        </w:rPr>
        <w:t>服务期限</w:t>
      </w:r>
      <w:r>
        <w:rPr>
          <w:rFonts w:hint="eastAsia"/>
          <w:highlight w:val="none"/>
        </w:rPr>
        <w:t>：</w:t>
      </w:r>
      <w:r>
        <w:rPr>
          <w:rFonts w:hint="eastAsia"/>
          <w:highlight w:val="none"/>
          <w:lang w:eastAsia="zh-CN"/>
        </w:rPr>
        <w:t>合同签订生效之日</w:t>
      </w:r>
      <w:r>
        <w:rPr>
          <w:highlight w:val="none"/>
        </w:rPr>
        <w:t>起至</w:t>
      </w:r>
      <w:r>
        <w:rPr>
          <w:rFonts w:hint="eastAsia"/>
          <w:highlight w:val="none"/>
        </w:rPr>
        <w:t>6月1</w:t>
      </w:r>
      <w:r>
        <w:rPr>
          <w:highlight w:val="none"/>
        </w:rPr>
        <w:t>3日</w:t>
      </w:r>
    </w:p>
    <w:p>
      <w:pPr>
        <w:ind w:firstLine="602" w:firstLineChars="200"/>
        <w:rPr>
          <w:rFonts w:hint="eastAsia" w:ascii="楷体_GB2312" w:hAnsi="楷体_GB2312" w:eastAsia="楷体_GB2312" w:cs="楷体_GB2312"/>
          <w:b/>
          <w:bCs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highlight w:val="none"/>
        </w:rPr>
        <w:t>（四）展会宣传、线上平台服务等时间节点</w:t>
      </w:r>
    </w:p>
    <w:p>
      <w:pPr>
        <w:ind w:firstLine="60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提供常年服务。</w:t>
      </w:r>
    </w:p>
    <w:p>
      <w:pPr>
        <w:pStyle w:val="2"/>
        <w:ind w:firstLine="600"/>
        <w:rPr>
          <w:rFonts w:hint="eastAsia" w:eastAsia="仿宋_GB2312"/>
          <w:highlight w:val="none"/>
          <w:lang w:eastAsia="zh-CN"/>
        </w:rPr>
      </w:pPr>
      <w:r>
        <w:rPr>
          <w:highlight w:val="none"/>
        </w:rPr>
        <w:t>服务期限</w:t>
      </w:r>
      <w:r>
        <w:rPr>
          <w:rFonts w:hint="eastAsia"/>
          <w:highlight w:val="none"/>
        </w:rPr>
        <w:t>：</w:t>
      </w:r>
      <w:r>
        <w:rPr>
          <w:rFonts w:hint="eastAsia"/>
          <w:highlight w:val="none"/>
          <w:lang w:eastAsia="zh-CN"/>
        </w:rPr>
        <w:t>合同签订生效之日</w:t>
      </w:r>
      <w:r>
        <w:rPr>
          <w:highlight w:val="none"/>
        </w:rPr>
        <w:t>起至下届上交会确认中标方</w:t>
      </w:r>
      <w:r>
        <w:rPr>
          <w:rFonts w:hint="eastAsia"/>
          <w:highlight w:val="none"/>
          <w:lang w:eastAsia="zh-CN"/>
        </w:rPr>
        <w:t>。</w:t>
      </w:r>
    </w:p>
    <w:p>
      <w:pPr>
        <w:ind w:firstLine="600" w:firstLineChars="200"/>
        <w:rPr>
          <w:rFonts w:hint="eastAsia" w:ascii="黑体" w:hAnsi="黑体" w:eastAsia="黑体" w:cs="黑体"/>
          <w:kern w:val="44"/>
          <w:szCs w:val="48"/>
          <w:highlight w:val="none"/>
        </w:rPr>
      </w:pPr>
      <w:r>
        <w:rPr>
          <w:rFonts w:hint="eastAsia" w:ascii="黑体" w:hAnsi="黑体" w:eastAsia="黑体" w:cs="黑体"/>
          <w:kern w:val="44"/>
          <w:szCs w:val="48"/>
          <w:highlight w:val="none"/>
        </w:rPr>
        <w:t>六、其他相关要求</w:t>
      </w:r>
    </w:p>
    <w:p>
      <w:pPr>
        <w:ind w:firstLine="602" w:firstLineChars="200"/>
        <w:rPr>
          <w:rFonts w:hint="eastAsia" w:ascii="楷体_GB2312" w:hAnsi="楷体_GB2312" w:eastAsia="楷体_GB2312" w:cs="楷体_GB2312"/>
          <w:b/>
          <w:bCs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highlight w:val="none"/>
        </w:rPr>
        <w:t>（一）中标人应签署廉洁承诺书（见附件</w:t>
      </w:r>
      <w:r>
        <w:rPr>
          <w:rFonts w:hint="eastAsia" w:ascii="楷体_GB2312" w:hAnsi="楷体_GB2312" w:eastAsia="楷体_GB2312" w:cs="楷体_GB2312"/>
          <w:b/>
          <w:bCs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highlight w:val="none"/>
        </w:rPr>
        <w:t>）。</w:t>
      </w:r>
    </w:p>
    <w:p>
      <w:pPr>
        <w:ind w:firstLine="602" w:firstLineChars="200"/>
        <w:rPr>
          <w:rFonts w:hint="eastAsia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highlight w:val="none"/>
        </w:rPr>
        <w:t>（二）投标人报价需包含本项目服务要求相关的一切费用。</w:t>
      </w:r>
      <w:r>
        <w:rPr>
          <w:rFonts w:hint="eastAsia"/>
          <w:highlight w:val="none"/>
        </w:rPr>
        <w:t>若投标人的报价清单中没有包括招标人投标文件中所述的某些内容，或招标人的投标文件中并没有明确写明的，而又是完成整个项目所不可缺少的内容，则这些内容被视为包括在投标报价中。</w:t>
      </w:r>
    </w:p>
    <w:p>
      <w:pPr>
        <w:pStyle w:val="2"/>
        <w:rPr>
          <w:rFonts w:hint="eastAsia" w:eastAsia="仿宋_GB2312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三</w:t>
      </w:r>
      <w:r>
        <w:rPr>
          <w:rFonts w:hint="eastAsia"/>
          <w:highlight w:val="none"/>
          <w:lang w:eastAsia="zh-CN"/>
        </w:rPr>
        <w:t>）服务全部完成，中标供应商提供展后报告（内容含展商、观众、会议活动的统计数据）及展商清单、门禁报告、会议活动介绍等。本项目最终考核，将以中标供应商提供的竣工资料并现场核查确认等手段进行评估。</w:t>
      </w:r>
    </w:p>
    <w:p>
      <w:pPr>
        <w:rPr>
          <w:rFonts w:hint="eastAsia" w:ascii="黑体" w:hAnsi="黑体" w:eastAsia="黑体" w:cs="黑体"/>
          <w:sz w:val="32"/>
          <w:szCs w:val="24"/>
          <w:highlight w:val="none"/>
        </w:rPr>
      </w:pPr>
      <w:r>
        <w:rPr>
          <w:rFonts w:hint="eastAsia"/>
          <w:highlight w:val="none"/>
        </w:rPr>
        <w:br w:type="page"/>
      </w:r>
      <w:r>
        <w:rPr>
          <w:rFonts w:hint="eastAsia" w:ascii="黑体" w:hAnsi="黑体" w:eastAsia="黑体" w:cs="黑体"/>
          <w:szCs w:val="30"/>
          <w:highlight w:val="none"/>
        </w:rPr>
        <w:t>附件1</w:t>
      </w:r>
    </w:p>
    <w:p>
      <w:pPr>
        <w:jc w:val="center"/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展陈大纲</w:t>
      </w:r>
    </w:p>
    <w:p>
      <w:pPr>
        <w:pStyle w:val="2"/>
        <w:ind w:firstLine="600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/>
          <w:highlight w:val="none"/>
        </w:rPr>
        <w:t>第十</w:t>
      </w:r>
      <w:r>
        <w:rPr>
          <w:rFonts w:hint="eastAsia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届上交会展览面积约3.8万平方米，整体采用“1+4+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”布局，即1个主题馆、4个专业技术展区和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个创新及交易服务区，系统呈现前沿科技、产业生态与交易服务。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highlight w:val="none"/>
        </w:rPr>
        <w:t>1.主题馆展区（约8000平方米）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旨在搭建高层次国际国内合作平台，重点设置：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境内外主宾城展区</w:t>
      </w:r>
      <w:r>
        <w:rPr>
          <w:rFonts w:hint="eastAsia" w:ascii="Times New Roman" w:hAnsi="Times New Roman" w:eastAsia="CESI黑体-GB2312" w:cs="CESI黑体-GB2312"/>
          <w:color w:val="00000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由瑞士洛桑市和英国苏格兰地区城市群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（包括阿伯丁市、邓迪市、因弗内斯市、佩斯利市、格拉斯哥市）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担任境外主宾，由江苏省南京市、辽宁省大连市共同担任境内主宾，集中展示各地前沿成果与产业集群，推动国际经贸与科技合作。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</w:rPr>
        <w:t>国际展区（新增）</w:t>
      </w:r>
      <w:r>
        <w:rPr>
          <w:rFonts w:hint="eastAsia" w:ascii="Times New Roman" w:hAnsi="Times New Roman" w:eastAsia="CESI黑体-GB2312" w:cs="CESI黑体-GB2312"/>
          <w:color w:val="00000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按国别与区域组织，集聚境外贸易投资促进机构、跨国公司、商协会等，促进国际创新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技术贸易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。重点邀请“一带一路”国家相关科技企业参展，深化与沿线国家的技术合作。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</w:rPr>
        <w:t>省市展区，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集中呈现全国各地的特色产业与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科技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创新成果，加强跨区域协同创新与交流。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</w:rPr>
        <w:t>长三角协同创新展区，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服务长三角一体化国家战略，重点展示区域联合研发与协同转化成果。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highlight w:val="none"/>
        </w:rPr>
        <w:t>2.专业技术展区（约20000平方米）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2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聚焦新一轮科技革命和产业变革趋势，紧扣“十五五”规划建议关于深化贸易投资和产业合作的要求，构建以先进制造业为骨干的现代化产业体系。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</w:rPr>
        <w:t>数智科技展区，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围绕加快推动重点产业数智化转型，重点展示商用密码、区块链、生产性互联网等前沿领域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主要包括三大板块：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Calibri" w:hAnsi="Calibri" w:eastAsia="宋体" w:cs="Times New Roman"/>
          <w:sz w:val="21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</w:rPr>
        <w:t>商用密码板块：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计划重点展示商用密码芯片、密码模块、密码板卡、密码机、智能卡、密钥管理系统等系列产品，抗量子计算密码、隐私计算、轻量级密码等关键前沿技术的创新突破与产业化落地实践，政务、金融、卫生健康、能源等重要行业领域商用密码体系化应用解决方案，以及商用密码赋能人工智能大模型、区块链、机器人、物联网等新技术、新业态、新场景安全发展的创新成果和系列解决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</w:rPr>
        <w:t>区块链板块：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将构建多维度技术与产品矩阵，重点布局联盟链底层平台、跨链交互协议、供应链金融区块链解决方案等核心产品。同时深度整合零知识证明、同态加密、可信执行环境（TEE）等前沿技术，积极融入AI大模型、物联网设备上链、云计算节点部署等新兴场景，应用覆盖政务、金融、知识产权、跨境贸易等关键领域，提供从底层技术到行业应用的全栈可信化解决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</w:rPr>
        <w:t>生产性互联网板块：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计划重点展示数智化工业零部件平台、工厂数字化转型解决方案、纺织服装产业互联网平台等，重点突破工业协议转换、实时数据处理、设备间异构通信等技术难点，积极融合 AI生产调度、云计算弹性扩容、大数据质量追溯等能力，应用深入装备制造、电子信息、新能源、生物医药、物流仓储等生产性服务业，为企业提供从设备互联到全产业链协同的数字化转型服务。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</w:rPr>
        <w:t>绿色科技展区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围绕加快建设新型能源体系的部署要求，重点展示绿色燃料研发与应用、新能源发电、能源储存与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管理、新能源车核心配件、能源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互联网及其他前沿绿色技术。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主要包括四大板块：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val="en-US" w:eastAsia="zh-CN"/>
        </w:rPr>
        <w:t>（1）能源生产板块，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将集中展示高效率光伏组件、大型风力发电机组、先进核能技术以及生物质能转化装置等领域的技术应用，为大规模电力供应提供清洁基础。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val="en-US" w:eastAsia="zh-CN"/>
        </w:rPr>
        <w:t>（2）能源存储板块，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计划重点展示锂离子电池、液流电池、压缩空气及飞轮储能等领域的能源存储技术及其在绿氢制备与储存、解决可再生能源间歇性、提升电网韧性等方面的产业应用。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  <w:lang w:val="en-US" w:eastAsia="zh-CN"/>
        </w:rPr>
        <w:t>（3）智慧输配与消费板块，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计划展示智能电网管理系统、超高压输电技术、分布式能源微网，以及服务于建筑、交通和工业领域的综合能源解决方案等。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napToGrid/>
          <w:color w:val="000000"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napToGrid/>
          <w:color w:val="000000"/>
          <w:kern w:val="2"/>
          <w:sz w:val="32"/>
          <w:szCs w:val="32"/>
          <w:highlight w:val="none"/>
        </w:rPr>
        <w:t>农业科技</w:t>
      </w:r>
      <w:r>
        <w:rPr>
          <w:rFonts w:hint="eastAsia" w:ascii="楷体_GB2312" w:hAnsi="楷体_GB2312" w:eastAsia="楷体_GB2312" w:cs="楷体_GB2312"/>
          <w:b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板块，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计划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展示种源农业、生物农业、设施农业及农业新质生产力方面的关键技术与创新应用。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海洋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</w:rPr>
        <w:t>科技展区，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积极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推动高端船舶与海洋工程装备创新发展，紧密对接上海国际航运中心建设要求，呈现涵盖全产业链的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海洋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前沿技术与解决方案。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主要包括五大板块：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（1）智能船舶设计与制造板块，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将展示从上游轻量化材料、燃料电池、数字孪生平台，至中游智能机舱、3D打印与自动驾驶模块，再到下游无人艇、预测性维护的全链条创新技术。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（2）港口与航运智能化板块，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计划展示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无人吊机、集装箱传感器、数字孪生底座、码头操作系统与电子提单系统、无人码头与多式联运协同领域的技术。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（3）海事通信与导航板块，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将展示基于北斗/GPS/伽利略的高精度定位芯片、5G海事模组等上游支撑技术，中游的电子海图、避碰系统技术，以及下游动态跟踪与气象航线优化服务技术。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（4）海事服务与数据板块，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计划展示航行传感器、卫星遥感等上游数据采集技术，中游AI故障诊断与碳核算技术，下游保险定价、VR模拟培训等技术。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（5）防务与安全装备板块，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将展示防务工业先进成果、空天海洋科技、防务安全等多领域的前沿技术和成果。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</w:rPr>
        <w:t>消费科技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  <w:lang w:eastAsia="zh-CN"/>
        </w:rPr>
        <w:t>与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</w:rPr>
        <w:t>健康科技展区，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深入贯彻落实中央经济工作会议关于提振消费的重要部署，落实扩大内需国家战略，加大消费科技及健康科技展示交易。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主要包括两大板块：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（1）消费科技板块，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聚焦智能家居生态、服务机器人、无人驾驶、数码文娱、支付金融等领域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的技术应用，其中：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智能家居生态将展示中枢生态系统、智能安防与儿童/老年看护设备、智能家电等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技术；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服务机器人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将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展示具备感知、决策和交互能力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具身智能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技术；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数字文娱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将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展示XR（VR/AR）娱乐设备、影音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设备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、数码创新等领域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技术；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支付金融将展示“智能支付眼镜”等无感交易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技术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与“数据信用”新范式。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（2）健康科技板块，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聚焦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脑机接口、创新药械、生物材料、康复与养老科技等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领域的技术应用，其中：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脑机接口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将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围绕非侵入式、半侵入式和侵入式脑机接口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具体应用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重点展示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智能脑机系统、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柔性神经电极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、脑电大模型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消费级的脑电采集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设备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等技术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创新药械将展示创新药、高端器械、细胞基因治疗、AI+医疗应用，以及智慧医疗领域的远程医疗、高精度可穿戴监测设备等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技术；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康复与养老科技将展示适老化智能家居、康复机器人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等领域的应用技术。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highlight w:val="none"/>
        </w:rPr>
        <w:t>3.创新及交易服务区（约10000平方米）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为强化创新生态构建与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技术贸易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服务，设立三大区域：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highlight w:val="none"/>
        </w:rPr>
        <w:t>创新生态区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计划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汇集欧洲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北美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中国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等境内外孵化器、高校展团、青少年发明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等创新主体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建立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从创意到成果转化的全链条创新生态圈，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整合项目培育和创新孵化资源优势，精准赋能创新型企业高质量发展。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highlight w:val="none"/>
          <w:lang w:val="en-US" w:eastAsia="zh-CN" w:bidi="ar-SA"/>
        </w:rPr>
        <w:t>交易服务区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计划围绕提升技术贸易全周期赋能与促进功能，集聚法律、金融、人才、知识产权等专业服务机构，提供知识产权评估与交易、技术合同登记与咨询、创投基金路演与对接、高价值专利运营与转化、专业人才招聘与培训等服务，全方位促进产学研深度融合，加速科技成果向现实生产力转化。</w:t>
      </w:r>
    </w:p>
    <w:p>
      <w:pPr>
        <w:ind w:firstLine="640" w:firstLineChars="200"/>
        <w:rPr>
          <w:rFonts w:hint="eastAsia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功能区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计划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设置发布区、洽谈区、招聘区、互动体验区、人文交流区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功能空间，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策划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举办“上交会发布”“上交会大讲坛”“创智汇”科创路演、科技人才招聘会等活动。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新设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知识产权交易咨询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技术贸易合规咨询服务窗口，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技术贸易政策宣介与合规指导。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/>
          <w:highlight w:val="none"/>
        </w:rPr>
        <w:br w:type="page"/>
      </w:r>
      <w:r>
        <w:rPr>
          <w:rFonts w:hint="eastAsia" w:ascii="黑体" w:hAnsi="黑体" w:eastAsia="黑体" w:cs="黑体"/>
          <w:szCs w:val="30"/>
          <w:highlight w:val="none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第十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届上交会工作量清单</w:t>
      </w:r>
    </w:p>
    <w:p>
      <w:pPr>
        <w:spacing w:line="600" w:lineRule="exact"/>
        <w:jc w:val="center"/>
        <w:outlineLvl w:val="0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</w:p>
    <w:tbl>
      <w:tblPr>
        <w:tblStyle w:val="7"/>
        <w:tblW w:w="8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224"/>
        <w:gridCol w:w="5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序号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内容</w:t>
            </w: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细项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1</w:t>
            </w:r>
          </w:p>
        </w:tc>
        <w:tc>
          <w:tcPr>
            <w:tcW w:w="2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招展服务</w:t>
            </w: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展商总数不低于900家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2</w:t>
            </w:r>
          </w:p>
        </w:tc>
        <w:tc>
          <w:tcPr>
            <w:tcW w:w="2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展品与主题贴合度达到90%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3</w:t>
            </w:r>
          </w:p>
        </w:tc>
        <w:tc>
          <w:tcPr>
            <w:tcW w:w="2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知名企业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eastAsia="zh-CN"/>
              </w:rPr>
              <w:t>不低于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10%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eastAsia="zh-CN"/>
              </w:rPr>
              <w:t>，企业类型包含</w:t>
            </w:r>
            <w:r>
              <w:rPr>
                <w:rFonts w:hint="eastAsia"/>
                <w:highlight w:val="none"/>
              </w:rPr>
              <w:t>专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精特新、瞪羚、独角兽、小巨人、隐形冠军、500强等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4</w:t>
            </w:r>
          </w:p>
        </w:tc>
        <w:tc>
          <w:tcPr>
            <w:tcW w:w="2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技术贸易相关企业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eastAsia="zh-CN"/>
              </w:rPr>
              <w:t>不低于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7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2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招商服务</w:t>
            </w: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观众规模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eastAsia="zh-CN"/>
              </w:rPr>
              <w:t>至少达到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5万人次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6</w:t>
            </w: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线上预登记观众至少达到1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5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000人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7</w:t>
            </w:r>
          </w:p>
        </w:tc>
        <w:tc>
          <w:tcPr>
            <w:tcW w:w="2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配套活动</w:t>
            </w: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2场特色会议，每场观众至少100人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8</w:t>
            </w: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5场专业对接活动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9</w:t>
            </w:r>
          </w:p>
        </w:tc>
        <w:tc>
          <w:tcPr>
            <w:tcW w:w="2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场地租赁</w:t>
            </w: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仿宋_GB2312" w:cs="仿宋_GB2312"/>
                <w:color w:val="000000"/>
                <w:kern w:val="0"/>
                <w:szCs w:val="30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上海世博展览馆展厅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1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0</w:t>
            </w: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上海世博展览馆会议室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1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上海世博展览馆贵宾室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1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2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设计搭建</w:t>
            </w: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3块广场主题公告牌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1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3座室内宣传牌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1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4</w:t>
            </w: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2座展览总体介绍及宣传造型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1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2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设计搭建</w:t>
            </w: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仿宋_GB2312" w:cs="仿宋_GB2312"/>
                <w:color w:val="000000"/>
                <w:kern w:val="0"/>
                <w:szCs w:val="30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标准展位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1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6</w:t>
            </w: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10座导向牌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1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7</w:t>
            </w: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5个展区高空指示牌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1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8</w:t>
            </w: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主通道铺设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地毯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cs="仿宋_GB2312"/>
                <w:color w:val="000000"/>
                <w:kern w:val="0"/>
                <w:szCs w:val="30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19</w:t>
            </w:r>
          </w:p>
        </w:tc>
        <w:tc>
          <w:tcPr>
            <w:tcW w:w="2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运营与数字化管理</w:t>
            </w: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注册与管理系统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2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0</w:t>
            </w: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证件设计制作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2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安检系统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2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安保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2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门禁系统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2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4</w:t>
            </w:r>
          </w:p>
        </w:tc>
        <w:tc>
          <w:tcPr>
            <w:tcW w:w="2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媒体宣传</w:t>
            </w: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广告设计与制作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2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合作媒体邀请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2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6</w:t>
            </w: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仿宋_GB2312" w:cs="仿宋_GB2312"/>
                <w:color w:val="000000"/>
                <w:kern w:val="0"/>
                <w:szCs w:val="30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新闻稿件撰写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2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7</w:t>
            </w: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仿宋_GB2312" w:cs="仿宋_GB2312"/>
                <w:color w:val="000000"/>
                <w:kern w:val="0"/>
                <w:szCs w:val="30"/>
                <w:highlight w:val="none"/>
                <w:lang w:val="en-US" w:eastAsia="zh-CN"/>
              </w:rPr>
            </w:pPr>
            <w:r>
              <w:rPr>
                <w:rFonts w:hint="default" w:eastAsia="仿宋_GB2312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功能区域搭建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2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8</w:t>
            </w: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根据各类场合要求足量印制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宣传资料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cs="仿宋_GB2312"/>
                <w:color w:val="000000"/>
                <w:kern w:val="0"/>
                <w:szCs w:val="30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29</w:t>
            </w:r>
          </w:p>
        </w:tc>
        <w:tc>
          <w:tcPr>
            <w:tcW w:w="2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线上平台</w:t>
            </w: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仿宋_GB2312" w:cs="仿宋_GB2312"/>
                <w:color w:val="000000"/>
                <w:kern w:val="0"/>
                <w:szCs w:val="30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上交会网站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各类功能的保障和维护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3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0</w:t>
            </w: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维护技术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交易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量</w:t>
            </w: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</w:rPr>
              <w:t>统计功能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eastAsia="仿宋_GB2312" w:cs="仿宋_GB2312"/>
                <w:color w:val="000000"/>
                <w:kern w:val="0"/>
                <w:szCs w:val="30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31</w:t>
            </w:r>
          </w:p>
        </w:tc>
        <w:tc>
          <w:tcPr>
            <w:tcW w:w="2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仿宋_GB2312"/>
                <w:color w:val="000000"/>
                <w:kern w:val="0"/>
                <w:szCs w:val="30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展商服务</w:t>
            </w: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仿宋_GB2312" w:cs="仿宋_GB2312"/>
                <w:color w:val="000000"/>
                <w:kern w:val="0"/>
                <w:szCs w:val="30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全年收集技术合作需求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03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cs="仿宋_GB2312"/>
                <w:color w:val="000000"/>
                <w:kern w:val="0"/>
                <w:szCs w:val="30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32</w:t>
            </w:r>
          </w:p>
        </w:tc>
        <w:tc>
          <w:tcPr>
            <w:tcW w:w="2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5305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cs="仿宋_GB2312"/>
                <w:color w:val="000000"/>
                <w:kern w:val="0"/>
                <w:szCs w:val="30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000000"/>
                <w:kern w:val="0"/>
                <w:szCs w:val="30"/>
                <w:highlight w:val="none"/>
                <w:lang w:val="en-US" w:eastAsia="zh-CN"/>
              </w:rPr>
              <w:t>按要求向相关单位发布最新合作需求情况</w:t>
            </w:r>
          </w:p>
        </w:tc>
      </w:tr>
    </w:tbl>
    <w:p>
      <w:pPr>
        <w:jc w:val="left"/>
        <w:rPr>
          <w:rFonts w:ascii="黑体" w:hAnsi="黑体" w:eastAsia="黑体" w:cs="黑体"/>
          <w:szCs w:val="30"/>
          <w:highlight w:val="none"/>
        </w:rPr>
      </w:pPr>
      <w:r>
        <w:rPr>
          <w:rFonts w:hint="eastAsia"/>
          <w:highlight w:val="none"/>
        </w:rPr>
        <w:br w:type="page"/>
      </w:r>
      <w:r>
        <w:rPr>
          <w:rFonts w:hint="eastAsia" w:ascii="黑体" w:hAnsi="黑体" w:eastAsia="黑体" w:cs="黑体"/>
          <w:szCs w:val="30"/>
          <w:highlight w:val="none"/>
        </w:rPr>
        <w:t>附件3</w:t>
      </w:r>
    </w:p>
    <w:p>
      <w:pPr>
        <w:pStyle w:val="2"/>
        <w:ind w:firstLine="643"/>
        <w:jc w:val="center"/>
        <w:rPr>
          <w:rFonts w:ascii="黑体" w:hAnsi="黑体" w:eastAsia="黑体"/>
          <w:b/>
          <w:sz w:val="32"/>
          <w:highlight w:val="none"/>
        </w:rPr>
      </w:pPr>
      <w:r>
        <w:rPr>
          <w:rFonts w:hint="eastAsia" w:ascii="黑体" w:hAnsi="黑体" w:eastAsia="黑体"/>
          <w:b/>
          <w:sz w:val="32"/>
          <w:highlight w:val="none"/>
        </w:rPr>
        <w:t>廉洁承诺书</w:t>
      </w:r>
    </w:p>
    <w:p>
      <w:pPr>
        <w:pStyle w:val="2"/>
        <w:ind w:firstLine="600"/>
        <w:rPr>
          <w:highlight w:val="none"/>
        </w:rPr>
      </w:pPr>
    </w:p>
    <w:p>
      <w:pPr>
        <w:pStyle w:val="2"/>
        <w:ind w:firstLine="600"/>
        <w:rPr>
          <w:rFonts w:hint="eastAsia"/>
          <w:highlight w:val="none"/>
        </w:rPr>
      </w:pPr>
      <w:r>
        <w:rPr>
          <w:rFonts w:hint="eastAsia"/>
          <w:highlight w:val="none"/>
        </w:rPr>
        <w:t>第一条</w:t>
      </w:r>
      <w:r>
        <w:rPr>
          <w:highlight w:val="none"/>
        </w:rPr>
        <w:tab/>
      </w:r>
      <w:r>
        <w:rPr>
          <w:rFonts w:hint="eastAsia"/>
          <w:highlight w:val="none"/>
        </w:rPr>
        <w:t>本公司将</w:t>
      </w:r>
      <w:r>
        <w:rPr>
          <w:highlight w:val="none"/>
        </w:rPr>
        <w:t>自觉遵守国家关于廉政建设的各项规定。</w:t>
      </w:r>
    </w:p>
    <w:p>
      <w:pPr>
        <w:pStyle w:val="2"/>
        <w:ind w:firstLine="600"/>
        <w:rPr>
          <w:rFonts w:hint="eastAsia"/>
          <w:highlight w:val="none"/>
        </w:rPr>
      </w:pPr>
      <w:r>
        <w:rPr>
          <w:rFonts w:hint="eastAsia"/>
          <w:highlight w:val="none"/>
        </w:rPr>
        <w:t>第二条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>本公司</w:t>
      </w:r>
      <w:r>
        <w:rPr>
          <w:highlight w:val="none"/>
        </w:rPr>
        <w:t>工作人员</w:t>
      </w:r>
      <w:r>
        <w:rPr>
          <w:rFonts w:hint="eastAsia"/>
          <w:highlight w:val="none"/>
        </w:rPr>
        <w:t>将</w:t>
      </w:r>
      <w:r>
        <w:rPr>
          <w:highlight w:val="none"/>
        </w:rPr>
        <w:t>保持与</w:t>
      </w:r>
      <w:r>
        <w:rPr>
          <w:rFonts w:hint="eastAsia"/>
          <w:highlight w:val="none"/>
        </w:rPr>
        <w:t>招标</w:t>
      </w:r>
      <w:r>
        <w:rPr>
          <w:highlight w:val="none"/>
        </w:rPr>
        <w:t>方及对方工作人员的正常业务交往，在未取得对方的明确许可前，不得向对方及对方工作人员有支付回扣等好处费，支付礼金、有价证券或贵重物品、或报销任何应由个人支付的费用，邀请对方工作人员参加可能对其公正执行职务有影响的宴请、旅游或其它娱乐活动等，以及其它可能对对方工作人员公正执行职务有影响的不当行为。</w:t>
      </w:r>
    </w:p>
    <w:p>
      <w:pPr>
        <w:pStyle w:val="2"/>
        <w:ind w:firstLine="600"/>
        <w:rPr>
          <w:rFonts w:hint="eastAsia"/>
          <w:highlight w:val="none"/>
        </w:rPr>
      </w:pPr>
      <w:r>
        <w:rPr>
          <w:rFonts w:hint="eastAsia"/>
          <w:highlight w:val="none"/>
        </w:rPr>
        <w:t>第三条</w:t>
      </w:r>
      <w:r>
        <w:rPr>
          <w:highlight w:val="none"/>
        </w:rPr>
        <w:t xml:space="preserve"> 一方如发现对方工作人员违反协议、收受对方的好处、或有其它不当行为者，应向对方稽查人员举报。接受举报一方不得以任何借口对举报方进行报复。一方对举报属实和严格遵守廉洁协议的对方，在同等条件下给予后续合作的优先权。</w:t>
      </w:r>
    </w:p>
    <w:p>
      <w:pPr>
        <w:pStyle w:val="2"/>
        <w:ind w:firstLine="600"/>
        <w:rPr>
          <w:rFonts w:hint="eastAsia"/>
          <w:highlight w:val="none"/>
        </w:rPr>
      </w:pPr>
      <w:r>
        <w:rPr>
          <w:rFonts w:hint="eastAsia"/>
          <w:highlight w:val="none"/>
        </w:rPr>
        <w:t>第四条</w:t>
      </w:r>
      <w:r>
        <w:rPr>
          <w:highlight w:val="none"/>
        </w:rPr>
        <w:t xml:space="preserve"> 一方违反本协议或者采用不正当的手段行贿对方工作人员的，违约方应向对方支付双方业务合同价款总额1%～5％的违约金，并承担由此给对方造成的损失的赔偿责任。守约方有权追缴违约方用不正当手段获取的非法所得。守约方还得将违约方列入黑名单，不再与违约方发生任何经济往来。</w:t>
      </w:r>
    </w:p>
    <w:p>
      <w:pPr>
        <w:pStyle w:val="2"/>
        <w:ind w:firstLine="600"/>
        <w:rPr>
          <w:highlight w:val="none"/>
        </w:rPr>
      </w:pPr>
    </w:p>
    <w:p>
      <w:pPr>
        <w:pStyle w:val="2"/>
        <w:ind w:firstLine="600"/>
        <w:rPr>
          <w:rFonts w:hint="eastAsia"/>
          <w:highlight w:val="none"/>
        </w:rPr>
      </w:pPr>
      <w:r>
        <w:rPr>
          <w:rFonts w:hint="eastAsia"/>
          <w:highlight w:val="none"/>
        </w:rPr>
        <w:t>承诺方：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>
      <w:pPr>
        <w:jc w:val="left"/>
        <w:rPr>
          <w:rFonts w:hint="eastAsia" w:ascii="黑体" w:hAnsi="黑体" w:eastAsia="黑体" w:cs="黑体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szCs w:val="30"/>
          <w:highlight w:val="none"/>
          <w:lang w:val="en-US" w:eastAsia="zh-CN"/>
        </w:rPr>
        <w:t>附件4 展馆平面图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Cs w:val="30"/>
          <w:highlight w:val="none"/>
          <w:lang w:val="en-US" w:eastAsia="zh-CN"/>
        </w:rPr>
        <w:t>上海世博展览馆1号馆平面图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572770</wp:posOffset>
            </wp:positionV>
            <wp:extent cx="5634990" cy="5858510"/>
            <wp:effectExtent l="0" t="0" r="3810" b="889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4990" cy="585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Cs w:val="30"/>
          <w:highlight w:val="none"/>
          <w:lang w:val="en-US" w:eastAsia="zh-CN"/>
        </w:rPr>
        <w:br w:type="page"/>
      </w:r>
      <w:r>
        <w:rPr>
          <w:rFonts w:hint="eastAsia" w:ascii="黑体" w:hAnsi="黑体" w:eastAsia="黑体" w:cs="黑体"/>
          <w:szCs w:val="30"/>
          <w:highlight w:val="none"/>
          <w:lang w:val="en-US" w:eastAsia="zh-CN"/>
        </w:rPr>
        <w:t>上海世博展览馆2号馆平面图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583565</wp:posOffset>
            </wp:positionV>
            <wp:extent cx="5634990" cy="7017385"/>
            <wp:effectExtent l="0" t="0" r="3810" b="8255"/>
            <wp:wrapSquare wrapText="bothSides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4990" cy="701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CBCBE0"/>
    <w:multiLevelType w:val="singleLevel"/>
    <w:tmpl w:val="11CBCBE0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75A90"/>
    <w:rsid w:val="11AF0294"/>
    <w:rsid w:val="1E5E01D7"/>
    <w:rsid w:val="64E75A90"/>
    <w:rsid w:val="7ABFF410"/>
    <w:rsid w:val="7BE70C90"/>
    <w:rsid w:val="D77F9FAD"/>
    <w:rsid w:val="ED7B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Times New Roman"/>
      <w:kern w:val="2"/>
      <w:sz w:val="30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ind w:left="600" w:leftChars="200"/>
      <w:jc w:val="left"/>
      <w:outlineLvl w:val="0"/>
    </w:pPr>
    <w:rPr>
      <w:rFonts w:ascii="黑体" w:hAnsi="黑体" w:eastAsia="黑体" w:cs="Times New Roman"/>
      <w:b/>
      <w:kern w:val="44"/>
      <w:szCs w:val="48"/>
    </w:rPr>
  </w:style>
  <w:style w:type="paragraph" w:styleId="4">
    <w:name w:val="heading 3"/>
    <w:basedOn w:val="1"/>
    <w:next w:val="1"/>
    <w:qFormat/>
    <w:uiPriority w:val="9"/>
    <w:pPr>
      <w:keepNext/>
      <w:keepLines/>
      <w:ind w:left="600" w:leftChars="200"/>
      <w:jc w:val="left"/>
      <w:outlineLvl w:val="2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Times New Roman" w:hAnsi="Times New Roman" w:eastAsia="宋体"/>
      <w:sz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403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2026-03-06T13:01:00Z</dcterms:created>
  <dc:creator>Toni</dc:creator>
  <cp:lastModifiedBy>user</cp:lastModifiedBy>
  <dcterms:modified xsi:type="dcterms:W3CDTF">2026-03-17T16:16:47Z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AD136DE059D357417AC6B069CAE1C438_43</vt:lpwstr>
  </property>
  <property fmtid="{D5CDD505-2E9C-101B-9397-08002B2CF9AE}" pid="4" name="KSOTemplateDocerSaveRecord">
    <vt:lpwstr>eyJoZGlkIjoiM2ZkZGRhMTQ1OTliZTg1YjQ1MDkyMDcxYzcyYjJmOGYiLCJ1c2VySWQiOiIzMDIyMjYyODAifQ==</vt:lpwstr>
  </property>
</Properties>
</file>