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3A64C">
      <w:pPr>
        <w:tabs>
          <w:tab w:val="left" w:pos="0"/>
        </w:tabs>
        <w:ind w:firstLine="0" w:firstLineChars="0"/>
        <w:jc w:val="center"/>
        <w:rPr>
          <w:rFonts w:asciiTheme="minorEastAsia" w:hAnsiTheme="minorEastAsia"/>
          <w:b/>
          <w:sz w:val="44"/>
          <w:szCs w:val="32"/>
        </w:rPr>
      </w:pPr>
    </w:p>
    <w:p w14:paraId="7C5EDCC3">
      <w:pPr>
        <w:tabs>
          <w:tab w:val="left" w:pos="0"/>
        </w:tabs>
        <w:ind w:firstLine="0" w:firstLineChars="0"/>
        <w:jc w:val="center"/>
        <w:rPr>
          <w:rFonts w:asciiTheme="minorEastAsia" w:hAnsiTheme="minorEastAsia"/>
          <w:b/>
          <w:sz w:val="44"/>
          <w:szCs w:val="32"/>
        </w:rPr>
      </w:pPr>
    </w:p>
    <w:p w14:paraId="1F13B355">
      <w:pPr>
        <w:tabs>
          <w:tab w:val="left" w:pos="0"/>
        </w:tabs>
        <w:ind w:firstLine="0" w:firstLineChars="0"/>
        <w:jc w:val="center"/>
        <w:rPr>
          <w:rFonts w:asciiTheme="minorEastAsia" w:hAnsiTheme="minorEastAsia"/>
          <w:b/>
          <w:sz w:val="44"/>
          <w:szCs w:val="32"/>
        </w:rPr>
      </w:pPr>
    </w:p>
    <w:p w14:paraId="545CB710">
      <w:pPr>
        <w:tabs>
          <w:tab w:val="left" w:pos="0"/>
        </w:tabs>
        <w:ind w:firstLine="0" w:firstLineChars="0"/>
        <w:jc w:val="center"/>
        <w:rPr>
          <w:rFonts w:asciiTheme="minorEastAsia" w:hAnsiTheme="minorEastAsia"/>
          <w:b/>
          <w:sz w:val="44"/>
          <w:szCs w:val="32"/>
        </w:rPr>
      </w:pPr>
    </w:p>
    <w:p w14:paraId="577E510B">
      <w:pPr>
        <w:tabs>
          <w:tab w:val="left" w:pos="0"/>
        </w:tabs>
        <w:ind w:firstLine="0" w:firstLineChars="0"/>
        <w:jc w:val="center"/>
        <w:rPr>
          <w:rFonts w:asciiTheme="minorEastAsia" w:hAnsiTheme="minorEastAsia"/>
          <w:b/>
          <w:sz w:val="44"/>
          <w:szCs w:val="32"/>
        </w:rPr>
      </w:pPr>
    </w:p>
    <w:p w14:paraId="05B4A4D5">
      <w:pPr>
        <w:tabs>
          <w:tab w:val="left" w:pos="0"/>
        </w:tabs>
        <w:ind w:firstLine="0" w:firstLineChars="0"/>
        <w:jc w:val="center"/>
        <w:rPr>
          <w:rFonts w:asciiTheme="minorEastAsia" w:hAnsiTheme="minorEastAsia"/>
          <w:b/>
          <w:sz w:val="44"/>
          <w:szCs w:val="32"/>
        </w:rPr>
      </w:pPr>
    </w:p>
    <w:p w14:paraId="281F2FD6">
      <w:pPr>
        <w:tabs>
          <w:tab w:val="left" w:pos="0"/>
        </w:tabs>
        <w:ind w:firstLine="0" w:firstLineChars="0"/>
        <w:jc w:val="center"/>
        <w:rPr>
          <w:rFonts w:asciiTheme="minorEastAsia" w:hAnsiTheme="minorEastAsia"/>
          <w:b/>
          <w:sz w:val="44"/>
          <w:szCs w:val="32"/>
        </w:rPr>
      </w:pPr>
    </w:p>
    <w:p w14:paraId="4569AE6C">
      <w:pPr>
        <w:tabs>
          <w:tab w:val="left" w:pos="0"/>
        </w:tabs>
        <w:ind w:firstLine="0" w:firstLineChars="0"/>
        <w:jc w:val="center"/>
        <w:rPr>
          <w:rFonts w:asciiTheme="minorEastAsia" w:hAnsiTheme="minorEastAsia"/>
          <w:b/>
          <w:sz w:val="52"/>
          <w:szCs w:val="32"/>
        </w:rPr>
      </w:pPr>
      <w:r>
        <w:rPr>
          <w:rFonts w:hint="eastAsia" w:asciiTheme="minorEastAsia" w:hAnsiTheme="minorEastAsia"/>
          <w:b/>
          <w:sz w:val="52"/>
          <w:szCs w:val="32"/>
        </w:rPr>
        <w:t>三分中心运维保障监理服务</w:t>
      </w:r>
    </w:p>
    <w:p w14:paraId="1C8F5EFF">
      <w:pPr>
        <w:tabs>
          <w:tab w:val="left" w:pos="0"/>
        </w:tabs>
        <w:ind w:firstLine="0" w:firstLineChars="0"/>
        <w:jc w:val="center"/>
        <w:rPr>
          <w:rFonts w:asciiTheme="minorEastAsia" w:hAnsiTheme="minorEastAsia"/>
          <w:b/>
          <w:sz w:val="52"/>
          <w:szCs w:val="32"/>
        </w:rPr>
      </w:pPr>
      <w:r>
        <w:rPr>
          <w:rFonts w:hint="eastAsia" w:asciiTheme="minorEastAsia" w:hAnsiTheme="minorEastAsia"/>
          <w:b/>
          <w:sz w:val="52"/>
          <w:szCs w:val="32"/>
          <w:lang w:eastAsia="zh-CN"/>
        </w:rPr>
        <w:t>采购</w:t>
      </w:r>
      <w:r>
        <w:rPr>
          <w:rFonts w:hint="eastAsia" w:asciiTheme="minorEastAsia" w:hAnsiTheme="minorEastAsia"/>
          <w:b/>
          <w:sz w:val="52"/>
          <w:szCs w:val="32"/>
        </w:rPr>
        <w:t>需求</w:t>
      </w:r>
    </w:p>
    <w:p w14:paraId="3386CEEF">
      <w:pPr>
        <w:tabs>
          <w:tab w:val="left" w:pos="0"/>
        </w:tabs>
        <w:ind w:firstLine="0" w:firstLineChars="0"/>
        <w:jc w:val="center"/>
        <w:rPr>
          <w:rFonts w:asciiTheme="minorEastAsia" w:hAnsiTheme="minorEastAsia"/>
          <w:b/>
          <w:sz w:val="44"/>
          <w:szCs w:val="32"/>
        </w:rPr>
      </w:pPr>
    </w:p>
    <w:p w14:paraId="5D5F0E7E">
      <w:pPr>
        <w:tabs>
          <w:tab w:val="left" w:pos="0"/>
        </w:tabs>
        <w:ind w:firstLine="0" w:firstLineChars="0"/>
        <w:jc w:val="center"/>
        <w:rPr>
          <w:rFonts w:asciiTheme="minorEastAsia" w:hAnsiTheme="minorEastAsia"/>
          <w:b/>
          <w:sz w:val="44"/>
          <w:szCs w:val="32"/>
        </w:rPr>
      </w:pPr>
    </w:p>
    <w:p w14:paraId="24BE94E2">
      <w:pPr>
        <w:tabs>
          <w:tab w:val="left" w:pos="0"/>
        </w:tabs>
        <w:ind w:firstLine="0" w:firstLineChars="0"/>
        <w:jc w:val="center"/>
        <w:rPr>
          <w:rFonts w:asciiTheme="minorEastAsia" w:hAnsiTheme="minorEastAsia"/>
          <w:b/>
          <w:sz w:val="44"/>
          <w:szCs w:val="32"/>
        </w:rPr>
      </w:pPr>
    </w:p>
    <w:p w14:paraId="35F311F8">
      <w:pPr>
        <w:tabs>
          <w:tab w:val="left" w:pos="0"/>
        </w:tabs>
        <w:ind w:firstLine="0" w:firstLineChars="0"/>
        <w:jc w:val="center"/>
        <w:rPr>
          <w:rFonts w:asciiTheme="minorEastAsia" w:hAnsiTheme="minorEastAsia"/>
          <w:b/>
          <w:sz w:val="44"/>
          <w:szCs w:val="32"/>
        </w:rPr>
      </w:pPr>
    </w:p>
    <w:p w14:paraId="66CB3E81">
      <w:pPr>
        <w:tabs>
          <w:tab w:val="left" w:pos="0"/>
        </w:tabs>
        <w:ind w:firstLine="0" w:firstLineChars="0"/>
        <w:jc w:val="center"/>
        <w:rPr>
          <w:rFonts w:asciiTheme="minorEastAsia" w:hAnsiTheme="minorEastAsia"/>
          <w:b/>
          <w:sz w:val="44"/>
          <w:szCs w:val="32"/>
        </w:rPr>
      </w:pPr>
    </w:p>
    <w:p w14:paraId="1DCB4DE9">
      <w:pPr>
        <w:tabs>
          <w:tab w:val="left" w:pos="0"/>
        </w:tabs>
        <w:ind w:firstLine="0" w:firstLineChars="0"/>
        <w:jc w:val="center"/>
        <w:rPr>
          <w:rFonts w:asciiTheme="minorEastAsia" w:hAnsiTheme="minorEastAsia"/>
          <w:b/>
          <w:sz w:val="44"/>
          <w:szCs w:val="32"/>
        </w:rPr>
      </w:pPr>
    </w:p>
    <w:p w14:paraId="19681F80">
      <w:pPr>
        <w:tabs>
          <w:tab w:val="left" w:pos="0"/>
        </w:tabs>
        <w:ind w:firstLine="0" w:firstLineChars="0"/>
        <w:jc w:val="center"/>
        <w:rPr>
          <w:rFonts w:asciiTheme="minorEastAsia" w:hAnsiTheme="minorEastAsia"/>
          <w:b/>
          <w:sz w:val="44"/>
          <w:szCs w:val="32"/>
        </w:rPr>
      </w:pPr>
    </w:p>
    <w:p w14:paraId="3A4D927F">
      <w:pPr>
        <w:tabs>
          <w:tab w:val="left" w:pos="0"/>
        </w:tabs>
        <w:ind w:firstLine="0" w:firstLineChars="0"/>
        <w:jc w:val="center"/>
        <w:rPr>
          <w:rFonts w:asciiTheme="minorEastAsia" w:hAnsiTheme="minorEastAsia"/>
          <w:b/>
          <w:sz w:val="32"/>
          <w:szCs w:val="32"/>
        </w:rPr>
      </w:pPr>
      <w:r>
        <w:rPr>
          <w:rFonts w:hint="eastAsia" w:asciiTheme="minorEastAsia" w:hAnsiTheme="minorEastAsia"/>
          <w:b/>
          <w:sz w:val="32"/>
          <w:szCs w:val="32"/>
        </w:rPr>
        <w:t>上海市大数据中心</w:t>
      </w:r>
    </w:p>
    <w:p w14:paraId="151685FF">
      <w:pPr>
        <w:tabs>
          <w:tab w:val="left" w:pos="0"/>
        </w:tabs>
        <w:ind w:firstLine="0" w:firstLineChars="0"/>
        <w:jc w:val="center"/>
        <w:rPr>
          <w:rFonts w:asciiTheme="minorEastAsia" w:hAnsiTheme="minorEastAsia"/>
          <w:b/>
          <w:sz w:val="32"/>
          <w:szCs w:val="32"/>
        </w:rPr>
      </w:pPr>
      <w:r>
        <w:rPr>
          <w:rFonts w:asciiTheme="minorEastAsia" w:hAnsiTheme="minorEastAsia"/>
          <w:b/>
          <w:sz w:val="32"/>
          <w:szCs w:val="32"/>
        </w:rPr>
        <w:t>20</w:t>
      </w:r>
      <w:r>
        <w:rPr>
          <w:rFonts w:hint="eastAsia" w:asciiTheme="minorEastAsia" w:hAnsiTheme="minorEastAsia"/>
          <w:b/>
          <w:sz w:val="32"/>
          <w:szCs w:val="32"/>
        </w:rPr>
        <w:t>25</w:t>
      </w:r>
      <w:r>
        <w:rPr>
          <w:rFonts w:asciiTheme="minorEastAsia" w:hAnsiTheme="minorEastAsia"/>
          <w:b/>
          <w:sz w:val="32"/>
          <w:szCs w:val="32"/>
        </w:rPr>
        <w:t>年</w:t>
      </w:r>
      <w:r>
        <w:rPr>
          <w:rFonts w:hint="eastAsia" w:asciiTheme="minorEastAsia" w:hAnsiTheme="minorEastAsia"/>
          <w:b/>
          <w:sz w:val="32"/>
          <w:szCs w:val="32"/>
        </w:rPr>
        <w:t>12</w:t>
      </w:r>
      <w:r>
        <w:rPr>
          <w:rFonts w:asciiTheme="minorEastAsia" w:hAnsiTheme="minorEastAsia"/>
          <w:b/>
          <w:sz w:val="32"/>
          <w:szCs w:val="32"/>
        </w:rPr>
        <w:t>月</w:t>
      </w:r>
    </w:p>
    <w:p w14:paraId="72D29C4C">
      <w:pPr>
        <w:spacing w:line="240" w:lineRule="auto"/>
        <w:ind w:firstLine="0" w:firstLineChars="0"/>
        <w:jc w:val="center"/>
        <w:rPr>
          <w:rFonts w:ascii="宋体" w:hAnsi="宋体" w:eastAsia="宋体"/>
          <w:b/>
          <w:bCs/>
          <w:sz w:val="30"/>
          <w:szCs w:val="30"/>
        </w:rPr>
      </w:pPr>
    </w:p>
    <w:p w14:paraId="755643FD">
      <w:pPr>
        <w:spacing w:line="240" w:lineRule="auto"/>
        <w:ind w:firstLine="0" w:firstLineChars="0"/>
        <w:jc w:val="center"/>
        <w:rPr>
          <w:rFonts w:ascii="宋体" w:hAnsi="宋体" w:eastAsia="宋体"/>
          <w:b/>
          <w:bCs/>
          <w:sz w:val="30"/>
          <w:szCs w:val="30"/>
        </w:rPr>
      </w:pPr>
    </w:p>
    <w:p w14:paraId="7F240DEB">
      <w:pPr>
        <w:spacing w:line="240" w:lineRule="auto"/>
        <w:ind w:firstLine="0" w:firstLineChars="0"/>
        <w:jc w:val="center"/>
        <w:rPr>
          <w:rFonts w:ascii="宋体" w:hAnsi="宋体" w:eastAsia="宋体"/>
          <w:b/>
          <w:bCs/>
          <w:sz w:val="30"/>
          <w:szCs w:val="30"/>
        </w:rPr>
      </w:pPr>
    </w:p>
    <w:p w14:paraId="336A8CC1">
      <w:pPr>
        <w:spacing w:line="240" w:lineRule="auto"/>
        <w:ind w:firstLine="0" w:firstLineChars="0"/>
        <w:jc w:val="center"/>
        <w:rPr>
          <w:rFonts w:ascii="宋体" w:hAnsi="宋体" w:eastAsia="宋体"/>
          <w:b/>
          <w:bCs/>
          <w:sz w:val="30"/>
          <w:szCs w:val="30"/>
        </w:rPr>
      </w:pPr>
    </w:p>
    <w:sdt>
      <w:sdtPr>
        <w:rPr>
          <w:rFonts w:ascii="宋体" w:hAnsi="宋体" w:eastAsia="宋体"/>
          <w:b/>
          <w:bCs/>
          <w:sz w:val="30"/>
          <w:szCs w:val="30"/>
        </w:rPr>
        <w:id w:val="147474034"/>
        <w:docPartObj>
          <w:docPartGallery w:val="Table of Contents"/>
          <w:docPartUnique/>
        </w:docPartObj>
      </w:sdtPr>
      <w:sdtEndPr>
        <w:rPr>
          <w:rFonts w:asciiTheme="minorEastAsia" w:hAnsiTheme="minorEastAsia" w:eastAsiaTheme="minorEastAsia"/>
          <w:b/>
          <w:bCs/>
          <w:sz w:val="24"/>
          <w:szCs w:val="24"/>
        </w:rPr>
      </w:sdtEndPr>
      <w:sdtContent>
        <w:p w14:paraId="7177E367">
          <w:pPr>
            <w:spacing w:line="240" w:lineRule="auto"/>
            <w:ind w:firstLine="0" w:firstLineChars="0"/>
            <w:jc w:val="center"/>
            <w:rPr>
              <w:b/>
              <w:bCs/>
              <w:sz w:val="30"/>
              <w:szCs w:val="30"/>
            </w:rPr>
          </w:pPr>
          <w:r>
            <w:rPr>
              <w:rFonts w:ascii="宋体" w:hAnsi="宋体" w:eastAsia="宋体"/>
              <w:b/>
              <w:bCs/>
              <w:sz w:val="30"/>
              <w:szCs w:val="30"/>
            </w:rPr>
            <w:t>目录</w:t>
          </w:r>
        </w:p>
        <w:p w14:paraId="4F075128">
          <w:pPr>
            <w:pStyle w:val="19"/>
            <w:tabs>
              <w:tab w:val="right" w:leader="dot" w:pos="8306"/>
            </w:tabs>
          </w:pPr>
          <w:r>
            <w:rPr>
              <w:rFonts w:asciiTheme="minorEastAsia" w:hAnsiTheme="minorEastAsia"/>
              <w:b/>
              <w:szCs w:val="24"/>
            </w:rPr>
            <w:fldChar w:fldCharType="begin"/>
          </w:r>
          <w:r>
            <w:rPr>
              <w:rFonts w:asciiTheme="minorEastAsia" w:hAnsiTheme="minorEastAsia"/>
              <w:b/>
              <w:szCs w:val="24"/>
            </w:rPr>
            <w:instrText xml:space="preserve">TOC \o "1-3" \h \u </w:instrText>
          </w:r>
          <w:r>
            <w:rPr>
              <w:rFonts w:asciiTheme="minorEastAsia" w:hAnsiTheme="minorEastAsia"/>
              <w:b/>
              <w:szCs w:val="24"/>
            </w:rPr>
            <w:fldChar w:fldCharType="separate"/>
          </w:r>
          <w:r>
            <w:rPr>
              <w:rFonts w:asciiTheme="minorEastAsia" w:hAnsiTheme="minorEastAsia"/>
              <w:szCs w:val="24"/>
            </w:rPr>
            <w:fldChar w:fldCharType="begin"/>
          </w:r>
          <w:r>
            <w:rPr>
              <w:rFonts w:asciiTheme="minorEastAsia" w:hAnsiTheme="minorEastAsia"/>
              <w:szCs w:val="24"/>
            </w:rPr>
            <w:instrText xml:space="preserve"> HYPERLINK \l _Toc2003359361 </w:instrText>
          </w:r>
          <w:r>
            <w:rPr>
              <w:rFonts w:asciiTheme="minorEastAsia" w:hAnsiTheme="minorEastAsia"/>
              <w:szCs w:val="24"/>
            </w:rPr>
            <w:fldChar w:fldCharType="separate"/>
          </w:r>
          <w:r>
            <w:rPr>
              <w:rFonts w:hint="eastAsia"/>
            </w:rPr>
            <w:t>第1章 项目概况</w:t>
          </w:r>
          <w:r>
            <w:tab/>
          </w:r>
          <w:r>
            <w:fldChar w:fldCharType="begin"/>
          </w:r>
          <w:r>
            <w:instrText xml:space="preserve"> PAGEREF _Toc2003359361 \h </w:instrText>
          </w:r>
          <w:r>
            <w:fldChar w:fldCharType="separate"/>
          </w:r>
          <w:r>
            <w:t>1</w:t>
          </w:r>
          <w:r>
            <w:fldChar w:fldCharType="end"/>
          </w:r>
          <w:r>
            <w:rPr>
              <w:rFonts w:asciiTheme="minorEastAsia" w:hAnsiTheme="minorEastAsia"/>
              <w:szCs w:val="24"/>
            </w:rPr>
            <w:fldChar w:fldCharType="end"/>
          </w:r>
        </w:p>
        <w:p w14:paraId="7D128ED4">
          <w:pPr>
            <w:pStyle w:val="20"/>
            <w:tabs>
              <w:tab w:val="right" w:leader="dot" w:pos="8306"/>
              <w:tab w:val="clear" w:pos="851"/>
              <w:tab w:val="clear" w:pos="1680"/>
              <w:tab w:val="clear" w:pos="8296"/>
            </w:tabs>
          </w:pPr>
          <w:r>
            <w:rPr>
              <w:rFonts w:asciiTheme="minorEastAsia" w:hAnsiTheme="minorEastAsia"/>
              <w:szCs w:val="24"/>
            </w:rPr>
            <w:fldChar w:fldCharType="begin"/>
          </w:r>
          <w:r>
            <w:rPr>
              <w:rFonts w:asciiTheme="minorEastAsia" w:hAnsiTheme="minorEastAsia"/>
              <w:szCs w:val="24"/>
            </w:rPr>
            <w:instrText xml:space="preserve"> HYPERLINK \l _Toc362406772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1.1 </w:t>
          </w:r>
          <w:r>
            <w:rPr>
              <w:rFonts w:hint="eastAsia"/>
            </w:rPr>
            <w:t>项目概述</w:t>
          </w:r>
          <w:r>
            <w:tab/>
          </w:r>
          <w:r>
            <w:fldChar w:fldCharType="begin"/>
          </w:r>
          <w:r>
            <w:instrText xml:space="preserve"> PAGEREF _Toc362406772 \h </w:instrText>
          </w:r>
          <w:r>
            <w:fldChar w:fldCharType="separate"/>
          </w:r>
          <w:r>
            <w:t>1</w:t>
          </w:r>
          <w:r>
            <w:fldChar w:fldCharType="end"/>
          </w:r>
          <w:r>
            <w:rPr>
              <w:rFonts w:asciiTheme="minorEastAsia" w:hAnsiTheme="minorEastAsia"/>
              <w:szCs w:val="24"/>
            </w:rPr>
            <w:fldChar w:fldCharType="end"/>
          </w:r>
        </w:p>
        <w:p w14:paraId="2344ECFD">
          <w:pPr>
            <w:pStyle w:val="20"/>
            <w:tabs>
              <w:tab w:val="right" w:leader="dot" w:pos="8306"/>
              <w:tab w:val="clear" w:pos="851"/>
              <w:tab w:val="clear" w:pos="1680"/>
              <w:tab w:val="clear" w:pos="8296"/>
            </w:tabs>
          </w:pPr>
          <w:r>
            <w:rPr>
              <w:rFonts w:asciiTheme="minorEastAsia" w:hAnsiTheme="minorEastAsia"/>
              <w:szCs w:val="24"/>
            </w:rPr>
            <w:fldChar w:fldCharType="begin"/>
          </w:r>
          <w:r>
            <w:rPr>
              <w:rFonts w:asciiTheme="minorEastAsia" w:hAnsiTheme="minorEastAsia"/>
              <w:szCs w:val="24"/>
            </w:rPr>
            <w:instrText xml:space="preserve"> HYPERLINK \l _Toc464867218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1.2 </w:t>
          </w:r>
          <w:r>
            <w:rPr>
              <w:rFonts w:hint="eastAsia"/>
            </w:rPr>
            <w:t>监理服务要求</w:t>
          </w:r>
          <w:r>
            <w:tab/>
          </w:r>
          <w:r>
            <w:fldChar w:fldCharType="begin"/>
          </w:r>
          <w:r>
            <w:instrText xml:space="preserve"> PAGEREF _Toc464867218 \h </w:instrText>
          </w:r>
          <w:r>
            <w:fldChar w:fldCharType="separate"/>
          </w:r>
          <w:r>
            <w:t>2</w:t>
          </w:r>
          <w:r>
            <w:fldChar w:fldCharType="end"/>
          </w:r>
          <w:r>
            <w:rPr>
              <w:rFonts w:asciiTheme="minorEastAsia" w:hAnsiTheme="minorEastAsia"/>
              <w:szCs w:val="24"/>
            </w:rPr>
            <w:fldChar w:fldCharType="end"/>
          </w:r>
        </w:p>
        <w:p w14:paraId="70B60F49">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_Toc438247281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1.2.1 </w:t>
          </w:r>
          <w:r>
            <w:rPr>
              <w:rFonts w:hint="eastAsia"/>
            </w:rPr>
            <w:t>总体要求</w:t>
          </w:r>
          <w:r>
            <w:tab/>
          </w:r>
          <w:r>
            <w:fldChar w:fldCharType="begin"/>
          </w:r>
          <w:r>
            <w:instrText xml:space="preserve"> PAGEREF _Toc438247281 \h </w:instrText>
          </w:r>
          <w:r>
            <w:fldChar w:fldCharType="separate"/>
          </w:r>
          <w:r>
            <w:t>2</w:t>
          </w:r>
          <w:r>
            <w:fldChar w:fldCharType="end"/>
          </w:r>
          <w:r>
            <w:rPr>
              <w:rFonts w:asciiTheme="minorEastAsia" w:hAnsiTheme="minorEastAsia"/>
              <w:szCs w:val="24"/>
            </w:rPr>
            <w:fldChar w:fldCharType="end"/>
          </w:r>
        </w:p>
        <w:p w14:paraId="41F2D579">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_Toc1649491337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1.2.2 </w:t>
          </w:r>
          <w:r>
            <w:rPr>
              <w:rFonts w:hint="eastAsia"/>
            </w:rPr>
            <w:t>服务范围</w:t>
          </w:r>
          <w:r>
            <w:tab/>
          </w:r>
          <w:r>
            <w:fldChar w:fldCharType="begin"/>
          </w:r>
          <w:r>
            <w:instrText xml:space="preserve"> PAGEREF _Toc1649491337 \h </w:instrText>
          </w:r>
          <w:r>
            <w:fldChar w:fldCharType="separate"/>
          </w:r>
          <w:r>
            <w:t>2</w:t>
          </w:r>
          <w:r>
            <w:fldChar w:fldCharType="end"/>
          </w:r>
          <w:r>
            <w:rPr>
              <w:rFonts w:asciiTheme="minorEastAsia" w:hAnsiTheme="minorEastAsia"/>
              <w:szCs w:val="24"/>
            </w:rPr>
            <w:fldChar w:fldCharType="end"/>
          </w:r>
        </w:p>
        <w:p w14:paraId="735A2A87">
          <w:pPr>
            <w:pStyle w:val="19"/>
            <w:tabs>
              <w:tab w:val="right" w:leader="dot" w:pos="8306"/>
            </w:tabs>
          </w:pPr>
          <w:r>
            <w:rPr>
              <w:rFonts w:asciiTheme="minorEastAsia" w:hAnsiTheme="minorEastAsia"/>
              <w:szCs w:val="24"/>
            </w:rPr>
            <w:fldChar w:fldCharType="begin"/>
          </w:r>
          <w:r>
            <w:rPr>
              <w:rFonts w:asciiTheme="minorEastAsia" w:hAnsiTheme="minorEastAsia"/>
              <w:szCs w:val="24"/>
            </w:rPr>
            <w:instrText xml:space="preserve"> HYPERLINK \l _Toc103230487 </w:instrText>
          </w:r>
          <w:r>
            <w:rPr>
              <w:rFonts w:asciiTheme="minorEastAsia" w:hAnsiTheme="minorEastAsia"/>
              <w:szCs w:val="24"/>
            </w:rPr>
            <w:fldChar w:fldCharType="separate"/>
          </w:r>
          <w:r>
            <w:rPr>
              <w:rFonts w:hint="eastAsia"/>
            </w:rPr>
            <w:t>第2章 监理服务内容</w:t>
          </w:r>
          <w:r>
            <w:tab/>
          </w:r>
          <w:r>
            <w:fldChar w:fldCharType="begin"/>
          </w:r>
          <w:r>
            <w:instrText xml:space="preserve"> PAGEREF _Toc103230487 \h </w:instrText>
          </w:r>
          <w:r>
            <w:fldChar w:fldCharType="separate"/>
          </w:r>
          <w:r>
            <w:t>3</w:t>
          </w:r>
          <w:r>
            <w:fldChar w:fldCharType="end"/>
          </w:r>
          <w:r>
            <w:rPr>
              <w:rFonts w:asciiTheme="minorEastAsia" w:hAnsiTheme="minorEastAsia"/>
              <w:szCs w:val="24"/>
            </w:rPr>
            <w:fldChar w:fldCharType="end"/>
          </w:r>
        </w:p>
        <w:p w14:paraId="550A71E6">
          <w:pPr>
            <w:pStyle w:val="20"/>
            <w:tabs>
              <w:tab w:val="right" w:leader="dot" w:pos="8306"/>
              <w:tab w:val="clear" w:pos="851"/>
              <w:tab w:val="clear" w:pos="168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_Toc1464702149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2.1 </w:t>
          </w:r>
          <w:r>
            <w:rPr>
              <w:rFonts w:hint="eastAsia"/>
            </w:rPr>
            <w:t>运维监理内容及要点</w:t>
          </w:r>
          <w:r>
            <w:tab/>
          </w:r>
          <w:r>
            <w:fldChar w:fldCharType="begin"/>
          </w:r>
          <w:r>
            <w:instrText xml:space="preserve"> PAGEREF _Toc1464702149 \h </w:instrText>
          </w:r>
          <w:r>
            <w:fldChar w:fldCharType="separate"/>
          </w:r>
          <w:r>
            <w:t>3</w:t>
          </w:r>
          <w:r>
            <w:fldChar w:fldCharType="end"/>
          </w:r>
          <w:r>
            <w:rPr>
              <w:rFonts w:asciiTheme="minorEastAsia" w:hAnsiTheme="minorEastAsia"/>
              <w:szCs w:val="24"/>
            </w:rPr>
            <w:fldChar w:fldCharType="end"/>
          </w:r>
        </w:p>
        <w:p w14:paraId="3034E8C6">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_Toc1001981271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2.1.1 </w:t>
          </w:r>
          <w:r>
            <w:rPr>
              <w:rFonts w:hint="eastAsia"/>
            </w:rPr>
            <w:t>质量控制</w:t>
          </w:r>
          <w:r>
            <w:tab/>
          </w:r>
          <w:r>
            <w:fldChar w:fldCharType="begin"/>
          </w:r>
          <w:r>
            <w:instrText xml:space="preserve"> PAGEREF _Toc1001981271 \h </w:instrText>
          </w:r>
          <w:r>
            <w:fldChar w:fldCharType="separate"/>
          </w:r>
          <w:r>
            <w:t>3</w:t>
          </w:r>
          <w:r>
            <w:fldChar w:fldCharType="end"/>
          </w:r>
          <w:r>
            <w:rPr>
              <w:rFonts w:asciiTheme="minorEastAsia" w:hAnsiTheme="minorEastAsia"/>
              <w:szCs w:val="24"/>
            </w:rPr>
            <w:fldChar w:fldCharType="end"/>
          </w:r>
        </w:p>
        <w:p w14:paraId="22C80ACD">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_Toc1241851323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2.1.2 </w:t>
          </w:r>
          <w:r>
            <w:rPr>
              <w:rFonts w:hint="eastAsia"/>
            </w:rPr>
            <w:t>费用控制</w:t>
          </w:r>
          <w:r>
            <w:tab/>
          </w:r>
          <w:r>
            <w:fldChar w:fldCharType="begin"/>
          </w:r>
          <w:r>
            <w:instrText xml:space="preserve"> PAGEREF _Toc1241851323 \h </w:instrText>
          </w:r>
          <w:r>
            <w:fldChar w:fldCharType="separate"/>
          </w:r>
          <w:r>
            <w:t>4</w:t>
          </w:r>
          <w:r>
            <w:fldChar w:fldCharType="end"/>
          </w:r>
          <w:r>
            <w:rPr>
              <w:rFonts w:asciiTheme="minorEastAsia" w:hAnsiTheme="minorEastAsia"/>
              <w:szCs w:val="24"/>
            </w:rPr>
            <w:fldChar w:fldCharType="end"/>
          </w:r>
        </w:p>
        <w:p w14:paraId="09BB14DF">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_Toc190514900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2.1.3 </w:t>
          </w:r>
          <w:r>
            <w:rPr>
              <w:rFonts w:hint="eastAsia"/>
            </w:rPr>
            <w:t>安全控制</w:t>
          </w:r>
          <w:r>
            <w:tab/>
          </w:r>
          <w:r>
            <w:fldChar w:fldCharType="begin"/>
          </w:r>
          <w:r>
            <w:instrText xml:space="preserve"> PAGEREF _Toc190514900 \h </w:instrText>
          </w:r>
          <w:r>
            <w:fldChar w:fldCharType="separate"/>
          </w:r>
          <w:r>
            <w:t>4</w:t>
          </w:r>
          <w:r>
            <w:fldChar w:fldCharType="end"/>
          </w:r>
          <w:r>
            <w:rPr>
              <w:rFonts w:asciiTheme="minorEastAsia" w:hAnsiTheme="minorEastAsia"/>
              <w:szCs w:val="24"/>
            </w:rPr>
            <w:fldChar w:fldCharType="end"/>
          </w:r>
        </w:p>
        <w:p w14:paraId="130181DB">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_Toc1718666640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2.1.4 </w:t>
          </w:r>
          <w:r>
            <w:rPr>
              <w:rFonts w:hint="eastAsia"/>
            </w:rPr>
            <w:t>变更管理</w:t>
          </w:r>
          <w:r>
            <w:tab/>
          </w:r>
          <w:r>
            <w:fldChar w:fldCharType="begin"/>
          </w:r>
          <w:r>
            <w:instrText xml:space="preserve"> PAGEREF _Toc1718666640 \h </w:instrText>
          </w:r>
          <w:r>
            <w:fldChar w:fldCharType="separate"/>
          </w:r>
          <w:r>
            <w:t>5</w:t>
          </w:r>
          <w:r>
            <w:fldChar w:fldCharType="end"/>
          </w:r>
          <w:r>
            <w:rPr>
              <w:rFonts w:asciiTheme="minorEastAsia" w:hAnsiTheme="minorEastAsia"/>
              <w:szCs w:val="24"/>
            </w:rPr>
            <w:fldChar w:fldCharType="end"/>
          </w:r>
        </w:p>
        <w:p w14:paraId="7D69CA30">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_Toc1217814931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2.1.5 </w:t>
          </w:r>
          <w:r>
            <w:rPr>
              <w:rFonts w:hint="eastAsia"/>
            </w:rPr>
            <w:t>文档管理</w:t>
          </w:r>
          <w:r>
            <w:tab/>
          </w:r>
          <w:r>
            <w:fldChar w:fldCharType="begin"/>
          </w:r>
          <w:r>
            <w:instrText xml:space="preserve"> PAGEREF _Toc1217814931 \h </w:instrText>
          </w:r>
          <w:r>
            <w:fldChar w:fldCharType="separate"/>
          </w:r>
          <w:r>
            <w:t>6</w:t>
          </w:r>
          <w:r>
            <w:fldChar w:fldCharType="end"/>
          </w:r>
          <w:r>
            <w:rPr>
              <w:rFonts w:asciiTheme="minorEastAsia" w:hAnsiTheme="minorEastAsia"/>
              <w:szCs w:val="24"/>
            </w:rPr>
            <w:fldChar w:fldCharType="end"/>
          </w:r>
        </w:p>
        <w:p w14:paraId="1424D710">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_Toc217944158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2.1.6 </w:t>
          </w:r>
          <w:r>
            <w:rPr>
              <w:rFonts w:hint="eastAsia"/>
            </w:rPr>
            <w:t>合同管理</w:t>
          </w:r>
          <w:r>
            <w:tab/>
          </w:r>
          <w:r>
            <w:fldChar w:fldCharType="begin"/>
          </w:r>
          <w:r>
            <w:instrText xml:space="preserve"> PAGEREF _Toc217944158 \h </w:instrText>
          </w:r>
          <w:r>
            <w:fldChar w:fldCharType="separate"/>
          </w:r>
          <w:r>
            <w:t>7</w:t>
          </w:r>
          <w:r>
            <w:fldChar w:fldCharType="end"/>
          </w:r>
          <w:r>
            <w:rPr>
              <w:rFonts w:asciiTheme="minorEastAsia" w:hAnsiTheme="minorEastAsia"/>
              <w:szCs w:val="24"/>
            </w:rPr>
            <w:fldChar w:fldCharType="end"/>
          </w:r>
        </w:p>
        <w:p w14:paraId="7CDDC74B">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_Toc775238274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2.1.7 </w:t>
          </w:r>
          <w:r>
            <w:rPr>
              <w:rFonts w:hint="eastAsia"/>
            </w:rPr>
            <w:t>应急管理</w:t>
          </w:r>
          <w:r>
            <w:tab/>
          </w:r>
          <w:r>
            <w:fldChar w:fldCharType="begin"/>
          </w:r>
          <w:r>
            <w:instrText xml:space="preserve"> PAGEREF _Toc775238274 \h </w:instrText>
          </w:r>
          <w:r>
            <w:fldChar w:fldCharType="separate"/>
          </w:r>
          <w:r>
            <w:t>8</w:t>
          </w:r>
          <w:r>
            <w:fldChar w:fldCharType="end"/>
          </w:r>
          <w:r>
            <w:rPr>
              <w:rFonts w:asciiTheme="minorEastAsia" w:hAnsiTheme="minorEastAsia"/>
              <w:szCs w:val="24"/>
            </w:rPr>
            <w:fldChar w:fldCharType="end"/>
          </w:r>
        </w:p>
        <w:p w14:paraId="03588E17">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_Toc1936028932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2.1.8 </w:t>
          </w:r>
          <w:r>
            <w:rPr>
              <w:rFonts w:hint="eastAsia"/>
            </w:rPr>
            <w:t>统筹协调</w:t>
          </w:r>
          <w:r>
            <w:tab/>
          </w:r>
          <w:r>
            <w:fldChar w:fldCharType="begin"/>
          </w:r>
          <w:r>
            <w:instrText xml:space="preserve"> PAGEREF _Toc1936028932 \h </w:instrText>
          </w:r>
          <w:r>
            <w:fldChar w:fldCharType="separate"/>
          </w:r>
          <w:r>
            <w:t>8</w:t>
          </w:r>
          <w:r>
            <w:fldChar w:fldCharType="end"/>
          </w:r>
          <w:r>
            <w:rPr>
              <w:rFonts w:asciiTheme="minorEastAsia" w:hAnsiTheme="minorEastAsia"/>
              <w:szCs w:val="24"/>
            </w:rPr>
            <w:fldChar w:fldCharType="end"/>
          </w:r>
        </w:p>
        <w:p w14:paraId="2B0E5F0C">
          <w:pPr>
            <w:pStyle w:val="20"/>
            <w:tabs>
              <w:tab w:val="right" w:leader="dot" w:pos="8306"/>
              <w:tab w:val="clear" w:pos="851"/>
              <w:tab w:val="clear" w:pos="1680"/>
              <w:tab w:val="clear" w:pos="8296"/>
            </w:tabs>
          </w:pPr>
          <w:r>
            <w:rPr>
              <w:rFonts w:asciiTheme="minorEastAsia" w:hAnsiTheme="minorEastAsia"/>
              <w:szCs w:val="24"/>
            </w:rPr>
            <w:fldChar w:fldCharType="begin"/>
          </w:r>
          <w:r>
            <w:rPr>
              <w:rFonts w:asciiTheme="minorEastAsia" w:hAnsiTheme="minorEastAsia"/>
              <w:szCs w:val="24"/>
            </w:rPr>
            <w:instrText xml:space="preserve"> HYPERLINK \l _Toc37041493 </w:instrText>
          </w:r>
          <w:r>
            <w:rPr>
              <w:rFonts w:asciiTheme="minorEastAsia" w:hAnsiTheme="minorEastAsia"/>
              <w:szCs w:val="24"/>
            </w:rPr>
            <w:fldChar w:fldCharType="separate"/>
          </w:r>
          <w:r>
            <w:rPr>
              <w:rFonts w:hint="default" w:eastAsiaTheme="majorEastAsia"/>
              <w:bCs/>
              <w:i w:val="0"/>
              <w:iCs w:val="0"/>
              <w:caps w:val="0"/>
              <w:smallCaps w:val="0"/>
              <w:strike w:val="0"/>
              <w:dstrike w:val="0"/>
              <w:vanish w:val="0"/>
              <w:spacing w:val="0"/>
              <w:position w:val="0"/>
              <w:vertAlign w:val="baseline"/>
            </w:rPr>
            <w:t xml:space="preserve">2.2 </w:t>
          </w:r>
          <w:r>
            <w:rPr>
              <w:rFonts w:hint="eastAsia"/>
            </w:rPr>
            <w:t>运维绩效管理</w:t>
          </w:r>
          <w:r>
            <w:tab/>
          </w:r>
          <w:r>
            <w:fldChar w:fldCharType="begin"/>
          </w:r>
          <w:r>
            <w:instrText xml:space="preserve"> PAGEREF _Toc37041493 \h </w:instrText>
          </w:r>
          <w:r>
            <w:fldChar w:fldCharType="separate"/>
          </w:r>
          <w:r>
            <w:t>9</w:t>
          </w:r>
          <w:r>
            <w:fldChar w:fldCharType="end"/>
          </w:r>
          <w:r>
            <w:rPr>
              <w:rFonts w:asciiTheme="minorEastAsia" w:hAnsiTheme="minorEastAsia"/>
              <w:szCs w:val="24"/>
            </w:rPr>
            <w:fldChar w:fldCharType="end"/>
          </w:r>
        </w:p>
        <w:p w14:paraId="493E3EF4">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_Toc843601609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2.2.1 </w:t>
          </w:r>
          <w:r>
            <w:rPr>
              <w:rFonts w:hint="eastAsia"/>
            </w:rPr>
            <w:t>管理目标</w:t>
          </w:r>
          <w:r>
            <w:tab/>
          </w:r>
          <w:r>
            <w:fldChar w:fldCharType="begin"/>
          </w:r>
          <w:r>
            <w:instrText xml:space="preserve"> PAGEREF _Toc843601609 \h </w:instrText>
          </w:r>
          <w:r>
            <w:fldChar w:fldCharType="separate"/>
          </w:r>
          <w:r>
            <w:t>9</w:t>
          </w:r>
          <w:r>
            <w:fldChar w:fldCharType="end"/>
          </w:r>
          <w:r>
            <w:rPr>
              <w:rFonts w:asciiTheme="minorEastAsia" w:hAnsiTheme="minorEastAsia"/>
              <w:szCs w:val="24"/>
            </w:rPr>
            <w:fldChar w:fldCharType="end"/>
          </w:r>
        </w:p>
        <w:p w14:paraId="71FAE083">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_Toc1392629367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2.2.2 </w:t>
          </w:r>
          <w:r>
            <w:rPr>
              <w:rFonts w:hint="eastAsia"/>
            </w:rPr>
            <w:t>绩效考核</w:t>
          </w:r>
          <w:r>
            <w:tab/>
          </w:r>
          <w:r>
            <w:fldChar w:fldCharType="begin"/>
          </w:r>
          <w:r>
            <w:instrText xml:space="preserve"> PAGEREF _Toc1392629367 \h </w:instrText>
          </w:r>
          <w:r>
            <w:fldChar w:fldCharType="separate"/>
          </w:r>
          <w:r>
            <w:t>9</w:t>
          </w:r>
          <w:r>
            <w:fldChar w:fldCharType="end"/>
          </w:r>
          <w:r>
            <w:rPr>
              <w:rFonts w:asciiTheme="minorEastAsia" w:hAnsiTheme="minorEastAsia"/>
              <w:szCs w:val="24"/>
            </w:rPr>
            <w:fldChar w:fldCharType="end"/>
          </w:r>
        </w:p>
        <w:p w14:paraId="54894A34">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_Toc591451047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2.2.3 </w:t>
          </w:r>
          <w:r>
            <w:rPr>
              <w:rFonts w:hint="eastAsia"/>
            </w:rPr>
            <w:t>运维评估</w:t>
          </w:r>
          <w:r>
            <w:tab/>
          </w:r>
          <w:r>
            <w:fldChar w:fldCharType="begin"/>
          </w:r>
          <w:r>
            <w:instrText xml:space="preserve"> PAGEREF _Toc591451047 \h </w:instrText>
          </w:r>
          <w:r>
            <w:fldChar w:fldCharType="separate"/>
          </w:r>
          <w:r>
            <w:t>11</w:t>
          </w:r>
          <w:r>
            <w:fldChar w:fldCharType="end"/>
          </w:r>
          <w:r>
            <w:rPr>
              <w:rFonts w:asciiTheme="minorEastAsia" w:hAnsiTheme="minorEastAsia"/>
              <w:szCs w:val="24"/>
            </w:rPr>
            <w:fldChar w:fldCharType="end"/>
          </w:r>
        </w:p>
        <w:p w14:paraId="5A836425">
          <w:pPr>
            <w:pStyle w:val="20"/>
            <w:tabs>
              <w:tab w:val="right" w:leader="dot" w:pos="8306"/>
              <w:tab w:val="clear" w:pos="851"/>
              <w:tab w:val="clear" w:pos="1680"/>
              <w:tab w:val="clear" w:pos="8296"/>
            </w:tabs>
          </w:pPr>
          <w:r>
            <w:rPr>
              <w:rFonts w:asciiTheme="minorEastAsia" w:hAnsiTheme="minorEastAsia"/>
              <w:szCs w:val="24"/>
            </w:rPr>
            <w:fldChar w:fldCharType="begin"/>
          </w:r>
          <w:r>
            <w:rPr>
              <w:rFonts w:asciiTheme="minorEastAsia" w:hAnsiTheme="minorEastAsia"/>
              <w:szCs w:val="24"/>
            </w:rPr>
            <w:instrText xml:space="preserve"> HYPERLINK \l _Toc2104258845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2.3 </w:t>
          </w:r>
          <w:r>
            <w:rPr>
              <w:rFonts w:hint="eastAsia"/>
            </w:rPr>
            <w:t>运维关键点管理</w:t>
          </w:r>
          <w:r>
            <w:tab/>
          </w:r>
          <w:r>
            <w:fldChar w:fldCharType="begin"/>
          </w:r>
          <w:r>
            <w:instrText xml:space="preserve"> PAGEREF _Toc2104258845 \h </w:instrText>
          </w:r>
          <w:r>
            <w:fldChar w:fldCharType="separate"/>
          </w:r>
          <w:r>
            <w:t>11</w:t>
          </w:r>
          <w:r>
            <w:fldChar w:fldCharType="end"/>
          </w:r>
          <w:r>
            <w:rPr>
              <w:rFonts w:asciiTheme="minorEastAsia" w:hAnsiTheme="minorEastAsia"/>
              <w:szCs w:val="24"/>
            </w:rPr>
            <w:fldChar w:fldCharType="end"/>
          </w:r>
        </w:p>
        <w:p w14:paraId="71634D9E">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_Toc1167500212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2.3.1 </w:t>
          </w:r>
          <w:r>
            <w:rPr>
              <w:rFonts w:hint="eastAsia"/>
            </w:rPr>
            <w:t>建立运维管理制度规范</w:t>
          </w:r>
          <w:r>
            <w:tab/>
          </w:r>
          <w:r>
            <w:fldChar w:fldCharType="begin"/>
          </w:r>
          <w:r>
            <w:instrText xml:space="preserve"> PAGEREF _Toc1167500212 \h </w:instrText>
          </w:r>
          <w:r>
            <w:fldChar w:fldCharType="separate"/>
          </w:r>
          <w:r>
            <w:t>11</w:t>
          </w:r>
          <w:r>
            <w:fldChar w:fldCharType="end"/>
          </w:r>
          <w:r>
            <w:rPr>
              <w:rFonts w:asciiTheme="minorEastAsia" w:hAnsiTheme="minorEastAsia"/>
              <w:szCs w:val="24"/>
            </w:rPr>
            <w:fldChar w:fldCharType="end"/>
          </w:r>
        </w:p>
        <w:p w14:paraId="3DE4F64A">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_Toc598526422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2.3.2 </w:t>
          </w:r>
          <w:r>
            <w:rPr>
              <w:rFonts w:hint="eastAsia"/>
            </w:rPr>
            <w:t>运维方案评审和项目启动</w:t>
          </w:r>
          <w:r>
            <w:tab/>
          </w:r>
          <w:r>
            <w:fldChar w:fldCharType="begin"/>
          </w:r>
          <w:r>
            <w:instrText xml:space="preserve"> PAGEREF _Toc598526422 \h </w:instrText>
          </w:r>
          <w:r>
            <w:fldChar w:fldCharType="separate"/>
          </w:r>
          <w:r>
            <w:t>12</w:t>
          </w:r>
          <w:r>
            <w:fldChar w:fldCharType="end"/>
          </w:r>
          <w:r>
            <w:rPr>
              <w:rFonts w:asciiTheme="minorEastAsia" w:hAnsiTheme="minorEastAsia"/>
              <w:szCs w:val="24"/>
            </w:rPr>
            <w:fldChar w:fldCharType="end"/>
          </w:r>
        </w:p>
        <w:p w14:paraId="4A6BE953">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_Toc2068930169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2.3.3 </w:t>
          </w:r>
          <w:r>
            <w:rPr>
              <w:rFonts w:hint="eastAsia"/>
            </w:rPr>
            <w:t>评估管理工作</w:t>
          </w:r>
          <w:r>
            <w:tab/>
          </w:r>
          <w:r>
            <w:fldChar w:fldCharType="begin"/>
          </w:r>
          <w:r>
            <w:instrText xml:space="preserve"> PAGEREF _Toc2068930169 \h </w:instrText>
          </w:r>
          <w:r>
            <w:fldChar w:fldCharType="separate"/>
          </w:r>
          <w:r>
            <w:t>12</w:t>
          </w:r>
          <w:r>
            <w:fldChar w:fldCharType="end"/>
          </w:r>
          <w:r>
            <w:rPr>
              <w:rFonts w:asciiTheme="minorEastAsia" w:hAnsiTheme="minorEastAsia"/>
              <w:szCs w:val="24"/>
            </w:rPr>
            <w:fldChar w:fldCharType="end"/>
          </w:r>
        </w:p>
        <w:p w14:paraId="5E3F16B0">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_Toc1008341389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2.3.4 </w:t>
          </w:r>
          <w:r>
            <w:rPr>
              <w:rFonts w:hint="eastAsia"/>
            </w:rPr>
            <w:t>突发性故障管理</w:t>
          </w:r>
          <w:r>
            <w:tab/>
          </w:r>
          <w:r>
            <w:fldChar w:fldCharType="begin"/>
          </w:r>
          <w:r>
            <w:instrText xml:space="preserve"> PAGEREF _Toc1008341389 \h </w:instrText>
          </w:r>
          <w:r>
            <w:fldChar w:fldCharType="separate"/>
          </w:r>
          <w:r>
            <w:t>12</w:t>
          </w:r>
          <w:r>
            <w:fldChar w:fldCharType="end"/>
          </w:r>
          <w:r>
            <w:rPr>
              <w:rFonts w:asciiTheme="minorEastAsia" w:hAnsiTheme="minorEastAsia"/>
              <w:szCs w:val="24"/>
            </w:rPr>
            <w:fldChar w:fldCharType="end"/>
          </w:r>
        </w:p>
        <w:p w14:paraId="4F6B7384">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_Toc1868687165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2.3.5 </w:t>
          </w:r>
          <w:r>
            <w:rPr>
              <w:rFonts w:hint="eastAsia"/>
            </w:rPr>
            <w:t>安全测试工作</w:t>
          </w:r>
          <w:r>
            <w:tab/>
          </w:r>
          <w:r>
            <w:fldChar w:fldCharType="begin"/>
          </w:r>
          <w:r>
            <w:instrText xml:space="preserve"> PAGEREF _Toc1868687165 \h </w:instrText>
          </w:r>
          <w:r>
            <w:fldChar w:fldCharType="separate"/>
          </w:r>
          <w:r>
            <w:t>12</w:t>
          </w:r>
          <w:r>
            <w:fldChar w:fldCharType="end"/>
          </w:r>
          <w:r>
            <w:rPr>
              <w:rFonts w:asciiTheme="minorEastAsia" w:hAnsiTheme="minorEastAsia"/>
              <w:szCs w:val="24"/>
            </w:rPr>
            <w:fldChar w:fldCharType="end"/>
          </w:r>
        </w:p>
        <w:p w14:paraId="11D28C9A">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_Toc209126686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2.3.6 </w:t>
          </w:r>
          <w:r>
            <w:rPr>
              <w:rFonts w:hint="eastAsia"/>
            </w:rPr>
            <w:t>相关演练工作</w:t>
          </w:r>
          <w:r>
            <w:tab/>
          </w:r>
          <w:r>
            <w:fldChar w:fldCharType="begin"/>
          </w:r>
          <w:r>
            <w:instrText xml:space="preserve"> PAGEREF _Toc209126686 \h </w:instrText>
          </w:r>
          <w:r>
            <w:fldChar w:fldCharType="separate"/>
          </w:r>
          <w:r>
            <w:t>12</w:t>
          </w:r>
          <w:r>
            <w:fldChar w:fldCharType="end"/>
          </w:r>
          <w:r>
            <w:rPr>
              <w:rFonts w:asciiTheme="minorEastAsia" w:hAnsiTheme="minorEastAsia"/>
              <w:szCs w:val="24"/>
            </w:rPr>
            <w:fldChar w:fldCharType="end"/>
          </w:r>
        </w:p>
        <w:p w14:paraId="6F206CEC">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_Toc107040267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2.3.7 </w:t>
          </w:r>
          <w:r>
            <w:rPr>
              <w:rFonts w:hint="eastAsia"/>
            </w:rPr>
            <w:t>重大事件支持保障工作</w:t>
          </w:r>
          <w:r>
            <w:tab/>
          </w:r>
          <w:r>
            <w:fldChar w:fldCharType="begin"/>
          </w:r>
          <w:r>
            <w:instrText xml:space="preserve"> PAGEREF _Toc107040267 \h </w:instrText>
          </w:r>
          <w:r>
            <w:fldChar w:fldCharType="separate"/>
          </w:r>
          <w:r>
            <w:t>13</w:t>
          </w:r>
          <w:r>
            <w:fldChar w:fldCharType="end"/>
          </w:r>
          <w:r>
            <w:rPr>
              <w:rFonts w:asciiTheme="minorEastAsia" w:hAnsiTheme="minorEastAsia"/>
              <w:szCs w:val="24"/>
            </w:rPr>
            <w:fldChar w:fldCharType="end"/>
          </w:r>
        </w:p>
        <w:p w14:paraId="1DE0CB19">
          <w:pPr>
            <w:pStyle w:val="14"/>
            <w:tabs>
              <w:tab w:val="right" w:leader="dot" w:pos="8306"/>
              <w:tab w:val="clear" w:pos="709"/>
              <w:tab w:val="clear" w:pos="156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_Toc1762329079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2.3.8 </w:t>
          </w:r>
          <w:r>
            <w:rPr>
              <w:rFonts w:hint="eastAsia"/>
            </w:rPr>
            <w:t>项目验收工作</w:t>
          </w:r>
          <w:r>
            <w:tab/>
          </w:r>
          <w:r>
            <w:fldChar w:fldCharType="begin"/>
          </w:r>
          <w:r>
            <w:instrText xml:space="preserve"> PAGEREF _Toc1762329079 \h </w:instrText>
          </w:r>
          <w:r>
            <w:fldChar w:fldCharType="separate"/>
          </w:r>
          <w:r>
            <w:t>13</w:t>
          </w:r>
          <w:r>
            <w:fldChar w:fldCharType="end"/>
          </w:r>
          <w:r>
            <w:rPr>
              <w:rFonts w:asciiTheme="minorEastAsia" w:hAnsiTheme="minorEastAsia"/>
              <w:szCs w:val="24"/>
            </w:rPr>
            <w:fldChar w:fldCharType="end"/>
          </w:r>
        </w:p>
        <w:p w14:paraId="40738345">
          <w:pPr>
            <w:pStyle w:val="20"/>
            <w:tabs>
              <w:tab w:val="right" w:leader="dot" w:pos="8306"/>
              <w:tab w:val="clear" w:pos="851"/>
              <w:tab w:val="clear" w:pos="1680"/>
              <w:tab w:val="clear" w:pos="8296"/>
            </w:tabs>
          </w:pPr>
          <w:r>
            <w:rPr>
              <w:rFonts w:asciiTheme="minorEastAsia" w:hAnsiTheme="minorEastAsia"/>
              <w:szCs w:val="24"/>
            </w:rPr>
            <w:fldChar w:fldCharType="begin"/>
          </w:r>
          <w:r>
            <w:rPr>
              <w:rFonts w:asciiTheme="minorEastAsia" w:hAnsiTheme="minorEastAsia"/>
              <w:szCs w:val="24"/>
            </w:rPr>
            <w:instrText xml:space="preserve"> HYPERLINK \l _Toc1144341748 </w:instrText>
          </w:r>
          <w:r>
            <w:rPr>
              <w:rFonts w:asciiTheme="minorEastAsia" w:hAnsiTheme="minorEastAsia"/>
              <w:szCs w:val="24"/>
            </w:rPr>
            <w:fldChar w:fldCharType="separate"/>
          </w:r>
          <w:r>
            <w:rPr>
              <w:rFonts w:hint="default"/>
              <w:bCs/>
              <w:i w:val="0"/>
              <w:iCs w:val="0"/>
              <w:caps w:val="0"/>
              <w:smallCaps w:val="0"/>
              <w:strike w:val="0"/>
              <w:dstrike w:val="0"/>
              <w:vanish w:val="0"/>
              <w:spacing w:val="0"/>
              <w:position w:val="0"/>
              <w:vertAlign w:val="baseline"/>
            </w:rPr>
            <w:t xml:space="preserve">2.4 </w:t>
          </w:r>
          <w:r>
            <w:rPr>
              <w:rFonts w:hint="eastAsia"/>
            </w:rPr>
            <w:t>运维验收管理</w:t>
          </w:r>
          <w:r>
            <w:tab/>
          </w:r>
          <w:r>
            <w:fldChar w:fldCharType="begin"/>
          </w:r>
          <w:r>
            <w:instrText xml:space="preserve"> PAGEREF _Toc1144341748 \h </w:instrText>
          </w:r>
          <w:r>
            <w:fldChar w:fldCharType="separate"/>
          </w:r>
          <w:r>
            <w:t>13</w:t>
          </w:r>
          <w:r>
            <w:fldChar w:fldCharType="end"/>
          </w:r>
          <w:r>
            <w:rPr>
              <w:rFonts w:asciiTheme="minorEastAsia" w:hAnsiTheme="minorEastAsia"/>
              <w:szCs w:val="24"/>
            </w:rPr>
            <w:fldChar w:fldCharType="end"/>
          </w:r>
        </w:p>
        <w:p w14:paraId="6AA21B13">
          <w:pPr>
            <w:pStyle w:val="20"/>
            <w:tabs>
              <w:tab w:val="right" w:leader="dot" w:pos="8306"/>
              <w:tab w:val="clear" w:pos="851"/>
              <w:tab w:val="clear" w:pos="1680"/>
              <w:tab w:val="clear" w:pos="8296"/>
            </w:tabs>
          </w:pPr>
          <w:r>
            <w:rPr>
              <w:rFonts w:asciiTheme="minorEastAsia" w:hAnsiTheme="minorEastAsia"/>
              <w:szCs w:val="24"/>
            </w:rPr>
            <w:fldChar w:fldCharType="begin"/>
          </w:r>
          <w:r>
            <w:rPr>
              <w:rFonts w:asciiTheme="minorEastAsia" w:hAnsiTheme="minorEastAsia"/>
              <w:szCs w:val="24"/>
            </w:rPr>
            <w:instrText xml:space="preserve"> HYPERLINK \l _Toc798785859 </w:instrText>
          </w:r>
          <w:r>
            <w:rPr>
              <w:rFonts w:asciiTheme="minorEastAsia" w:hAnsiTheme="minorEastAsia"/>
              <w:szCs w:val="24"/>
            </w:rPr>
            <w:fldChar w:fldCharType="separate"/>
          </w:r>
          <w:r>
            <w:rPr>
              <w:rFonts w:hint="default" w:eastAsiaTheme="majorEastAsia"/>
              <w:bCs/>
              <w:i w:val="0"/>
              <w:iCs w:val="0"/>
              <w:caps w:val="0"/>
              <w:smallCaps w:val="0"/>
              <w:strike w:val="0"/>
              <w:dstrike w:val="0"/>
              <w:vanish w:val="0"/>
              <w:spacing w:val="0"/>
              <w:position w:val="0"/>
              <w:vertAlign w:val="baseline"/>
            </w:rPr>
            <w:t xml:space="preserve">2.5 </w:t>
          </w:r>
          <w:r>
            <w:rPr>
              <w:rFonts w:hint="eastAsia"/>
            </w:rPr>
            <w:t>规范管理</w:t>
          </w:r>
          <w:r>
            <w:tab/>
          </w:r>
          <w:r>
            <w:fldChar w:fldCharType="begin"/>
          </w:r>
          <w:r>
            <w:instrText xml:space="preserve"> PAGEREF _Toc798785859 \h </w:instrText>
          </w:r>
          <w:r>
            <w:fldChar w:fldCharType="separate"/>
          </w:r>
          <w:r>
            <w:t>14</w:t>
          </w:r>
          <w:r>
            <w:fldChar w:fldCharType="end"/>
          </w:r>
          <w:r>
            <w:rPr>
              <w:rFonts w:asciiTheme="minorEastAsia" w:hAnsiTheme="minorEastAsia"/>
              <w:szCs w:val="24"/>
            </w:rPr>
            <w:fldChar w:fldCharType="end"/>
          </w:r>
        </w:p>
        <w:p w14:paraId="68269551">
          <w:pPr>
            <w:pStyle w:val="19"/>
            <w:tabs>
              <w:tab w:val="right" w:leader="dot" w:pos="8306"/>
            </w:tabs>
          </w:pPr>
          <w:r>
            <w:rPr>
              <w:rFonts w:asciiTheme="minorEastAsia" w:hAnsiTheme="minorEastAsia"/>
              <w:szCs w:val="24"/>
            </w:rPr>
            <w:fldChar w:fldCharType="begin"/>
          </w:r>
          <w:r>
            <w:rPr>
              <w:rFonts w:asciiTheme="minorEastAsia" w:hAnsiTheme="minorEastAsia"/>
              <w:szCs w:val="24"/>
            </w:rPr>
            <w:instrText xml:space="preserve"> HYPERLINK \l _Toc1268842851 </w:instrText>
          </w:r>
          <w:r>
            <w:rPr>
              <w:rFonts w:asciiTheme="minorEastAsia" w:hAnsiTheme="minorEastAsia"/>
              <w:szCs w:val="24"/>
            </w:rPr>
            <w:fldChar w:fldCharType="separate"/>
          </w:r>
          <w:r>
            <w:rPr>
              <w:rFonts w:hint="eastAsia"/>
            </w:rPr>
            <w:t>第3章 对监理团队的要求</w:t>
          </w:r>
          <w:r>
            <w:tab/>
          </w:r>
          <w:r>
            <w:fldChar w:fldCharType="begin"/>
          </w:r>
          <w:r>
            <w:instrText xml:space="preserve"> PAGEREF _Toc1268842851 \h </w:instrText>
          </w:r>
          <w:r>
            <w:fldChar w:fldCharType="separate"/>
          </w:r>
          <w:r>
            <w:t>14</w:t>
          </w:r>
          <w:r>
            <w:fldChar w:fldCharType="end"/>
          </w:r>
          <w:r>
            <w:rPr>
              <w:rFonts w:asciiTheme="minorEastAsia" w:hAnsiTheme="minorEastAsia"/>
              <w:szCs w:val="24"/>
            </w:rPr>
            <w:fldChar w:fldCharType="end"/>
          </w:r>
        </w:p>
        <w:p w14:paraId="132B87CE">
          <w:pPr>
            <w:pStyle w:val="19"/>
            <w:tabs>
              <w:tab w:val="right" w:leader="dot" w:pos="8306"/>
            </w:tabs>
          </w:pPr>
          <w:r>
            <w:rPr>
              <w:rFonts w:asciiTheme="minorEastAsia" w:hAnsiTheme="minorEastAsia"/>
              <w:szCs w:val="24"/>
            </w:rPr>
            <w:fldChar w:fldCharType="begin"/>
          </w:r>
          <w:r>
            <w:rPr>
              <w:rFonts w:asciiTheme="minorEastAsia" w:hAnsiTheme="minorEastAsia"/>
              <w:szCs w:val="24"/>
            </w:rPr>
            <w:instrText xml:space="preserve"> HYPERLINK \l _Toc1000217462 </w:instrText>
          </w:r>
          <w:r>
            <w:rPr>
              <w:rFonts w:asciiTheme="minorEastAsia" w:hAnsiTheme="minorEastAsia"/>
              <w:szCs w:val="24"/>
            </w:rPr>
            <w:fldChar w:fldCharType="separate"/>
          </w:r>
          <w:r>
            <w:rPr>
              <w:rFonts w:hint="eastAsia"/>
            </w:rPr>
            <w:t>第4章 服务准则</w:t>
          </w:r>
          <w:r>
            <w:tab/>
          </w:r>
          <w:r>
            <w:fldChar w:fldCharType="begin"/>
          </w:r>
          <w:r>
            <w:instrText xml:space="preserve"> PAGEREF _Toc1000217462 \h </w:instrText>
          </w:r>
          <w:r>
            <w:fldChar w:fldCharType="separate"/>
          </w:r>
          <w:r>
            <w:t>15</w:t>
          </w:r>
          <w:r>
            <w:fldChar w:fldCharType="end"/>
          </w:r>
          <w:r>
            <w:rPr>
              <w:rFonts w:asciiTheme="minorEastAsia" w:hAnsiTheme="minorEastAsia"/>
              <w:szCs w:val="24"/>
            </w:rPr>
            <w:fldChar w:fldCharType="end"/>
          </w:r>
        </w:p>
        <w:p w14:paraId="2912327D">
          <w:pPr>
            <w:pStyle w:val="19"/>
            <w:tabs>
              <w:tab w:val="right" w:leader="dot" w:pos="8306"/>
            </w:tabs>
          </w:pPr>
          <w:r>
            <w:rPr>
              <w:rFonts w:asciiTheme="minorEastAsia" w:hAnsiTheme="minorEastAsia"/>
              <w:szCs w:val="24"/>
            </w:rPr>
            <w:fldChar w:fldCharType="begin"/>
          </w:r>
          <w:r>
            <w:rPr>
              <w:rFonts w:asciiTheme="minorEastAsia" w:hAnsiTheme="minorEastAsia"/>
              <w:szCs w:val="24"/>
            </w:rPr>
            <w:instrText xml:space="preserve"> HYPERLINK \l _Toc1161192631 </w:instrText>
          </w:r>
          <w:r>
            <w:rPr>
              <w:rFonts w:asciiTheme="minorEastAsia" w:hAnsiTheme="minorEastAsia"/>
              <w:szCs w:val="24"/>
            </w:rPr>
            <w:fldChar w:fldCharType="separate"/>
          </w:r>
          <w:r>
            <w:rPr>
              <w:rFonts w:hint="eastAsia"/>
            </w:rPr>
            <w:t>第5章 服务依据</w:t>
          </w:r>
          <w:r>
            <w:tab/>
          </w:r>
          <w:r>
            <w:fldChar w:fldCharType="begin"/>
          </w:r>
          <w:r>
            <w:instrText xml:space="preserve"> PAGEREF _Toc1161192631 \h </w:instrText>
          </w:r>
          <w:r>
            <w:fldChar w:fldCharType="separate"/>
          </w:r>
          <w:r>
            <w:t>16</w:t>
          </w:r>
          <w:r>
            <w:fldChar w:fldCharType="end"/>
          </w:r>
          <w:r>
            <w:rPr>
              <w:rFonts w:asciiTheme="minorEastAsia" w:hAnsiTheme="minorEastAsia"/>
              <w:szCs w:val="24"/>
            </w:rPr>
            <w:fldChar w:fldCharType="end"/>
          </w:r>
        </w:p>
        <w:p w14:paraId="6E1AC7B2">
          <w:pPr>
            <w:pStyle w:val="19"/>
            <w:tabs>
              <w:tab w:val="right" w:leader="dot" w:pos="8306"/>
            </w:tabs>
          </w:pPr>
          <w:r>
            <w:rPr>
              <w:rFonts w:asciiTheme="minorEastAsia" w:hAnsiTheme="minorEastAsia"/>
              <w:szCs w:val="24"/>
            </w:rPr>
            <w:fldChar w:fldCharType="begin"/>
          </w:r>
          <w:r>
            <w:rPr>
              <w:rFonts w:asciiTheme="minorEastAsia" w:hAnsiTheme="minorEastAsia"/>
              <w:szCs w:val="24"/>
            </w:rPr>
            <w:instrText xml:space="preserve"> HYPERLINK \l _Toc1733710069 </w:instrText>
          </w:r>
          <w:r>
            <w:rPr>
              <w:rFonts w:asciiTheme="minorEastAsia" w:hAnsiTheme="minorEastAsia"/>
              <w:szCs w:val="24"/>
            </w:rPr>
            <w:fldChar w:fldCharType="separate"/>
          </w:r>
          <w:r>
            <w:rPr>
              <w:rFonts w:hint="eastAsia"/>
            </w:rPr>
            <w:t>第6章 服务组织和人员要求</w:t>
          </w:r>
          <w:r>
            <w:tab/>
          </w:r>
          <w:r>
            <w:fldChar w:fldCharType="begin"/>
          </w:r>
          <w:r>
            <w:instrText xml:space="preserve"> PAGEREF _Toc1733710069 \h </w:instrText>
          </w:r>
          <w:r>
            <w:fldChar w:fldCharType="separate"/>
          </w:r>
          <w:r>
            <w:t>16</w:t>
          </w:r>
          <w:r>
            <w:fldChar w:fldCharType="end"/>
          </w:r>
          <w:r>
            <w:rPr>
              <w:rFonts w:asciiTheme="minorEastAsia" w:hAnsiTheme="minorEastAsia"/>
              <w:szCs w:val="24"/>
            </w:rPr>
            <w:fldChar w:fldCharType="end"/>
          </w:r>
        </w:p>
        <w:p w14:paraId="1602939F">
          <w:pPr>
            <w:pStyle w:val="19"/>
            <w:tabs>
              <w:tab w:val="right" w:leader="dot" w:pos="8306"/>
            </w:tabs>
          </w:pPr>
          <w:r>
            <w:rPr>
              <w:rFonts w:asciiTheme="minorEastAsia" w:hAnsiTheme="minorEastAsia"/>
              <w:szCs w:val="24"/>
            </w:rPr>
            <w:fldChar w:fldCharType="begin"/>
          </w:r>
          <w:r>
            <w:rPr>
              <w:rFonts w:asciiTheme="minorEastAsia" w:hAnsiTheme="minorEastAsia"/>
              <w:szCs w:val="24"/>
            </w:rPr>
            <w:instrText xml:space="preserve"> HYPERLINK \l _Toc1438464743 </w:instrText>
          </w:r>
          <w:r>
            <w:rPr>
              <w:rFonts w:asciiTheme="minorEastAsia" w:hAnsiTheme="minorEastAsia"/>
              <w:szCs w:val="24"/>
            </w:rPr>
            <w:fldChar w:fldCharType="separate"/>
          </w:r>
          <w:r>
            <w:rPr>
              <w:rFonts w:hint="eastAsia"/>
            </w:rPr>
            <w:t xml:space="preserve">第7章 </w:t>
          </w:r>
          <w:r>
            <w:rPr>
              <w:rFonts w:hint="eastAsia"/>
              <w:highlight w:val="none"/>
              <w:lang w:eastAsia="zh-CN"/>
            </w:rPr>
            <w:t>其他</w:t>
          </w:r>
          <w:r>
            <w:rPr>
              <w:rFonts w:hint="eastAsia"/>
              <w:highlight w:val="none"/>
            </w:rPr>
            <w:t>要求</w:t>
          </w:r>
          <w:r>
            <w:tab/>
          </w:r>
          <w:r>
            <w:fldChar w:fldCharType="begin"/>
          </w:r>
          <w:r>
            <w:instrText xml:space="preserve"> PAGEREF _Toc1438464743 \h </w:instrText>
          </w:r>
          <w:r>
            <w:fldChar w:fldCharType="separate"/>
          </w:r>
          <w:r>
            <w:t>17</w:t>
          </w:r>
          <w:r>
            <w:fldChar w:fldCharType="end"/>
          </w:r>
          <w:r>
            <w:rPr>
              <w:rFonts w:asciiTheme="minorEastAsia" w:hAnsiTheme="minorEastAsia"/>
              <w:szCs w:val="24"/>
            </w:rPr>
            <w:fldChar w:fldCharType="end"/>
          </w:r>
        </w:p>
        <w:p w14:paraId="7F7B8B74">
          <w:pPr>
            <w:pStyle w:val="19"/>
            <w:tabs>
              <w:tab w:val="left" w:pos="993"/>
              <w:tab w:val="left" w:pos="1470"/>
              <w:tab w:val="right" w:leader="dot" w:pos="8296"/>
            </w:tabs>
            <w:ind w:firstLine="0" w:firstLineChars="0"/>
            <w:rPr>
              <w:rFonts w:asciiTheme="minorEastAsia" w:hAnsiTheme="minorEastAsia"/>
              <w:b/>
              <w:szCs w:val="24"/>
            </w:rPr>
          </w:pPr>
          <w:r>
            <w:rPr>
              <w:rFonts w:asciiTheme="minorEastAsia" w:hAnsiTheme="minorEastAsia"/>
              <w:szCs w:val="24"/>
            </w:rPr>
            <w:fldChar w:fldCharType="end"/>
          </w:r>
        </w:p>
      </w:sdtContent>
    </w:sdt>
    <w:p w14:paraId="744FF3FD">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26" w:charSpace="0"/>
        </w:sectPr>
      </w:pPr>
      <w:bookmarkStart w:id="0" w:name="_Toc11956"/>
    </w:p>
    <w:p w14:paraId="65187DCA">
      <w:pPr>
        <w:pStyle w:val="2"/>
        <w:ind w:left="-284" w:firstLine="141" w:firstLineChars="44"/>
      </w:pPr>
      <w:bookmarkStart w:id="1" w:name="_Toc2003359361"/>
      <w:bookmarkStart w:id="2" w:name="_Toc154412964"/>
      <w:r>
        <w:rPr>
          <w:rFonts w:hint="eastAsia"/>
        </w:rPr>
        <w:t>项目概况</w:t>
      </w:r>
      <w:bookmarkEnd w:id="0"/>
      <w:bookmarkEnd w:id="1"/>
      <w:bookmarkEnd w:id="2"/>
    </w:p>
    <w:p w14:paraId="273A5B59">
      <w:pPr>
        <w:pStyle w:val="3"/>
      </w:pPr>
      <w:bookmarkStart w:id="3" w:name="_Toc154412965"/>
      <w:bookmarkStart w:id="4" w:name="_Toc26337"/>
      <w:bookmarkStart w:id="5" w:name="_Toc362406772"/>
      <w:r>
        <w:rPr>
          <w:rFonts w:hint="eastAsia"/>
        </w:rPr>
        <w:t>项目概述</w:t>
      </w:r>
      <w:bookmarkEnd w:id="3"/>
      <w:bookmarkEnd w:id="4"/>
      <w:bookmarkEnd w:id="5"/>
    </w:p>
    <w:p w14:paraId="10F884DB">
      <w:pPr>
        <w:autoSpaceDE w:val="0"/>
        <w:autoSpaceDN w:val="0"/>
        <w:adjustRightInd w:val="0"/>
        <w:snapToGrid w:val="0"/>
        <w:spacing w:line="480" w:lineRule="exact"/>
        <w:ind w:firstLine="480"/>
        <w:rPr>
          <w:rFonts w:asciiTheme="minorEastAsia" w:hAnsiTheme="minorEastAsia"/>
          <w:szCs w:val="24"/>
        </w:rPr>
      </w:pPr>
      <w:r>
        <w:rPr>
          <w:rFonts w:hint="eastAsia" w:asciiTheme="minorEastAsia" w:hAnsiTheme="minorEastAsia"/>
          <w:szCs w:val="24"/>
        </w:rPr>
        <w:t>为保障</w:t>
      </w:r>
      <w:r>
        <w:rPr>
          <w:rFonts w:hint="eastAsia" w:ascii="宋体" w:hAnsi="宋体" w:cs="宋体"/>
          <w:kern w:val="0"/>
        </w:rPr>
        <w:t>采购人所辖</w:t>
      </w:r>
      <w:r>
        <w:rPr>
          <w:rFonts w:hint="eastAsia" w:ascii="宋体" w:hAnsi="宋体" w:cs="宋体"/>
          <w:kern w:val="0"/>
          <w:lang w:val="zh-CN"/>
        </w:rPr>
        <w:t>运维项目</w:t>
      </w:r>
      <w:r>
        <w:rPr>
          <w:rFonts w:hint="eastAsia" w:ascii="宋体" w:hAnsi="宋体" w:cs="宋体"/>
          <w:kern w:val="0"/>
        </w:rPr>
        <w:t>的系统</w:t>
      </w:r>
      <w:r>
        <w:rPr>
          <w:rFonts w:hint="eastAsia" w:asciiTheme="minorEastAsia" w:hAnsiTheme="minorEastAsia"/>
          <w:szCs w:val="24"/>
        </w:rPr>
        <w:t>平台及应用安全、稳定、可靠运行，拟通过购买服务的方式，引入第三方监理服务公司，解决当下运维力量缺失的实际问题。在信息化系统运维工作中，引入项目绩效管理管理机制，利用信息系统监理工程师运维项目绩效管理专业化知识，发挥监督、控制、协调、管理等职能作用，积极协调密切配合信息化运维公司工作，确保为各项工作提供可应用、可量化、可管理、可评估的“信息服务产品”。</w:t>
      </w:r>
    </w:p>
    <w:p w14:paraId="41DFA7D0">
      <w:pPr>
        <w:autoSpaceDE w:val="0"/>
        <w:autoSpaceDN w:val="0"/>
        <w:adjustRightInd w:val="0"/>
        <w:snapToGrid w:val="0"/>
        <w:spacing w:line="480" w:lineRule="exact"/>
        <w:ind w:firstLine="480"/>
        <w:rPr>
          <w:rFonts w:asciiTheme="minorEastAsia" w:hAnsiTheme="minorEastAsia"/>
          <w:szCs w:val="24"/>
        </w:rPr>
      </w:pPr>
      <w:r>
        <w:rPr>
          <w:rFonts w:hint="eastAsia" w:asciiTheme="minorEastAsia" w:hAnsiTheme="minorEastAsia"/>
          <w:szCs w:val="24"/>
        </w:rPr>
        <w:t>运维项目监理服务主要侧重做好以下工作：</w:t>
      </w:r>
    </w:p>
    <w:p w14:paraId="430993DF">
      <w:pPr>
        <w:autoSpaceDE w:val="0"/>
        <w:autoSpaceDN w:val="0"/>
        <w:adjustRightInd w:val="0"/>
        <w:snapToGrid w:val="0"/>
        <w:spacing w:line="480" w:lineRule="exact"/>
        <w:ind w:firstLine="480"/>
        <w:rPr>
          <w:rFonts w:asciiTheme="minorEastAsia" w:hAnsiTheme="minorEastAsia"/>
          <w:szCs w:val="24"/>
        </w:rPr>
      </w:pPr>
      <w:r>
        <w:rPr>
          <w:rFonts w:hint="eastAsia" w:asciiTheme="minorEastAsia" w:hAnsiTheme="minorEastAsia"/>
          <w:szCs w:val="24"/>
        </w:rPr>
        <w:t>1.运维规范管理。要求运维项目管理，根据各项工作特点和运维管理工作目标，结合采购人业务需求和工作规范、质量标准，编写制定相关运维服务管理规范，对信息化运维服务外包工作进行监督、管理、跟踪和协调，充分保护采购人利益，提高信息化运维服务质量，规避信息系统运行风险，积极协助采购人监督协调运维公司工作，为各项工作提供优质高效地信息技术服务。</w:t>
      </w:r>
    </w:p>
    <w:p w14:paraId="5A5AB6AD">
      <w:pPr>
        <w:autoSpaceDE w:val="0"/>
        <w:autoSpaceDN w:val="0"/>
        <w:adjustRightInd w:val="0"/>
        <w:snapToGrid w:val="0"/>
        <w:spacing w:line="480" w:lineRule="exact"/>
        <w:ind w:firstLine="480"/>
        <w:rPr>
          <w:rFonts w:asciiTheme="minorEastAsia" w:hAnsiTheme="minorEastAsia"/>
          <w:szCs w:val="24"/>
        </w:rPr>
      </w:pPr>
      <w:r>
        <w:rPr>
          <w:rFonts w:hint="eastAsia" w:asciiTheme="minorEastAsia" w:hAnsiTheme="minorEastAsia"/>
          <w:szCs w:val="24"/>
        </w:rPr>
        <w:t>2.运维服务监督与检查。通过运维绩效管理进一步加强对信息化运维公司运维服务工作的督促和检查，对各公司提供的“信息服务产品”和完成工作情况进行审查、考核，不断促进和提高信息化运维工作的质量和服务水平。</w:t>
      </w:r>
    </w:p>
    <w:p w14:paraId="5B9EE9F5">
      <w:pPr>
        <w:autoSpaceDE w:val="0"/>
        <w:autoSpaceDN w:val="0"/>
        <w:adjustRightInd w:val="0"/>
        <w:snapToGrid w:val="0"/>
        <w:spacing w:line="480" w:lineRule="exact"/>
        <w:ind w:firstLine="480"/>
        <w:rPr>
          <w:rFonts w:asciiTheme="minorEastAsia" w:hAnsiTheme="minorEastAsia"/>
          <w:szCs w:val="24"/>
        </w:rPr>
      </w:pPr>
      <w:r>
        <w:rPr>
          <w:rFonts w:hint="eastAsia" w:asciiTheme="minorEastAsia" w:hAnsiTheme="minorEastAsia"/>
          <w:szCs w:val="24"/>
        </w:rPr>
        <w:t>3.运维规范监控。运维项目的规范管理，结合 ITSS 运维服务标准，进一步发挥信息系统和信息化资产应有的工作效能，通过科学、规范的管理工作不断促进和提高信息化手段与审判业务工作的融合程度，使信息化运维工作所提供的各类“信息服务产品”能够更好地满足采购人各项工作需要。</w:t>
      </w:r>
    </w:p>
    <w:p w14:paraId="13B146CF">
      <w:pPr>
        <w:spacing w:line="560" w:lineRule="exact"/>
        <w:ind w:firstLine="480"/>
        <w:rPr>
          <w:rFonts w:asciiTheme="minorEastAsia" w:hAnsiTheme="minorEastAsia"/>
          <w:szCs w:val="24"/>
        </w:rPr>
      </w:pPr>
      <w:r>
        <w:rPr>
          <w:rFonts w:hint="eastAsia" w:asciiTheme="minorEastAsia" w:hAnsiTheme="minorEastAsia"/>
          <w:szCs w:val="24"/>
        </w:rPr>
        <w:t>监理期限：合同签订之日起至2026年12月31日</w:t>
      </w:r>
    </w:p>
    <w:p w14:paraId="4E65EDFE">
      <w:pPr>
        <w:spacing w:line="560" w:lineRule="exact"/>
        <w:ind w:firstLine="480"/>
        <w:rPr>
          <w:rFonts w:asciiTheme="minorEastAsia" w:hAnsiTheme="minorEastAsia"/>
          <w:szCs w:val="24"/>
        </w:rPr>
      </w:pPr>
      <w:r>
        <w:rPr>
          <w:rFonts w:hint="eastAsia" w:asciiTheme="minorEastAsia" w:hAnsiTheme="minorEastAsia"/>
          <w:szCs w:val="24"/>
        </w:rPr>
        <w:t>监理项目地址：天山路1800号</w:t>
      </w:r>
    </w:p>
    <w:p w14:paraId="17DFDD65">
      <w:pPr>
        <w:spacing w:line="560" w:lineRule="exact"/>
        <w:ind w:firstLine="480"/>
        <w:rPr>
          <w:rFonts w:asciiTheme="minorEastAsia" w:hAnsiTheme="minorEastAsia"/>
          <w:szCs w:val="24"/>
        </w:rPr>
      </w:pPr>
      <w:r>
        <w:rPr>
          <w:rFonts w:hint="eastAsia" w:asciiTheme="minorEastAsia" w:hAnsiTheme="minorEastAsia"/>
          <w:szCs w:val="24"/>
        </w:rPr>
        <w:t>预算金额：</w:t>
      </w:r>
      <w:r>
        <w:rPr>
          <w:rFonts w:asciiTheme="minorEastAsia" w:hAnsiTheme="minorEastAsia"/>
          <w:szCs w:val="24"/>
        </w:rPr>
        <w:t>1023260</w:t>
      </w:r>
      <w:r>
        <w:rPr>
          <w:rFonts w:hint="eastAsia" w:asciiTheme="minorEastAsia" w:hAnsiTheme="minorEastAsia"/>
          <w:szCs w:val="24"/>
        </w:rPr>
        <w:t>.00元</w:t>
      </w:r>
    </w:p>
    <w:p w14:paraId="394577A9">
      <w:pPr>
        <w:spacing w:line="560" w:lineRule="exact"/>
        <w:ind w:firstLine="480"/>
        <w:rPr>
          <w:rFonts w:asciiTheme="minorEastAsia" w:hAnsiTheme="minorEastAsia"/>
          <w:szCs w:val="24"/>
        </w:rPr>
      </w:pPr>
      <w:r>
        <w:rPr>
          <w:rFonts w:hint="eastAsia" w:asciiTheme="minorEastAsia" w:hAnsiTheme="minorEastAsia"/>
          <w:szCs w:val="24"/>
        </w:rPr>
        <w:t>采购金额（最高限价）：</w:t>
      </w:r>
      <w:r>
        <w:rPr>
          <w:rFonts w:asciiTheme="minorEastAsia" w:hAnsiTheme="minorEastAsia"/>
          <w:szCs w:val="24"/>
        </w:rPr>
        <w:t>1023260</w:t>
      </w:r>
      <w:r>
        <w:rPr>
          <w:rFonts w:hint="eastAsia" w:asciiTheme="minorEastAsia" w:hAnsiTheme="minorEastAsia"/>
          <w:szCs w:val="24"/>
        </w:rPr>
        <w:t>.00元</w:t>
      </w:r>
    </w:p>
    <w:p w14:paraId="4671E67D">
      <w:pPr>
        <w:spacing w:line="560" w:lineRule="exact"/>
        <w:ind w:firstLine="480"/>
        <w:rPr>
          <w:rFonts w:asciiTheme="minorEastAsia" w:hAnsiTheme="minorEastAsia"/>
          <w:szCs w:val="24"/>
        </w:rPr>
      </w:pPr>
      <w:r>
        <w:rPr>
          <w:rFonts w:hint="eastAsia" w:asciiTheme="minorEastAsia" w:hAnsiTheme="minorEastAsia"/>
          <w:szCs w:val="24"/>
        </w:rPr>
        <w:t>组织形式：集中采购</w:t>
      </w:r>
    </w:p>
    <w:p w14:paraId="325E98C7">
      <w:pPr>
        <w:ind w:firstLine="480"/>
        <w:rPr>
          <w:rFonts w:asciiTheme="minorEastAsia" w:hAnsiTheme="minorEastAsia"/>
          <w:szCs w:val="24"/>
        </w:rPr>
      </w:pPr>
      <w:r>
        <w:rPr>
          <w:rFonts w:hint="eastAsia" w:asciiTheme="minorEastAsia" w:hAnsiTheme="minorEastAsia"/>
          <w:szCs w:val="24"/>
        </w:rPr>
        <w:t>采购方式：竞争性磋商</w:t>
      </w:r>
    </w:p>
    <w:p w14:paraId="6A5087F3">
      <w:pPr>
        <w:ind w:firstLine="480"/>
        <w:rPr>
          <w:rFonts w:asciiTheme="minorEastAsia" w:hAnsiTheme="minorEastAsia"/>
          <w:szCs w:val="24"/>
        </w:rPr>
      </w:pPr>
      <w:r>
        <w:rPr>
          <w:rFonts w:hint="eastAsia" w:asciiTheme="minorEastAsia" w:hAnsiTheme="minorEastAsia"/>
          <w:szCs w:val="24"/>
        </w:rPr>
        <w:t>面向企业类型：中小微</w:t>
      </w:r>
    </w:p>
    <w:p w14:paraId="681AE3F5">
      <w:pPr>
        <w:ind w:firstLine="480"/>
        <w:rPr>
          <w:rFonts w:asciiTheme="minorEastAsia" w:hAnsiTheme="minorEastAsia"/>
          <w:szCs w:val="24"/>
        </w:rPr>
      </w:pPr>
      <w:r>
        <w:rPr>
          <w:rFonts w:hint="eastAsia" w:asciiTheme="minorEastAsia" w:hAnsiTheme="minorEastAsia"/>
          <w:szCs w:val="24"/>
        </w:rPr>
        <w:t>是否接受联合体投标：否</w:t>
      </w:r>
    </w:p>
    <w:p w14:paraId="4A48CD61">
      <w:pPr>
        <w:ind w:firstLine="480"/>
        <w:rPr>
          <w:rFonts w:asciiTheme="minorEastAsia" w:hAnsiTheme="minorEastAsia"/>
          <w:szCs w:val="24"/>
        </w:rPr>
      </w:pPr>
      <w:r>
        <w:rPr>
          <w:rFonts w:hint="eastAsia" w:asciiTheme="minorEastAsia" w:hAnsiTheme="minorEastAsia"/>
          <w:szCs w:val="24"/>
        </w:rPr>
        <w:t>所属大系统：第三分中心运维保障监理</w:t>
      </w:r>
    </w:p>
    <w:p w14:paraId="26CA65A1">
      <w:pPr>
        <w:pStyle w:val="3"/>
      </w:pPr>
      <w:bookmarkStart w:id="6" w:name="_Toc18879"/>
      <w:bookmarkStart w:id="7" w:name="_Toc154412966"/>
      <w:bookmarkStart w:id="8" w:name="_Toc464867218"/>
      <w:r>
        <w:rPr>
          <w:rFonts w:hint="eastAsia"/>
        </w:rPr>
        <w:t>监理服务要求</w:t>
      </w:r>
      <w:bookmarkEnd w:id="6"/>
      <w:bookmarkEnd w:id="7"/>
      <w:bookmarkEnd w:id="8"/>
    </w:p>
    <w:p w14:paraId="69A5A695">
      <w:pPr>
        <w:pStyle w:val="4"/>
      </w:pPr>
      <w:bookmarkStart w:id="9" w:name="_Toc13146"/>
      <w:bookmarkStart w:id="10" w:name="_Toc154412967"/>
      <w:bookmarkStart w:id="11" w:name="_Toc438247281"/>
      <w:r>
        <w:rPr>
          <w:rFonts w:hint="eastAsia"/>
        </w:rPr>
        <w:t>总体要求</w:t>
      </w:r>
      <w:bookmarkEnd w:id="9"/>
      <w:bookmarkEnd w:id="10"/>
      <w:bookmarkEnd w:id="11"/>
    </w:p>
    <w:p w14:paraId="1D13FF23">
      <w:pPr>
        <w:ind w:firstLine="480"/>
      </w:pPr>
      <w:r>
        <w:t>信息化运维项目监理服务应按照运维项目目标和要求，遵循国家、</w:t>
      </w:r>
      <w:r>
        <w:rPr>
          <w:rFonts w:hint="eastAsia"/>
        </w:rPr>
        <w:t>上海</w:t>
      </w:r>
      <w:r>
        <w:t>市信</w:t>
      </w:r>
      <w:r>
        <w:rPr>
          <w:rFonts w:hint="eastAsia"/>
        </w:rPr>
        <w:t>息系统工程运维、监理的标准和规范，依据项目运维合同和用户需求，利用运维项目监理专业化知识，应用现代的项目管理技巧及手段，发挥监督、控制、协调、管理、咨询等职能作用，实施信息化项目运维的全流程管理，进一步提升信息化运维项目管理的科学规范化水平，确保项目信息全面、完整、真实、可靠、规范。</w:t>
      </w:r>
    </w:p>
    <w:p w14:paraId="7588E9DA">
      <w:pPr>
        <w:pStyle w:val="4"/>
      </w:pPr>
      <w:bookmarkStart w:id="12" w:name="_Toc20356"/>
      <w:bookmarkStart w:id="13" w:name="_Toc1649491337"/>
      <w:bookmarkStart w:id="14" w:name="_Toc154412968"/>
      <w:r>
        <w:rPr>
          <w:rFonts w:hint="eastAsia"/>
        </w:rPr>
        <w:t>服务范围</w:t>
      </w:r>
      <w:bookmarkEnd w:id="12"/>
      <w:bookmarkEnd w:id="13"/>
      <w:bookmarkEnd w:id="14"/>
    </w:p>
    <w:p w14:paraId="6DE3C6C6">
      <w:pPr>
        <w:autoSpaceDE w:val="0"/>
        <w:autoSpaceDN w:val="0"/>
        <w:adjustRightInd w:val="0"/>
        <w:ind w:firstLine="480"/>
        <w:rPr>
          <w:rFonts w:ascii="宋体" w:hAnsi="宋体" w:cs="宋体"/>
          <w:kern w:val="0"/>
          <w:lang w:val="zh-CN"/>
        </w:rPr>
      </w:pPr>
      <w:r>
        <w:rPr>
          <w:rFonts w:hint="eastAsia" w:ascii="宋体" w:hAnsi="宋体" w:cs="宋体"/>
          <w:kern w:val="0"/>
          <w:lang w:val="zh-CN"/>
        </w:rPr>
        <w:t>对上海市大数据中心三分中心运维保障监理服务项目进行统一管理，开展全过程运维监理服务。</w:t>
      </w:r>
    </w:p>
    <w:p w14:paraId="20D7509E">
      <w:pPr>
        <w:autoSpaceDE w:val="0"/>
        <w:autoSpaceDN w:val="0"/>
        <w:adjustRightInd w:val="0"/>
        <w:ind w:firstLine="480"/>
        <w:rPr>
          <w:rFonts w:ascii="宋体" w:hAnsi="宋体" w:cs="宋体"/>
          <w:kern w:val="0"/>
          <w:lang w:val="zh-CN"/>
        </w:rPr>
      </w:pPr>
      <w:r>
        <w:rPr>
          <w:rFonts w:hint="eastAsia" w:ascii="宋体" w:hAnsi="宋体" w:cs="宋体"/>
          <w:kern w:val="0"/>
          <w:lang w:val="zh-CN"/>
        </w:rPr>
        <w:t>监理范围内的信息化运维项目包括：</w:t>
      </w:r>
    </w:p>
    <w:p w14:paraId="143F557C">
      <w:pPr>
        <w:pStyle w:val="34"/>
        <w:numPr>
          <w:ilvl w:val="0"/>
          <w:numId w:val="2"/>
        </w:numPr>
        <w:ind w:firstLineChars="0"/>
        <w:rPr>
          <w:rFonts w:ascii="宋体" w:hAnsi="宋体" w:cs="宋体"/>
          <w:kern w:val="0"/>
          <w:lang w:val="zh-CN"/>
        </w:rPr>
      </w:pPr>
      <w:bookmarkStart w:id="15" w:name="_Toc10506"/>
      <w:bookmarkStart w:id="16" w:name="_Toc154412969"/>
      <w:r>
        <w:rPr>
          <w:rFonts w:hint="eastAsia" w:ascii="宋体" w:hAnsi="宋体" w:cs="宋体"/>
          <w:kern w:val="0"/>
          <w:lang w:val="zh-CN"/>
        </w:rPr>
        <w:t>市人力资源保障局2026年社保子系统集成维护</w:t>
      </w:r>
    </w:p>
    <w:p w14:paraId="5D5665A9">
      <w:pPr>
        <w:pStyle w:val="34"/>
        <w:numPr>
          <w:ilvl w:val="0"/>
          <w:numId w:val="2"/>
        </w:numPr>
        <w:ind w:firstLineChars="0"/>
        <w:rPr>
          <w:rFonts w:ascii="宋体" w:hAnsi="宋体" w:cs="宋体"/>
          <w:kern w:val="0"/>
          <w:lang w:val="zh-CN"/>
        </w:rPr>
      </w:pPr>
      <w:r>
        <w:rPr>
          <w:rFonts w:hint="eastAsia" w:ascii="宋体" w:hAnsi="宋体" w:cs="宋体"/>
          <w:kern w:val="0"/>
          <w:lang w:val="zh-CN"/>
        </w:rPr>
        <w:t>市人力资源保障局2026年劳动子系统集成维护项目</w:t>
      </w:r>
    </w:p>
    <w:p w14:paraId="0107D4ED">
      <w:pPr>
        <w:pStyle w:val="34"/>
        <w:numPr>
          <w:ilvl w:val="0"/>
          <w:numId w:val="2"/>
        </w:numPr>
        <w:ind w:firstLineChars="0"/>
        <w:rPr>
          <w:rFonts w:ascii="宋体" w:hAnsi="宋体" w:cs="宋体"/>
          <w:kern w:val="0"/>
          <w:lang w:val="zh-CN"/>
        </w:rPr>
      </w:pPr>
      <w:r>
        <w:rPr>
          <w:rFonts w:hint="eastAsia" w:ascii="宋体" w:hAnsi="宋体" w:cs="宋体"/>
          <w:kern w:val="0"/>
          <w:lang w:val="zh-CN"/>
        </w:rPr>
        <w:t>市人力资源保障局2026年数字认证集成维护</w:t>
      </w:r>
    </w:p>
    <w:p w14:paraId="789FED17">
      <w:pPr>
        <w:pStyle w:val="34"/>
        <w:numPr>
          <w:ilvl w:val="0"/>
          <w:numId w:val="2"/>
        </w:numPr>
        <w:ind w:firstLineChars="0"/>
        <w:rPr>
          <w:rFonts w:ascii="宋体" w:hAnsi="宋体" w:cs="宋体"/>
          <w:kern w:val="0"/>
          <w:lang w:val="zh-CN"/>
        </w:rPr>
      </w:pPr>
      <w:r>
        <w:rPr>
          <w:rFonts w:hint="eastAsia" w:ascii="宋体" w:hAnsi="宋体" w:cs="宋体"/>
          <w:kern w:val="0"/>
          <w:lang w:val="zh-CN"/>
        </w:rPr>
        <w:t>市人才局2026年人才引进管理运维项目</w:t>
      </w:r>
    </w:p>
    <w:p w14:paraId="0FDE5C51">
      <w:pPr>
        <w:pStyle w:val="34"/>
        <w:numPr>
          <w:ilvl w:val="0"/>
          <w:numId w:val="2"/>
        </w:numPr>
        <w:ind w:firstLineChars="0"/>
        <w:rPr>
          <w:rFonts w:ascii="宋体" w:hAnsi="宋体" w:cs="宋体"/>
          <w:kern w:val="0"/>
          <w:lang w:val="zh-CN"/>
        </w:rPr>
      </w:pPr>
      <w:r>
        <w:rPr>
          <w:rFonts w:hint="eastAsia" w:ascii="宋体" w:hAnsi="宋体" w:cs="宋体"/>
          <w:kern w:val="0"/>
          <w:lang w:val="zh-CN"/>
        </w:rPr>
        <w:t>市人才局2026年人才工作统筹管理运维项目</w:t>
      </w:r>
    </w:p>
    <w:p w14:paraId="450EC076">
      <w:pPr>
        <w:pStyle w:val="34"/>
        <w:numPr>
          <w:ilvl w:val="0"/>
          <w:numId w:val="2"/>
        </w:numPr>
        <w:ind w:firstLineChars="0"/>
        <w:rPr>
          <w:rFonts w:ascii="宋体" w:hAnsi="宋体" w:cs="宋体"/>
          <w:kern w:val="0"/>
          <w:lang w:val="zh-CN"/>
        </w:rPr>
      </w:pPr>
      <w:r>
        <w:rPr>
          <w:rFonts w:hint="eastAsia" w:ascii="宋体" w:hAnsi="宋体" w:cs="宋体"/>
          <w:kern w:val="0"/>
          <w:lang w:val="zh-CN"/>
        </w:rPr>
        <w:t>市民政局2026年数字化运维及综合保障项目</w:t>
      </w:r>
    </w:p>
    <w:p w14:paraId="2D21D3A6">
      <w:pPr>
        <w:pStyle w:val="34"/>
        <w:numPr>
          <w:ilvl w:val="0"/>
          <w:numId w:val="2"/>
        </w:numPr>
        <w:ind w:firstLineChars="0"/>
        <w:rPr>
          <w:rFonts w:ascii="宋体" w:hAnsi="宋体" w:cs="宋体"/>
          <w:kern w:val="0"/>
          <w:lang w:val="zh-CN"/>
        </w:rPr>
      </w:pPr>
      <w:r>
        <w:rPr>
          <w:rFonts w:hint="eastAsia" w:ascii="宋体" w:hAnsi="宋体" w:cs="宋体"/>
          <w:kern w:val="0"/>
          <w:lang w:val="zh-CN"/>
        </w:rPr>
        <w:t>市退军局2026年数字化运维及综合保障项目</w:t>
      </w:r>
    </w:p>
    <w:p w14:paraId="467963BE">
      <w:pPr>
        <w:pStyle w:val="34"/>
        <w:numPr>
          <w:ilvl w:val="0"/>
          <w:numId w:val="2"/>
        </w:numPr>
        <w:ind w:firstLineChars="0"/>
        <w:rPr>
          <w:rFonts w:ascii="宋体" w:hAnsi="宋体" w:cs="宋体"/>
          <w:kern w:val="0"/>
          <w:lang w:val="zh-CN"/>
        </w:rPr>
      </w:pPr>
      <w:r>
        <w:rPr>
          <w:rFonts w:hint="eastAsia" w:ascii="宋体" w:hAnsi="宋体" w:cs="宋体"/>
          <w:kern w:val="0"/>
          <w:lang w:val="zh-CN"/>
        </w:rPr>
        <w:t>三分中心2026年网络和数据安全服务</w:t>
      </w:r>
    </w:p>
    <w:p w14:paraId="246AB9D2">
      <w:pPr>
        <w:pStyle w:val="2"/>
        <w:ind w:left="-284" w:firstLine="141" w:firstLineChars="44"/>
      </w:pPr>
      <w:bookmarkStart w:id="17" w:name="_Toc103230487"/>
      <w:r>
        <w:rPr>
          <w:rFonts w:hint="eastAsia"/>
        </w:rPr>
        <w:t>监理服务内容</w:t>
      </w:r>
      <w:bookmarkEnd w:id="15"/>
      <w:bookmarkEnd w:id="16"/>
      <w:bookmarkEnd w:id="17"/>
    </w:p>
    <w:p w14:paraId="6BA06CE6">
      <w:pPr>
        <w:pStyle w:val="3"/>
      </w:pPr>
      <w:bookmarkStart w:id="18" w:name="_Toc154412970"/>
      <w:bookmarkStart w:id="19" w:name="_Toc10140"/>
      <w:bookmarkStart w:id="20" w:name="_Toc1464702149"/>
      <w:r>
        <w:rPr>
          <w:rFonts w:hint="eastAsia"/>
        </w:rPr>
        <w:t>运维监理内容及要点</w:t>
      </w:r>
      <w:bookmarkEnd w:id="18"/>
      <w:bookmarkEnd w:id="19"/>
      <w:bookmarkEnd w:id="20"/>
    </w:p>
    <w:p w14:paraId="4654D45D">
      <w:pPr>
        <w:pStyle w:val="38"/>
        <w:spacing w:line="360" w:lineRule="auto"/>
        <w:ind w:firstLine="480" w:firstLineChars="200"/>
        <w:jc w:val="left"/>
        <w:rPr>
          <w:szCs w:val="24"/>
        </w:rPr>
      </w:pPr>
      <w:r>
        <w:rPr>
          <w:rFonts w:hint="eastAsia"/>
          <w:szCs w:val="24"/>
        </w:rPr>
        <w:t>主要从质量控制、费用控制、安全控制三方面进行控制；从配置管理、文档管理、合同管理、应急管理进行管理；并统筹协调各方关系。</w:t>
      </w:r>
    </w:p>
    <w:p w14:paraId="66EDACC3">
      <w:pPr>
        <w:pStyle w:val="4"/>
        <w:spacing w:line="360" w:lineRule="auto"/>
      </w:pPr>
      <w:bookmarkStart w:id="21" w:name="_Toc2790"/>
      <w:bookmarkStart w:id="22" w:name="_Toc154412971"/>
      <w:bookmarkStart w:id="23" w:name="_Toc1001981271"/>
      <w:r>
        <w:rPr>
          <w:rFonts w:hint="eastAsia"/>
        </w:rPr>
        <w:t>质量控制</w:t>
      </w:r>
      <w:bookmarkEnd w:id="21"/>
      <w:bookmarkEnd w:id="22"/>
      <w:bookmarkEnd w:id="23"/>
    </w:p>
    <w:p w14:paraId="3FDCB907">
      <w:pPr>
        <w:pStyle w:val="38"/>
        <w:spacing w:line="360" w:lineRule="auto"/>
        <w:ind w:firstLine="480" w:firstLineChars="200"/>
        <w:jc w:val="left"/>
        <w:rPr>
          <w:szCs w:val="24"/>
        </w:rPr>
      </w:pPr>
      <w:r>
        <w:rPr>
          <w:rFonts w:hint="eastAsia"/>
          <w:szCs w:val="24"/>
        </w:rPr>
        <w:t>质量控制的内容及要点如下：</w:t>
      </w:r>
    </w:p>
    <w:p w14:paraId="4834D134">
      <w:pPr>
        <w:pStyle w:val="38"/>
        <w:numPr>
          <w:ilvl w:val="0"/>
          <w:numId w:val="3"/>
        </w:numPr>
        <w:spacing w:line="360" w:lineRule="auto"/>
        <w:jc w:val="left"/>
        <w:rPr>
          <w:szCs w:val="24"/>
        </w:rPr>
      </w:pPr>
      <w:r>
        <w:rPr>
          <w:rFonts w:hint="eastAsia"/>
          <w:szCs w:val="24"/>
        </w:rPr>
        <w:t>督导运维服务商建立运维质量保证体系，包括但不限于：</w:t>
      </w:r>
    </w:p>
    <w:p w14:paraId="06DCDFE3">
      <w:pPr>
        <w:pStyle w:val="38"/>
        <w:numPr>
          <w:ilvl w:val="0"/>
          <w:numId w:val="4"/>
        </w:numPr>
        <w:spacing w:line="360" w:lineRule="auto"/>
        <w:jc w:val="left"/>
        <w:rPr>
          <w:szCs w:val="24"/>
        </w:rPr>
      </w:pPr>
      <w:r>
        <w:rPr>
          <w:rFonts w:hint="eastAsia"/>
          <w:szCs w:val="24"/>
        </w:rPr>
        <w:t>运维质量保证计划；</w:t>
      </w:r>
    </w:p>
    <w:p w14:paraId="4F1F8770">
      <w:pPr>
        <w:pStyle w:val="38"/>
        <w:numPr>
          <w:ilvl w:val="0"/>
          <w:numId w:val="4"/>
        </w:numPr>
        <w:spacing w:line="360" w:lineRule="auto"/>
        <w:jc w:val="left"/>
        <w:rPr>
          <w:szCs w:val="24"/>
        </w:rPr>
      </w:pPr>
      <w:r>
        <w:rPr>
          <w:rFonts w:hint="eastAsia"/>
          <w:szCs w:val="24"/>
        </w:rPr>
        <w:t>运维质量控制活动及相关规范流程；</w:t>
      </w:r>
    </w:p>
    <w:p w14:paraId="595CCD81">
      <w:pPr>
        <w:pStyle w:val="38"/>
        <w:numPr>
          <w:ilvl w:val="0"/>
          <w:numId w:val="4"/>
        </w:numPr>
        <w:spacing w:line="360" w:lineRule="auto"/>
        <w:jc w:val="left"/>
        <w:rPr>
          <w:szCs w:val="24"/>
        </w:rPr>
      </w:pPr>
      <w:r>
        <w:rPr>
          <w:rFonts w:hint="eastAsia"/>
          <w:szCs w:val="24"/>
        </w:rPr>
        <w:t>运维质量控制机构及人员职责权限、工作衔接关系、协调措施等；</w:t>
      </w:r>
    </w:p>
    <w:p w14:paraId="7123601B">
      <w:pPr>
        <w:pStyle w:val="38"/>
        <w:numPr>
          <w:ilvl w:val="0"/>
          <w:numId w:val="4"/>
        </w:numPr>
        <w:spacing w:line="360" w:lineRule="auto"/>
        <w:jc w:val="left"/>
        <w:rPr>
          <w:szCs w:val="24"/>
        </w:rPr>
      </w:pPr>
      <w:r>
        <w:rPr>
          <w:rFonts w:hint="eastAsia"/>
          <w:szCs w:val="24"/>
        </w:rPr>
        <w:t>满足运维质量要求的资源条件，如运维实施工具及设备等；</w:t>
      </w:r>
    </w:p>
    <w:p w14:paraId="683D8D0B">
      <w:pPr>
        <w:pStyle w:val="38"/>
        <w:numPr>
          <w:ilvl w:val="0"/>
          <w:numId w:val="4"/>
        </w:numPr>
        <w:spacing w:line="360" w:lineRule="auto"/>
        <w:jc w:val="left"/>
        <w:rPr>
          <w:szCs w:val="24"/>
        </w:rPr>
      </w:pPr>
      <w:r>
        <w:rPr>
          <w:rFonts w:hint="eastAsia"/>
          <w:szCs w:val="24"/>
        </w:rPr>
        <w:t>满足运维质量要求的人员条件，如人员资质、技能经验要求、所需的培训等；</w:t>
      </w:r>
    </w:p>
    <w:p w14:paraId="61928D60">
      <w:pPr>
        <w:pStyle w:val="38"/>
        <w:numPr>
          <w:ilvl w:val="0"/>
          <w:numId w:val="4"/>
        </w:numPr>
        <w:spacing w:line="360" w:lineRule="auto"/>
        <w:jc w:val="left"/>
        <w:rPr>
          <w:szCs w:val="24"/>
        </w:rPr>
      </w:pPr>
      <w:r>
        <w:rPr>
          <w:rFonts w:hint="eastAsia"/>
          <w:szCs w:val="24"/>
        </w:rPr>
        <w:t>运维质量信息的反馈机制。</w:t>
      </w:r>
    </w:p>
    <w:p w14:paraId="4649908B">
      <w:pPr>
        <w:pStyle w:val="38"/>
        <w:numPr>
          <w:ilvl w:val="0"/>
          <w:numId w:val="3"/>
        </w:numPr>
        <w:spacing w:line="360" w:lineRule="auto"/>
        <w:jc w:val="left"/>
        <w:rPr>
          <w:szCs w:val="24"/>
        </w:rPr>
      </w:pPr>
      <w:r>
        <w:rPr>
          <w:rFonts w:hint="eastAsia"/>
          <w:szCs w:val="24"/>
        </w:rPr>
        <w:t>以运维合同、相关补充协议等为依据，监督运维质量保证体系的落实及其日常运行情况，包括但不限于：</w:t>
      </w:r>
    </w:p>
    <w:p w14:paraId="3BEA2746">
      <w:pPr>
        <w:pStyle w:val="38"/>
        <w:numPr>
          <w:ilvl w:val="0"/>
          <w:numId w:val="5"/>
        </w:numPr>
        <w:spacing w:line="360" w:lineRule="auto"/>
        <w:jc w:val="left"/>
        <w:rPr>
          <w:szCs w:val="24"/>
        </w:rPr>
      </w:pPr>
      <w:r>
        <w:rPr>
          <w:rFonts w:hint="eastAsia"/>
          <w:szCs w:val="24"/>
        </w:rPr>
        <w:t>运维服务流程执行情况的审查与控制；</w:t>
      </w:r>
    </w:p>
    <w:p w14:paraId="10ED97FB">
      <w:pPr>
        <w:pStyle w:val="38"/>
        <w:numPr>
          <w:ilvl w:val="0"/>
          <w:numId w:val="5"/>
        </w:numPr>
        <w:spacing w:line="360" w:lineRule="auto"/>
        <w:jc w:val="left"/>
        <w:rPr>
          <w:szCs w:val="24"/>
        </w:rPr>
      </w:pPr>
      <w:r>
        <w:rPr>
          <w:rFonts w:hint="eastAsia"/>
          <w:szCs w:val="24"/>
        </w:rPr>
        <w:t>运维服务过程与运维质量保证计划相符性监督；</w:t>
      </w:r>
    </w:p>
    <w:p w14:paraId="411CF4C2">
      <w:pPr>
        <w:pStyle w:val="38"/>
        <w:numPr>
          <w:ilvl w:val="0"/>
          <w:numId w:val="5"/>
        </w:numPr>
        <w:spacing w:line="360" w:lineRule="auto"/>
        <w:jc w:val="left"/>
        <w:rPr>
          <w:szCs w:val="24"/>
        </w:rPr>
      </w:pPr>
      <w:r>
        <w:rPr>
          <w:rFonts w:hint="eastAsia"/>
          <w:szCs w:val="24"/>
        </w:rPr>
        <w:t>运维服务成果的评价及相关运维文档的审查。</w:t>
      </w:r>
    </w:p>
    <w:p w14:paraId="2AE31F68">
      <w:pPr>
        <w:pStyle w:val="38"/>
        <w:numPr>
          <w:ilvl w:val="0"/>
          <w:numId w:val="5"/>
        </w:numPr>
        <w:spacing w:line="360" w:lineRule="auto"/>
        <w:jc w:val="left"/>
        <w:rPr>
          <w:szCs w:val="24"/>
        </w:rPr>
      </w:pPr>
      <w:r>
        <w:rPr>
          <w:rFonts w:hint="eastAsia"/>
          <w:szCs w:val="24"/>
        </w:rPr>
        <w:t>重大运维事件的处置过程；</w:t>
      </w:r>
    </w:p>
    <w:p w14:paraId="15B553CD">
      <w:pPr>
        <w:pStyle w:val="38"/>
        <w:numPr>
          <w:ilvl w:val="0"/>
          <w:numId w:val="5"/>
        </w:numPr>
        <w:spacing w:line="360" w:lineRule="auto"/>
        <w:jc w:val="left"/>
        <w:rPr>
          <w:szCs w:val="24"/>
        </w:rPr>
      </w:pPr>
      <w:r>
        <w:rPr>
          <w:rFonts w:hint="eastAsia"/>
          <w:szCs w:val="24"/>
        </w:rPr>
        <w:t>运维项目的验收过程。</w:t>
      </w:r>
    </w:p>
    <w:p w14:paraId="103A65DF">
      <w:pPr>
        <w:pStyle w:val="38"/>
        <w:numPr>
          <w:ilvl w:val="0"/>
          <w:numId w:val="3"/>
        </w:numPr>
        <w:spacing w:line="360" w:lineRule="auto"/>
        <w:jc w:val="left"/>
        <w:rPr>
          <w:szCs w:val="24"/>
        </w:rPr>
      </w:pPr>
      <w:r>
        <w:rPr>
          <w:rFonts w:hint="eastAsia"/>
          <w:szCs w:val="24"/>
        </w:rPr>
        <w:t>针对运维过程中的关键事件进行重点控制，包括但不限于：跟踪关键操作和事件解决过程，发现质量问题并及时纠正，消除质量隐患。</w:t>
      </w:r>
    </w:p>
    <w:p w14:paraId="24ACB85B">
      <w:pPr>
        <w:pStyle w:val="38"/>
        <w:numPr>
          <w:ilvl w:val="0"/>
          <w:numId w:val="3"/>
        </w:numPr>
        <w:spacing w:line="360" w:lineRule="auto"/>
        <w:jc w:val="left"/>
        <w:rPr>
          <w:szCs w:val="24"/>
        </w:rPr>
      </w:pPr>
      <w:r>
        <w:rPr>
          <w:rFonts w:hint="eastAsia"/>
          <w:szCs w:val="24"/>
        </w:rPr>
        <w:t>督导运维服务商巡检执行情况，包括但不限于：</w:t>
      </w:r>
    </w:p>
    <w:p w14:paraId="113139D3">
      <w:pPr>
        <w:pStyle w:val="38"/>
        <w:numPr>
          <w:ilvl w:val="0"/>
          <w:numId w:val="6"/>
        </w:numPr>
        <w:spacing w:line="360" w:lineRule="auto"/>
        <w:jc w:val="left"/>
        <w:rPr>
          <w:szCs w:val="24"/>
        </w:rPr>
      </w:pPr>
      <w:r>
        <w:rPr>
          <w:rFonts w:hint="eastAsia"/>
          <w:szCs w:val="24"/>
        </w:rPr>
        <w:t>日常巡检安排及落实情况；</w:t>
      </w:r>
    </w:p>
    <w:p w14:paraId="4B1AD8EF">
      <w:pPr>
        <w:pStyle w:val="38"/>
        <w:numPr>
          <w:ilvl w:val="0"/>
          <w:numId w:val="6"/>
        </w:numPr>
        <w:spacing w:line="360" w:lineRule="auto"/>
        <w:jc w:val="left"/>
        <w:rPr>
          <w:szCs w:val="24"/>
        </w:rPr>
      </w:pPr>
      <w:r>
        <w:rPr>
          <w:rFonts w:hint="eastAsia"/>
          <w:szCs w:val="24"/>
        </w:rPr>
        <w:t>业务高峰期和特殊业务保障时期巡检安排及落实情况、人力保障到位情况等；</w:t>
      </w:r>
    </w:p>
    <w:p w14:paraId="3920FB14">
      <w:pPr>
        <w:pStyle w:val="38"/>
        <w:numPr>
          <w:ilvl w:val="0"/>
          <w:numId w:val="6"/>
        </w:numPr>
        <w:spacing w:line="360" w:lineRule="auto"/>
        <w:jc w:val="left"/>
        <w:rPr>
          <w:szCs w:val="24"/>
        </w:rPr>
      </w:pPr>
      <w:r>
        <w:rPr>
          <w:rFonts w:hint="eastAsia"/>
          <w:szCs w:val="24"/>
        </w:rPr>
        <w:t>运维服务商巡检报告，故障报告、故障日志等信息。</w:t>
      </w:r>
    </w:p>
    <w:p w14:paraId="3A2E9D4E">
      <w:pPr>
        <w:pStyle w:val="38"/>
        <w:numPr>
          <w:ilvl w:val="0"/>
          <w:numId w:val="3"/>
        </w:numPr>
        <w:spacing w:line="360" w:lineRule="auto"/>
        <w:jc w:val="left"/>
        <w:rPr>
          <w:szCs w:val="24"/>
        </w:rPr>
      </w:pPr>
      <w:r>
        <w:rPr>
          <w:rFonts w:hint="eastAsia"/>
          <w:szCs w:val="24"/>
        </w:rPr>
        <w:t>对运维过程中的测试实施质量审查，包括但不限于：</w:t>
      </w:r>
    </w:p>
    <w:p w14:paraId="339EAA83">
      <w:pPr>
        <w:pStyle w:val="38"/>
        <w:numPr>
          <w:ilvl w:val="0"/>
          <w:numId w:val="7"/>
        </w:numPr>
        <w:spacing w:line="360" w:lineRule="auto"/>
        <w:jc w:val="left"/>
        <w:rPr>
          <w:szCs w:val="24"/>
        </w:rPr>
      </w:pPr>
      <w:r>
        <w:rPr>
          <w:rFonts w:hint="eastAsia"/>
          <w:szCs w:val="24"/>
        </w:rPr>
        <w:t>监督评审运维服务商的测试计划、测试方案、测试实施过程及测试结果；</w:t>
      </w:r>
    </w:p>
    <w:p w14:paraId="35B319CA">
      <w:pPr>
        <w:pStyle w:val="38"/>
        <w:numPr>
          <w:ilvl w:val="0"/>
          <w:numId w:val="7"/>
        </w:numPr>
        <w:spacing w:line="360" w:lineRule="auto"/>
        <w:jc w:val="left"/>
        <w:rPr>
          <w:szCs w:val="24"/>
        </w:rPr>
      </w:pPr>
      <w:r>
        <w:rPr>
          <w:rFonts w:hint="eastAsia"/>
          <w:szCs w:val="24"/>
        </w:rPr>
        <w:t>执行重要环节的监理测试。</w:t>
      </w:r>
    </w:p>
    <w:p w14:paraId="40BD9390">
      <w:pPr>
        <w:pStyle w:val="38"/>
        <w:numPr>
          <w:ilvl w:val="0"/>
          <w:numId w:val="3"/>
        </w:numPr>
        <w:spacing w:line="360" w:lineRule="auto"/>
        <w:jc w:val="left"/>
        <w:rPr>
          <w:szCs w:val="24"/>
        </w:rPr>
      </w:pPr>
      <w:r>
        <w:rPr>
          <w:rFonts w:hint="eastAsia"/>
          <w:szCs w:val="24"/>
        </w:rPr>
        <w:t>实施运维质量评审，包括但不限于：</w:t>
      </w:r>
    </w:p>
    <w:p w14:paraId="3F629332">
      <w:pPr>
        <w:pStyle w:val="38"/>
        <w:numPr>
          <w:ilvl w:val="0"/>
          <w:numId w:val="8"/>
        </w:numPr>
        <w:spacing w:line="360" w:lineRule="auto"/>
        <w:jc w:val="left"/>
        <w:rPr>
          <w:szCs w:val="24"/>
        </w:rPr>
      </w:pPr>
      <w:r>
        <w:rPr>
          <w:rFonts w:hint="eastAsia"/>
          <w:szCs w:val="24"/>
        </w:rPr>
        <w:t>运维需求分析与运维服务商实施方案；</w:t>
      </w:r>
    </w:p>
    <w:p w14:paraId="62905C7F">
      <w:pPr>
        <w:pStyle w:val="38"/>
        <w:numPr>
          <w:ilvl w:val="0"/>
          <w:numId w:val="8"/>
        </w:numPr>
        <w:spacing w:line="360" w:lineRule="auto"/>
        <w:jc w:val="left"/>
        <w:rPr>
          <w:szCs w:val="24"/>
        </w:rPr>
      </w:pPr>
      <w:r>
        <w:rPr>
          <w:rFonts w:hint="eastAsia"/>
          <w:szCs w:val="24"/>
        </w:rPr>
        <w:t>运维服务商质量保证体系落实情况；</w:t>
      </w:r>
    </w:p>
    <w:p w14:paraId="23B0E92A">
      <w:pPr>
        <w:pStyle w:val="38"/>
        <w:numPr>
          <w:ilvl w:val="0"/>
          <w:numId w:val="8"/>
        </w:numPr>
        <w:spacing w:line="360" w:lineRule="auto"/>
        <w:jc w:val="left"/>
        <w:rPr>
          <w:szCs w:val="24"/>
        </w:rPr>
      </w:pPr>
      <w:r>
        <w:rPr>
          <w:rFonts w:hint="eastAsia"/>
          <w:szCs w:val="24"/>
        </w:rPr>
        <w:t>运维服务商运维过程文档；</w:t>
      </w:r>
    </w:p>
    <w:p w14:paraId="05D700CA">
      <w:pPr>
        <w:pStyle w:val="38"/>
        <w:numPr>
          <w:ilvl w:val="0"/>
          <w:numId w:val="8"/>
        </w:numPr>
        <w:spacing w:line="360" w:lineRule="auto"/>
        <w:jc w:val="left"/>
        <w:rPr>
          <w:szCs w:val="24"/>
        </w:rPr>
      </w:pPr>
      <w:r>
        <w:rPr>
          <w:rFonts w:hint="eastAsia"/>
          <w:szCs w:val="24"/>
        </w:rPr>
        <w:t>运维验收方案；</w:t>
      </w:r>
    </w:p>
    <w:p w14:paraId="0D1EFBD6">
      <w:pPr>
        <w:pStyle w:val="38"/>
        <w:numPr>
          <w:ilvl w:val="0"/>
          <w:numId w:val="8"/>
        </w:numPr>
        <w:spacing w:line="360" w:lineRule="auto"/>
        <w:jc w:val="left"/>
        <w:rPr>
          <w:szCs w:val="24"/>
        </w:rPr>
      </w:pPr>
      <w:r>
        <w:rPr>
          <w:rFonts w:hint="eastAsia"/>
          <w:szCs w:val="24"/>
        </w:rPr>
        <w:t>其他需要会审的重要方案。</w:t>
      </w:r>
    </w:p>
    <w:p w14:paraId="11EFEE76">
      <w:pPr>
        <w:pStyle w:val="4"/>
        <w:spacing w:line="360" w:lineRule="auto"/>
      </w:pPr>
      <w:bookmarkStart w:id="24" w:name="_Toc1241851323"/>
      <w:bookmarkStart w:id="25" w:name="_Toc154412972"/>
      <w:bookmarkStart w:id="26" w:name="_Toc697"/>
      <w:r>
        <w:rPr>
          <w:rFonts w:hint="eastAsia"/>
        </w:rPr>
        <w:t>费用控制</w:t>
      </w:r>
      <w:bookmarkEnd w:id="24"/>
      <w:bookmarkEnd w:id="25"/>
      <w:bookmarkEnd w:id="26"/>
    </w:p>
    <w:p w14:paraId="0DD09CD6">
      <w:pPr>
        <w:pStyle w:val="38"/>
        <w:spacing w:line="360" w:lineRule="auto"/>
        <w:ind w:firstLine="480" w:firstLineChars="200"/>
        <w:jc w:val="left"/>
        <w:rPr>
          <w:szCs w:val="24"/>
        </w:rPr>
      </w:pPr>
      <w:r>
        <w:rPr>
          <w:rFonts w:hint="eastAsia"/>
          <w:szCs w:val="24"/>
        </w:rPr>
        <w:t>费用控制的内容及要点如下：</w:t>
      </w:r>
    </w:p>
    <w:p w14:paraId="5784C061">
      <w:pPr>
        <w:pStyle w:val="38"/>
        <w:numPr>
          <w:ilvl w:val="0"/>
          <w:numId w:val="9"/>
        </w:numPr>
        <w:spacing w:line="360" w:lineRule="auto"/>
        <w:jc w:val="left"/>
        <w:rPr>
          <w:szCs w:val="24"/>
        </w:rPr>
      </w:pPr>
      <w:r>
        <w:rPr>
          <w:rFonts w:hint="eastAsia"/>
          <w:szCs w:val="24"/>
        </w:rPr>
        <w:t>审核招投标文件、合同文件及相关补充协议中有关运维费用相关奖惩条例的条款；</w:t>
      </w:r>
    </w:p>
    <w:p w14:paraId="0FB06206">
      <w:pPr>
        <w:pStyle w:val="38"/>
        <w:numPr>
          <w:ilvl w:val="0"/>
          <w:numId w:val="9"/>
        </w:numPr>
        <w:spacing w:line="360" w:lineRule="auto"/>
        <w:jc w:val="left"/>
        <w:rPr>
          <w:szCs w:val="24"/>
        </w:rPr>
      </w:pPr>
      <w:r>
        <w:rPr>
          <w:rFonts w:hint="eastAsia"/>
          <w:szCs w:val="24"/>
        </w:rPr>
        <w:t>审核各阶段的各类运维项目付款执行单据，核定运维服务商的实际工作量；</w:t>
      </w:r>
    </w:p>
    <w:p w14:paraId="1C7C602D">
      <w:pPr>
        <w:pStyle w:val="38"/>
        <w:numPr>
          <w:ilvl w:val="0"/>
          <w:numId w:val="9"/>
        </w:numPr>
        <w:spacing w:line="360" w:lineRule="auto"/>
        <w:jc w:val="left"/>
        <w:rPr>
          <w:szCs w:val="24"/>
        </w:rPr>
      </w:pPr>
      <w:r>
        <w:rPr>
          <w:rFonts w:hint="eastAsia"/>
          <w:szCs w:val="24"/>
        </w:rPr>
        <w:t>针对运维过程中的索赔事项，审核各项索赔金额。</w:t>
      </w:r>
    </w:p>
    <w:p w14:paraId="11435130">
      <w:pPr>
        <w:pStyle w:val="4"/>
        <w:spacing w:line="360" w:lineRule="auto"/>
      </w:pPr>
      <w:bookmarkStart w:id="27" w:name="_Toc154412973"/>
      <w:bookmarkStart w:id="28" w:name="_Toc190514900"/>
      <w:bookmarkStart w:id="29" w:name="_Toc14880"/>
      <w:r>
        <w:rPr>
          <w:rFonts w:hint="eastAsia"/>
        </w:rPr>
        <w:t>安全控制</w:t>
      </w:r>
      <w:bookmarkEnd w:id="27"/>
      <w:bookmarkEnd w:id="28"/>
      <w:bookmarkEnd w:id="29"/>
    </w:p>
    <w:p w14:paraId="4FF32490">
      <w:pPr>
        <w:pStyle w:val="38"/>
        <w:spacing w:line="360" w:lineRule="auto"/>
        <w:ind w:firstLine="480" w:firstLineChars="200"/>
        <w:jc w:val="left"/>
        <w:rPr>
          <w:szCs w:val="24"/>
        </w:rPr>
      </w:pPr>
      <w:r>
        <w:rPr>
          <w:rFonts w:hint="eastAsia"/>
          <w:szCs w:val="24"/>
        </w:rPr>
        <w:t>安全控制的内容及要点如下：</w:t>
      </w:r>
    </w:p>
    <w:p w14:paraId="6FE8F80B">
      <w:pPr>
        <w:pStyle w:val="38"/>
        <w:numPr>
          <w:ilvl w:val="0"/>
          <w:numId w:val="10"/>
        </w:numPr>
        <w:spacing w:line="360" w:lineRule="auto"/>
        <w:jc w:val="left"/>
        <w:rPr>
          <w:szCs w:val="24"/>
        </w:rPr>
      </w:pPr>
      <w:r>
        <w:rPr>
          <w:rFonts w:hint="eastAsia"/>
          <w:szCs w:val="24"/>
        </w:rPr>
        <w:t>协助采购人分析信息系统的安全运行保障方案与系统的可用性、保密性、完整性及可维护性等方面的协调性，避免技术及管理方面的冲突；</w:t>
      </w:r>
    </w:p>
    <w:p w14:paraId="266456C6">
      <w:pPr>
        <w:pStyle w:val="38"/>
        <w:numPr>
          <w:ilvl w:val="0"/>
          <w:numId w:val="10"/>
        </w:numPr>
        <w:spacing w:line="360" w:lineRule="auto"/>
        <w:jc w:val="left"/>
        <w:rPr>
          <w:szCs w:val="24"/>
        </w:rPr>
      </w:pPr>
      <w:r>
        <w:rPr>
          <w:rFonts w:hint="eastAsia"/>
          <w:szCs w:val="24"/>
        </w:rPr>
        <w:t>督导运维服务商进行信息系统运维安全规划，应至少建议运维服务商从以下几方面规划运维安全管理：</w:t>
      </w:r>
    </w:p>
    <w:p w14:paraId="0D5578ED">
      <w:pPr>
        <w:pStyle w:val="38"/>
        <w:numPr>
          <w:ilvl w:val="0"/>
          <w:numId w:val="11"/>
        </w:numPr>
        <w:spacing w:line="360" w:lineRule="auto"/>
        <w:jc w:val="left"/>
        <w:rPr>
          <w:szCs w:val="24"/>
        </w:rPr>
      </w:pPr>
      <w:r>
        <w:rPr>
          <w:rFonts w:hint="eastAsia"/>
          <w:szCs w:val="24"/>
        </w:rPr>
        <w:t>人员安全管理；</w:t>
      </w:r>
    </w:p>
    <w:p w14:paraId="41828647">
      <w:pPr>
        <w:pStyle w:val="38"/>
        <w:numPr>
          <w:ilvl w:val="0"/>
          <w:numId w:val="11"/>
        </w:numPr>
        <w:spacing w:line="360" w:lineRule="auto"/>
        <w:jc w:val="left"/>
        <w:rPr>
          <w:szCs w:val="24"/>
        </w:rPr>
      </w:pPr>
      <w:r>
        <w:rPr>
          <w:rFonts w:hint="eastAsia"/>
          <w:szCs w:val="24"/>
        </w:rPr>
        <w:t>物理与环境保护，如访问控制、数据安全等；</w:t>
      </w:r>
    </w:p>
    <w:p w14:paraId="4E321521">
      <w:pPr>
        <w:pStyle w:val="38"/>
        <w:numPr>
          <w:ilvl w:val="0"/>
          <w:numId w:val="11"/>
        </w:numPr>
        <w:spacing w:line="360" w:lineRule="auto"/>
        <w:jc w:val="left"/>
        <w:rPr>
          <w:szCs w:val="24"/>
        </w:rPr>
      </w:pPr>
      <w:r>
        <w:rPr>
          <w:rFonts w:hint="eastAsia"/>
          <w:szCs w:val="24"/>
        </w:rPr>
        <w:t>输入输出控制，运维监理须建议并提醒运维服务商对系统的输入输出信息或介质建立管理机制；</w:t>
      </w:r>
    </w:p>
    <w:p w14:paraId="2F6F54C7">
      <w:pPr>
        <w:pStyle w:val="38"/>
        <w:numPr>
          <w:ilvl w:val="0"/>
          <w:numId w:val="11"/>
        </w:numPr>
        <w:spacing w:line="360" w:lineRule="auto"/>
        <w:jc w:val="left"/>
        <w:rPr>
          <w:szCs w:val="24"/>
        </w:rPr>
      </w:pPr>
      <w:r>
        <w:rPr>
          <w:rFonts w:hint="eastAsia"/>
          <w:szCs w:val="24"/>
        </w:rPr>
        <w:t>制定突发事件应急计划，运维监理须建议、提醒运维服务商针对不同的系统故障或灾难制定应急计划，编写紧急故障恢复操作指南，并对每个岗位的工作人员按照所担任角色进行培训和演练；</w:t>
      </w:r>
    </w:p>
    <w:p w14:paraId="1F53156E">
      <w:pPr>
        <w:pStyle w:val="38"/>
        <w:numPr>
          <w:ilvl w:val="0"/>
          <w:numId w:val="11"/>
        </w:numPr>
        <w:spacing w:line="360" w:lineRule="auto"/>
        <w:jc w:val="left"/>
        <w:rPr>
          <w:szCs w:val="24"/>
        </w:rPr>
      </w:pPr>
      <w:r>
        <w:rPr>
          <w:rFonts w:hint="eastAsia"/>
          <w:szCs w:val="24"/>
        </w:rPr>
        <w:t>数据完整性与有效性控制，运维监理须建议、提醒运维服务商规划和评估系统的备份与恢复措施、病毒和恶意攻击防范与检测机制、运维事件监控日志、记录机制等。</w:t>
      </w:r>
    </w:p>
    <w:p w14:paraId="5B072C82">
      <w:pPr>
        <w:pStyle w:val="38"/>
        <w:numPr>
          <w:ilvl w:val="0"/>
          <w:numId w:val="11"/>
        </w:numPr>
        <w:spacing w:line="360" w:lineRule="auto"/>
        <w:jc w:val="left"/>
        <w:rPr>
          <w:szCs w:val="24"/>
        </w:rPr>
      </w:pPr>
      <w:r>
        <w:rPr>
          <w:rFonts w:hint="eastAsia"/>
          <w:szCs w:val="24"/>
        </w:rPr>
        <w:t>安全文档管理，运维监理工程师要建议、提醒运维服务商建立运维安全文档管理机制，保障运维过程文档的完整性、规范性，以及与实际运维操作过程的一致性、可追溯性。</w:t>
      </w:r>
    </w:p>
    <w:p w14:paraId="1C811BAC">
      <w:pPr>
        <w:pStyle w:val="38"/>
        <w:numPr>
          <w:ilvl w:val="0"/>
          <w:numId w:val="11"/>
        </w:numPr>
        <w:spacing w:line="360" w:lineRule="auto"/>
        <w:jc w:val="left"/>
        <w:rPr>
          <w:szCs w:val="24"/>
        </w:rPr>
      </w:pPr>
      <w:r>
        <w:rPr>
          <w:rFonts w:hint="eastAsia"/>
          <w:szCs w:val="24"/>
        </w:rPr>
        <w:t>安全教育与培训，运维监理要建议、提醒运维服务商建立定期安全教育与培训的制度。</w:t>
      </w:r>
    </w:p>
    <w:p w14:paraId="32768CE8">
      <w:pPr>
        <w:pStyle w:val="38"/>
        <w:numPr>
          <w:ilvl w:val="0"/>
          <w:numId w:val="10"/>
        </w:numPr>
        <w:spacing w:line="360" w:lineRule="auto"/>
        <w:jc w:val="left"/>
        <w:rPr>
          <w:szCs w:val="24"/>
        </w:rPr>
      </w:pPr>
      <w:r>
        <w:rPr>
          <w:rFonts w:hint="eastAsia"/>
          <w:szCs w:val="24"/>
        </w:rPr>
        <w:t>督导运维服务商进行信息系统运维安全管理教育，包括但不限于：</w:t>
      </w:r>
    </w:p>
    <w:p w14:paraId="4076888A">
      <w:pPr>
        <w:pStyle w:val="38"/>
        <w:numPr>
          <w:ilvl w:val="0"/>
          <w:numId w:val="12"/>
        </w:numPr>
        <w:spacing w:line="360" w:lineRule="auto"/>
        <w:jc w:val="left"/>
        <w:rPr>
          <w:szCs w:val="24"/>
        </w:rPr>
      </w:pPr>
      <w:r>
        <w:rPr>
          <w:rFonts w:hint="eastAsia"/>
          <w:szCs w:val="24"/>
        </w:rPr>
        <w:t>信息系统运维相关法律法规教育；</w:t>
      </w:r>
    </w:p>
    <w:p w14:paraId="07A5117C">
      <w:pPr>
        <w:pStyle w:val="38"/>
        <w:numPr>
          <w:ilvl w:val="0"/>
          <w:numId w:val="12"/>
        </w:numPr>
        <w:spacing w:line="360" w:lineRule="auto"/>
        <w:jc w:val="left"/>
        <w:rPr>
          <w:szCs w:val="24"/>
        </w:rPr>
      </w:pPr>
      <w:r>
        <w:rPr>
          <w:rFonts w:hint="eastAsia"/>
          <w:szCs w:val="24"/>
        </w:rPr>
        <w:t>信息系统运维安全基础知识教育，如网络安全教育、运行安全教育、安全技术教育等；</w:t>
      </w:r>
    </w:p>
    <w:p w14:paraId="22E8616F">
      <w:pPr>
        <w:pStyle w:val="38"/>
        <w:numPr>
          <w:ilvl w:val="0"/>
          <w:numId w:val="12"/>
        </w:numPr>
        <w:spacing w:line="360" w:lineRule="auto"/>
        <w:jc w:val="left"/>
        <w:rPr>
          <w:szCs w:val="24"/>
        </w:rPr>
      </w:pPr>
      <w:r>
        <w:rPr>
          <w:rFonts w:hint="eastAsia"/>
          <w:szCs w:val="24"/>
        </w:rPr>
        <w:t>信息系统运维职业道德教育。</w:t>
      </w:r>
    </w:p>
    <w:p w14:paraId="6BA22503">
      <w:pPr>
        <w:pStyle w:val="38"/>
        <w:numPr>
          <w:ilvl w:val="0"/>
          <w:numId w:val="10"/>
        </w:numPr>
        <w:spacing w:line="360" w:lineRule="auto"/>
        <w:jc w:val="left"/>
        <w:rPr>
          <w:szCs w:val="24"/>
        </w:rPr>
      </w:pPr>
      <w:r>
        <w:rPr>
          <w:rFonts w:hint="eastAsia"/>
          <w:szCs w:val="24"/>
        </w:rPr>
        <w:t>督导运维服务商依据安全制度规范，建立安全意识，严格执行安全运维操作。</w:t>
      </w:r>
    </w:p>
    <w:p w14:paraId="32399B7D">
      <w:pPr>
        <w:pStyle w:val="38"/>
        <w:numPr>
          <w:ilvl w:val="0"/>
          <w:numId w:val="10"/>
        </w:numPr>
        <w:spacing w:line="360" w:lineRule="auto"/>
        <w:jc w:val="left"/>
        <w:rPr>
          <w:szCs w:val="24"/>
        </w:rPr>
      </w:pPr>
      <w:r>
        <w:rPr>
          <w:rFonts w:hint="eastAsia"/>
          <w:szCs w:val="24"/>
        </w:rPr>
        <w:t>督导运维服务商按照技术标准和运维方案执行运维操作，检查运维服务商是否存在安全隐患行为。</w:t>
      </w:r>
    </w:p>
    <w:p w14:paraId="5676ADF7">
      <w:pPr>
        <w:pStyle w:val="4"/>
        <w:spacing w:line="360" w:lineRule="auto"/>
      </w:pPr>
      <w:bookmarkStart w:id="30" w:name="_Toc1718666640"/>
      <w:bookmarkStart w:id="31" w:name="_Toc154412974"/>
      <w:bookmarkStart w:id="32" w:name="_Toc27516"/>
      <w:r>
        <w:rPr>
          <w:rFonts w:hint="eastAsia"/>
        </w:rPr>
        <w:t>变更管理</w:t>
      </w:r>
      <w:bookmarkEnd w:id="30"/>
      <w:bookmarkEnd w:id="31"/>
      <w:bookmarkEnd w:id="32"/>
    </w:p>
    <w:p w14:paraId="0400E9E5">
      <w:pPr>
        <w:numPr>
          <w:ilvl w:val="0"/>
          <w:numId w:val="13"/>
        </w:numPr>
        <w:ind w:firstLineChars="0"/>
      </w:pPr>
      <w:r>
        <w:rPr>
          <w:rFonts w:hint="eastAsia"/>
        </w:rPr>
        <w:t>变更管理目标</w:t>
      </w:r>
    </w:p>
    <w:p w14:paraId="24BDE3D6">
      <w:pPr>
        <w:ind w:firstLine="480"/>
      </w:pPr>
      <w:r>
        <w:rPr>
          <w:rFonts w:hint="eastAsia"/>
        </w:rPr>
        <w:t>为了实现既定的目标，通过对各种变更引起的质量、进度和投资方面变化的分析，采取积极的应对措施，规避风险，保证项目的顺利进行，实现项目的建设目标。</w:t>
      </w:r>
    </w:p>
    <w:p w14:paraId="2E0B1BAD">
      <w:pPr>
        <w:numPr>
          <w:ilvl w:val="0"/>
          <w:numId w:val="13"/>
        </w:numPr>
        <w:ind w:firstLineChars="0"/>
      </w:pPr>
      <w:r>
        <w:rPr>
          <w:rFonts w:hint="eastAsia"/>
        </w:rPr>
        <w:t>变更控制</w:t>
      </w:r>
    </w:p>
    <w:p w14:paraId="5BF2FD92">
      <w:pPr>
        <w:numPr>
          <w:ilvl w:val="0"/>
          <w:numId w:val="14"/>
        </w:numPr>
        <w:ind w:firstLineChars="0"/>
      </w:pPr>
      <w:r>
        <w:t>对项目变更控制，明确界定项目变更的目标，防止变更范围的扩大化，加强变更风险以及变更效果的评估</w:t>
      </w:r>
      <w:r>
        <w:rPr>
          <w:rFonts w:hint="eastAsia"/>
        </w:rPr>
        <w:t>；</w:t>
      </w:r>
    </w:p>
    <w:p w14:paraId="446DC7C2">
      <w:pPr>
        <w:numPr>
          <w:ilvl w:val="0"/>
          <w:numId w:val="14"/>
        </w:numPr>
        <w:ind w:firstLineChars="0"/>
      </w:pPr>
      <w:r>
        <w:t>对变更申请及时响应</w:t>
      </w:r>
      <w:r>
        <w:rPr>
          <w:rFonts w:hint="eastAsia"/>
        </w:rPr>
        <w:t>，</w:t>
      </w:r>
      <w:r>
        <w:t>任何变更都应在实施前进行评估，选择冲击最小的变更方案；</w:t>
      </w:r>
    </w:p>
    <w:p w14:paraId="25A31D50">
      <w:pPr>
        <w:numPr>
          <w:ilvl w:val="0"/>
          <w:numId w:val="14"/>
        </w:numPr>
        <w:ind w:firstLineChars="0"/>
      </w:pPr>
      <w:r>
        <w:t>任何变更都要得到</w:t>
      </w:r>
      <w:r>
        <w:rPr>
          <w:rFonts w:hint="eastAsia"/>
        </w:rPr>
        <w:t>各</w:t>
      </w:r>
      <w:r>
        <w:t>方（</w:t>
      </w:r>
      <w:r>
        <w:rPr>
          <w:rFonts w:hint="eastAsia"/>
        </w:rPr>
        <w:t>采购人包括使用单位</w:t>
      </w:r>
      <w:r>
        <w:t>、监理单位和承建单位）的书面确认。</w:t>
      </w:r>
    </w:p>
    <w:p w14:paraId="487B0C0C">
      <w:pPr>
        <w:numPr>
          <w:ilvl w:val="0"/>
          <w:numId w:val="13"/>
        </w:numPr>
        <w:ind w:firstLineChars="0"/>
      </w:pPr>
      <w:r>
        <w:rPr>
          <w:rFonts w:hint="eastAsia"/>
        </w:rPr>
        <w:t>变更监督执行</w:t>
      </w:r>
    </w:p>
    <w:p w14:paraId="5A3780A6">
      <w:pPr>
        <w:ind w:firstLine="480"/>
      </w:pPr>
      <w:r>
        <w:rPr>
          <w:rFonts w:hint="eastAsia"/>
        </w:rPr>
        <w:t>变更后的内容须纳入正常的监理工作范围里，监理工程师对变更部分的内容要密切注意，及时发现变更引起的超过估计的后果，以便及时控制和处理。</w:t>
      </w:r>
    </w:p>
    <w:p w14:paraId="6DFE8CF1">
      <w:pPr>
        <w:numPr>
          <w:ilvl w:val="0"/>
          <w:numId w:val="15"/>
        </w:numPr>
        <w:ind w:firstLineChars="0"/>
      </w:pPr>
      <w:r>
        <w:rPr>
          <w:rFonts w:hint="eastAsia"/>
        </w:rPr>
        <w:t>监理单位定期作变更控制情况报告。</w:t>
      </w:r>
    </w:p>
    <w:p w14:paraId="5D9CE599">
      <w:pPr>
        <w:numPr>
          <w:ilvl w:val="0"/>
          <w:numId w:val="15"/>
        </w:numPr>
        <w:ind w:firstLineChars="0"/>
      </w:pPr>
      <w:r>
        <w:rPr>
          <w:rFonts w:hint="eastAsia"/>
        </w:rPr>
        <w:t>经正式批准的文档由监理单位统一负责管理并监督跟踪变更后续的程序调整、文档版本更新或变更过程中其他的调整要求等工作。</w:t>
      </w:r>
    </w:p>
    <w:p w14:paraId="02D8E404">
      <w:pPr>
        <w:numPr>
          <w:ilvl w:val="0"/>
          <w:numId w:val="15"/>
        </w:numPr>
        <w:ind w:firstLineChars="0"/>
      </w:pPr>
      <w:r>
        <w:rPr>
          <w:rFonts w:hint="eastAsia"/>
        </w:rPr>
        <w:t>项目变更过程记录资料由监理单位负责收集整理以便及时查阅，并在竣工验收时一并归档。</w:t>
      </w:r>
    </w:p>
    <w:p w14:paraId="053473E7">
      <w:pPr>
        <w:pStyle w:val="4"/>
        <w:spacing w:line="360" w:lineRule="auto"/>
      </w:pPr>
      <w:bookmarkStart w:id="33" w:name="_Toc154412975"/>
      <w:bookmarkStart w:id="34" w:name="_Toc1217814931"/>
      <w:bookmarkStart w:id="35" w:name="_Toc29728"/>
      <w:r>
        <w:rPr>
          <w:rFonts w:hint="eastAsia"/>
        </w:rPr>
        <w:t>文档管理</w:t>
      </w:r>
      <w:bookmarkEnd w:id="33"/>
      <w:bookmarkEnd w:id="34"/>
      <w:bookmarkEnd w:id="35"/>
    </w:p>
    <w:p w14:paraId="1C549910">
      <w:pPr>
        <w:pStyle w:val="38"/>
        <w:spacing w:line="360" w:lineRule="auto"/>
        <w:ind w:firstLine="480" w:firstLineChars="200"/>
        <w:jc w:val="left"/>
        <w:rPr>
          <w:szCs w:val="24"/>
        </w:rPr>
      </w:pPr>
      <w:r>
        <w:rPr>
          <w:rFonts w:hint="eastAsia"/>
          <w:szCs w:val="24"/>
        </w:rPr>
        <w:t>信息系统运维监理文档管理的内容及要点如下：</w:t>
      </w:r>
    </w:p>
    <w:p w14:paraId="5018F487">
      <w:pPr>
        <w:pStyle w:val="38"/>
        <w:numPr>
          <w:ilvl w:val="0"/>
          <w:numId w:val="16"/>
        </w:numPr>
        <w:spacing w:line="360" w:lineRule="auto"/>
        <w:jc w:val="left"/>
        <w:rPr>
          <w:szCs w:val="24"/>
        </w:rPr>
      </w:pPr>
      <w:r>
        <w:rPr>
          <w:rFonts w:hint="eastAsia"/>
          <w:szCs w:val="24"/>
        </w:rPr>
        <w:t>建立信息系统运维文档管理计划，包括但不限于:</w:t>
      </w:r>
    </w:p>
    <w:p w14:paraId="77D88FEE">
      <w:pPr>
        <w:pStyle w:val="38"/>
        <w:numPr>
          <w:ilvl w:val="0"/>
          <w:numId w:val="17"/>
        </w:numPr>
        <w:spacing w:line="360" w:lineRule="auto"/>
        <w:jc w:val="left"/>
        <w:rPr>
          <w:rFonts w:ascii="宋体" w:hAnsi="宋体" w:eastAsia="宋体" w:cs="宋体"/>
          <w:szCs w:val="24"/>
        </w:rPr>
      </w:pPr>
      <w:r>
        <w:rPr>
          <w:rFonts w:hint="eastAsia" w:ascii="宋体" w:hAnsi="宋体" w:eastAsia="宋体" w:cs="宋体"/>
          <w:szCs w:val="24"/>
        </w:rPr>
        <w:t>明确信息系统运维文档的管理范围；</w:t>
      </w:r>
    </w:p>
    <w:p w14:paraId="781D545B">
      <w:pPr>
        <w:pStyle w:val="38"/>
        <w:numPr>
          <w:ilvl w:val="0"/>
          <w:numId w:val="17"/>
        </w:numPr>
        <w:spacing w:line="360" w:lineRule="auto"/>
        <w:jc w:val="left"/>
        <w:rPr>
          <w:rFonts w:ascii="宋体" w:hAnsi="宋体" w:eastAsia="宋体" w:cs="宋体"/>
          <w:szCs w:val="24"/>
        </w:rPr>
      </w:pPr>
      <w:r>
        <w:rPr>
          <w:rFonts w:hint="eastAsia" w:ascii="宋体" w:hAnsi="宋体" w:eastAsia="宋体" w:cs="宋体"/>
          <w:szCs w:val="24"/>
        </w:rPr>
        <w:t>设置运维监理文档管理组织及专员；</w:t>
      </w:r>
    </w:p>
    <w:p w14:paraId="6A7B6E5D">
      <w:pPr>
        <w:pStyle w:val="38"/>
        <w:numPr>
          <w:ilvl w:val="0"/>
          <w:numId w:val="17"/>
        </w:numPr>
        <w:spacing w:line="360" w:lineRule="auto"/>
        <w:jc w:val="left"/>
        <w:rPr>
          <w:rFonts w:ascii="宋体" w:hAnsi="宋体" w:eastAsia="宋体" w:cs="宋体"/>
          <w:szCs w:val="24"/>
        </w:rPr>
      </w:pPr>
      <w:r>
        <w:rPr>
          <w:rFonts w:hint="eastAsia" w:ascii="宋体" w:hAnsi="宋体" w:eastAsia="宋体" w:cs="宋体"/>
          <w:szCs w:val="24"/>
        </w:rPr>
        <w:t>制定运维文档管理相关的制度、规范、流程；</w:t>
      </w:r>
    </w:p>
    <w:p w14:paraId="0512098B">
      <w:pPr>
        <w:pStyle w:val="38"/>
        <w:numPr>
          <w:ilvl w:val="0"/>
          <w:numId w:val="16"/>
        </w:numPr>
        <w:spacing w:line="360" w:lineRule="auto"/>
        <w:jc w:val="left"/>
        <w:rPr>
          <w:szCs w:val="24"/>
        </w:rPr>
      </w:pPr>
      <w:r>
        <w:rPr>
          <w:rFonts w:hint="eastAsia"/>
          <w:szCs w:val="24"/>
        </w:rPr>
        <w:t>建立运维服务过程单据和文档模板体系，督导运维服务商按照统一规范的文本形式及格式，在运维服务过程整编制各类单据及文档，这些文档包括但不限于：</w:t>
      </w:r>
    </w:p>
    <w:p w14:paraId="4AB8FC1B">
      <w:pPr>
        <w:pStyle w:val="38"/>
        <w:numPr>
          <w:ilvl w:val="0"/>
          <w:numId w:val="18"/>
        </w:numPr>
        <w:spacing w:line="360" w:lineRule="auto"/>
        <w:jc w:val="left"/>
        <w:rPr>
          <w:szCs w:val="24"/>
        </w:rPr>
      </w:pPr>
      <w:r>
        <w:rPr>
          <w:rFonts w:hint="eastAsia"/>
          <w:szCs w:val="24"/>
        </w:rPr>
        <w:t>运维总控类文档，如运维监理规划及监理细则等；</w:t>
      </w:r>
    </w:p>
    <w:p w14:paraId="50174288">
      <w:pPr>
        <w:pStyle w:val="38"/>
        <w:numPr>
          <w:ilvl w:val="0"/>
          <w:numId w:val="18"/>
        </w:numPr>
        <w:spacing w:line="360" w:lineRule="auto"/>
        <w:jc w:val="left"/>
        <w:rPr>
          <w:szCs w:val="24"/>
        </w:rPr>
      </w:pPr>
      <w:r>
        <w:rPr>
          <w:rFonts w:hint="eastAsia"/>
          <w:szCs w:val="24"/>
        </w:rPr>
        <w:t>运维监理实施类文档，如运维变更文档、运维监理月报、运维监理专题报告（如有）、运维项目验收监理总结报告等；</w:t>
      </w:r>
    </w:p>
    <w:p w14:paraId="785E1973">
      <w:pPr>
        <w:pStyle w:val="38"/>
        <w:numPr>
          <w:ilvl w:val="0"/>
          <w:numId w:val="18"/>
        </w:numPr>
        <w:spacing w:line="360" w:lineRule="auto"/>
        <w:jc w:val="left"/>
        <w:rPr>
          <w:szCs w:val="24"/>
        </w:rPr>
      </w:pPr>
      <w:r>
        <w:rPr>
          <w:rFonts w:hint="eastAsia"/>
          <w:szCs w:val="24"/>
        </w:rPr>
        <w:t>运维监理批复类文档，如运维监理意见（如有）、工作联系单（如有）等。</w:t>
      </w:r>
    </w:p>
    <w:p w14:paraId="7606E67B">
      <w:pPr>
        <w:pStyle w:val="38"/>
        <w:numPr>
          <w:ilvl w:val="0"/>
          <w:numId w:val="16"/>
        </w:numPr>
        <w:spacing w:line="360" w:lineRule="auto"/>
        <w:jc w:val="left"/>
        <w:rPr>
          <w:szCs w:val="24"/>
        </w:rPr>
      </w:pPr>
      <w:r>
        <w:rPr>
          <w:rFonts w:hint="eastAsia"/>
          <w:szCs w:val="24"/>
        </w:rPr>
        <w:t>对运维服务商提交的各类单据和文档执行质量评审；</w:t>
      </w:r>
    </w:p>
    <w:p w14:paraId="6134B2F2">
      <w:pPr>
        <w:pStyle w:val="38"/>
        <w:numPr>
          <w:ilvl w:val="0"/>
          <w:numId w:val="16"/>
        </w:numPr>
        <w:spacing w:line="360" w:lineRule="auto"/>
        <w:jc w:val="left"/>
        <w:rPr>
          <w:szCs w:val="24"/>
        </w:rPr>
      </w:pPr>
      <w:r>
        <w:rPr>
          <w:rFonts w:hint="eastAsia"/>
          <w:szCs w:val="24"/>
        </w:rPr>
        <w:t>审查运维服务商所编制的运维单据及文档内容与实际操作、系统变更情况等信息的一致性和同步性。</w:t>
      </w:r>
    </w:p>
    <w:p w14:paraId="30290F72">
      <w:pPr>
        <w:pStyle w:val="4"/>
        <w:spacing w:line="360" w:lineRule="auto"/>
      </w:pPr>
      <w:bookmarkStart w:id="36" w:name="_Toc154412976"/>
      <w:bookmarkStart w:id="37" w:name="_Toc217944158"/>
      <w:bookmarkStart w:id="38" w:name="_Toc22968"/>
      <w:r>
        <w:rPr>
          <w:rFonts w:hint="eastAsia"/>
        </w:rPr>
        <w:t>合同管理</w:t>
      </w:r>
      <w:bookmarkEnd w:id="36"/>
      <w:bookmarkEnd w:id="37"/>
      <w:bookmarkEnd w:id="38"/>
    </w:p>
    <w:p w14:paraId="5F205758">
      <w:pPr>
        <w:pStyle w:val="38"/>
        <w:spacing w:line="360" w:lineRule="auto"/>
        <w:ind w:firstLine="480" w:firstLineChars="200"/>
        <w:jc w:val="left"/>
        <w:rPr>
          <w:szCs w:val="24"/>
        </w:rPr>
      </w:pPr>
      <w:r>
        <w:rPr>
          <w:rFonts w:hint="eastAsia"/>
          <w:szCs w:val="24"/>
        </w:rPr>
        <w:t>建立合同管理制度、流程，并对运维合同的起草、签订、执行、借阅、变更和终止进行全过程监控。信息系统运维监理合同管理的内容及要点如下：</w:t>
      </w:r>
    </w:p>
    <w:p w14:paraId="6EB8ACE1">
      <w:pPr>
        <w:pStyle w:val="38"/>
        <w:numPr>
          <w:ilvl w:val="0"/>
          <w:numId w:val="19"/>
        </w:numPr>
        <w:spacing w:line="360" w:lineRule="auto"/>
        <w:jc w:val="left"/>
        <w:rPr>
          <w:szCs w:val="24"/>
        </w:rPr>
      </w:pPr>
      <w:r>
        <w:rPr>
          <w:rFonts w:hint="eastAsia"/>
          <w:szCs w:val="24"/>
        </w:rPr>
        <w:t>在合同起草、签订过程中协助采购人明确质量验收标准</w:t>
      </w:r>
    </w:p>
    <w:p w14:paraId="3E7D829F">
      <w:pPr>
        <w:pStyle w:val="38"/>
        <w:numPr>
          <w:ilvl w:val="0"/>
          <w:numId w:val="19"/>
        </w:numPr>
        <w:spacing w:line="360" w:lineRule="auto"/>
        <w:jc w:val="left"/>
        <w:rPr>
          <w:szCs w:val="24"/>
        </w:rPr>
      </w:pPr>
      <w:r>
        <w:rPr>
          <w:rFonts w:hint="eastAsia"/>
          <w:szCs w:val="24"/>
        </w:rPr>
        <w:t>审查合同验收时间</w:t>
      </w:r>
    </w:p>
    <w:p w14:paraId="1334A622">
      <w:pPr>
        <w:pStyle w:val="38"/>
        <w:numPr>
          <w:ilvl w:val="0"/>
          <w:numId w:val="19"/>
        </w:numPr>
        <w:spacing w:line="360" w:lineRule="auto"/>
        <w:jc w:val="left"/>
        <w:rPr>
          <w:szCs w:val="24"/>
        </w:rPr>
      </w:pPr>
      <w:r>
        <w:rPr>
          <w:rFonts w:hint="eastAsia"/>
          <w:szCs w:val="24"/>
        </w:rPr>
        <w:t>合同的执行过程运维监理的工作重点：</w:t>
      </w:r>
    </w:p>
    <w:p w14:paraId="0B6A5C53">
      <w:pPr>
        <w:pStyle w:val="38"/>
        <w:spacing w:line="360" w:lineRule="auto"/>
        <w:ind w:firstLine="480" w:firstLineChars="200"/>
        <w:jc w:val="left"/>
        <w:rPr>
          <w:szCs w:val="24"/>
        </w:rPr>
      </w:pPr>
      <w:r>
        <w:rPr>
          <w:rFonts w:hint="eastAsia"/>
          <w:szCs w:val="24"/>
        </w:rPr>
        <w:t>做好合同控制和监督，保证合同所约定的各项义务的全面完成及各项权利的实现，以合同分析的成果为基准，对整个合同实施过程的全面监督、检查、对比、引导及纠正的管理活动。重点监理动作有：针对具体的合同事件，尤其是运维服务过程的质量事件应以合同约定的标准进行处理；以合同为依据，对运维服务商的运维服务缺陷提出意见，提出警告，责成其改进；根据合同约定，及时提请用户支付运维项目款项；了解合同执行的总体情况，如整体运维项目的秩序如何，已完成运维工作是否通过验收或评价，有无大的运维事故，计划和实际成本有无大的偏差等。</w:t>
      </w:r>
    </w:p>
    <w:p w14:paraId="0FCCB253">
      <w:pPr>
        <w:pStyle w:val="38"/>
        <w:numPr>
          <w:ilvl w:val="0"/>
          <w:numId w:val="19"/>
        </w:numPr>
        <w:spacing w:line="360" w:lineRule="auto"/>
        <w:jc w:val="left"/>
        <w:rPr>
          <w:szCs w:val="24"/>
        </w:rPr>
      </w:pPr>
      <w:r>
        <w:rPr>
          <w:rFonts w:hint="eastAsia"/>
          <w:szCs w:val="24"/>
        </w:rPr>
        <w:t>合同变更及索赔的监理</w:t>
      </w:r>
    </w:p>
    <w:p w14:paraId="49D5A194">
      <w:pPr>
        <w:pStyle w:val="38"/>
        <w:spacing w:line="360" w:lineRule="auto"/>
        <w:ind w:firstLine="480" w:firstLineChars="200"/>
        <w:jc w:val="left"/>
        <w:rPr>
          <w:szCs w:val="24"/>
        </w:rPr>
      </w:pPr>
      <w:r>
        <w:rPr>
          <w:rFonts w:hint="eastAsia"/>
          <w:szCs w:val="24"/>
        </w:rPr>
        <w:t>运维监理工程师在信息系统运维合同管理的过程中，应掌握各类合同中的每一项内容，因为合同是运维项目的核心，特别是大型运维项目，因覆盖内容广泛，一定要用文件记录代替口头协议。运维项目细节文件的记录应包括下列内容：信件、会议记录、运维服务商的规定、指示、更换方案的书面记录及特定的现场情况等。</w:t>
      </w:r>
    </w:p>
    <w:p w14:paraId="5FC2F3CE">
      <w:pPr>
        <w:pStyle w:val="38"/>
        <w:spacing w:line="360" w:lineRule="auto"/>
        <w:ind w:firstLine="480" w:firstLineChars="200"/>
        <w:jc w:val="left"/>
        <w:rPr>
          <w:szCs w:val="24"/>
        </w:rPr>
      </w:pPr>
      <w:r>
        <w:rPr>
          <w:rFonts w:hint="eastAsia"/>
          <w:szCs w:val="24"/>
        </w:rPr>
        <w:t>在信息系统运维实施过程中，运维项目监理部合同管理人员要认真研究合同条件，关注信息系统运维动态，在合同履行出现困难时，积极找寻索赔依据，计算出索赔费用，及时提出合同索赔建议，做好索赔的协调工作。在分包合同履行中，运维项目监理部也应加强合同管理，积极进行合同交底及合同履行的跟踪管理工作，在施工过程中注意正确履行运维监理的责任，严格控制索赔和反索赔事件的发生。</w:t>
      </w:r>
    </w:p>
    <w:p w14:paraId="57100A92">
      <w:pPr>
        <w:pStyle w:val="38"/>
        <w:numPr>
          <w:ilvl w:val="0"/>
          <w:numId w:val="19"/>
        </w:numPr>
        <w:spacing w:line="360" w:lineRule="auto"/>
        <w:jc w:val="left"/>
        <w:rPr>
          <w:szCs w:val="24"/>
        </w:rPr>
      </w:pPr>
      <w:r>
        <w:rPr>
          <w:rFonts w:hint="eastAsia"/>
          <w:szCs w:val="24"/>
        </w:rPr>
        <w:t>运维合同档案管理</w:t>
      </w:r>
    </w:p>
    <w:p w14:paraId="68956091">
      <w:pPr>
        <w:pStyle w:val="38"/>
        <w:spacing w:line="360" w:lineRule="auto"/>
        <w:ind w:firstLine="480" w:firstLineChars="200"/>
        <w:jc w:val="left"/>
        <w:rPr>
          <w:szCs w:val="24"/>
        </w:rPr>
      </w:pPr>
      <w:r>
        <w:rPr>
          <w:rFonts w:hint="eastAsia"/>
          <w:szCs w:val="24"/>
        </w:rPr>
        <w:t>合同档案的管理，也即合同文件管理，是整个合同管理的基础。所有与合同有关的文件都是重要的文字依据，合同管理人员必须及时填写并妥善保存经有关方面签证的文件和单据，并建立合同档案数据库，以免在合同履行中发生纠纷时缺少有关的文字根据。</w:t>
      </w:r>
    </w:p>
    <w:p w14:paraId="5E472797">
      <w:pPr>
        <w:pStyle w:val="4"/>
        <w:spacing w:line="360" w:lineRule="auto"/>
      </w:pPr>
      <w:bookmarkStart w:id="39" w:name="_Toc26967"/>
      <w:bookmarkStart w:id="40" w:name="_Toc775238274"/>
      <w:bookmarkStart w:id="41" w:name="_Toc154412977"/>
      <w:r>
        <w:rPr>
          <w:rFonts w:hint="eastAsia"/>
        </w:rPr>
        <w:t>应急管理</w:t>
      </w:r>
      <w:bookmarkEnd w:id="39"/>
      <w:bookmarkEnd w:id="40"/>
      <w:bookmarkEnd w:id="41"/>
    </w:p>
    <w:p w14:paraId="648751F5">
      <w:pPr>
        <w:pStyle w:val="38"/>
        <w:spacing w:line="360" w:lineRule="auto"/>
        <w:ind w:firstLine="480" w:firstLineChars="200"/>
        <w:jc w:val="left"/>
        <w:rPr>
          <w:szCs w:val="24"/>
        </w:rPr>
      </w:pPr>
      <w:r>
        <w:rPr>
          <w:rFonts w:hint="eastAsia"/>
          <w:szCs w:val="24"/>
        </w:rPr>
        <w:t>信息系统运维应急管理是指导致或即将导致信息系统设施运行中断、运行质量降低、应用系统或数据库系统发生重大或需要实施重点时段保障的事件发生时，运维服务各方应当采取的紧急处置计划、实施方法、实施过程、实施结果验证及改进的过程。当出现跨越预定的应急响应阈值的重大事件，或由于政府部门发出行政指令或对运维对象提出要求时，应当启动应急处理程序。</w:t>
      </w:r>
    </w:p>
    <w:p w14:paraId="19437074">
      <w:pPr>
        <w:pStyle w:val="38"/>
        <w:spacing w:line="360" w:lineRule="auto"/>
        <w:ind w:firstLine="480" w:firstLineChars="200"/>
        <w:jc w:val="left"/>
        <w:rPr>
          <w:szCs w:val="24"/>
        </w:rPr>
      </w:pPr>
      <w:r>
        <w:rPr>
          <w:rFonts w:hint="eastAsia"/>
          <w:szCs w:val="24"/>
        </w:rPr>
        <w:t>运维监理工程师应该在以下方面作为重点工作内容开展监理工作：</w:t>
      </w:r>
    </w:p>
    <w:p w14:paraId="60F6A278">
      <w:pPr>
        <w:pStyle w:val="38"/>
        <w:numPr>
          <w:ilvl w:val="0"/>
          <w:numId w:val="20"/>
        </w:numPr>
        <w:spacing w:line="360" w:lineRule="auto"/>
        <w:jc w:val="left"/>
        <w:rPr>
          <w:szCs w:val="24"/>
        </w:rPr>
      </w:pPr>
      <w:r>
        <w:rPr>
          <w:rFonts w:hint="eastAsia"/>
          <w:szCs w:val="24"/>
        </w:rPr>
        <w:t>应急准备</w:t>
      </w:r>
    </w:p>
    <w:p w14:paraId="779E999E">
      <w:pPr>
        <w:pStyle w:val="38"/>
        <w:numPr>
          <w:ilvl w:val="0"/>
          <w:numId w:val="20"/>
        </w:numPr>
        <w:spacing w:line="360" w:lineRule="auto"/>
        <w:jc w:val="left"/>
        <w:rPr>
          <w:szCs w:val="24"/>
        </w:rPr>
      </w:pPr>
      <w:r>
        <w:rPr>
          <w:rFonts w:hint="eastAsia"/>
          <w:szCs w:val="24"/>
        </w:rPr>
        <w:t>监测与预警</w:t>
      </w:r>
    </w:p>
    <w:p w14:paraId="6E01E9DE">
      <w:pPr>
        <w:pStyle w:val="38"/>
        <w:numPr>
          <w:ilvl w:val="0"/>
          <w:numId w:val="20"/>
        </w:numPr>
        <w:spacing w:line="360" w:lineRule="auto"/>
        <w:jc w:val="left"/>
        <w:rPr>
          <w:szCs w:val="24"/>
        </w:rPr>
      </w:pPr>
      <w:r>
        <w:rPr>
          <w:rFonts w:hint="eastAsia"/>
          <w:szCs w:val="24"/>
        </w:rPr>
        <w:t>应急处置</w:t>
      </w:r>
    </w:p>
    <w:p w14:paraId="3BB11BB3">
      <w:pPr>
        <w:pStyle w:val="38"/>
        <w:numPr>
          <w:ilvl w:val="0"/>
          <w:numId w:val="20"/>
        </w:numPr>
        <w:spacing w:line="360" w:lineRule="auto"/>
        <w:jc w:val="left"/>
        <w:rPr>
          <w:szCs w:val="24"/>
        </w:rPr>
      </w:pPr>
      <w:r>
        <w:rPr>
          <w:rFonts w:hint="eastAsia"/>
          <w:szCs w:val="24"/>
        </w:rPr>
        <w:t>总结改进</w:t>
      </w:r>
    </w:p>
    <w:p w14:paraId="1B770980">
      <w:pPr>
        <w:pStyle w:val="4"/>
        <w:spacing w:line="360" w:lineRule="auto"/>
      </w:pPr>
      <w:bookmarkStart w:id="42" w:name="_Toc31861"/>
      <w:bookmarkStart w:id="43" w:name="_Toc1936028932"/>
      <w:bookmarkStart w:id="44" w:name="_Toc154412978"/>
      <w:r>
        <w:rPr>
          <w:rFonts w:hint="eastAsia"/>
        </w:rPr>
        <w:t>统筹协调</w:t>
      </w:r>
      <w:bookmarkEnd w:id="42"/>
      <w:bookmarkEnd w:id="43"/>
      <w:bookmarkEnd w:id="44"/>
    </w:p>
    <w:p w14:paraId="7284FB34">
      <w:pPr>
        <w:pStyle w:val="38"/>
        <w:spacing w:line="360" w:lineRule="auto"/>
        <w:ind w:firstLine="480" w:firstLineChars="200"/>
        <w:jc w:val="left"/>
        <w:rPr>
          <w:szCs w:val="24"/>
        </w:rPr>
      </w:pPr>
      <w:r>
        <w:rPr>
          <w:rFonts w:hint="eastAsia"/>
          <w:szCs w:val="24"/>
        </w:rPr>
        <w:t>负责协调本项目所涉及的各单位之间的工作关系，并协调解决项目建设过程中的各类纠纷。监理方应通过必要的会议制度来实施协调工作，主要会议包括不限于：</w:t>
      </w:r>
    </w:p>
    <w:p w14:paraId="1A835873">
      <w:pPr>
        <w:pStyle w:val="38"/>
        <w:numPr>
          <w:ilvl w:val="0"/>
          <w:numId w:val="21"/>
        </w:numPr>
        <w:spacing w:line="360" w:lineRule="auto"/>
        <w:ind w:left="900" w:hanging="420"/>
        <w:jc w:val="left"/>
        <w:rPr>
          <w:szCs w:val="24"/>
        </w:rPr>
      </w:pPr>
      <w:r>
        <w:rPr>
          <w:rFonts w:hint="eastAsia"/>
          <w:szCs w:val="24"/>
        </w:rPr>
        <w:t>项目启动会</w:t>
      </w:r>
    </w:p>
    <w:p w14:paraId="4821CFA9">
      <w:pPr>
        <w:pStyle w:val="38"/>
        <w:numPr>
          <w:ilvl w:val="0"/>
          <w:numId w:val="21"/>
        </w:numPr>
        <w:spacing w:line="360" w:lineRule="auto"/>
        <w:ind w:left="900" w:hanging="420"/>
        <w:jc w:val="left"/>
        <w:rPr>
          <w:szCs w:val="24"/>
        </w:rPr>
      </w:pPr>
      <w:r>
        <w:rPr>
          <w:rFonts w:hint="eastAsia"/>
          <w:szCs w:val="24"/>
        </w:rPr>
        <w:t>周例会及采购人组织的例会</w:t>
      </w:r>
    </w:p>
    <w:p w14:paraId="62A731D7">
      <w:pPr>
        <w:pStyle w:val="38"/>
        <w:numPr>
          <w:ilvl w:val="0"/>
          <w:numId w:val="21"/>
        </w:numPr>
        <w:spacing w:line="360" w:lineRule="auto"/>
        <w:ind w:left="900" w:hanging="420"/>
        <w:jc w:val="left"/>
        <w:rPr>
          <w:szCs w:val="24"/>
        </w:rPr>
      </w:pPr>
      <w:r>
        <w:rPr>
          <w:rFonts w:hint="eastAsia"/>
          <w:szCs w:val="24"/>
        </w:rPr>
        <w:t>监理协调会（如有）</w:t>
      </w:r>
    </w:p>
    <w:p w14:paraId="1B84AB41">
      <w:pPr>
        <w:pStyle w:val="38"/>
        <w:numPr>
          <w:ilvl w:val="0"/>
          <w:numId w:val="21"/>
        </w:numPr>
        <w:spacing w:line="360" w:lineRule="auto"/>
        <w:ind w:left="900" w:hanging="420"/>
        <w:jc w:val="left"/>
        <w:rPr>
          <w:szCs w:val="24"/>
        </w:rPr>
      </w:pPr>
      <w:r>
        <w:rPr>
          <w:rFonts w:hint="eastAsia"/>
          <w:szCs w:val="24"/>
        </w:rPr>
        <w:t>专题讨论会（如有）</w:t>
      </w:r>
    </w:p>
    <w:p w14:paraId="66D14FF4">
      <w:pPr>
        <w:pStyle w:val="38"/>
        <w:numPr>
          <w:ilvl w:val="0"/>
          <w:numId w:val="21"/>
        </w:numPr>
        <w:spacing w:line="360" w:lineRule="auto"/>
        <w:ind w:left="900" w:hanging="420"/>
        <w:jc w:val="left"/>
        <w:rPr>
          <w:szCs w:val="24"/>
        </w:rPr>
      </w:pPr>
      <w:r>
        <w:rPr>
          <w:rFonts w:hint="eastAsia"/>
          <w:szCs w:val="24"/>
        </w:rPr>
        <w:t>专家论证会（如有）</w:t>
      </w:r>
    </w:p>
    <w:p w14:paraId="7C11C497">
      <w:pPr>
        <w:pStyle w:val="38"/>
        <w:numPr>
          <w:ilvl w:val="0"/>
          <w:numId w:val="21"/>
        </w:numPr>
        <w:spacing w:line="360" w:lineRule="auto"/>
        <w:ind w:left="900" w:hanging="420"/>
        <w:jc w:val="left"/>
        <w:rPr>
          <w:szCs w:val="24"/>
        </w:rPr>
      </w:pPr>
      <w:r>
        <w:rPr>
          <w:rFonts w:hint="eastAsia"/>
          <w:szCs w:val="24"/>
        </w:rPr>
        <w:t>阶段工作总结会（如有）</w:t>
      </w:r>
    </w:p>
    <w:p w14:paraId="2E5B1D11">
      <w:pPr>
        <w:pStyle w:val="38"/>
        <w:numPr>
          <w:ilvl w:val="0"/>
          <w:numId w:val="21"/>
        </w:numPr>
        <w:spacing w:line="360" w:lineRule="auto"/>
        <w:ind w:left="900" w:hanging="420"/>
        <w:jc w:val="left"/>
        <w:rPr>
          <w:szCs w:val="24"/>
        </w:rPr>
      </w:pPr>
      <w:r>
        <w:rPr>
          <w:rFonts w:hint="eastAsia"/>
          <w:szCs w:val="24"/>
        </w:rPr>
        <w:t>问题通报会（如有）</w:t>
      </w:r>
    </w:p>
    <w:p w14:paraId="7A62703E">
      <w:pPr>
        <w:pStyle w:val="38"/>
        <w:numPr>
          <w:ilvl w:val="0"/>
          <w:numId w:val="21"/>
        </w:numPr>
        <w:spacing w:line="360" w:lineRule="auto"/>
        <w:ind w:left="900" w:hanging="420"/>
        <w:jc w:val="left"/>
        <w:rPr>
          <w:szCs w:val="24"/>
        </w:rPr>
      </w:pPr>
      <w:r>
        <w:rPr>
          <w:rFonts w:hint="eastAsia"/>
          <w:szCs w:val="24"/>
        </w:rPr>
        <w:t>阶段验收及最终验收会（如有）</w:t>
      </w:r>
    </w:p>
    <w:p w14:paraId="7A7D26C9">
      <w:pPr>
        <w:pStyle w:val="3"/>
        <w:rPr>
          <w:rFonts w:eastAsiaTheme="majorEastAsia"/>
        </w:rPr>
      </w:pPr>
      <w:bookmarkStart w:id="45" w:name="_Toc154412979"/>
      <w:bookmarkStart w:id="46" w:name="_Toc37041493"/>
      <w:bookmarkStart w:id="47" w:name="_Toc13212"/>
      <w:r>
        <w:rPr>
          <w:rFonts w:hint="eastAsia"/>
        </w:rPr>
        <w:t>运维绩效管理</w:t>
      </w:r>
      <w:bookmarkEnd w:id="45"/>
      <w:bookmarkEnd w:id="46"/>
      <w:bookmarkEnd w:id="47"/>
    </w:p>
    <w:p w14:paraId="2FC47974">
      <w:pPr>
        <w:pStyle w:val="4"/>
      </w:pPr>
      <w:bookmarkStart w:id="48" w:name="_Toc843601609"/>
      <w:bookmarkStart w:id="49" w:name="_Toc154412980"/>
      <w:bookmarkStart w:id="50" w:name="_Toc22872"/>
      <w:r>
        <w:rPr>
          <w:rFonts w:hint="eastAsia"/>
        </w:rPr>
        <w:t>管理目标</w:t>
      </w:r>
      <w:bookmarkEnd w:id="48"/>
      <w:bookmarkEnd w:id="49"/>
      <w:bookmarkEnd w:id="50"/>
    </w:p>
    <w:p w14:paraId="22C24E6F">
      <w:pPr>
        <w:ind w:firstLine="480"/>
      </w:pPr>
      <w:r>
        <w:rPr>
          <w:rFonts w:hint="eastAsia"/>
        </w:rPr>
        <w:t>根据采购人各项工作特点和运维管理工作目标，结合业务需求和工作规范、质量标准，对信息化运维服务工作进行全方位、全过程的监督、管理、跟踪和协调，提高信息化运维服务质量，规避信息系统运行风险，积极协助采购人督促运维服务单位各项工作，使其为采购人提供优质高效的信息技术服务。</w:t>
      </w:r>
    </w:p>
    <w:p w14:paraId="6D13531B">
      <w:pPr>
        <w:pStyle w:val="4"/>
      </w:pPr>
      <w:bookmarkStart w:id="51" w:name="_Toc28799"/>
      <w:bookmarkStart w:id="52" w:name="_Toc1392629367"/>
      <w:bookmarkStart w:id="53" w:name="_Toc154412981"/>
      <w:r>
        <w:rPr>
          <w:rFonts w:hint="eastAsia"/>
        </w:rPr>
        <w:t>绩效考核</w:t>
      </w:r>
      <w:bookmarkEnd w:id="51"/>
      <w:bookmarkEnd w:id="52"/>
      <w:bookmarkEnd w:id="53"/>
    </w:p>
    <w:p w14:paraId="24797C93">
      <w:pPr>
        <w:numPr>
          <w:ilvl w:val="0"/>
          <w:numId w:val="22"/>
        </w:numPr>
        <w:ind w:firstLineChars="0"/>
      </w:pPr>
      <w:r>
        <w:rPr>
          <w:rFonts w:hint="eastAsia"/>
        </w:rPr>
        <w:t>考核原则</w:t>
      </w:r>
    </w:p>
    <w:p w14:paraId="68A1BF51">
      <w:pPr>
        <w:ind w:firstLine="480"/>
      </w:pPr>
      <w:r>
        <w:rPr>
          <w:rFonts w:hint="eastAsia"/>
        </w:rPr>
        <w:t>根据客观公正、科学规范、注重实效、定性与定量相结合的考核原则进行考核。</w:t>
      </w:r>
    </w:p>
    <w:p w14:paraId="1DED84FE">
      <w:pPr>
        <w:numPr>
          <w:ilvl w:val="0"/>
          <w:numId w:val="22"/>
        </w:numPr>
        <w:ind w:firstLineChars="0"/>
      </w:pPr>
      <w:r>
        <w:rPr>
          <w:rFonts w:hint="eastAsia"/>
        </w:rPr>
        <w:t>考核对象</w:t>
      </w:r>
    </w:p>
    <w:p w14:paraId="6F48B5A7">
      <w:pPr>
        <w:ind w:firstLine="480"/>
      </w:pPr>
      <w:r>
        <w:rPr>
          <w:rFonts w:hint="eastAsia"/>
        </w:rPr>
        <w:t>运维项目的各承建单位。</w:t>
      </w:r>
    </w:p>
    <w:p w14:paraId="271575E0">
      <w:pPr>
        <w:numPr>
          <w:ilvl w:val="0"/>
          <w:numId w:val="22"/>
        </w:numPr>
        <w:ind w:firstLineChars="0"/>
      </w:pPr>
      <w:r>
        <w:rPr>
          <w:rFonts w:hint="eastAsia"/>
        </w:rPr>
        <w:t>考核机构</w:t>
      </w:r>
    </w:p>
    <w:p w14:paraId="7E9F699A">
      <w:pPr>
        <w:ind w:firstLine="480"/>
      </w:pPr>
      <w:r>
        <w:rPr>
          <w:rFonts w:hint="eastAsia"/>
        </w:rPr>
        <w:t>采购人、监理单位负责考核制度拟订与运维考核综合管理工作；监理单位负责的运维日常考核工作；考核结果和重大问题由采购人、使用单位、监理单位开会讨论决定。</w:t>
      </w:r>
    </w:p>
    <w:p w14:paraId="50236956">
      <w:pPr>
        <w:numPr>
          <w:ilvl w:val="0"/>
          <w:numId w:val="22"/>
        </w:numPr>
        <w:ind w:firstLineChars="0"/>
      </w:pPr>
      <w:r>
        <w:rPr>
          <w:rFonts w:hint="eastAsia"/>
        </w:rPr>
        <w:t>考核方法</w:t>
      </w:r>
    </w:p>
    <w:p w14:paraId="4236546A">
      <w:pPr>
        <w:ind w:firstLine="480"/>
      </w:pPr>
      <w:r>
        <w:rPr>
          <w:rFonts w:hint="eastAsia"/>
        </w:rPr>
        <w:t>考核评估标准为运维服务相关要求，本考核采用量化打分方式，采用扣分制。各运维项目承建单位每月向采购人、监理单位报送运维服务报告，根据各运维单位和监理报告，并结合日常运维情况、事件记录和使用单位评价意见对项目组运维服务质量考核评分，经采购人、使用单位、监理单位审核后将向运维服务单位反馈考核结果。各运维项目承建单位如对考核结果有不同意见，可在收到考核结果后五个工作日内进行书面申诉，由采购人进行仲裁。</w:t>
      </w:r>
    </w:p>
    <w:p w14:paraId="3A2B1872">
      <w:pPr>
        <w:numPr>
          <w:ilvl w:val="0"/>
          <w:numId w:val="22"/>
        </w:numPr>
        <w:ind w:firstLineChars="0"/>
      </w:pPr>
      <w:r>
        <w:rPr>
          <w:rFonts w:hint="eastAsia"/>
        </w:rPr>
        <w:t>考核指标</w:t>
      </w:r>
    </w:p>
    <w:p w14:paraId="7E5F278B">
      <w:pPr>
        <w:ind w:firstLine="420" w:firstLineChars="0"/>
      </w:pPr>
      <w:r>
        <w:rPr>
          <w:rFonts w:hint="eastAsia"/>
        </w:rPr>
        <w:t>下表为季度考核指标，中标单位需根据每个运维项目的具体情况来制定相应的考核指标。</w:t>
      </w:r>
    </w:p>
    <w:p w14:paraId="2EE2A86A">
      <w:pPr>
        <w:ind w:firstLine="480"/>
        <w:jc w:val="center"/>
      </w:pPr>
      <w:r>
        <w:rPr>
          <w:rFonts w:hint="eastAsia"/>
        </w:rPr>
        <w:t>表1 运维项目考核指标</w:t>
      </w:r>
    </w:p>
    <w:tbl>
      <w:tblPr>
        <w:tblStyle w:val="24"/>
        <w:tblW w:w="8599" w:type="dxa"/>
        <w:jc w:val="center"/>
        <w:tblLayout w:type="fixed"/>
        <w:tblCellMar>
          <w:top w:w="0" w:type="dxa"/>
          <w:left w:w="108" w:type="dxa"/>
          <w:bottom w:w="0" w:type="dxa"/>
          <w:right w:w="108" w:type="dxa"/>
        </w:tblCellMar>
      </w:tblPr>
      <w:tblGrid>
        <w:gridCol w:w="2080"/>
        <w:gridCol w:w="5322"/>
        <w:gridCol w:w="1197"/>
      </w:tblGrid>
      <w:tr w14:paraId="6AF7D06B">
        <w:tblPrEx>
          <w:tblCellMar>
            <w:top w:w="0" w:type="dxa"/>
            <w:left w:w="108" w:type="dxa"/>
            <w:bottom w:w="0" w:type="dxa"/>
            <w:right w:w="108" w:type="dxa"/>
          </w:tblCellMar>
        </w:tblPrEx>
        <w:trPr>
          <w:trHeight w:val="556" w:hRule="atLeast"/>
          <w:jc w:val="center"/>
        </w:trPr>
        <w:tc>
          <w:tcPr>
            <w:tcW w:w="2080"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7037A44">
            <w:pPr>
              <w:tabs>
                <w:tab w:val="left" w:pos="180"/>
                <w:tab w:val="left" w:pos="360"/>
              </w:tabs>
              <w:adjustRightInd w:val="0"/>
              <w:snapToGrid w:val="0"/>
              <w:ind w:firstLine="0" w:firstLineChars="0"/>
              <w:jc w:val="center"/>
              <w:rPr>
                <w:rFonts w:ascii="宋体" w:hAnsi="宋体"/>
                <w:b/>
                <w:bCs/>
                <w:sz w:val="21"/>
                <w:szCs w:val="21"/>
              </w:rPr>
            </w:pPr>
            <w:r>
              <w:rPr>
                <w:rFonts w:hint="eastAsia" w:ascii="宋体" w:hAnsi="宋体"/>
                <w:b/>
                <w:bCs/>
                <w:sz w:val="21"/>
                <w:szCs w:val="21"/>
              </w:rPr>
              <w:t>项目</w:t>
            </w:r>
          </w:p>
        </w:tc>
        <w:tc>
          <w:tcPr>
            <w:tcW w:w="5322" w:type="dxa"/>
            <w:tcBorders>
              <w:top w:val="single" w:color="auto" w:sz="4" w:space="0"/>
              <w:left w:val="nil"/>
              <w:bottom w:val="single" w:color="auto" w:sz="4" w:space="0"/>
              <w:right w:val="single" w:color="auto" w:sz="4" w:space="0"/>
            </w:tcBorders>
            <w:shd w:val="clear" w:color="auto" w:fill="D7D7D7" w:themeFill="background1" w:themeFillShade="D8"/>
            <w:vAlign w:val="center"/>
          </w:tcPr>
          <w:p w14:paraId="35FCC57B">
            <w:pPr>
              <w:tabs>
                <w:tab w:val="left" w:pos="180"/>
                <w:tab w:val="left" w:pos="360"/>
              </w:tabs>
              <w:adjustRightInd w:val="0"/>
              <w:snapToGrid w:val="0"/>
              <w:ind w:firstLine="0" w:firstLineChars="0"/>
              <w:jc w:val="center"/>
              <w:rPr>
                <w:rFonts w:ascii="宋体" w:hAnsi="宋体"/>
                <w:b/>
                <w:bCs/>
                <w:sz w:val="21"/>
                <w:szCs w:val="21"/>
              </w:rPr>
            </w:pPr>
            <w:r>
              <w:rPr>
                <w:rFonts w:hint="eastAsia" w:ascii="宋体" w:hAnsi="宋体"/>
                <w:b/>
                <w:bCs/>
                <w:sz w:val="21"/>
                <w:szCs w:val="21"/>
              </w:rPr>
              <w:t>内容</w:t>
            </w:r>
          </w:p>
        </w:tc>
        <w:tc>
          <w:tcPr>
            <w:tcW w:w="1197" w:type="dxa"/>
            <w:tcBorders>
              <w:top w:val="single" w:color="auto" w:sz="4" w:space="0"/>
              <w:left w:val="nil"/>
              <w:bottom w:val="single" w:color="auto" w:sz="4" w:space="0"/>
              <w:right w:val="single" w:color="auto" w:sz="4" w:space="0"/>
            </w:tcBorders>
            <w:shd w:val="clear" w:color="auto" w:fill="D7D7D7" w:themeFill="background1" w:themeFillShade="D8"/>
            <w:vAlign w:val="center"/>
          </w:tcPr>
          <w:p w14:paraId="49CB6383">
            <w:pPr>
              <w:tabs>
                <w:tab w:val="left" w:pos="180"/>
                <w:tab w:val="left" w:pos="360"/>
              </w:tabs>
              <w:adjustRightInd w:val="0"/>
              <w:snapToGrid w:val="0"/>
              <w:ind w:firstLine="0" w:firstLineChars="0"/>
              <w:jc w:val="center"/>
              <w:rPr>
                <w:rFonts w:ascii="宋体" w:hAnsi="宋体"/>
                <w:b/>
                <w:bCs/>
                <w:sz w:val="21"/>
                <w:szCs w:val="21"/>
              </w:rPr>
            </w:pPr>
            <w:r>
              <w:rPr>
                <w:rFonts w:hint="eastAsia" w:ascii="宋体" w:hAnsi="宋体"/>
                <w:b/>
                <w:bCs/>
                <w:sz w:val="21"/>
                <w:szCs w:val="21"/>
              </w:rPr>
              <w:t>考核分</w:t>
            </w:r>
          </w:p>
        </w:tc>
      </w:tr>
      <w:tr w14:paraId="289300C2">
        <w:tblPrEx>
          <w:tblCellMar>
            <w:top w:w="0" w:type="dxa"/>
            <w:left w:w="108" w:type="dxa"/>
            <w:bottom w:w="0" w:type="dxa"/>
            <w:right w:w="108" w:type="dxa"/>
          </w:tblCellMar>
        </w:tblPrEx>
        <w:trPr>
          <w:cantSplit/>
          <w:trHeight w:val="515" w:hRule="atLeast"/>
          <w:jc w:val="center"/>
        </w:trPr>
        <w:tc>
          <w:tcPr>
            <w:tcW w:w="2080" w:type="dxa"/>
            <w:vMerge w:val="restart"/>
            <w:tcBorders>
              <w:top w:val="nil"/>
              <w:left w:val="single" w:color="auto" w:sz="4" w:space="0"/>
              <w:right w:val="single" w:color="auto" w:sz="4" w:space="0"/>
            </w:tcBorders>
            <w:vAlign w:val="center"/>
          </w:tcPr>
          <w:p w14:paraId="5DF99791">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基础管理（25分）</w:t>
            </w:r>
          </w:p>
        </w:tc>
        <w:tc>
          <w:tcPr>
            <w:tcW w:w="5322" w:type="dxa"/>
            <w:tcBorders>
              <w:top w:val="nil"/>
              <w:left w:val="nil"/>
              <w:bottom w:val="single" w:color="auto" w:sz="4" w:space="0"/>
              <w:right w:val="single" w:color="auto" w:sz="4" w:space="0"/>
            </w:tcBorders>
            <w:vAlign w:val="bottom"/>
          </w:tcPr>
          <w:p w14:paraId="50C5C102">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运维管理制度建立</w:t>
            </w:r>
          </w:p>
        </w:tc>
        <w:tc>
          <w:tcPr>
            <w:tcW w:w="1197" w:type="dxa"/>
            <w:tcBorders>
              <w:top w:val="single" w:color="auto" w:sz="4" w:space="0"/>
              <w:left w:val="nil"/>
              <w:bottom w:val="single" w:color="auto" w:sz="4" w:space="0"/>
              <w:right w:val="single" w:color="auto" w:sz="4" w:space="0"/>
            </w:tcBorders>
            <w:vAlign w:val="center"/>
          </w:tcPr>
          <w:p w14:paraId="686C4107">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2AB0ED62">
        <w:tblPrEx>
          <w:tblCellMar>
            <w:top w:w="0" w:type="dxa"/>
            <w:left w:w="108" w:type="dxa"/>
            <w:bottom w:w="0" w:type="dxa"/>
            <w:right w:w="108" w:type="dxa"/>
          </w:tblCellMar>
        </w:tblPrEx>
        <w:trPr>
          <w:cantSplit/>
          <w:trHeight w:val="606" w:hRule="atLeast"/>
          <w:jc w:val="center"/>
        </w:trPr>
        <w:tc>
          <w:tcPr>
            <w:tcW w:w="2080" w:type="dxa"/>
            <w:vMerge w:val="continue"/>
            <w:tcBorders>
              <w:left w:val="single" w:color="auto" w:sz="4" w:space="0"/>
              <w:right w:val="single" w:color="auto" w:sz="4" w:space="0"/>
            </w:tcBorders>
            <w:vAlign w:val="center"/>
          </w:tcPr>
          <w:p w14:paraId="4D2BAB6D">
            <w:pPr>
              <w:tabs>
                <w:tab w:val="left" w:pos="180"/>
                <w:tab w:val="left" w:pos="360"/>
              </w:tabs>
              <w:adjustRightInd w:val="0"/>
              <w:snapToGrid w:val="0"/>
              <w:ind w:firstLine="420"/>
              <w:jc w:val="center"/>
              <w:rPr>
                <w:rFonts w:ascii="宋体" w:hAnsi="宋体"/>
                <w:sz w:val="21"/>
                <w:szCs w:val="21"/>
              </w:rPr>
            </w:pPr>
          </w:p>
        </w:tc>
        <w:tc>
          <w:tcPr>
            <w:tcW w:w="5322" w:type="dxa"/>
            <w:tcBorders>
              <w:top w:val="nil"/>
              <w:left w:val="nil"/>
              <w:bottom w:val="single" w:color="auto" w:sz="4" w:space="0"/>
              <w:right w:val="single" w:color="auto" w:sz="4" w:space="0"/>
            </w:tcBorders>
            <w:vAlign w:val="bottom"/>
          </w:tcPr>
          <w:p w14:paraId="3BFE91F2">
            <w:pPr>
              <w:tabs>
                <w:tab w:val="left" w:pos="180"/>
                <w:tab w:val="left" w:pos="360"/>
              </w:tabs>
              <w:adjustRightInd w:val="0"/>
              <w:snapToGrid w:val="0"/>
              <w:ind w:left="-16" w:leftChars="-49" w:hanging="102" w:hangingChars="49"/>
              <w:rPr>
                <w:rFonts w:ascii="宋体" w:hAnsi="宋体"/>
                <w:sz w:val="21"/>
                <w:szCs w:val="21"/>
              </w:rPr>
            </w:pPr>
            <w:r>
              <w:rPr>
                <w:rFonts w:hint="eastAsia" w:ascii="宋体" w:hAnsi="宋体"/>
                <w:sz w:val="21"/>
                <w:szCs w:val="21"/>
              </w:rPr>
              <w:t>规章制度执行管理</w:t>
            </w:r>
          </w:p>
        </w:tc>
        <w:tc>
          <w:tcPr>
            <w:tcW w:w="1197" w:type="dxa"/>
            <w:tcBorders>
              <w:top w:val="single" w:color="auto" w:sz="4" w:space="0"/>
              <w:left w:val="nil"/>
              <w:bottom w:val="single" w:color="auto" w:sz="4" w:space="0"/>
              <w:right w:val="single" w:color="auto" w:sz="4" w:space="0"/>
            </w:tcBorders>
            <w:vAlign w:val="center"/>
          </w:tcPr>
          <w:p w14:paraId="5554C32E">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2927F947">
        <w:tblPrEx>
          <w:tblCellMar>
            <w:top w:w="0" w:type="dxa"/>
            <w:left w:w="108" w:type="dxa"/>
            <w:bottom w:w="0" w:type="dxa"/>
            <w:right w:w="108" w:type="dxa"/>
          </w:tblCellMar>
        </w:tblPrEx>
        <w:trPr>
          <w:cantSplit/>
          <w:trHeight w:val="459" w:hRule="atLeast"/>
          <w:jc w:val="center"/>
        </w:trPr>
        <w:tc>
          <w:tcPr>
            <w:tcW w:w="2080" w:type="dxa"/>
            <w:vMerge w:val="continue"/>
            <w:tcBorders>
              <w:left w:val="single" w:color="auto" w:sz="4" w:space="0"/>
              <w:right w:val="single" w:color="auto" w:sz="4" w:space="0"/>
            </w:tcBorders>
            <w:vAlign w:val="center"/>
          </w:tcPr>
          <w:p w14:paraId="476E7176">
            <w:pPr>
              <w:tabs>
                <w:tab w:val="left" w:pos="180"/>
                <w:tab w:val="left" w:pos="360"/>
              </w:tabs>
              <w:adjustRightInd w:val="0"/>
              <w:snapToGrid w:val="0"/>
              <w:ind w:firstLine="420"/>
              <w:jc w:val="center"/>
              <w:rPr>
                <w:rFonts w:ascii="宋体" w:hAnsi="宋体"/>
                <w:sz w:val="21"/>
                <w:szCs w:val="21"/>
              </w:rPr>
            </w:pPr>
          </w:p>
        </w:tc>
        <w:tc>
          <w:tcPr>
            <w:tcW w:w="5322" w:type="dxa"/>
            <w:tcBorders>
              <w:top w:val="nil"/>
              <w:left w:val="nil"/>
              <w:bottom w:val="single" w:color="auto" w:sz="4" w:space="0"/>
              <w:right w:val="single" w:color="auto" w:sz="4" w:space="0"/>
            </w:tcBorders>
            <w:vAlign w:val="bottom"/>
          </w:tcPr>
          <w:p w14:paraId="1CEA3973">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故障维修、巡检记录</w:t>
            </w:r>
          </w:p>
        </w:tc>
        <w:tc>
          <w:tcPr>
            <w:tcW w:w="1197" w:type="dxa"/>
            <w:tcBorders>
              <w:top w:val="single" w:color="auto" w:sz="4" w:space="0"/>
              <w:left w:val="nil"/>
              <w:bottom w:val="single" w:color="auto" w:sz="4" w:space="0"/>
              <w:right w:val="single" w:color="auto" w:sz="4" w:space="0"/>
            </w:tcBorders>
            <w:vAlign w:val="center"/>
          </w:tcPr>
          <w:p w14:paraId="3A0EEEB7">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151F2095">
        <w:tblPrEx>
          <w:tblCellMar>
            <w:top w:w="0" w:type="dxa"/>
            <w:left w:w="108" w:type="dxa"/>
            <w:bottom w:w="0" w:type="dxa"/>
            <w:right w:w="108" w:type="dxa"/>
          </w:tblCellMar>
        </w:tblPrEx>
        <w:trPr>
          <w:cantSplit/>
          <w:trHeight w:val="606" w:hRule="atLeast"/>
          <w:jc w:val="center"/>
        </w:trPr>
        <w:tc>
          <w:tcPr>
            <w:tcW w:w="2080" w:type="dxa"/>
            <w:vMerge w:val="continue"/>
            <w:tcBorders>
              <w:left w:val="single" w:color="auto" w:sz="4" w:space="0"/>
              <w:right w:val="single" w:color="auto" w:sz="4" w:space="0"/>
            </w:tcBorders>
            <w:vAlign w:val="center"/>
          </w:tcPr>
          <w:p w14:paraId="15E52CB8">
            <w:pPr>
              <w:tabs>
                <w:tab w:val="left" w:pos="180"/>
                <w:tab w:val="left" w:pos="360"/>
              </w:tabs>
              <w:adjustRightInd w:val="0"/>
              <w:snapToGrid w:val="0"/>
              <w:ind w:firstLine="420"/>
              <w:jc w:val="center"/>
              <w:rPr>
                <w:rFonts w:ascii="宋体" w:hAnsi="宋体"/>
                <w:sz w:val="21"/>
                <w:szCs w:val="21"/>
              </w:rPr>
            </w:pPr>
          </w:p>
        </w:tc>
        <w:tc>
          <w:tcPr>
            <w:tcW w:w="5322" w:type="dxa"/>
            <w:tcBorders>
              <w:top w:val="nil"/>
              <w:left w:val="nil"/>
              <w:bottom w:val="single" w:color="auto" w:sz="4" w:space="0"/>
              <w:right w:val="single" w:color="auto" w:sz="4" w:space="0"/>
            </w:tcBorders>
            <w:vAlign w:val="bottom"/>
          </w:tcPr>
          <w:p w14:paraId="703B13B2">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日常维护保养记录</w:t>
            </w:r>
          </w:p>
        </w:tc>
        <w:tc>
          <w:tcPr>
            <w:tcW w:w="1197" w:type="dxa"/>
            <w:tcBorders>
              <w:top w:val="single" w:color="auto" w:sz="4" w:space="0"/>
              <w:left w:val="nil"/>
              <w:bottom w:val="single" w:color="auto" w:sz="4" w:space="0"/>
              <w:right w:val="single" w:color="000000" w:sz="4" w:space="0"/>
            </w:tcBorders>
            <w:vAlign w:val="center"/>
          </w:tcPr>
          <w:p w14:paraId="1C64E3AD">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5A1C9986">
        <w:tblPrEx>
          <w:tblCellMar>
            <w:top w:w="0" w:type="dxa"/>
            <w:left w:w="108" w:type="dxa"/>
            <w:bottom w:w="0" w:type="dxa"/>
            <w:right w:w="108" w:type="dxa"/>
          </w:tblCellMar>
        </w:tblPrEx>
        <w:trPr>
          <w:cantSplit/>
          <w:trHeight w:val="606" w:hRule="atLeast"/>
          <w:jc w:val="center"/>
        </w:trPr>
        <w:tc>
          <w:tcPr>
            <w:tcW w:w="2080" w:type="dxa"/>
            <w:vMerge w:val="continue"/>
            <w:tcBorders>
              <w:left w:val="single" w:color="auto" w:sz="4" w:space="0"/>
              <w:bottom w:val="nil"/>
              <w:right w:val="single" w:color="auto" w:sz="4" w:space="0"/>
            </w:tcBorders>
            <w:vAlign w:val="center"/>
          </w:tcPr>
          <w:p w14:paraId="28F71C00">
            <w:pPr>
              <w:tabs>
                <w:tab w:val="left" w:pos="180"/>
                <w:tab w:val="left" w:pos="360"/>
              </w:tabs>
              <w:adjustRightInd w:val="0"/>
              <w:snapToGrid w:val="0"/>
              <w:ind w:firstLine="420"/>
              <w:jc w:val="center"/>
              <w:rPr>
                <w:rFonts w:ascii="宋体" w:hAnsi="宋体"/>
                <w:sz w:val="21"/>
                <w:szCs w:val="21"/>
              </w:rPr>
            </w:pPr>
          </w:p>
        </w:tc>
        <w:tc>
          <w:tcPr>
            <w:tcW w:w="5322" w:type="dxa"/>
            <w:tcBorders>
              <w:top w:val="nil"/>
              <w:left w:val="nil"/>
              <w:bottom w:val="single" w:color="auto" w:sz="4" w:space="0"/>
              <w:right w:val="single" w:color="auto" w:sz="4" w:space="0"/>
            </w:tcBorders>
            <w:vAlign w:val="bottom"/>
          </w:tcPr>
          <w:p w14:paraId="5476B11E">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故障修复确认记录</w:t>
            </w:r>
          </w:p>
        </w:tc>
        <w:tc>
          <w:tcPr>
            <w:tcW w:w="1197" w:type="dxa"/>
            <w:tcBorders>
              <w:top w:val="single" w:color="auto" w:sz="4" w:space="0"/>
              <w:left w:val="nil"/>
              <w:bottom w:val="single" w:color="auto" w:sz="4" w:space="0"/>
              <w:right w:val="single" w:color="000000" w:sz="4" w:space="0"/>
            </w:tcBorders>
            <w:vAlign w:val="center"/>
          </w:tcPr>
          <w:p w14:paraId="5E2BB6B0">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4570C43C">
        <w:tblPrEx>
          <w:tblCellMar>
            <w:top w:w="0" w:type="dxa"/>
            <w:left w:w="108" w:type="dxa"/>
            <w:bottom w:w="0" w:type="dxa"/>
            <w:right w:w="108" w:type="dxa"/>
          </w:tblCellMar>
        </w:tblPrEx>
        <w:trPr>
          <w:cantSplit/>
          <w:trHeight w:val="495" w:hRule="atLeast"/>
          <w:jc w:val="center"/>
        </w:trPr>
        <w:tc>
          <w:tcPr>
            <w:tcW w:w="2080" w:type="dxa"/>
            <w:vMerge w:val="restart"/>
            <w:tcBorders>
              <w:top w:val="single" w:color="auto" w:sz="4" w:space="0"/>
              <w:left w:val="single" w:color="auto" w:sz="4" w:space="0"/>
              <w:right w:val="single" w:color="auto" w:sz="4" w:space="0"/>
            </w:tcBorders>
            <w:vAlign w:val="center"/>
          </w:tcPr>
          <w:p w14:paraId="632FC530">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质量管理（50分）</w:t>
            </w:r>
          </w:p>
        </w:tc>
        <w:tc>
          <w:tcPr>
            <w:tcW w:w="5322" w:type="dxa"/>
            <w:tcBorders>
              <w:top w:val="nil"/>
              <w:left w:val="nil"/>
              <w:bottom w:val="single" w:color="auto" w:sz="4" w:space="0"/>
              <w:right w:val="single" w:color="auto" w:sz="4" w:space="0"/>
            </w:tcBorders>
            <w:vAlign w:val="center"/>
          </w:tcPr>
          <w:p w14:paraId="6E22B0E6">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故障修复能力</w:t>
            </w:r>
          </w:p>
        </w:tc>
        <w:tc>
          <w:tcPr>
            <w:tcW w:w="1197" w:type="dxa"/>
            <w:tcBorders>
              <w:top w:val="single" w:color="auto" w:sz="4" w:space="0"/>
              <w:left w:val="nil"/>
              <w:bottom w:val="single" w:color="auto" w:sz="4" w:space="0"/>
              <w:right w:val="single" w:color="000000" w:sz="4" w:space="0"/>
            </w:tcBorders>
            <w:vAlign w:val="center"/>
          </w:tcPr>
          <w:p w14:paraId="4FD4EE7C">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10分</w:t>
            </w:r>
          </w:p>
        </w:tc>
      </w:tr>
      <w:tr w14:paraId="60866FE2">
        <w:tblPrEx>
          <w:tblCellMar>
            <w:top w:w="0" w:type="dxa"/>
            <w:left w:w="108" w:type="dxa"/>
            <w:bottom w:w="0" w:type="dxa"/>
            <w:right w:w="108" w:type="dxa"/>
          </w:tblCellMar>
        </w:tblPrEx>
        <w:trPr>
          <w:cantSplit/>
          <w:trHeight w:val="495" w:hRule="atLeast"/>
          <w:jc w:val="center"/>
        </w:trPr>
        <w:tc>
          <w:tcPr>
            <w:tcW w:w="2080" w:type="dxa"/>
            <w:vMerge w:val="continue"/>
            <w:tcBorders>
              <w:top w:val="single" w:color="auto" w:sz="4" w:space="0"/>
              <w:left w:val="single" w:color="auto" w:sz="4" w:space="0"/>
              <w:right w:val="single" w:color="auto" w:sz="4" w:space="0"/>
            </w:tcBorders>
            <w:vAlign w:val="center"/>
          </w:tcPr>
          <w:p w14:paraId="1C2C2253">
            <w:pPr>
              <w:tabs>
                <w:tab w:val="left" w:pos="180"/>
                <w:tab w:val="left" w:pos="360"/>
              </w:tabs>
              <w:adjustRightInd w:val="0"/>
              <w:snapToGrid w:val="0"/>
              <w:ind w:firstLine="420"/>
              <w:jc w:val="center"/>
              <w:rPr>
                <w:rFonts w:ascii="宋体" w:hAnsi="宋体"/>
                <w:sz w:val="21"/>
                <w:szCs w:val="21"/>
              </w:rPr>
            </w:pPr>
          </w:p>
        </w:tc>
        <w:tc>
          <w:tcPr>
            <w:tcW w:w="5322" w:type="dxa"/>
            <w:tcBorders>
              <w:top w:val="nil"/>
              <w:left w:val="nil"/>
              <w:bottom w:val="single" w:color="auto" w:sz="4" w:space="0"/>
              <w:right w:val="single" w:color="auto" w:sz="4" w:space="0"/>
            </w:tcBorders>
            <w:vAlign w:val="center"/>
          </w:tcPr>
          <w:p w14:paraId="11E77111">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按合同定期巡检执行情况</w:t>
            </w:r>
          </w:p>
        </w:tc>
        <w:tc>
          <w:tcPr>
            <w:tcW w:w="1197" w:type="dxa"/>
            <w:tcBorders>
              <w:top w:val="single" w:color="auto" w:sz="4" w:space="0"/>
              <w:left w:val="nil"/>
              <w:bottom w:val="single" w:color="auto" w:sz="4" w:space="0"/>
              <w:right w:val="single" w:color="000000" w:sz="4" w:space="0"/>
            </w:tcBorders>
            <w:vAlign w:val="center"/>
          </w:tcPr>
          <w:p w14:paraId="156846C9">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6E1FDC95">
        <w:tblPrEx>
          <w:tblCellMar>
            <w:top w:w="0" w:type="dxa"/>
            <w:left w:w="108" w:type="dxa"/>
            <w:bottom w:w="0" w:type="dxa"/>
            <w:right w:w="108" w:type="dxa"/>
          </w:tblCellMar>
        </w:tblPrEx>
        <w:trPr>
          <w:cantSplit/>
          <w:trHeight w:val="495" w:hRule="atLeast"/>
          <w:jc w:val="center"/>
        </w:trPr>
        <w:tc>
          <w:tcPr>
            <w:tcW w:w="2080" w:type="dxa"/>
            <w:vMerge w:val="continue"/>
            <w:tcBorders>
              <w:top w:val="single" w:color="auto" w:sz="4" w:space="0"/>
              <w:left w:val="single" w:color="auto" w:sz="4" w:space="0"/>
              <w:right w:val="single" w:color="auto" w:sz="4" w:space="0"/>
            </w:tcBorders>
            <w:vAlign w:val="center"/>
          </w:tcPr>
          <w:p w14:paraId="56B7FF17">
            <w:pPr>
              <w:tabs>
                <w:tab w:val="left" w:pos="180"/>
                <w:tab w:val="left" w:pos="360"/>
              </w:tabs>
              <w:adjustRightInd w:val="0"/>
              <w:snapToGrid w:val="0"/>
              <w:ind w:firstLine="420"/>
              <w:jc w:val="center"/>
              <w:rPr>
                <w:rFonts w:ascii="宋体" w:hAnsi="宋体"/>
                <w:sz w:val="21"/>
                <w:szCs w:val="21"/>
              </w:rPr>
            </w:pPr>
          </w:p>
        </w:tc>
        <w:tc>
          <w:tcPr>
            <w:tcW w:w="5322" w:type="dxa"/>
            <w:tcBorders>
              <w:top w:val="nil"/>
              <w:left w:val="nil"/>
              <w:bottom w:val="single" w:color="auto" w:sz="4" w:space="0"/>
              <w:right w:val="single" w:color="auto" w:sz="4" w:space="0"/>
            </w:tcBorders>
            <w:vAlign w:val="center"/>
          </w:tcPr>
          <w:p w14:paraId="7DBF99A0">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对重大事件、活动的现场保障支持</w:t>
            </w:r>
          </w:p>
        </w:tc>
        <w:tc>
          <w:tcPr>
            <w:tcW w:w="1197" w:type="dxa"/>
            <w:tcBorders>
              <w:top w:val="single" w:color="auto" w:sz="4" w:space="0"/>
              <w:left w:val="nil"/>
              <w:bottom w:val="single" w:color="auto" w:sz="4" w:space="0"/>
              <w:right w:val="single" w:color="000000" w:sz="4" w:space="0"/>
            </w:tcBorders>
            <w:vAlign w:val="center"/>
          </w:tcPr>
          <w:p w14:paraId="68D41416">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559DBFA7">
        <w:tblPrEx>
          <w:tblCellMar>
            <w:top w:w="0" w:type="dxa"/>
            <w:left w:w="108" w:type="dxa"/>
            <w:bottom w:w="0" w:type="dxa"/>
            <w:right w:w="108" w:type="dxa"/>
          </w:tblCellMar>
        </w:tblPrEx>
        <w:trPr>
          <w:cantSplit/>
          <w:trHeight w:val="495" w:hRule="atLeast"/>
          <w:jc w:val="center"/>
        </w:trPr>
        <w:tc>
          <w:tcPr>
            <w:tcW w:w="2080" w:type="dxa"/>
            <w:vMerge w:val="continue"/>
            <w:tcBorders>
              <w:top w:val="single" w:color="auto" w:sz="4" w:space="0"/>
              <w:left w:val="single" w:color="auto" w:sz="4" w:space="0"/>
              <w:right w:val="single" w:color="auto" w:sz="4" w:space="0"/>
            </w:tcBorders>
            <w:vAlign w:val="center"/>
          </w:tcPr>
          <w:p w14:paraId="15F8F8BD">
            <w:pPr>
              <w:tabs>
                <w:tab w:val="left" w:pos="180"/>
                <w:tab w:val="left" w:pos="360"/>
              </w:tabs>
              <w:adjustRightInd w:val="0"/>
              <w:snapToGrid w:val="0"/>
              <w:ind w:firstLine="420"/>
              <w:jc w:val="center"/>
              <w:rPr>
                <w:rFonts w:ascii="宋体" w:hAnsi="宋体"/>
                <w:sz w:val="21"/>
                <w:szCs w:val="21"/>
              </w:rPr>
            </w:pPr>
          </w:p>
        </w:tc>
        <w:tc>
          <w:tcPr>
            <w:tcW w:w="5322" w:type="dxa"/>
            <w:tcBorders>
              <w:top w:val="nil"/>
              <w:left w:val="nil"/>
              <w:bottom w:val="single" w:color="auto" w:sz="4" w:space="0"/>
              <w:right w:val="single" w:color="auto" w:sz="4" w:space="0"/>
            </w:tcBorders>
            <w:vAlign w:val="center"/>
          </w:tcPr>
          <w:p w14:paraId="296B72E5">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故障响应速度</w:t>
            </w:r>
          </w:p>
        </w:tc>
        <w:tc>
          <w:tcPr>
            <w:tcW w:w="1197" w:type="dxa"/>
            <w:tcBorders>
              <w:top w:val="single" w:color="auto" w:sz="4" w:space="0"/>
              <w:left w:val="nil"/>
              <w:bottom w:val="single" w:color="auto" w:sz="4" w:space="0"/>
              <w:right w:val="single" w:color="000000" w:sz="4" w:space="0"/>
            </w:tcBorders>
            <w:vAlign w:val="center"/>
          </w:tcPr>
          <w:p w14:paraId="345FB660">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16FF0F49">
        <w:tblPrEx>
          <w:tblCellMar>
            <w:top w:w="0" w:type="dxa"/>
            <w:left w:w="108" w:type="dxa"/>
            <w:bottom w:w="0" w:type="dxa"/>
            <w:right w:w="108" w:type="dxa"/>
          </w:tblCellMar>
        </w:tblPrEx>
        <w:trPr>
          <w:cantSplit/>
          <w:trHeight w:val="495" w:hRule="atLeast"/>
          <w:jc w:val="center"/>
        </w:trPr>
        <w:tc>
          <w:tcPr>
            <w:tcW w:w="2080" w:type="dxa"/>
            <w:vMerge w:val="continue"/>
            <w:tcBorders>
              <w:top w:val="single" w:color="auto" w:sz="4" w:space="0"/>
              <w:left w:val="single" w:color="auto" w:sz="4" w:space="0"/>
              <w:right w:val="single" w:color="auto" w:sz="4" w:space="0"/>
            </w:tcBorders>
            <w:vAlign w:val="center"/>
          </w:tcPr>
          <w:p w14:paraId="56E0882D">
            <w:pPr>
              <w:tabs>
                <w:tab w:val="left" w:pos="180"/>
                <w:tab w:val="left" w:pos="360"/>
              </w:tabs>
              <w:adjustRightInd w:val="0"/>
              <w:snapToGrid w:val="0"/>
              <w:ind w:firstLine="420"/>
              <w:jc w:val="center"/>
              <w:rPr>
                <w:rFonts w:ascii="宋体" w:hAnsi="宋体"/>
                <w:sz w:val="21"/>
                <w:szCs w:val="21"/>
              </w:rPr>
            </w:pPr>
          </w:p>
        </w:tc>
        <w:tc>
          <w:tcPr>
            <w:tcW w:w="5322" w:type="dxa"/>
            <w:tcBorders>
              <w:top w:val="nil"/>
              <w:left w:val="nil"/>
              <w:bottom w:val="single" w:color="auto" w:sz="4" w:space="0"/>
              <w:right w:val="single" w:color="auto" w:sz="4" w:space="0"/>
            </w:tcBorders>
            <w:vAlign w:val="center"/>
          </w:tcPr>
          <w:p w14:paraId="52AA72B8">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系统完好率95%以上</w:t>
            </w:r>
          </w:p>
        </w:tc>
        <w:tc>
          <w:tcPr>
            <w:tcW w:w="1197" w:type="dxa"/>
            <w:tcBorders>
              <w:top w:val="single" w:color="auto" w:sz="4" w:space="0"/>
              <w:left w:val="nil"/>
              <w:bottom w:val="single" w:color="auto" w:sz="4" w:space="0"/>
              <w:right w:val="single" w:color="000000" w:sz="4" w:space="0"/>
            </w:tcBorders>
            <w:vAlign w:val="center"/>
          </w:tcPr>
          <w:p w14:paraId="18ED36ED">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013B15E3">
        <w:tblPrEx>
          <w:tblCellMar>
            <w:top w:w="0" w:type="dxa"/>
            <w:left w:w="108" w:type="dxa"/>
            <w:bottom w:w="0" w:type="dxa"/>
            <w:right w:w="108" w:type="dxa"/>
          </w:tblCellMar>
        </w:tblPrEx>
        <w:trPr>
          <w:cantSplit/>
          <w:trHeight w:val="525" w:hRule="atLeast"/>
          <w:jc w:val="center"/>
        </w:trPr>
        <w:tc>
          <w:tcPr>
            <w:tcW w:w="2080" w:type="dxa"/>
            <w:vMerge w:val="continue"/>
            <w:tcBorders>
              <w:left w:val="single" w:color="auto" w:sz="4" w:space="0"/>
              <w:right w:val="single" w:color="auto" w:sz="4" w:space="0"/>
            </w:tcBorders>
            <w:vAlign w:val="center"/>
          </w:tcPr>
          <w:p w14:paraId="0900D706">
            <w:pPr>
              <w:tabs>
                <w:tab w:val="left" w:pos="180"/>
                <w:tab w:val="left" w:pos="360"/>
              </w:tabs>
              <w:adjustRightInd w:val="0"/>
              <w:snapToGrid w:val="0"/>
              <w:ind w:firstLine="420"/>
              <w:jc w:val="center"/>
              <w:rPr>
                <w:rFonts w:ascii="宋体" w:hAnsi="宋体"/>
                <w:sz w:val="21"/>
                <w:szCs w:val="21"/>
              </w:rPr>
            </w:pPr>
          </w:p>
        </w:tc>
        <w:tc>
          <w:tcPr>
            <w:tcW w:w="5322" w:type="dxa"/>
            <w:tcBorders>
              <w:top w:val="single" w:color="auto" w:sz="4" w:space="0"/>
              <w:left w:val="nil"/>
              <w:bottom w:val="single" w:color="auto" w:sz="4" w:space="0"/>
              <w:right w:val="single" w:color="auto" w:sz="4" w:space="0"/>
            </w:tcBorders>
            <w:vAlign w:val="center"/>
          </w:tcPr>
          <w:p w14:paraId="3E38E960">
            <w:pPr>
              <w:tabs>
                <w:tab w:val="left" w:pos="180"/>
                <w:tab w:val="left" w:pos="360"/>
              </w:tabs>
              <w:adjustRightInd w:val="0"/>
              <w:snapToGrid w:val="0"/>
              <w:ind w:firstLine="0" w:firstLineChars="0"/>
              <w:rPr>
                <w:rFonts w:ascii="宋体" w:hAnsi="宋体"/>
                <w:sz w:val="21"/>
                <w:szCs w:val="21"/>
              </w:rPr>
            </w:pPr>
            <w:r>
              <w:rPr>
                <w:rFonts w:hint="eastAsia" w:ascii="宋体" w:hAnsi="宋体" w:eastAsia="宋体" w:cs="宋体"/>
                <w:kern w:val="0"/>
                <w:sz w:val="21"/>
                <w:szCs w:val="21"/>
              </w:rPr>
              <w:t>工单运维要求</w:t>
            </w:r>
          </w:p>
        </w:tc>
        <w:tc>
          <w:tcPr>
            <w:tcW w:w="1197" w:type="dxa"/>
            <w:tcBorders>
              <w:top w:val="single" w:color="auto" w:sz="4" w:space="0"/>
              <w:left w:val="nil"/>
              <w:bottom w:val="single" w:color="auto" w:sz="4" w:space="0"/>
              <w:right w:val="single" w:color="000000" w:sz="4" w:space="0"/>
            </w:tcBorders>
            <w:vAlign w:val="center"/>
          </w:tcPr>
          <w:p w14:paraId="071BB991">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1A6F25A5">
        <w:tblPrEx>
          <w:tblCellMar>
            <w:top w:w="0" w:type="dxa"/>
            <w:left w:w="108" w:type="dxa"/>
            <w:bottom w:w="0" w:type="dxa"/>
            <w:right w:w="108" w:type="dxa"/>
          </w:tblCellMar>
        </w:tblPrEx>
        <w:trPr>
          <w:cantSplit/>
          <w:trHeight w:val="120" w:hRule="atLeast"/>
          <w:jc w:val="center"/>
        </w:trPr>
        <w:tc>
          <w:tcPr>
            <w:tcW w:w="2080" w:type="dxa"/>
            <w:vMerge w:val="continue"/>
            <w:tcBorders>
              <w:left w:val="single" w:color="auto" w:sz="4" w:space="0"/>
              <w:right w:val="single" w:color="auto" w:sz="4" w:space="0"/>
            </w:tcBorders>
            <w:vAlign w:val="center"/>
          </w:tcPr>
          <w:p w14:paraId="1F3F71E3">
            <w:pPr>
              <w:tabs>
                <w:tab w:val="left" w:pos="180"/>
                <w:tab w:val="left" w:pos="360"/>
              </w:tabs>
              <w:adjustRightInd w:val="0"/>
              <w:snapToGrid w:val="0"/>
              <w:ind w:firstLine="420"/>
              <w:jc w:val="center"/>
              <w:rPr>
                <w:rFonts w:ascii="宋体" w:hAnsi="宋体"/>
                <w:sz w:val="21"/>
                <w:szCs w:val="21"/>
              </w:rPr>
            </w:pPr>
          </w:p>
        </w:tc>
        <w:tc>
          <w:tcPr>
            <w:tcW w:w="5322" w:type="dxa"/>
            <w:tcBorders>
              <w:top w:val="nil"/>
              <w:left w:val="nil"/>
              <w:bottom w:val="single" w:color="auto" w:sz="4" w:space="0"/>
              <w:right w:val="single" w:color="auto" w:sz="4" w:space="0"/>
            </w:tcBorders>
            <w:vAlign w:val="center"/>
          </w:tcPr>
          <w:p w14:paraId="1860615C">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定期报告，如运维周/月报告、定期质量报告等</w:t>
            </w:r>
          </w:p>
        </w:tc>
        <w:tc>
          <w:tcPr>
            <w:tcW w:w="1197" w:type="dxa"/>
            <w:tcBorders>
              <w:top w:val="single" w:color="auto" w:sz="4" w:space="0"/>
              <w:left w:val="nil"/>
              <w:bottom w:val="single" w:color="auto" w:sz="4" w:space="0"/>
              <w:right w:val="single" w:color="auto" w:sz="4" w:space="0"/>
            </w:tcBorders>
            <w:vAlign w:val="center"/>
          </w:tcPr>
          <w:p w14:paraId="7E17D240">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0F51AE42">
        <w:tblPrEx>
          <w:tblCellMar>
            <w:top w:w="0" w:type="dxa"/>
            <w:left w:w="108" w:type="dxa"/>
            <w:bottom w:w="0" w:type="dxa"/>
            <w:right w:w="108" w:type="dxa"/>
          </w:tblCellMar>
        </w:tblPrEx>
        <w:trPr>
          <w:cantSplit/>
          <w:trHeight w:val="120" w:hRule="atLeast"/>
          <w:jc w:val="center"/>
        </w:trPr>
        <w:tc>
          <w:tcPr>
            <w:tcW w:w="2080" w:type="dxa"/>
            <w:vMerge w:val="continue"/>
            <w:tcBorders>
              <w:left w:val="single" w:color="auto" w:sz="4" w:space="0"/>
              <w:bottom w:val="single" w:color="auto" w:sz="4" w:space="0"/>
              <w:right w:val="single" w:color="auto" w:sz="4" w:space="0"/>
            </w:tcBorders>
            <w:vAlign w:val="center"/>
          </w:tcPr>
          <w:p w14:paraId="44187420">
            <w:pPr>
              <w:tabs>
                <w:tab w:val="left" w:pos="180"/>
                <w:tab w:val="left" w:pos="360"/>
              </w:tabs>
              <w:adjustRightInd w:val="0"/>
              <w:snapToGrid w:val="0"/>
              <w:ind w:firstLine="420"/>
              <w:jc w:val="center"/>
              <w:rPr>
                <w:rFonts w:ascii="宋体" w:hAnsi="宋体"/>
                <w:sz w:val="21"/>
                <w:szCs w:val="21"/>
              </w:rPr>
            </w:pPr>
          </w:p>
        </w:tc>
        <w:tc>
          <w:tcPr>
            <w:tcW w:w="5322" w:type="dxa"/>
            <w:tcBorders>
              <w:top w:val="nil"/>
              <w:left w:val="nil"/>
              <w:bottom w:val="single" w:color="auto" w:sz="4" w:space="0"/>
              <w:right w:val="single" w:color="auto" w:sz="4" w:space="0"/>
            </w:tcBorders>
            <w:vAlign w:val="center"/>
          </w:tcPr>
          <w:p w14:paraId="4698A264">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用户满意度</w:t>
            </w:r>
          </w:p>
        </w:tc>
        <w:tc>
          <w:tcPr>
            <w:tcW w:w="1197" w:type="dxa"/>
            <w:tcBorders>
              <w:top w:val="single" w:color="auto" w:sz="4" w:space="0"/>
              <w:left w:val="nil"/>
              <w:bottom w:val="single" w:color="auto" w:sz="4" w:space="0"/>
              <w:right w:val="single" w:color="auto" w:sz="4" w:space="0"/>
            </w:tcBorders>
            <w:vAlign w:val="center"/>
          </w:tcPr>
          <w:p w14:paraId="575AB28F">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10分</w:t>
            </w:r>
          </w:p>
        </w:tc>
      </w:tr>
      <w:tr w14:paraId="58480911">
        <w:tblPrEx>
          <w:tblCellMar>
            <w:top w:w="0" w:type="dxa"/>
            <w:left w:w="108" w:type="dxa"/>
            <w:bottom w:w="0" w:type="dxa"/>
            <w:right w:w="108" w:type="dxa"/>
          </w:tblCellMar>
        </w:tblPrEx>
        <w:trPr>
          <w:trHeight w:val="570" w:hRule="atLeast"/>
          <w:jc w:val="center"/>
        </w:trPr>
        <w:tc>
          <w:tcPr>
            <w:tcW w:w="2080" w:type="dxa"/>
            <w:tcBorders>
              <w:top w:val="single" w:color="auto" w:sz="4" w:space="0"/>
              <w:left w:val="single" w:color="auto" w:sz="4" w:space="0"/>
              <w:bottom w:val="single" w:color="auto" w:sz="4" w:space="0"/>
              <w:right w:val="single" w:color="auto" w:sz="4" w:space="0"/>
            </w:tcBorders>
            <w:vAlign w:val="center"/>
          </w:tcPr>
          <w:p w14:paraId="0CED9599">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人员管理（10分）</w:t>
            </w:r>
          </w:p>
        </w:tc>
        <w:tc>
          <w:tcPr>
            <w:tcW w:w="5322" w:type="dxa"/>
            <w:tcBorders>
              <w:top w:val="single" w:color="auto" w:sz="4" w:space="0"/>
              <w:left w:val="nil"/>
              <w:bottom w:val="single" w:color="auto" w:sz="4" w:space="0"/>
              <w:right w:val="single" w:color="auto" w:sz="4" w:space="0"/>
            </w:tcBorders>
            <w:vAlign w:val="center"/>
          </w:tcPr>
          <w:p w14:paraId="3A269842">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驻场运维人员的管理</w:t>
            </w:r>
          </w:p>
        </w:tc>
        <w:tc>
          <w:tcPr>
            <w:tcW w:w="1197" w:type="dxa"/>
            <w:tcBorders>
              <w:top w:val="single" w:color="auto" w:sz="4" w:space="0"/>
              <w:left w:val="nil"/>
              <w:bottom w:val="single" w:color="auto" w:sz="4" w:space="0"/>
              <w:right w:val="single" w:color="auto" w:sz="4" w:space="0"/>
            </w:tcBorders>
            <w:vAlign w:val="center"/>
          </w:tcPr>
          <w:p w14:paraId="4986C6D8">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10分</w:t>
            </w:r>
          </w:p>
        </w:tc>
      </w:tr>
      <w:tr w14:paraId="6F7B57F8">
        <w:tblPrEx>
          <w:tblCellMar>
            <w:top w:w="0" w:type="dxa"/>
            <w:left w:w="108" w:type="dxa"/>
            <w:bottom w:w="0" w:type="dxa"/>
            <w:right w:w="108" w:type="dxa"/>
          </w:tblCellMar>
        </w:tblPrEx>
        <w:trPr>
          <w:trHeight w:val="570" w:hRule="atLeast"/>
          <w:jc w:val="center"/>
        </w:trPr>
        <w:tc>
          <w:tcPr>
            <w:tcW w:w="2080" w:type="dxa"/>
            <w:vMerge w:val="restart"/>
            <w:tcBorders>
              <w:top w:val="single" w:color="auto" w:sz="4" w:space="0"/>
              <w:left w:val="single" w:color="auto" w:sz="4" w:space="0"/>
              <w:right w:val="single" w:color="auto" w:sz="4" w:space="0"/>
            </w:tcBorders>
            <w:vAlign w:val="center"/>
          </w:tcPr>
          <w:p w14:paraId="0D250D30">
            <w:pPr>
              <w:tabs>
                <w:tab w:val="left" w:pos="180"/>
                <w:tab w:val="left" w:pos="360"/>
              </w:tabs>
              <w:adjustRightInd w:val="0"/>
              <w:snapToGrid w:val="0"/>
              <w:ind w:firstLine="0" w:firstLineChars="0"/>
              <w:rPr>
                <w:rFonts w:ascii="宋体" w:hAnsi="宋体"/>
                <w:sz w:val="21"/>
                <w:szCs w:val="21"/>
              </w:rPr>
            </w:pPr>
            <w:r>
              <w:rPr>
                <w:rFonts w:hint="eastAsia" w:ascii="宋体" w:hAnsi="宋体"/>
                <w:sz w:val="21"/>
                <w:szCs w:val="21"/>
              </w:rPr>
              <w:t>安全管理（15）</w:t>
            </w:r>
          </w:p>
        </w:tc>
        <w:tc>
          <w:tcPr>
            <w:tcW w:w="5322" w:type="dxa"/>
            <w:tcBorders>
              <w:top w:val="single" w:color="auto" w:sz="4" w:space="0"/>
              <w:left w:val="nil"/>
              <w:bottom w:val="single" w:color="auto" w:sz="4" w:space="0"/>
              <w:right w:val="single" w:color="auto" w:sz="4" w:space="0"/>
            </w:tcBorders>
            <w:vAlign w:val="center"/>
          </w:tcPr>
          <w:p w14:paraId="35FBF1D0">
            <w:pPr>
              <w:tabs>
                <w:tab w:val="left" w:pos="180"/>
                <w:tab w:val="left" w:pos="360"/>
              </w:tabs>
              <w:adjustRightInd w:val="0"/>
              <w:snapToGrid w:val="0"/>
              <w:ind w:firstLine="0" w:firstLineChars="0"/>
              <w:rPr>
                <w:rFonts w:ascii="宋体" w:hAnsi="宋体"/>
                <w:sz w:val="21"/>
                <w:szCs w:val="21"/>
              </w:rPr>
            </w:pPr>
            <w:r>
              <w:rPr>
                <w:rFonts w:hint="eastAsia" w:ascii="宋体" w:hAnsi="宋体" w:eastAsia="宋体" w:cs="宋体"/>
                <w:sz w:val="21"/>
                <w:szCs w:val="21"/>
              </w:rPr>
              <w:t>是否有违反保密协议相关条款要求</w:t>
            </w:r>
          </w:p>
        </w:tc>
        <w:tc>
          <w:tcPr>
            <w:tcW w:w="1197" w:type="dxa"/>
            <w:tcBorders>
              <w:top w:val="single" w:color="auto" w:sz="4" w:space="0"/>
              <w:left w:val="nil"/>
              <w:bottom w:val="single" w:color="auto" w:sz="4" w:space="0"/>
              <w:right w:val="single" w:color="auto" w:sz="4" w:space="0"/>
            </w:tcBorders>
            <w:vAlign w:val="center"/>
          </w:tcPr>
          <w:p w14:paraId="51968580">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1CA1F5D8">
        <w:tblPrEx>
          <w:tblCellMar>
            <w:top w:w="0" w:type="dxa"/>
            <w:left w:w="108" w:type="dxa"/>
            <w:bottom w:w="0" w:type="dxa"/>
            <w:right w:w="108" w:type="dxa"/>
          </w:tblCellMar>
        </w:tblPrEx>
        <w:trPr>
          <w:trHeight w:val="570" w:hRule="atLeast"/>
          <w:jc w:val="center"/>
        </w:trPr>
        <w:tc>
          <w:tcPr>
            <w:tcW w:w="2080" w:type="dxa"/>
            <w:vMerge w:val="continue"/>
            <w:tcBorders>
              <w:left w:val="single" w:color="auto" w:sz="4" w:space="0"/>
              <w:right w:val="single" w:color="auto" w:sz="4" w:space="0"/>
            </w:tcBorders>
            <w:vAlign w:val="center"/>
          </w:tcPr>
          <w:p w14:paraId="4B6575AD">
            <w:pPr>
              <w:tabs>
                <w:tab w:val="left" w:pos="180"/>
                <w:tab w:val="left" w:pos="360"/>
              </w:tabs>
              <w:adjustRightInd w:val="0"/>
              <w:snapToGrid w:val="0"/>
              <w:ind w:firstLine="420"/>
              <w:jc w:val="center"/>
              <w:rPr>
                <w:rFonts w:ascii="宋体" w:hAnsi="宋体"/>
                <w:sz w:val="21"/>
                <w:szCs w:val="21"/>
              </w:rPr>
            </w:pPr>
          </w:p>
        </w:tc>
        <w:tc>
          <w:tcPr>
            <w:tcW w:w="5322" w:type="dxa"/>
            <w:tcBorders>
              <w:top w:val="single" w:color="auto" w:sz="4" w:space="0"/>
              <w:left w:val="nil"/>
              <w:bottom w:val="single" w:color="auto" w:sz="4" w:space="0"/>
              <w:right w:val="single" w:color="auto" w:sz="4" w:space="0"/>
            </w:tcBorders>
            <w:vAlign w:val="center"/>
          </w:tcPr>
          <w:p w14:paraId="04773DB7">
            <w:pPr>
              <w:tabs>
                <w:tab w:val="left" w:pos="180"/>
                <w:tab w:val="left" w:pos="360"/>
              </w:tabs>
              <w:adjustRightInd w:val="0"/>
              <w:snapToGrid w:val="0"/>
              <w:ind w:firstLine="0" w:firstLineChars="0"/>
              <w:rPr>
                <w:rFonts w:ascii="宋体" w:hAnsi="宋体"/>
                <w:sz w:val="21"/>
                <w:szCs w:val="21"/>
              </w:rPr>
            </w:pPr>
            <w:r>
              <w:rPr>
                <w:rFonts w:hint="eastAsia" w:ascii="宋体" w:hAnsi="宋体" w:eastAsia="宋体" w:cs="宋体"/>
                <w:kern w:val="0"/>
                <w:sz w:val="21"/>
                <w:szCs w:val="21"/>
              </w:rPr>
              <w:t>检查发现漏洞扫描、病毒、木马、内部攻击等安全事件，是否在规定时间解决</w:t>
            </w:r>
          </w:p>
        </w:tc>
        <w:tc>
          <w:tcPr>
            <w:tcW w:w="1197" w:type="dxa"/>
            <w:tcBorders>
              <w:top w:val="single" w:color="auto" w:sz="4" w:space="0"/>
              <w:left w:val="nil"/>
              <w:bottom w:val="single" w:color="auto" w:sz="4" w:space="0"/>
              <w:right w:val="single" w:color="auto" w:sz="4" w:space="0"/>
            </w:tcBorders>
            <w:vAlign w:val="center"/>
          </w:tcPr>
          <w:p w14:paraId="219B5CF9">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r w14:paraId="369E4B52">
        <w:trPr>
          <w:trHeight w:val="570" w:hRule="atLeast"/>
          <w:jc w:val="center"/>
        </w:trPr>
        <w:tc>
          <w:tcPr>
            <w:tcW w:w="2080" w:type="dxa"/>
            <w:vMerge w:val="continue"/>
            <w:tcBorders>
              <w:left w:val="single" w:color="auto" w:sz="4" w:space="0"/>
              <w:bottom w:val="single" w:color="auto" w:sz="4" w:space="0"/>
              <w:right w:val="single" w:color="auto" w:sz="4" w:space="0"/>
            </w:tcBorders>
            <w:vAlign w:val="center"/>
          </w:tcPr>
          <w:p w14:paraId="0E850375">
            <w:pPr>
              <w:tabs>
                <w:tab w:val="left" w:pos="180"/>
                <w:tab w:val="left" w:pos="360"/>
              </w:tabs>
              <w:adjustRightInd w:val="0"/>
              <w:snapToGrid w:val="0"/>
              <w:ind w:firstLine="420"/>
              <w:jc w:val="center"/>
              <w:rPr>
                <w:rFonts w:ascii="宋体" w:hAnsi="宋体"/>
                <w:sz w:val="21"/>
                <w:szCs w:val="21"/>
              </w:rPr>
            </w:pPr>
          </w:p>
        </w:tc>
        <w:tc>
          <w:tcPr>
            <w:tcW w:w="5322" w:type="dxa"/>
            <w:tcBorders>
              <w:top w:val="single" w:color="auto" w:sz="4" w:space="0"/>
              <w:left w:val="nil"/>
              <w:bottom w:val="single" w:color="auto" w:sz="4" w:space="0"/>
              <w:right w:val="single" w:color="auto" w:sz="4" w:space="0"/>
            </w:tcBorders>
            <w:vAlign w:val="center"/>
          </w:tcPr>
          <w:p w14:paraId="60684ABA">
            <w:pPr>
              <w:tabs>
                <w:tab w:val="left" w:pos="180"/>
                <w:tab w:val="left" w:pos="360"/>
              </w:tabs>
              <w:adjustRightInd w:val="0"/>
              <w:snapToGrid w:val="0"/>
              <w:ind w:firstLine="0" w:firstLineChars="0"/>
              <w:rPr>
                <w:rFonts w:ascii="宋体" w:hAnsi="宋体"/>
                <w:sz w:val="21"/>
                <w:szCs w:val="21"/>
              </w:rPr>
            </w:pPr>
            <w:r>
              <w:rPr>
                <w:rFonts w:hint="eastAsia" w:ascii="宋体" w:hAnsi="宋体" w:eastAsia="宋体" w:cs="宋体"/>
                <w:kern w:val="0"/>
                <w:sz w:val="21"/>
                <w:szCs w:val="21"/>
              </w:rPr>
              <w:t>是否被上级及安全相关部门安全检查发现安全风险通报</w:t>
            </w:r>
          </w:p>
        </w:tc>
        <w:tc>
          <w:tcPr>
            <w:tcW w:w="1197" w:type="dxa"/>
            <w:tcBorders>
              <w:top w:val="single" w:color="auto" w:sz="4" w:space="0"/>
              <w:left w:val="nil"/>
              <w:bottom w:val="single" w:color="auto" w:sz="4" w:space="0"/>
              <w:right w:val="single" w:color="auto" w:sz="4" w:space="0"/>
            </w:tcBorders>
            <w:vAlign w:val="center"/>
          </w:tcPr>
          <w:p w14:paraId="1DC9513E">
            <w:pPr>
              <w:tabs>
                <w:tab w:val="left" w:pos="180"/>
                <w:tab w:val="left" w:pos="360"/>
              </w:tabs>
              <w:adjustRightInd w:val="0"/>
              <w:snapToGrid w:val="0"/>
              <w:ind w:firstLine="0" w:firstLineChars="0"/>
              <w:jc w:val="center"/>
              <w:rPr>
                <w:rFonts w:ascii="宋体" w:hAnsi="宋体"/>
                <w:sz w:val="21"/>
                <w:szCs w:val="21"/>
              </w:rPr>
            </w:pPr>
            <w:r>
              <w:rPr>
                <w:rFonts w:hint="eastAsia" w:ascii="宋体" w:hAnsi="宋体"/>
                <w:sz w:val="21"/>
                <w:szCs w:val="21"/>
              </w:rPr>
              <w:t>5分</w:t>
            </w:r>
          </w:p>
        </w:tc>
      </w:tr>
    </w:tbl>
    <w:p w14:paraId="65942186">
      <w:pPr>
        <w:pStyle w:val="4"/>
      </w:pPr>
      <w:bookmarkStart w:id="54" w:name="_Toc154412982"/>
      <w:bookmarkStart w:id="55" w:name="_Toc5161"/>
      <w:bookmarkStart w:id="56" w:name="_Toc591451047"/>
      <w:r>
        <w:rPr>
          <w:rFonts w:hint="eastAsia"/>
        </w:rPr>
        <w:t>运维评估</w:t>
      </w:r>
      <w:bookmarkEnd w:id="54"/>
      <w:bookmarkEnd w:id="55"/>
      <w:bookmarkEnd w:id="56"/>
    </w:p>
    <w:p w14:paraId="13812452">
      <w:pPr>
        <w:ind w:firstLine="480"/>
        <w:rPr>
          <w:rFonts w:ascii="宋体" w:hAnsi="宋体" w:eastAsia="宋体" w:cs="宋体"/>
          <w:szCs w:val="24"/>
        </w:rPr>
      </w:pPr>
      <w:r>
        <w:rPr>
          <w:rFonts w:hint="eastAsia" w:ascii="宋体" w:hAnsi="宋体" w:eastAsia="宋体" w:cs="宋体"/>
          <w:szCs w:val="24"/>
        </w:rPr>
        <w:t>监理单位应根据采购人的要求对运维服务质量的考核按照不同的考核周期可以分为每月定期评估和年度评估，具体以采购人实际要求为主。</w:t>
      </w:r>
    </w:p>
    <w:p w14:paraId="02309F17">
      <w:pPr>
        <w:ind w:firstLine="480"/>
        <w:rPr>
          <w:rFonts w:ascii="宋体" w:hAnsi="宋体" w:eastAsia="宋体" w:cs="宋体"/>
          <w:szCs w:val="24"/>
        </w:rPr>
      </w:pPr>
      <w:bookmarkStart w:id="57" w:name="_Toc4097160"/>
      <w:r>
        <w:rPr>
          <w:rFonts w:hint="eastAsia" w:ascii="宋体" w:hAnsi="宋体" w:eastAsia="宋体" w:cs="宋体"/>
          <w:szCs w:val="24"/>
        </w:rPr>
        <w:t>1、每月定期评估</w:t>
      </w:r>
      <w:bookmarkEnd w:id="57"/>
    </w:p>
    <w:p w14:paraId="3C616F3F">
      <w:pPr>
        <w:ind w:firstLine="480"/>
        <w:rPr>
          <w:rFonts w:ascii="宋体" w:hAnsi="宋体" w:eastAsia="宋体" w:cs="宋体"/>
          <w:szCs w:val="24"/>
        </w:rPr>
      </w:pPr>
      <w:r>
        <w:rPr>
          <w:rFonts w:hint="eastAsia" w:ascii="宋体" w:hAnsi="宋体" w:eastAsia="宋体" w:cs="宋体"/>
          <w:szCs w:val="24"/>
        </w:rPr>
        <w:t>每月定期评估是对当月运维情况进行评估，包括本月投入人员情况、出勤情况；IT基础设施和应用系统运维服务有监控类服务如异常报告及时率等；日常维护类服务如维护作业计划的即使完成率、故障隐患发现率、问题解决率等；维修保障类服务如服务响应及时率、故障修复及时率；内容信息服务如检索成功率、响应及时率；网络接入服务如平均响应时间、问题解决率等；安全管理服务如漏洞扫描覆盖率、安全报告呈报及时率、安全事件次数等内容。</w:t>
      </w:r>
    </w:p>
    <w:p w14:paraId="7681ED2F">
      <w:pPr>
        <w:ind w:firstLine="480"/>
        <w:rPr>
          <w:rFonts w:ascii="宋体" w:hAnsi="宋体" w:eastAsia="宋体" w:cs="宋体"/>
          <w:szCs w:val="24"/>
        </w:rPr>
      </w:pPr>
      <w:r>
        <w:rPr>
          <w:rFonts w:hint="eastAsia" w:ascii="宋体" w:hAnsi="宋体" w:eastAsia="宋体" w:cs="宋体"/>
          <w:szCs w:val="24"/>
        </w:rPr>
        <w:t>同时检查和评估：巡检报告/记录、故障/问题记录单、工单系统问题处理情况、上门服务或电话支持服务记录统计表、设备升级记录、产品维修记录、各类质量报告等运维的过程文档。</w:t>
      </w:r>
    </w:p>
    <w:p w14:paraId="7706521E">
      <w:pPr>
        <w:ind w:firstLine="480"/>
        <w:rPr>
          <w:rFonts w:ascii="宋体" w:hAnsi="宋体" w:eastAsia="宋体" w:cs="宋体"/>
          <w:szCs w:val="24"/>
        </w:rPr>
      </w:pPr>
      <w:r>
        <w:rPr>
          <w:rFonts w:hint="eastAsia" w:ascii="宋体" w:hAnsi="宋体" w:eastAsia="宋体" w:cs="宋体"/>
          <w:szCs w:val="24"/>
        </w:rPr>
        <w:t>对每月运维情况的评估，采取打分制，并及时通报当月考核结果，在下一阶段工作中对未达标的运维单位进行整改。</w:t>
      </w:r>
    </w:p>
    <w:p w14:paraId="27CC1DE7">
      <w:pPr>
        <w:ind w:firstLine="480"/>
        <w:rPr>
          <w:rFonts w:ascii="宋体" w:hAnsi="宋体" w:eastAsia="宋体" w:cs="宋体"/>
          <w:szCs w:val="24"/>
        </w:rPr>
      </w:pPr>
      <w:bookmarkStart w:id="58" w:name="_Toc4097161"/>
      <w:r>
        <w:rPr>
          <w:rFonts w:hint="eastAsia" w:ascii="宋体" w:hAnsi="宋体" w:eastAsia="宋体" w:cs="宋体"/>
          <w:szCs w:val="24"/>
        </w:rPr>
        <w:t>2、年度评估</w:t>
      </w:r>
      <w:bookmarkEnd w:id="58"/>
    </w:p>
    <w:p w14:paraId="4E10D275">
      <w:pPr>
        <w:ind w:firstLine="480"/>
        <w:rPr>
          <w:rFonts w:ascii="宋体" w:hAnsi="宋体" w:eastAsia="宋体" w:cs="宋体"/>
          <w:szCs w:val="24"/>
        </w:rPr>
      </w:pPr>
      <w:r>
        <w:rPr>
          <w:rFonts w:hint="eastAsia" w:ascii="宋体" w:hAnsi="宋体" w:eastAsia="宋体" w:cs="宋体"/>
          <w:szCs w:val="24"/>
        </w:rPr>
        <w:t>年度评估是在月度评审的基础上，综合考察运维单位在完成运维内容方面是否达标，运维效果和采购人、使用单位满意度是否符合预期，以此作为运维合同的一项依据。</w:t>
      </w:r>
    </w:p>
    <w:p w14:paraId="4038E594">
      <w:pPr>
        <w:ind w:firstLine="480"/>
        <w:rPr>
          <w:rFonts w:ascii="宋体" w:hAnsi="宋体" w:eastAsia="宋体" w:cs="宋体"/>
          <w:szCs w:val="24"/>
        </w:rPr>
      </w:pPr>
      <w:r>
        <w:rPr>
          <w:rFonts w:hint="eastAsia" w:ascii="宋体" w:hAnsi="宋体" w:eastAsia="宋体" w:cs="宋体"/>
          <w:szCs w:val="24"/>
        </w:rPr>
        <w:t>年度评估内容包括不限于以下3个部分：</w:t>
      </w:r>
    </w:p>
    <w:p w14:paraId="4CE62DD9">
      <w:pPr>
        <w:pStyle w:val="34"/>
        <w:numPr>
          <w:ilvl w:val="0"/>
          <w:numId w:val="23"/>
        </w:numPr>
        <w:ind w:firstLineChars="0"/>
        <w:rPr>
          <w:rFonts w:ascii="宋体" w:hAnsi="宋体" w:eastAsia="宋体" w:cs="宋体"/>
          <w:szCs w:val="24"/>
        </w:rPr>
      </w:pPr>
      <w:r>
        <w:rPr>
          <w:rFonts w:hint="eastAsia" w:ascii="宋体" w:hAnsi="宋体" w:eastAsia="宋体" w:cs="宋体"/>
          <w:szCs w:val="24"/>
        </w:rPr>
        <w:t>各月运维服务评估情况，如连续3个月不达标，视为此项不合格；</w:t>
      </w:r>
    </w:p>
    <w:p w14:paraId="30E5A421">
      <w:pPr>
        <w:pStyle w:val="34"/>
        <w:numPr>
          <w:ilvl w:val="0"/>
          <w:numId w:val="23"/>
        </w:numPr>
        <w:ind w:firstLineChars="0"/>
        <w:rPr>
          <w:rFonts w:ascii="宋体" w:hAnsi="宋体" w:eastAsia="宋体" w:cs="宋体"/>
          <w:szCs w:val="24"/>
        </w:rPr>
      </w:pPr>
      <w:r>
        <w:rPr>
          <w:rFonts w:hint="eastAsia" w:ascii="宋体" w:hAnsi="宋体" w:eastAsia="宋体" w:cs="宋体"/>
          <w:szCs w:val="24"/>
        </w:rPr>
        <w:t>提交运维阶段文档的完整性、齐全性；</w:t>
      </w:r>
    </w:p>
    <w:p w14:paraId="4CC81C03">
      <w:pPr>
        <w:pStyle w:val="34"/>
        <w:numPr>
          <w:ilvl w:val="0"/>
          <w:numId w:val="23"/>
        </w:numPr>
        <w:ind w:firstLineChars="0"/>
        <w:rPr>
          <w:rFonts w:ascii="宋体" w:hAnsi="宋体" w:eastAsia="宋体" w:cs="宋体"/>
          <w:szCs w:val="24"/>
        </w:rPr>
      </w:pPr>
      <w:r>
        <w:rPr>
          <w:rFonts w:hint="eastAsia" w:ascii="宋体" w:hAnsi="宋体" w:eastAsia="宋体" w:cs="宋体"/>
          <w:szCs w:val="24"/>
        </w:rPr>
        <w:t>采购人及使用单位的服务满意度调查结果。</w:t>
      </w:r>
    </w:p>
    <w:p w14:paraId="5F36D8ED">
      <w:pPr>
        <w:pStyle w:val="3"/>
      </w:pPr>
      <w:bookmarkStart w:id="59" w:name="_Toc154412983"/>
      <w:bookmarkStart w:id="60" w:name="_Toc2104258845"/>
      <w:bookmarkStart w:id="61" w:name="_Toc10044"/>
      <w:r>
        <w:rPr>
          <w:rFonts w:hint="eastAsia"/>
        </w:rPr>
        <w:t>运维关键点管理</w:t>
      </w:r>
      <w:bookmarkEnd w:id="59"/>
      <w:bookmarkEnd w:id="60"/>
    </w:p>
    <w:p w14:paraId="2C71FF2F">
      <w:pPr>
        <w:pStyle w:val="4"/>
      </w:pPr>
      <w:bookmarkStart w:id="62" w:name="_Toc1167500212"/>
      <w:bookmarkStart w:id="63" w:name="_Toc154412984"/>
      <w:r>
        <w:rPr>
          <w:rFonts w:hint="eastAsia"/>
        </w:rPr>
        <w:t>建立运维管理制度规范</w:t>
      </w:r>
      <w:bookmarkEnd w:id="62"/>
      <w:bookmarkEnd w:id="63"/>
    </w:p>
    <w:p w14:paraId="40E83904">
      <w:pPr>
        <w:ind w:firstLine="480"/>
      </w:pPr>
      <w:r>
        <w:rPr>
          <w:rFonts w:hint="eastAsia"/>
        </w:rPr>
        <w:t>监理单位配合建立项目运维的相关制度规范和考核评估表，并经过建设单位的评审通过后下发给各运维承建单位，并在项目运维过程中严格的执行运维相关的制度规范。</w:t>
      </w:r>
    </w:p>
    <w:p w14:paraId="2F27BCFC">
      <w:pPr>
        <w:pStyle w:val="4"/>
      </w:pPr>
      <w:bookmarkStart w:id="64" w:name="_Toc154412985"/>
      <w:bookmarkStart w:id="65" w:name="_Toc598526422"/>
      <w:r>
        <w:rPr>
          <w:rFonts w:hint="eastAsia"/>
        </w:rPr>
        <w:t>运维方案评审和项目启动</w:t>
      </w:r>
      <w:bookmarkEnd w:id="64"/>
      <w:bookmarkEnd w:id="65"/>
    </w:p>
    <w:p w14:paraId="7ABEB514">
      <w:pPr>
        <w:ind w:firstLine="480"/>
      </w:pPr>
      <w:r>
        <w:rPr>
          <w:rFonts w:hint="eastAsia"/>
        </w:rPr>
        <w:t>监理单位向承建单位发送项目启动相关要求的工作联系单，要求承建单位提交相应的运维服务方案案（包括应急预案）、运维人员方案等相关项目启动资料。</w:t>
      </w:r>
    </w:p>
    <w:p w14:paraId="3E5A95DC">
      <w:pPr>
        <w:ind w:firstLine="480"/>
      </w:pPr>
      <w:r>
        <w:rPr>
          <w:rFonts w:hint="eastAsia"/>
        </w:rPr>
        <w:t>运维服务方案评审环节。在运维服务实施前，会同建设单位、承建单位审查运维服务方案，充分论证，避免设计中的差错和遗漏，并根据需要召开专题会议，对最终运维服务方案进行评审，形成评审意见，并进行会签。</w:t>
      </w:r>
    </w:p>
    <w:p w14:paraId="3EE997A9">
      <w:pPr>
        <w:ind w:firstLine="480"/>
      </w:pPr>
      <w:r>
        <w:rPr>
          <w:rFonts w:hint="eastAsia"/>
        </w:rPr>
        <w:t>监理单位在审查相关启动资料完备并通过后，出具相应的开工令。</w:t>
      </w:r>
    </w:p>
    <w:p w14:paraId="2914360A">
      <w:pPr>
        <w:pStyle w:val="4"/>
      </w:pPr>
      <w:bookmarkStart w:id="66" w:name="_Toc2068930169"/>
      <w:bookmarkStart w:id="67" w:name="_Toc154412986"/>
      <w:r>
        <w:rPr>
          <w:rFonts w:hint="eastAsia"/>
        </w:rPr>
        <w:t>评估管理工作</w:t>
      </w:r>
      <w:bookmarkEnd w:id="66"/>
      <w:bookmarkEnd w:id="67"/>
    </w:p>
    <w:p w14:paraId="1E73B3C6">
      <w:pPr>
        <w:ind w:firstLine="480"/>
      </w:pPr>
      <w:r>
        <w:rPr>
          <w:rFonts w:hint="eastAsia"/>
        </w:rPr>
        <w:t>监理单位为定期评估工作的主导单位。组织协调建设单位、承建单位组织召开相应的会议，在会议上通报运维服务商的本月运维情况、存在的问题、并提出需要改进完善的内容等。</w:t>
      </w:r>
    </w:p>
    <w:p w14:paraId="46BC5EDB">
      <w:pPr>
        <w:pStyle w:val="4"/>
      </w:pPr>
      <w:bookmarkStart w:id="68" w:name="_Toc1008341389"/>
      <w:bookmarkStart w:id="69" w:name="_Toc154412987"/>
      <w:r>
        <w:rPr>
          <w:rFonts w:hint="eastAsia"/>
        </w:rPr>
        <w:t>突发性故障管理</w:t>
      </w:r>
      <w:bookmarkEnd w:id="68"/>
      <w:bookmarkEnd w:id="69"/>
    </w:p>
    <w:p w14:paraId="5EBC92AD">
      <w:pPr>
        <w:ind w:firstLine="480"/>
      </w:pPr>
      <w:r>
        <w:rPr>
          <w:rFonts w:hint="eastAsia"/>
        </w:rPr>
        <w:t>监理单位须协助建设单位处理软件系统、硬件设备等的突发性故障，协调运维服务商按照应急预案处理突发性故障。在故障解决后，监督运维服务商对故障问题进行总结，并审查和归档相应的故障处理报告或总结报告。</w:t>
      </w:r>
    </w:p>
    <w:p w14:paraId="3DA2E860">
      <w:pPr>
        <w:pStyle w:val="4"/>
      </w:pPr>
      <w:bookmarkStart w:id="70" w:name="_Toc154412988"/>
      <w:bookmarkStart w:id="71" w:name="_Toc1868687165"/>
      <w:r>
        <w:rPr>
          <w:rFonts w:hint="eastAsia"/>
        </w:rPr>
        <w:t>安全测试工作</w:t>
      </w:r>
      <w:bookmarkEnd w:id="70"/>
      <w:bookmarkEnd w:id="71"/>
    </w:p>
    <w:p w14:paraId="27067DCD">
      <w:pPr>
        <w:ind w:firstLine="480"/>
      </w:pPr>
      <w:r>
        <w:rPr>
          <w:rFonts w:hint="eastAsia"/>
        </w:rPr>
        <w:t>建设单位每年进行相关的安全测试工作，包括等保测评、密码应用测评等，承建单位配合相关安全测试工作，对安全测试工作中的问题进行整改完善。监理单位负责安全测试中的各项协调工作、负责督促和检查承建单位的整改工作、并根据采购方要求负责检查和归档的相关安全测试报告。</w:t>
      </w:r>
    </w:p>
    <w:p w14:paraId="5DFCD819">
      <w:pPr>
        <w:pStyle w:val="4"/>
      </w:pPr>
      <w:bookmarkStart w:id="72" w:name="_Toc209126686"/>
      <w:bookmarkStart w:id="73" w:name="_Toc154412989"/>
      <w:r>
        <w:rPr>
          <w:rFonts w:hint="eastAsia"/>
        </w:rPr>
        <w:t>相关演练工作</w:t>
      </w:r>
      <w:bookmarkEnd w:id="72"/>
      <w:bookmarkEnd w:id="73"/>
    </w:p>
    <w:p w14:paraId="5DC258B7">
      <w:pPr>
        <w:ind w:firstLine="480"/>
      </w:pPr>
      <w:r>
        <w:rPr>
          <w:rFonts w:hint="eastAsia"/>
        </w:rPr>
        <w:t>承建单位须配合建设单位完成相关演练工作，如安全演练、灾备演练等，监理单位要现场负责管理承建单位的技术支持和保障的整体过程，并负责协调演练工作过程有关工作的协调。在相关演练工作结束后，监理单位要负责审查和归档演练工作中形成的各类文档，包括演练方案、演练计划、演练总结报告等。</w:t>
      </w:r>
    </w:p>
    <w:p w14:paraId="2E6FFBA5">
      <w:pPr>
        <w:pStyle w:val="4"/>
      </w:pPr>
      <w:bookmarkStart w:id="74" w:name="_Toc107040267"/>
      <w:bookmarkStart w:id="75" w:name="_Toc154412990"/>
      <w:r>
        <w:rPr>
          <w:rFonts w:hint="eastAsia"/>
        </w:rPr>
        <w:t>重大事件支持保障工作</w:t>
      </w:r>
      <w:bookmarkEnd w:id="74"/>
      <w:bookmarkEnd w:id="75"/>
    </w:p>
    <w:p w14:paraId="33548A3F">
      <w:pPr>
        <w:ind w:firstLine="480"/>
      </w:pPr>
      <w:r>
        <w:rPr>
          <w:rFonts w:hint="eastAsia"/>
        </w:rPr>
        <w:t>承建单位须配合建设单位对重大事件提供技术支持保障工作，监理单位要负责管理承建单位的技术支持和保障的整体过程，并负责协调技术支持和保障过程中的相关工作。</w:t>
      </w:r>
    </w:p>
    <w:p w14:paraId="21BC2B76">
      <w:pPr>
        <w:pStyle w:val="4"/>
      </w:pPr>
      <w:bookmarkStart w:id="76" w:name="_Toc1762329079"/>
      <w:bookmarkStart w:id="77" w:name="_Toc154412991"/>
      <w:r>
        <w:rPr>
          <w:rFonts w:hint="eastAsia"/>
        </w:rPr>
        <w:t>项目验收工作</w:t>
      </w:r>
      <w:bookmarkEnd w:id="76"/>
      <w:bookmarkEnd w:id="77"/>
    </w:p>
    <w:p w14:paraId="1D9E188F">
      <w:pPr>
        <w:ind w:firstLine="480"/>
      </w:pPr>
      <w:r>
        <w:rPr>
          <w:rFonts w:hint="eastAsia"/>
        </w:rPr>
        <w:t>监理单位须参照“2.4 运维验收管理”内容要求开展相应的验收管理工作，并负责形成验收报告等文件资料和验收资料的归档移交。</w:t>
      </w:r>
    </w:p>
    <w:p w14:paraId="563F8513">
      <w:pPr>
        <w:pStyle w:val="3"/>
      </w:pPr>
      <w:bookmarkStart w:id="78" w:name="_Toc1144341748"/>
      <w:bookmarkStart w:id="79" w:name="_Toc154412992"/>
      <w:r>
        <w:rPr>
          <w:rFonts w:hint="eastAsia"/>
        </w:rPr>
        <w:t>运维验收管理</w:t>
      </w:r>
      <w:bookmarkEnd w:id="78"/>
      <w:bookmarkEnd w:id="79"/>
    </w:p>
    <w:p w14:paraId="6EA3C6EB">
      <w:pPr>
        <w:pStyle w:val="34"/>
        <w:numPr>
          <w:ilvl w:val="0"/>
          <w:numId w:val="24"/>
        </w:numPr>
        <w:ind w:firstLineChars="0"/>
        <w:rPr>
          <w:rFonts w:ascii="宋体" w:hAnsi="宋体" w:eastAsia="宋体" w:cs="宋体"/>
          <w:szCs w:val="24"/>
        </w:rPr>
      </w:pPr>
      <w:bookmarkStart w:id="80" w:name="_Toc3358533"/>
      <w:r>
        <w:rPr>
          <w:rFonts w:hint="eastAsia" w:ascii="宋体" w:hAnsi="宋体" w:eastAsia="宋体" w:cs="宋体"/>
          <w:b/>
          <w:bCs/>
          <w:szCs w:val="24"/>
        </w:rPr>
        <w:t>验收范围要求</w:t>
      </w:r>
    </w:p>
    <w:p w14:paraId="3DEE484A">
      <w:pPr>
        <w:pStyle w:val="34"/>
        <w:ind w:left="720" w:firstLine="0" w:firstLineChars="0"/>
        <w:rPr>
          <w:rFonts w:ascii="宋体" w:hAnsi="宋体" w:eastAsia="宋体" w:cs="宋体"/>
          <w:szCs w:val="24"/>
        </w:rPr>
      </w:pPr>
      <w:r>
        <w:rPr>
          <w:rFonts w:hint="eastAsia" w:ascii="宋体" w:hAnsi="宋体" w:eastAsia="宋体" w:cs="宋体"/>
          <w:szCs w:val="24"/>
        </w:rPr>
        <w:t>监理服务范围内所有项目的验收。</w:t>
      </w:r>
    </w:p>
    <w:p w14:paraId="56B09183">
      <w:pPr>
        <w:pStyle w:val="34"/>
        <w:numPr>
          <w:ilvl w:val="0"/>
          <w:numId w:val="24"/>
        </w:numPr>
        <w:ind w:firstLineChars="0"/>
        <w:rPr>
          <w:rFonts w:ascii="宋体" w:hAnsi="宋体" w:eastAsia="宋体" w:cs="宋体"/>
          <w:b/>
          <w:bCs/>
          <w:szCs w:val="24"/>
        </w:rPr>
      </w:pPr>
      <w:r>
        <w:rPr>
          <w:rFonts w:hint="eastAsia" w:ascii="宋体" w:hAnsi="宋体" w:eastAsia="宋体" w:cs="宋体"/>
          <w:b/>
          <w:bCs/>
          <w:szCs w:val="24"/>
        </w:rPr>
        <w:t>监理单位的职责</w:t>
      </w:r>
    </w:p>
    <w:p w14:paraId="05ECA4E5">
      <w:pPr>
        <w:pStyle w:val="34"/>
        <w:ind w:firstLine="720" w:firstLineChars="300"/>
        <w:rPr>
          <w:rFonts w:ascii="宋体" w:hAnsi="宋体" w:eastAsia="宋体" w:cs="宋体"/>
          <w:bCs/>
          <w:szCs w:val="24"/>
        </w:rPr>
      </w:pPr>
      <w:r>
        <w:rPr>
          <w:rFonts w:hint="eastAsia" w:ascii="宋体" w:hAnsi="宋体" w:eastAsia="宋体" w:cs="宋体"/>
          <w:bCs/>
          <w:szCs w:val="24"/>
        </w:rPr>
        <w:t>监理单位应配合建设单位完成验收过程中的各项工作，不限于包括下述内容：承建单位的服务的各项任务是否完成、是否按照运维服务招标文件里的要求完成、运维服务过程资料是否完整、运维服务考察是否符合建设单位要求等内容进行审查。</w:t>
      </w:r>
    </w:p>
    <w:p w14:paraId="60A13A9B">
      <w:pPr>
        <w:pStyle w:val="34"/>
        <w:numPr>
          <w:ilvl w:val="0"/>
          <w:numId w:val="24"/>
        </w:numPr>
        <w:ind w:firstLineChars="0"/>
        <w:rPr>
          <w:rFonts w:ascii="宋体" w:hAnsi="宋体" w:eastAsia="宋体" w:cs="宋体"/>
          <w:b/>
          <w:bCs/>
          <w:szCs w:val="24"/>
        </w:rPr>
      </w:pPr>
      <w:r>
        <w:rPr>
          <w:rFonts w:hint="eastAsia" w:ascii="宋体" w:hAnsi="宋体" w:eastAsia="宋体" w:cs="宋体"/>
          <w:b/>
          <w:bCs/>
          <w:szCs w:val="24"/>
        </w:rPr>
        <w:t>验收文档资料审查要求</w:t>
      </w:r>
    </w:p>
    <w:p w14:paraId="3BEE8D8F">
      <w:pPr>
        <w:pStyle w:val="34"/>
        <w:ind w:firstLine="720" w:firstLineChars="300"/>
        <w:rPr>
          <w:rFonts w:ascii="宋体" w:hAnsi="宋体" w:eastAsia="宋体" w:cs="宋体"/>
          <w:b/>
          <w:bCs/>
          <w:szCs w:val="24"/>
        </w:rPr>
      </w:pPr>
      <w:r>
        <w:rPr>
          <w:rFonts w:hint="eastAsia" w:ascii="宋体" w:hAnsi="宋体" w:eastAsia="宋体" w:cs="宋体"/>
          <w:szCs w:val="24"/>
        </w:rPr>
        <w:t>项目验收技术文件的所有文档应满足运维服务项目招标文件各项成果物资料要求以及建设单位的归档要求，监理单位负责审查各承建单位单位文档的完整性，使得文档资料达到项目验收规范中关于资料和成果性文件的相关要求。</w:t>
      </w:r>
    </w:p>
    <w:p w14:paraId="5394F5B1">
      <w:pPr>
        <w:pStyle w:val="34"/>
        <w:numPr>
          <w:ilvl w:val="0"/>
          <w:numId w:val="24"/>
        </w:numPr>
        <w:ind w:firstLineChars="0"/>
        <w:rPr>
          <w:rFonts w:ascii="宋体" w:hAnsi="宋体" w:eastAsia="宋体" w:cs="宋体"/>
          <w:b/>
          <w:bCs/>
          <w:szCs w:val="24"/>
        </w:rPr>
      </w:pPr>
      <w:r>
        <w:rPr>
          <w:rFonts w:hint="eastAsia" w:ascii="宋体" w:hAnsi="宋体" w:eastAsia="宋体" w:cs="宋体"/>
          <w:b/>
          <w:bCs/>
          <w:szCs w:val="24"/>
        </w:rPr>
        <w:t>验收类型</w:t>
      </w:r>
      <w:bookmarkEnd w:id="80"/>
      <w:r>
        <w:rPr>
          <w:rFonts w:hint="eastAsia" w:ascii="宋体" w:hAnsi="宋体" w:eastAsia="宋体" w:cs="宋体"/>
          <w:b/>
          <w:bCs/>
          <w:szCs w:val="24"/>
        </w:rPr>
        <w:t>要求</w:t>
      </w:r>
    </w:p>
    <w:p w14:paraId="441EBDB2">
      <w:pPr>
        <w:pStyle w:val="34"/>
        <w:numPr>
          <w:ilvl w:val="0"/>
          <w:numId w:val="25"/>
        </w:numPr>
        <w:ind w:left="1380" w:hanging="420" w:firstLineChars="0"/>
        <w:rPr>
          <w:rFonts w:ascii="宋体" w:hAnsi="宋体" w:eastAsia="宋体" w:cs="宋体"/>
          <w:bCs/>
          <w:szCs w:val="24"/>
        </w:rPr>
      </w:pPr>
      <w:r>
        <w:rPr>
          <w:rFonts w:hint="eastAsia" w:ascii="宋体" w:hAnsi="宋体" w:eastAsia="宋体" w:cs="宋体"/>
          <w:bCs/>
          <w:szCs w:val="24"/>
        </w:rPr>
        <w:t>阶段性/中期性验收工作。项目阶段性验收是指各运维项目在运维实施期间，对运维服务商所提供的运维服务情况进行的阶段性/中期性评审工作。</w:t>
      </w:r>
    </w:p>
    <w:p w14:paraId="743596C5">
      <w:pPr>
        <w:pStyle w:val="34"/>
        <w:numPr>
          <w:ilvl w:val="0"/>
          <w:numId w:val="25"/>
        </w:numPr>
        <w:ind w:left="1380" w:hanging="420" w:firstLineChars="0"/>
        <w:rPr>
          <w:rFonts w:ascii="宋体" w:hAnsi="宋体" w:eastAsia="宋体" w:cs="宋体"/>
          <w:bCs/>
          <w:szCs w:val="24"/>
        </w:rPr>
      </w:pPr>
      <w:r>
        <w:rPr>
          <w:rFonts w:hint="eastAsia" w:ascii="宋体" w:hAnsi="宋体" w:eastAsia="宋体" w:cs="宋体"/>
          <w:bCs/>
          <w:szCs w:val="24"/>
        </w:rPr>
        <w:t>项目竣工验收。项目最终验收是各运维项目阶段性验收和项目年度运维考核完成后，对各运维项目进行的竣工验收工作。</w:t>
      </w:r>
    </w:p>
    <w:p w14:paraId="2A784524">
      <w:pPr>
        <w:pStyle w:val="34"/>
        <w:numPr>
          <w:ilvl w:val="0"/>
          <w:numId w:val="24"/>
        </w:numPr>
        <w:ind w:firstLineChars="0"/>
        <w:rPr>
          <w:rFonts w:ascii="宋体" w:hAnsi="宋体" w:eastAsia="宋体" w:cs="宋体"/>
          <w:b/>
          <w:bCs/>
          <w:szCs w:val="24"/>
        </w:rPr>
      </w:pPr>
      <w:bookmarkStart w:id="81" w:name="_Toc3358534"/>
      <w:r>
        <w:rPr>
          <w:rFonts w:hint="eastAsia" w:ascii="宋体" w:hAnsi="宋体" w:eastAsia="宋体" w:cs="宋体"/>
          <w:b/>
          <w:bCs/>
          <w:szCs w:val="24"/>
        </w:rPr>
        <w:t>验收的组织</w:t>
      </w:r>
      <w:bookmarkEnd w:id="81"/>
      <w:r>
        <w:rPr>
          <w:rFonts w:hint="eastAsia" w:ascii="宋体" w:hAnsi="宋体" w:eastAsia="宋体" w:cs="宋体"/>
          <w:b/>
          <w:bCs/>
          <w:szCs w:val="24"/>
        </w:rPr>
        <w:t>与流程要求</w:t>
      </w:r>
    </w:p>
    <w:p w14:paraId="1CF7FD43">
      <w:pPr>
        <w:ind w:left="960" w:firstLine="0" w:firstLineChars="0"/>
        <w:rPr>
          <w:rFonts w:ascii="宋体" w:hAnsi="宋体" w:eastAsia="宋体" w:cs="宋体"/>
          <w:bCs/>
          <w:szCs w:val="24"/>
        </w:rPr>
      </w:pPr>
      <w:r>
        <w:rPr>
          <w:rFonts w:hint="eastAsia" w:ascii="宋体" w:hAnsi="宋体" w:eastAsia="宋体" w:cs="宋体"/>
          <w:bCs/>
          <w:szCs w:val="24"/>
        </w:rPr>
        <w:t>根据《上海市大数据中心数字化项目管理办法》及《上海市大数据中心数字化项目验收工作细则》的规定进行组织与管理。</w:t>
      </w:r>
    </w:p>
    <w:p w14:paraId="0AAF439E">
      <w:pPr>
        <w:pStyle w:val="34"/>
        <w:numPr>
          <w:ilvl w:val="0"/>
          <w:numId w:val="24"/>
        </w:numPr>
        <w:ind w:firstLineChars="0"/>
        <w:rPr>
          <w:rFonts w:ascii="宋体" w:hAnsi="宋体" w:eastAsia="宋体" w:cs="宋体"/>
          <w:b/>
          <w:bCs/>
          <w:szCs w:val="24"/>
        </w:rPr>
      </w:pPr>
      <w:r>
        <w:rPr>
          <w:rFonts w:hint="eastAsia" w:ascii="宋体" w:hAnsi="宋体" w:eastAsia="宋体" w:cs="宋体"/>
          <w:b/>
          <w:bCs/>
          <w:szCs w:val="24"/>
        </w:rPr>
        <w:t>验收成果交付</w:t>
      </w:r>
    </w:p>
    <w:p w14:paraId="0E514A65">
      <w:pPr>
        <w:pStyle w:val="34"/>
        <w:numPr>
          <w:ilvl w:val="0"/>
          <w:numId w:val="26"/>
        </w:numPr>
        <w:ind w:firstLineChars="0"/>
        <w:rPr>
          <w:rFonts w:ascii="宋体" w:hAnsi="宋体" w:cs="宋体"/>
          <w:kern w:val="0"/>
          <w:lang w:val="zh-CN"/>
        </w:rPr>
      </w:pPr>
      <w:r>
        <w:rPr>
          <w:rFonts w:hint="eastAsia" w:ascii="宋体" w:hAnsi="宋体" w:cs="宋体"/>
          <w:kern w:val="0"/>
          <w:lang w:val="zh-CN"/>
        </w:rPr>
        <w:t>市人力资源保障局2026年社保子系统集成维护</w:t>
      </w:r>
      <w:r>
        <w:rPr>
          <w:rFonts w:hint="eastAsia"/>
        </w:rPr>
        <w:t>监理工作总结报告</w:t>
      </w:r>
    </w:p>
    <w:p w14:paraId="099F4C03">
      <w:pPr>
        <w:pStyle w:val="34"/>
        <w:numPr>
          <w:ilvl w:val="0"/>
          <w:numId w:val="26"/>
        </w:numPr>
        <w:ind w:firstLineChars="0"/>
        <w:rPr>
          <w:rFonts w:ascii="宋体" w:hAnsi="宋体" w:cs="宋体"/>
          <w:kern w:val="0"/>
          <w:lang w:val="zh-CN"/>
        </w:rPr>
      </w:pPr>
      <w:r>
        <w:rPr>
          <w:rFonts w:hint="eastAsia" w:ascii="宋体" w:hAnsi="宋体" w:cs="宋体"/>
          <w:kern w:val="0"/>
          <w:lang w:val="zh-CN"/>
        </w:rPr>
        <w:t>市人力资源保障局2026年劳动子系统集成维护项目</w:t>
      </w:r>
      <w:r>
        <w:rPr>
          <w:rFonts w:hint="eastAsia"/>
        </w:rPr>
        <w:t>监理工作总结报告</w:t>
      </w:r>
    </w:p>
    <w:p w14:paraId="0AD9C806">
      <w:pPr>
        <w:pStyle w:val="34"/>
        <w:numPr>
          <w:ilvl w:val="0"/>
          <w:numId w:val="26"/>
        </w:numPr>
        <w:ind w:firstLineChars="0"/>
        <w:rPr>
          <w:rFonts w:ascii="宋体" w:hAnsi="宋体" w:cs="宋体"/>
          <w:kern w:val="0"/>
          <w:lang w:val="zh-CN"/>
        </w:rPr>
      </w:pPr>
      <w:r>
        <w:rPr>
          <w:rFonts w:hint="eastAsia" w:ascii="宋体" w:hAnsi="宋体" w:cs="宋体"/>
          <w:kern w:val="0"/>
          <w:lang w:val="zh-CN"/>
        </w:rPr>
        <w:t>市人力资源保障局2026年数字认证集成维护</w:t>
      </w:r>
      <w:r>
        <w:rPr>
          <w:rFonts w:hint="eastAsia"/>
        </w:rPr>
        <w:t>监理工作总结报告</w:t>
      </w:r>
    </w:p>
    <w:p w14:paraId="374BC97F">
      <w:pPr>
        <w:pStyle w:val="34"/>
        <w:numPr>
          <w:ilvl w:val="0"/>
          <w:numId w:val="26"/>
        </w:numPr>
        <w:ind w:firstLineChars="0"/>
        <w:rPr>
          <w:rFonts w:ascii="宋体" w:hAnsi="宋体" w:cs="宋体"/>
          <w:kern w:val="0"/>
          <w:lang w:val="zh-CN"/>
        </w:rPr>
      </w:pPr>
      <w:r>
        <w:rPr>
          <w:rFonts w:hint="eastAsia" w:ascii="宋体" w:hAnsi="宋体" w:cs="宋体"/>
          <w:kern w:val="0"/>
          <w:lang w:val="zh-CN"/>
        </w:rPr>
        <w:t>市人才局2026年人才引进管理运维项目</w:t>
      </w:r>
      <w:r>
        <w:rPr>
          <w:rFonts w:hint="eastAsia"/>
        </w:rPr>
        <w:t>监理工作总结报告</w:t>
      </w:r>
    </w:p>
    <w:p w14:paraId="69F0079E">
      <w:pPr>
        <w:pStyle w:val="34"/>
        <w:numPr>
          <w:ilvl w:val="0"/>
          <w:numId w:val="26"/>
        </w:numPr>
        <w:ind w:firstLineChars="0"/>
        <w:rPr>
          <w:rFonts w:ascii="宋体" w:hAnsi="宋体" w:cs="宋体"/>
          <w:kern w:val="0"/>
          <w:lang w:val="zh-CN"/>
        </w:rPr>
      </w:pPr>
      <w:r>
        <w:rPr>
          <w:rFonts w:hint="eastAsia" w:ascii="宋体" w:hAnsi="宋体" w:cs="宋体"/>
          <w:kern w:val="0"/>
          <w:lang w:val="zh-CN"/>
        </w:rPr>
        <w:t>市人才局2026年人才工作统筹管理运维项目</w:t>
      </w:r>
      <w:r>
        <w:rPr>
          <w:rFonts w:hint="eastAsia"/>
        </w:rPr>
        <w:t>监理工作总结报告</w:t>
      </w:r>
    </w:p>
    <w:p w14:paraId="0D7EC5C2">
      <w:pPr>
        <w:pStyle w:val="34"/>
        <w:numPr>
          <w:ilvl w:val="0"/>
          <w:numId w:val="26"/>
        </w:numPr>
        <w:ind w:firstLineChars="0"/>
        <w:rPr>
          <w:rFonts w:ascii="宋体" w:hAnsi="宋体" w:cs="宋体"/>
          <w:kern w:val="0"/>
          <w:lang w:val="zh-CN"/>
        </w:rPr>
      </w:pPr>
      <w:r>
        <w:rPr>
          <w:rFonts w:hint="eastAsia" w:ascii="宋体" w:hAnsi="宋体" w:cs="宋体"/>
          <w:kern w:val="0"/>
          <w:lang w:val="zh-CN"/>
        </w:rPr>
        <w:t>市民政局2026年数字化运维及综合保障项目</w:t>
      </w:r>
      <w:r>
        <w:rPr>
          <w:rFonts w:hint="eastAsia"/>
        </w:rPr>
        <w:t>监理工作总结报告</w:t>
      </w:r>
    </w:p>
    <w:p w14:paraId="5BC14223">
      <w:pPr>
        <w:pStyle w:val="34"/>
        <w:numPr>
          <w:ilvl w:val="0"/>
          <w:numId w:val="26"/>
        </w:numPr>
        <w:ind w:firstLineChars="0"/>
        <w:rPr>
          <w:rFonts w:ascii="宋体" w:hAnsi="宋体" w:cs="宋体"/>
          <w:kern w:val="0"/>
          <w:lang w:val="zh-CN"/>
        </w:rPr>
      </w:pPr>
      <w:r>
        <w:rPr>
          <w:rFonts w:hint="eastAsia" w:ascii="宋体" w:hAnsi="宋体" w:cs="宋体"/>
          <w:kern w:val="0"/>
          <w:lang w:val="zh-CN"/>
        </w:rPr>
        <w:t>市退军局2026年数字化运维及综合保障项目</w:t>
      </w:r>
      <w:r>
        <w:rPr>
          <w:rFonts w:hint="eastAsia"/>
        </w:rPr>
        <w:t>监理工作总结报告</w:t>
      </w:r>
    </w:p>
    <w:p w14:paraId="675BDBB6">
      <w:pPr>
        <w:pStyle w:val="34"/>
        <w:numPr>
          <w:ilvl w:val="0"/>
          <w:numId w:val="26"/>
        </w:numPr>
        <w:ind w:firstLineChars="0"/>
        <w:rPr>
          <w:rFonts w:ascii="宋体" w:hAnsi="宋体" w:cs="宋体"/>
          <w:kern w:val="0"/>
          <w:lang w:val="zh-CN"/>
        </w:rPr>
      </w:pPr>
      <w:r>
        <w:rPr>
          <w:rFonts w:hint="eastAsia" w:ascii="宋体" w:hAnsi="宋体" w:cs="宋体"/>
          <w:kern w:val="0"/>
          <w:lang w:val="zh-CN"/>
        </w:rPr>
        <w:t>三分中心2026年网络和数据安全服务</w:t>
      </w:r>
      <w:r>
        <w:rPr>
          <w:rFonts w:hint="eastAsia"/>
        </w:rPr>
        <w:t>监理工作总结报告</w:t>
      </w:r>
    </w:p>
    <w:p w14:paraId="754869FC">
      <w:pPr>
        <w:pStyle w:val="3"/>
        <w:rPr>
          <w:rFonts w:eastAsiaTheme="majorEastAsia"/>
        </w:rPr>
      </w:pPr>
      <w:bookmarkStart w:id="82" w:name="_Toc154412993"/>
      <w:bookmarkStart w:id="83" w:name="_Toc798785859"/>
      <w:r>
        <w:rPr>
          <w:rFonts w:hint="eastAsia"/>
        </w:rPr>
        <w:t>规范管理</w:t>
      </w:r>
      <w:bookmarkEnd w:id="61"/>
      <w:bookmarkEnd w:id="82"/>
      <w:bookmarkEnd w:id="83"/>
    </w:p>
    <w:p w14:paraId="0DF69736">
      <w:pPr>
        <w:ind w:firstLine="480"/>
      </w:pPr>
      <w:r>
        <w:rPr>
          <w:rFonts w:hint="eastAsia"/>
        </w:rPr>
        <w:t>结合 ITIL 最佳实践方法论，监理单位汇总分析运维及相关工作问题，协助采购人完善运维项目管理制度，通过梳理运维流程标准、优化运维流程规范、持续改进运维流程等，提升运维项目相关工作的管理水平。通过科学、规范的管理工作促进和提高信息化手段与业务工作的有效融合，使信息化运维工作所提供的各类信息服务能够更好地满足采购人各项工作需要。</w:t>
      </w:r>
    </w:p>
    <w:p w14:paraId="02652079">
      <w:pPr>
        <w:pStyle w:val="2"/>
        <w:ind w:left="-284" w:firstLine="141" w:firstLineChars="44"/>
      </w:pPr>
      <w:bookmarkStart w:id="84" w:name="_Toc154412994"/>
      <w:bookmarkStart w:id="85" w:name="_Toc1920"/>
      <w:bookmarkStart w:id="86" w:name="_Toc1268842851"/>
      <w:r>
        <w:rPr>
          <w:rFonts w:hint="eastAsia"/>
        </w:rPr>
        <w:t>对监理团队的要求</w:t>
      </w:r>
      <w:bookmarkEnd w:id="84"/>
      <w:bookmarkEnd w:id="85"/>
      <w:bookmarkEnd w:id="86"/>
    </w:p>
    <w:p w14:paraId="5876C1A6">
      <w:pPr>
        <w:numPr>
          <w:ilvl w:val="0"/>
          <w:numId w:val="27"/>
        </w:numPr>
        <w:adjustRightInd w:val="0"/>
        <w:snapToGrid w:val="0"/>
        <w:ind w:firstLine="480"/>
        <w:rPr>
          <w:rFonts w:ascii="宋体" w:hAnsi="宋体"/>
          <w:szCs w:val="21"/>
        </w:rPr>
      </w:pPr>
      <w:r>
        <w:rPr>
          <w:rFonts w:hint="eastAsia" w:ascii="宋体" w:hAnsi="宋体"/>
          <w:szCs w:val="21"/>
        </w:rPr>
        <w:t>为保证本项目监理咨询服务工作，监理单位应成立专门的项目服务团队，提供稳定的专业服务人员，团队人员投入不少于</w:t>
      </w:r>
      <w:r>
        <w:rPr>
          <w:rFonts w:ascii="宋体" w:hAnsi="宋体"/>
          <w:szCs w:val="21"/>
        </w:rPr>
        <w:t>6</w:t>
      </w:r>
      <w:r>
        <w:rPr>
          <w:rFonts w:hint="eastAsia" w:ascii="宋体" w:hAnsi="宋体"/>
          <w:szCs w:val="21"/>
        </w:rPr>
        <w:t>人，包括总监理工程师、监理工程师代表、专业监理工程师等。总监理工程师对本项目监理工作全面负责，应当具备较高的管理水平和业务知识。监理单位建立专职监理机构，实行总监理工程师负责制，按照项目要求配备相应专业监理人员，提供现场监理。监理单位在执行监理合同时建立项目组织机构，在完成合同约定的工作任务后方可解散。</w:t>
      </w:r>
    </w:p>
    <w:p w14:paraId="760C7B5B">
      <w:pPr>
        <w:numPr>
          <w:ilvl w:val="0"/>
          <w:numId w:val="27"/>
        </w:numPr>
        <w:adjustRightInd w:val="0"/>
        <w:snapToGrid w:val="0"/>
        <w:ind w:firstLine="480"/>
        <w:rPr>
          <w:rFonts w:ascii="宋体" w:hAnsi="宋体"/>
          <w:szCs w:val="21"/>
        </w:rPr>
      </w:pPr>
      <w:r>
        <w:rPr>
          <w:rFonts w:hint="eastAsia" w:ascii="宋体" w:hAnsi="宋体"/>
          <w:szCs w:val="21"/>
        </w:rPr>
        <w:t>项目服务团队须具有信息系统监理师证书，并且各岗位人员满足以下各项基本条件，否则评分标准中服务团队对应部分不予得分：</w:t>
      </w:r>
    </w:p>
    <w:p w14:paraId="71C0F292">
      <w:pPr>
        <w:numPr>
          <w:ilvl w:val="0"/>
          <w:numId w:val="28"/>
        </w:numPr>
        <w:adjustRightInd w:val="0"/>
        <w:snapToGrid w:val="0"/>
        <w:ind w:firstLineChars="0"/>
        <w:rPr>
          <w:rFonts w:ascii="宋体" w:hAnsi="宋体"/>
          <w:szCs w:val="21"/>
        </w:rPr>
      </w:pPr>
      <w:r>
        <w:rPr>
          <w:rFonts w:hint="eastAsia" w:ascii="宋体" w:hAnsi="宋体"/>
          <w:szCs w:val="21"/>
        </w:rPr>
        <w:t>总监理工程师具备信息化运维项目总监理工程师经验，具有信息系统监理师证书、信息系统项目管理师证书。</w:t>
      </w:r>
    </w:p>
    <w:p w14:paraId="53A333FC">
      <w:pPr>
        <w:numPr>
          <w:ilvl w:val="0"/>
          <w:numId w:val="28"/>
        </w:numPr>
        <w:adjustRightInd w:val="0"/>
        <w:snapToGrid w:val="0"/>
        <w:ind w:firstLineChars="0"/>
        <w:rPr>
          <w:rFonts w:ascii="宋体" w:hAnsi="宋体"/>
          <w:szCs w:val="21"/>
        </w:rPr>
      </w:pPr>
      <w:r>
        <w:rPr>
          <w:rFonts w:hint="eastAsia" w:ascii="宋体" w:hAnsi="宋体"/>
          <w:szCs w:val="21"/>
        </w:rPr>
        <w:t>总监理工程师代表需具有信息系统监理师证书。</w:t>
      </w:r>
    </w:p>
    <w:p w14:paraId="7C359664">
      <w:pPr>
        <w:numPr>
          <w:ilvl w:val="0"/>
          <w:numId w:val="28"/>
        </w:numPr>
        <w:adjustRightInd w:val="0"/>
        <w:snapToGrid w:val="0"/>
        <w:ind w:firstLineChars="0"/>
        <w:rPr>
          <w:rFonts w:ascii="宋体" w:hAnsi="宋体"/>
          <w:szCs w:val="21"/>
        </w:rPr>
      </w:pPr>
      <w:r>
        <w:rPr>
          <w:rFonts w:hint="eastAsia" w:ascii="宋体" w:hAnsi="宋体"/>
          <w:szCs w:val="21"/>
        </w:rPr>
        <w:t>监理团队成员中为本项目监理工作配备不少于2名专业监理工程师，需全部具有信息系统监理师证书。</w:t>
      </w:r>
    </w:p>
    <w:p w14:paraId="5DFF293E">
      <w:pPr>
        <w:numPr>
          <w:ilvl w:val="0"/>
          <w:numId w:val="28"/>
        </w:numPr>
        <w:adjustRightInd w:val="0"/>
        <w:snapToGrid w:val="0"/>
        <w:ind w:firstLineChars="0"/>
        <w:rPr>
          <w:rFonts w:ascii="宋体" w:hAnsi="宋体"/>
          <w:szCs w:val="21"/>
        </w:rPr>
      </w:pPr>
      <w:r>
        <w:rPr>
          <w:rFonts w:hint="eastAsia" w:ascii="宋体" w:hAnsi="宋体"/>
          <w:szCs w:val="21"/>
        </w:rPr>
        <w:t>监理单位应按照采购人要求安排专业监理工程师在工作时间派驻指定的办公区域办公，安排2名工作人员进行驻场服务，并根据工作实际需要加派人员以满足应急或其他监理工作需要。</w:t>
      </w:r>
    </w:p>
    <w:p w14:paraId="7DF6644A">
      <w:pPr>
        <w:ind w:firstLine="480"/>
        <w:rPr>
          <w:rFonts w:ascii="宋体" w:hAnsi="宋体" w:eastAsia="宋体" w:cs="宋体"/>
          <w:kern w:val="0"/>
          <w:szCs w:val="24"/>
        </w:rPr>
      </w:pPr>
      <w:r>
        <w:rPr>
          <w:rFonts w:hint="eastAsia" w:ascii="宋体" w:hAnsi="宋体"/>
          <w:szCs w:val="21"/>
        </w:rPr>
        <w:t>监理单位应保证项目组织机构成员在服务过程中的稳定性，</w:t>
      </w:r>
      <w:r>
        <w:rPr>
          <w:rFonts w:hint="eastAsia" w:ascii="宋体" w:hAnsi="宋体" w:eastAsia="宋体" w:cs="宋体"/>
          <w:kern w:val="0"/>
          <w:szCs w:val="24"/>
        </w:rPr>
        <w:t>所有项目组人员无特殊理由不得随意变动，如要变动，须征得采购人的同意，在未得到采购人同意的情况下不得随意更换，且接替人的资质不得低于原有人员的资质。采购人保留指定支持</w:t>
      </w:r>
      <w:r>
        <w:rPr>
          <w:rFonts w:hint="eastAsia" w:ascii="宋体" w:hAnsi="宋体"/>
          <w:szCs w:val="21"/>
        </w:rPr>
        <w:t>监理</w:t>
      </w:r>
      <w:r>
        <w:rPr>
          <w:rFonts w:hint="eastAsia" w:ascii="宋体" w:hAnsi="宋体" w:eastAsia="宋体" w:cs="宋体"/>
          <w:kern w:val="0"/>
          <w:szCs w:val="24"/>
        </w:rPr>
        <w:t>工程师的权力。</w:t>
      </w:r>
    </w:p>
    <w:p w14:paraId="52B64FA7">
      <w:pPr>
        <w:pStyle w:val="2"/>
        <w:ind w:left="-284" w:firstLine="141" w:firstLineChars="44"/>
      </w:pPr>
      <w:bookmarkStart w:id="87" w:name="_Toc516429728"/>
      <w:bookmarkEnd w:id="87"/>
      <w:bookmarkStart w:id="88" w:name="_Toc7983"/>
      <w:bookmarkStart w:id="89" w:name="_Toc1000217462"/>
      <w:bookmarkStart w:id="90" w:name="_Toc154412995"/>
      <w:r>
        <w:rPr>
          <w:rFonts w:hint="eastAsia"/>
        </w:rPr>
        <w:t>服务准则</w:t>
      </w:r>
      <w:bookmarkEnd w:id="88"/>
      <w:bookmarkEnd w:id="89"/>
      <w:bookmarkEnd w:id="90"/>
    </w:p>
    <w:p w14:paraId="6730CEBD">
      <w:pPr>
        <w:widowControl/>
        <w:ind w:firstLine="420" w:firstLineChars="0"/>
        <w:jc w:val="left"/>
        <w:rPr>
          <w:rFonts w:ascii="宋体" w:hAnsi="宋体" w:eastAsia="宋体" w:cs="宋体"/>
        </w:rPr>
      </w:pPr>
      <w:r>
        <w:rPr>
          <w:rFonts w:hint="eastAsia" w:ascii="宋体" w:hAnsi="宋体" w:eastAsia="宋体" w:cs="宋体"/>
          <w:kern w:val="0"/>
          <w:szCs w:val="24"/>
        </w:rPr>
        <w:t>遵照国家和上海市相关标准，以“守法、诚信、公正、科学”的准则执业，具体应做到：</w:t>
      </w:r>
    </w:p>
    <w:p w14:paraId="0986C061">
      <w:pPr>
        <w:widowControl/>
        <w:numPr>
          <w:ilvl w:val="0"/>
          <w:numId w:val="29"/>
        </w:numPr>
        <w:ind w:firstLineChars="0"/>
        <w:jc w:val="left"/>
        <w:rPr>
          <w:rFonts w:ascii="宋体" w:hAnsi="宋体" w:eastAsia="宋体" w:cs="宋体"/>
        </w:rPr>
      </w:pPr>
      <w:r>
        <w:rPr>
          <w:rFonts w:hint="eastAsia" w:ascii="宋体" w:hAnsi="宋体" w:eastAsia="宋体" w:cs="宋体"/>
          <w:kern w:val="0"/>
          <w:szCs w:val="24"/>
        </w:rPr>
        <w:t>执行信息化工程相关的法律、法规、规范、标准和制度，履行合同规定的义务和职责。</w:t>
      </w:r>
    </w:p>
    <w:p w14:paraId="5BE1D818">
      <w:pPr>
        <w:widowControl/>
        <w:numPr>
          <w:ilvl w:val="0"/>
          <w:numId w:val="29"/>
        </w:numPr>
        <w:ind w:firstLineChars="0"/>
        <w:jc w:val="left"/>
        <w:rPr>
          <w:rFonts w:ascii="宋体" w:hAnsi="宋体" w:eastAsia="宋体" w:cs="宋体"/>
        </w:rPr>
      </w:pPr>
      <w:r>
        <w:rPr>
          <w:rFonts w:hint="eastAsia" w:ascii="宋体" w:hAnsi="宋体" w:eastAsia="宋体" w:cs="宋体"/>
          <w:kern w:val="0"/>
          <w:szCs w:val="24"/>
        </w:rPr>
        <w:t>不得与承担项目的运维服务单位发生经济利益关系。不得利用所处地位通过上述单位直接或间接获得益处。</w:t>
      </w:r>
    </w:p>
    <w:p w14:paraId="67B6A1F7">
      <w:pPr>
        <w:widowControl/>
        <w:numPr>
          <w:ilvl w:val="0"/>
          <w:numId w:val="29"/>
        </w:numPr>
        <w:ind w:firstLineChars="0"/>
        <w:jc w:val="left"/>
        <w:rPr>
          <w:rFonts w:ascii="宋体" w:hAnsi="宋体" w:eastAsia="宋体" w:cs="宋体"/>
        </w:rPr>
      </w:pPr>
      <w:r>
        <w:rPr>
          <w:rFonts w:hint="eastAsia" w:ascii="宋体" w:hAnsi="宋体" w:eastAsia="宋体" w:cs="宋体"/>
          <w:kern w:val="0"/>
          <w:szCs w:val="24"/>
        </w:rPr>
        <w:t>不泄露项目各方认为需要保密的事项。</w:t>
      </w:r>
    </w:p>
    <w:p w14:paraId="06C5148B">
      <w:pPr>
        <w:widowControl/>
        <w:numPr>
          <w:ilvl w:val="0"/>
          <w:numId w:val="29"/>
        </w:numPr>
        <w:ind w:firstLineChars="0"/>
        <w:jc w:val="left"/>
        <w:rPr>
          <w:rFonts w:ascii="宋体" w:hAnsi="宋体" w:eastAsia="宋体" w:cs="宋体"/>
        </w:rPr>
      </w:pPr>
      <w:r>
        <w:rPr>
          <w:rFonts w:hint="eastAsia" w:ascii="宋体" w:hAnsi="宋体" w:eastAsia="宋体" w:cs="宋体"/>
          <w:kern w:val="0"/>
          <w:szCs w:val="24"/>
        </w:rPr>
        <w:t>遵守国家法律和政府有关条例、规定和办法等。</w:t>
      </w:r>
    </w:p>
    <w:p w14:paraId="03A8500B">
      <w:pPr>
        <w:widowControl/>
        <w:numPr>
          <w:ilvl w:val="0"/>
          <w:numId w:val="29"/>
        </w:numPr>
        <w:ind w:firstLineChars="0"/>
        <w:jc w:val="left"/>
        <w:rPr>
          <w:rFonts w:ascii="宋体" w:hAnsi="宋体" w:eastAsia="宋体" w:cs="宋体"/>
        </w:rPr>
      </w:pPr>
      <w:r>
        <w:rPr>
          <w:rFonts w:hint="eastAsia" w:ascii="宋体" w:hAnsi="宋体" w:eastAsia="宋体" w:cs="宋体"/>
          <w:kern w:val="0"/>
          <w:szCs w:val="24"/>
        </w:rPr>
        <w:t>坚持第三方立场，独立、公平、公正地处理有关各方的争议。</w:t>
      </w:r>
    </w:p>
    <w:p w14:paraId="75256410">
      <w:pPr>
        <w:widowControl/>
        <w:numPr>
          <w:ilvl w:val="0"/>
          <w:numId w:val="29"/>
        </w:numPr>
        <w:ind w:firstLineChars="0"/>
        <w:jc w:val="left"/>
        <w:rPr>
          <w:rFonts w:ascii="宋体" w:hAnsi="宋体" w:eastAsia="宋体" w:cs="宋体"/>
        </w:rPr>
      </w:pPr>
      <w:r>
        <w:rPr>
          <w:rFonts w:hint="eastAsia" w:ascii="宋体" w:hAnsi="宋体" w:eastAsia="宋体" w:cs="宋体"/>
          <w:kern w:val="0"/>
          <w:szCs w:val="24"/>
        </w:rPr>
        <w:t>坚持科学的工作态度和实事求是的工作原则。</w:t>
      </w:r>
    </w:p>
    <w:p w14:paraId="2EC4C03B">
      <w:pPr>
        <w:pStyle w:val="2"/>
        <w:ind w:left="-284" w:firstLine="141" w:firstLineChars="44"/>
      </w:pPr>
      <w:bookmarkStart w:id="91" w:name="_Toc1161192631"/>
      <w:bookmarkStart w:id="92" w:name="_Toc154412996"/>
      <w:bookmarkStart w:id="93" w:name="_Toc24546"/>
      <w:r>
        <w:rPr>
          <w:rFonts w:hint="eastAsia"/>
        </w:rPr>
        <w:t>服务依据</w:t>
      </w:r>
      <w:bookmarkEnd w:id="91"/>
      <w:bookmarkEnd w:id="92"/>
      <w:bookmarkEnd w:id="93"/>
    </w:p>
    <w:p w14:paraId="0DF791FA">
      <w:pPr>
        <w:widowControl/>
        <w:ind w:firstLine="480"/>
        <w:jc w:val="left"/>
        <w:rPr>
          <w:rFonts w:ascii="宋体" w:hAnsi="宋体" w:eastAsia="宋体" w:cs="宋体"/>
        </w:rPr>
      </w:pPr>
      <w:r>
        <w:rPr>
          <w:rFonts w:hint="eastAsia" w:ascii="宋体" w:hAnsi="宋体" w:eastAsia="宋体" w:cs="宋体"/>
          <w:kern w:val="0"/>
          <w:szCs w:val="24"/>
        </w:rPr>
        <w:t>1、国家和上海市有关信息系统工程监理的法规和标准；</w:t>
      </w:r>
    </w:p>
    <w:p w14:paraId="46C665DD">
      <w:pPr>
        <w:widowControl/>
        <w:ind w:firstLine="480"/>
        <w:jc w:val="left"/>
        <w:rPr>
          <w:rFonts w:ascii="宋体" w:hAnsi="宋体" w:eastAsia="宋体" w:cs="宋体"/>
        </w:rPr>
      </w:pPr>
      <w:r>
        <w:rPr>
          <w:rFonts w:hint="eastAsia" w:ascii="宋体" w:hAnsi="宋体" w:eastAsia="宋体" w:cs="宋体"/>
          <w:kern w:val="0"/>
          <w:szCs w:val="24"/>
        </w:rPr>
        <w:t>2、采购人与运维服务单位签订的运维合同；</w:t>
      </w:r>
    </w:p>
    <w:p w14:paraId="39D53B4A">
      <w:pPr>
        <w:widowControl/>
        <w:ind w:firstLine="480"/>
        <w:jc w:val="left"/>
        <w:rPr>
          <w:rFonts w:ascii="宋体" w:hAnsi="宋体" w:eastAsia="宋体" w:cs="宋体"/>
        </w:rPr>
      </w:pPr>
      <w:r>
        <w:rPr>
          <w:rFonts w:hint="eastAsia" w:ascii="宋体" w:hAnsi="宋体" w:eastAsia="宋体" w:cs="宋体"/>
          <w:kern w:val="0"/>
          <w:szCs w:val="24"/>
        </w:rPr>
        <w:t>3、采购人与监理单位签订的监理合同；</w:t>
      </w:r>
      <w:bookmarkStart w:id="98" w:name="_GoBack"/>
      <w:bookmarkEnd w:id="98"/>
    </w:p>
    <w:p w14:paraId="6A0CAFB7">
      <w:pPr>
        <w:widowControl/>
        <w:ind w:firstLine="480"/>
        <w:jc w:val="left"/>
        <w:rPr>
          <w:rFonts w:ascii="宋体" w:hAnsi="宋体" w:eastAsia="宋体" w:cs="宋体"/>
        </w:rPr>
      </w:pPr>
      <w:r>
        <w:rPr>
          <w:rFonts w:hint="eastAsia" w:ascii="宋体" w:hAnsi="宋体" w:eastAsia="宋体" w:cs="宋体"/>
          <w:kern w:val="0"/>
          <w:szCs w:val="24"/>
        </w:rPr>
        <w:t>4、有关国家和行业的技术标准；</w:t>
      </w:r>
    </w:p>
    <w:p w14:paraId="1F38C68A">
      <w:pPr>
        <w:widowControl/>
        <w:ind w:firstLine="480"/>
        <w:jc w:val="left"/>
        <w:rPr>
          <w:rFonts w:ascii="宋体" w:hAnsi="宋体" w:eastAsia="宋体" w:cs="宋体"/>
        </w:rPr>
      </w:pPr>
      <w:r>
        <w:rPr>
          <w:rFonts w:hint="eastAsia" w:ascii="宋体" w:hAnsi="宋体" w:eastAsia="宋体" w:cs="宋体"/>
          <w:kern w:val="0"/>
          <w:szCs w:val="24"/>
        </w:rPr>
        <w:t>5、如有国家或行业标准，按该标准执行；如无国家或行业标准或现有标准已经落后于技术发展而新的标准又尚未出台，则根据技术发展状况及需求向采购人提出采用何种市场通行的或先进厂家标准的论证和建议，经采购人同意后作为监理服务的依据。以上标准供监理单位参考，如有遇国家颁布新的标准则必须采用新标准。</w:t>
      </w:r>
    </w:p>
    <w:p w14:paraId="0FE1D9AF">
      <w:pPr>
        <w:pStyle w:val="2"/>
        <w:spacing w:before="340" w:after="330" w:line="578" w:lineRule="auto"/>
        <w:ind w:left="0"/>
        <w:jc w:val="both"/>
      </w:pPr>
      <w:bookmarkStart w:id="94" w:name="_Toc69194685"/>
      <w:bookmarkStart w:id="95" w:name="_Toc1733710069"/>
      <w:bookmarkStart w:id="96" w:name="_Toc154412998"/>
      <w:r>
        <w:rPr>
          <w:rFonts w:hint="eastAsia"/>
        </w:rPr>
        <w:t>服务组织和人员</w:t>
      </w:r>
      <w:bookmarkEnd w:id="94"/>
      <w:r>
        <w:rPr>
          <w:rFonts w:hint="eastAsia"/>
        </w:rPr>
        <w:t>要求</w:t>
      </w:r>
      <w:bookmarkEnd w:id="95"/>
      <w:bookmarkEnd w:id="96"/>
    </w:p>
    <w:p w14:paraId="3B89F1FB">
      <w:pPr>
        <w:spacing w:line="560" w:lineRule="exact"/>
        <w:ind w:firstLine="480"/>
        <w:rPr>
          <w:rFonts w:ascii="宋体" w:hAnsi="宋体" w:eastAsia="宋体" w:cs="宋体"/>
          <w:kern w:val="0"/>
          <w:szCs w:val="24"/>
        </w:rPr>
      </w:pPr>
      <w:r>
        <w:rPr>
          <w:rFonts w:hint="eastAsia" w:ascii="宋体" w:hAnsi="宋体" w:eastAsia="宋体" w:cs="宋体"/>
          <w:kern w:val="0"/>
          <w:szCs w:val="24"/>
        </w:rPr>
        <w:t>选派在项目服务方面富有经验的团队人员负责项目的运行维护，项目团队应配置对应的人员，至少配备</w:t>
      </w:r>
      <w:r>
        <w:rPr>
          <w:rFonts w:ascii="宋体" w:hAnsi="宋体" w:eastAsia="宋体" w:cs="宋体"/>
          <w:kern w:val="0"/>
          <w:szCs w:val="24"/>
        </w:rPr>
        <w:t>6</w:t>
      </w:r>
      <w:r>
        <w:rPr>
          <w:rFonts w:hint="eastAsia" w:ascii="宋体" w:hAnsi="宋体" w:eastAsia="宋体" w:cs="宋体"/>
          <w:kern w:val="0"/>
          <w:szCs w:val="24"/>
        </w:rPr>
        <w:t>人，其中驻场2人，具体人员要求如下表所示：</w:t>
      </w:r>
    </w:p>
    <w:tbl>
      <w:tblPr>
        <w:tblStyle w:val="25"/>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5"/>
        <w:gridCol w:w="1702"/>
        <w:gridCol w:w="1058"/>
        <w:gridCol w:w="2835"/>
        <w:gridCol w:w="1144"/>
      </w:tblGrid>
      <w:tr w14:paraId="0347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35" w:type="dxa"/>
            <w:vAlign w:val="center"/>
          </w:tcPr>
          <w:p w14:paraId="72617676">
            <w:pPr>
              <w:pStyle w:val="23"/>
              <w:ind w:left="0" w:leftChars="0" w:firstLine="0" w:firstLineChars="0"/>
              <w:jc w:val="center"/>
              <w:rPr>
                <w:rFonts w:ascii="宋体" w:hAnsi="宋体"/>
                <w:szCs w:val="21"/>
              </w:rPr>
            </w:pPr>
            <w:r>
              <w:rPr>
                <w:rFonts w:hint="eastAsia" w:ascii="宋体" w:hAnsi="宋体"/>
                <w:szCs w:val="21"/>
              </w:rPr>
              <w:t>角色</w:t>
            </w:r>
          </w:p>
        </w:tc>
        <w:tc>
          <w:tcPr>
            <w:tcW w:w="1702" w:type="dxa"/>
            <w:vAlign w:val="center"/>
          </w:tcPr>
          <w:p w14:paraId="1E0E8CFE">
            <w:pPr>
              <w:pStyle w:val="23"/>
              <w:ind w:left="0" w:leftChars="0" w:firstLine="0" w:firstLineChars="0"/>
              <w:jc w:val="center"/>
              <w:rPr>
                <w:rFonts w:ascii="宋体" w:hAnsi="宋体"/>
                <w:szCs w:val="21"/>
              </w:rPr>
            </w:pPr>
            <w:r>
              <w:rPr>
                <w:rFonts w:ascii="宋体" w:hAnsi="宋体"/>
                <w:szCs w:val="21"/>
              </w:rPr>
              <w:t>主要职责</w:t>
            </w:r>
          </w:p>
        </w:tc>
        <w:tc>
          <w:tcPr>
            <w:tcW w:w="1058" w:type="dxa"/>
            <w:vAlign w:val="center"/>
          </w:tcPr>
          <w:p w14:paraId="046E5896">
            <w:pPr>
              <w:pStyle w:val="23"/>
              <w:ind w:left="0" w:leftChars="0" w:firstLine="0" w:firstLineChars="0"/>
              <w:jc w:val="center"/>
              <w:rPr>
                <w:rFonts w:ascii="宋体" w:hAnsi="宋体"/>
                <w:szCs w:val="21"/>
              </w:rPr>
            </w:pPr>
            <w:r>
              <w:rPr>
                <w:rFonts w:hint="eastAsia" w:ascii="宋体" w:hAnsi="宋体"/>
                <w:szCs w:val="21"/>
              </w:rPr>
              <w:t>人数</w:t>
            </w:r>
          </w:p>
        </w:tc>
        <w:tc>
          <w:tcPr>
            <w:tcW w:w="2835" w:type="dxa"/>
            <w:vAlign w:val="center"/>
          </w:tcPr>
          <w:p w14:paraId="3062E6D5">
            <w:pPr>
              <w:pStyle w:val="23"/>
              <w:ind w:left="0" w:leftChars="0" w:firstLine="0" w:firstLineChars="0"/>
              <w:jc w:val="center"/>
              <w:rPr>
                <w:rFonts w:ascii="宋体" w:hAnsi="宋体"/>
                <w:szCs w:val="21"/>
              </w:rPr>
            </w:pPr>
            <w:r>
              <w:rPr>
                <w:rFonts w:hint="eastAsia" w:ascii="宋体" w:hAnsi="宋体"/>
                <w:szCs w:val="21"/>
              </w:rPr>
              <w:t>人员要求</w:t>
            </w:r>
          </w:p>
        </w:tc>
        <w:tc>
          <w:tcPr>
            <w:tcW w:w="1144" w:type="dxa"/>
            <w:vAlign w:val="center"/>
          </w:tcPr>
          <w:p w14:paraId="4B18681E">
            <w:pPr>
              <w:pStyle w:val="23"/>
              <w:ind w:left="0" w:leftChars="0" w:firstLine="0" w:firstLineChars="0"/>
              <w:jc w:val="center"/>
              <w:rPr>
                <w:rFonts w:ascii="宋体" w:hAnsi="宋体"/>
                <w:szCs w:val="21"/>
              </w:rPr>
            </w:pPr>
            <w:r>
              <w:rPr>
                <w:rFonts w:hint="eastAsia" w:ascii="宋体" w:hAnsi="宋体"/>
                <w:szCs w:val="21"/>
              </w:rPr>
              <w:t>驻场要求</w:t>
            </w:r>
          </w:p>
        </w:tc>
      </w:tr>
      <w:tr w14:paraId="58F3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935" w:type="dxa"/>
            <w:vAlign w:val="center"/>
          </w:tcPr>
          <w:p w14:paraId="434E22D5">
            <w:pPr>
              <w:pStyle w:val="23"/>
              <w:ind w:left="0" w:leftChars="0" w:firstLine="0" w:firstLineChars="0"/>
              <w:jc w:val="center"/>
              <w:rPr>
                <w:rFonts w:ascii="仿宋" w:hAnsi="仿宋" w:eastAsia="仿宋" w:cs="仿宋"/>
                <w:sz w:val="28"/>
                <w:szCs w:val="28"/>
                <w:lang w:val="en-US"/>
              </w:rPr>
            </w:pPr>
            <w:r>
              <w:rPr>
                <w:rFonts w:hint="eastAsia" w:ascii="宋体" w:hAnsi="宋体"/>
                <w:szCs w:val="21"/>
              </w:rPr>
              <w:t>总监理工程师</w:t>
            </w:r>
          </w:p>
        </w:tc>
        <w:tc>
          <w:tcPr>
            <w:tcW w:w="1702" w:type="dxa"/>
            <w:vAlign w:val="center"/>
          </w:tcPr>
          <w:p w14:paraId="26208927">
            <w:pPr>
              <w:pStyle w:val="23"/>
              <w:ind w:left="0" w:leftChars="0" w:firstLine="0" w:firstLineChars="0"/>
              <w:jc w:val="center"/>
              <w:rPr>
                <w:rFonts w:ascii="仿宋" w:hAnsi="仿宋" w:eastAsia="仿宋" w:cs="仿宋"/>
                <w:sz w:val="28"/>
                <w:szCs w:val="28"/>
                <w:lang w:val="en-US"/>
              </w:rPr>
            </w:pPr>
            <w:r>
              <w:rPr>
                <w:rFonts w:hint="eastAsia" w:ascii="宋体" w:hAnsi="宋体"/>
                <w:szCs w:val="21"/>
              </w:rPr>
              <w:t>对本项目监理工作全面负责</w:t>
            </w:r>
          </w:p>
        </w:tc>
        <w:tc>
          <w:tcPr>
            <w:tcW w:w="1058" w:type="dxa"/>
            <w:vAlign w:val="center"/>
          </w:tcPr>
          <w:p w14:paraId="0CC804FC">
            <w:pPr>
              <w:pStyle w:val="23"/>
              <w:ind w:left="0" w:leftChars="0" w:firstLine="0" w:firstLineChars="0"/>
              <w:jc w:val="center"/>
              <w:rPr>
                <w:rFonts w:ascii="宋体" w:hAnsi="宋体"/>
                <w:szCs w:val="21"/>
              </w:rPr>
            </w:pPr>
            <w:r>
              <w:rPr>
                <w:rFonts w:hint="eastAsia" w:ascii="宋体" w:hAnsi="宋体"/>
                <w:szCs w:val="21"/>
              </w:rPr>
              <w:t>1人</w:t>
            </w:r>
          </w:p>
        </w:tc>
        <w:tc>
          <w:tcPr>
            <w:tcW w:w="2835" w:type="dxa"/>
            <w:vAlign w:val="center"/>
          </w:tcPr>
          <w:p w14:paraId="0D1F9A8B">
            <w:pPr>
              <w:pStyle w:val="23"/>
              <w:ind w:left="0" w:leftChars="0" w:firstLine="0" w:firstLineChars="0"/>
              <w:jc w:val="left"/>
              <w:rPr>
                <w:rFonts w:ascii="仿宋" w:hAnsi="仿宋" w:eastAsia="仿宋" w:cs="仿宋"/>
                <w:sz w:val="28"/>
                <w:szCs w:val="28"/>
                <w:lang w:val="en-US"/>
              </w:rPr>
            </w:pPr>
            <w:r>
              <w:rPr>
                <w:rFonts w:hint="eastAsia" w:ascii="宋体" w:hAnsi="宋体"/>
                <w:szCs w:val="21"/>
              </w:rPr>
              <w:t>具备信息化运维项目总监理工程师经验，具有信息系统监理师证书、信息系统项目管理师证书</w:t>
            </w:r>
          </w:p>
        </w:tc>
        <w:tc>
          <w:tcPr>
            <w:tcW w:w="1144" w:type="dxa"/>
            <w:vAlign w:val="center"/>
          </w:tcPr>
          <w:p w14:paraId="2B67E6C4">
            <w:pPr>
              <w:pStyle w:val="23"/>
              <w:ind w:left="0" w:leftChars="0" w:firstLine="0" w:firstLineChars="0"/>
              <w:jc w:val="center"/>
              <w:rPr>
                <w:rFonts w:ascii="宋体" w:hAnsi="宋体"/>
                <w:szCs w:val="21"/>
              </w:rPr>
            </w:pPr>
            <w:r>
              <w:rPr>
                <w:rFonts w:hint="eastAsia" w:ascii="宋体" w:hAnsi="宋体"/>
                <w:szCs w:val="21"/>
              </w:rPr>
              <w:t>不驻场</w:t>
            </w:r>
          </w:p>
        </w:tc>
      </w:tr>
      <w:tr w14:paraId="561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935" w:type="dxa"/>
            <w:vAlign w:val="center"/>
          </w:tcPr>
          <w:p w14:paraId="2D4A7986">
            <w:pPr>
              <w:pStyle w:val="23"/>
              <w:ind w:left="0" w:leftChars="0" w:firstLine="0" w:firstLineChars="0"/>
              <w:jc w:val="center"/>
              <w:rPr>
                <w:rFonts w:ascii="仿宋" w:hAnsi="仿宋" w:eastAsia="仿宋" w:cs="仿宋"/>
                <w:sz w:val="28"/>
                <w:szCs w:val="28"/>
                <w:lang w:val="en-US"/>
              </w:rPr>
            </w:pPr>
            <w:r>
              <w:rPr>
                <w:rFonts w:hint="eastAsia" w:ascii="宋体" w:hAnsi="宋体"/>
                <w:szCs w:val="21"/>
              </w:rPr>
              <w:t>总监理工程师代表</w:t>
            </w:r>
          </w:p>
        </w:tc>
        <w:tc>
          <w:tcPr>
            <w:tcW w:w="1702" w:type="dxa"/>
            <w:vAlign w:val="center"/>
          </w:tcPr>
          <w:p w14:paraId="35FE9252">
            <w:pPr>
              <w:pStyle w:val="23"/>
              <w:ind w:left="0" w:leftChars="0" w:firstLine="0" w:firstLineChars="0"/>
              <w:jc w:val="center"/>
              <w:rPr>
                <w:rFonts w:ascii="仿宋" w:hAnsi="仿宋" w:eastAsia="仿宋" w:cs="仿宋"/>
                <w:sz w:val="28"/>
                <w:szCs w:val="28"/>
                <w:lang w:val="en-US"/>
              </w:rPr>
            </w:pPr>
            <w:r>
              <w:rPr>
                <w:rFonts w:hint="eastAsia" w:ascii="宋体" w:hAnsi="宋体"/>
                <w:szCs w:val="21"/>
              </w:rPr>
              <w:t>监理工作</w:t>
            </w:r>
          </w:p>
        </w:tc>
        <w:tc>
          <w:tcPr>
            <w:tcW w:w="1058" w:type="dxa"/>
            <w:vAlign w:val="center"/>
          </w:tcPr>
          <w:p w14:paraId="475D3E5C">
            <w:pPr>
              <w:pStyle w:val="23"/>
              <w:ind w:left="0" w:leftChars="0" w:firstLine="0" w:firstLineChars="0"/>
              <w:jc w:val="center"/>
              <w:rPr>
                <w:rFonts w:ascii="宋体" w:hAnsi="宋体"/>
                <w:szCs w:val="21"/>
              </w:rPr>
            </w:pPr>
            <w:r>
              <w:rPr>
                <w:rFonts w:hint="eastAsia" w:ascii="宋体" w:hAnsi="宋体"/>
                <w:szCs w:val="21"/>
              </w:rPr>
              <w:t>1人</w:t>
            </w:r>
          </w:p>
        </w:tc>
        <w:tc>
          <w:tcPr>
            <w:tcW w:w="2835" w:type="dxa"/>
            <w:vAlign w:val="center"/>
          </w:tcPr>
          <w:p w14:paraId="309CA451">
            <w:pPr>
              <w:pStyle w:val="23"/>
              <w:ind w:left="0" w:leftChars="0" w:firstLine="0" w:firstLineChars="0"/>
              <w:jc w:val="left"/>
              <w:rPr>
                <w:rFonts w:ascii="仿宋" w:hAnsi="仿宋" w:eastAsia="仿宋" w:cs="仿宋"/>
                <w:sz w:val="28"/>
                <w:szCs w:val="28"/>
                <w:lang w:val="en-US"/>
              </w:rPr>
            </w:pPr>
            <w:r>
              <w:rPr>
                <w:rFonts w:hint="eastAsia" w:ascii="宋体" w:hAnsi="宋体"/>
                <w:szCs w:val="21"/>
              </w:rPr>
              <w:t>具有信息系统监理师证书证书</w:t>
            </w:r>
          </w:p>
        </w:tc>
        <w:tc>
          <w:tcPr>
            <w:tcW w:w="1144" w:type="dxa"/>
            <w:vAlign w:val="center"/>
          </w:tcPr>
          <w:p w14:paraId="13F1A501">
            <w:pPr>
              <w:pStyle w:val="23"/>
              <w:ind w:left="0" w:leftChars="0" w:firstLine="0" w:firstLineChars="0"/>
              <w:jc w:val="center"/>
              <w:rPr>
                <w:rFonts w:ascii="宋体" w:hAnsi="宋体"/>
                <w:szCs w:val="21"/>
              </w:rPr>
            </w:pPr>
            <w:r>
              <w:rPr>
                <w:rFonts w:hint="eastAsia" w:ascii="宋体" w:hAnsi="宋体"/>
                <w:szCs w:val="21"/>
              </w:rPr>
              <w:t>不驻场</w:t>
            </w:r>
          </w:p>
        </w:tc>
      </w:tr>
      <w:tr w14:paraId="1681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935" w:type="dxa"/>
            <w:vAlign w:val="center"/>
          </w:tcPr>
          <w:p w14:paraId="12D58D4A">
            <w:pPr>
              <w:pStyle w:val="23"/>
              <w:ind w:left="0" w:leftChars="0" w:firstLine="0" w:firstLineChars="0"/>
              <w:jc w:val="center"/>
              <w:rPr>
                <w:rFonts w:ascii="仿宋" w:hAnsi="仿宋" w:eastAsia="仿宋" w:cs="仿宋"/>
                <w:sz w:val="28"/>
                <w:szCs w:val="28"/>
                <w:lang w:val="en-US"/>
              </w:rPr>
            </w:pPr>
            <w:r>
              <w:rPr>
                <w:rFonts w:hint="eastAsia" w:ascii="宋体" w:hAnsi="宋体"/>
                <w:szCs w:val="21"/>
              </w:rPr>
              <w:t>专业监理工程师</w:t>
            </w:r>
          </w:p>
        </w:tc>
        <w:tc>
          <w:tcPr>
            <w:tcW w:w="1702" w:type="dxa"/>
            <w:vAlign w:val="center"/>
          </w:tcPr>
          <w:p w14:paraId="3EDC835C">
            <w:pPr>
              <w:pStyle w:val="23"/>
              <w:ind w:left="0" w:leftChars="0" w:firstLine="0" w:firstLineChars="0"/>
              <w:jc w:val="center"/>
              <w:rPr>
                <w:rFonts w:ascii="仿宋" w:hAnsi="仿宋" w:eastAsia="仿宋" w:cs="仿宋"/>
                <w:sz w:val="28"/>
                <w:szCs w:val="28"/>
                <w:lang w:val="en-US"/>
              </w:rPr>
            </w:pPr>
            <w:r>
              <w:rPr>
                <w:rFonts w:hint="eastAsia" w:ascii="宋体" w:hAnsi="宋体"/>
                <w:szCs w:val="21"/>
              </w:rPr>
              <w:t>专业监理</w:t>
            </w:r>
          </w:p>
        </w:tc>
        <w:tc>
          <w:tcPr>
            <w:tcW w:w="1058" w:type="dxa"/>
            <w:vAlign w:val="center"/>
          </w:tcPr>
          <w:p w14:paraId="12C88410">
            <w:pPr>
              <w:pStyle w:val="23"/>
              <w:ind w:left="0" w:leftChars="0" w:firstLine="0" w:firstLineChars="0"/>
              <w:jc w:val="center"/>
              <w:rPr>
                <w:rFonts w:ascii="宋体" w:hAnsi="宋体"/>
                <w:szCs w:val="21"/>
              </w:rPr>
            </w:pPr>
            <w:r>
              <w:rPr>
                <w:rFonts w:hint="eastAsia" w:ascii="宋体" w:hAnsi="宋体"/>
                <w:szCs w:val="21"/>
                <w:lang w:val="en-US" w:eastAsia="zh-CN"/>
              </w:rPr>
              <w:t>2</w:t>
            </w:r>
            <w:r>
              <w:rPr>
                <w:rFonts w:hint="eastAsia" w:ascii="宋体" w:hAnsi="宋体"/>
                <w:szCs w:val="21"/>
              </w:rPr>
              <w:t>人</w:t>
            </w:r>
          </w:p>
        </w:tc>
        <w:tc>
          <w:tcPr>
            <w:tcW w:w="2835" w:type="dxa"/>
            <w:vAlign w:val="center"/>
          </w:tcPr>
          <w:p w14:paraId="5070DF84">
            <w:pPr>
              <w:pStyle w:val="23"/>
              <w:ind w:left="0" w:leftChars="0" w:firstLine="0" w:firstLineChars="0"/>
              <w:jc w:val="left"/>
              <w:rPr>
                <w:rFonts w:ascii="仿宋" w:hAnsi="仿宋" w:eastAsia="仿宋" w:cs="仿宋"/>
                <w:sz w:val="28"/>
                <w:szCs w:val="28"/>
                <w:lang w:val="en-US"/>
              </w:rPr>
            </w:pPr>
            <w:r>
              <w:rPr>
                <w:rFonts w:hint="eastAsia" w:ascii="宋体" w:hAnsi="宋体"/>
                <w:szCs w:val="21"/>
              </w:rPr>
              <w:t>具有信息系统监理师证书</w:t>
            </w:r>
          </w:p>
        </w:tc>
        <w:tc>
          <w:tcPr>
            <w:tcW w:w="1144" w:type="dxa"/>
            <w:vAlign w:val="center"/>
          </w:tcPr>
          <w:p w14:paraId="67869938">
            <w:pPr>
              <w:pStyle w:val="23"/>
              <w:ind w:left="0" w:leftChars="0" w:firstLine="0" w:firstLineChars="0"/>
              <w:jc w:val="center"/>
              <w:rPr>
                <w:rFonts w:ascii="宋体" w:hAnsi="宋体"/>
                <w:szCs w:val="21"/>
              </w:rPr>
            </w:pPr>
            <w:r>
              <w:rPr>
                <w:rFonts w:hint="eastAsia" w:ascii="宋体" w:hAnsi="宋体"/>
                <w:szCs w:val="21"/>
              </w:rPr>
              <w:t>不驻场</w:t>
            </w:r>
          </w:p>
        </w:tc>
      </w:tr>
      <w:tr w14:paraId="7B51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935" w:type="dxa"/>
            <w:vAlign w:val="center"/>
          </w:tcPr>
          <w:p w14:paraId="141D7B97">
            <w:pPr>
              <w:pStyle w:val="23"/>
              <w:ind w:left="0" w:leftChars="0" w:firstLine="0" w:firstLineChars="0"/>
              <w:jc w:val="center"/>
              <w:rPr>
                <w:rFonts w:ascii="宋体" w:hAnsi="宋体"/>
                <w:szCs w:val="21"/>
              </w:rPr>
            </w:pPr>
            <w:r>
              <w:rPr>
                <w:rFonts w:hint="eastAsia" w:ascii="宋体" w:hAnsi="宋体"/>
                <w:szCs w:val="21"/>
              </w:rPr>
              <w:t>监理员</w:t>
            </w:r>
          </w:p>
        </w:tc>
        <w:tc>
          <w:tcPr>
            <w:tcW w:w="1702" w:type="dxa"/>
            <w:vAlign w:val="center"/>
          </w:tcPr>
          <w:p w14:paraId="6CE68A85">
            <w:pPr>
              <w:pStyle w:val="23"/>
              <w:ind w:left="0" w:leftChars="0" w:firstLine="0" w:firstLineChars="0"/>
              <w:jc w:val="center"/>
              <w:rPr>
                <w:rFonts w:ascii="宋体" w:hAnsi="宋体"/>
                <w:szCs w:val="21"/>
              </w:rPr>
            </w:pPr>
            <w:r>
              <w:rPr>
                <w:rFonts w:hint="eastAsia" w:ascii="宋体" w:hAnsi="宋体"/>
                <w:szCs w:val="21"/>
              </w:rPr>
              <w:t>现场监理</w:t>
            </w:r>
          </w:p>
        </w:tc>
        <w:tc>
          <w:tcPr>
            <w:tcW w:w="1058" w:type="dxa"/>
            <w:vAlign w:val="center"/>
          </w:tcPr>
          <w:p w14:paraId="0A1E8A47">
            <w:pPr>
              <w:pStyle w:val="23"/>
              <w:ind w:left="0" w:leftChars="0" w:firstLine="0" w:firstLineChars="0"/>
              <w:jc w:val="center"/>
              <w:rPr>
                <w:rFonts w:ascii="宋体" w:hAnsi="宋体"/>
                <w:szCs w:val="21"/>
              </w:rPr>
            </w:pPr>
            <w:r>
              <w:rPr>
                <w:rFonts w:hint="eastAsia" w:ascii="宋体" w:hAnsi="宋体"/>
                <w:szCs w:val="21"/>
              </w:rPr>
              <w:t>2人</w:t>
            </w:r>
          </w:p>
        </w:tc>
        <w:tc>
          <w:tcPr>
            <w:tcW w:w="2835" w:type="dxa"/>
            <w:vAlign w:val="center"/>
          </w:tcPr>
          <w:p w14:paraId="0A8FBCE6">
            <w:pPr>
              <w:pStyle w:val="23"/>
              <w:ind w:left="0" w:leftChars="0" w:firstLine="0" w:firstLineChars="0"/>
              <w:jc w:val="left"/>
              <w:rPr>
                <w:rFonts w:ascii="宋体" w:hAnsi="宋体"/>
                <w:szCs w:val="21"/>
              </w:rPr>
            </w:pPr>
            <w:r>
              <w:rPr>
                <w:rFonts w:hint="eastAsia" w:ascii="宋体" w:hAnsi="宋体"/>
                <w:szCs w:val="21"/>
              </w:rPr>
              <w:t>大学本科以上学历，具备相关经验2年以上</w:t>
            </w:r>
          </w:p>
        </w:tc>
        <w:tc>
          <w:tcPr>
            <w:tcW w:w="1144" w:type="dxa"/>
            <w:vAlign w:val="center"/>
          </w:tcPr>
          <w:p w14:paraId="19F2CF7B">
            <w:pPr>
              <w:pStyle w:val="23"/>
              <w:ind w:left="0" w:leftChars="0" w:firstLine="0" w:firstLineChars="0"/>
              <w:jc w:val="center"/>
              <w:rPr>
                <w:rFonts w:ascii="宋体" w:hAnsi="宋体"/>
                <w:szCs w:val="21"/>
              </w:rPr>
            </w:pPr>
            <w:r>
              <w:rPr>
                <w:rFonts w:hint="eastAsia" w:ascii="宋体" w:hAnsi="宋体"/>
                <w:szCs w:val="21"/>
              </w:rPr>
              <w:t>驻场</w:t>
            </w:r>
          </w:p>
        </w:tc>
      </w:tr>
    </w:tbl>
    <w:p w14:paraId="7BE37891">
      <w:pPr>
        <w:pStyle w:val="2"/>
        <w:spacing w:before="340" w:after="330" w:line="578" w:lineRule="auto"/>
        <w:ind w:left="0"/>
        <w:jc w:val="both"/>
        <w:rPr>
          <w:highlight w:val="none"/>
        </w:rPr>
      </w:pPr>
      <w:bookmarkStart w:id="97" w:name="_Toc1438464743"/>
      <w:r>
        <w:rPr>
          <w:rFonts w:hint="eastAsia"/>
          <w:highlight w:val="none"/>
          <w:lang w:eastAsia="zh-CN"/>
        </w:rPr>
        <w:t>其他</w:t>
      </w:r>
      <w:r>
        <w:rPr>
          <w:rFonts w:hint="eastAsia"/>
          <w:highlight w:val="none"/>
        </w:rPr>
        <w:t>要求</w:t>
      </w:r>
      <w:bookmarkEnd w:id="97"/>
    </w:p>
    <w:p w14:paraId="2B1AABAC">
      <w:pPr>
        <w:ind w:firstLine="482"/>
        <w:rPr>
          <w:rFonts w:hint="eastAsia" w:ascii="宋体" w:hAnsi="宋体" w:eastAsia="宋体" w:cs="宋体"/>
          <w:b/>
          <w:bCs/>
          <w:kern w:val="0"/>
          <w:szCs w:val="24"/>
          <w:highlight w:val="none"/>
        </w:rPr>
      </w:pPr>
      <w:r>
        <w:rPr>
          <w:rFonts w:hint="eastAsia" w:ascii="宋体" w:hAnsi="宋体" w:eastAsia="宋体" w:cs="宋体"/>
          <w:b/>
          <w:bCs/>
          <w:kern w:val="0"/>
          <w:szCs w:val="24"/>
          <w:highlight w:val="none"/>
        </w:rPr>
        <w:t>供应商具有质量管理体系认证、</w:t>
      </w:r>
      <w:r>
        <w:rPr>
          <w:rFonts w:hint="eastAsia" w:ascii="宋体" w:hAnsi="宋体" w:eastAsia="宋体" w:cs="宋体"/>
          <w:b/>
          <w:bCs/>
          <w:color w:val="auto"/>
          <w:kern w:val="0"/>
          <w:szCs w:val="24"/>
          <w:highlight w:val="none"/>
          <w:vertAlign w:val="baseline"/>
          <w:lang w:eastAsia="zh-CN"/>
        </w:rPr>
        <w:t>信息技术服务管理体系认证、</w:t>
      </w:r>
      <w:r>
        <w:rPr>
          <w:rFonts w:hint="eastAsia" w:ascii="宋体" w:hAnsi="宋体" w:eastAsia="宋体" w:cs="宋体"/>
          <w:b/>
          <w:bCs/>
          <w:kern w:val="0"/>
          <w:szCs w:val="24"/>
          <w:highlight w:val="none"/>
        </w:rPr>
        <w:t>信息安全管理体系认证证书的优先考虑。</w:t>
      </w:r>
    </w:p>
    <w:p w14:paraId="72474E94">
      <w:pPr>
        <w:spacing w:line="560" w:lineRule="exact"/>
        <w:ind w:firstLine="480"/>
        <w:rPr>
          <w:rFonts w:ascii="宋体" w:hAnsi="宋体"/>
          <w:szCs w:val="21"/>
        </w:rPr>
      </w:pPr>
    </w:p>
    <w:sectPr>
      <w:footerReference r:id="rId12" w:type="first"/>
      <w:footerReference r:id="rId11" w:type="default"/>
      <w:pgSz w:w="11906" w:h="16838"/>
      <w:pgMar w:top="1440" w:right="1800" w:bottom="1440" w:left="1800" w:header="851" w:footer="992" w:gutter="0"/>
      <w:pgNumType w:start="1"/>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GWZT-EN">
    <w:panose1 w:val="020204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095903899"/>
    </w:sdtPr>
    <w:sdtEndPr>
      <w:rPr>
        <w:rFonts w:ascii="Times New Roman" w:hAnsi="Times New Roman" w:cs="Times New Roman"/>
        <w:sz w:val="18"/>
        <w:szCs w:val="18"/>
      </w:rPr>
    </w:sdtEndPr>
    <w:sdtContent>
      <w:p w14:paraId="5F06D486">
        <w:pPr>
          <w:ind w:firstLine="420"/>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r>
          <w:rPr>
            <w:rFonts w:ascii="Times New Roman" w:hAnsi="Times New Roman" w:cs="Times New Roman"/>
            <w:sz w:val="21"/>
            <w:szCs w:val="21"/>
            <w:lang w:val="zh-CN"/>
          </w:rPr>
          <w:t xml:space="preserve"> /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NUMPAGES  </w:instrText>
        </w:r>
        <w:r>
          <w:rPr>
            <w:rFonts w:ascii="Times New Roman" w:hAnsi="Times New Roman" w:cs="Times New Roman"/>
            <w:sz w:val="21"/>
            <w:szCs w:val="21"/>
          </w:rPr>
          <w:fldChar w:fldCharType="separate"/>
        </w:r>
        <w:r>
          <w:rPr>
            <w:rFonts w:ascii="Times New Roman" w:hAnsi="Times New Roman" w:cs="Times New Roman"/>
            <w:sz w:val="21"/>
            <w:szCs w:val="21"/>
          </w:rPr>
          <w:t>26</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34FC">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E311">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0E65B1B">
        <w:pPr>
          <w:pStyle w:val="17"/>
          <w:ind w:firstLine="360"/>
          <w:jc w:val="center"/>
        </w:pPr>
        <w:r>
          <w:fldChar w:fldCharType="begin"/>
        </w:r>
        <w:r>
          <w:instrText xml:space="preserve">PAGE   \* MERGEFORMAT</w:instrText>
        </w:r>
        <w:r>
          <w:fldChar w:fldCharType="separate"/>
        </w:r>
        <w:r>
          <w:rPr>
            <w:lang w:val="zh-CN"/>
          </w:rPr>
          <w:t>14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CD518">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C52C2">
                          <w:pPr>
                            <w:pStyle w:val="17"/>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0C52C2">
                    <w:pPr>
                      <w:pStyle w:val="1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A8BF7">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125E4">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3EEA">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EC97C"/>
    <w:multiLevelType w:val="singleLevel"/>
    <w:tmpl w:val="810EC97C"/>
    <w:lvl w:ilvl="0" w:tentative="0">
      <w:start w:val="1"/>
      <w:numFmt w:val="decimal"/>
      <w:lvlText w:val="%1."/>
      <w:lvlJc w:val="left"/>
      <w:pPr>
        <w:ind w:left="905" w:hanging="425"/>
      </w:pPr>
      <w:rPr>
        <w:rFonts w:hint="default"/>
      </w:rPr>
    </w:lvl>
  </w:abstractNum>
  <w:abstractNum w:abstractNumId="1">
    <w:nsid w:val="8E542F1B"/>
    <w:multiLevelType w:val="singleLevel"/>
    <w:tmpl w:val="8E542F1B"/>
    <w:lvl w:ilvl="0" w:tentative="0">
      <w:start w:val="1"/>
      <w:numFmt w:val="decimal"/>
      <w:lvlText w:val="(%1)"/>
      <w:lvlJc w:val="left"/>
      <w:pPr>
        <w:ind w:left="905" w:hanging="425"/>
      </w:pPr>
      <w:rPr>
        <w:rFonts w:hint="default" w:ascii="宋体" w:hAnsi="宋体" w:eastAsia="宋体" w:cs="宋体"/>
      </w:rPr>
    </w:lvl>
  </w:abstractNum>
  <w:abstractNum w:abstractNumId="2">
    <w:nsid w:val="97C5C425"/>
    <w:multiLevelType w:val="singleLevel"/>
    <w:tmpl w:val="97C5C425"/>
    <w:lvl w:ilvl="0" w:tentative="0">
      <w:start w:val="1"/>
      <w:numFmt w:val="decimal"/>
      <w:lvlText w:val="%1."/>
      <w:lvlJc w:val="left"/>
      <w:pPr>
        <w:ind w:left="905" w:hanging="425"/>
      </w:pPr>
      <w:rPr>
        <w:rFonts w:hint="default" w:ascii="宋体" w:hAnsi="宋体" w:eastAsia="宋体" w:cs="宋体"/>
      </w:rPr>
    </w:lvl>
  </w:abstractNum>
  <w:abstractNum w:abstractNumId="3">
    <w:nsid w:val="9A45AC40"/>
    <w:multiLevelType w:val="singleLevel"/>
    <w:tmpl w:val="9A45AC40"/>
    <w:lvl w:ilvl="0" w:tentative="0">
      <w:start w:val="1"/>
      <w:numFmt w:val="decimal"/>
      <w:lvlText w:val="%1."/>
      <w:lvlJc w:val="left"/>
      <w:pPr>
        <w:ind w:left="905" w:hanging="425"/>
      </w:pPr>
      <w:rPr>
        <w:rFonts w:hint="default" w:ascii="宋体" w:hAnsi="宋体" w:eastAsia="宋体" w:cs="宋体"/>
      </w:rPr>
    </w:lvl>
  </w:abstractNum>
  <w:abstractNum w:abstractNumId="4">
    <w:nsid w:val="9CF1760D"/>
    <w:multiLevelType w:val="multilevel"/>
    <w:tmpl w:val="9CF1760D"/>
    <w:lvl w:ilvl="0" w:tentative="0">
      <w:start w:val="1"/>
      <w:numFmt w:val="decimal"/>
      <w:pStyle w:val="2"/>
      <w:lvlText w:val="第%1章"/>
      <w:lvlJc w:val="left"/>
      <w:pPr>
        <w:ind w:left="3681" w:hanging="420"/>
      </w:pPr>
      <w:rPr>
        <w:rFonts w:hint="eastAsia"/>
      </w:rPr>
    </w:lvl>
    <w:lvl w:ilvl="1" w:tentative="0">
      <w:start w:val="1"/>
      <w:numFmt w:val="decimal"/>
      <w:pStyle w:val="3"/>
      <w:suff w:val="space"/>
      <w:lvlText w:val="%1.%2"/>
      <w:lvlJc w:val="left"/>
      <w:pPr>
        <w:ind w:left="576" w:hanging="576"/>
      </w:pPr>
      <w:rPr>
        <w:rFonts w:hint="default"/>
        <w:b/>
        <w:bCs/>
        <w:i w:val="0"/>
        <w:iCs w:val="0"/>
        <w:caps w:val="0"/>
        <w:smallCaps w:val="0"/>
        <w:strike w:val="0"/>
        <w:dstrike w:val="0"/>
        <w:vanish w:val="0"/>
        <w:color w:val="000000"/>
        <w:spacing w:val="0"/>
        <w:position w:val="0"/>
        <w:u w:val="none"/>
        <w:vertAlign w:val="baseline"/>
      </w:rPr>
    </w:lvl>
    <w:lvl w:ilvl="2" w:tentative="0">
      <w:start w:val="1"/>
      <w:numFmt w:val="decimal"/>
      <w:pStyle w:val="4"/>
      <w:lvlText w:val="%1.%2.%3"/>
      <w:lvlJc w:val="left"/>
      <w:pPr>
        <w:ind w:left="720" w:hanging="720"/>
      </w:pPr>
      <w:rPr>
        <w:rFonts w:hint="default"/>
        <w:b/>
        <w:bCs/>
        <w:i w:val="0"/>
        <w:iCs w:val="0"/>
        <w:caps w:val="0"/>
        <w:smallCaps w:val="0"/>
        <w:strike w:val="0"/>
        <w:dstrike w:val="0"/>
        <w:vanish w:val="0"/>
        <w:color w:val="000000"/>
        <w:spacing w:val="0"/>
        <w:position w:val="0"/>
        <w:u w:val="none"/>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BCC46343"/>
    <w:multiLevelType w:val="singleLevel"/>
    <w:tmpl w:val="BCC46343"/>
    <w:lvl w:ilvl="0" w:tentative="0">
      <w:start w:val="1"/>
      <w:numFmt w:val="decimal"/>
      <w:lvlText w:val="(%1)"/>
      <w:lvlJc w:val="left"/>
      <w:pPr>
        <w:ind w:left="1145" w:hanging="425"/>
      </w:pPr>
      <w:rPr>
        <w:rFonts w:hint="default" w:ascii="宋体" w:hAnsi="宋体" w:eastAsia="宋体" w:cs="宋体"/>
      </w:rPr>
    </w:lvl>
  </w:abstractNum>
  <w:abstractNum w:abstractNumId="6">
    <w:nsid w:val="C351176E"/>
    <w:multiLevelType w:val="singleLevel"/>
    <w:tmpl w:val="C351176E"/>
    <w:lvl w:ilvl="0" w:tentative="0">
      <w:start w:val="1"/>
      <w:numFmt w:val="decimal"/>
      <w:lvlText w:val="(%1)"/>
      <w:lvlJc w:val="left"/>
      <w:pPr>
        <w:ind w:left="1145" w:hanging="425"/>
      </w:pPr>
      <w:rPr>
        <w:rFonts w:hint="default" w:ascii="宋体" w:hAnsi="宋体" w:eastAsia="宋体" w:cs="宋体"/>
      </w:rPr>
    </w:lvl>
  </w:abstractNum>
  <w:abstractNum w:abstractNumId="7">
    <w:nsid w:val="CA07F395"/>
    <w:multiLevelType w:val="singleLevel"/>
    <w:tmpl w:val="CA07F395"/>
    <w:lvl w:ilvl="0" w:tentative="0">
      <w:start w:val="1"/>
      <w:numFmt w:val="decimal"/>
      <w:lvlText w:val="(%1)"/>
      <w:lvlJc w:val="left"/>
      <w:pPr>
        <w:ind w:left="-55" w:hanging="425"/>
      </w:pPr>
      <w:rPr>
        <w:rFonts w:hint="default"/>
      </w:rPr>
    </w:lvl>
  </w:abstractNum>
  <w:abstractNum w:abstractNumId="8">
    <w:nsid w:val="CF538AB0"/>
    <w:multiLevelType w:val="singleLevel"/>
    <w:tmpl w:val="CF538AB0"/>
    <w:lvl w:ilvl="0" w:tentative="0">
      <w:start w:val="1"/>
      <w:numFmt w:val="decimal"/>
      <w:lvlText w:val="(%1)"/>
      <w:lvlJc w:val="left"/>
      <w:pPr>
        <w:ind w:left="1145" w:hanging="425"/>
      </w:pPr>
      <w:rPr>
        <w:rFonts w:hint="default" w:ascii="宋体" w:hAnsi="宋体" w:eastAsia="宋体" w:cs="宋体"/>
      </w:rPr>
    </w:lvl>
  </w:abstractNum>
  <w:abstractNum w:abstractNumId="9">
    <w:nsid w:val="E4F023CA"/>
    <w:multiLevelType w:val="singleLevel"/>
    <w:tmpl w:val="E4F023CA"/>
    <w:lvl w:ilvl="0" w:tentative="0">
      <w:start w:val="1"/>
      <w:numFmt w:val="decimal"/>
      <w:lvlText w:val="(%1)"/>
      <w:lvlJc w:val="left"/>
      <w:pPr>
        <w:ind w:left="1145" w:hanging="425"/>
      </w:pPr>
      <w:rPr>
        <w:rFonts w:hint="default" w:ascii="宋体" w:hAnsi="宋体" w:eastAsia="宋体" w:cs="宋体"/>
      </w:rPr>
    </w:lvl>
  </w:abstractNum>
  <w:abstractNum w:abstractNumId="10">
    <w:nsid w:val="F09469C6"/>
    <w:multiLevelType w:val="singleLevel"/>
    <w:tmpl w:val="F09469C6"/>
    <w:lvl w:ilvl="0" w:tentative="0">
      <w:start w:val="1"/>
      <w:numFmt w:val="decimal"/>
      <w:suff w:val="nothing"/>
      <w:lvlText w:val="%1．"/>
      <w:lvlJc w:val="left"/>
      <w:pPr>
        <w:ind w:left="0" w:firstLine="400"/>
      </w:pPr>
      <w:rPr>
        <w:rFonts w:hint="default"/>
      </w:rPr>
    </w:lvl>
  </w:abstractNum>
  <w:abstractNum w:abstractNumId="11">
    <w:nsid w:val="F1172598"/>
    <w:multiLevelType w:val="singleLevel"/>
    <w:tmpl w:val="F1172598"/>
    <w:lvl w:ilvl="0" w:tentative="0">
      <w:start w:val="1"/>
      <w:numFmt w:val="decimal"/>
      <w:lvlText w:val="%1."/>
      <w:lvlJc w:val="left"/>
      <w:pPr>
        <w:ind w:left="905" w:hanging="425"/>
      </w:pPr>
      <w:rPr>
        <w:rFonts w:hint="default" w:ascii="宋体" w:hAnsi="宋体" w:eastAsia="宋体" w:cs="宋体"/>
      </w:rPr>
    </w:lvl>
  </w:abstractNum>
  <w:abstractNum w:abstractNumId="12">
    <w:nsid w:val="FD8C7F54"/>
    <w:multiLevelType w:val="singleLevel"/>
    <w:tmpl w:val="FD8C7F54"/>
    <w:lvl w:ilvl="0" w:tentative="0">
      <w:start w:val="1"/>
      <w:numFmt w:val="decimal"/>
      <w:lvlText w:val="(%1)"/>
      <w:lvlJc w:val="left"/>
      <w:pPr>
        <w:ind w:left="1145" w:hanging="425"/>
      </w:pPr>
      <w:rPr>
        <w:rFonts w:hint="default" w:ascii="宋体" w:hAnsi="宋体" w:eastAsia="宋体" w:cs="宋体"/>
      </w:rPr>
    </w:lvl>
  </w:abstractNum>
  <w:abstractNum w:abstractNumId="13">
    <w:nsid w:val="007A108B"/>
    <w:multiLevelType w:val="singleLevel"/>
    <w:tmpl w:val="007A108B"/>
    <w:lvl w:ilvl="0" w:tentative="0">
      <w:start w:val="1"/>
      <w:numFmt w:val="decimal"/>
      <w:lvlText w:val="%1."/>
      <w:lvlJc w:val="left"/>
      <w:pPr>
        <w:ind w:left="905" w:hanging="425"/>
      </w:pPr>
      <w:rPr>
        <w:rFonts w:hint="default" w:ascii="宋体" w:hAnsi="宋体" w:eastAsia="宋体" w:cs="宋体"/>
      </w:rPr>
    </w:lvl>
  </w:abstractNum>
  <w:abstractNum w:abstractNumId="14">
    <w:nsid w:val="183A517A"/>
    <w:multiLevelType w:val="singleLevel"/>
    <w:tmpl w:val="183A517A"/>
    <w:lvl w:ilvl="0" w:tentative="0">
      <w:start w:val="1"/>
      <w:numFmt w:val="decimal"/>
      <w:lvlText w:val="(%1)"/>
      <w:lvlJc w:val="left"/>
      <w:pPr>
        <w:ind w:left="1145" w:hanging="425"/>
      </w:pPr>
      <w:rPr>
        <w:rFonts w:hint="default" w:ascii="宋体" w:hAnsi="宋体" w:eastAsia="宋体" w:cs="宋体"/>
      </w:rPr>
    </w:lvl>
  </w:abstractNum>
  <w:abstractNum w:abstractNumId="15">
    <w:nsid w:val="26C21F99"/>
    <w:multiLevelType w:val="multilevel"/>
    <w:tmpl w:val="26C21F9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2791FE22"/>
    <w:multiLevelType w:val="singleLevel"/>
    <w:tmpl w:val="2791FE22"/>
    <w:lvl w:ilvl="0" w:tentative="0">
      <w:start w:val="1"/>
      <w:numFmt w:val="decimal"/>
      <w:lvlText w:val="%1."/>
      <w:lvlJc w:val="left"/>
      <w:pPr>
        <w:ind w:left="425" w:hanging="425"/>
      </w:pPr>
      <w:rPr>
        <w:rFonts w:hint="default" w:ascii="宋体" w:hAnsi="宋体" w:eastAsia="宋体" w:cs="宋体"/>
      </w:rPr>
    </w:lvl>
  </w:abstractNum>
  <w:abstractNum w:abstractNumId="17">
    <w:nsid w:val="2F796D14"/>
    <w:multiLevelType w:val="singleLevel"/>
    <w:tmpl w:val="2F796D14"/>
    <w:lvl w:ilvl="0" w:tentative="0">
      <w:start w:val="1"/>
      <w:numFmt w:val="decimal"/>
      <w:lvlText w:val="(%1)"/>
      <w:lvlJc w:val="left"/>
      <w:pPr>
        <w:ind w:left="1145" w:hanging="425"/>
      </w:pPr>
      <w:rPr>
        <w:rFonts w:hint="default" w:ascii="宋体" w:hAnsi="宋体" w:eastAsia="宋体" w:cs="宋体"/>
      </w:rPr>
    </w:lvl>
  </w:abstractNum>
  <w:abstractNum w:abstractNumId="18">
    <w:nsid w:val="31D02556"/>
    <w:multiLevelType w:val="multilevel"/>
    <w:tmpl w:val="31D02556"/>
    <w:lvl w:ilvl="0" w:tentative="0">
      <w:start w:val="1"/>
      <w:numFmt w:val="decimal"/>
      <w:lvlText w:val="%1."/>
      <w:lvlJc w:val="left"/>
      <w:pPr>
        <w:ind w:left="1140" w:hanging="420"/>
      </w:pPr>
      <w:rPr>
        <w:b/>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9">
    <w:nsid w:val="3B3B204C"/>
    <w:multiLevelType w:val="singleLevel"/>
    <w:tmpl w:val="3B3B204C"/>
    <w:lvl w:ilvl="0" w:tentative="0">
      <w:start w:val="1"/>
      <w:numFmt w:val="decimal"/>
      <w:lvlText w:val="(%1)"/>
      <w:lvlJc w:val="left"/>
      <w:pPr>
        <w:ind w:left="1145" w:hanging="425"/>
      </w:pPr>
      <w:rPr>
        <w:rFonts w:hint="default" w:ascii="宋体" w:hAnsi="宋体" w:eastAsia="宋体" w:cs="宋体"/>
      </w:rPr>
    </w:lvl>
  </w:abstractNum>
  <w:abstractNum w:abstractNumId="20">
    <w:nsid w:val="3B97FBB3"/>
    <w:multiLevelType w:val="singleLevel"/>
    <w:tmpl w:val="3B97FBB3"/>
    <w:lvl w:ilvl="0" w:tentative="0">
      <w:start w:val="1"/>
      <w:numFmt w:val="decimal"/>
      <w:lvlText w:val="%1."/>
      <w:lvlJc w:val="left"/>
      <w:pPr>
        <w:ind w:left="905" w:hanging="425"/>
      </w:pPr>
      <w:rPr>
        <w:rFonts w:hint="default" w:ascii="宋体" w:hAnsi="宋体" w:eastAsia="宋体" w:cs="宋体"/>
      </w:rPr>
    </w:lvl>
  </w:abstractNum>
  <w:abstractNum w:abstractNumId="21">
    <w:nsid w:val="3BA27EE8"/>
    <w:multiLevelType w:val="singleLevel"/>
    <w:tmpl w:val="3BA27EE8"/>
    <w:lvl w:ilvl="0" w:tentative="0">
      <w:start w:val="1"/>
      <w:numFmt w:val="decimal"/>
      <w:lvlText w:val="(%1)"/>
      <w:lvlJc w:val="left"/>
      <w:pPr>
        <w:ind w:left="1385" w:hanging="425"/>
      </w:pPr>
      <w:rPr>
        <w:rFonts w:hint="default" w:ascii="宋体" w:hAnsi="宋体" w:eastAsia="宋体" w:cs="宋体"/>
      </w:rPr>
    </w:lvl>
  </w:abstractNum>
  <w:abstractNum w:abstractNumId="22">
    <w:nsid w:val="3C8DD6C4"/>
    <w:multiLevelType w:val="singleLevel"/>
    <w:tmpl w:val="3C8DD6C4"/>
    <w:lvl w:ilvl="0" w:tentative="0">
      <w:start w:val="1"/>
      <w:numFmt w:val="decimal"/>
      <w:lvlText w:val="(%1)"/>
      <w:lvlJc w:val="left"/>
      <w:pPr>
        <w:ind w:left="1145" w:hanging="425"/>
      </w:pPr>
      <w:rPr>
        <w:rFonts w:hint="default" w:ascii="宋体" w:hAnsi="宋体" w:eastAsia="宋体" w:cs="宋体"/>
      </w:rPr>
    </w:lvl>
  </w:abstractNum>
  <w:abstractNum w:abstractNumId="23">
    <w:nsid w:val="3E5754EF"/>
    <w:multiLevelType w:val="multilevel"/>
    <w:tmpl w:val="3E5754EF"/>
    <w:lvl w:ilvl="0" w:tentative="0">
      <w:start w:val="1"/>
      <w:numFmt w:val="decimal"/>
      <w:lvlText w:val="（%1）"/>
      <w:lvlJc w:val="left"/>
      <w:pPr>
        <w:ind w:left="900" w:hanging="420"/>
      </w:pPr>
      <w:rPr>
        <w:rFonts w:ascii="仿宋_GB2312" w:hAnsi="仿宋" w:eastAsia="仿宋_GB2312" w:cs="仿宋"/>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47B1A623"/>
    <w:multiLevelType w:val="singleLevel"/>
    <w:tmpl w:val="47B1A623"/>
    <w:lvl w:ilvl="0" w:tentative="0">
      <w:start w:val="1"/>
      <w:numFmt w:val="decimal"/>
      <w:lvlText w:val="%1."/>
      <w:lvlJc w:val="left"/>
      <w:pPr>
        <w:ind w:left="905" w:hanging="425"/>
      </w:pPr>
      <w:rPr>
        <w:rFonts w:hint="default"/>
      </w:rPr>
    </w:lvl>
  </w:abstractNum>
  <w:abstractNum w:abstractNumId="25">
    <w:nsid w:val="4BFECEA9"/>
    <w:multiLevelType w:val="singleLevel"/>
    <w:tmpl w:val="4BFECEA9"/>
    <w:lvl w:ilvl="0" w:tentative="0">
      <w:start w:val="1"/>
      <w:numFmt w:val="decimal"/>
      <w:lvlText w:val="(%1)"/>
      <w:lvlJc w:val="left"/>
      <w:pPr>
        <w:ind w:left="1385" w:hanging="425"/>
      </w:pPr>
      <w:rPr>
        <w:rFonts w:hint="default" w:ascii="宋体" w:hAnsi="宋体" w:eastAsia="宋体" w:cs="宋体"/>
      </w:rPr>
    </w:lvl>
  </w:abstractNum>
  <w:abstractNum w:abstractNumId="26">
    <w:nsid w:val="6E3C995C"/>
    <w:multiLevelType w:val="singleLevel"/>
    <w:tmpl w:val="6E3C995C"/>
    <w:lvl w:ilvl="0" w:tentative="0">
      <w:start w:val="1"/>
      <w:numFmt w:val="decimal"/>
      <w:lvlText w:val="%1."/>
      <w:lvlJc w:val="left"/>
      <w:pPr>
        <w:ind w:left="905" w:hanging="425"/>
      </w:pPr>
      <w:rPr>
        <w:rFonts w:hint="default" w:ascii="宋体" w:hAnsi="宋体" w:eastAsia="宋体" w:cs="宋体"/>
      </w:rPr>
    </w:lvl>
  </w:abstractNum>
  <w:abstractNum w:abstractNumId="27">
    <w:nsid w:val="6E765555"/>
    <w:multiLevelType w:val="singleLevel"/>
    <w:tmpl w:val="6E765555"/>
    <w:lvl w:ilvl="0" w:tentative="0">
      <w:start w:val="1"/>
      <w:numFmt w:val="decimal"/>
      <w:lvlText w:val="(%1)"/>
      <w:lvlJc w:val="left"/>
      <w:pPr>
        <w:ind w:left="905" w:hanging="425"/>
      </w:pPr>
      <w:rPr>
        <w:rFonts w:hint="default" w:ascii="宋体" w:hAnsi="宋体" w:eastAsia="宋体" w:cs="宋体"/>
      </w:rPr>
    </w:lvl>
  </w:abstractNum>
  <w:abstractNum w:abstractNumId="28">
    <w:nsid w:val="736475FE"/>
    <w:multiLevelType w:val="singleLevel"/>
    <w:tmpl w:val="736475FE"/>
    <w:lvl w:ilvl="0" w:tentative="0">
      <w:start w:val="1"/>
      <w:numFmt w:val="decimal"/>
      <w:lvlText w:val="%1."/>
      <w:lvlJc w:val="left"/>
      <w:pPr>
        <w:ind w:left="905" w:hanging="425"/>
      </w:pPr>
      <w:rPr>
        <w:rFonts w:hint="default" w:ascii="宋体" w:hAnsi="宋体" w:eastAsia="宋体" w:cs="宋体"/>
      </w:rPr>
    </w:lvl>
  </w:abstractNum>
  <w:num w:numId="1">
    <w:abstractNumId w:val="4"/>
  </w:num>
  <w:num w:numId="2">
    <w:abstractNumId w:val="15"/>
  </w:num>
  <w:num w:numId="3">
    <w:abstractNumId w:val="3"/>
  </w:num>
  <w:num w:numId="4">
    <w:abstractNumId w:val="22"/>
  </w:num>
  <w:num w:numId="5">
    <w:abstractNumId w:val="17"/>
  </w:num>
  <w:num w:numId="6">
    <w:abstractNumId w:val="8"/>
  </w:num>
  <w:num w:numId="7">
    <w:abstractNumId w:val="5"/>
  </w:num>
  <w:num w:numId="8">
    <w:abstractNumId w:val="14"/>
  </w:num>
  <w:num w:numId="9">
    <w:abstractNumId w:val="2"/>
  </w:num>
  <w:num w:numId="10">
    <w:abstractNumId w:val="28"/>
  </w:num>
  <w:num w:numId="11">
    <w:abstractNumId w:val="21"/>
  </w:num>
  <w:num w:numId="12">
    <w:abstractNumId w:val="25"/>
  </w:num>
  <w:num w:numId="13">
    <w:abstractNumId w:val="11"/>
  </w:num>
  <w:num w:numId="14">
    <w:abstractNumId w:val="19"/>
  </w:num>
  <w:num w:numId="15">
    <w:abstractNumId w:val="12"/>
  </w:num>
  <w:num w:numId="16">
    <w:abstractNumId w:val="20"/>
  </w:num>
  <w:num w:numId="17">
    <w:abstractNumId w:val="9"/>
  </w:num>
  <w:num w:numId="18">
    <w:abstractNumId w:val="6"/>
  </w:num>
  <w:num w:numId="19">
    <w:abstractNumId w:val="13"/>
  </w:num>
  <w:num w:numId="20">
    <w:abstractNumId w:val="26"/>
  </w:num>
  <w:num w:numId="21">
    <w:abstractNumId w:val="16"/>
  </w:num>
  <w:num w:numId="22">
    <w:abstractNumId w:val="0"/>
  </w:num>
  <w:num w:numId="23">
    <w:abstractNumId w:val="1"/>
  </w:num>
  <w:num w:numId="24">
    <w:abstractNumId w:val="18"/>
  </w:num>
  <w:num w:numId="25">
    <w:abstractNumId w:val="7"/>
  </w:num>
  <w:num w:numId="26">
    <w:abstractNumId w:val="23"/>
  </w:num>
  <w:num w:numId="27">
    <w:abstractNumId w:val="10"/>
  </w:num>
  <w:num w:numId="28">
    <w:abstractNumId w:val="2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ZmI4MDVmMTQ2MjVkZjFlZGQ5NmFkYTRlMjc0MmEifQ=="/>
  </w:docVars>
  <w:rsids>
    <w:rsidRoot w:val="006943BC"/>
    <w:rsid w:val="000037CE"/>
    <w:rsid w:val="00007D43"/>
    <w:rsid w:val="0001308A"/>
    <w:rsid w:val="00020806"/>
    <w:rsid w:val="00023573"/>
    <w:rsid w:val="00025EFD"/>
    <w:rsid w:val="00026238"/>
    <w:rsid w:val="00033D28"/>
    <w:rsid w:val="00040396"/>
    <w:rsid w:val="00040A24"/>
    <w:rsid w:val="00044FA1"/>
    <w:rsid w:val="000526B1"/>
    <w:rsid w:val="00054D8A"/>
    <w:rsid w:val="00055AB1"/>
    <w:rsid w:val="00055F8C"/>
    <w:rsid w:val="0006042C"/>
    <w:rsid w:val="00070E91"/>
    <w:rsid w:val="00071408"/>
    <w:rsid w:val="00080E8F"/>
    <w:rsid w:val="00081135"/>
    <w:rsid w:val="0008228E"/>
    <w:rsid w:val="00086A88"/>
    <w:rsid w:val="00091C55"/>
    <w:rsid w:val="00095B83"/>
    <w:rsid w:val="0009725E"/>
    <w:rsid w:val="000A0B22"/>
    <w:rsid w:val="000A10C2"/>
    <w:rsid w:val="000A3F65"/>
    <w:rsid w:val="000A43B0"/>
    <w:rsid w:val="000A54B9"/>
    <w:rsid w:val="000A5632"/>
    <w:rsid w:val="000B0F73"/>
    <w:rsid w:val="000B2C9A"/>
    <w:rsid w:val="000B6D7D"/>
    <w:rsid w:val="000B6F00"/>
    <w:rsid w:val="000B7829"/>
    <w:rsid w:val="000C0A9F"/>
    <w:rsid w:val="000C28B2"/>
    <w:rsid w:val="000C30C8"/>
    <w:rsid w:val="000D1680"/>
    <w:rsid w:val="000D2207"/>
    <w:rsid w:val="000D290D"/>
    <w:rsid w:val="000D492F"/>
    <w:rsid w:val="000E02B9"/>
    <w:rsid w:val="000E091D"/>
    <w:rsid w:val="000E2A98"/>
    <w:rsid w:val="000E2C4C"/>
    <w:rsid w:val="000E3E2D"/>
    <w:rsid w:val="000E60B4"/>
    <w:rsid w:val="000F45B0"/>
    <w:rsid w:val="000F4FD2"/>
    <w:rsid w:val="000F7917"/>
    <w:rsid w:val="000F79A8"/>
    <w:rsid w:val="00101541"/>
    <w:rsid w:val="00102501"/>
    <w:rsid w:val="0010360A"/>
    <w:rsid w:val="00106F53"/>
    <w:rsid w:val="0011066B"/>
    <w:rsid w:val="00112610"/>
    <w:rsid w:val="00116459"/>
    <w:rsid w:val="00116AEE"/>
    <w:rsid w:val="00116ED4"/>
    <w:rsid w:val="00117C14"/>
    <w:rsid w:val="00117F42"/>
    <w:rsid w:val="001227F9"/>
    <w:rsid w:val="00124E28"/>
    <w:rsid w:val="0012555A"/>
    <w:rsid w:val="00130932"/>
    <w:rsid w:val="00142A54"/>
    <w:rsid w:val="001468E9"/>
    <w:rsid w:val="00147674"/>
    <w:rsid w:val="00150FB6"/>
    <w:rsid w:val="001519CC"/>
    <w:rsid w:val="00153342"/>
    <w:rsid w:val="00155294"/>
    <w:rsid w:val="00156FC1"/>
    <w:rsid w:val="001574EB"/>
    <w:rsid w:val="00161100"/>
    <w:rsid w:val="0016704D"/>
    <w:rsid w:val="0017019E"/>
    <w:rsid w:val="00170C70"/>
    <w:rsid w:val="00170F39"/>
    <w:rsid w:val="00170F9F"/>
    <w:rsid w:val="0017739F"/>
    <w:rsid w:val="00177CA0"/>
    <w:rsid w:val="0018129A"/>
    <w:rsid w:val="00182A8F"/>
    <w:rsid w:val="001840CB"/>
    <w:rsid w:val="00184554"/>
    <w:rsid w:val="0018480A"/>
    <w:rsid w:val="00184CD1"/>
    <w:rsid w:val="00186CC9"/>
    <w:rsid w:val="00186ED0"/>
    <w:rsid w:val="00187A02"/>
    <w:rsid w:val="0019280C"/>
    <w:rsid w:val="00195A8A"/>
    <w:rsid w:val="001A3612"/>
    <w:rsid w:val="001A42FD"/>
    <w:rsid w:val="001A43B3"/>
    <w:rsid w:val="001A4A7A"/>
    <w:rsid w:val="001A7958"/>
    <w:rsid w:val="001B3DA3"/>
    <w:rsid w:val="001C01A6"/>
    <w:rsid w:val="001C2213"/>
    <w:rsid w:val="001C43E4"/>
    <w:rsid w:val="001C51CD"/>
    <w:rsid w:val="001C73D3"/>
    <w:rsid w:val="001C7608"/>
    <w:rsid w:val="001D047F"/>
    <w:rsid w:val="001D0AAD"/>
    <w:rsid w:val="001D1739"/>
    <w:rsid w:val="001D5B31"/>
    <w:rsid w:val="001E1B42"/>
    <w:rsid w:val="001E56F6"/>
    <w:rsid w:val="001E5E29"/>
    <w:rsid w:val="001F0067"/>
    <w:rsid w:val="001F0CB6"/>
    <w:rsid w:val="001F1260"/>
    <w:rsid w:val="001F18E9"/>
    <w:rsid w:val="001F2130"/>
    <w:rsid w:val="001F33DE"/>
    <w:rsid w:val="001F3618"/>
    <w:rsid w:val="001F561D"/>
    <w:rsid w:val="001F5803"/>
    <w:rsid w:val="00201B71"/>
    <w:rsid w:val="0020251E"/>
    <w:rsid w:val="002057C2"/>
    <w:rsid w:val="002072EA"/>
    <w:rsid w:val="0021172E"/>
    <w:rsid w:val="0021211F"/>
    <w:rsid w:val="00222D2B"/>
    <w:rsid w:val="00222E32"/>
    <w:rsid w:val="00222F5E"/>
    <w:rsid w:val="002265C6"/>
    <w:rsid w:val="002271C5"/>
    <w:rsid w:val="00227402"/>
    <w:rsid w:val="00230B23"/>
    <w:rsid w:val="00232F44"/>
    <w:rsid w:val="002336C9"/>
    <w:rsid w:val="00235673"/>
    <w:rsid w:val="00236FF6"/>
    <w:rsid w:val="002438C1"/>
    <w:rsid w:val="00246659"/>
    <w:rsid w:val="00247343"/>
    <w:rsid w:val="00254C73"/>
    <w:rsid w:val="002556E5"/>
    <w:rsid w:val="00255CF2"/>
    <w:rsid w:val="00256C13"/>
    <w:rsid w:val="0025724B"/>
    <w:rsid w:val="00261F93"/>
    <w:rsid w:val="002630BB"/>
    <w:rsid w:val="00264711"/>
    <w:rsid w:val="0026580C"/>
    <w:rsid w:val="00271F4A"/>
    <w:rsid w:val="002739D2"/>
    <w:rsid w:val="00282D9C"/>
    <w:rsid w:val="002838BC"/>
    <w:rsid w:val="0028403D"/>
    <w:rsid w:val="0028702A"/>
    <w:rsid w:val="00292DE5"/>
    <w:rsid w:val="00294BB6"/>
    <w:rsid w:val="00294E2E"/>
    <w:rsid w:val="002A08E2"/>
    <w:rsid w:val="002A4B9B"/>
    <w:rsid w:val="002B2628"/>
    <w:rsid w:val="002B41CB"/>
    <w:rsid w:val="002B55CD"/>
    <w:rsid w:val="002B76AB"/>
    <w:rsid w:val="002C1E09"/>
    <w:rsid w:val="002C748D"/>
    <w:rsid w:val="002C7C2C"/>
    <w:rsid w:val="002D0D34"/>
    <w:rsid w:val="002D2E2C"/>
    <w:rsid w:val="002D431F"/>
    <w:rsid w:val="002D5051"/>
    <w:rsid w:val="002D71B9"/>
    <w:rsid w:val="002E0A26"/>
    <w:rsid w:val="002E14DE"/>
    <w:rsid w:val="002E48BD"/>
    <w:rsid w:val="002E749E"/>
    <w:rsid w:val="002F5D12"/>
    <w:rsid w:val="002F6F6D"/>
    <w:rsid w:val="00301614"/>
    <w:rsid w:val="00302C83"/>
    <w:rsid w:val="003034FD"/>
    <w:rsid w:val="0030785E"/>
    <w:rsid w:val="003102D9"/>
    <w:rsid w:val="0031049D"/>
    <w:rsid w:val="00311676"/>
    <w:rsid w:val="00311E36"/>
    <w:rsid w:val="0031347D"/>
    <w:rsid w:val="00315E9F"/>
    <w:rsid w:val="00316199"/>
    <w:rsid w:val="003232A8"/>
    <w:rsid w:val="00324717"/>
    <w:rsid w:val="00325EE1"/>
    <w:rsid w:val="00326E8E"/>
    <w:rsid w:val="00332C98"/>
    <w:rsid w:val="00332E32"/>
    <w:rsid w:val="00334E96"/>
    <w:rsid w:val="00335B22"/>
    <w:rsid w:val="00336051"/>
    <w:rsid w:val="00337227"/>
    <w:rsid w:val="003377F3"/>
    <w:rsid w:val="0034076B"/>
    <w:rsid w:val="00341636"/>
    <w:rsid w:val="003420CE"/>
    <w:rsid w:val="00343C25"/>
    <w:rsid w:val="00346554"/>
    <w:rsid w:val="003477C5"/>
    <w:rsid w:val="00351C7F"/>
    <w:rsid w:val="0035452F"/>
    <w:rsid w:val="0035791D"/>
    <w:rsid w:val="003611EA"/>
    <w:rsid w:val="00361AF8"/>
    <w:rsid w:val="00362090"/>
    <w:rsid w:val="0036457E"/>
    <w:rsid w:val="00365A6F"/>
    <w:rsid w:val="003679B9"/>
    <w:rsid w:val="003704E4"/>
    <w:rsid w:val="00372330"/>
    <w:rsid w:val="00373D81"/>
    <w:rsid w:val="003740DE"/>
    <w:rsid w:val="003747F8"/>
    <w:rsid w:val="00386215"/>
    <w:rsid w:val="003912C3"/>
    <w:rsid w:val="003935F0"/>
    <w:rsid w:val="00395477"/>
    <w:rsid w:val="00395A46"/>
    <w:rsid w:val="00397B4F"/>
    <w:rsid w:val="003A0914"/>
    <w:rsid w:val="003A266B"/>
    <w:rsid w:val="003A36BD"/>
    <w:rsid w:val="003A5C46"/>
    <w:rsid w:val="003A6B6A"/>
    <w:rsid w:val="003B0BD9"/>
    <w:rsid w:val="003B743B"/>
    <w:rsid w:val="003B76F6"/>
    <w:rsid w:val="003B7BFF"/>
    <w:rsid w:val="003C2598"/>
    <w:rsid w:val="003C4037"/>
    <w:rsid w:val="003C645D"/>
    <w:rsid w:val="003C6C25"/>
    <w:rsid w:val="003D0446"/>
    <w:rsid w:val="003D0BA8"/>
    <w:rsid w:val="003D1342"/>
    <w:rsid w:val="003D210A"/>
    <w:rsid w:val="003D278D"/>
    <w:rsid w:val="003D68A3"/>
    <w:rsid w:val="003E2529"/>
    <w:rsid w:val="003E4305"/>
    <w:rsid w:val="003F2F5B"/>
    <w:rsid w:val="003F5A07"/>
    <w:rsid w:val="00401400"/>
    <w:rsid w:val="00404E13"/>
    <w:rsid w:val="004103E2"/>
    <w:rsid w:val="004251E4"/>
    <w:rsid w:val="004277FB"/>
    <w:rsid w:val="00431245"/>
    <w:rsid w:val="00431E9A"/>
    <w:rsid w:val="004326F1"/>
    <w:rsid w:val="00433C30"/>
    <w:rsid w:val="004345A5"/>
    <w:rsid w:val="004378AB"/>
    <w:rsid w:val="004427FC"/>
    <w:rsid w:val="00445FAB"/>
    <w:rsid w:val="00452385"/>
    <w:rsid w:val="0045302E"/>
    <w:rsid w:val="00453392"/>
    <w:rsid w:val="00455216"/>
    <w:rsid w:val="004611F3"/>
    <w:rsid w:val="00462FEC"/>
    <w:rsid w:val="004658CD"/>
    <w:rsid w:val="00466339"/>
    <w:rsid w:val="00472806"/>
    <w:rsid w:val="004736C7"/>
    <w:rsid w:val="004752F5"/>
    <w:rsid w:val="00475B1D"/>
    <w:rsid w:val="00476083"/>
    <w:rsid w:val="00476DFD"/>
    <w:rsid w:val="004774B3"/>
    <w:rsid w:val="00477D1F"/>
    <w:rsid w:val="004801FD"/>
    <w:rsid w:val="00486CF6"/>
    <w:rsid w:val="004905CA"/>
    <w:rsid w:val="00492D9B"/>
    <w:rsid w:val="004959A8"/>
    <w:rsid w:val="004A0FE7"/>
    <w:rsid w:val="004A1D0B"/>
    <w:rsid w:val="004A290B"/>
    <w:rsid w:val="004A474D"/>
    <w:rsid w:val="004A5019"/>
    <w:rsid w:val="004A5F0E"/>
    <w:rsid w:val="004A787F"/>
    <w:rsid w:val="004B0700"/>
    <w:rsid w:val="004B1471"/>
    <w:rsid w:val="004B476B"/>
    <w:rsid w:val="004B5423"/>
    <w:rsid w:val="004B559A"/>
    <w:rsid w:val="004B7FAB"/>
    <w:rsid w:val="004C4246"/>
    <w:rsid w:val="004C5365"/>
    <w:rsid w:val="004C7DF8"/>
    <w:rsid w:val="004D0CE2"/>
    <w:rsid w:val="004D694D"/>
    <w:rsid w:val="004D71E6"/>
    <w:rsid w:val="004E0E7A"/>
    <w:rsid w:val="004E28F5"/>
    <w:rsid w:val="004E66EC"/>
    <w:rsid w:val="004E707D"/>
    <w:rsid w:val="004E72F9"/>
    <w:rsid w:val="004F587F"/>
    <w:rsid w:val="0050318F"/>
    <w:rsid w:val="005036DA"/>
    <w:rsid w:val="0050688E"/>
    <w:rsid w:val="005102FD"/>
    <w:rsid w:val="00510565"/>
    <w:rsid w:val="00511E10"/>
    <w:rsid w:val="0051564A"/>
    <w:rsid w:val="00515D63"/>
    <w:rsid w:val="005169EA"/>
    <w:rsid w:val="00516A22"/>
    <w:rsid w:val="0051723D"/>
    <w:rsid w:val="00517347"/>
    <w:rsid w:val="00521DC3"/>
    <w:rsid w:val="005242C4"/>
    <w:rsid w:val="00527ABF"/>
    <w:rsid w:val="00533FA7"/>
    <w:rsid w:val="00534C09"/>
    <w:rsid w:val="00534CC6"/>
    <w:rsid w:val="00544E94"/>
    <w:rsid w:val="005513CE"/>
    <w:rsid w:val="00552E73"/>
    <w:rsid w:val="00554F4A"/>
    <w:rsid w:val="005550B3"/>
    <w:rsid w:val="005558BD"/>
    <w:rsid w:val="00555B86"/>
    <w:rsid w:val="00555E19"/>
    <w:rsid w:val="0055775A"/>
    <w:rsid w:val="005609CE"/>
    <w:rsid w:val="00562960"/>
    <w:rsid w:val="00570675"/>
    <w:rsid w:val="0057180C"/>
    <w:rsid w:val="00572A0D"/>
    <w:rsid w:val="005731CA"/>
    <w:rsid w:val="00573333"/>
    <w:rsid w:val="00575293"/>
    <w:rsid w:val="0057598B"/>
    <w:rsid w:val="00576C1B"/>
    <w:rsid w:val="0058255B"/>
    <w:rsid w:val="00582CB8"/>
    <w:rsid w:val="0058303C"/>
    <w:rsid w:val="00585C06"/>
    <w:rsid w:val="00586967"/>
    <w:rsid w:val="00590078"/>
    <w:rsid w:val="005946EB"/>
    <w:rsid w:val="0059480B"/>
    <w:rsid w:val="005A06D5"/>
    <w:rsid w:val="005A4D11"/>
    <w:rsid w:val="005A51C4"/>
    <w:rsid w:val="005A65C7"/>
    <w:rsid w:val="005B2B09"/>
    <w:rsid w:val="005C0965"/>
    <w:rsid w:val="005C0BC3"/>
    <w:rsid w:val="005C4A23"/>
    <w:rsid w:val="005C5CAB"/>
    <w:rsid w:val="005C6235"/>
    <w:rsid w:val="005C6623"/>
    <w:rsid w:val="005C722D"/>
    <w:rsid w:val="005D011A"/>
    <w:rsid w:val="005D03DD"/>
    <w:rsid w:val="005D29AE"/>
    <w:rsid w:val="005D6706"/>
    <w:rsid w:val="005D71CD"/>
    <w:rsid w:val="005D77CA"/>
    <w:rsid w:val="005E0A18"/>
    <w:rsid w:val="005E18D7"/>
    <w:rsid w:val="005E4F32"/>
    <w:rsid w:val="005E62E6"/>
    <w:rsid w:val="005E6334"/>
    <w:rsid w:val="005F3838"/>
    <w:rsid w:val="005F481F"/>
    <w:rsid w:val="005F590C"/>
    <w:rsid w:val="00604CF6"/>
    <w:rsid w:val="0061001B"/>
    <w:rsid w:val="0061051C"/>
    <w:rsid w:val="00611021"/>
    <w:rsid w:val="00612625"/>
    <w:rsid w:val="00613468"/>
    <w:rsid w:val="0061474C"/>
    <w:rsid w:val="00616917"/>
    <w:rsid w:val="00617BFF"/>
    <w:rsid w:val="0062202F"/>
    <w:rsid w:val="0063049F"/>
    <w:rsid w:val="006318F0"/>
    <w:rsid w:val="00631BDA"/>
    <w:rsid w:val="0063283E"/>
    <w:rsid w:val="00633A15"/>
    <w:rsid w:val="00634593"/>
    <w:rsid w:val="006346F9"/>
    <w:rsid w:val="00634F00"/>
    <w:rsid w:val="00635AEF"/>
    <w:rsid w:val="006370C1"/>
    <w:rsid w:val="006377BF"/>
    <w:rsid w:val="00641E03"/>
    <w:rsid w:val="00644C3F"/>
    <w:rsid w:val="006473A0"/>
    <w:rsid w:val="0064771F"/>
    <w:rsid w:val="006527A4"/>
    <w:rsid w:val="00653921"/>
    <w:rsid w:val="0065799F"/>
    <w:rsid w:val="006616BC"/>
    <w:rsid w:val="00662725"/>
    <w:rsid w:val="00662908"/>
    <w:rsid w:val="0066320E"/>
    <w:rsid w:val="00666EFD"/>
    <w:rsid w:val="00670155"/>
    <w:rsid w:val="00670A75"/>
    <w:rsid w:val="00673ED6"/>
    <w:rsid w:val="0067608E"/>
    <w:rsid w:val="00681629"/>
    <w:rsid w:val="00685777"/>
    <w:rsid w:val="00686D25"/>
    <w:rsid w:val="0068748D"/>
    <w:rsid w:val="006902D4"/>
    <w:rsid w:val="00691BFD"/>
    <w:rsid w:val="006943BC"/>
    <w:rsid w:val="00695242"/>
    <w:rsid w:val="006963FD"/>
    <w:rsid w:val="006A5186"/>
    <w:rsid w:val="006A555F"/>
    <w:rsid w:val="006A67D4"/>
    <w:rsid w:val="006A6AB0"/>
    <w:rsid w:val="006A7F16"/>
    <w:rsid w:val="006B15F5"/>
    <w:rsid w:val="006B716E"/>
    <w:rsid w:val="006C1060"/>
    <w:rsid w:val="006C1736"/>
    <w:rsid w:val="006C2937"/>
    <w:rsid w:val="006C2B00"/>
    <w:rsid w:val="006C6F67"/>
    <w:rsid w:val="006C7C89"/>
    <w:rsid w:val="006D0632"/>
    <w:rsid w:val="006D2C2C"/>
    <w:rsid w:val="006D7505"/>
    <w:rsid w:val="006E576C"/>
    <w:rsid w:val="006E77BC"/>
    <w:rsid w:val="006E7A28"/>
    <w:rsid w:val="006F14B1"/>
    <w:rsid w:val="006F203A"/>
    <w:rsid w:val="00701E59"/>
    <w:rsid w:val="00703F49"/>
    <w:rsid w:val="00705CB5"/>
    <w:rsid w:val="0070765B"/>
    <w:rsid w:val="00711D0E"/>
    <w:rsid w:val="00711E2F"/>
    <w:rsid w:val="00723228"/>
    <w:rsid w:val="00724A29"/>
    <w:rsid w:val="0073132D"/>
    <w:rsid w:val="0073147E"/>
    <w:rsid w:val="00731DEC"/>
    <w:rsid w:val="007339D9"/>
    <w:rsid w:val="007367A1"/>
    <w:rsid w:val="00737870"/>
    <w:rsid w:val="00737968"/>
    <w:rsid w:val="00740F07"/>
    <w:rsid w:val="0074392B"/>
    <w:rsid w:val="00744CB9"/>
    <w:rsid w:val="00744D65"/>
    <w:rsid w:val="00746398"/>
    <w:rsid w:val="007516E8"/>
    <w:rsid w:val="007534FD"/>
    <w:rsid w:val="00754766"/>
    <w:rsid w:val="0075541A"/>
    <w:rsid w:val="00755506"/>
    <w:rsid w:val="007606BC"/>
    <w:rsid w:val="00763629"/>
    <w:rsid w:val="0076427E"/>
    <w:rsid w:val="0076434C"/>
    <w:rsid w:val="00764FB9"/>
    <w:rsid w:val="00766193"/>
    <w:rsid w:val="00766253"/>
    <w:rsid w:val="00770F49"/>
    <w:rsid w:val="00771F9D"/>
    <w:rsid w:val="00773BE3"/>
    <w:rsid w:val="007748AE"/>
    <w:rsid w:val="007748B3"/>
    <w:rsid w:val="00776C41"/>
    <w:rsid w:val="0078016F"/>
    <w:rsid w:val="00782A67"/>
    <w:rsid w:val="0078561C"/>
    <w:rsid w:val="00787F6E"/>
    <w:rsid w:val="007A07A3"/>
    <w:rsid w:val="007A2D3B"/>
    <w:rsid w:val="007A3DCE"/>
    <w:rsid w:val="007A7825"/>
    <w:rsid w:val="007B0FBB"/>
    <w:rsid w:val="007B3752"/>
    <w:rsid w:val="007B4B1B"/>
    <w:rsid w:val="007B4C1F"/>
    <w:rsid w:val="007C15D3"/>
    <w:rsid w:val="007C1B60"/>
    <w:rsid w:val="007C1F30"/>
    <w:rsid w:val="007C28CD"/>
    <w:rsid w:val="007C39E7"/>
    <w:rsid w:val="007C6498"/>
    <w:rsid w:val="007D16F1"/>
    <w:rsid w:val="007D1BD5"/>
    <w:rsid w:val="007E0895"/>
    <w:rsid w:val="007E166A"/>
    <w:rsid w:val="007E1DED"/>
    <w:rsid w:val="007E28C7"/>
    <w:rsid w:val="007E4758"/>
    <w:rsid w:val="007E7800"/>
    <w:rsid w:val="007F2375"/>
    <w:rsid w:val="007F39DC"/>
    <w:rsid w:val="007F3C6C"/>
    <w:rsid w:val="007F428F"/>
    <w:rsid w:val="007F4352"/>
    <w:rsid w:val="007F5CF7"/>
    <w:rsid w:val="007F63F0"/>
    <w:rsid w:val="007F6A95"/>
    <w:rsid w:val="007F719E"/>
    <w:rsid w:val="00800636"/>
    <w:rsid w:val="008019F5"/>
    <w:rsid w:val="008042BE"/>
    <w:rsid w:val="00806D80"/>
    <w:rsid w:val="008076D9"/>
    <w:rsid w:val="008102F1"/>
    <w:rsid w:val="0081259D"/>
    <w:rsid w:val="00816C36"/>
    <w:rsid w:val="00826185"/>
    <w:rsid w:val="00830504"/>
    <w:rsid w:val="00834A96"/>
    <w:rsid w:val="00835E65"/>
    <w:rsid w:val="00837EFF"/>
    <w:rsid w:val="00840DEA"/>
    <w:rsid w:val="0084395C"/>
    <w:rsid w:val="00844647"/>
    <w:rsid w:val="0084465C"/>
    <w:rsid w:val="008555F2"/>
    <w:rsid w:val="00857084"/>
    <w:rsid w:val="008576D8"/>
    <w:rsid w:val="0086028B"/>
    <w:rsid w:val="008618CE"/>
    <w:rsid w:val="008619A2"/>
    <w:rsid w:val="0086210F"/>
    <w:rsid w:val="008626F8"/>
    <w:rsid w:val="00863918"/>
    <w:rsid w:val="008642C9"/>
    <w:rsid w:val="0086542D"/>
    <w:rsid w:val="00867FC1"/>
    <w:rsid w:val="008751FB"/>
    <w:rsid w:val="00875E74"/>
    <w:rsid w:val="00876086"/>
    <w:rsid w:val="00876BA4"/>
    <w:rsid w:val="008771F5"/>
    <w:rsid w:val="00877980"/>
    <w:rsid w:val="008814C6"/>
    <w:rsid w:val="00884C4D"/>
    <w:rsid w:val="00884C94"/>
    <w:rsid w:val="00885736"/>
    <w:rsid w:val="00886AC0"/>
    <w:rsid w:val="00887271"/>
    <w:rsid w:val="00891ADE"/>
    <w:rsid w:val="00896F58"/>
    <w:rsid w:val="008A05D8"/>
    <w:rsid w:val="008A1053"/>
    <w:rsid w:val="008A406B"/>
    <w:rsid w:val="008A4DFE"/>
    <w:rsid w:val="008A6399"/>
    <w:rsid w:val="008A71C3"/>
    <w:rsid w:val="008A7A48"/>
    <w:rsid w:val="008B1C2B"/>
    <w:rsid w:val="008B2609"/>
    <w:rsid w:val="008B3535"/>
    <w:rsid w:val="008B3A70"/>
    <w:rsid w:val="008B6F56"/>
    <w:rsid w:val="008C3C35"/>
    <w:rsid w:val="008C50EA"/>
    <w:rsid w:val="008D50C1"/>
    <w:rsid w:val="008D5238"/>
    <w:rsid w:val="008D54E7"/>
    <w:rsid w:val="008D6505"/>
    <w:rsid w:val="008D670D"/>
    <w:rsid w:val="008E70F7"/>
    <w:rsid w:val="008E772B"/>
    <w:rsid w:val="008F1AE7"/>
    <w:rsid w:val="008F691F"/>
    <w:rsid w:val="0090460E"/>
    <w:rsid w:val="0090484E"/>
    <w:rsid w:val="00907336"/>
    <w:rsid w:val="009077FF"/>
    <w:rsid w:val="009101DF"/>
    <w:rsid w:val="0091303B"/>
    <w:rsid w:val="00915C6C"/>
    <w:rsid w:val="00916777"/>
    <w:rsid w:val="00921639"/>
    <w:rsid w:val="00921947"/>
    <w:rsid w:val="009251BB"/>
    <w:rsid w:val="00925621"/>
    <w:rsid w:val="00925C59"/>
    <w:rsid w:val="00930DFD"/>
    <w:rsid w:val="0093592E"/>
    <w:rsid w:val="00935938"/>
    <w:rsid w:val="00935EF9"/>
    <w:rsid w:val="00941BD7"/>
    <w:rsid w:val="0094297E"/>
    <w:rsid w:val="0094389A"/>
    <w:rsid w:val="0094717F"/>
    <w:rsid w:val="00951567"/>
    <w:rsid w:val="0095676B"/>
    <w:rsid w:val="00961434"/>
    <w:rsid w:val="00961D65"/>
    <w:rsid w:val="009632EC"/>
    <w:rsid w:val="00966249"/>
    <w:rsid w:val="00966FD8"/>
    <w:rsid w:val="0097066E"/>
    <w:rsid w:val="00973C17"/>
    <w:rsid w:val="0097432E"/>
    <w:rsid w:val="009807FE"/>
    <w:rsid w:val="009826F6"/>
    <w:rsid w:val="009872EE"/>
    <w:rsid w:val="009A0FA7"/>
    <w:rsid w:val="009A1040"/>
    <w:rsid w:val="009A2FEB"/>
    <w:rsid w:val="009A3E43"/>
    <w:rsid w:val="009A4532"/>
    <w:rsid w:val="009A5CEE"/>
    <w:rsid w:val="009B02DD"/>
    <w:rsid w:val="009B09D4"/>
    <w:rsid w:val="009B0A6B"/>
    <w:rsid w:val="009B1AC6"/>
    <w:rsid w:val="009B2F57"/>
    <w:rsid w:val="009B48B7"/>
    <w:rsid w:val="009C26B5"/>
    <w:rsid w:val="009C6CD6"/>
    <w:rsid w:val="009D02FE"/>
    <w:rsid w:val="009D1F04"/>
    <w:rsid w:val="009D46D1"/>
    <w:rsid w:val="009D7AE8"/>
    <w:rsid w:val="009E02F0"/>
    <w:rsid w:val="009E1538"/>
    <w:rsid w:val="009E342F"/>
    <w:rsid w:val="009E412F"/>
    <w:rsid w:val="009E6081"/>
    <w:rsid w:val="009F1B4C"/>
    <w:rsid w:val="009F2ECD"/>
    <w:rsid w:val="009F374A"/>
    <w:rsid w:val="009F4AC1"/>
    <w:rsid w:val="009F5476"/>
    <w:rsid w:val="009F5648"/>
    <w:rsid w:val="009F56DF"/>
    <w:rsid w:val="009F62A9"/>
    <w:rsid w:val="009F6581"/>
    <w:rsid w:val="009F7557"/>
    <w:rsid w:val="00A01EEB"/>
    <w:rsid w:val="00A02262"/>
    <w:rsid w:val="00A039BD"/>
    <w:rsid w:val="00A04D3B"/>
    <w:rsid w:val="00A04F12"/>
    <w:rsid w:val="00A05235"/>
    <w:rsid w:val="00A06995"/>
    <w:rsid w:val="00A06A08"/>
    <w:rsid w:val="00A1208A"/>
    <w:rsid w:val="00A13000"/>
    <w:rsid w:val="00A21D56"/>
    <w:rsid w:val="00A23536"/>
    <w:rsid w:val="00A24E57"/>
    <w:rsid w:val="00A26914"/>
    <w:rsid w:val="00A32B0E"/>
    <w:rsid w:val="00A52616"/>
    <w:rsid w:val="00A54BDE"/>
    <w:rsid w:val="00A57666"/>
    <w:rsid w:val="00A64D10"/>
    <w:rsid w:val="00A7065E"/>
    <w:rsid w:val="00A70DBB"/>
    <w:rsid w:val="00A741BC"/>
    <w:rsid w:val="00A75B9E"/>
    <w:rsid w:val="00A777E0"/>
    <w:rsid w:val="00A8229B"/>
    <w:rsid w:val="00A843E3"/>
    <w:rsid w:val="00A846C7"/>
    <w:rsid w:val="00A86325"/>
    <w:rsid w:val="00A87B2A"/>
    <w:rsid w:val="00A87D2F"/>
    <w:rsid w:val="00A90AB3"/>
    <w:rsid w:val="00A9598E"/>
    <w:rsid w:val="00A9760D"/>
    <w:rsid w:val="00AA054D"/>
    <w:rsid w:val="00AA0583"/>
    <w:rsid w:val="00AA1457"/>
    <w:rsid w:val="00AA395C"/>
    <w:rsid w:val="00AA4BC3"/>
    <w:rsid w:val="00AB5C9F"/>
    <w:rsid w:val="00AB6099"/>
    <w:rsid w:val="00AC58C4"/>
    <w:rsid w:val="00AC59B8"/>
    <w:rsid w:val="00AC6B39"/>
    <w:rsid w:val="00AD0B08"/>
    <w:rsid w:val="00AD102E"/>
    <w:rsid w:val="00AD198B"/>
    <w:rsid w:val="00AD3F62"/>
    <w:rsid w:val="00AE09BB"/>
    <w:rsid w:val="00AE0EA6"/>
    <w:rsid w:val="00AE2397"/>
    <w:rsid w:val="00AE76FA"/>
    <w:rsid w:val="00AE78E6"/>
    <w:rsid w:val="00AF147D"/>
    <w:rsid w:val="00AF1A05"/>
    <w:rsid w:val="00AF22D4"/>
    <w:rsid w:val="00AF647D"/>
    <w:rsid w:val="00B01423"/>
    <w:rsid w:val="00B0317E"/>
    <w:rsid w:val="00B04BE8"/>
    <w:rsid w:val="00B0597B"/>
    <w:rsid w:val="00B06B10"/>
    <w:rsid w:val="00B07755"/>
    <w:rsid w:val="00B11DA9"/>
    <w:rsid w:val="00B1234C"/>
    <w:rsid w:val="00B14CE0"/>
    <w:rsid w:val="00B17311"/>
    <w:rsid w:val="00B17760"/>
    <w:rsid w:val="00B21D62"/>
    <w:rsid w:val="00B2352B"/>
    <w:rsid w:val="00B23AF0"/>
    <w:rsid w:val="00B243D8"/>
    <w:rsid w:val="00B30B49"/>
    <w:rsid w:val="00B34074"/>
    <w:rsid w:val="00B34AE5"/>
    <w:rsid w:val="00B364DB"/>
    <w:rsid w:val="00B37858"/>
    <w:rsid w:val="00B37B68"/>
    <w:rsid w:val="00B410A4"/>
    <w:rsid w:val="00B41D5E"/>
    <w:rsid w:val="00B511D3"/>
    <w:rsid w:val="00B51329"/>
    <w:rsid w:val="00B54408"/>
    <w:rsid w:val="00B555B8"/>
    <w:rsid w:val="00B56388"/>
    <w:rsid w:val="00B57427"/>
    <w:rsid w:val="00B6117C"/>
    <w:rsid w:val="00B61713"/>
    <w:rsid w:val="00B61BD4"/>
    <w:rsid w:val="00B62A68"/>
    <w:rsid w:val="00B66E0F"/>
    <w:rsid w:val="00B6717A"/>
    <w:rsid w:val="00B6738B"/>
    <w:rsid w:val="00B7199E"/>
    <w:rsid w:val="00B7549B"/>
    <w:rsid w:val="00B75823"/>
    <w:rsid w:val="00B8130A"/>
    <w:rsid w:val="00B85F5A"/>
    <w:rsid w:val="00B869F6"/>
    <w:rsid w:val="00B91B36"/>
    <w:rsid w:val="00B92673"/>
    <w:rsid w:val="00B9334C"/>
    <w:rsid w:val="00B94E3B"/>
    <w:rsid w:val="00B97C8C"/>
    <w:rsid w:val="00BA00A1"/>
    <w:rsid w:val="00BA0334"/>
    <w:rsid w:val="00BA15C6"/>
    <w:rsid w:val="00BA1A55"/>
    <w:rsid w:val="00BA2742"/>
    <w:rsid w:val="00BA6851"/>
    <w:rsid w:val="00BA7B1F"/>
    <w:rsid w:val="00BB3036"/>
    <w:rsid w:val="00BB30E9"/>
    <w:rsid w:val="00BB4803"/>
    <w:rsid w:val="00BB4C93"/>
    <w:rsid w:val="00BB5751"/>
    <w:rsid w:val="00BB798D"/>
    <w:rsid w:val="00BB7994"/>
    <w:rsid w:val="00BC2BAB"/>
    <w:rsid w:val="00BC2C47"/>
    <w:rsid w:val="00BC34CB"/>
    <w:rsid w:val="00BC3BD1"/>
    <w:rsid w:val="00BC3C79"/>
    <w:rsid w:val="00BD1956"/>
    <w:rsid w:val="00BE4A35"/>
    <w:rsid w:val="00BE6993"/>
    <w:rsid w:val="00BE7947"/>
    <w:rsid w:val="00BF032E"/>
    <w:rsid w:val="00BF2C61"/>
    <w:rsid w:val="00BF53D1"/>
    <w:rsid w:val="00C013BC"/>
    <w:rsid w:val="00C01746"/>
    <w:rsid w:val="00C061B5"/>
    <w:rsid w:val="00C06C85"/>
    <w:rsid w:val="00C10460"/>
    <w:rsid w:val="00C116BD"/>
    <w:rsid w:val="00C13244"/>
    <w:rsid w:val="00C15497"/>
    <w:rsid w:val="00C17890"/>
    <w:rsid w:val="00C219A4"/>
    <w:rsid w:val="00C224B7"/>
    <w:rsid w:val="00C24EA6"/>
    <w:rsid w:val="00C25442"/>
    <w:rsid w:val="00C267BB"/>
    <w:rsid w:val="00C26FEB"/>
    <w:rsid w:val="00C27F5B"/>
    <w:rsid w:val="00C325DA"/>
    <w:rsid w:val="00C33B5B"/>
    <w:rsid w:val="00C34F01"/>
    <w:rsid w:val="00C376C3"/>
    <w:rsid w:val="00C4032F"/>
    <w:rsid w:val="00C4051A"/>
    <w:rsid w:val="00C40A4C"/>
    <w:rsid w:val="00C41A42"/>
    <w:rsid w:val="00C44882"/>
    <w:rsid w:val="00C44A44"/>
    <w:rsid w:val="00C45597"/>
    <w:rsid w:val="00C45914"/>
    <w:rsid w:val="00C4608E"/>
    <w:rsid w:val="00C47765"/>
    <w:rsid w:val="00C47A99"/>
    <w:rsid w:val="00C51D47"/>
    <w:rsid w:val="00C52EBD"/>
    <w:rsid w:val="00C53E72"/>
    <w:rsid w:val="00C56C66"/>
    <w:rsid w:val="00C6179D"/>
    <w:rsid w:val="00C669C8"/>
    <w:rsid w:val="00C678DF"/>
    <w:rsid w:val="00C7445F"/>
    <w:rsid w:val="00C7551E"/>
    <w:rsid w:val="00C763B7"/>
    <w:rsid w:val="00C77CB9"/>
    <w:rsid w:val="00C80ACF"/>
    <w:rsid w:val="00C814C5"/>
    <w:rsid w:val="00C81A1B"/>
    <w:rsid w:val="00C81DF5"/>
    <w:rsid w:val="00C81E88"/>
    <w:rsid w:val="00C82685"/>
    <w:rsid w:val="00C82AF8"/>
    <w:rsid w:val="00C842C9"/>
    <w:rsid w:val="00C86A69"/>
    <w:rsid w:val="00C87663"/>
    <w:rsid w:val="00C879B5"/>
    <w:rsid w:val="00C87C6F"/>
    <w:rsid w:val="00C90911"/>
    <w:rsid w:val="00C92EA6"/>
    <w:rsid w:val="00C92FF0"/>
    <w:rsid w:val="00C968DC"/>
    <w:rsid w:val="00C96DBF"/>
    <w:rsid w:val="00CA497A"/>
    <w:rsid w:val="00CA6F24"/>
    <w:rsid w:val="00CB0E68"/>
    <w:rsid w:val="00CC528B"/>
    <w:rsid w:val="00CD05EF"/>
    <w:rsid w:val="00CD1838"/>
    <w:rsid w:val="00CD354C"/>
    <w:rsid w:val="00CD6EDC"/>
    <w:rsid w:val="00CE32CA"/>
    <w:rsid w:val="00CE3DDF"/>
    <w:rsid w:val="00CE422B"/>
    <w:rsid w:val="00CF08B7"/>
    <w:rsid w:val="00CF3126"/>
    <w:rsid w:val="00CF54A2"/>
    <w:rsid w:val="00CF5A4F"/>
    <w:rsid w:val="00CF6092"/>
    <w:rsid w:val="00CF6308"/>
    <w:rsid w:val="00D01F5C"/>
    <w:rsid w:val="00D023F6"/>
    <w:rsid w:val="00D05651"/>
    <w:rsid w:val="00D077B2"/>
    <w:rsid w:val="00D10181"/>
    <w:rsid w:val="00D10940"/>
    <w:rsid w:val="00D127BE"/>
    <w:rsid w:val="00D12A2A"/>
    <w:rsid w:val="00D1340F"/>
    <w:rsid w:val="00D1492C"/>
    <w:rsid w:val="00D15387"/>
    <w:rsid w:val="00D15E53"/>
    <w:rsid w:val="00D20560"/>
    <w:rsid w:val="00D2173B"/>
    <w:rsid w:val="00D23242"/>
    <w:rsid w:val="00D26AC7"/>
    <w:rsid w:val="00D26D14"/>
    <w:rsid w:val="00D3719C"/>
    <w:rsid w:val="00D402F8"/>
    <w:rsid w:val="00D42B17"/>
    <w:rsid w:val="00D439BA"/>
    <w:rsid w:val="00D442DB"/>
    <w:rsid w:val="00D4660E"/>
    <w:rsid w:val="00D53618"/>
    <w:rsid w:val="00D537B8"/>
    <w:rsid w:val="00D54128"/>
    <w:rsid w:val="00D55724"/>
    <w:rsid w:val="00D5708E"/>
    <w:rsid w:val="00D61843"/>
    <w:rsid w:val="00D61E02"/>
    <w:rsid w:val="00D62C75"/>
    <w:rsid w:val="00D748B6"/>
    <w:rsid w:val="00D752E6"/>
    <w:rsid w:val="00D76DA0"/>
    <w:rsid w:val="00D81B08"/>
    <w:rsid w:val="00D83F40"/>
    <w:rsid w:val="00D84E64"/>
    <w:rsid w:val="00D854A2"/>
    <w:rsid w:val="00D877D8"/>
    <w:rsid w:val="00D91F30"/>
    <w:rsid w:val="00D92CD1"/>
    <w:rsid w:val="00D94B2D"/>
    <w:rsid w:val="00D97237"/>
    <w:rsid w:val="00DA0CFF"/>
    <w:rsid w:val="00DA1058"/>
    <w:rsid w:val="00DA1365"/>
    <w:rsid w:val="00DA2BB1"/>
    <w:rsid w:val="00DA3C61"/>
    <w:rsid w:val="00DA4FF0"/>
    <w:rsid w:val="00DB0215"/>
    <w:rsid w:val="00DB3EEF"/>
    <w:rsid w:val="00DB4D05"/>
    <w:rsid w:val="00DB4E9A"/>
    <w:rsid w:val="00DC02E6"/>
    <w:rsid w:val="00DC45F6"/>
    <w:rsid w:val="00DC490D"/>
    <w:rsid w:val="00DD39FF"/>
    <w:rsid w:val="00DE2543"/>
    <w:rsid w:val="00DF0D86"/>
    <w:rsid w:val="00DF2260"/>
    <w:rsid w:val="00DF3293"/>
    <w:rsid w:val="00DF32E2"/>
    <w:rsid w:val="00DF4896"/>
    <w:rsid w:val="00DF57D3"/>
    <w:rsid w:val="00DF67F2"/>
    <w:rsid w:val="00DF7475"/>
    <w:rsid w:val="00E0122B"/>
    <w:rsid w:val="00E03303"/>
    <w:rsid w:val="00E03CEF"/>
    <w:rsid w:val="00E06309"/>
    <w:rsid w:val="00E13D64"/>
    <w:rsid w:val="00E15855"/>
    <w:rsid w:val="00E230D2"/>
    <w:rsid w:val="00E25D68"/>
    <w:rsid w:val="00E35200"/>
    <w:rsid w:val="00E35CF3"/>
    <w:rsid w:val="00E37555"/>
    <w:rsid w:val="00E42937"/>
    <w:rsid w:val="00E43F4F"/>
    <w:rsid w:val="00E50407"/>
    <w:rsid w:val="00E51563"/>
    <w:rsid w:val="00E522E2"/>
    <w:rsid w:val="00E52C78"/>
    <w:rsid w:val="00E54F23"/>
    <w:rsid w:val="00E56518"/>
    <w:rsid w:val="00E60A9C"/>
    <w:rsid w:val="00E6261A"/>
    <w:rsid w:val="00E65336"/>
    <w:rsid w:val="00E65D82"/>
    <w:rsid w:val="00E66A51"/>
    <w:rsid w:val="00E678CE"/>
    <w:rsid w:val="00E70EEF"/>
    <w:rsid w:val="00E81090"/>
    <w:rsid w:val="00E81938"/>
    <w:rsid w:val="00E84A7D"/>
    <w:rsid w:val="00E84CAE"/>
    <w:rsid w:val="00E8559C"/>
    <w:rsid w:val="00E85B5D"/>
    <w:rsid w:val="00E85DD0"/>
    <w:rsid w:val="00E9007D"/>
    <w:rsid w:val="00E9144D"/>
    <w:rsid w:val="00E95A92"/>
    <w:rsid w:val="00E95AD9"/>
    <w:rsid w:val="00E97910"/>
    <w:rsid w:val="00EA3F4E"/>
    <w:rsid w:val="00EA4E18"/>
    <w:rsid w:val="00EB19C7"/>
    <w:rsid w:val="00EB3D1F"/>
    <w:rsid w:val="00EB539D"/>
    <w:rsid w:val="00EB7E60"/>
    <w:rsid w:val="00EC17E3"/>
    <w:rsid w:val="00EC1BF4"/>
    <w:rsid w:val="00EC3187"/>
    <w:rsid w:val="00EC3EC3"/>
    <w:rsid w:val="00EC53F1"/>
    <w:rsid w:val="00EC554C"/>
    <w:rsid w:val="00EC5592"/>
    <w:rsid w:val="00EC5800"/>
    <w:rsid w:val="00EC6941"/>
    <w:rsid w:val="00ED0CD8"/>
    <w:rsid w:val="00ED1D69"/>
    <w:rsid w:val="00ED3147"/>
    <w:rsid w:val="00ED4711"/>
    <w:rsid w:val="00ED70DC"/>
    <w:rsid w:val="00EE0643"/>
    <w:rsid w:val="00EE08DD"/>
    <w:rsid w:val="00EE1220"/>
    <w:rsid w:val="00EE1C94"/>
    <w:rsid w:val="00EE63CF"/>
    <w:rsid w:val="00EE6E7B"/>
    <w:rsid w:val="00EE7603"/>
    <w:rsid w:val="00EF011F"/>
    <w:rsid w:val="00EF0D29"/>
    <w:rsid w:val="00EF3053"/>
    <w:rsid w:val="00EF39F4"/>
    <w:rsid w:val="00EF606C"/>
    <w:rsid w:val="00EF7909"/>
    <w:rsid w:val="00EF7FF7"/>
    <w:rsid w:val="00F007D4"/>
    <w:rsid w:val="00F01BE1"/>
    <w:rsid w:val="00F04D9A"/>
    <w:rsid w:val="00F06309"/>
    <w:rsid w:val="00F1032B"/>
    <w:rsid w:val="00F1246A"/>
    <w:rsid w:val="00F12F6C"/>
    <w:rsid w:val="00F13288"/>
    <w:rsid w:val="00F1378D"/>
    <w:rsid w:val="00F145DC"/>
    <w:rsid w:val="00F201AD"/>
    <w:rsid w:val="00F2059B"/>
    <w:rsid w:val="00F24B2F"/>
    <w:rsid w:val="00F27A5F"/>
    <w:rsid w:val="00F31CAF"/>
    <w:rsid w:val="00F34183"/>
    <w:rsid w:val="00F41C2F"/>
    <w:rsid w:val="00F4253D"/>
    <w:rsid w:val="00F451E5"/>
    <w:rsid w:val="00F470B6"/>
    <w:rsid w:val="00F47369"/>
    <w:rsid w:val="00F47999"/>
    <w:rsid w:val="00F5055F"/>
    <w:rsid w:val="00F53568"/>
    <w:rsid w:val="00F55753"/>
    <w:rsid w:val="00F613FF"/>
    <w:rsid w:val="00F63807"/>
    <w:rsid w:val="00F63AF1"/>
    <w:rsid w:val="00F67E9F"/>
    <w:rsid w:val="00F67FC3"/>
    <w:rsid w:val="00F81451"/>
    <w:rsid w:val="00F8203C"/>
    <w:rsid w:val="00F82180"/>
    <w:rsid w:val="00F8323A"/>
    <w:rsid w:val="00F85096"/>
    <w:rsid w:val="00F85EFD"/>
    <w:rsid w:val="00F87D38"/>
    <w:rsid w:val="00F92BB4"/>
    <w:rsid w:val="00F9399D"/>
    <w:rsid w:val="00F9598A"/>
    <w:rsid w:val="00FA137C"/>
    <w:rsid w:val="00FA17FB"/>
    <w:rsid w:val="00FA2AC2"/>
    <w:rsid w:val="00FA4D46"/>
    <w:rsid w:val="00FA7BB4"/>
    <w:rsid w:val="00FB1292"/>
    <w:rsid w:val="00FB175F"/>
    <w:rsid w:val="00FB1D8C"/>
    <w:rsid w:val="00FB2B6F"/>
    <w:rsid w:val="00FB3B17"/>
    <w:rsid w:val="00FB3E36"/>
    <w:rsid w:val="00FB455F"/>
    <w:rsid w:val="00FB509F"/>
    <w:rsid w:val="00FB68C6"/>
    <w:rsid w:val="00FB7A58"/>
    <w:rsid w:val="00FC5097"/>
    <w:rsid w:val="00FC55CE"/>
    <w:rsid w:val="00FC56BE"/>
    <w:rsid w:val="00FC5D8E"/>
    <w:rsid w:val="00FD2853"/>
    <w:rsid w:val="00FD40B0"/>
    <w:rsid w:val="00FD4947"/>
    <w:rsid w:val="00FE01A5"/>
    <w:rsid w:val="00FE2F9B"/>
    <w:rsid w:val="00FE3004"/>
    <w:rsid w:val="00FE316D"/>
    <w:rsid w:val="00FE4D72"/>
    <w:rsid w:val="00FE50BC"/>
    <w:rsid w:val="00FE51E4"/>
    <w:rsid w:val="00FE7361"/>
    <w:rsid w:val="00FF6338"/>
    <w:rsid w:val="00FF7AE2"/>
    <w:rsid w:val="010E2123"/>
    <w:rsid w:val="011A20F4"/>
    <w:rsid w:val="01211AD4"/>
    <w:rsid w:val="01B666C0"/>
    <w:rsid w:val="01E925F2"/>
    <w:rsid w:val="01F33470"/>
    <w:rsid w:val="02193952"/>
    <w:rsid w:val="021D229B"/>
    <w:rsid w:val="024E06A7"/>
    <w:rsid w:val="02584063"/>
    <w:rsid w:val="026E0D49"/>
    <w:rsid w:val="026E2AF7"/>
    <w:rsid w:val="02820350"/>
    <w:rsid w:val="02895B83"/>
    <w:rsid w:val="029F53A6"/>
    <w:rsid w:val="02E903CF"/>
    <w:rsid w:val="02FF5E45"/>
    <w:rsid w:val="0317318F"/>
    <w:rsid w:val="03200295"/>
    <w:rsid w:val="03280EF8"/>
    <w:rsid w:val="032B14FF"/>
    <w:rsid w:val="033E696D"/>
    <w:rsid w:val="039D66A0"/>
    <w:rsid w:val="03AD764F"/>
    <w:rsid w:val="03C8334D"/>
    <w:rsid w:val="03F11C32"/>
    <w:rsid w:val="03FA3960"/>
    <w:rsid w:val="04001E75"/>
    <w:rsid w:val="04043713"/>
    <w:rsid w:val="040C25C7"/>
    <w:rsid w:val="044B7594"/>
    <w:rsid w:val="04B769D7"/>
    <w:rsid w:val="04D37589"/>
    <w:rsid w:val="04DA7483"/>
    <w:rsid w:val="050634BB"/>
    <w:rsid w:val="05344F8A"/>
    <w:rsid w:val="05942874"/>
    <w:rsid w:val="05972365"/>
    <w:rsid w:val="05E25CD6"/>
    <w:rsid w:val="05F9301F"/>
    <w:rsid w:val="05FE0636"/>
    <w:rsid w:val="06035C4C"/>
    <w:rsid w:val="06053772"/>
    <w:rsid w:val="061E4834"/>
    <w:rsid w:val="063B7194"/>
    <w:rsid w:val="066466EB"/>
    <w:rsid w:val="06753FBD"/>
    <w:rsid w:val="067A15F3"/>
    <w:rsid w:val="06905732"/>
    <w:rsid w:val="069766AD"/>
    <w:rsid w:val="06A905A2"/>
    <w:rsid w:val="06F51A39"/>
    <w:rsid w:val="07500A1D"/>
    <w:rsid w:val="077F1302"/>
    <w:rsid w:val="07C772EB"/>
    <w:rsid w:val="07D01B5E"/>
    <w:rsid w:val="07D258D6"/>
    <w:rsid w:val="07FD6DF7"/>
    <w:rsid w:val="08053EFD"/>
    <w:rsid w:val="081801F9"/>
    <w:rsid w:val="0825634E"/>
    <w:rsid w:val="0826583C"/>
    <w:rsid w:val="08381BDD"/>
    <w:rsid w:val="08422A5C"/>
    <w:rsid w:val="08471E20"/>
    <w:rsid w:val="0870074C"/>
    <w:rsid w:val="08850B9A"/>
    <w:rsid w:val="08CA47FF"/>
    <w:rsid w:val="08F55D20"/>
    <w:rsid w:val="09084B21"/>
    <w:rsid w:val="095726C9"/>
    <w:rsid w:val="098D7D07"/>
    <w:rsid w:val="09D9119E"/>
    <w:rsid w:val="0A786C09"/>
    <w:rsid w:val="0AAA48E8"/>
    <w:rsid w:val="0AB539DF"/>
    <w:rsid w:val="0ABA2D7D"/>
    <w:rsid w:val="0AC93AA7"/>
    <w:rsid w:val="0AE248E3"/>
    <w:rsid w:val="0AE4604C"/>
    <w:rsid w:val="0AF81AF7"/>
    <w:rsid w:val="0B1D50BA"/>
    <w:rsid w:val="0B464611"/>
    <w:rsid w:val="0B664CB3"/>
    <w:rsid w:val="0B8C3FEE"/>
    <w:rsid w:val="0B9E269F"/>
    <w:rsid w:val="0C474AE5"/>
    <w:rsid w:val="0C5745FC"/>
    <w:rsid w:val="0CA27F6D"/>
    <w:rsid w:val="0CBF0B1F"/>
    <w:rsid w:val="0CC509A7"/>
    <w:rsid w:val="0D1D5845"/>
    <w:rsid w:val="0D222E5C"/>
    <w:rsid w:val="0D270472"/>
    <w:rsid w:val="0D2A3ABE"/>
    <w:rsid w:val="0D31309F"/>
    <w:rsid w:val="0D576FA9"/>
    <w:rsid w:val="0D5972D7"/>
    <w:rsid w:val="0D984ECC"/>
    <w:rsid w:val="0DB8731C"/>
    <w:rsid w:val="0DC161D1"/>
    <w:rsid w:val="0DDD6D83"/>
    <w:rsid w:val="0DEB5944"/>
    <w:rsid w:val="0E0407B3"/>
    <w:rsid w:val="0E545297"/>
    <w:rsid w:val="0E63372C"/>
    <w:rsid w:val="0E844EF0"/>
    <w:rsid w:val="0E975183"/>
    <w:rsid w:val="0EA24254"/>
    <w:rsid w:val="0EAC50D3"/>
    <w:rsid w:val="0ECF491D"/>
    <w:rsid w:val="0EFE3455"/>
    <w:rsid w:val="0F0C5B71"/>
    <w:rsid w:val="0F114F36"/>
    <w:rsid w:val="0F3155D8"/>
    <w:rsid w:val="0F9A7719"/>
    <w:rsid w:val="0FA933C0"/>
    <w:rsid w:val="0FF16544"/>
    <w:rsid w:val="10030D22"/>
    <w:rsid w:val="101148A2"/>
    <w:rsid w:val="102B64CB"/>
    <w:rsid w:val="102E38C6"/>
    <w:rsid w:val="10611EED"/>
    <w:rsid w:val="107134FF"/>
    <w:rsid w:val="109202F8"/>
    <w:rsid w:val="10F468BD"/>
    <w:rsid w:val="10FB7C4C"/>
    <w:rsid w:val="10FE58C3"/>
    <w:rsid w:val="11273BD9"/>
    <w:rsid w:val="11643539"/>
    <w:rsid w:val="11691059"/>
    <w:rsid w:val="116B7C96"/>
    <w:rsid w:val="119105B0"/>
    <w:rsid w:val="11963E18"/>
    <w:rsid w:val="11BF511D"/>
    <w:rsid w:val="11D0732A"/>
    <w:rsid w:val="120E39AF"/>
    <w:rsid w:val="121F3E0E"/>
    <w:rsid w:val="12304A2B"/>
    <w:rsid w:val="123553DF"/>
    <w:rsid w:val="125A6BF4"/>
    <w:rsid w:val="126D4B79"/>
    <w:rsid w:val="12810624"/>
    <w:rsid w:val="129513D3"/>
    <w:rsid w:val="12B0763F"/>
    <w:rsid w:val="12B66520"/>
    <w:rsid w:val="12B96010"/>
    <w:rsid w:val="13050D3C"/>
    <w:rsid w:val="133E02C4"/>
    <w:rsid w:val="138F0B1F"/>
    <w:rsid w:val="13EE5503"/>
    <w:rsid w:val="141352AC"/>
    <w:rsid w:val="14504752"/>
    <w:rsid w:val="14641FAC"/>
    <w:rsid w:val="147A17CF"/>
    <w:rsid w:val="148937C0"/>
    <w:rsid w:val="148D1503"/>
    <w:rsid w:val="149A6190"/>
    <w:rsid w:val="14B22D17"/>
    <w:rsid w:val="14B545B5"/>
    <w:rsid w:val="14B6470F"/>
    <w:rsid w:val="14D964F6"/>
    <w:rsid w:val="14DB526E"/>
    <w:rsid w:val="14E46C49"/>
    <w:rsid w:val="15436065"/>
    <w:rsid w:val="155618F4"/>
    <w:rsid w:val="15932B49"/>
    <w:rsid w:val="15962639"/>
    <w:rsid w:val="15AB6A11"/>
    <w:rsid w:val="15B66808"/>
    <w:rsid w:val="15C44AD1"/>
    <w:rsid w:val="160A26DF"/>
    <w:rsid w:val="165A04D7"/>
    <w:rsid w:val="166444E5"/>
    <w:rsid w:val="16775FC6"/>
    <w:rsid w:val="168801D3"/>
    <w:rsid w:val="168E3310"/>
    <w:rsid w:val="169528F0"/>
    <w:rsid w:val="16B76891"/>
    <w:rsid w:val="16C136E5"/>
    <w:rsid w:val="16F36720"/>
    <w:rsid w:val="170A24CE"/>
    <w:rsid w:val="170B670F"/>
    <w:rsid w:val="17103D25"/>
    <w:rsid w:val="172779EC"/>
    <w:rsid w:val="173619DD"/>
    <w:rsid w:val="175D4ED0"/>
    <w:rsid w:val="17935082"/>
    <w:rsid w:val="17A252C5"/>
    <w:rsid w:val="17B80644"/>
    <w:rsid w:val="17F673BF"/>
    <w:rsid w:val="18297794"/>
    <w:rsid w:val="186802BC"/>
    <w:rsid w:val="186B1B5B"/>
    <w:rsid w:val="18725146"/>
    <w:rsid w:val="187F73B4"/>
    <w:rsid w:val="188554D5"/>
    <w:rsid w:val="188B7063"/>
    <w:rsid w:val="18BC599B"/>
    <w:rsid w:val="18E03617"/>
    <w:rsid w:val="1901601B"/>
    <w:rsid w:val="19031D93"/>
    <w:rsid w:val="19067AD5"/>
    <w:rsid w:val="1921046B"/>
    <w:rsid w:val="1954439D"/>
    <w:rsid w:val="19836A30"/>
    <w:rsid w:val="19A410F8"/>
    <w:rsid w:val="19B117EF"/>
    <w:rsid w:val="19B47983"/>
    <w:rsid w:val="19BB08C0"/>
    <w:rsid w:val="19CD69C8"/>
    <w:rsid w:val="1A5F56EF"/>
    <w:rsid w:val="1A7A42D7"/>
    <w:rsid w:val="1A8C5DB8"/>
    <w:rsid w:val="1A98475D"/>
    <w:rsid w:val="1B0818E3"/>
    <w:rsid w:val="1B650AE3"/>
    <w:rsid w:val="1B6805D3"/>
    <w:rsid w:val="1B6D7998"/>
    <w:rsid w:val="1B8C2514"/>
    <w:rsid w:val="1B944F25"/>
    <w:rsid w:val="1BF105C9"/>
    <w:rsid w:val="1C033E58"/>
    <w:rsid w:val="1C1501BB"/>
    <w:rsid w:val="1C227EF5"/>
    <w:rsid w:val="1C2C33AF"/>
    <w:rsid w:val="1C626DD1"/>
    <w:rsid w:val="1CBF5FD1"/>
    <w:rsid w:val="1CC411A3"/>
    <w:rsid w:val="1CD001DE"/>
    <w:rsid w:val="1CD221A8"/>
    <w:rsid w:val="1CD87093"/>
    <w:rsid w:val="1CDD6D9F"/>
    <w:rsid w:val="1CE41EDC"/>
    <w:rsid w:val="1CE7377A"/>
    <w:rsid w:val="1D2F75FB"/>
    <w:rsid w:val="1D374BB8"/>
    <w:rsid w:val="1D3C1D18"/>
    <w:rsid w:val="1D3F7112"/>
    <w:rsid w:val="1D596426"/>
    <w:rsid w:val="1D85546D"/>
    <w:rsid w:val="1D8B2357"/>
    <w:rsid w:val="1DBE44DB"/>
    <w:rsid w:val="1DF223D6"/>
    <w:rsid w:val="1DFA3045"/>
    <w:rsid w:val="1E01086B"/>
    <w:rsid w:val="1E4C7D38"/>
    <w:rsid w:val="1E984D2C"/>
    <w:rsid w:val="1EA336D1"/>
    <w:rsid w:val="1EBD0C36"/>
    <w:rsid w:val="1EDA3596"/>
    <w:rsid w:val="1EE2069D"/>
    <w:rsid w:val="1F3031B6"/>
    <w:rsid w:val="1F3423DD"/>
    <w:rsid w:val="1F584492"/>
    <w:rsid w:val="1F675F90"/>
    <w:rsid w:val="1F69491A"/>
    <w:rsid w:val="1F7C63FB"/>
    <w:rsid w:val="1F7D410F"/>
    <w:rsid w:val="1F941997"/>
    <w:rsid w:val="1F9C084C"/>
    <w:rsid w:val="1FB97650"/>
    <w:rsid w:val="1FC1114C"/>
    <w:rsid w:val="202076CF"/>
    <w:rsid w:val="203B62B7"/>
    <w:rsid w:val="203E5DA7"/>
    <w:rsid w:val="20825C93"/>
    <w:rsid w:val="2096557A"/>
    <w:rsid w:val="20B56069"/>
    <w:rsid w:val="21311468"/>
    <w:rsid w:val="213D7E0C"/>
    <w:rsid w:val="214F3A9A"/>
    <w:rsid w:val="21611D4D"/>
    <w:rsid w:val="2173382E"/>
    <w:rsid w:val="217A6D58"/>
    <w:rsid w:val="217C6B87"/>
    <w:rsid w:val="21AF0D0A"/>
    <w:rsid w:val="21B06830"/>
    <w:rsid w:val="21CC327F"/>
    <w:rsid w:val="21D02A2F"/>
    <w:rsid w:val="21DE15EF"/>
    <w:rsid w:val="21F42BC1"/>
    <w:rsid w:val="22056B7C"/>
    <w:rsid w:val="221768AF"/>
    <w:rsid w:val="224D0523"/>
    <w:rsid w:val="227E692E"/>
    <w:rsid w:val="22857CBD"/>
    <w:rsid w:val="228C4BA7"/>
    <w:rsid w:val="229B303C"/>
    <w:rsid w:val="22B83690"/>
    <w:rsid w:val="22C13814"/>
    <w:rsid w:val="23333275"/>
    <w:rsid w:val="233D2346"/>
    <w:rsid w:val="23414C81"/>
    <w:rsid w:val="2346744C"/>
    <w:rsid w:val="234E00AF"/>
    <w:rsid w:val="239301B8"/>
    <w:rsid w:val="23B26890"/>
    <w:rsid w:val="23CF7500"/>
    <w:rsid w:val="23EA427B"/>
    <w:rsid w:val="24253506"/>
    <w:rsid w:val="242A0550"/>
    <w:rsid w:val="244F0582"/>
    <w:rsid w:val="24E94D1B"/>
    <w:rsid w:val="25034EC9"/>
    <w:rsid w:val="25236AA0"/>
    <w:rsid w:val="25757B75"/>
    <w:rsid w:val="25E1520A"/>
    <w:rsid w:val="260E1D77"/>
    <w:rsid w:val="268838D8"/>
    <w:rsid w:val="268A3AF4"/>
    <w:rsid w:val="26C16DEA"/>
    <w:rsid w:val="26D20FF7"/>
    <w:rsid w:val="26ED2152"/>
    <w:rsid w:val="27280C17"/>
    <w:rsid w:val="274B6C6E"/>
    <w:rsid w:val="275639D6"/>
    <w:rsid w:val="276E6F72"/>
    <w:rsid w:val="27AC5CEC"/>
    <w:rsid w:val="27B5694E"/>
    <w:rsid w:val="27B70919"/>
    <w:rsid w:val="27C052F3"/>
    <w:rsid w:val="27C2106B"/>
    <w:rsid w:val="27EA7571"/>
    <w:rsid w:val="2810627B"/>
    <w:rsid w:val="28125B4F"/>
    <w:rsid w:val="28137B19"/>
    <w:rsid w:val="281C69CE"/>
    <w:rsid w:val="285C6DCA"/>
    <w:rsid w:val="28812CD5"/>
    <w:rsid w:val="28B430AA"/>
    <w:rsid w:val="28CD5F1A"/>
    <w:rsid w:val="28DE0127"/>
    <w:rsid w:val="28E3573D"/>
    <w:rsid w:val="28F6721F"/>
    <w:rsid w:val="290563A3"/>
    <w:rsid w:val="291654E0"/>
    <w:rsid w:val="29306758"/>
    <w:rsid w:val="29385A89"/>
    <w:rsid w:val="294855A0"/>
    <w:rsid w:val="294C32E2"/>
    <w:rsid w:val="29CE3CF8"/>
    <w:rsid w:val="29D413C5"/>
    <w:rsid w:val="29DD218D"/>
    <w:rsid w:val="29EF038F"/>
    <w:rsid w:val="2A047719"/>
    <w:rsid w:val="2A701253"/>
    <w:rsid w:val="2A704DAF"/>
    <w:rsid w:val="2AC31382"/>
    <w:rsid w:val="2ADF3CE2"/>
    <w:rsid w:val="2AEC6B2B"/>
    <w:rsid w:val="2AF459E0"/>
    <w:rsid w:val="2AF61758"/>
    <w:rsid w:val="2B0674C1"/>
    <w:rsid w:val="2B0D1D89"/>
    <w:rsid w:val="2B4F0E68"/>
    <w:rsid w:val="2B5B4EB1"/>
    <w:rsid w:val="2B683CD8"/>
    <w:rsid w:val="2B7B3A0B"/>
    <w:rsid w:val="2B844FB6"/>
    <w:rsid w:val="2B8D0C77"/>
    <w:rsid w:val="2B964CE9"/>
    <w:rsid w:val="2B9B22FF"/>
    <w:rsid w:val="2BB4516F"/>
    <w:rsid w:val="2BC52ED8"/>
    <w:rsid w:val="2BC76C50"/>
    <w:rsid w:val="2BD12A7C"/>
    <w:rsid w:val="2C401DDB"/>
    <w:rsid w:val="2C581F9E"/>
    <w:rsid w:val="2C5F157F"/>
    <w:rsid w:val="2C602C01"/>
    <w:rsid w:val="2C882884"/>
    <w:rsid w:val="2C990166"/>
    <w:rsid w:val="2C9A6113"/>
    <w:rsid w:val="2CA376BD"/>
    <w:rsid w:val="2CB371D5"/>
    <w:rsid w:val="2CB82A3D"/>
    <w:rsid w:val="2D0006F8"/>
    <w:rsid w:val="2D055F0E"/>
    <w:rsid w:val="2D8017AD"/>
    <w:rsid w:val="2D850B71"/>
    <w:rsid w:val="2D940DB4"/>
    <w:rsid w:val="2D99461C"/>
    <w:rsid w:val="2DA3549B"/>
    <w:rsid w:val="2DAE631A"/>
    <w:rsid w:val="2DD90EBD"/>
    <w:rsid w:val="2E114AFB"/>
    <w:rsid w:val="2E1F2D74"/>
    <w:rsid w:val="2E2B796A"/>
    <w:rsid w:val="2E2F6D2F"/>
    <w:rsid w:val="2E5308DB"/>
    <w:rsid w:val="2E9848D4"/>
    <w:rsid w:val="2ED26038"/>
    <w:rsid w:val="2EED2E72"/>
    <w:rsid w:val="2EF53AD4"/>
    <w:rsid w:val="2F1011C2"/>
    <w:rsid w:val="2F350375"/>
    <w:rsid w:val="2F745341"/>
    <w:rsid w:val="2FA572A9"/>
    <w:rsid w:val="2FC242FE"/>
    <w:rsid w:val="2FCC6F2B"/>
    <w:rsid w:val="2FE37DD1"/>
    <w:rsid w:val="2FE57FED"/>
    <w:rsid w:val="30330D58"/>
    <w:rsid w:val="303D3985"/>
    <w:rsid w:val="303E14AB"/>
    <w:rsid w:val="305C2BB0"/>
    <w:rsid w:val="307750E9"/>
    <w:rsid w:val="30896BCA"/>
    <w:rsid w:val="30986E0D"/>
    <w:rsid w:val="30A95F2B"/>
    <w:rsid w:val="312D1C4B"/>
    <w:rsid w:val="316D029A"/>
    <w:rsid w:val="31D16A7B"/>
    <w:rsid w:val="31D9592F"/>
    <w:rsid w:val="31E85B72"/>
    <w:rsid w:val="321A7798"/>
    <w:rsid w:val="322C1F03"/>
    <w:rsid w:val="32557523"/>
    <w:rsid w:val="325649F3"/>
    <w:rsid w:val="32E337D0"/>
    <w:rsid w:val="33175478"/>
    <w:rsid w:val="33182487"/>
    <w:rsid w:val="33226E62"/>
    <w:rsid w:val="33246EBE"/>
    <w:rsid w:val="334A756F"/>
    <w:rsid w:val="33565B8B"/>
    <w:rsid w:val="3359251C"/>
    <w:rsid w:val="33E56ED0"/>
    <w:rsid w:val="340A1DD0"/>
    <w:rsid w:val="341B5D8B"/>
    <w:rsid w:val="34607C42"/>
    <w:rsid w:val="34735BC7"/>
    <w:rsid w:val="34773FC2"/>
    <w:rsid w:val="34943D90"/>
    <w:rsid w:val="34DD74E5"/>
    <w:rsid w:val="34EE34A0"/>
    <w:rsid w:val="34F95CB9"/>
    <w:rsid w:val="34FA62E8"/>
    <w:rsid w:val="350D601C"/>
    <w:rsid w:val="35277408"/>
    <w:rsid w:val="3529097C"/>
    <w:rsid w:val="35B03F5C"/>
    <w:rsid w:val="35D22DC1"/>
    <w:rsid w:val="35E86141"/>
    <w:rsid w:val="35FC7E3E"/>
    <w:rsid w:val="360C16BF"/>
    <w:rsid w:val="366C4FC4"/>
    <w:rsid w:val="369F68A5"/>
    <w:rsid w:val="36EE3C2B"/>
    <w:rsid w:val="36F823B4"/>
    <w:rsid w:val="36FB6BF2"/>
    <w:rsid w:val="371A67CE"/>
    <w:rsid w:val="376E2676"/>
    <w:rsid w:val="37757453"/>
    <w:rsid w:val="379C5435"/>
    <w:rsid w:val="379E11AD"/>
    <w:rsid w:val="37B53799"/>
    <w:rsid w:val="37CE1C95"/>
    <w:rsid w:val="37D50947"/>
    <w:rsid w:val="37D724AC"/>
    <w:rsid w:val="37E1109A"/>
    <w:rsid w:val="37F5411E"/>
    <w:rsid w:val="37F9186A"/>
    <w:rsid w:val="382316B2"/>
    <w:rsid w:val="382F44FB"/>
    <w:rsid w:val="384F06F9"/>
    <w:rsid w:val="38832151"/>
    <w:rsid w:val="38C22C79"/>
    <w:rsid w:val="38D429AD"/>
    <w:rsid w:val="390E5EBF"/>
    <w:rsid w:val="393242EC"/>
    <w:rsid w:val="39513FFD"/>
    <w:rsid w:val="39777F08"/>
    <w:rsid w:val="397F500E"/>
    <w:rsid w:val="397F63FA"/>
    <w:rsid w:val="39FA4695"/>
    <w:rsid w:val="3A576901"/>
    <w:rsid w:val="3A606BEE"/>
    <w:rsid w:val="3A667F7C"/>
    <w:rsid w:val="3A804B9A"/>
    <w:rsid w:val="3AA86AE2"/>
    <w:rsid w:val="3AEF1D20"/>
    <w:rsid w:val="3B084B8F"/>
    <w:rsid w:val="3B183024"/>
    <w:rsid w:val="3B31058A"/>
    <w:rsid w:val="3B567FF1"/>
    <w:rsid w:val="3B5B5607"/>
    <w:rsid w:val="3B5D137F"/>
    <w:rsid w:val="3B660234"/>
    <w:rsid w:val="3B712735"/>
    <w:rsid w:val="3B8561E0"/>
    <w:rsid w:val="3BAC19BF"/>
    <w:rsid w:val="3BCB453B"/>
    <w:rsid w:val="3C0812EB"/>
    <w:rsid w:val="3C1C08F2"/>
    <w:rsid w:val="3C6D55F2"/>
    <w:rsid w:val="3C7626F9"/>
    <w:rsid w:val="3C834E15"/>
    <w:rsid w:val="3C917532"/>
    <w:rsid w:val="3CA77621"/>
    <w:rsid w:val="3CC80A7A"/>
    <w:rsid w:val="3CDA46D0"/>
    <w:rsid w:val="3CEF3009"/>
    <w:rsid w:val="3D17730C"/>
    <w:rsid w:val="3D1E069A"/>
    <w:rsid w:val="3D7E738B"/>
    <w:rsid w:val="3D8011F0"/>
    <w:rsid w:val="3D851D0D"/>
    <w:rsid w:val="3D8F3346"/>
    <w:rsid w:val="3D9D3CB5"/>
    <w:rsid w:val="3DAB63D2"/>
    <w:rsid w:val="3DDC47DD"/>
    <w:rsid w:val="3DE47B36"/>
    <w:rsid w:val="3DFC6C2D"/>
    <w:rsid w:val="3E105A20"/>
    <w:rsid w:val="3E200332"/>
    <w:rsid w:val="3E525E27"/>
    <w:rsid w:val="3E682515"/>
    <w:rsid w:val="3E6F38A3"/>
    <w:rsid w:val="3E860BED"/>
    <w:rsid w:val="3E9B4876"/>
    <w:rsid w:val="3EE11CA2"/>
    <w:rsid w:val="3EF1250A"/>
    <w:rsid w:val="3F8769CB"/>
    <w:rsid w:val="3F9E5AC2"/>
    <w:rsid w:val="3FA72BC9"/>
    <w:rsid w:val="3FC45529"/>
    <w:rsid w:val="3FC45D40"/>
    <w:rsid w:val="3FE67B95"/>
    <w:rsid w:val="404616BA"/>
    <w:rsid w:val="405A5E8D"/>
    <w:rsid w:val="406B4724"/>
    <w:rsid w:val="40730CFD"/>
    <w:rsid w:val="407A652F"/>
    <w:rsid w:val="40AA634A"/>
    <w:rsid w:val="40C559FD"/>
    <w:rsid w:val="40ED4F53"/>
    <w:rsid w:val="410127AD"/>
    <w:rsid w:val="41281AE7"/>
    <w:rsid w:val="41717932"/>
    <w:rsid w:val="41847666"/>
    <w:rsid w:val="41931657"/>
    <w:rsid w:val="41984EBF"/>
    <w:rsid w:val="41A43864"/>
    <w:rsid w:val="42100EF9"/>
    <w:rsid w:val="42213106"/>
    <w:rsid w:val="42446DF5"/>
    <w:rsid w:val="42986444"/>
    <w:rsid w:val="42A72EE0"/>
    <w:rsid w:val="42B06238"/>
    <w:rsid w:val="42B56761"/>
    <w:rsid w:val="42FF4ACA"/>
    <w:rsid w:val="43497102"/>
    <w:rsid w:val="435766B4"/>
    <w:rsid w:val="4359067E"/>
    <w:rsid w:val="435E5C94"/>
    <w:rsid w:val="437040D6"/>
    <w:rsid w:val="438C2802"/>
    <w:rsid w:val="43CC70A2"/>
    <w:rsid w:val="43E3619A"/>
    <w:rsid w:val="43FC32A0"/>
    <w:rsid w:val="44004F9E"/>
    <w:rsid w:val="440C3942"/>
    <w:rsid w:val="44103433"/>
    <w:rsid w:val="4427245D"/>
    <w:rsid w:val="44285453"/>
    <w:rsid w:val="44290050"/>
    <w:rsid w:val="44494453"/>
    <w:rsid w:val="444E5D09"/>
    <w:rsid w:val="44BD3D13"/>
    <w:rsid w:val="44D02BC2"/>
    <w:rsid w:val="44F87A23"/>
    <w:rsid w:val="45245377"/>
    <w:rsid w:val="45264590"/>
    <w:rsid w:val="454E21E0"/>
    <w:rsid w:val="45521829"/>
    <w:rsid w:val="456652D4"/>
    <w:rsid w:val="45685DAC"/>
    <w:rsid w:val="45766A97"/>
    <w:rsid w:val="45C02C36"/>
    <w:rsid w:val="45CA13BF"/>
    <w:rsid w:val="461D1E37"/>
    <w:rsid w:val="461D5993"/>
    <w:rsid w:val="464473C4"/>
    <w:rsid w:val="46E75FA1"/>
    <w:rsid w:val="46FE788D"/>
    <w:rsid w:val="47060B1D"/>
    <w:rsid w:val="4707219F"/>
    <w:rsid w:val="472F1E22"/>
    <w:rsid w:val="47347438"/>
    <w:rsid w:val="47A10846"/>
    <w:rsid w:val="47EC1AC1"/>
    <w:rsid w:val="47F6649C"/>
    <w:rsid w:val="48015CC3"/>
    <w:rsid w:val="48194880"/>
    <w:rsid w:val="48217291"/>
    <w:rsid w:val="484C255F"/>
    <w:rsid w:val="484F3DFE"/>
    <w:rsid w:val="485F6737"/>
    <w:rsid w:val="4871646A"/>
    <w:rsid w:val="48965ED0"/>
    <w:rsid w:val="48D569F9"/>
    <w:rsid w:val="48DA28FB"/>
    <w:rsid w:val="48DE1DC6"/>
    <w:rsid w:val="48E1714C"/>
    <w:rsid w:val="48F6071D"/>
    <w:rsid w:val="49035625"/>
    <w:rsid w:val="490715C7"/>
    <w:rsid w:val="49153299"/>
    <w:rsid w:val="495913D8"/>
    <w:rsid w:val="495A5150"/>
    <w:rsid w:val="49C32CF5"/>
    <w:rsid w:val="49CB3958"/>
    <w:rsid w:val="49D00F6E"/>
    <w:rsid w:val="4A070E34"/>
    <w:rsid w:val="4A1946C3"/>
    <w:rsid w:val="4A266DE0"/>
    <w:rsid w:val="4A3B0ADD"/>
    <w:rsid w:val="4A3D58E0"/>
    <w:rsid w:val="4A477482"/>
    <w:rsid w:val="4A49144C"/>
    <w:rsid w:val="4A930B11"/>
    <w:rsid w:val="4A934476"/>
    <w:rsid w:val="4A9401EE"/>
    <w:rsid w:val="4ACE1952"/>
    <w:rsid w:val="4B054C48"/>
    <w:rsid w:val="4B1732F9"/>
    <w:rsid w:val="4B5F25AA"/>
    <w:rsid w:val="4B8B15F1"/>
    <w:rsid w:val="4B983D0E"/>
    <w:rsid w:val="4BC33DDB"/>
    <w:rsid w:val="4C7B3413"/>
    <w:rsid w:val="4C7E73A7"/>
    <w:rsid w:val="4CC75146"/>
    <w:rsid w:val="4D106251"/>
    <w:rsid w:val="4D3A32CE"/>
    <w:rsid w:val="4D812AEE"/>
    <w:rsid w:val="4DD34F78"/>
    <w:rsid w:val="4E035DB6"/>
    <w:rsid w:val="4E361CE8"/>
    <w:rsid w:val="4E5403C0"/>
    <w:rsid w:val="4E5E2FEC"/>
    <w:rsid w:val="4E6A1991"/>
    <w:rsid w:val="4E702EB8"/>
    <w:rsid w:val="4EC76DE4"/>
    <w:rsid w:val="4F133DD7"/>
    <w:rsid w:val="4F1E452A"/>
    <w:rsid w:val="4F3B1580"/>
    <w:rsid w:val="4F895E47"/>
    <w:rsid w:val="4FCC2EF7"/>
    <w:rsid w:val="5004160F"/>
    <w:rsid w:val="500D4CCA"/>
    <w:rsid w:val="501C204A"/>
    <w:rsid w:val="502344EE"/>
    <w:rsid w:val="502B51CA"/>
    <w:rsid w:val="50371D47"/>
    <w:rsid w:val="50461F8A"/>
    <w:rsid w:val="505E72D4"/>
    <w:rsid w:val="506D39BB"/>
    <w:rsid w:val="507B24B3"/>
    <w:rsid w:val="507C41E4"/>
    <w:rsid w:val="50A8054F"/>
    <w:rsid w:val="50B27620"/>
    <w:rsid w:val="50B96C00"/>
    <w:rsid w:val="50CC06E1"/>
    <w:rsid w:val="50EF2622"/>
    <w:rsid w:val="50F47C38"/>
    <w:rsid w:val="51127CC8"/>
    <w:rsid w:val="51516E38"/>
    <w:rsid w:val="515F1555"/>
    <w:rsid w:val="51861B4F"/>
    <w:rsid w:val="51C8534D"/>
    <w:rsid w:val="51ED6B61"/>
    <w:rsid w:val="524349D3"/>
    <w:rsid w:val="528079D5"/>
    <w:rsid w:val="52854FEC"/>
    <w:rsid w:val="529E20B4"/>
    <w:rsid w:val="52C5188C"/>
    <w:rsid w:val="52E35650"/>
    <w:rsid w:val="52F97788"/>
    <w:rsid w:val="534C78B7"/>
    <w:rsid w:val="53727A37"/>
    <w:rsid w:val="537312E8"/>
    <w:rsid w:val="53AB6CD4"/>
    <w:rsid w:val="53B73250"/>
    <w:rsid w:val="53D1417B"/>
    <w:rsid w:val="53D1600F"/>
    <w:rsid w:val="53F266B1"/>
    <w:rsid w:val="53FA7313"/>
    <w:rsid w:val="54493DF7"/>
    <w:rsid w:val="544E58B1"/>
    <w:rsid w:val="54587F95"/>
    <w:rsid w:val="545D3385"/>
    <w:rsid w:val="545E160B"/>
    <w:rsid w:val="54617393"/>
    <w:rsid w:val="54BA4CF5"/>
    <w:rsid w:val="54C0055D"/>
    <w:rsid w:val="54C16083"/>
    <w:rsid w:val="54C94F38"/>
    <w:rsid w:val="54F71AA5"/>
    <w:rsid w:val="550D3076"/>
    <w:rsid w:val="55256612"/>
    <w:rsid w:val="556E7FB9"/>
    <w:rsid w:val="557430F6"/>
    <w:rsid w:val="55A90FF1"/>
    <w:rsid w:val="55DF4A13"/>
    <w:rsid w:val="55E97640"/>
    <w:rsid w:val="56186177"/>
    <w:rsid w:val="562C577E"/>
    <w:rsid w:val="56530F5D"/>
    <w:rsid w:val="56717635"/>
    <w:rsid w:val="568358BC"/>
    <w:rsid w:val="56B51C18"/>
    <w:rsid w:val="56CB31E9"/>
    <w:rsid w:val="56D059BF"/>
    <w:rsid w:val="57454D4A"/>
    <w:rsid w:val="574B7E86"/>
    <w:rsid w:val="574F3E1A"/>
    <w:rsid w:val="57CF2865"/>
    <w:rsid w:val="57EE53E1"/>
    <w:rsid w:val="57FE545D"/>
    <w:rsid w:val="581B73D3"/>
    <w:rsid w:val="583848AE"/>
    <w:rsid w:val="588E68B0"/>
    <w:rsid w:val="58977827"/>
    <w:rsid w:val="58A81A34"/>
    <w:rsid w:val="58C342E3"/>
    <w:rsid w:val="58E460CF"/>
    <w:rsid w:val="58E81E30"/>
    <w:rsid w:val="58F46A27"/>
    <w:rsid w:val="58FF18EE"/>
    <w:rsid w:val="590F3861"/>
    <w:rsid w:val="5916669A"/>
    <w:rsid w:val="59172716"/>
    <w:rsid w:val="59AF0BA0"/>
    <w:rsid w:val="59BB1971"/>
    <w:rsid w:val="59C16F04"/>
    <w:rsid w:val="59D6437F"/>
    <w:rsid w:val="59E85505"/>
    <w:rsid w:val="59F27234"/>
    <w:rsid w:val="59FD5DAF"/>
    <w:rsid w:val="59FE56A9"/>
    <w:rsid w:val="5A4A2677"/>
    <w:rsid w:val="5A5B2AD6"/>
    <w:rsid w:val="5A7C4C14"/>
    <w:rsid w:val="5AA12BDF"/>
    <w:rsid w:val="5AB126F6"/>
    <w:rsid w:val="5ABD553F"/>
    <w:rsid w:val="5AD22D98"/>
    <w:rsid w:val="5AD85ED5"/>
    <w:rsid w:val="5ADD173D"/>
    <w:rsid w:val="5ADF4CDC"/>
    <w:rsid w:val="5AF80325"/>
    <w:rsid w:val="5B2B6D40"/>
    <w:rsid w:val="5B2F1F99"/>
    <w:rsid w:val="5B411CCC"/>
    <w:rsid w:val="5B417F1E"/>
    <w:rsid w:val="5B4B48F9"/>
    <w:rsid w:val="5B5419FF"/>
    <w:rsid w:val="5BA94302"/>
    <w:rsid w:val="5BF65DD5"/>
    <w:rsid w:val="5C390BF5"/>
    <w:rsid w:val="5C8745EE"/>
    <w:rsid w:val="5CA317AF"/>
    <w:rsid w:val="5CCE3A33"/>
    <w:rsid w:val="5CDD77D2"/>
    <w:rsid w:val="5CFF0F11"/>
    <w:rsid w:val="5D186A5C"/>
    <w:rsid w:val="5D4B0BE0"/>
    <w:rsid w:val="5D616655"/>
    <w:rsid w:val="5D720862"/>
    <w:rsid w:val="5D7A5376"/>
    <w:rsid w:val="5D881E34"/>
    <w:rsid w:val="5D8D2FA6"/>
    <w:rsid w:val="5DBF7EE8"/>
    <w:rsid w:val="5DED1C97"/>
    <w:rsid w:val="5DF41277"/>
    <w:rsid w:val="5E173C64"/>
    <w:rsid w:val="5E1E00A2"/>
    <w:rsid w:val="5E4A70E9"/>
    <w:rsid w:val="5E512226"/>
    <w:rsid w:val="5E532442"/>
    <w:rsid w:val="5E820631"/>
    <w:rsid w:val="5E897C12"/>
    <w:rsid w:val="5EC7698C"/>
    <w:rsid w:val="5EE4309A"/>
    <w:rsid w:val="5EF157B7"/>
    <w:rsid w:val="5F0C193C"/>
    <w:rsid w:val="5F1245F2"/>
    <w:rsid w:val="5F24793A"/>
    <w:rsid w:val="5F41673E"/>
    <w:rsid w:val="5F64242D"/>
    <w:rsid w:val="5F6441DB"/>
    <w:rsid w:val="5F8E1258"/>
    <w:rsid w:val="5FAB70B0"/>
    <w:rsid w:val="5FEF619A"/>
    <w:rsid w:val="5FF2747A"/>
    <w:rsid w:val="5FF8F3A8"/>
    <w:rsid w:val="600339F4"/>
    <w:rsid w:val="60341DFF"/>
    <w:rsid w:val="60363DC9"/>
    <w:rsid w:val="60477D84"/>
    <w:rsid w:val="60DB671F"/>
    <w:rsid w:val="60DD5FF3"/>
    <w:rsid w:val="61291238"/>
    <w:rsid w:val="615C160D"/>
    <w:rsid w:val="616E30EF"/>
    <w:rsid w:val="617D3332"/>
    <w:rsid w:val="61ED495B"/>
    <w:rsid w:val="62165C60"/>
    <w:rsid w:val="622814F0"/>
    <w:rsid w:val="622D4D58"/>
    <w:rsid w:val="62593D9F"/>
    <w:rsid w:val="62624F9F"/>
    <w:rsid w:val="6270143F"/>
    <w:rsid w:val="629372B1"/>
    <w:rsid w:val="62A768B8"/>
    <w:rsid w:val="62AC7D6F"/>
    <w:rsid w:val="62BD2580"/>
    <w:rsid w:val="62D578C9"/>
    <w:rsid w:val="62E53885"/>
    <w:rsid w:val="62ED0544"/>
    <w:rsid w:val="630C0E11"/>
    <w:rsid w:val="63224191"/>
    <w:rsid w:val="63402D11"/>
    <w:rsid w:val="63474443"/>
    <w:rsid w:val="634B7B8C"/>
    <w:rsid w:val="636724EC"/>
    <w:rsid w:val="636C365E"/>
    <w:rsid w:val="638766EA"/>
    <w:rsid w:val="63C33BC6"/>
    <w:rsid w:val="63D3192F"/>
    <w:rsid w:val="63D57455"/>
    <w:rsid w:val="63E94CAF"/>
    <w:rsid w:val="63EE6769"/>
    <w:rsid w:val="63F562FB"/>
    <w:rsid w:val="64462101"/>
    <w:rsid w:val="645E38EF"/>
    <w:rsid w:val="6477675E"/>
    <w:rsid w:val="64880077"/>
    <w:rsid w:val="648A2037"/>
    <w:rsid w:val="64990483"/>
    <w:rsid w:val="64C01EB3"/>
    <w:rsid w:val="64CA4AE0"/>
    <w:rsid w:val="64D21BE7"/>
    <w:rsid w:val="64E0661D"/>
    <w:rsid w:val="64FE29DC"/>
    <w:rsid w:val="6502071E"/>
    <w:rsid w:val="655F16CC"/>
    <w:rsid w:val="656E7B61"/>
    <w:rsid w:val="657A02B4"/>
    <w:rsid w:val="6582360D"/>
    <w:rsid w:val="65CE0600"/>
    <w:rsid w:val="65E676F8"/>
    <w:rsid w:val="66061B48"/>
    <w:rsid w:val="665A1E94"/>
    <w:rsid w:val="66621C79"/>
    <w:rsid w:val="667568A4"/>
    <w:rsid w:val="66D103A8"/>
    <w:rsid w:val="670C72FA"/>
    <w:rsid w:val="670E33AA"/>
    <w:rsid w:val="672E57FA"/>
    <w:rsid w:val="67424E02"/>
    <w:rsid w:val="675D7E8D"/>
    <w:rsid w:val="678278F4"/>
    <w:rsid w:val="678E6299"/>
    <w:rsid w:val="67A55390"/>
    <w:rsid w:val="67E36959"/>
    <w:rsid w:val="67FA1B80"/>
    <w:rsid w:val="680B5EB3"/>
    <w:rsid w:val="68550B65"/>
    <w:rsid w:val="68555008"/>
    <w:rsid w:val="68831B76"/>
    <w:rsid w:val="688F051A"/>
    <w:rsid w:val="68B0313B"/>
    <w:rsid w:val="68CA1553"/>
    <w:rsid w:val="6958090C"/>
    <w:rsid w:val="696279DD"/>
    <w:rsid w:val="69E14DA6"/>
    <w:rsid w:val="6A2F590D"/>
    <w:rsid w:val="6A356EA0"/>
    <w:rsid w:val="6A7C4ACE"/>
    <w:rsid w:val="6AF6662F"/>
    <w:rsid w:val="6B0D3978"/>
    <w:rsid w:val="6B0F149F"/>
    <w:rsid w:val="6B2018FE"/>
    <w:rsid w:val="6B217424"/>
    <w:rsid w:val="6B282560"/>
    <w:rsid w:val="6B3C600C"/>
    <w:rsid w:val="6B6712DB"/>
    <w:rsid w:val="6B953288"/>
    <w:rsid w:val="6BC54253"/>
    <w:rsid w:val="6BE26BB3"/>
    <w:rsid w:val="6BE91CF0"/>
    <w:rsid w:val="6C1F5711"/>
    <w:rsid w:val="6C47110C"/>
    <w:rsid w:val="6C5555D7"/>
    <w:rsid w:val="6C5A0E3F"/>
    <w:rsid w:val="6C5D623A"/>
    <w:rsid w:val="6CD26C28"/>
    <w:rsid w:val="6D082649"/>
    <w:rsid w:val="6D0D4104"/>
    <w:rsid w:val="6D0D7C60"/>
    <w:rsid w:val="6D17288C"/>
    <w:rsid w:val="6D505D9E"/>
    <w:rsid w:val="6D901E9F"/>
    <w:rsid w:val="6D9143ED"/>
    <w:rsid w:val="6DA3798C"/>
    <w:rsid w:val="6DEB4ACA"/>
    <w:rsid w:val="6E0E1EE1"/>
    <w:rsid w:val="6E13574A"/>
    <w:rsid w:val="6E1A0886"/>
    <w:rsid w:val="6E5B2C4D"/>
    <w:rsid w:val="6E603C27"/>
    <w:rsid w:val="6E6C410D"/>
    <w:rsid w:val="6E930639"/>
    <w:rsid w:val="6EC6456A"/>
    <w:rsid w:val="6F1768A9"/>
    <w:rsid w:val="6F255735"/>
    <w:rsid w:val="6F5778B8"/>
    <w:rsid w:val="6F593630"/>
    <w:rsid w:val="6F71097A"/>
    <w:rsid w:val="6F742218"/>
    <w:rsid w:val="6F92269E"/>
    <w:rsid w:val="6F9B59F7"/>
    <w:rsid w:val="6FB16FC8"/>
    <w:rsid w:val="6FEC6252"/>
    <w:rsid w:val="6FFE1AE2"/>
    <w:rsid w:val="70294DB1"/>
    <w:rsid w:val="7055204A"/>
    <w:rsid w:val="70625CF9"/>
    <w:rsid w:val="708B7819"/>
    <w:rsid w:val="70912956"/>
    <w:rsid w:val="70D07922"/>
    <w:rsid w:val="70DF7B65"/>
    <w:rsid w:val="70E76A1A"/>
    <w:rsid w:val="710B2708"/>
    <w:rsid w:val="716167CC"/>
    <w:rsid w:val="716B13F9"/>
    <w:rsid w:val="7174367B"/>
    <w:rsid w:val="718A7AD1"/>
    <w:rsid w:val="718F3339"/>
    <w:rsid w:val="71900E5F"/>
    <w:rsid w:val="71AFCC99"/>
    <w:rsid w:val="71B72890"/>
    <w:rsid w:val="71B96608"/>
    <w:rsid w:val="71C07997"/>
    <w:rsid w:val="71CE6D52"/>
    <w:rsid w:val="71DC5E53"/>
    <w:rsid w:val="71F72C8D"/>
    <w:rsid w:val="720C0AAC"/>
    <w:rsid w:val="722545E3"/>
    <w:rsid w:val="725921F1"/>
    <w:rsid w:val="72800ED4"/>
    <w:rsid w:val="72BA43E6"/>
    <w:rsid w:val="72E43211"/>
    <w:rsid w:val="731E2BC7"/>
    <w:rsid w:val="732E0930"/>
    <w:rsid w:val="734B14E2"/>
    <w:rsid w:val="73530396"/>
    <w:rsid w:val="73634DF7"/>
    <w:rsid w:val="737D359B"/>
    <w:rsid w:val="739E1612"/>
    <w:rsid w:val="73AF7CC3"/>
    <w:rsid w:val="73D47729"/>
    <w:rsid w:val="740C316E"/>
    <w:rsid w:val="74220495"/>
    <w:rsid w:val="742C30C1"/>
    <w:rsid w:val="747D391D"/>
    <w:rsid w:val="749E0936"/>
    <w:rsid w:val="74CD63A4"/>
    <w:rsid w:val="74DA48CB"/>
    <w:rsid w:val="74E4399C"/>
    <w:rsid w:val="74E963E9"/>
    <w:rsid w:val="75705230"/>
    <w:rsid w:val="75842A89"/>
    <w:rsid w:val="75A74403"/>
    <w:rsid w:val="75AD0232"/>
    <w:rsid w:val="75B275F6"/>
    <w:rsid w:val="75CB645C"/>
    <w:rsid w:val="75D73501"/>
    <w:rsid w:val="75DE03EB"/>
    <w:rsid w:val="76165DD7"/>
    <w:rsid w:val="76171B4F"/>
    <w:rsid w:val="76564426"/>
    <w:rsid w:val="76866375"/>
    <w:rsid w:val="76D474B3"/>
    <w:rsid w:val="770420D4"/>
    <w:rsid w:val="772E7A2D"/>
    <w:rsid w:val="77302EC9"/>
    <w:rsid w:val="774C5829"/>
    <w:rsid w:val="77A3025A"/>
    <w:rsid w:val="77A6318B"/>
    <w:rsid w:val="77DC38C2"/>
    <w:rsid w:val="77DE46D3"/>
    <w:rsid w:val="77E617D9"/>
    <w:rsid w:val="7803238B"/>
    <w:rsid w:val="780879A1"/>
    <w:rsid w:val="78250553"/>
    <w:rsid w:val="783C589D"/>
    <w:rsid w:val="786C7F30"/>
    <w:rsid w:val="78745037"/>
    <w:rsid w:val="7876017B"/>
    <w:rsid w:val="78C37D6C"/>
    <w:rsid w:val="78CB21C1"/>
    <w:rsid w:val="78E57CE3"/>
    <w:rsid w:val="792A1B99"/>
    <w:rsid w:val="794669D3"/>
    <w:rsid w:val="794D6E35"/>
    <w:rsid w:val="79B002F1"/>
    <w:rsid w:val="79FF4DD4"/>
    <w:rsid w:val="7A066163"/>
    <w:rsid w:val="7A074175"/>
    <w:rsid w:val="7A140880"/>
    <w:rsid w:val="7A1A39BC"/>
    <w:rsid w:val="7A236D15"/>
    <w:rsid w:val="7A291E51"/>
    <w:rsid w:val="7A3251AA"/>
    <w:rsid w:val="7A480529"/>
    <w:rsid w:val="7A5944E4"/>
    <w:rsid w:val="7A6115EB"/>
    <w:rsid w:val="7AB23BF5"/>
    <w:rsid w:val="7AD16771"/>
    <w:rsid w:val="7B364826"/>
    <w:rsid w:val="7B615D46"/>
    <w:rsid w:val="7B7FF9F7"/>
    <w:rsid w:val="7BBF0CBF"/>
    <w:rsid w:val="7BF63BBF"/>
    <w:rsid w:val="7BFC781D"/>
    <w:rsid w:val="7C8141C6"/>
    <w:rsid w:val="7C961A20"/>
    <w:rsid w:val="7CCF1C0D"/>
    <w:rsid w:val="7CF60710"/>
    <w:rsid w:val="7CF624BE"/>
    <w:rsid w:val="7D382D51"/>
    <w:rsid w:val="7D9A6366"/>
    <w:rsid w:val="7DC26844"/>
    <w:rsid w:val="7DD10836"/>
    <w:rsid w:val="7DD16A88"/>
    <w:rsid w:val="7DED7C18"/>
    <w:rsid w:val="7E1773F8"/>
    <w:rsid w:val="7E2D63B4"/>
    <w:rsid w:val="7E4B05E8"/>
    <w:rsid w:val="7E5139A5"/>
    <w:rsid w:val="7E61605D"/>
    <w:rsid w:val="7E7062A0"/>
    <w:rsid w:val="7E88183C"/>
    <w:rsid w:val="7E953F59"/>
    <w:rsid w:val="7E97161A"/>
    <w:rsid w:val="7E9C7095"/>
    <w:rsid w:val="7EE36A72"/>
    <w:rsid w:val="7EEF18BB"/>
    <w:rsid w:val="7F052E8D"/>
    <w:rsid w:val="7F231565"/>
    <w:rsid w:val="7F4734A5"/>
    <w:rsid w:val="7F4A4D43"/>
    <w:rsid w:val="7F511C2E"/>
    <w:rsid w:val="7F5931D8"/>
    <w:rsid w:val="7FA36202"/>
    <w:rsid w:val="7FB535F2"/>
    <w:rsid w:val="7FD64829"/>
    <w:rsid w:val="7FE231CE"/>
    <w:rsid w:val="7FF627D5"/>
    <w:rsid w:val="B4AFF211"/>
    <w:rsid w:val="FE9D25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39"/>
    <w:qFormat/>
    <w:uiPriority w:val="9"/>
    <w:pPr>
      <w:keepNext/>
      <w:keepLines/>
      <w:numPr>
        <w:ilvl w:val="0"/>
        <w:numId w:val="1"/>
      </w:numPr>
      <w:spacing w:before="120" w:after="120" w:line="579" w:lineRule="auto"/>
      <w:ind w:firstLine="0" w:firstLineChars="0"/>
      <w:jc w:val="left"/>
      <w:outlineLvl w:val="0"/>
    </w:pPr>
    <w:rPr>
      <w:b/>
      <w:bCs/>
      <w:kern w:val="44"/>
      <w:sz w:val="32"/>
      <w:szCs w:val="44"/>
    </w:rPr>
  </w:style>
  <w:style w:type="paragraph" w:styleId="3">
    <w:name w:val="heading 2"/>
    <w:basedOn w:val="1"/>
    <w:next w:val="1"/>
    <w:link w:val="40"/>
    <w:unhideWhenUsed/>
    <w:qFormat/>
    <w:uiPriority w:val="9"/>
    <w:pPr>
      <w:keepNext/>
      <w:keepLines/>
      <w:numPr>
        <w:ilvl w:val="1"/>
        <w:numId w:val="1"/>
      </w:numPr>
      <w:spacing w:before="120" w:after="120" w:line="416" w:lineRule="auto"/>
      <w:ind w:firstLine="0" w:firstLineChars="0"/>
      <w:jc w:val="left"/>
      <w:outlineLvl w:val="1"/>
    </w:pPr>
    <w:rPr>
      <w:rFonts w:eastAsia="宋体" w:asciiTheme="majorHAnsi" w:hAnsiTheme="majorHAnsi" w:cstheme="majorBidi"/>
      <w:b/>
      <w:bCs/>
      <w:sz w:val="30"/>
      <w:szCs w:val="32"/>
    </w:rPr>
  </w:style>
  <w:style w:type="paragraph" w:styleId="4">
    <w:name w:val="heading 3"/>
    <w:basedOn w:val="1"/>
    <w:next w:val="1"/>
    <w:link w:val="41"/>
    <w:unhideWhenUsed/>
    <w:qFormat/>
    <w:uiPriority w:val="9"/>
    <w:pPr>
      <w:keepNext/>
      <w:keepLines/>
      <w:numPr>
        <w:ilvl w:val="2"/>
        <w:numId w:val="1"/>
      </w:numPr>
      <w:spacing w:before="120" w:after="120" w:line="416" w:lineRule="auto"/>
      <w:ind w:firstLine="0" w:firstLineChars="0"/>
      <w:jc w:val="left"/>
      <w:outlineLvl w:val="2"/>
    </w:pPr>
    <w:rPr>
      <w:b/>
      <w:bCs/>
      <w:sz w:val="28"/>
      <w:szCs w:val="32"/>
    </w:rPr>
  </w:style>
  <w:style w:type="paragraph" w:styleId="5">
    <w:name w:val="heading 4"/>
    <w:basedOn w:val="1"/>
    <w:next w:val="1"/>
    <w:link w:val="42"/>
    <w:unhideWhenUsed/>
    <w:qFormat/>
    <w:uiPriority w:val="9"/>
    <w:pPr>
      <w:keepNext/>
      <w:keepLines/>
      <w:numPr>
        <w:ilvl w:val="3"/>
        <w:numId w:val="1"/>
      </w:numPr>
      <w:spacing w:before="280" w:after="290" w:line="377" w:lineRule="auto"/>
      <w:ind w:firstLine="0" w:firstLineChars="0"/>
      <w:outlineLvl w:val="3"/>
    </w:pPr>
    <w:rPr>
      <w:rFonts w:asciiTheme="majorHAnsi" w:hAnsiTheme="majorHAnsi" w:eastAsiaTheme="majorEastAsia" w:cstheme="majorBidi"/>
      <w:b/>
      <w:bCs/>
      <w:sz w:val="28"/>
      <w:szCs w:val="28"/>
    </w:rPr>
  </w:style>
  <w:style w:type="paragraph" w:styleId="6">
    <w:name w:val="heading 5"/>
    <w:basedOn w:val="1"/>
    <w:next w:val="1"/>
    <w:link w:val="43"/>
    <w:unhideWhenUsed/>
    <w:qFormat/>
    <w:uiPriority w:val="9"/>
    <w:pPr>
      <w:keepNext/>
      <w:keepLines/>
      <w:numPr>
        <w:ilvl w:val="4"/>
        <w:numId w:val="1"/>
      </w:numPr>
      <w:spacing w:before="280" w:after="290" w:line="377" w:lineRule="auto"/>
      <w:ind w:firstLine="0" w:firstLineChars="0"/>
      <w:outlineLvl w:val="4"/>
    </w:pPr>
    <w:rPr>
      <w:b/>
      <w:bCs/>
      <w:szCs w:val="28"/>
    </w:rPr>
  </w:style>
  <w:style w:type="paragraph" w:styleId="7">
    <w:name w:val="heading 6"/>
    <w:basedOn w:val="1"/>
    <w:next w:val="1"/>
    <w:link w:val="44"/>
    <w:unhideWhenUsed/>
    <w:qFormat/>
    <w:uiPriority w:val="9"/>
    <w:pPr>
      <w:keepNext/>
      <w:keepLines/>
      <w:numPr>
        <w:ilvl w:val="5"/>
        <w:numId w:val="1"/>
      </w:numPr>
      <w:spacing w:before="240" w:after="64" w:line="319" w:lineRule="auto"/>
      <w:ind w:firstLine="0" w:firstLineChars="0"/>
      <w:outlineLvl w:val="5"/>
    </w:pPr>
    <w:rPr>
      <w:rFonts w:asciiTheme="majorHAnsi" w:hAnsiTheme="majorHAnsi" w:eastAsiaTheme="majorEastAsia" w:cstheme="majorBidi"/>
      <w:bCs/>
      <w:szCs w:val="24"/>
    </w:rPr>
  </w:style>
  <w:style w:type="paragraph" w:styleId="8">
    <w:name w:val="heading 7"/>
    <w:basedOn w:val="1"/>
    <w:next w:val="1"/>
    <w:link w:val="31"/>
    <w:unhideWhenUsed/>
    <w:qFormat/>
    <w:uiPriority w:val="9"/>
    <w:pPr>
      <w:keepNext/>
      <w:keepLines/>
      <w:numPr>
        <w:ilvl w:val="6"/>
        <w:numId w:val="1"/>
      </w:numPr>
      <w:spacing w:before="240" w:after="64" w:line="320" w:lineRule="auto"/>
      <w:ind w:firstLine="0" w:firstLineChars="0"/>
      <w:outlineLvl w:val="6"/>
    </w:pPr>
    <w:rPr>
      <w:b/>
      <w:bCs/>
      <w:szCs w:val="24"/>
    </w:rPr>
  </w:style>
  <w:style w:type="paragraph" w:styleId="9">
    <w:name w:val="heading 8"/>
    <w:basedOn w:val="1"/>
    <w:next w:val="1"/>
    <w:link w:val="45"/>
    <w:unhideWhenUsed/>
    <w:qFormat/>
    <w:uiPriority w:val="9"/>
    <w:pPr>
      <w:keepNext/>
      <w:keepLines/>
      <w:numPr>
        <w:ilvl w:val="7"/>
        <w:numId w:val="1"/>
      </w:numPr>
      <w:spacing w:before="240" w:after="64" w:line="320" w:lineRule="auto"/>
      <w:ind w:firstLine="0" w:firstLineChars="0"/>
      <w:outlineLvl w:val="7"/>
    </w:pPr>
    <w:rPr>
      <w:rFonts w:asciiTheme="majorHAnsi" w:hAnsiTheme="majorHAnsi" w:eastAsiaTheme="majorEastAsia" w:cstheme="majorBidi"/>
      <w:szCs w:val="24"/>
    </w:rPr>
  </w:style>
  <w:style w:type="paragraph" w:styleId="10">
    <w:name w:val="heading 9"/>
    <w:basedOn w:val="1"/>
    <w:next w:val="1"/>
    <w:link w:val="46"/>
    <w:unhideWhenUsed/>
    <w:qFormat/>
    <w:uiPriority w:val="9"/>
    <w:pPr>
      <w:keepNext/>
      <w:keepLines/>
      <w:numPr>
        <w:ilvl w:val="8"/>
        <w:numId w:val="1"/>
      </w:numPr>
      <w:spacing w:before="240" w:after="64" w:line="320" w:lineRule="auto"/>
      <w:ind w:firstLine="0" w:firstLineChars="0"/>
      <w:outlineLvl w:val="8"/>
    </w:pPr>
    <w:rPr>
      <w:rFonts w:asciiTheme="majorHAnsi" w:hAnsiTheme="majorHAnsi" w:eastAsiaTheme="majorEastAsia" w:cstheme="majorBidi"/>
      <w:sz w:val="21"/>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9"/>
    <w:semiHidden/>
    <w:unhideWhenUsed/>
    <w:qFormat/>
    <w:uiPriority w:val="99"/>
    <w:rPr>
      <w:rFonts w:ascii="宋体" w:eastAsia="宋体"/>
      <w:sz w:val="18"/>
      <w:szCs w:val="18"/>
    </w:rPr>
  </w:style>
  <w:style w:type="paragraph" w:styleId="12">
    <w:name w:val="annotation text"/>
    <w:basedOn w:val="1"/>
    <w:link w:val="36"/>
    <w:semiHidden/>
    <w:unhideWhenUsed/>
    <w:qFormat/>
    <w:uiPriority w:val="99"/>
    <w:pPr>
      <w:jc w:val="left"/>
    </w:pPr>
  </w:style>
  <w:style w:type="paragraph" w:styleId="13">
    <w:name w:val="Body Text Indent"/>
    <w:basedOn w:val="1"/>
    <w:link w:val="54"/>
    <w:semiHidden/>
    <w:unhideWhenUsed/>
    <w:qFormat/>
    <w:uiPriority w:val="99"/>
    <w:pPr>
      <w:spacing w:after="120"/>
      <w:ind w:left="420" w:leftChars="200"/>
    </w:pPr>
  </w:style>
  <w:style w:type="paragraph" w:styleId="14">
    <w:name w:val="toc 3"/>
    <w:basedOn w:val="1"/>
    <w:next w:val="1"/>
    <w:unhideWhenUsed/>
    <w:qFormat/>
    <w:uiPriority w:val="39"/>
    <w:pPr>
      <w:tabs>
        <w:tab w:val="left" w:pos="709"/>
        <w:tab w:val="left" w:pos="1560"/>
        <w:tab w:val="right" w:leader="dot" w:pos="8296"/>
      </w:tabs>
      <w:ind w:left="708" w:leftChars="295" w:firstLine="0" w:firstLineChars="0"/>
    </w:pPr>
  </w:style>
  <w:style w:type="paragraph" w:styleId="15">
    <w:name w:val="Plain Text"/>
    <w:basedOn w:val="1"/>
    <w:link w:val="52"/>
    <w:qFormat/>
    <w:uiPriority w:val="0"/>
    <w:pPr>
      <w:spacing w:line="240" w:lineRule="auto"/>
      <w:ind w:firstLine="0" w:firstLineChars="0"/>
    </w:pPr>
    <w:rPr>
      <w:rFonts w:ascii="宋体" w:hAnsi="Courier New" w:eastAsia="宋体" w:cs="Times New Roman"/>
      <w:sz w:val="21"/>
      <w:szCs w:val="20"/>
    </w:rPr>
  </w:style>
  <w:style w:type="paragraph" w:styleId="16">
    <w:name w:val="Balloon Text"/>
    <w:basedOn w:val="1"/>
    <w:link w:val="35"/>
    <w:semiHidden/>
    <w:unhideWhenUsed/>
    <w:qFormat/>
    <w:uiPriority w:val="99"/>
    <w:pPr>
      <w:spacing w:line="240" w:lineRule="auto"/>
    </w:pPr>
    <w:rPr>
      <w:sz w:val="18"/>
      <w:szCs w:val="18"/>
    </w:rPr>
  </w:style>
  <w:style w:type="paragraph" w:styleId="17">
    <w:name w:val="footer"/>
    <w:basedOn w:val="1"/>
    <w:link w:val="47"/>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48"/>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left" w:pos="851"/>
        <w:tab w:val="left" w:pos="1680"/>
        <w:tab w:val="right" w:leader="dot" w:pos="8296"/>
      </w:tabs>
      <w:ind w:left="283" w:leftChars="118" w:firstLine="0" w:firstLineChars="0"/>
    </w:pPr>
  </w:style>
  <w:style w:type="paragraph" w:styleId="2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styleId="22">
    <w:name w:val="annotation subject"/>
    <w:basedOn w:val="12"/>
    <w:next w:val="12"/>
    <w:link w:val="37"/>
    <w:semiHidden/>
    <w:unhideWhenUsed/>
    <w:qFormat/>
    <w:uiPriority w:val="99"/>
    <w:rPr>
      <w:b/>
      <w:bCs/>
    </w:rPr>
  </w:style>
  <w:style w:type="paragraph" w:styleId="23">
    <w:name w:val="Body Text First Indent 2"/>
    <w:basedOn w:val="13"/>
    <w:link w:val="55"/>
    <w:qFormat/>
    <w:uiPriority w:val="0"/>
    <w:pPr>
      <w:ind w:firstLine="420"/>
    </w:pPr>
    <w:rPr>
      <w:rFonts w:ascii="Times New Roman" w:hAnsi="Times New Roman" w:eastAsia="宋体" w:cs="Times New Roman"/>
      <w:szCs w:val="24"/>
      <w:lang w:val="zh-CN"/>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Emphasis"/>
    <w:basedOn w:val="26"/>
    <w:qFormat/>
    <w:uiPriority w:val="20"/>
    <w:rPr>
      <w:i/>
      <w:iCs/>
    </w:rPr>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7 Char"/>
    <w:basedOn w:val="26"/>
    <w:link w:val="8"/>
    <w:qFormat/>
    <w:uiPriority w:val="9"/>
    <w:rPr>
      <w:b/>
      <w:bCs/>
      <w:sz w:val="24"/>
      <w:szCs w:val="24"/>
    </w:rPr>
  </w:style>
  <w:style w:type="paragraph" w:customStyle="1" w:styleId="32">
    <w:name w:val="表内容"/>
    <w:basedOn w:val="1"/>
    <w:link w:val="33"/>
    <w:qFormat/>
    <w:uiPriority w:val="0"/>
    <w:pPr>
      <w:spacing w:line="300" w:lineRule="auto"/>
      <w:ind w:firstLine="0" w:firstLineChars="0"/>
    </w:pPr>
    <w:rPr>
      <w:color w:val="000000" w:themeColor="text1"/>
      <w14:textFill>
        <w14:solidFill>
          <w14:schemeClr w14:val="tx1"/>
        </w14:solidFill>
      </w14:textFill>
    </w:rPr>
  </w:style>
  <w:style w:type="character" w:customStyle="1" w:styleId="33">
    <w:name w:val="表内容 Char"/>
    <w:basedOn w:val="26"/>
    <w:link w:val="32"/>
    <w:qFormat/>
    <w:uiPriority w:val="0"/>
    <w:rPr>
      <w:color w:val="000000" w:themeColor="text1"/>
      <w:sz w:val="24"/>
      <w14:textFill>
        <w14:solidFill>
          <w14:schemeClr w14:val="tx1"/>
        </w14:solidFill>
      </w14:textFill>
    </w:rPr>
  </w:style>
  <w:style w:type="paragraph" w:styleId="34">
    <w:name w:val="List Paragraph"/>
    <w:basedOn w:val="1"/>
    <w:qFormat/>
    <w:uiPriority w:val="99"/>
    <w:pPr>
      <w:ind w:firstLine="420"/>
    </w:pPr>
  </w:style>
  <w:style w:type="character" w:customStyle="1" w:styleId="35">
    <w:name w:val="批注框文本 Char"/>
    <w:basedOn w:val="26"/>
    <w:link w:val="16"/>
    <w:semiHidden/>
    <w:qFormat/>
    <w:uiPriority w:val="99"/>
    <w:rPr>
      <w:sz w:val="18"/>
      <w:szCs w:val="18"/>
    </w:rPr>
  </w:style>
  <w:style w:type="character" w:customStyle="1" w:styleId="36">
    <w:name w:val="批注文字 Char"/>
    <w:basedOn w:val="26"/>
    <w:link w:val="12"/>
    <w:semiHidden/>
    <w:qFormat/>
    <w:uiPriority w:val="99"/>
    <w:rPr>
      <w:sz w:val="24"/>
    </w:rPr>
  </w:style>
  <w:style w:type="character" w:customStyle="1" w:styleId="37">
    <w:name w:val="批注主题 Char"/>
    <w:basedOn w:val="36"/>
    <w:link w:val="22"/>
    <w:semiHidden/>
    <w:qFormat/>
    <w:uiPriority w:val="99"/>
    <w:rPr>
      <w:b/>
      <w:bCs/>
      <w:sz w:val="24"/>
    </w:rPr>
  </w:style>
  <w:style w:type="paragraph" w:styleId="38">
    <w:name w:val="No Spacing"/>
    <w:qFormat/>
    <w:uiPriority w:val="1"/>
    <w:pPr>
      <w:widowControl w:val="0"/>
      <w:jc w:val="both"/>
    </w:pPr>
    <w:rPr>
      <w:rFonts w:asciiTheme="minorHAnsi" w:hAnsiTheme="minorHAnsi" w:eastAsiaTheme="minorEastAsia" w:cstheme="minorBidi"/>
      <w:kern w:val="2"/>
      <w:sz w:val="24"/>
      <w:szCs w:val="22"/>
      <w:lang w:val="en-US" w:eastAsia="zh-CN" w:bidi="ar-SA"/>
    </w:rPr>
  </w:style>
  <w:style w:type="character" w:customStyle="1" w:styleId="39">
    <w:name w:val="标题 1 Char"/>
    <w:basedOn w:val="26"/>
    <w:link w:val="2"/>
    <w:qFormat/>
    <w:uiPriority w:val="9"/>
    <w:rPr>
      <w:rFonts w:asciiTheme="minorHAnsi" w:hAnsiTheme="minorHAnsi" w:eastAsiaTheme="minorEastAsia" w:cstheme="minorBidi"/>
      <w:b/>
      <w:bCs/>
      <w:kern w:val="44"/>
      <w:sz w:val="32"/>
      <w:szCs w:val="44"/>
    </w:rPr>
  </w:style>
  <w:style w:type="character" w:customStyle="1" w:styleId="40">
    <w:name w:val="标题 2 Char"/>
    <w:basedOn w:val="26"/>
    <w:link w:val="3"/>
    <w:qFormat/>
    <w:uiPriority w:val="9"/>
    <w:rPr>
      <w:rFonts w:asciiTheme="majorHAnsi" w:hAnsiTheme="majorHAnsi" w:cstheme="majorBidi"/>
      <w:b/>
      <w:bCs/>
      <w:kern w:val="2"/>
      <w:sz w:val="30"/>
      <w:szCs w:val="32"/>
    </w:rPr>
  </w:style>
  <w:style w:type="character" w:customStyle="1" w:styleId="41">
    <w:name w:val="标题 3 Char"/>
    <w:basedOn w:val="26"/>
    <w:link w:val="4"/>
    <w:qFormat/>
    <w:uiPriority w:val="9"/>
    <w:rPr>
      <w:rFonts w:asciiTheme="minorHAnsi" w:hAnsiTheme="minorHAnsi" w:eastAsiaTheme="minorEastAsia"/>
      <w:b/>
      <w:bCs/>
      <w:sz w:val="28"/>
      <w:szCs w:val="32"/>
    </w:rPr>
  </w:style>
  <w:style w:type="character" w:customStyle="1" w:styleId="42">
    <w:name w:val="标题 4 Char"/>
    <w:basedOn w:val="26"/>
    <w:link w:val="5"/>
    <w:qFormat/>
    <w:uiPriority w:val="9"/>
    <w:rPr>
      <w:rFonts w:asciiTheme="majorHAnsi" w:hAnsiTheme="majorHAnsi" w:eastAsiaTheme="majorEastAsia" w:cstheme="majorBidi"/>
      <w:b/>
      <w:bCs/>
      <w:sz w:val="28"/>
      <w:szCs w:val="28"/>
    </w:rPr>
  </w:style>
  <w:style w:type="character" w:customStyle="1" w:styleId="43">
    <w:name w:val="标题 5 Char"/>
    <w:basedOn w:val="26"/>
    <w:link w:val="6"/>
    <w:qFormat/>
    <w:uiPriority w:val="9"/>
    <w:rPr>
      <w:b/>
      <w:bCs/>
      <w:sz w:val="24"/>
      <w:szCs w:val="28"/>
    </w:rPr>
  </w:style>
  <w:style w:type="character" w:customStyle="1" w:styleId="44">
    <w:name w:val="标题 6 Char"/>
    <w:basedOn w:val="26"/>
    <w:link w:val="7"/>
    <w:qFormat/>
    <w:uiPriority w:val="9"/>
    <w:rPr>
      <w:rFonts w:asciiTheme="majorHAnsi" w:hAnsiTheme="majorHAnsi" w:eastAsiaTheme="majorEastAsia" w:cstheme="majorBidi"/>
      <w:bCs/>
      <w:sz w:val="24"/>
      <w:szCs w:val="24"/>
    </w:rPr>
  </w:style>
  <w:style w:type="character" w:customStyle="1" w:styleId="45">
    <w:name w:val="标题 8 Char"/>
    <w:basedOn w:val="26"/>
    <w:link w:val="9"/>
    <w:qFormat/>
    <w:uiPriority w:val="9"/>
    <w:rPr>
      <w:rFonts w:asciiTheme="majorHAnsi" w:hAnsiTheme="majorHAnsi" w:eastAsiaTheme="majorEastAsia" w:cstheme="majorBidi"/>
      <w:sz w:val="24"/>
      <w:szCs w:val="24"/>
    </w:rPr>
  </w:style>
  <w:style w:type="character" w:customStyle="1" w:styleId="46">
    <w:name w:val="标题 9 Char"/>
    <w:basedOn w:val="26"/>
    <w:link w:val="10"/>
    <w:qFormat/>
    <w:uiPriority w:val="9"/>
    <w:rPr>
      <w:rFonts w:asciiTheme="majorHAnsi" w:hAnsiTheme="majorHAnsi" w:eastAsiaTheme="majorEastAsia" w:cstheme="majorBidi"/>
      <w:szCs w:val="21"/>
    </w:rPr>
  </w:style>
  <w:style w:type="character" w:customStyle="1" w:styleId="47">
    <w:name w:val="页脚 Char"/>
    <w:basedOn w:val="26"/>
    <w:link w:val="17"/>
    <w:qFormat/>
    <w:uiPriority w:val="99"/>
    <w:rPr>
      <w:sz w:val="18"/>
      <w:szCs w:val="18"/>
    </w:rPr>
  </w:style>
  <w:style w:type="character" w:customStyle="1" w:styleId="48">
    <w:name w:val="页眉 Char"/>
    <w:basedOn w:val="26"/>
    <w:link w:val="18"/>
    <w:qFormat/>
    <w:uiPriority w:val="0"/>
    <w:rPr>
      <w:sz w:val="18"/>
      <w:szCs w:val="18"/>
    </w:rPr>
  </w:style>
  <w:style w:type="character" w:customStyle="1" w:styleId="49">
    <w:name w:val="文档结构图 Char"/>
    <w:basedOn w:val="26"/>
    <w:link w:val="11"/>
    <w:semiHidden/>
    <w:qFormat/>
    <w:uiPriority w:val="99"/>
    <w:rPr>
      <w:rFonts w:ascii="宋体" w:eastAsia="宋体"/>
      <w:sz w:val="18"/>
      <w:szCs w:val="18"/>
    </w:rPr>
  </w:style>
  <w:style w:type="paragraph" w:customStyle="1" w:styleId="50">
    <w:name w:val="修订1"/>
    <w:hidden/>
    <w:semiHidden/>
    <w:qFormat/>
    <w:uiPriority w:val="99"/>
    <w:rPr>
      <w:rFonts w:asciiTheme="minorHAnsi" w:hAnsiTheme="minorHAnsi" w:eastAsiaTheme="minorEastAsia" w:cstheme="minorBidi"/>
      <w:kern w:val="2"/>
      <w:sz w:val="24"/>
      <w:szCs w:val="22"/>
      <w:lang w:val="en-US" w:eastAsia="zh-CN" w:bidi="ar-SA"/>
    </w:rPr>
  </w:style>
  <w:style w:type="character" w:customStyle="1" w:styleId="51">
    <w:name w:val="纯文本 Char"/>
    <w:basedOn w:val="26"/>
    <w:semiHidden/>
    <w:qFormat/>
    <w:uiPriority w:val="0"/>
    <w:rPr>
      <w:rFonts w:ascii="宋体" w:hAnsi="Courier New" w:eastAsia="宋体" w:cs="Courier New"/>
      <w:szCs w:val="21"/>
    </w:rPr>
  </w:style>
  <w:style w:type="character" w:customStyle="1" w:styleId="52">
    <w:name w:val="纯文本 Char1"/>
    <w:link w:val="15"/>
    <w:qFormat/>
    <w:locked/>
    <w:uiPriority w:val="0"/>
    <w:rPr>
      <w:rFonts w:ascii="宋体" w:hAnsi="Courier New" w:eastAsia="宋体" w:cs="Times New Roman"/>
      <w:szCs w:val="20"/>
    </w:rPr>
  </w:style>
  <w:style w:type="paragraph" w:customStyle="1" w:styleId="53">
    <w:name w:val="msolistparagraph"/>
    <w:basedOn w:val="1"/>
    <w:qFormat/>
    <w:uiPriority w:val="0"/>
    <w:pPr>
      <w:ind w:firstLine="420"/>
    </w:pPr>
    <w:rPr>
      <w:rFonts w:ascii="Calibri" w:hAnsi="Calibri"/>
      <w:szCs w:val="21"/>
    </w:rPr>
  </w:style>
  <w:style w:type="character" w:customStyle="1" w:styleId="54">
    <w:name w:val="正文文本缩进 Char"/>
    <w:basedOn w:val="26"/>
    <w:link w:val="13"/>
    <w:semiHidden/>
    <w:qFormat/>
    <w:uiPriority w:val="99"/>
    <w:rPr>
      <w:rFonts w:asciiTheme="minorHAnsi" w:hAnsiTheme="minorHAnsi" w:eastAsiaTheme="minorEastAsia" w:cstheme="minorBidi"/>
      <w:kern w:val="2"/>
      <w:sz w:val="24"/>
      <w:szCs w:val="22"/>
    </w:rPr>
  </w:style>
  <w:style w:type="character" w:customStyle="1" w:styleId="55">
    <w:name w:val="正文首行缩进 2 Char"/>
    <w:basedOn w:val="54"/>
    <w:link w:val="23"/>
    <w:qFormat/>
    <w:uiPriority w:val="0"/>
    <w:rPr>
      <w:rFonts w:asciiTheme="minorHAnsi" w:hAnsiTheme="minorHAnsi" w:eastAsiaTheme="minorEastAsia" w:cstheme="minorBidi"/>
      <w:kern w:val="2"/>
      <w:sz w:val="24"/>
      <w:szCs w:val="24"/>
      <w:lang w:val="zh-CN"/>
    </w:rPr>
  </w:style>
  <w:style w:type="paragraph" w:customStyle="1" w:styleId="56">
    <w:name w:val="正文段落"/>
    <w:basedOn w:val="1"/>
    <w:qFormat/>
    <w:uiPriority w:val="0"/>
    <w:pPr>
      <w:spacing w:line="240" w:lineRule="auto"/>
      <w:ind w:firstLine="641"/>
    </w:pPr>
    <w:rPr>
      <w:rFonts w:eastAsia="仿宋_GB2312"/>
      <w:spacing w:val="-4"/>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74CE80-37CB-4942-BB56-93A4A64EA91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2271</Words>
  <Characters>12946</Characters>
  <Lines>107</Lines>
  <Paragraphs>30</Paragraphs>
  <TotalTime>62</TotalTime>
  <ScaleCrop>false</ScaleCrop>
  <LinksUpToDate>false</LinksUpToDate>
  <CharactersWithSpaces>15187</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2025-12-09T08:32:00Z</dcterms:created>
  <dc:creator>user</dc:creator>
  <cp:lastModifiedBy>傅旭明</cp:lastModifiedBy>
  <dcterms:modified xsi:type="dcterms:W3CDTF">2025-12-30T08:18:30Z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C1168882594B4919B7399EB98792EB22</vt:lpwstr>
  </property>
</Properties>
</file>