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outlineLvl w:val="0"/>
        <w:rPr>
          <w:rFonts w:hint="eastAsia" w:eastAsia="黑体"/>
          <w:b/>
          <w:sz w:val="30"/>
          <w:szCs w:val="30"/>
        </w:rPr>
      </w:pPr>
      <w:bookmarkStart w:id="0" w:name="_Toc497211009"/>
      <w:r>
        <w:rPr>
          <w:rFonts w:eastAsia="黑体"/>
          <w:b/>
          <w:sz w:val="30"/>
          <w:szCs w:val="30"/>
        </w:rPr>
        <w:t>项目</w:t>
      </w:r>
      <w:r>
        <w:rPr>
          <w:rFonts w:hint="eastAsia" w:eastAsia="黑体"/>
          <w:b/>
          <w:sz w:val="30"/>
          <w:szCs w:val="30"/>
        </w:rPr>
        <w:t>采购</w:t>
      </w:r>
      <w:r>
        <w:rPr>
          <w:rFonts w:eastAsia="黑体"/>
          <w:b/>
          <w:sz w:val="30"/>
          <w:szCs w:val="30"/>
        </w:rPr>
        <w:t>需求</w:t>
      </w:r>
      <w:bookmarkEnd w:id="0"/>
    </w:p>
    <w:p>
      <w:pPr>
        <w:spacing w:line="300" w:lineRule="auto"/>
        <w:rPr>
          <w:b/>
          <w:bCs/>
          <w:sz w:val="22"/>
          <w:szCs w:val="22"/>
        </w:rPr>
      </w:pPr>
    </w:p>
    <w:p>
      <w:pPr>
        <w:adjustRightInd w:val="0"/>
        <w:snapToGrid w:val="0"/>
        <w:spacing w:line="300" w:lineRule="auto"/>
        <w:jc w:val="both"/>
        <w:outlineLvl w:val="1"/>
        <w:rPr>
          <w:rFonts w:eastAsia="黑体"/>
          <w:b/>
          <w:color w:val="000000"/>
          <w:sz w:val="30"/>
          <w:szCs w:val="30"/>
        </w:rPr>
      </w:pPr>
      <w:bookmarkStart w:id="1" w:name="_Toc497211012"/>
      <w:bookmarkStart w:id="2" w:name="_Toc460922279"/>
      <w:bookmarkStart w:id="3" w:name="_Toc463690192"/>
      <w:r>
        <w:rPr>
          <w:rFonts w:hint="eastAsia" w:eastAsia="黑体"/>
          <w:b/>
          <w:color w:val="000000"/>
          <w:sz w:val="30"/>
          <w:szCs w:val="30"/>
          <w:lang w:eastAsia="zh-CN"/>
        </w:rPr>
        <w:t>一</w:t>
      </w:r>
      <w:r>
        <w:rPr>
          <w:rFonts w:eastAsia="黑体"/>
          <w:b/>
          <w:color w:val="000000"/>
          <w:sz w:val="30"/>
          <w:szCs w:val="30"/>
        </w:rPr>
        <w:t>、项目概况</w:t>
      </w:r>
      <w:bookmarkEnd w:id="1"/>
    </w:p>
    <w:bookmarkEnd w:id="2"/>
    <w:bookmarkEnd w:id="3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51" w:firstLineChars="196"/>
        <w:textAlignment w:val="auto"/>
        <w:outlineLvl w:val="2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4" w:name="_Toc497211013"/>
      <w:bookmarkStart w:id="5" w:name="_Toc460922281"/>
      <w:bookmarkStart w:id="6" w:name="_Toc463690194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项目名称</w:t>
      </w:r>
      <w:bookmarkEnd w:id="4"/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4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项目名称：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临港新片区</w:t>
      </w:r>
      <w:r>
        <w:rPr>
          <w:rFonts w:hint="eastAsia" w:ascii="仿宋" w:hAnsi="仿宋" w:eastAsia="仿宋" w:cs="仿宋"/>
          <w:bCs/>
          <w:sz w:val="28"/>
          <w:szCs w:val="28"/>
        </w:rPr>
        <w:t>雨水泵站运维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40"/>
        <w:textAlignment w:val="auto"/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  <w:t>采购预算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 xml:space="preserve">    预算金额：3915.7万元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51" w:firstLineChars="196"/>
        <w:textAlignment w:val="auto"/>
        <w:outlineLvl w:val="2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7" w:name="_Toc497211014"/>
      <w:r>
        <w:rPr>
          <w:rFonts w:hint="eastAsia" w:ascii="仿宋" w:hAnsi="仿宋" w:eastAsia="仿宋" w:cs="仿宋"/>
          <w:b/>
          <w:bCs/>
          <w:sz w:val="28"/>
          <w:szCs w:val="28"/>
        </w:rPr>
        <w:t>3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项目地点</w:t>
      </w:r>
      <w:bookmarkEnd w:id="7"/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40"/>
        <w:textAlignment w:val="auto"/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项目地点：临港新片区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 xml:space="preserve"> </w:t>
      </w:r>
    </w:p>
    <w:bookmarkEnd w:id="5"/>
    <w:bookmarkEnd w:id="6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1" w:firstLineChars="196"/>
        <w:jc w:val="left"/>
        <w:textAlignment w:val="auto"/>
        <w:outlineLvl w:val="2"/>
        <w:rPr>
          <w:rFonts w:hint="eastAsia" w:ascii="仿宋" w:hAnsi="仿宋" w:eastAsia="仿宋" w:cs="仿宋"/>
          <w:b/>
          <w:sz w:val="28"/>
          <w:szCs w:val="28"/>
        </w:rPr>
      </w:pPr>
      <w:bookmarkStart w:id="8" w:name="_Toc497211015"/>
      <w:r>
        <w:rPr>
          <w:rFonts w:hint="eastAsia" w:ascii="仿宋" w:hAnsi="仿宋" w:eastAsia="仿宋" w:cs="仿宋"/>
          <w:b/>
          <w:sz w:val="28"/>
          <w:szCs w:val="28"/>
        </w:rPr>
        <w:t>4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/>
          <w:sz w:val="28"/>
          <w:szCs w:val="28"/>
        </w:rPr>
        <w:t>招标范围与内容</w:t>
      </w:r>
      <w:bookmarkEnd w:id="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4.1 项目要求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28"/>
          <w:szCs w:val="28"/>
          <w:lang w:val="en-US" w:eastAsia="zh-CN" w:bidi="ar-SA"/>
        </w:rPr>
        <w:t>根据《城镇排水管渠与泵站运行维</w:t>
      </w:r>
      <w:r>
        <w:rPr>
          <w:rFonts w:hint="default" w:ascii="仿宋" w:hAnsi="仿宋" w:eastAsia="仿宋" w:cs="仿宋"/>
          <w:bCs/>
          <w:kern w:val="2"/>
          <w:sz w:val="28"/>
          <w:szCs w:val="28"/>
          <w:lang w:val="en-US" w:eastAsia="zh-CN" w:bidi="ar-SA"/>
        </w:rPr>
        <w:t>护、安全技术规程》（CJJ68-2016）</w:t>
      </w:r>
      <w:r>
        <w:rPr>
          <w:rFonts w:hint="eastAsia" w:ascii="仿宋" w:hAnsi="仿宋" w:eastAsia="仿宋" w:cs="仿宋"/>
          <w:bCs/>
          <w:kern w:val="2"/>
          <w:sz w:val="28"/>
          <w:szCs w:val="28"/>
          <w:lang w:val="en-US" w:eastAsia="zh-CN" w:bidi="ar-SA"/>
        </w:rPr>
        <w:t>、《上海市防汛泵站放江综合整治工作方案》（沪水务[2021]104号）等文件要求，进一步规范泵站管养标准，优化雨水泵站与河道的运行调度。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contextualSpacing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4.2 项目招标范围及内容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contextualSpacing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临港新片区范围内</w:t>
      </w:r>
      <w:r>
        <w:rPr>
          <w:rFonts w:hint="eastAsia" w:ascii="仿宋" w:hAnsi="仿宋" w:eastAsia="仿宋" w:cs="仿宋"/>
          <w:sz w:val="28"/>
          <w:szCs w:val="28"/>
        </w:rPr>
        <w:t>涉及到的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防汛（雨水）泵站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25座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contextualSpacing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具体如下：</w:t>
      </w:r>
    </w:p>
    <w:tbl>
      <w:tblPr>
        <w:tblStyle w:val="5"/>
        <w:tblW w:w="8472" w:type="dxa"/>
        <w:tblInd w:w="10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0"/>
        <w:gridCol w:w="2055"/>
        <w:gridCol w:w="1072"/>
        <w:gridCol w:w="632"/>
        <w:gridCol w:w="3396"/>
        <w:gridCol w:w="7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泵站名称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等线" w:hAnsi="等线" w:eastAsia="等线" w:cs="等线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泵站流量（m</w:t>
            </w:r>
            <w:r>
              <w:rPr>
                <w:rStyle w:val="13"/>
                <w:rFonts w:hint="default"/>
                <w:lang w:bidi="ar"/>
              </w:rPr>
              <w:t>3</w:t>
            </w:r>
            <w:r>
              <w:rPr>
                <w:rStyle w:val="14"/>
                <w:rFonts w:hint="default"/>
                <w:lang w:bidi="ar"/>
              </w:rPr>
              <w:t>/s）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泵站</w:t>
            </w:r>
          </w:p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泵站地址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等线" w:hAnsi="等线" w:eastAsia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Y1雨水泵站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24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3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新元南路以西，两港大道以北</w:t>
            </w:r>
          </w:p>
        </w:tc>
        <w:tc>
          <w:tcPr>
            <w:tcW w:w="7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Arial" w:hAnsi="Arial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Y2雨水泵站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新元南路以西，芦五公路以北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Arial" w:hAnsi="Arial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Y3雨水泵站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13.2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</w:p>
          <w:p>
            <w:pPr>
              <w:tabs>
                <w:tab w:val="left" w:pos="828"/>
              </w:tabs>
              <w:bidi w:val="0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  <w:t>南芦公路以东，芦五公路以北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828"/>
              </w:tabs>
              <w:bidi w:val="0"/>
              <w:jc w:val="left"/>
              <w:rPr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Y4雨水泵站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949"/>
              </w:tabs>
              <w:jc w:val="center"/>
              <w:rPr>
                <w:rFonts w:hint="eastAsia" w:ascii="Arial" w:hAnsi="Arial" w:eastAsia="宋体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  <w:lang w:eastAsia="zh-CN"/>
              </w:rPr>
              <w:t>新元南路以西，海堤路以北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949"/>
              </w:tabs>
              <w:jc w:val="left"/>
              <w:rPr>
                <w:rFonts w:hint="eastAsia" w:ascii="Arial" w:hAnsi="Arial" w:eastAsia="宋体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Y5雨水泵站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23.2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海塘大堤以北，南芦公路以东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ascii="Arial" w:hAnsi="Arial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临港重装备产业区二期Y6雨水泵站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34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正茂路与马五公路交叉口东北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Arial" w:hAnsi="Arial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Y7雨水泵站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11.2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</w:p>
          <w:p>
            <w:pPr>
              <w:tabs>
                <w:tab w:val="left" w:pos="937"/>
              </w:tabs>
              <w:bidi w:val="0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  <w:t>正茂路鸿音路交叉口的凌波苑东南侧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937"/>
              </w:tabs>
              <w:bidi w:val="0"/>
              <w:jc w:val="left"/>
              <w:rPr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Y8雨水泵站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18.6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161"/>
              </w:tabs>
              <w:jc w:val="center"/>
              <w:rPr>
                <w:rFonts w:hint="eastAsia" w:ascii="Arial" w:hAnsi="Arial" w:eastAsia="宋体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  <w:lang w:eastAsia="zh-CN"/>
              </w:rPr>
              <w:t>妙音路以东，芦五公路以北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161"/>
              </w:tabs>
              <w:jc w:val="left"/>
              <w:rPr>
                <w:rFonts w:hint="eastAsia" w:ascii="Arial" w:hAnsi="Arial" w:eastAsia="宋体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Y9雨水泵站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11.24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905"/>
              </w:tabs>
              <w:jc w:val="center"/>
              <w:rPr>
                <w:rFonts w:hint="eastAsia" w:ascii="Arial" w:hAnsi="Arial" w:eastAsia="宋体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  <w:lang w:eastAsia="zh-CN"/>
              </w:rPr>
              <w:t>天高路以西，芦五公路以北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905"/>
              </w:tabs>
              <w:jc w:val="left"/>
              <w:rPr>
                <w:rFonts w:hint="eastAsia" w:ascii="Arial" w:hAnsi="Arial" w:eastAsia="宋体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Y10雨水泵站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35.4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妙音路以东，海堤路以北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ascii="Arial" w:hAnsi="Arial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国际1#雨水泵站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14.5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同顺大道和健祥路交叉口南侧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Arial" w:hAnsi="Arial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仓储1#雨水泵站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洋浩路与茂祥路交叉口向东300米，路南侧，河西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Arial" w:hAnsi="Arial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物奉3#雨水泵站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19.5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两港大道与正旭路交叉口东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Arial" w:hAnsi="Arial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上海临港综合区（先行区）创新区雨水泵站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21.6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书院镇东海农场洲德路北侧、西一河桥西侧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Arial" w:hAnsi="Arial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20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书院雨水泵站(积水点改造)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10.8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人民塘随塘河东岸</w:t>
            </w:r>
            <w:r>
              <w:rPr>
                <w:rFonts w:hint="eastAsia" w:ascii="Arial" w:hAnsi="Arial" w:cs="Arial"/>
                <w:color w:val="000000"/>
                <w:sz w:val="20"/>
                <w:szCs w:val="20"/>
                <w:lang w:eastAsia="zh-CN"/>
              </w:rPr>
              <w:t>，书院东海农场地区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Arial" w:hAnsi="Arial" w:eastAsia="宋体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临港科技创新城F01-07雨水泵站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28.3</w:t>
            </w:r>
          </w:p>
        </w:tc>
        <w:tc>
          <w:tcPr>
            <w:tcW w:w="63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000000"/>
                <w:sz w:val="20"/>
                <w:szCs w:val="20"/>
              </w:rPr>
              <w:t>西至创海路，北至海洋四路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Arial" w:hAnsi="Arial" w:eastAsia="宋体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物奉2号雨水泵站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奉贤区海湾镇G08-02地块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Arial" w:hAnsi="Arial" w:eastAsia="宋体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物奉4号雨水泵站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27.5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奉贤区海湾镇 F11-02 地块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Arial" w:hAnsi="Arial" w:eastAsia="宋体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保税3号雨水泵站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22.5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综合保税区内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Arial" w:hAnsi="Arial" w:eastAsia="宋体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保税4号雨水泵站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24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3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综合保税区内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Arial" w:hAnsi="Arial" w:eastAsia="宋体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综合保税区第六雨污水泵站（物流1#）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30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3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洋山保税区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Arial" w:hAnsi="Arial" w:eastAsia="宋体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22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综合保税区第七雨水泵站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25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3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洋山保税区顺运路以东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Arial" w:hAnsi="Arial" w:eastAsia="宋体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23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物奉1#雨水泵站新建工程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28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3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奉贤区海湾镇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F05-04 地块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Arial" w:hAnsi="Arial" w:eastAsia="宋体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24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玉宇路雨水泵站新建工程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32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3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东至L04-03C地块，南至海堤路北侧绿化带，西至玉宇路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东侧绿化带，北至L04-03C地块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Arial" w:hAnsi="Arial" w:eastAsia="宋体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25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机场南片区T5雨污水泵站新建工程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19.8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3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机场南片区V1-H01-04 地块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Arial" w:hAnsi="Arial" w:eastAsia="宋体" w:cs="Arial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contextualSpacing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contextualSpacing/>
        <w:jc w:val="left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服务要求</w:t>
      </w:r>
    </w:p>
    <w:p>
      <w:pPr>
        <w:spacing w:line="360" w:lineRule="auto"/>
        <w:contextualSpacing/>
        <w:jc w:val="left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1、根据《城镇排水管渠与泵站运行维护、安全技术规程》（CJJ68-2016）要求，进一步规范泵站管养标准，优化雨水泵站与河道的运行调度。包括以下工作：</w:t>
      </w:r>
    </w:p>
    <w:p>
      <w:pPr>
        <w:numPr>
          <w:ilvl w:val="0"/>
          <w:numId w:val="2"/>
        </w:numPr>
        <w:snapToGrid w:val="0"/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根据泵站操作规范、行业管理要求和管委会防汛办要求做好泵站的调度和日常运行工作；</w:t>
      </w:r>
    </w:p>
    <w:p>
      <w:pPr>
        <w:numPr>
          <w:ilvl w:val="0"/>
          <w:numId w:val="2"/>
        </w:numPr>
        <w:snapToGrid w:val="0"/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泵站的日常巡查与检查；</w:t>
      </w:r>
    </w:p>
    <w:p>
      <w:pPr>
        <w:numPr>
          <w:ilvl w:val="0"/>
          <w:numId w:val="2"/>
        </w:numPr>
        <w:snapToGrid w:val="0"/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泵站水泵、电气设备、仪表及自控设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备、泵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lang w:val="en-US" w:eastAsia="zh-CN"/>
        </w:rPr>
        <w:t>站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区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lang w:val="en-US" w:eastAsia="zh-CN"/>
        </w:rPr>
        <w:t>域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内管</w:t>
      </w:r>
      <w:r>
        <w:rPr>
          <w:rFonts w:hint="eastAsia" w:ascii="仿宋" w:hAnsi="仿宋" w:eastAsia="仿宋" w:cs="仿宋"/>
          <w:bCs/>
          <w:sz w:val="28"/>
          <w:szCs w:val="28"/>
        </w:rPr>
        <w:t>道、闸门与启闭设备、臭气收集装置等所有设备和仪器仪表的维护保养和小修工作；</w:t>
      </w:r>
    </w:p>
    <w:p>
      <w:pPr>
        <w:numPr>
          <w:ilvl w:val="0"/>
          <w:numId w:val="2"/>
        </w:numPr>
        <w:snapToGrid w:val="0"/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泵站构筑物、建筑物的日常维护和小修；</w:t>
      </w:r>
    </w:p>
    <w:p>
      <w:pPr>
        <w:numPr>
          <w:ilvl w:val="0"/>
          <w:numId w:val="2"/>
        </w:numPr>
        <w:snapToGrid w:val="0"/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栅渣等固体废弃物的收集与安全处置；</w:t>
      </w:r>
    </w:p>
    <w:p>
      <w:pPr>
        <w:numPr>
          <w:ilvl w:val="0"/>
          <w:numId w:val="2"/>
        </w:numPr>
        <w:snapToGrid w:val="0"/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泵站绿化养护及维持良好站容站貌；</w:t>
      </w:r>
    </w:p>
    <w:p>
      <w:pPr>
        <w:numPr>
          <w:ilvl w:val="0"/>
          <w:numId w:val="2"/>
        </w:numPr>
        <w:snapToGrid w:val="0"/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建立健全各项管理制度、操作规程；</w:t>
      </w:r>
    </w:p>
    <w:p>
      <w:pPr>
        <w:numPr>
          <w:ilvl w:val="0"/>
          <w:numId w:val="2"/>
        </w:numPr>
        <w:snapToGrid w:val="0"/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建立健全运行台账、设备档案等内容；</w:t>
      </w:r>
    </w:p>
    <w:p>
      <w:pPr>
        <w:pStyle w:val="2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kern w:val="2"/>
          <w:sz w:val="28"/>
          <w:szCs w:val="28"/>
          <w:lang w:val="en-US" w:eastAsia="zh-CN" w:bidi="ar-SA"/>
        </w:rPr>
        <w:t>（9）配合招标人接受上级领导部门的监督、检查，提供必须的资料。</w:t>
      </w:r>
    </w:p>
    <w:p>
      <w:pPr>
        <w:pStyle w:val="2"/>
        <w:spacing w:line="360" w:lineRule="auto"/>
        <w:rPr>
          <w:rFonts w:hint="eastAsia" w:ascii="仿宋" w:hAnsi="仿宋" w:eastAsia="仿宋" w:cs="仿宋"/>
          <w:bCs/>
          <w:kern w:val="2"/>
          <w:sz w:val="28"/>
          <w:szCs w:val="28"/>
        </w:rPr>
      </w:pPr>
      <w:r>
        <w:rPr>
          <w:rFonts w:hint="eastAsia" w:ascii="仿宋" w:hAnsi="仿宋" w:eastAsia="仿宋" w:cs="仿宋"/>
          <w:bCs/>
          <w:kern w:val="2"/>
          <w:sz w:val="28"/>
          <w:szCs w:val="28"/>
        </w:rPr>
        <w:t>2、运维标准及要求</w:t>
      </w:r>
    </w:p>
    <w:p>
      <w:pPr>
        <w:spacing w:line="360" w:lineRule="auto"/>
        <w:ind w:firstLine="560" w:firstLineChars="200"/>
        <w:contextualSpacing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（1）雨水泵站的机械、电气设备设施应早晚各巡视一次；巡视宜按先外后内，先上后下的顺序，通过勤看、勤听、勤嗅、勤摸、勤动手五勤工作法进行；并应做好泵站机械、电气设备的日常保洁维护工作。</w:t>
      </w:r>
    </w:p>
    <w:p>
      <w:pPr>
        <w:spacing w:line="360" w:lineRule="auto"/>
        <w:ind w:firstLine="560" w:firstLineChars="200"/>
        <w:contextualSpacing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（2）水泵开机排水时应不间断巡视，巡视内容应包括水泵电气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控制柜电压电流、控制信号灯的显示状态；水泵、电机运行状态；集水井水位、进水流速状态；格栅除污机耙齿上下运行的平稳性等。</w:t>
      </w:r>
    </w:p>
    <w:p>
      <w:pPr>
        <w:spacing w:line="360" w:lineRule="auto"/>
        <w:ind w:firstLine="560" w:firstLineChars="200"/>
        <w:contextualSpacing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（3）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日常泵站开泵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最高水位可与进水管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管顶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持平，并在公路旱流积水点之下；暴雨台风期间集水井最高水位应在水泵开车技术水位之上。集水井池水面应无浮渣；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泵站集水井内最大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积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深度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不得超过进水管管底以下50厘米（进水管管底距集水井底高度不足50厘米的，最大积泥深度不得超过管径的10%）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</w:p>
    <w:p>
      <w:pPr>
        <w:spacing w:line="360" w:lineRule="auto"/>
        <w:ind w:firstLine="560" w:firstLineChars="200"/>
        <w:contextualSpacing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4）高压开关柜室、变压器室每班每天应巡视一次，每周应夜间巡视一次高压开关柜室、变压器室，特殊情况应增加巡视次数（如雷击后）。高压开关柜室、变压器室不允许渗水，门、窗、照明应完好，百叶门窗镶应有防范小动物的细钢丝网；室内应通风良好，在高温季节室内温度应通过降温措施控制在40℃；电缆过墙管应密封可靠无渗水，室内电缆沟内无积水。</w:t>
      </w:r>
    </w:p>
    <w:p>
      <w:pPr>
        <w:spacing w:line="360" w:lineRule="auto"/>
        <w:ind w:firstLine="560" w:firstLineChars="200"/>
        <w:contextualSpacing/>
        <w:jc w:val="lef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（5）泵站构筑物、机电设备设施具体运维内容、要求、周期应符合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《城镇排水管渠与泵站运行、维护及安全技术规程》（CJJ68-2016）、</w:t>
      </w:r>
      <w:r>
        <w:rPr>
          <w:rFonts w:hint="eastAsia" w:ascii="仿宋" w:hAnsi="仿宋" w:eastAsia="仿宋" w:cs="仿宋"/>
          <w:sz w:val="28"/>
          <w:szCs w:val="28"/>
        </w:rPr>
        <w:t>《上海市公路附属设施运维规程》，以及上述标准转引的参考标准和规范。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维修金额超合同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10%，养护单位可向甲方申请另外列支专项维修资金，通过泵站专项维修或大中修项目解决。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人员要求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</w:t>
      </w:r>
      <w:bookmarkStart w:id="9" w:name="_GoBack"/>
      <w:bookmarkEnd w:id="9"/>
      <w:r>
        <w:rPr>
          <w:rFonts w:hint="eastAsia" w:ascii="仿宋" w:hAnsi="仿宋" w:eastAsia="仿宋" w:cs="仿宋"/>
          <w:sz w:val="28"/>
          <w:szCs w:val="28"/>
        </w:rPr>
        <w:t>★条款要求：提供满足以下事项的承诺函：1.项目经理、技术负责人必须为本单位职工且为该项目施工现场的实际操作者，并常驻项目现场。提供近一个季度内任意一个月单位缴纳社会保险证明。2.未经采购人同意，不调换或撤离项目经理、技术负责人；未经采购人允许擅自调换或撤离上述人员的，每人次处合同金额0.5%的罚金，累计不超过合同金额的5%。如采购人认为有必要，可要求中标人对上述人员中的部分人员作出更好的调整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2、管理人员配备要求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投标人应配备项目经理、技术员、安全员等管理人员，以及一定数量的作业人员，满足运维工作要求，各类人员最低要求为：</w:t>
      </w:r>
    </w:p>
    <w:p>
      <w:pPr>
        <w:spacing w:line="360" w:lineRule="auto"/>
        <w:ind w:firstLine="560" w:firstLineChars="200"/>
        <w:contextualSpacing/>
        <w:rPr>
          <w:rFonts w:hint="eastAsia" w:ascii="仿宋" w:hAnsi="仿宋" w:eastAsia="仿宋" w:cs="仿宋"/>
          <w:bCs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tabs>
          <w:tab w:val="left" w:pos="3060"/>
        </w:tabs>
        <w:spacing w:line="360" w:lineRule="auto"/>
        <w:contextualSpacing/>
        <w:jc w:val="center"/>
        <w:rPr>
          <w:rFonts w:hint="eastAsia" w:ascii="仿宋" w:hAnsi="仿宋" w:eastAsia="仿宋" w:cs="仿宋"/>
          <w:bCs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kern w:val="0"/>
          <w:sz w:val="24"/>
        </w:rPr>
        <w:t>管理（技术）人员、作业人员配置表</w:t>
      </w:r>
    </w:p>
    <w:tbl>
      <w:tblPr>
        <w:tblStyle w:val="5"/>
        <w:tblW w:w="93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290"/>
        <w:gridCol w:w="1335"/>
        <w:gridCol w:w="1680"/>
        <w:gridCol w:w="1110"/>
        <w:gridCol w:w="25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0"/>
              </w:rPr>
              <w:t>岗位类别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0"/>
              </w:rPr>
              <w:t>岗位名称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0"/>
              </w:rPr>
              <w:t>专业要求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0"/>
              </w:rPr>
              <w:t>职称或资格要求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0"/>
              </w:rPr>
              <w:t>数量要求</w:t>
            </w:r>
          </w:p>
        </w:tc>
        <w:tc>
          <w:tcPr>
            <w:tcW w:w="25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0"/>
              </w:rPr>
              <w:t>应提供的验证 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44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管理人员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项目经理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排水或市政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 xml:space="preserve">高级职称                                                                                                                                    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1</w:t>
            </w:r>
          </w:p>
        </w:tc>
        <w:tc>
          <w:tcPr>
            <w:tcW w:w="2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0"/>
              </w:rPr>
              <w:t xml:space="preserve">社保缴金证明 </w:t>
            </w:r>
          </w:p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0"/>
              </w:rPr>
              <w:t>专业、职称证明扫描件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4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</w:p>
        </w:tc>
        <w:tc>
          <w:tcPr>
            <w:tcW w:w="129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技术负责人</w:t>
            </w:r>
          </w:p>
        </w:tc>
        <w:tc>
          <w:tcPr>
            <w:tcW w:w="133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排水或市政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中级及以上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1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0"/>
              </w:rPr>
              <w:t xml:space="preserve">社保缴金证明 </w:t>
            </w:r>
          </w:p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0"/>
              </w:rPr>
              <w:t>专业、职称证明扫描件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4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left"/>
              <w:rPr>
                <w:rFonts w:hint="eastAsia" w:ascii="仿宋" w:hAnsi="仿宋" w:eastAsia="仿宋" w:cs="仿宋"/>
                <w:kern w:val="0"/>
                <w:sz w:val="20"/>
              </w:rPr>
            </w:pPr>
          </w:p>
        </w:tc>
        <w:tc>
          <w:tcPr>
            <w:tcW w:w="129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技术人员</w:t>
            </w:r>
          </w:p>
        </w:tc>
        <w:tc>
          <w:tcPr>
            <w:tcW w:w="13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设备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/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2</w:t>
            </w:r>
          </w:p>
        </w:tc>
        <w:tc>
          <w:tcPr>
            <w:tcW w:w="2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社保缴金证明 </w:t>
            </w:r>
          </w:p>
          <w:p>
            <w:pPr>
              <w:pStyle w:val="2"/>
              <w:ind w:firstLine="400" w:firstLineChars="20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</w:rPr>
              <w:t>专业证明扫描件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4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left"/>
              <w:rPr>
                <w:rFonts w:hint="eastAsia" w:ascii="仿宋" w:hAnsi="仿宋" w:eastAsia="仿宋" w:cs="仿宋"/>
                <w:kern w:val="0"/>
                <w:sz w:val="20"/>
              </w:rPr>
            </w:pPr>
          </w:p>
        </w:tc>
        <w:tc>
          <w:tcPr>
            <w:tcW w:w="129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电气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/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2</w:t>
            </w:r>
          </w:p>
        </w:tc>
        <w:tc>
          <w:tcPr>
            <w:tcW w:w="2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社保缴金证明 </w:t>
            </w:r>
          </w:p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0"/>
              </w:rPr>
              <w:t>专业证明扫描件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4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left"/>
              <w:rPr>
                <w:rFonts w:hint="eastAsia" w:ascii="仿宋" w:hAnsi="仿宋" w:eastAsia="仿宋" w:cs="仿宋"/>
                <w:kern w:val="0"/>
                <w:sz w:val="20"/>
              </w:rPr>
            </w:pPr>
          </w:p>
        </w:tc>
        <w:tc>
          <w:tcPr>
            <w:tcW w:w="129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资料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/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2</w:t>
            </w:r>
          </w:p>
        </w:tc>
        <w:tc>
          <w:tcPr>
            <w:tcW w:w="250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社保缴金证明 </w:t>
            </w:r>
          </w:p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0"/>
              </w:rPr>
              <w:t>专业证明扫描件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4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</w:p>
        </w:tc>
        <w:tc>
          <w:tcPr>
            <w:tcW w:w="12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自控仪表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/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2</w:t>
            </w:r>
          </w:p>
        </w:tc>
        <w:tc>
          <w:tcPr>
            <w:tcW w:w="2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社保缴金证明 </w:t>
            </w:r>
          </w:p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0"/>
              </w:rPr>
              <w:t>专业证明扫描件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144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安全员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/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安全员岗位证书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2</w:t>
            </w:r>
          </w:p>
        </w:tc>
        <w:tc>
          <w:tcPr>
            <w:tcW w:w="2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0"/>
              </w:rPr>
              <w:t xml:space="preserve">社保缴金证明 </w:t>
            </w:r>
          </w:p>
          <w:p>
            <w:pPr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0"/>
              </w:rPr>
              <w:t>岗位证书扫描件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作业人员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作业人员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/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/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25</w:t>
            </w:r>
          </w:p>
        </w:tc>
        <w:tc>
          <w:tcPr>
            <w:tcW w:w="2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contextualSpacing/>
              <w:jc w:val="center"/>
              <w:rPr>
                <w:rFonts w:hint="eastAsia" w:ascii="仿宋" w:hAnsi="仿宋" w:eastAsia="仿宋" w:cs="仿宋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0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3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contextualSpacing/>
              <w:rPr>
                <w:rFonts w:hint="eastAsia" w:ascii="仿宋" w:hAnsi="仿宋" w:eastAsia="仿宋" w:cs="仿宋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0"/>
              </w:rPr>
              <w:t>备注：1、表中人员需提供近3个月内任一月份在投标单位的的社保缴金证明；</w:t>
            </w:r>
          </w:p>
          <w:p>
            <w:pPr>
              <w:widowControl/>
              <w:spacing w:line="360" w:lineRule="auto"/>
              <w:ind w:firstLine="600" w:firstLineChars="300"/>
              <w:contextualSpacing/>
              <w:rPr>
                <w:rFonts w:hint="eastAsia" w:ascii="仿宋" w:hAnsi="仿宋" w:eastAsia="仿宋" w:cs="仿宋"/>
                <w:bCs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0"/>
              </w:rPr>
              <w:t>2、表中人员技术等级证书或资格证书，高等级可用于低等级，但不能重复使用。</w:t>
            </w:r>
          </w:p>
        </w:tc>
      </w:tr>
    </w:tbl>
    <w:p>
      <w:pPr>
        <w:spacing w:line="360" w:lineRule="auto"/>
        <w:ind w:firstLine="560" w:firstLineChars="200"/>
        <w:contextualSpacing/>
        <w:rPr>
          <w:rFonts w:hint="eastAsia" w:ascii="仿宋" w:hAnsi="仿宋" w:eastAsia="仿宋" w:cs="仿宋"/>
          <w:bCs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ECA00A"/>
    <w:multiLevelType w:val="singleLevel"/>
    <w:tmpl w:val="D5ECA00A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F0DCC04E"/>
    <w:multiLevelType w:val="singleLevel"/>
    <w:tmpl w:val="F0DCC04E"/>
    <w:lvl w:ilvl="0" w:tentative="0">
      <w:start w:val="1"/>
      <w:numFmt w:val="decimal"/>
      <w:suff w:val="nothing"/>
      <w:lvlText w:val="（%1）"/>
      <w:lvlJc w:val="left"/>
      <w:pPr>
        <w:ind w:left="-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wYWE3ODljMDkzNDYyYTJiODc0YjMyMDI2NDBhNjYifQ=="/>
  </w:docVars>
  <w:rsids>
    <w:rsidRoot w:val="00E11F43"/>
    <w:rsid w:val="000765E8"/>
    <w:rsid w:val="001B58BD"/>
    <w:rsid w:val="001E0E9B"/>
    <w:rsid w:val="002542FC"/>
    <w:rsid w:val="006622DC"/>
    <w:rsid w:val="0072108F"/>
    <w:rsid w:val="008159F2"/>
    <w:rsid w:val="008C5272"/>
    <w:rsid w:val="009443BF"/>
    <w:rsid w:val="009A6B99"/>
    <w:rsid w:val="00B74926"/>
    <w:rsid w:val="00B74CB1"/>
    <w:rsid w:val="00C735BB"/>
    <w:rsid w:val="00CB3B1F"/>
    <w:rsid w:val="00CD0582"/>
    <w:rsid w:val="00CF6BA4"/>
    <w:rsid w:val="00D13158"/>
    <w:rsid w:val="00E11F43"/>
    <w:rsid w:val="00E50725"/>
    <w:rsid w:val="00E50E57"/>
    <w:rsid w:val="076468C2"/>
    <w:rsid w:val="0F29743F"/>
    <w:rsid w:val="10725009"/>
    <w:rsid w:val="13700FB7"/>
    <w:rsid w:val="28766AB2"/>
    <w:rsid w:val="296A30E6"/>
    <w:rsid w:val="2BCD0181"/>
    <w:rsid w:val="2D1D0C3E"/>
    <w:rsid w:val="3B5313A4"/>
    <w:rsid w:val="3E5A61D7"/>
    <w:rsid w:val="400C553F"/>
    <w:rsid w:val="41C1320B"/>
    <w:rsid w:val="42F512AF"/>
    <w:rsid w:val="436F3E5C"/>
    <w:rsid w:val="49420918"/>
    <w:rsid w:val="4C9A1B59"/>
    <w:rsid w:val="516145D1"/>
    <w:rsid w:val="593777F1"/>
    <w:rsid w:val="63756BF2"/>
    <w:rsid w:val="F4B779DE"/>
    <w:rsid w:val="F9FE2F6E"/>
    <w:rsid w:val="FFF7B7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99"/>
    <w:pPr>
      <w:spacing w:after="120" w:line="480" w:lineRule="auto"/>
    </w:pPr>
    <w:rPr>
      <w:rFonts w:ascii="Calibri" w:hAnsi="Calibri"/>
      <w:kern w:val="0"/>
      <w:sz w:val="20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+正文 Char4"/>
    <w:link w:val="9"/>
    <w:qFormat/>
    <w:locked/>
    <w:uiPriority w:val="0"/>
    <w:rPr>
      <w:rFonts w:ascii="宋体" w:hAnsi="宋体"/>
      <w:sz w:val="24"/>
    </w:rPr>
  </w:style>
  <w:style w:type="paragraph" w:customStyle="1" w:styleId="9">
    <w:name w:val="+正文"/>
    <w:basedOn w:val="1"/>
    <w:link w:val="8"/>
    <w:qFormat/>
    <w:uiPriority w:val="0"/>
    <w:pPr>
      <w:spacing w:line="360" w:lineRule="auto"/>
      <w:ind w:firstLine="200" w:firstLineChars="200"/>
    </w:pPr>
    <w:rPr>
      <w:rFonts w:ascii="宋体" w:hAnsi="宋体" w:eastAsiaTheme="minorEastAsia" w:cstheme="minorBidi"/>
      <w:sz w:val="24"/>
      <w:szCs w:val="22"/>
    </w:rPr>
  </w:style>
  <w:style w:type="character" w:customStyle="1" w:styleId="10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font51"/>
    <w:basedOn w:val="7"/>
    <w:qFormat/>
    <w:uiPriority w:val="0"/>
    <w:rPr>
      <w:rFonts w:hint="eastAsia" w:ascii="等线" w:hAnsi="等线" w:eastAsia="等线" w:cs="等线"/>
      <w:b/>
      <w:bCs/>
      <w:color w:val="000000"/>
      <w:sz w:val="20"/>
      <w:szCs w:val="20"/>
      <w:u w:val="none"/>
      <w:vertAlign w:val="superscript"/>
    </w:rPr>
  </w:style>
  <w:style w:type="character" w:customStyle="1" w:styleId="14">
    <w:name w:val="font31"/>
    <w:basedOn w:val="7"/>
    <w:qFormat/>
    <w:uiPriority w:val="0"/>
    <w:rPr>
      <w:rFonts w:hint="eastAsia" w:ascii="等线" w:hAnsi="等线" w:eastAsia="等线" w:cs="等线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2638</Words>
  <Characters>2856</Characters>
  <Lines>9</Lines>
  <Paragraphs>2</Paragraphs>
  <TotalTime>0</TotalTime>
  <ScaleCrop>false</ScaleCrop>
  <LinksUpToDate>false</LinksUpToDate>
  <CharactersWithSpaces>3011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2020-08-28T08:04:00Z</dcterms:created>
  <dc:creator>lenovo</dc:creator>
  <cp:lastModifiedBy>user</cp:lastModifiedBy>
  <cp:lastPrinted>2020-09-03T06:59:00Z</cp:lastPrinted>
  <dcterms:modified xsi:type="dcterms:W3CDTF">2025-11-25T14:55:24Z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DD1320B2C89D491E956EF0D782A07D08_13</vt:lpwstr>
  </property>
  <property fmtid="{D5CDD505-2E9C-101B-9397-08002B2CF9AE}" pid="4" name="KSOTemplateDocerSaveRecord">
    <vt:lpwstr>eyJoZGlkIjoiMTY1NGUyZjM5ZDg3YjFlYjY3ZjY0YTllMWY0ZGM5ZmYiLCJ1c2VySWQiOiIyMzA3MDIzNTUifQ==</vt:lpwstr>
  </property>
</Properties>
</file>