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0396C3">
      <w:pPr>
        <w:pStyle w:val="21"/>
        <w:spacing w:line="560" w:lineRule="exact"/>
        <w:ind w:firstLine="0" w:firstLineChars="0"/>
        <w:jc w:val="center"/>
        <w:rPr>
          <w:rFonts w:hint="eastAsia" w:ascii="仿宋_GB2312" w:hAnsi="仿宋_GB2312" w:eastAsia="仿宋_GB2312" w:cs="仿宋_GB2312"/>
          <w:b/>
          <w:color w:val="auto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30"/>
          <w:szCs w:val="30"/>
          <w:lang w:eastAsia="zh-CN"/>
        </w:rPr>
        <w:t>热泵机组采购需求</w:t>
      </w:r>
    </w:p>
    <w:p w14:paraId="6A5D0E04">
      <w:pPr>
        <w:pStyle w:val="22"/>
        <w:rPr>
          <w:rFonts w:hint="eastAsia" w:ascii="仿宋_GB2312" w:hAnsi="仿宋_GB2312" w:eastAsia="仿宋_GB2312" w:cs="仿宋_GB2312"/>
          <w:color w:val="auto"/>
          <w:lang w:eastAsia="zh-CN"/>
        </w:rPr>
      </w:pPr>
    </w:p>
    <w:p w14:paraId="25275F93">
      <w:pPr>
        <w:pStyle w:val="22"/>
        <w:rPr>
          <w:rFonts w:hint="eastAsia" w:ascii="仿宋_GB2312" w:hAnsi="仿宋_GB2312" w:eastAsia="仿宋_GB2312" w:cs="仿宋_GB2312"/>
          <w:color w:val="auto"/>
          <w:lang w:eastAsia="zh-CN"/>
        </w:rPr>
      </w:pPr>
    </w:p>
    <w:p w14:paraId="144119EB">
      <w:pPr>
        <w:spacing w:line="320" w:lineRule="exact"/>
        <w:rPr>
          <w:rFonts w:hint="eastAsia" w:ascii="仿宋_GB2312" w:hAnsi="仿宋_GB2312" w:eastAsia="仿宋_GB2312" w:cs="仿宋_GB2312"/>
          <w:b/>
          <w:color w:val="auto"/>
          <w:lang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lang w:eastAsia="zh-CN"/>
        </w:rPr>
        <w:t>一、建筑物基本情况</w:t>
      </w:r>
    </w:p>
    <w:p w14:paraId="1BAA2503">
      <w:pPr>
        <w:spacing w:line="360" w:lineRule="auto"/>
        <w:ind w:firstLine="420" w:firstLineChars="200"/>
        <w:rPr>
          <w:rFonts w:hint="eastAsia" w:ascii="仿宋_GB2312" w:hAnsi="仿宋_GB2312" w:eastAsia="仿宋_GB2312" w:cs="仿宋_GB2312"/>
          <w:color w:val="auto"/>
          <w:lang w:eastAsia="zh-CN"/>
        </w:rPr>
      </w:pPr>
    </w:p>
    <w:p w14:paraId="5F3EBB79">
      <w:pPr>
        <w:spacing w:line="360" w:lineRule="auto"/>
        <w:rPr>
          <w:rFonts w:ascii="仿宋_GB2312" w:hAnsi="仿宋_GB2312" w:eastAsia="仿宋_GB2312" w:cs="仿宋_GB2312"/>
          <w:color w:val="auto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lang w:eastAsia="zh-CN"/>
        </w:rPr>
        <w:t>新建项目</w:t>
      </w:r>
    </w:p>
    <w:p w14:paraId="55CE4422">
      <w:pPr>
        <w:spacing w:line="360" w:lineRule="auto"/>
        <w:rPr>
          <w:rFonts w:hint="eastAsia" w:ascii="仿宋_GB2312" w:hAnsi="仿宋_GB2312" w:eastAsia="仿宋_GB2312" w:cs="仿宋_GB2312"/>
          <w:color w:val="auto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lang w:eastAsia="zh-CN"/>
        </w:rPr>
        <w:t>机组安装位置：屋面（标高</w:t>
      </w:r>
      <w:r>
        <w:rPr>
          <w:rFonts w:hint="eastAsia" w:ascii="仿宋_GB2312" w:hAnsi="仿宋_GB2312" w:eastAsia="仿宋_GB2312" w:cs="仿宋_GB2312"/>
          <w:color w:val="auto"/>
          <w:u w:val="single"/>
          <w:lang w:eastAsia="zh-CN"/>
        </w:rPr>
        <w:t xml:space="preserve"> 32.100米</w:t>
      </w:r>
      <w:r>
        <w:rPr>
          <w:rFonts w:hint="eastAsia" w:ascii="仿宋_GB2312" w:hAnsi="仿宋_GB2312" w:eastAsia="仿宋_GB2312" w:cs="仿宋_GB2312"/>
          <w:color w:val="auto"/>
          <w:lang w:eastAsia="zh-CN"/>
        </w:rPr>
        <w:t>）</w:t>
      </w:r>
    </w:p>
    <w:p w14:paraId="1621D8BD">
      <w:pPr>
        <w:spacing w:line="360" w:lineRule="auto"/>
        <w:rPr>
          <w:rFonts w:ascii="仿宋_GB2312" w:hAnsi="仿宋_GB2312" w:eastAsia="仿宋_GB2312" w:cs="仿宋_GB2312"/>
          <w:color w:val="auto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lang w:eastAsia="zh-CN"/>
        </w:rPr>
        <w:t xml:space="preserve">              </w:t>
      </w:r>
    </w:p>
    <w:p w14:paraId="647DA429">
      <w:pPr>
        <w:spacing w:line="360" w:lineRule="auto"/>
        <w:rPr>
          <w:rFonts w:hint="eastAsia" w:ascii="仿宋_GB2312" w:hAnsi="仿宋_GB2312" w:eastAsia="仿宋_GB2312" w:cs="仿宋_GB2312"/>
          <w:b/>
          <w:color w:val="auto"/>
          <w:lang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lang w:eastAsia="zh-CN"/>
        </w:rPr>
        <w:t>二、执行标准及规范</w:t>
      </w:r>
    </w:p>
    <w:p w14:paraId="5C60B8D3">
      <w:pPr>
        <w:spacing w:line="360" w:lineRule="auto"/>
        <w:ind w:firstLine="420" w:firstLineChars="200"/>
        <w:rPr>
          <w:rFonts w:hint="eastAsia" w:ascii="仿宋_GB2312" w:hAnsi="仿宋_GB2312" w:eastAsia="仿宋_GB2312" w:cs="仿宋_GB2312"/>
          <w:color w:val="auto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lang w:eastAsia="zh-CN"/>
        </w:rPr>
        <w:t>所提供产品参考执行以下国家、地方及行业标准的要求：</w:t>
      </w:r>
    </w:p>
    <w:p w14:paraId="1174366E">
      <w:pPr>
        <w:numPr>
          <w:ilvl w:val="0"/>
          <w:numId w:val="2"/>
        </w:numPr>
        <w:spacing w:line="360" w:lineRule="auto"/>
        <w:ind w:firstLine="420" w:firstLineChars="200"/>
        <w:rPr>
          <w:rFonts w:hint="eastAsia" w:ascii="仿宋_GB2312" w:hAnsi="仿宋_GB2312" w:eastAsia="仿宋_GB2312" w:cs="仿宋_GB2312"/>
          <w:color w:val="auto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lang w:eastAsia="zh-CN"/>
        </w:rPr>
        <w:t>设计相关标准​​</w:t>
      </w:r>
    </w:p>
    <w:p w14:paraId="7226F8DD">
      <w:pPr>
        <w:spacing w:line="360" w:lineRule="auto"/>
        <w:ind w:firstLine="420" w:firstLineChars="200"/>
        <w:rPr>
          <w:rFonts w:hint="eastAsia" w:ascii="仿宋_GB2312" w:hAnsi="仿宋_GB2312" w:eastAsia="仿宋_GB2312" w:cs="仿宋_GB2312"/>
          <w:color w:val="auto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lang w:eastAsia="zh-CN"/>
        </w:rPr>
        <w:t>GB 50736《民用建筑供暖通风与空气调节设计规范》</w:t>
      </w:r>
    </w:p>
    <w:p w14:paraId="1A9E7CAA">
      <w:pPr>
        <w:spacing w:line="360" w:lineRule="auto"/>
        <w:ind w:firstLine="420" w:firstLineChars="200"/>
        <w:rPr>
          <w:rFonts w:hint="eastAsia" w:ascii="仿宋_GB2312" w:hAnsi="仿宋_GB2312" w:eastAsia="仿宋_GB2312" w:cs="仿宋_GB2312"/>
          <w:color w:val="auto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lang w:eastAsia="zh-CN"/>
        </w:rPr>
        <w:t>GB/T 18430.1《蒸汽压缩循环冷水（热泵）机组 第1部分：工业或商业用及类似用途的冷水（热泵）机组》</w:t>
      </w:r>
    </w:p>
    <w:p w14:paraId="7DA8FFD5">
      <w:pPr>
        <w:spacing w:line="360" w:lineRule="auto"/>
        <w:ind w:firstLine="420" w:firstLineChars="200"/>
        <w:rPr>
          <w:rFonts w:ascii="仿宋_GB2312" w:hAnsi="仿宋_GB2312" w:eastAsia="仿宋_GB2312" w:cs="仿宋_GB2312"/>
          <w:color w:val="auto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lang w:eastAsia="zh-CN"/>
        </w:rPr>
        <w:t>GB/T 19409 水（地）源热泵机组</w:t>
      </w:r>
    </w:p>
    <w:p w14:paraId="2011655D">
      <w:pPr>
        <w:spacing w:line="360" w:lineRule="auto"/>
        <w:ind w:firstLine="420" w:firstLineChars="200"/>
        <w:rPr>
          <w:rFonts w:hint="eastAsia" w:ascii="仿宋_GB2312" w:hAnsi="仿宋_GB2312" w:eastAsia="仿宋_GB2312" w:cs="仿宋_GB2312"/>
          <w:color w:val="auto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lang w:eastAsia="zh-CN"/>
        </w:rPr>
        <w:t>GB/T 45477 《无油悬浮离心式冷水（热泵）机组》</w:t>
      </w:r>
    </w:p>
    <w:p w14:paraId="416B664A">
      <w:pPr>
        <w:spacing w:line="360" w:lineRule="auto"/>
        <w:ind w:firstLine="420" w:firstLineChars="200"/>
        <w:rPr>
          <w:rFonts w:hint="eastAsia" w:ascii="仿宋_GB2312" w:hAnsi="仿宋_GB2312" w:eastAsia="仿宋_GB2312" w:cs="仿宋_GB2312"/>
          <w:color w:val="auto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lang w:eastAsia="zh-CN"/>
        </w:rPr>
        <w:t>GB 55015 《建筑节能与可再生能源利用通用规范》</w:t>
      </w:r>
    </w:p>
    <w:p w14:paraId="58990D3A">
      <w:pPr>
        <w:spacing w:line="360" w:lineRule="auto"/>
        <w:ind w:firstLine="420" w:firstLineChars="200"/>
        <w:rPr>
          <w:rFonts w:hint="eastAsia" w:ascii="仿宋_GB2312" w:hAnsi="仿宋_GB2312" w:eastAsia="仿宋_GB2312" w:cs="仿宋_GB2312"/>
          <w:color w:val="auto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lang w:eastAsia="zh-CN"/>
        </w:rPr>
        <w:t>GB/T 50378 《绿色建筑评价标准》</w:t>
      </w:r>
    </w:p>
    <w:p w14:paraId="7796E7F8">
      <w:pPr>
        <w:spacing w:line="360" w:lineRule="auto"/>
        <w:ind w:firstLine="420" w:firstLineChars="200"/>
        <w:rPr>
          <w:rFonts w:hint="eastAsia" w:ascii="仿宋_GB2312" w:hAnsi="仿宋_GB2312" w:eastAsia="仿宋_GB2312" w:cs="仿宋_GB2312"/>
          <w:color w:val="auto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lang w:eastAsia="zh-CN"/>
        </w:rPr>
        <w:t>2、施工安装规范​​</w:t>
      </w:r>
    </w:p>
    <w:p w14:paraId="37E69F24">
      <w:pPr>
        <w:spacing w:line="360" w:lineRule="auto"/>
        <w:ind w:firstLine="420" w:firstLineChars="200"/>
        <w:rPr>
          <w:rFonts w:hint="eastAsia" w:ascii="仿宋_GB2312" w:hAnsi="仿宋_GB2312" w:eastAsia="仿宋_GB2312" w:cs="仿宋_GB2312"/>
          <w:color w:val="auto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lang w:eastAsia="zh-CN"/>
        </w:rPr>
        <w:t>GB 50243《通风与空调工程施工质量验收规范》</w:t>
      </w:r>
    </w:p>
    <w:p w14:paraId="5382D2DE">
      <w:pPr>
        <w:spacing w:line="360" w:lineRule="auto"/>
        <w:ind w:firstLine="420" w:firstLineChars="200"/>
        <w:rPr>
          <w:rFonts w:hint="eastAsia" w:ascii="仿宋_GB2312" w:hAnsi="仿宋_GB2312" w:eastAsia="仿宋_GB2312" w:cs="仿宋_GB2312"/>
          <w:color w:val="auto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lang w:eastAsia="zh-CN"/>
        </w:rPr>
        <w:t>GB 50231《机械设备安装工程施工及验收通用规范》</w:t>
      </w:r>
    </w:p>
    <w:p w14:paraId="292E11D9">
      <w:pPr>
        <w:spacing w:line="360" w:lineRule="auto"/>
        <w:ind w:firstLine="420" w:firstLineChars="200"/>
        <w:rPr>
          <w:rFonts w:hint="eastAsia" w:ascii="仿宋_GB2312" w:hAnsi="仿宋_GB2312" w:eastAsia="仿宋_GB2312" w:cs="仿宋_GB2312"/>
          <w:color w:val="auto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lang w:eastAsia="zh-CN"/>
        </w:rPr>
        <w:t>GB 50316《工业金属管道设计规范》</w:t>
      </w:r>
    </w:p>
    <w:p w14:paraId="3D2F7E91">
      <w:pPr>
        <w:spacing w:line="360" w:lineRule="auto"/>
        <w:ind w:firstLine="420" w:firstLineChars="200"/>
        <w:rPr>
          <w:rFonts w:hint="eastAsia" w:ascii="仿宋_GB2312" w:hAnsi="仿宋_GB2312" w:eastAsia="仿宋_GB2312" w:cs="仿宋_GB2312"/>
          <w:color w:val="auto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lang w:eastAsia="zh-CN"/>
        </w:rPr>
        <w:t>3、能效与环保标准​​</w:t>
      </w:r>
    </w:p>
    <w:p w14:paraId="7A413018">
      <w:pPr>
        <w:spacing w:line="360" w:lineRule="auto"/>
        <w:ind w:firstLine="420" w:firstLineChars="200"/>
        <w:rPr>
          <w:rFonts w:hint="eastAsia" w:ascii="仿宋_GB2312" w:hAnsi="仿宋_GB2312" w:eastAsia="仿宋_GB2312" w:cs="仿宋_GB2312"/>
          <w:color w:val="auto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lang w:eastAsia="zh-CN"/>
        </w:rPr>
        <w:t>GB 19577《热泵和冷水机组能效限定值及能效等级》</w:t>
      </w:r>
    </w:p>
    <w:p w14:paraId="32CDF43C">
      <w:pPr>
        <w:spacing w:line="360" w:lineRule="auto"/>
        <w:ind w:firstLine="420" w:firstLineChars="200"/>
        <w:rPr>
          <w:rFonts w:hint="eastAsia" w:ascii="仿宋_GB2312" w:hAnsi="仿宋_GB2312" w:eastAsia="仿宋_GB2312" w:cs="仿宋_GB2312"/>
          <w:color w:val="auto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lang w:eastAsia="zh-CN"/>
        </w:rPr>
        <w:t>GB 55015 《建筑节能与可再生能源利用通用规范》</w:t>
      </w:r>
    </w:p>
    <w:p w14:paraId="49B4E527">
      <w:pPr>
        <w:spacing w:line="360" w:lineRule="auto"/>
        <w:ind w:firstLine="420" w:firstLineChars="200"/>
        <w:rPr>
          <w:rFonts w:hint="eastAsia" w:ascii="仿宋_GB2312" w:hAnsi="仿宋_GB2312" w:eastAsia="仿宋_GB2312" w:cs="仿宋_GB2312"/>
          <w:color w:val="auto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lang w:eastAsia="zh-CN"/>
        </w:rPr>
        <w:t>《绿色建筑和绿色建材政府采购需求标准（2025年版）》</w:t>
      </w:r>
    </w:p>
    <w:p w14:paraId="35646144">
      <w:pPr>
        <w:spacing w:line="360" w:lineRule="auto"/>
        <w:ind w:firstLine="420" w:firstLineChars="200"/>
        <w:rPr>
          <w:rFonts w:hint="eastAsia" w:ascii="仿宋_GB2312" w:hAnsi="仿宋_GB2312" w:eastAsia="仿宋_GB2312" w:cs="仿宋_GB2312"/>
          <w:color w:val="auto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lang w:eastAsia="zh-CN"/>
        </w:rPr>
        <w:t>4、安全与验收规范</w:t>
      </w:r>
    </w:p>
    <w:p w14:paraId="5959B1E3">
      <w:pPr>
        <w:spacing w:line="360" w:lineRule="auto"/>
        <w:ind w:firstLine="420" w:firstLineChars="200"/>
        <w:rPr>
          <w:rFonts w:hint="eastAsia" w:ascii="仿宋_GB2312" w:hAnsi="仿宋_GB2312" w:eastAsia="仿宋_GB2312" w:cs="仿宋_GB2312"/>
          <w:color w:val="auto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lang w:eastAsia="zh-CN"/>
        </w:rPr>
        <w:t>GB 55037《建筑防火通用规范》</w:t>
      </w:r>
    </w:p>
    <w:p w14:paraId="39237C64">
      <w:pPr>
        <w:spacing w:line="360" w:lineRule="auto"/>
        <w:ind w:firstLine="420" w:firstLineChars="200"/>
        <w:rPr>
          <w:rFonts w:hint="eastAsia" w:ascii="仿宋_GB2312" w:hAnsi="仿宋_GB2312" w:eastAsia="仿宋_GB2312" w:cs="仿宋_GB2312"/>
          <w:color w:val="auto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lang w:eastAsia="zh-CN"/>
        </w:rPr>
        <w:t>GB 50016《建筑设计防火规范》</w:t>
      </w:r>
    </w:p>
    <w:p w14:paraId="116FD0DA">
      <w:pPr>
        <w:spacing w:line="360" w:lineRule="auto"/>
        <w:ind w:firstLine="420" w:firstLineChars="200"/>
        <w:rPr>
          <w:rFonts w:hint="eastAsia" w:ascii="仿宋_GB2312" w:hAnsi="仿宋_GB2312" w:eastAsia="仿宋_GB2312" w:cs="仿宋_GB2312"/>
          <w:color w:val="auto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lang w:eastAsia="zh-CN"/>
        </w:rPr>
        <w:t>GB 50116《火灾自动报警系统设计规范》</w:t>
      </w:r>
    </w:p>
    <w:p w14:paraId="4C5E3AD5">
      <w:pPr>
        <w:spacing w:line="360" w:lineRule="auto"/>
        <w:ind w:firstLine="420" w:firstLineChars="200"/>
        <w:rPr>
          <w:rFonts w:hint="eastAsia" w:ascii="仿宋_GB2312" w:hAnsi="仿宋_GB2312" w:eastAsia="仿宋_GB2312" w:cs="仿宋_GB2312"/>
          <w:color w:val="auto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lang w:eastAsia="zh-CN"/>
        </w:rPr>
        <w:t>GB 50303《建筑电气工程施工质量验收规范》</w:t>
      </w:r>
    </w:p>
    <w:p w14:paraId="00B52D39">
      <w:pPr>
        <w:spacing w:line="360" w:lineRule="auto"/>
        <w:ind w:firstLine="420" w:firstLineChars="200"/>
        <w:rPr>
          <w:rFonts w:hint="eastAsia" w:ascii="仿宋_GB2312" w:hAnsi="仿宋_GB2312" w:eastAsia="仿宋_GB2312" w:cs="仿宋_GB2312"/>
          <w:color w:val="auto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lang w:eastAsia="zh-CN"/>
        </w:rPr>
        <w:t>GB/T 19001《质量管理体系要求》​​</w:t>
      </w:r>
    </w:p>
    <w:p w14:paraId="3F8953CB">
      <w:pPr>
        <w:spacing w:line="360" w:lineRule="auto"/>
        <w:ind w:firstLine="420" w:firstLineChars="200"/>
        <w:rPr>
          <w:rFonts w:hint="eastAsia" w:ascii="仿宋_GB2312" w:hAnsi="仿宋_GB2312" w:eastAsia="仿宋_GB2312" w:cs="仿宋_GB2312"/>
          <w:color w:val="auto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lang w:eastAsia="zh-CN"/>
        </w:rPr>
        <w:t>GB 50314《智能建筑设计标准》</w:t>
      </w:r>
    </w:p>
    <w:p w14:paraId="494CDD82">
      <w:pPr>
        <w:numPr>
          <w:ilvl w:val="0"/>
          <w:numId w:val="3"/>
        </w:numPr>
        <w:spacing w:line="360" w:lineRule="auto"/>
        <w:ind w:firstLine="420" w:firstLineChars="200"/>
        <w:rPr>
          <w:rFonts w:hint="eastAsia" w:ascii="仿宋_GB2312" w:hAnsi="仿宋_GB2312" w:eastAsia="仿宋_GB2312" w:cs="仿宋_GB2312"/>
          <w:color w:val="auto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lang w:eastAsia="zh-CN"/>
        </w:rPr>
        <w:t>上海市节能标准​</w:t>
      </w:r>
    </w:p>
    <w:p w14:paraId="54E39646">
      <w:pPr>
        <w:spacing w:line="360" w:lineRule="auto"/>
        <w:ind w:firstLine="420" w:firstLineChars="200"/>
        <w:rPr>
          <w:rFonts w:hint="eastAsia" w:ascii="仿宋_GB2312" w:hAnsi="仿宋_GB2312" w:eastAsia="仿宋_GB2312" w:cs="仿宋_GB2312"/>
          <w:color w:val="auto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lang w:eastAsia="zh-CN"/>
        </w:rPr>
        <w:t>DG/TJ08-107《公共建筑节能设计标准》</w:t>
      </w:r>
    </w:p>
    <w:p w14:paraId="23EF48EC">
      <w:pPr>
        <w:spacing w:line="360" w:lineRule="auto"/>
        <w:ind w:firstLine="420" w:firstLineChars="200"/>
        <w:rPr>
          <w:rFonts w:hint="eastAsia" w:ascii="仿宋_GB2312" w:hAnsi="仿宋_GB2312" w:eastAsia="仿宋_GB2312" w:cs="仿宋_GB2312"/>
          <w:color w:val="auto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lang w:eastAsia="zh-CN"/>
        </w:rPr>
        <w:t>DG/TJ08-2090《绿色建筑评价标准》</w:t>
      </w:r>
    </w:p>
    <w:p w14:paraId="1F06FE8A">
      <w:pPr>
        <w:spacing w:line="360" w:lineRule="auto"/>
        <w:ind w:firstLine="420" w:firstLineChars="200"/>
        <w:rPr>
          <w:rFonts w:hint="eastAsia" w:ascii="仿宋_GB2312" w:hAnsi="仿宋_GB2312" w:eastAsia="仿宋_GB2312" w:cs="仿宋_GB2312"/>
          <w:color w:val="auto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lang w:eastAsia="zh-CN"/>
        </w:rPr>
        <w:t>DGJ08-113 《建筑节能工程施工质量验收规程》​​</w:t>
      </w:r>
    </w:p>
    <w:p w14:paraId="517148C1">
      <w:pPr>
        <w:spacing w:line="360" w:lineRule="auto"/>
        <w:ind w:firstLine="420" w:firstLineChars="200"/>
        <w:rPr>
          <w:rFonts w:hint="eastAsia" w:ascii="仿宋_GB2312" w:hAnsi="仿宋_GB2312" w:eastAsia="仿宋_GB2312" w:cs="仿宋_GB2312"/>
          <w:color w:val="auto"/>
          <w:lang w:eastAsia="zh-CN"/>
        </w:rPr>
      </w:pPr>
    </w:p>
    <w:p w14:paraId="1C2F082E">
      <w:pPr>
        <w:spacing w:line="360" w:lineRule="auto"/>
        <w:rPr>
          <w:rStyle w:val="17"/>
          <w:rFonts w:hint="eastAsia" w:ascii="仿宋_GB2312" w:hAnsi="仿宋_GB2312" w:eastAsia="仿宋_GB2312" w:cs="仿宋_GB2312"/>
          <w:color w:val="auto"/>
          <w:lang w:eastAsia="zh-CN"/>
        </w:rPr>
      </w:pPr>
      <w:r>
        <w:rPr>
          <w:rStyle w:val="17"/>
          <w:rFonts w:hint="eastAsia" w:ascii="仿宋_GB2312" w:hAnsi="仿宋_GB2312" w:eastAsia="仿宋_GB2312" w:cs="仿宋_GB2312"/>
          <w:color w:val="auto"/>
          <w:lang w:eastAsia="zh-CN"/>
        </w:rPr>
        <w:t>三、基本要求</w:t>
      </w:r>
    </w:p>
    <w:p w14:paraId="1E8A9CAA">
      <w:pPr>
        <w:spacing w:line="360" w:lineRule="auto"/>
        <w:ind w:firstLine="420" w:firstLineChars="200"/>
        <w:rPr>
          <w:rFonts w:hint="eastAsia" w:ascii="仿宋_GB2312" w:hAnsi="仿宋_GB2312" w:eastAsia="仿宋_GB2312" w:cs="仿宋_GB2312"/>
          <w:color w:val="auto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lang w:eastAsia="zh-CN"/>
        </w:rPr>
        <w:t>1、设备名称：</w:t>
      </w:r>
    </w:p>
    <w:p w14:paraId="7610F3C0">
      <w:pPr>
        <w:spacing w:line="360" w:lineRule="auto"/>
        <w:ind w:firstLine="420" w:firstLineChars="200"/>
        <w:rPr>
          <w:rFonts w:hint="eastAsia" w:ascii="仿宋_GB2312" w:hAnsi="仿宋_GB2312" w:eastAsia="仿宋_GB2312" w:cs="仿宋_GB2312"/>
          <w:color w:val="auto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lang w:eastAsia="zh-CN"/>
        </w:rPr>
        <w:t>空气源四管制螺杆式热泵机组</w:t>
      </w:r>
    </w:p>
    <w:p w14:paraId="384ECECD">
      <w:pPr>
        <w:spacing w:line="360" w:lineRule="auto"/>
        <w:ind w:firstLine="420" w:firstLineChars="200"/>
        <w:rPr>
          <w:rFonts w:hint="eastAsia" w:ascii="仿宋_GB2312" w:hAnsi="仿宋_GB2312" w:eastAsia="仿宋_GB2312" w:cs="仿宋_GB2312"/>
          <w:color w:val="auto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lang w:eastAsia="zh-CN"/>
        </w:rPr>
        <w:t>2、数量： 4  台</w:t>
      </w:r>
    </w:p>
    <w:p w14:paraId="02A6ED99">
      <w:pPr>
        <w:spacing w:line="360" w:lineRule="auto"/>
        <w:ind w:firstLine="420" w:firstLineChars="200"/>
        <w:rPr>
          <w:rFonts w:ascii="仿宋_GB2312" w:hAnsi="仿宋_GB2312" w:eastAsia="仿宋_GB2312" w:cs="仿宋_GB2312"/>
          <w:color w:val="auto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lang w:eastAsia="zh-CN"/>
        </w:rPr>
        <w:t>3、功能实现目标：</w:t>
      </w:r>
    </w:p>
    <w:p w14:paraId="1E95FFB0">
      <w:pPr>
        <w:spacing w:line="360" w:lineRule="auto"/>
        <w:ind w:left="420" w:leftChars="200"/>
        <w:rPr>
          <w:rFonts w:hint="eastAsia" w:ascii="仿宋_GB2312" w:hAnsi="仿宋_GB2312" w:eastAsia="仿宋_GB2312" w:cs="仿宋_GB2312"/>
          <w:color w:val="auto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lang w:eastAsia="zh-CN"/>
        </w:rPr>
        <w:t>四管制热泵机组可实现全年稳定提供冷、热水，具备五种运行模式：①单制冷，②单制热，③制冷+制热（设备自动平衡冷热量），④制冷热回收（制冷优先，制冷量大于制热量）⑤制热冷回收（制热优先，制热量大于制冷量）。</w:t>
      </w:r>
    </w:p>
    <w:p w14:paraId="6E625279">
      <w:pPr>
        <w:numPr>
          <w:ilvl w:val="0"/>
          <w:numId w:val="4"/>
        </w:numPr>
        <w:spacing w:line="360" w:lineRule="auto"/>
        <w:ind w:firstLine="420" w:firstLineChars="200"/>
        <w:rPr>
          <w:rFonts w:hint="eastAsia" w:ascii="仿宋_GB2312" w:hAnsi="仿宋_GB2312" w:eastAsia="仿宋_GB2312" w:cs="仿宋_GB2312"/>
          <w:color w:val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★需提供投标产品中文选型报告（若为英文报告需标注中文注释）</w:t>
      </w:r>
    </w:p>
    <w:p w14:paraId="7F5828AC">
      <w:pPr>
        <w:numPr>
          <w:numId w:val="0"/>
        </w:numPr>
        <w:spacing w:line="360" w:lineRule="auto"/>
        <w:rPr>
          <w:rFonts w:hint="eastAsia" w:ascii="仿宋_GB2312" w:hAnsi="仿宋_GB2312" w:eastAsia="仿宋_GB2312" w:cs="仿宋_GB2312"/>
          <w:color w:val="auto"/>
          <w:lang w:val="en-US" w:eastAsia="zh-CN"/>
        </w:rPr>
      </w:pPr>
    </w:p>
    <w:p w14:paraId="6ED0C09C">
      <w:pPr>
        <w:numPr>
          <w:ilvl w:val="0"/>
          <w:numId w:val="5"/>
        </w:numPr>
        <w:spacing w:line="360" w:lineRule="auto"/>
        <w:rPr>
          <w:rStyle w:val="17"/>
          <w:rFonts w:hint="eastAsia" w:ascii="仿宋_GB2312" w:hAnsi="仿宋_GB2312" w:eastAsia="仿宋_GB2312" w:cs="仿宋_GB2312"/>
          <w:color w:val="auto"/>
          <w:lang w:eastAsia="zh-CN"/>
        </w:rPr>
      </w:pPr>
      <w:r>
        <w:rPr>
          <w:rStyle w:val="17"/>
          <w:rFonts w:hint="eastAsia" w:ascii="仿宋_GB2312" w:hAnsi="仿宋_GB2312" w:eastAsia="仿宋_GB2312" w:cs="仿宋_GB2312"/>
          <w:color w:val="auto"/>
          <w:lang w:eastAsia="zh-CN"/>
        </w:rPr>
        <w:t>基础技术参数要求</w:t>
      </w:r>
    </w:p>
    <w:p w14:paraId="4A52F56D">
      <w:pPr>
        <w:pStyle w:val="3"/>
        <w:rPr>
          <w:rStyle w:val="17"/>
          <w:rFonts w:hint="eastAsia" w:ascii="仿宋_GB2312" w:hAnsi="仿宋_GB2312" w:eastAsia="仿宋_GB2312" w:cs="仿宋_GB2312"/>
          <w:b/>
          <w:bCs w:val="0"/>
          <w:color w:val="auto"/>
          <w:sz w:val="21"/>
          <w:szCs w:val="21"/>
          <w:lang w:eastAsia="zh-CN"/>
        </w:rPr>
      </w:pPr>
      <w:r>
        <w:rPr>
          <w:rStyle w:val="17"/>
          <w:rFonts w:hint="eastAsia" w:ascii="仿宋_GB2312" w:hAnsi="仿宋_GB2312" w:eastAsia="仿宋_GB2312" w:cs="仿宋_GB2312"/>
          <w:b/>
          <w:bCs w:val="0"/>
          <w:color w:val="auto"/>
          <w:sz w:val="21"/>
          <w:szCs w:val="21"/>
          <w:lang w:eastAsia="zh-CN"/>
        </w:rPr>
        <w:t>4.1共性设计工况</w:t>
      </w:r>
    </w:p>
    <w:p w14:paraId="18DD7FA1">
      <w:pPr>
        <w:pStyle w:val="7"/>
        <w:spacing w:after="60" w:line="288" w:lineRule="auto"/>
        <w:rPr>
          <w:lang w:eastAsia="zh-CN"/>
        </w:rPr>
      </w:pPr>
      <w:r>
        <w:rPr>
          <w:color w:val="222222"/>
          <w:lang w:eastAsia="zh-CN"/>
        </w:rPr>
        <w:t>冷水进/出水温度：12℃/7℃。</w:t>
      </w:r>
    </w:p>
    <w:p w14:paraId="1E59AAE7">
      <w:pPr>
        <w:pStyle w:val="7"/>
        <w:spacing w:after="60" w:line="288" w:lineRule="auto"/>
        <w:rPr>
          <w:lang w:eastAsia="zh-CN"/>
        </w:rPr>
      </w:pPr>
      <w:r>
        <w:rPr>
          <w:rFonts w:hint="eastAsia"/>
          <w:color w:val="222222"/>
          <w:lang w:eastAsia="zh-CN"/>
        </w:rPr>
        <w:t>热</w:t>
      </w:r>
      <w:r>
        <w:rPr>
          <w:color w:val="222222"/>
          <w:lang w:eastAsia="zh-CN"/>
        </w:rPr>
        <w:t>水进/出水温度：</w:t>
      </w:r>
      <w:r>
        <w:rPr>
          <w:rFonts w:hint="eastAsia"/>
          <w:color w:val="222222"/>
          <w:lang w:eastAsia="zh-CN"/>
        </w:rPr>
        <w:t>40</w:t>
      </w:r>
      <w:r>
        <w:rPr>
          <w:color w:val="222222"/>
          <w:lang w:eastAsia="zh-CN"/>
        </w:rPr>
        <w:t>℃/</w:t>
      </w:r>
      <w:r>
        <w:rPr>
          <w:rFonts w:hint="eastAsia"/>
          <w:color w:val="222222"/>
          <w:lang w:eastAsia="zh-CN"/>
        </w:rPr>
        <w:t>45</w:t>
      </w:r>
      <w:r>
        <w:rPr>
          <w:color w:val="222222"/>
          <w:lang w:eastAsia="zh-CN"/>
        </w:rPr>
        <w:t>℃。</w:t>
      </w:r>
    </w:p>
    <w:p w14:paraId="7BA59706">
      <w:pPr>
        <w:pStyle w:val="7"/>
        <w:spacing w:after="60" w:line="288" w:lineRule="auto"/>
        <w:rPr>
          <w:lang w:eastAsia="zh-CN"/>
        </w:rPr>
      </w:pPr>
      <w:r>
        <w:rPr>
          <w:color w:val="222222"/>
          <w:lang w:eastAsia="zh-CN"/>
        </w:rPr>
        <w:t>额定水流量按GB/T 18430.1执行。</w:t>
      </w:r>
    </w:p>
    <w:p w14:paraId="0CDE1ED2">
      <w:pPr>
        <w:pStyle w:val="7"/>
        <w:spacing w:after="60" w:line="288" w:lineRule="auto"/>
        <w:rPr>
          <w:lang w:eastAsia="zh-CN"/>
        </w:rPr>
      </w:pPr>
      <w:r>
        <w:rPr>
          <w:rFonts w:hint="eastAsia"/>
          <w:color w:val="222222"/>
          <w:lang w:eastAsia="zh-CN"/>
        </w:rPr>
        <w:t>冷水侧换热器、热水侧换热器</w:t>
      </w:r>
      <w:r>
        <w:rPr>
          <w:color w:val="222222"/>
          <w:lang w:eastAsia="zh-CN"/>
        </w:rPr>
        <w:t>水侧承压均不低于1.0 MPa。</w:t>
      </w:r>
    </w:p>
    <w:p w14:paraId="4FF32EA9">
      <w:pPr>
        <w:spacing w:line="360" w:lineRule="auto"/>
        <w:rPr>
          <w:color w:val="222222"/>
          <w:lang w:eastAsia="zh-CN"/>
        </w:rPr>
      </w:pPr>
      <w:r>
        <w:rPr>
          <w:color w:val="222222"/>
          <w:lang w:eastAsia="zh-CN"/>
        </w:rPr>
        <w:t>选型污垢系数：冷水侧换热器选型污垢热阻0.018 m²·℃/kW，热水侧换热器选型污垢热阻0.044 m²·℃/kW。</w:t>
      </w:r>
    </w:p>
    <w:p w14:paraId="74350570">
      <w:pPr>
        <w:spacing w:line="360" w:lineRule="auto"/>
        <w:rPr>
          <w:rStyle w:val="17"/>
          <w:rFonts w:hint="eastAsia" w:ascii="仿宋_GB2312" w:hAnsi="仿宋_GB2312" w:eastAsia="仿宋_GB2312" w:cs="仿宋_GB2312"/>
          <w:b w:val="0"/>
          <w:color w:val="auto"/>
          <w:lang w:eastAsia="zh-CN"/>
        </w:rPr>
      </w:pPr>
      <w:r>
        <w:rPr>
          <w:rFonts w:hint="eastAsia"/>
          <w:color w:val="222222"/>
          <w:lang w:eastAsia="zh-CN"/>
        </w:rPr>
        <w:t>4.2</w:t>
      </w:r>
      <w:r>
        <w:rPr>
          <w:rStyle w:val="17"/>
          <w:rFonts w:hint="eastAsia" w:ascii="仿宋_GB2312" w:hAnsi="仿宋_GB2312" w:eastAsia="仿宋_GB2312" w:cs="仿宋_GB2312"/>
          <w:b w:val="0"/>
          <w:color w:val="auto"/>
          <w:lang w:eastAsia="zh-CN"/>
        </w:rPr>
        <w:t>螺杆式四管制热泵机组设备参数要求（按</w:t>
      </w:r>
      <w:r>
        <w:rPr>
          <w:rStyle w:val="17"/>
          <w:rFonts w:hint="eastAsia" w:ascii="仿宋_GB2312" w:hAnsi="仿宋_GB2312" w:eastAsia="仿宋_GB2312" w:cs="仿宋_GB2312"/>
          <w:b/>
          <w:bCs w:val="0"/>
          <w:color w:val="auto"/>
          <w:sz w:val="21"/>
          <w:szCs w:val="21"/>
          <w:lang w:eastAsia="zh-CN"/>
        </w:rPr>
        <w:t>4.1共性设计工况要求测定</w:t>
      </w:r>
      <w:r>
        <w:rPr>
          <w:rStyle w:val="17"/>
          <w:rFonts w:hint="eastAsia" w:ascii="仿宋_GB2312" w:hAnsi="仿宋_GB2312" w:eastAsia="仿宋_GB2312" w:cs="仿宋_GB2312"/>
          <w:b w:val="0"/>
          <w:color w:val="auto"/>
          <w:lang w:eastAsia="zh-CN"/>
        </w:rPr>
        <w:t>）</w:t>
      </w:r>
    </w:p>
    <w:p w14:paraId="5008A262">
      <w:pPr>
        <w:spacing w:line="360" w:lineRule="auto"/>
        <w:rPr>
          <w:rStyle w:val="17"/>
          <w:rFonts w:hint="eastAsia" w:ascii="仿宋_GB2312" w:hAnsi="仿宋_GB2312" w:eastAsia="仿宋_GB2312" w:cs="仿宋_GB2312"/>
          <w:b w:val="0"/>
          <w:color w:val="auto"/>
          <w:lang w:eastAsia="zh-CN"/>
        </w:rPr>
      </w:pPr>
    </w:p>
    <w:tbl>
      <w:tblPr>
        <w:tblStyle w:val="14"/>
        <w:tblW w:w="78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5"/>
        <w:gridCol w:w="3391"/>
        <w:gridCol w:w="3200"/>
      </w:tblGrid>
      <w:tr w14:paraId="31E25B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285" w:type="dxa"/>
            <w:shd w:val="clear" w:color="auto" w:fill="D9EAF7"/>
            <w:noWrap w:val="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EE1184">
            <w:pPr>
              <w:jc w:val="center"/>
            </w:pPr>
            <w:r>
              <w:rPr>
                <w:rFonts w:eastAsia="微软雅黑"/>
                <w:b/>
                <w:color w:val="1F4E79"/>
                <w:sz w:val="18"/>
              </w:rPr>
              <w:t>编号</w:t>
            </w:r>
          </w:p>
        </w:tc>
        <w:tc>
          <w:tcPr>
            <w:tcW w:w="3391" w:type="dxa"/>
            <w:shd w:val="clear" w:color="auto" w:fill="D9EAF7"/>
            <w:noWrap w:val="0"/>
            <w:tcMar>
              <w:top w:w="80" w:type="dxa"/>
              <w:bottom w:w="80" w:type="dxa"/>
            </w:tcMar>
            <w:vAlign w:val="center"/>
          </w:tcPr>
          <w:p w14:paraId="154CE4E7">
            <w:pPr>
              <w:jc w:val="center"/>
            </w:pPr>
            <w:r>
              <w:rPr>
                <w:rFonts w:eastAsia="微软雅黑"/>
                <w:b/>
                <w:color w:val="1F4E79"/>
                <w:sz w:val="18"/>
              </w:rPr>
              <w:t>参数项目</w:t>
            </w:r>
          </w:p>
        </w:tc>
        <w:tc>
          <w:tcPr>
            <w:tcW w:w="3200" w:type="dxa"/>
            <w:shd w:val="clear" w:color="auto" w:fill="D9EAF7"/>
            <w:noWrap w:val="0"/>
            <w:tcMar>
              <w:top w:w="80" w:type="dxa"/>
              <w:bottom w:w="80" w:type="dxa"/>
            </w:tcMar>
            <w:vAlign w:val="center"/>
          </w:tcPr>
          <w:p w14:paraId="62457080">
            <w:pPr>
              <w:jc w:val="center"/>
            </w:pPr>
            <w:r>
              <w:rPr>
                <w:rFonts w:eastAsia="微软雅黑"/>
                <w:b/>
                <w:color w:val="1F4E79"/>
                <w:sz w:val="18"/>
              </w:rPr>
              <w:t>技术要求</w:t>
            </w:r>
          </w:p>
        </w:tc>
      </w:tr>
      <w:tr w14:paraId="73FBF9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5" w:type="dxa"/>
            <w:noWrap w:val="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2B5984">
            <w:pPr>
              <w:spacing w:line="259" w:lineRule="auto"/>
              <w:jc w:val="center"/>
            </w:pPr>
            <w:r>
              <w:rPr>
                <w:color w:val="222222"/>
                <w:sz w:val="18"/>
              </w:rPr>
              <w:t>1.1.1</w:t>
            </w:r>
          </w:p>
        </w:tc>
        <w:tc>
          <w:tcPr>
            <w:tcW w:w="3391" w:type="dxa"/>
            <w:noWrap w:val="0"/>
            <w:tcMar>
              <w:top w:w="80" w:type="dxa"/>
              <w:bottom w:w="80" w:type="dxa"/>
            </w:tcMar>
            <w:vAlign w:val="center"/>
          </w:tcPr>
          <w:p w14:paraId="39B6D645">
            <w:pPr>
              <w:spacing w:line="259" w:lineRule="auto"/>
            </w:pPr>
            <w:r>
              <w:rPr>
                <w:b/>
                <w:color w:val="C00000"/>
                <w:sz w:val="18"/>
              </w:rPr>
              <w:t>★</w:t>
            </w:r>
            <w:r>
              <w:rPr>
                <w:rFonts w:hint="eastAsia"/>
                <w:b/>
                <w:color w:val="C00000"/>
                <w:sz w:val="18"/>
                <w:lang w:eastAsia="zh-CN"/>
              </w:rPr>
              <w:t>设备</w:t>
            </w:r>
            <w:r>
              <w:rPr>
                <w:b/>
                <w:color w:val="C00000"/>
                <w:sz w:val="18"/>
              </w:rPr>
              <w:t>类型</w:t>
            </w:r>
          </w:p>
        </w:tc>
        <w:tc>
          <w:tcPr>
            <w:tcW w:w="3200" w:type="dxa"/>
            <w:noWrap w:val="0"/>
            <w:tcMar>
              <w:top w:w="80" w:type="dxa"/>
              <w:bottom w:w="80" w:type="dxa"/>
            </w:tcMar>
            <w:vAlign w:val="center"/>
          </w:tcPr>
          <w:p w14:paraId="58529CE7">
            <w:pPr>
              <w:spacing w:line="259" w:lineRule="auto"/>
              <w:rPr>
                <w:rFonts w:ascii="宋体" w:hAnsi="宋体" w:eastAsia="宋体"/>
                <w:sz w:val="18"/>
                <w:szCs w:val="18"/>
                <w:lang w:eastAsia="zh-CN"/>
              </w:rPr>
            </w:pPr>
            <w:r>
              <w:rPr>
                <w:rFonts w:ascii="宋体" w:hAnsi="宋体" w:eastAsia="宋体"/>
                <w:sz w:val="18"/>
                <w:szCs w:val="18"/>
                <w:lang w:eastAsia="zh-CN"/>
              </w:rPr>
              <w:t>空气源四管制螺杆式热泵机组</w:t>
            </w:r>
          </w:p>
        </w:tc>
      </w:tr>
      <w:tr w14:paraId="03BAC9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5" w:type="dxa"/>
            <w:noWrap w:val="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076A98">
            <w:pPr>
              <w:spacing w:line="259" w:lineRule="auto"/>
              <w:jc w:val="center"/>
              <w:rPr>
                <w:rFonts w:hint="default" w:eastAsia="宋体"/>
                <w:color w:val="222222"/>
                <w:sz w:val="18"/>
                <w:lang w:val="en-US" w:eastAsia="zh-CN"/>
              </w:rPr>
            </w:pPr>
            <w:r>
              <w:rPr>
                <w:rFonts w:hint="eastAsia" w:eastAsia="宋体"/>
                <w:color w:val="222222"/>
                <w:sz w:val="18"/>
                <w:lang w:val="en-US" w:eastAsia="zh-CN"/>
              </w:rPr>
              <w:t>1.1.2</w:t>
            </w:r>
          </w:p>
        </w:tc>
        <w:tc>
          <w:tcPr>
            <w:tcW w:w="3391" w:type="dxa"/>
            <w:noWrap w:val="0"/>
            <w:tcMar>
              <w:top w:w="80" w:type="dxa"/>
              <w:bottom w:w="80" w:type="dxa"/>
            </w:tcMar>
            <w:vAlign w:val="center"/>
          </w:tcPr>
          <w:p w14:paraId="04B69C67">
            <w:pPr>
              <w:spacing w:line="259" w:lineRule="auto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★</w:t>
            </w:r>
            <w:r>
              <w:rPr>
                <w:rFonts w:hint="eastAsia"/>
                <w:b/>
                <w:color w:val="C00000"/>
                <w:sz w:val="18"/>
                <w:lang w:eastAsia="zh-CN"/>
              </w:rPr>
              <w:t>压缩机类型</w:t>
            </w:r>
          </w:p>
        </w:tc>
        <w:tc>
          <w:tcPr>
            <w:tcW w:w="3200" w:type="dxa"/>
            <w:noWrap w:val="0"/>
            <w:tcMar>
              <w:top w:w="80" w:type="dxa"/>
              <w:bottom w:w="80" w:type="dxa"/>
            </w:tcMar>
            <w:vAlign w:val="center"/>
          </w:tcPr>
          <w:p w14:paraId="51B1ADCE">
            <w:pPr>
              <w:spacing w:line="259" w:lineRule="auto"/>
              <w:rPr>
                <w:rFonts w:ascii="宋体" w:hAnsi="宋体" w:eastAsia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eastAsia="zh-CN"/>
              </w:rPr>
              <w:t>半封闭螺杆式</w:t>
            </w:r>
          </w:p>
        </w:tc>
      </w:tr>
      <w:tr w14:paraId="2548AC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5" w:type="dxa"/>
            <w:noWrap w:val="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30F8E9">
            <w:pPr>
              <w:spacing w:line="259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color w:val="222222"/>
                <w:sz w:val="18"/>
              </w:rPr>
              <w:t>1.1.</w:t>
            </w:r>
            <w:r>
              <w:rPr>
                <w:rFonts w:hint="eastAsia" w:eastAsia="宋体"/>
                <w:color w:val="222222"/>
                <w:sz w:val="18"/>
                <w:lang w:val="en-US" w:eastAsia="zh-CN"/>
              </w:rPr>
              <w:t>3</w:t>
            </w:r>
          </w:p>
        </w:tc>
        <w:tc>
          <w:tcPr>
            <w:tcW w:w="3391" w:type="dxa"/>
            <w:noWrap w:val="0"/>
            <w:tcMar>
              <w:top w:w="80" w:type="dxa"/>
              <w:bottom w:w="80" w:type="dxa"/>
            </w:tcMar>
            <w:vAlign w:val="center"/>
          </w:tcPr>
          <w:p w14:paraId="44318376">
            <w:pPr>
              <w:spacing w:line="259" w:lineRule="auto"/>
              <w:rPr>
                <w:lang w:eastAsia="zh-CN"/>
              </w:rPr>
            </w:pPr>
            <w:r>
              <w:rPr>
                <w:rFonts w:ascii="Segoe UI Symbol" w:hAnsi="Segoe UI Symbol" w:cs="Segoe UI Symbol"/>
                <w:b/>
                <w:color w:val="C00000"/>
                <w:sz w:val="18"/>
                <w:lang w:eastAsia="zh-CN"/>
              </w:rPr>
              <w:t>★</w:t>
            </w:r>
            <w:r>
              <w:rPr>
                <w:rFonts w:hint="eastAsia" w:ascii="宋体" w:hAnsi="宋体" w:eastAsia="宋体" w:cs="宋体"/>
                <w:b/>
                <w:color w:val="C00000"/>
                <w:sz w:val="18"/>
                <w:lang w:eastAsia="zh-CN"/>
              </w:rPr>
              <w:t>外形尺寸（长</w:t>
            </w:r>
            <w:r>
              <w:rPr>
                <w:b/>
                <w:color w:val="C00000"/>
                <w:sz w:val="18"/>
                <w:lang w:eastAsia="zh-CN"/>
              </w:rPr>
              <w:t>×</w:t>
            </w:r>
            <w:r>
              <w:rPr>
                <w:rFonts w:hint="eastAsia" w:ascii="宋体" w:hAnsi="宋体" w:eastAsia="宋体" w:cs="宋体"/>
                <w:b/>
                <w:color w:val="C00000"/>
                <w:sz w:val="18"/>
                <w:lang w:eastAsia="zh-CN"/>
              </w:rPr>
              <w:t>宽）高度不作限制</w:t>
            </w:r>
          </w:p>
        </w:tc>
        <w:tc>
          <w:tcPr>
            <w:tcW w:w="3200" w:type="dxa"/>
            <w:noWrap w:val="0"/>
            <w:tcMar>
              <w:top w:w="80" w:type="dxa"/>
              <w:bottom w:w="80" w:type="dxa"/>
            </w:tcMar>
            <w:vAlign w:val="center"/>
          </w:tcPr>
          <w:p w14:paraId="3CAE3635">
            <w:pPr>
              <w:spacing w:line="259" w:lineRule="auto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  <w:t>长*宽≤8500*2400mm</w:t>
            </w:r>
            <w:r>
              <w:rPr>
                <w:rFonts w:ascii="宋体" w:hAnsi="宋体" w:eastAsia="宋体" w:cs="宋体"/>
                <w:color w:val="auto"/>
                <w:sz w:val="18"/>
                <w:szCs w:val="18"/>
                <w:lang w:eastAsia="zh-CN"/>
              </w:rPr>
              <w:t>mm</w:t>
            </w:r>
          </w:p>
        </w:tc>
      </w:tr>
      <w:tr w14:paraId="1C1B25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5" w:type="dxa"/>
            <w:noWrap w:val="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75FC78">
            <w:pPr>
              <w:spacing w:line="259" w:lineRule="auto"/>
              <w:jc w:val="center"/>
              <w:rPr>
                <w:rFonts w:eastAsia="宋体"/>
                <w:color w:val="222222"/>
                <w:sz w:val="18"/>
                <w:lang w:eastAsia="zh-CN"/>
              </w:rPr>
            </w:pPr>
            <w:r>
              <w:rPr>
                <w:rFonts w:hint="eastAsia" w:eastAsia="宋体"/>
                <w:color w:val="222222"/>
                <w:sz w:val="18"/>
                <w:lang w:eastAsia="zh-CN"/>
              </w:rPr>
              <w:t>1.1.</w:t>
            </w:r>
            <w:r>
              <w:rPr>
                <w:rFonts w:hint="eastAsia" w:eastAsia="宋体"/>
                <w:color w:val="222222"/>
                <w:sz w:val="18"/>
                <w:lang w:val="en-US" w:eastAsia="zh-CN"/>
              </w:rPr>
              <w:t>4</w:t>
            </w:r>
          </w:p>
        </w:tc>
        <w:tc>
          <w:tcPr>
            <w:tcW w:w="3391" w:type="dxa"/>
            <w:noWrap w:val="0"/>
            <w:tcMar>
              <w:top w:w="80" w:type="dxa"/>
              <w:bottom w:w="80" w:type="dxa"/>
            </w:tcMar>
            <w:vAlign w:val="center"/>
          </w:tcPr>
          <w:p w14:paraId="6D5553A2">
            <w:pPr>
              <w:spacing w:line="259" w:lineRule="auto"/>
              <w:rPr>
                <w:rFonts w:hint="eastAsia"/>
                <w:b/>
                <w:color w:val="C00000"/>
                <w:sz w:val="18"/>
                <w:lang w:eastAsia="zh-CN"/>
              </w:rPr>
            </w:pPr>
            <w:r>
              <w:rPr>
                <w:rFonts w:hint="eastAsia"/>
                <w:b/>
                <w:color w:val="C00000"/>
                <w:sz w:val="18"/>
                <w:lang w:eastAsia="zh-CN"/>
              </w:rPr>
              <w:t>★运行重量</w:t>
            </w:r>
          </w:p>
        </w:tc>
        <w:tc>
          <w:tcPr>
            <w:tcW w:w="3200" w:type="dxa"/>
            <w:noWrap w:val="0"/>
            <w:tcMar>
              <w:top w:w="80" w:type="dxa"/>
              <w:bottom w:w="80" w:type="dxa"/>
            </w:tcMar>
            <w:vAlign w:val="center"/>
          </w:tcPr>
          <w:p w14:paraId="69EB7FE7">
            <w:pPr>
              <w:spacing w:line="259" w:lineRule="auto"/>
              <w:rPr>
                <w:rFonts w:hint="eastAsia" w:ascii="宋体" w:hAnsi="宋体" w:eastAsia="宋体" w:cs="仿宋_GB2312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  <w:t>≤11500kg</w:t>
            </w:r>
          </w:p>
        </w:tc>
      </w:tr>
      <w:tr w14:paraId="2A74F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5" w:type="dxa"/>
            <w:noWrap w:val="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A85CBA">
            <w:pPr>
              <w:spacing w:line="259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color w:val="222222"/>
                <w:sz w:val="18"/>
              </w:rPr>
              <w:t>1.1.</w:t>
            </w:r>
            <w:r>
              <w:rPr>
                <w:rFonts w:hint="eastAsia" w:eastAsia="宋体"/>
                <w:color w:val="222222"/>
                <w:sz w:val="18"/>
                <w:lang w:val="en-US" w:eastAsia="zh-CN"/>
              </w:rPr>
              <w:t>5</w:t>
            </w:r>
          </w:p>
        </w:tc>
        <w:tc>
          <w:tcPr>
            <w:tcW w:w="3391" w:type="dxa"/>
            <w:noWrap w:val="0"/>
            <w:tcMar>
              <w:top w:w="80" w:type="dxa"/>
              <w:bottom w:w="80" w:type="dxa"/>
            </w:tcMar>
            <w:vAlign w:val="center"/>
          </w:tcPr>
          <w:p w14:paraId="4A782236">
            <w:pPr>
              <w:spacing w:line="259" w:lineRule="auto"/>
            </w:pPr>
            <w:r>
              <w:rPr>
                <w:b/>
                <w:color w:val="C00000"/>
                <w:sz w:val="18"/>
              </w:rPr>
              <w:t>★制冷量</w:t>
            </w:r>
          </w:p>
        </w:tc>
        <w:tc>
          <w:tcPr>
            <w:tcW w:w="3200" w:type="dxa"/>
            <w:noWrap w:val="0"/>
            <w:tcMar>
              <w:top w:w="80" w:type="dxa"/>
              <w:bottom w:w="80" w:type="dxa"/>
            </w:tcMar>
            <w:vAlign w:val="center"/>
          </w:tcPr>
          <w:p w14:paraId="199E4352">
            <w:pPr>
              <w:spacing w:line="259" w:lineRule="auto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/>
                <w:color w:val="222222"/>
                <w:sz w:val="18"/>
                <w:szCs w:val="18"/>
              </w:rPr>
              <w:t>≥8</w:t>
            </w:r>
            <w:r>
              <w:rPr>
                <w:rFonts w:hint="eastAsia" w:ascii="宋体" w:hAnsi="宋体" w:eastAsia="宋体"/>
                <w:color w:val="222222"/>
                <w:sz w:val="18"/>
                <w:szCs w:val="18"/>
                <w:lang w:eastAsia="zh-CN"/>
              </w:rPr>
              <w:t>95</w:t>
            </w:r>
            <w:r>
              <w:rPr>
                <w:rFonts w:ascii="宋体" w:hAnsi="宋体" w:eastAsia="宋体"/>
                <w:color w:val="222222"/>
                <w:sz w:val="18"/>
                <w:szCs w:val="18"/>
              </w:rPr>
              <w:t xml:space="preserve"> kW</w:t>
            </w:r>
          </w:p>
        </w:tc>
      </w:tr>
      <w:tr w14:paraId="57D3D4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5" w:type="dxa"/>
            <w:noWrap w:val="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D0E3E3">
            <w:pPr>
              <w:spacing w:line="259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color w:val="222222"/>
                <w:sz w:val="18"/>
              </w:rPr>
              <w:t>1.1.</w:t>
            </w:r>
            <w:r>
              <w:rPr>
                <w:rFonts w:hint="eastAsia" w:eastAsia="宋体"/>
                <w:color w:val="222222"/>
                <w:sz w:val="18"/>
                <w:lang w:val="en-US" w:eastAsia="zh-CN"/>
              </w:rPr>
              <w:t>6</w:t>
            </w:r>
          </w:p>
        </w:tc>
        <w:tc>
          <w:tcPr>
            <w:tcW w:w="3391" w:type="dxa"/>
            <w:noWrap w:val="0"/>
            <w:tcMar>
              <w:top w:w="80" w:type="dxa"/>
              <w:bottom w:w="80" w:type="dxa"/>
            </w:tcMar>
            <w:vAlign w:val="center"/>
          </w:tcPr>
          <w:p w14:paraId="23BA7A82">
            <w:pPr>
              <w:spacing w:line="259" w:lineRule="auto"/>
            </w:pPr>
            <w:r>
              <w:rPr>
                <w:b/>
                <w:color w:val="C00000"/>
                <w:sz w:val="18"/>
              </w:rPr>
              <w:t>★制冷剂</w:t>
            </w:r>
          </w:p>
        </w:tc>
        <w:tc>
          <w:tcPr>
            <w:tcW w:w="3200" w:type="dxa"/>
            <w:noWrap w:val="0"/>
            <w:tcMar>
              <w:top w:w="80" w:type="dxa"/>
              <w:bottom w:w="80" w:type="dxa"/>
            </w:tcMar>
            <w:vAlign w:val="center"/>
          </w:tcPr>
          <w:p w14:paraId="0548D73F">
            <w:pPr>
              <w:spacing w:line="259" w:lineRule="auto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/>
                <w:color w:val="222222"/>
                <w:sz w:val="18"/>
                <w:szCs w:val="18"/>
              </w:rPr>
              <w:t>环保冷媒</w:t>
            </w:r>
          </w:p>
        </w:tc>
      </w:tr>
      <w:tr w14:paraId="699D5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1285" w:type="dxa"/>
            <w:noWrap w:val="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CE706B">
            <w:pPr>
              <w:spacing w:line="259" w:lineRule="auto"/>
              <w:jc w:val="center"/>
              <w:rPr>
                <w:rFonts w:hint="eastAsia" w:eastAsia="等线"/>
                <w:color w:val="222222"/>
                <w:sz w:val="18"/>
                <w:lang w:eastAsia="zh-CN"/>
              </w:rPr>
            </w:pPr>
            <w:r>
              <w:rPr>
                <w:rFonts w:hint="eastAsia" w:eastAsia="等线"/>
                <w:color w:val="222222"/>
                <w:sz w:val="18"/>
                <w:lang w:eastAsia="zh-CN"/>
              </w:rPr>
              <w:t>1.</w:t>
            </w:r>
            <w:r>
              <w:rPr>
                <w:rFonts w:hint="eastAsia" w:eastAsia="等线"/>
                <w:color w:val="222222"/>
                <w:sz w:val="18"/>
                <w:lang w:val="en-US" w:eastAsia="zh-CN"/>
              </w:rPr>
              <w:t>2</w:t>
            </w:r>
            <w:r>
              <w:rPr>
                <w:rFonts w:hint="eastAsia" w:eastAsia="等线"/>
                <w:color w:val="222222"/>
                <w:sz w:val="18"/>
                <w:lang w:eastAsia="zh-CN"/>
              </w:rPr>
              <w:t>.</w:t>
            </w:r>
            <w:r>
              <w:rPr>
                <w:rFonts w:hint="eastAsia" w:eastAsia="等线"/>
                <w:color w:val="222222"/>
                <w:sz w:val="18"/>
                <w:lang w:val="en-US" w:eastAsia="zh-CN"/>
              </w:rPr>
              <w:t>1</w:t>
            </w:r>
          </w:p>
        </w:tc>
        <w:tc>
          <w:tcPr>
            <w:tcW w:w="3391" w:type="dxa"/>
            <w:noWrap w:val="0"/>
            <w:tcMar>
              <w:top w:w="80" w:type="dxa"/>
              <w:bottom w:w="80" w:type="dxa"/>
            </w:tcMar>
            <w:vAlign w:val="center"/>
          </w:tcPr>
          <w:p w14:paraId="7CFD3DD8">
            <w:pPr>
              <w:spacing w:line="259" w:lineRule="auto"/>
              <w:rPr>
                <w:rFonts w:hint="eastAsia" w:ascii="Arial" w:hAnsi="Arial" w:eastAsia="Arial" w:cs="Arial"/>
                <w:b/>
                <w:snapToGrid w:val="0"/>
                <w:color w:val="C00000"/>
                <w:sz w:val="18"/>
                <w:szCs w:val="21"/>
                <w:lang w:val="en-US" w:eastAsia="zh-CN" w:bidi="ar-SA"/>
              </w:rPr>
            </w:pPr>
            <w:r>
              <w:rPr>
                <w:rFonts w:ascii="宋体" w:hAnsi="宋体" w:eastAsia="宋体"/>
                <w:b/>
                <w:color w:val="9C6500"/>
                <w:sz w:val="18"/>
                <w:szCs w:val="18"/>
                <w:lang w:eastAsia="zh-CN"/>
              </w:rPr>
              <w:t>▲</w:t>
            </w:r>
            <w:r>
              <w:rPr>
                <w:rFonts w:hint="eastAsia" w:ascii="Arial" w:hAnsi="Arial" w:eastAsia="Arial"/>
                <w:b/>
                <w:color w:val="9C6500"/>
                <w:sz w:val="18"/>
                <w:szCs w:val="21"/>
                <w:lang w:eastAsia="zh-CN"/>
              </w:rPr>
              <w:t>名义工况</w:t>
            </w:r>
            <w:r>
              <w:rPr>
                <w:b/>
                <w:color w:val="9C6500"/>
                <w:sz w:val="18"/>
                <w:lang w:eastAsia="zh-CN"/>
              </w:rPr>
              <w:t>COP</w:t>
            </w:r>
            <w:r>
              <w:rPr>
                <w:rFonts w:hint="eastAsia" w:ascii="宋体" w:hAnsi="宋体" w:eastAsia="宋体"/>
                <w:b/>
                <w:color w:val="9C6500"/>
                <w:sz w:val="18"/>
                <w:szCs w:val="18"/>
                <w:highlight w:val="yellow"/>
                <w:lang w:eastAsia="zh-CN"/>
              </w:rPr>
              <w:t>（</w:t>
            </w:r>
            <w:r>
              <w:rPr>
                <w:rFonts w:hint="eastAsia" w:ascii="宋体" w:hAnsi="宋体" w:eastAsia="宋体"/>
                <w:b/>
                <w:color w:val="9C6500"/>
                <w:sz w:val="18"/>
                <w:szCs w:val="18"/>
                <w:highlight w:val="yellow"/>
                <w:lang w:val="en-US" w:eastAsia="zh-CN"/>
              </w:rPr>
              <w:t>3分</w:t>
            </w:r>
            <w:r>
              <w:rPr>
                <w:rFonts w:hint="eastAsia" w:ascii="宋体" w:hAnsi="宋体" w:eastAsia="宋体"/>
                <w:b/>
                <w:color w:val="9C6500"/>
                <w:sz w:val="18"/>
                <w:szCs w:val="18"/>
                <w:highlight w:val="yellow"/>
                <w:lang w:eastAsia="zh-CN"/>
              </w:rPr>
              <w:t>）</w:t>
            </w:r>
          </w:p>
        </w:tc>
        <w:tc>
          <w:tcPr>
            <w:tcW w:w="3200" w:type="dxa"/>
            <w:noWrap w:val="0"/>
            <w:tcMar>
              <w:top w:w="80" w:type="dxa"/>
              <w:bottom w:w="80" w:type="dxa"/>
            </w:tcMar>
            <w:vAlign w:val="center"/>
          </w:tcPr>
          <w:p w14:paraId="74B8F8A0">
            <w:pPr>
              <w:spacing w:line="259" w:lineRule="auto"/>
              <w:rPr>
                <w:rFonts w:ascii="宋体" w:hAnsi="宋体" w:eastAsia="宋体" w:cs="Arial"/>
                <w:snapToGrid w:val="0"/>
                <w:color w:val="22222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/>
                <w:color w:val="222222"/>
                <w:sz w:val="18"/>
                <w:szCs w:val="18"/>
                <w:lang w:eastAsia="zh-CN"/>
              </w:rPr>
              <w:t>≥</w:t>
            </w:r>
            <w:r>
              <w:rPr>
                <w:rFonts w:hint="eastAsia" w:ascii="宋体" w:hAnsi="宋体" w:eastAsia="宋体"/>
                <w:color w:val="222222"/>
                <w:sz w:val="18"/>
                <w:szCs w:val="18"/>
                <w:lang w:eastAsia="zh-CN"/>
              </w:rPr>
              <w:t>3.3</w:t>
            </w:r>
            <w:r>
              <w:rPr>
                <w:rFonts w:ascii="宋体" w:hAnsi="宋体" w:eastAsia="宋体"/>
                <w:color w:val="222222"/>
                <w:sz w:val="18"/>
                <w:szCs w:val="18"/>
                <w:lang w:eastAsia="zh-CN"/>
              </w:rPr>
              <w:t>；</w:t>
            </w:r>
          </w:p>
        </w:tc>
      </w:tr>
      <w:tr w14:paraId="07AFF1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1285" w:type="dxa"/>
            <w:noWrap w:val="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6E4950">
            <w:pPr>
              <w:spacing w:line="259" w:lineRule="auto"/>
              <w:jc w:val="center"/>
              <w:rPr>
                <w:rFonts w:hint="eastAsia" w:eastAsia="等线"/>
                <w:color w:val="222222"/>
                <w:sz w:val="18"/>
                <w:lang w:eastAsia="zh-CN"/>
              </w:rPr>
            </w:pPr>
            <w:r>
              <w:rPr>
                <w:rFonts w:hint="eastAsia" w:eastAsia="等线"/>
                <w:color w:val="222222"/>
                <w:sz w:val="18"/>
                <w:lang w:eastAsia="zh-CN"/>
              </w:rPr>
              <w:t>1.</w:t>
            </w:r>
            <w:r>
              <w:rPr>
                <w:rFonts w:hint="eastAsia" w:eastAsia="等线"/>
                <w:color w:val="222222"/>
                <w:sz w:val="18"/>
                <w:lang w:val="en-US" w:eastAsia="zh-CN"/>
              </w:rPr>
              <w:t>2</w:t>
            </w:r>
            <w:r>
              <w:rPr>
                <w:rFonts w:hint="eastAsia" w:eastAsia="等线"/>
                <w:color w:val="222222"/>
                <w:sz w:val="18"/>
                <w:lang w:eastAsia="zh-CN"/>
              </w:rPr>
              <w:t>.</w:t>
            </w:r>
            <w:r>
              <w:rPr>
                <w:rFonts w:hint="eastAsia" w:eastAsia="等线"/>
                <w:color w:val="222222"/>
                <w:sz w:val="18"/>
                <w:lang w:val="en-US" w:eastAsia="zh-CN"/>
              </w:rPr>
              <w:t>2</w:t>
            </w:r>
          </w:p>
        </w:tc>
        <w:tc>
          <w:tcPr>
            <w:tcW w:w="3391" w:type="dxa"/>
            <w:noWrap w:val="0"/>
            <w:tcMar>
              <w:top w:w="80" w:type="dxa"/>
              <w:bottom w:w="80" w:type="dxa"/>
            </w:tcMar>
            <w:vAlign w:val="center"/>
          </w:tcPr>
          <w:p w14:paraId="41434A89">
            <w:pPr>
              <w:spacing w:line="259" w:lineRule="auto"/>
              <w:rPr>
                <w:rFonts w:ascii="Arial" w:hAnsi="Arial" w:eastAsia="Arial" w:cs="Arial"/>
                <w:b/>
                <w:snapToGrid w:val="0"/>
                <w:color w:val="C00000"/>
                <w:sz w:val="18"/>
                <w:szCs w:val="21"/>
                <w:highlight w:val="yellow"/>
                <w:lang w:val="en-US" w:eastAsia="zh-CN" w:bidi="ar-SA"/>
              </w:rPr>
            </w:pPr>
            <w:r>
              <w:rPr>
                <w:rFonts w:ascii="宋体" w:hAnsi="宋体" w:eastAsia="宋体"/>
                <w:b/>
                <w:color w:val="9C6500"/>
                <w:sz w:val="18"/>
                <w:szCs w:val="18"/>
                <w:lang w:eastAsia="zh-CN"/>
              </w:rPr>
              <w:t>▲</w:t>
            </w:r>
            <w:r>
              <w:rPr>
                <w:rFonts w:hint="eastAsia"/>
                <w:b/>
                <w:color w:val="9C6500"/>
                <w:sz w:val="18"/>
                <w:lang w:eastAsia="zh-CN"/>
              </w:rPr>
              <w:t>名义工况</w:t>
            </w:r>
            <w:r>
              <w:rPr>
                <w:rFonts w:hint="eastAsia" w:eastAsia="宋体"/>
                <w:b/>
                <w:color w:val="9C6500"/>
                <w:sz w:val="18"/>
                <w:lang w:eastAsia="zh-CN"/>
              </w:rPr>
              <w:t>CSPF</w:t>
            </w:r>
            <w:r>
              <w:rPr>
                <w:rFonts w:hint="eastAsia" w:ascii="宋体" w:hAnsi="宋体" w:eastAsia="宋体"/>
                <w:b/>
                <w:color w:val="9C6500"/>
                <w:sz w:val="18"/>
                <w:szCs w:val="18"/>
                <w:highlight w:val="yellow"/>
                <w:lang w:eastAsia="zh-CN"/>
              </w:rPr>
              <w:t>（</w:t>
            </w:r>
            <w:r>
              <w:rPr>
                <w:rFonts w:hint="eastAsia" w:ascii="宋体" w:hAnsi="宋体" w:eastAsia="宋体"/>
                <w:b/>
                <w:color w:val="9C6500"/>
                <w:sz w:val="18"/>
                <w:szCs w:val="18"/>
                <w:highlight w:val="yellow"/>
                <w:lang w:val="en-US" w:eastAsia="zh-CN"/>
              </w:rPr>
              <w:t>3分</w:t>
            </w:r>
            <w:r>
              <w:rPr>
                <w:rFonts w:hint="eastAsia" w:ascii="宋体" w:hAnsi="宋体" w:eastAsia="宋体"/>
                <w:b/>
                <w:color w:val="9C6500"/>
                <w:sz w:val="18"/>
                <w:szCs w:val="18"/>
                <w:highlight w:val="yellow"/>
                <w:lang w:eastAsia="zh-CN"/>
              </w:rPr>
              <w:t>）</w:t>
            </w:r>
          </w:p>
        </w:tc>
        <w:tc>
          <w:tcPr>
            <w:tcW w:w="3200" w:type="dxa"/>
            <w:noWrap w:val="0"/>
            <w:tcMar>
              <w:top w:w="80" w:type="dxa"/>
              <w:bottom w:w="80" w:type="dxa"/>
            </w:tcMar>
            <w:vAlign w:val="center"/>
          </w:tcPr>
          <w:p w14:paraId="093CACB2">
            <w:pPr>
              <w:spacing w:line="259" w:lineRule="auto"/>
              <w:rPr>
                <w:rFonts w:ascii="宋体" w:hAnsi="宋体" w:eastAsia="宋体" w:cs="Arial"/>
                <w:snapToGrid w:val="0"/>
                <w:color w:val="22222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/>
                <w:color w:val="222222"/>
                <w:sz w:val="18"/>
                <w:szCs w:val="18"/>
                <w:lang w:eastAsia="zh-CN"/>
              </w:rPr>
              <w:t>≥</w:t>
            </w:r>
            <w:r>
              <w:rPr>
                <w:rFonts w:hint="eastAsia" w:ascii="宋体" w:hAnsi="宋体" w:eastAsia="宋体"/>
                <w:color w:val="222222"/>
                <w:sz w:val="18"/>
                <w:szCs w:val="18"/>
                <w:lang w:eastAsia="zh-CN"/>
              </w:rPr>
              <w:t>4.0；</w:t>
            </w:r>
            <w:r>
              <w:rPr>
                <w:rFonts w:ascii="宋体" w:hAnsi="宋体" w:eastAsia="宋体"/>
                <w:color w:val="222222"/>
                <w:sz w:val="18"/>
                <w:szCs w:val="18"/>
                <w:lang w:eastAsia="zh-CN"/>
              </w:rPr>
              <w:t>提供100%、75%、50%、25%负荷性能指标及支持材料</w:t>
            </w:r>
          </w:p>
        </w:tc>
      </w:tr>
      <w:tr w14:paraId="711A43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5" w:type="dxa"/>
            <w:noWrap w:val="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70DED5">
            <w:pPr>
              <w:spacing w:line="259" w:lineRule="auto"/>
              <w:jc w:val="center"/>
              <w:rPr>
                <w:rFonts w:hint="eastAsia" w:ascii="宋体" w:hAnsi="宋体" w:eastAsia="宋体" w:cs="Arial"/>
                <w:snapToGrid w:val="0"/>
                <w:color w:val="22222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222222"/>
                <w:sz w:val="18"/>
                <w:szCs w:val="18"/>
                <w:lang w:eastAsia="zh-CN"/>
              </w:rPr>
              <w:t>1.2.3</w:t>
            </w:r>
          </w:p>
        </w:tc>
        <w:tc>
          <w:tcPr>
            <w:tcW w:w="3391" w:type="dxa"/>
            <w:noWrap w:val="0"/>
            <w:tcMar>
              <w:top w:w="80" w:type="dxa"/>
              <w:bottom w:w="80" w:type="dxa"/>
            </w:tcMar>
            <w:vAlign w:val="center"/>
          </w:tcPr>
          <w:p w14:paraId="13A42CCA">
            <w:pPr>
              <w:spacing w:line="259" w:lineRule="auto"/>
              <w:rPr>
                <w:rFonts w:hint="eastAsia" w:ascii="宋体" w:hAnsi="宋体" w:eastAsia="宋体"/>
                <w:sz w:val="18"/>
                <w:szCs w:val="18"/>
                <w:lang w:eastAsia="zh-CN"/>
              </w:rPr>
            </w:pPr>
            <w:r>
              <w:rPr>
                <w:rFonts w:ascii="宋体" w:hAnsi="宋体" w:eastAsia="宋体"/>
                <w:b/>
                <w:color w:val="9C6500"/>
                <w:sz w:val="18"/>
                <w:szCs w:val="18"/>
                <w:lang w:eastAsia="zh-CN"/>
              </w:rPr>
              <w:t>▲</w:t>
            </w:r>
            <w:r>
              <w:rPr>
                <w:rFonts w:hint="eastAsia"/>
                <w:b/>
                <w:color w:val="9C6500"/>
                <w:sz w:val="18"/>
                <w:lang w:eastAsia="zh-CN"/>
              </w:rPr>
              <w:t>名义工况</w:t>
            </w:r>
            <w:r>
              <w:rPr>
                <w:rFonts w:hint="eastAsia" w:ascii="宋体" w:hAnsi="宋体" w:eastAsia="宋体"/>
                <w:b/>
                <w:color w:val="9C6500"/>
                <w:sz w:val="18"/>
                <w:szCs w:val="18"/>
                <w:lang w:eastAsia="zh-CN"/>
              </w:rPr>
              <w:t>制冷</w:t>
            </w:r>
            <w:r>
              <w:rPr>
                <w:rFonts w:ascii="宋体" w:hAnsi="宋体" w:eastAsia="宋体"/>
                <w:b/>
                <w:color w:val="9C6500"/>
                <w:sz w:val="18"/>
                <w:szCs w:val="18"/>
                <w:lang w:eastAsia="zh-CN"/>
              </w:rPr>
              <w:t>输入功率</w:t>
            </w:r>
            <w:r>
              <w:rPr>
                <w:rFonts w:hint="eastAsia" w:ascii="宋体" w:hAnsi="宋体" w:eastAsia="宋体"/>
                <w:b/>
                <w:color w:val="9C6500"/>
                <w:sz w:val="18"/>
                <w:szCs w:val="18"/>
                <w:highlight w:val="yellow"/>
                <w:lang w:eastAsia="zh-CN"/>
              </w:rPr>
              <w:t>（2分）</w:t>
            </w:r>
          </w:p>
        </w:tc>
        <w:tc>
          <w:tcPr>
            <w:tcW w:w="3200" w:type="dxa"/>
            <w:noWrap w:val="0"/>
            <w:tcMar>
              <w:top w:w="80" w:type="dxa"/>
              <w:bottom w:w="80" w:type="dxa"/>
            </w:tcMar>
            <w:vAlign w:val="center"/>
          </w:tcPr>
          <w:p w14:paraId="35F8A494">
            <w:pPr>
              <w:spacing w:line="259" w:lineRule="auto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/>
                <w:color w:val="222222"/>
                <w:sz w:val="18"/>
                <w:szCs w:val="18"/>
              </w:rPr>
              <w:t>≤</w:t>
            </w:r>
            <w:r>
              <w:rPr>
                <w:rFonts w:hint="eastAsia" w:ascii="宋体" w:hAnsi="宋体" w:eastAsia="宋体"/>
                <w:color w:val="222222"/>
                <w:sz w:val="18"/>
                <w:szCs w:val="18"/>
                <w:lang w:eastAsia="zh-CN"/>
              </w:rPr>
              <w:t>263</w:t>
            </w:r>
            <w:r>
              <w:rPr>
                <w:rFonts w:ascii="宋体" w:hAnsi="宋体" w:eastAsia="宋体"/>
                <w:color w:val="222222"/>
                <w:sz w:val="18"/>
                <w:szCs w:val="18"/>
              </w:rPr>
              <w:t xml:space="preserve"> kW</w:t>
            </w:r>
          </w:p>
        </w:tc>
      </w:tr>
      <w:tr w14:paraId="784E6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5" w:type="dxa"/>
            <w:noWrap w:val="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1A0408">
            <w:pPr>
              <w:spacing w:line="259" w:lineRule="auto"/>
              <w:jc w:val="center"/>
              <w:rPr>
                <w:rFonts w:hint="eastAsia" w:ascii="宋体" w:hAnsi="宋体" w:eastAsia="宋体" w:cs="Arial"/>
                <w:snapToGrid w:val="0"/>
                <w:color w:val="22222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222222"/>
                <w:sz w:val="18"/>
                <w:szCs w:val="18"/>
                <w:lang w:eastAsia="zh-CN"/>
              </w:rPr>
              <w:t>1.2.4</w:t>
            </w:r>
          </w:p>
        </w:tc>
        <w:tc>
          <w:tcPr>
            <w:tcW w:w="3391" w:type="dxa"/>
            <w:noWrap w:val="0"/>
            <w:tcMar>
              <w:top w:w="80" w:type="dxa"/>
              <w:bottom w:w="80" w:type="dxa"/>
            </w:tcMar>
            <w:vAlign w:val="center"/>
          </w:tcPr>
          <w:p w14:paraId="51C417AA">
            <w:pPr>
              <w:spacing w:line="259" w:lineRule="auto"/>
              <w:rPr>
                <w:rFonts w:hint="eastAsia" w:ascii="宋体" w:hAnsi="宋体" w:eastAsia="宋体"/>
                <w:b/>
                <w:color w:val="9C6500"/>
                <w:sz w:val="18"/>
                <w:szCs w:val="18"/>
                <w:lang w:eastAsia="zh-CN"/>
              </w:rPr>
            </w:pPr>
            <w:r>
              <w:rPr>
                <w:rFonts w:ascii="宋体" w:hAnsi="宋体" w:eastAsia="宋体"/>
                <w:b/>
                <w:color w:val="9C6500"/>
                <w:sz w:val="18"/>
                <w:szCs w:val="18"/>
                <w:lang w:eastAsia="zh-CN"/>
              </w:rPr>
              <w:t>▲</w:t>
            </w:r>
            <w:r>
              <w:rPr>
                <w:rFonts w:hint="eastAsia"/>
                <w:b/>
                <w:color w:val="9C6500"/>
                <w:sz w:val="18"/>
                <w:lang w:eastAsia="zh-CN"/>
              </w:rPr>
              <w:t>名义工况</w:t>
            </w:r>
            <w:r>
              <w:rPr>
                <w:rFonts w:hint="eastAsia" w:ascii="宋体" w:hAnsi="宋体" w:eastAsia="宋体"/>
                <w:b/>
                <w:color w:val="9C6500"/>
                <w:sz w:val="18"/>
                <w:szCs w:val="18"/>
                <w:lang w:eastAsia="zh-CN"/>
              </w:rPr>
              <w:t>制热</w:t>
            </w:r>
            <w:r>
              <w:rPr>
                <w:rFonts w:ascii="宋体" w:hAnsi="宋体" w:eastAsia="宋体"/>
                <w:b/>
                <w:color w:val="9C6500"/>
                <w:sz w:val="18"/>
                <w:szCs w:val="18"/>
                <w:lang w:eastAsia="zh-CN"/>
              </w:rPr>
              <w:t>输入功率</w:t>
            </w:r>
            <w:r>
              <w:rPr>
                <w:rFonts w:hint="eastAsia" w:ascii="宋体" w:hAnsi="宋体" w:eastAsia="宋体"/>
                <w:b/>
                <w:color w:val="9C6500"/>
                <w:sz w:val="18"/>
                <w:szCs w:val="18"/>
                <w:highlight w:val="yellow"/>
                <w:lang w:eastAsia="zh-CN"/>
              </w:rPr>
              <w:t>（2分）</w:t>
            </w:r>
          </w:p>
        </w:tc>
        <w:tc>
          <w:tcPr>
            <w:tcW w:w="3200" w:type="dxa"/>
            <w:noWrap w:val="0"/>
            <w:tcMar>
              <w:top w:w="80" w:type="dxa"/>
              <w:bottom w:w="80" w:type="dxa"/>
            </w:tcMar>
            <w:vAlign w:val="center"/>
          </w:tcPr>
          <w:p w14:paraId="04B7CF35">
            <w:pPr>
              <w:spacing w:line="259" w:lineRule="auto"/>
              <w:rPr>
                <w:rFonts w:ascii="宋体" w:hAnsi="宋体" w:eastAsia="宋体"/>
                <w:color w:val="222222"/>
                <w:sz w:val="18"/>
                <w:szCs w:val="18"/>
              </w:rPr>
            </w:pPr>
            <w:r>
              <w:rPr>
                <w:rFonts w:ascii="宋体" w:hAnsi="宋体" w:eastAsia="宋体"/>
                <w:color w:val="222222"/>
                <w:sz w:val="18"/>
                <w:szCs w:val="18"/>
              </w:rPr>
              <w:t>≤</w:t>
            </w:r>
            <w:r>
              <w:rPr>
                <w:rFonts w:hint="eastAsia" w:ascii="宋体" w:hAnsi="宋体" w:eastAsia="宋体"/>
                <w:color w:val="222222"/>
                <w:sz w:val="18"/>
                <w:szCs w:val="18"/>
                <w:lang w:eastAsia="zh-CN"/>
              </w:rPr>
              <w:t>253</w:t>
            </w:r>
            <w:r>
              <w:rPr>
                <w:rFonts w:ascii="宋体" w:hAnsi="宋体" w:eastAsia="宋体"/>
                <w:color w:val="222222"/>
                <w:sz w:val="18"/>
                <w:szCs w:val="18"/>
              </w:rPr>
              <w:t xml:space="preserve"> kW</w:t>
            </w:r>
          </w:p>
        </w:tc>
      </w:tr>
      <w:tr w14:paraId="77931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5" w:type="dxa"/>
            <w:noWrap w:val="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D3FD02">
            <w:pPr>
              <w:spacing w:line="259" w:lineRule="auto"/>
              <w:jc w:val="center"/>
              <w:rPr>
                <w:rFonts w:hint="eastAsia" w:ascii="宋体" w:hAnsi="宋体" w:eastAsia="宋体" w:cs="Arial"/>
                <w:snapToGrid w:val="0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/>
                <w:color w:val="222222"/>
                <w:sz w:val="18"/>
                <w:szCs w:val="18"/>
              </w:rPr>
              <w:t>1.2.</w:t>
            </w:r>
            <w:r>
              <w:rPr>
                <w:rFonts w:hint="eastAsia" w:ascii="宋体" w:hAnsi="宋体" w:eastAsia="宋体"/>
                <w:color w:val="222222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3391" w:type="dxa"/>
            <w:noWrap w:val="0"/>
            <w:tcMar>
              <w:top w:w="80" w:type="dxa"/>
              <w:bottom w:w="80" w:type="dxa"/>
            </w:tcMar>
            <w:vAlign w:val="center"/>
          </w:tcPr>
          <w:p w14:paraId="08CF5850">
            <w:pPr>
              <w:spacing w:line="259" w:lineRule="auto"/>
              <w:rPr>
                <w:rFonts w:hint="eastAsia" w:ascii="宋体" w:hAnsi="宋体" w:eastAsia="宋体"/>
                <w:b/>
                <w:color w:val="9C6500"/>
                <w:sz w:val="18"/>
                <w:szCs w:val="18"/>
                <w:lang w:eastAsia="zh-CN"/>
              </w:rPr>
            </w:pPr>
            <w:r>
              <w:rPr>
                <w:rFonts w:ascii="宋体" w:hAnsi="宋体" w:eastAsia="宋体"/>
                <w:b/>
                <w:color w:val="9C6500"/>
                <w:sz w:val="18"/>
                <w:szCs w:val="18"/>
                <w:lang w:eastAsia="zh-CN"/>
              </w:rPr>
              <w:t>▲</w:t>
            </w:r>
            <w:r>
              <w:rPr>
                <w:rFonts w:hint="eastAsia"/>
                <w:b/>
                <w:color w:val="9C6500"/>
                <w:sz w:val="18"/>
                <w:lang w:eastAsia="zh-CN"/>
              </w:rPr>
              <w:t>名义工况</w:t>
            </w:r>
            <w:r>
              <w:rPr>
                <w:rFonts w:hint="eastAsia" w:ascii="宋体" w:hAnsi="宋体" w:eastAsia="宋体"/>
                <w:b/>
                <w:color w:val="9C6500"/>
                <w:sz w:val="18"/>
                <w:szCs w:val="18"/>
                <w:lang w:eastAsia="zh-CN"/>
              </w:rPr>
              <w:t>制热量</w:t>
            </w:r>
            <w:r>
              <w:rPr>
                <w:rFonts w:hint="eastAsia" w:ascii="宋体" w:hAnsi="宋体" w:eastAsia="宋体"/>
                <w:b/>
                <w:color w:val="9C6500"/>
                <w:sz w:val="18"/>
                <w:szCs w:val="18"/>
                <w:highlight w:val="yellow"/>
                <w:lang w:eastAsia="zh-CN"/>
              </w:rPr>
              <w:t>（2分）</w:t>
            </w:r>
          </w:p>
        </w:tc>
        <w:tc>
          <w:tcPr>
            <w:tcW w:w="3200" w:type="dxa"/>
            <w:noWrap w:val="0"/>
            <w:tcMar>
              <w:top w:w="80" w:type="dxa"/>
              <w:bottom w:w="80" w:type="dxa"/>
            </w:tcMar>
            <w:vAlign w:val="center"/>
          </w:tcPr>
          <w:p w14:paraId="20D6B643">
            <w:pPr>
              <w:spacing w:line="259" w:lineRule="auto"/>
              <w:rPr>
                <w:rFonts w:ascii="宋体" w:hAnsi="宋体" w:eastAsia="宋体"/>
                <w:color w:val="222222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color w:val="222222"/>
                <w:sz w:val="18"/>
                <w:szCs w:val="18"/>
                <w:lang w:eastAsia="zh-CN"/>
              </w:rPr>
              <w:t>≥917 kw</w:t>
            </w:r>
          </w:p>
        </w:tc>
      </w:tr>
      <w:tr w14:paraId="6ED44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5" w:type="dxa"/>
            <w:noWrap w:val="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15E725">
            <w:pPr>
              <w:spacing w:line="259" w:lineRule="auto"/>
              <w:jc w:val="center"/>
              <w:rPr>
                <w:rFonts w:hint="default" w:ascii="宋体" w:hAnsi="宋体" w:eastAsia="宋体"/>
                <w:color w:val="22222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222222"/>
                <w:sz w:val="18"/>
                <w:szCs w:val="18"/>
                <w:lang w:val="en-US" w:eastAsia="zh-CN"/>
              </w:rPr>
              <w:t>1.2.6</w:t>
            </w:r>
          </w:p>
        </w:tc>
        <w:tc>
          <w:tcPr>
            <w:tcW w:w="3391" w:type="dxa"/>
            <w:noWrap w:val="0"/>
            <w:tcMar>
              <w:top w:w="80" w:type="dxa"/>
              <w:bottom w:w="80" w:type="dxa"/>
            </w:tcMar>
            <w:vAlign w:val="center"/>
          </w:tcPr>
          <w:p w14:paraId="459D6E3A">
            <w:pPr>
              <w:spacing w:line="259" w:lineRule="auto"/>
              <w:rPr>
                <w:rFonts w:hint="eastAsia" w:ascii="宋体" w:hAnsi="宋体" w:eastAsia="宋体" w:cs="宋体"/>
                <w:b/>
                <w:color w:val="9C6500"/>
                <w:sz w:val="18"/>
                <w:szCs w:val="18"/>
                <w:lang w:eastAsia="zh-CN"/>
              </w:rPr>
            </w:pPr>
            <w:r>
              <w:rPr>
                <w:rFonts w:ascii="宋体" w:hAnsi="宋体" w:eastAsia="宋体"/>
                <w:b/>
                <w:color w:val="9C6500"/>
                <w:sz w:val="18"/>
                <w:szCs w:val="18"/>
                <w:lang w:eastAsia="zh-CN"/>
              </w:rPr>
              <w:t>▲</w:t>
            </w:r>
            <w:r>
              <w:rPr>
                <w:rFonts w:hint="eastAsia"/>
                <w:b/>
                <w:color w:val="9C6500"/>
                <w:sz w:val="18"/>
                <w:lang w:eastAsia="zh-CN"/>
              </w:rPr>
              <w:t>名义工况冷水侧换热器</w:t>
            </w:r>
            <w:r>
              <w:rPr>
                <w:rFonts w:hint="eastAsia" w:ascii="宋体" w:hAnsi="宋体" w:eastAsia="宋体" w:cs="宋体"/>
                <w:b/>
                <w:color w:val="9C6500"/>
                <w:sz w:val="18"/>
                <w:szCs w:val="18"/>
                <w:lang w:eastAsia="zh-CN"/>
              </w:rPr>
              <w:t>水压降</w:t>
            </w:r>
            <w:r>
              <w:rPr>
                <w:rFonts w:hint="eastAsia" w:ascii="宋体" w:hAnsi="宋体" w:eastAsia="宋体" w:cs="宋体"/>
                <w:b/>
                <w:color w:val="9C6500"/>
                <w:sz w:val="18"/>
                <w:szCs w:val="18"/>
                <w:highlight w:val="yellow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color w:val="9C6500"/>
                <w:sz w:val="18"/>
                <w:szCs w:val="18"/>
                <w:highlight w:val="yellow"/>
                <w:lang w:val="en-US" w:eastAsia="zh-CN"/>
              </w:rPr>
              <w:t>1分</w:t>
            </w:r>
            <w:r>
              <w:rPr>
                <w:rFonts w:hint="eastAsia" w:ascii="宋体" w:hAnsi="宋体" w:eastAsia="宋体" w:cs="宋体"/>
                <w:b/>
                <w:color w:val="9C6500"/>
                <w:sz w:val="18"/>
                <w:szCs w:val="18"/>
                <w:highlight w:val="yellow"/>
                <w:lang w:eastAsia="zh-CN"/>
              </w:rPr>
              <w:t>）</w:t>
            </w:r>
          </w:p>
        </w:tc>
        <w:tc>
          <w:tcPr>
            <w:tcW w:w="3200" w:type="dxa"/>
            <w:noWrap w:val="0"/>
            <w:tcMar>
              <w:top w:w="80" w:type="dxa"/>
              <w:bottom w:w="80" w:type="dxa"/>
            </w:tcMar>
            <w:vAlign w:val="center"/>
          </w:tcPr>
          <w:p w14:paraId="677D07A4">
            <w:pPr>
              <w:spacing w:line="259" w:lineRule="auto"/>
              <w:rPr>
                <w:rFonts w:hint="eastAsia" w:ascii="宋体" w:hAnsi="宋体" w:eastAsia="宋体"/>
                <w:color w:val="222222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color w:val="222222"/>
                <w:sz w:val="18"/>
                <w:szCs w:val="18"/>
                <w:lang w:eastAsia="zh-CN"/>
              </w:rPr>
              <w:t>＜40 kPa</w:t>
            </w:r>
          </w:p>
        </w:tc>
      </w:tr>
      <w:tr w14:paraId="5A8F1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5" w:type="dxa"/>
            <w:noWrap w:val="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18E2E3">
            <w:pPr>
              <w:spacing w:line="259" w:lineRule="auto"/>
              <w:jc w:val="center"/>
              <w:rPr>
                <w:rFonts w:hint="default" w:ascii="宋体" w:hAnsi="宋体" w:eastAsia="宋体"/>
                <w:color w:val="22222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222222"/>
                <w:sz w:val="18"/>
                <w:szCs w:val="18"/>
                <w:lang w:val="en-US" w:eastAsia="zh-CN"/>
              </w:rPr>
              <w:t>1.2.7</w:t>
            </w:r>
          </w:p>
        </w:tc>
        <w:tc>
          <w:tcPr>
            <w:tcW w:w="3391" w:type="dxa"/>
            <w:noWrap w:val="0"/>
            <w:tcMar>
              <w:top w:w="80" w:type="dxa"/>
              <w:bottom w:w="80" w:type="dxa"/>
            </w:tcMar>
            <w:vAlign w:val="center"/>
          </w:tcPr>
          <w:p w14:paraId="146A7CC9">
            <w:pPr>
              <w:spacing w:line="259" w:lineRule="auto"/>
              <w:rPr>
                <w:rFonts w:hint="eastAsia" w:ascii="宋体" w:hAnsi="宋体" w:eastAsia="宋体" w:cs="宋体"/>
                <w:b/>
                <w:color w:val="9C6500"/>
                <w:sz w:val="18"/>
                <w:szCs w:val="18"/>
                <w:lang w:eastAsia="zh-CN"/>
              </w:rPr>
            </w:pPr>
            <w:r>
              <w:rPr>
                <w:rFonts w:ascii="宋体" w:hAnsi="宋体" w:eastAsia="宋体"/>
                <w:b/>
                <w:color w:val="9C6500"/>
                <w:sz w:val="18"/>
                <w:szCs w:val="18"/>
                <w:lang w:eastAsia="zh-CN"/>
              </w:rPr>
              <w:t>▲</w:t>
            </w:r>
            <w:r>
              <w:rPr>
                <w:rFonts w:hint="eastAsia"/>
                <w:b/>
                <w:color w:val="9C6500"/>
                <w:sz w:val="18"/>
                <w:lang w:eastAsia="zh-CN"/>
              </w:rPr>
              <w:t>名义工况热水侧换热器</w:t>
            </w:r>
            <w:r>
              <w:rPr>
                <w:rFonts w:hint="eastAsia" w:ascii="宋体" w:hAnsi="宋体" w:eastAsia="宋体" w:cs="宋体"/>
                <w:b/>
                <w:color w:val="9C6500"/>
                <w:sz w:val="18"/>
                <w:szCs w:val="18"/>
                <w:lang w:eastAsia="zh-CN"/>
              </w:rPr>
              <w:t>水压降</w:t>
            </w:r>
            <w:r>
              <w:rPr>
                <w:rFonts w:hint="eastAsia" w:ascii="宋体" w:hAnsi="宋体" w:eastAsia="宋体" w:cs="宋体"/>
                <w:b/>
                <w:color w:val="9C6500"/>
                <w:sz w:val="18"/>
                <w:szCs w:val="18"/>
                <w:highlight w:val="yellow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color w:val="9C6500"/>
                <w:sz w:val="18"/>
                <w:szCs w:val="18"/>
                <w:highlight w:val="yellow"/>
                <w:lang w:val="en-US" w:eastAsia="zh-CN"/>
              </w:rPr>
              <w:t>1分</w:t>
            </w:r>
            <w:r>
              <w:rPr>
                <w:rFonts w:hint="eastAsia" w:ascii="宋体" w:hAnsi="宋体" w:eastAsia="宋体" w:cs="宋体"/>
                <w:b/>
                <w:color w:val="9C6500"/>
                <w:sz w:val="18"/>
                <w:szCs w:val="18"/>
                <w:highlight w:val="yellow"/>
                <w:lang w:eastAsia="zh-CN"/>
              </w:rPr>
              <w:t>）</w:t>
            </w:r>
          </w:p>
        </w:tc>
        <w:tc>
          <w:tcPr>
            <w:tcW w:w="3200" w:type="dxa"/>
            <w:noWrap w:val="0"/>
            <w:tcMar>
              <w:top w:w="80" w:type="dxa"/>
              <w:bottom w:w="80" w:type="dxa"/>
            </w:tcMar>
            <w:vAlign w:val="center"/>
          </w:tcPr>
          <w:p w14:paraId="75AE4F0A">
            <w:pPr>
              <w:spacing w:line="259" w:lineRule="auto"/>
              <w:rPr>
                <w:rFonts w:hint="eastAsia" w:ascii="宋体" w:hAnsi="宋体" w:eastAsia="宋体"/>
                <w:color w:val="222222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color w:val="222222"/>
                <w:sz w:val="18"/>
                <w:szCs w:val="18"/>
                <w:lang w:eastAsia="zh-CN"/>
              </w:rPr>
              <w:t>＜40 kPa</w:t>
            </w:r>
          </w:p>
        </w:tc>
      </w:tr>
      <w:tr w14:paraId="38C88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5" w:type="dxa"/>
            <w:noWrap w:val="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717BB8">
            <w:pPr>
              <w:spacing w:line="259" w:lineRule="auto"/>
              <w:jc w:val="center"/>
              <w:rPr>
                <w:rFonts w:hint="eastAsia" w:ascii="宋体" w:hAnsi="宋体" w:eastAsia="宋体" w:cs="Arial"/>
                <w:snapToGrid w:val="0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/>
                <w:color w:val="222222"/>
                <w:sz w:val="18"/>
                <w:szCs w:val="18"/>
              </w:rPr>
              <w:t>1.2.</w:t>
            </w:r>
            <w:r>
              <w:rPr>
                <w:rFonts w:hint="eastAsia" w:ascii="宋体" w:hAnsi="宋体" w:eastAsia="宋体"/>
                <w:color w:val="222222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3391" w:type="dxa"/>
            <w:noWrap w:val="0"/>
            <w:tcMar>
              <w:top w:w="80" w:type="dxa"/>
              <w:bottom w:w="80" w:type="dxa"/>
            </w:tcMar>
            <w:vAlign w:val="center"/>
          </w:tcPr>
          <w:p w14:paraId="18B5926E">
            <w:pPr>
              <w:spacing w:line="259" w:lineRule="auto"/>
              <w:rPr>
                <w:rFonts w:ascii="宋体" w:hAnsi="宋体" w:eastAsia="宋体"/>
                <w:b/>
                <w:color w:val="9C6500"/>
                <w:sz w:val="18"/>
                <w:szCs w:val="18"/>
                <w:lang w:eastAsia="zh-CN"/>
              </w:rPr>
            </w:pPr>
            <w:r>
              <w:rPr>
                <w:rFonts w:ascii="宋体" w:hAnsi="宋体" w:eastAsia="宋体"/>
                <w:b/>
                <w:color w:val="9C6500"/>
                <w:sz w:val="18"/>
                <w:szCs w:val="18"/>
                <w:lang w:eastAsia="zh-CN"/>
              </w:rPr>
              <w:t>▲</w:t>
            </w:r>
            <w:r>
              <w:rPr>
                <w:rFonts w:hint="eastAsia" w:ascii="宋体" w:hAnsi="宋体" w:eastAsia="宋体" w:cs="宋体"/>
                <w:b/>
                <w:color w:val="9C6500"/>
                <w:sz w:val="18"/>
                <w:szCs w:val="18"/>
                <w:lang w:eastAsia="zh-CN"/>
              </w:rPr>
              <w:t>热回收</w:t>
            </w:r>
            <w:r>
              <w:rPr>
                <w:rFonts w:hint="eastAsia" w:ascii="宋体" w:hAnsi="宋体" w:eastAsia="宋体"/>
                <w:b/>
                <w:color w:val="9C6500"/>
                <w:sz w:val="18"/>
                <w:szCs w:val="18"/>
                <w:lang w:eastAsia="zh-CN"/>
              </w:rPr>
              <w:t>量</w:t>
            </w:r>
            <w:r>
              <w:rPr>
                <w:rFonts w:hint="eastAsia" w:ascii="宋体" w:hAnsi="宋体" w:eastAsia="宋体"/>
                <w:b/>
                <w:color w:val="9C6500"/>
                <w:sz w:val="18"/>
                <w:szCs w:val="18"/>
                <w:highlight w:val="yellow"/>
                <w:lang w:eastAsia="zh-CN"/>
              </w:rPr>
              <w:t>（1分）</w:t>
            </w:r>
          </w:p>
        </w:tc>
        <w:tc>
          <w:tcPr>
            <w:tcW w:w="3200" w:type="dxa"/>
            <w:noWrap w:val="0"/>
            <w:tcMar>
              <w:top w:w="80" w:type="dxa"/>
              <w:bottom w:w="80" w:type="dxa"/>
            </w:tcMar>
            <w:vAlign w:val="center"/>
          </w:tcPr>
          <w:p w14:paraId="7569D87E">
            <w:pPr>
              <w:spacing w:line="259" w:lineRule="auto"/>
              <w:rPr>
                <w:rFonts w:hint="eastAsia" w:ascii="宋体" w:hAnsi="宋体" w:eastAsia="宋体"/>
                <w:color w:val="222222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color w:val="222222"/>
                <w:sz w:val="18"/>
                <w:szCs w:val="18"/>
                <w:lang w:eastAsia="zh-CN"/>
              </w:rPr>
              <w:t>≥1090 kw</w:t>
            </w:r>
          </w:p>
        </w:tc>
      </w:tr>
      <w:tr w14:paraId="66543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5" w:type="dxa"/>
            <w:noWrap w:val="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3982E6">
            <w:pPr>
              <w:spacing w:line="259" w:lineRule="auto"/>
              <w:jc w:val="center"/>
              <w:rPr>
                <w:rFonts w:hint="eastAsia" w:ascii="宋体" w:hAnsi="宋体" w:eastAsia="宋体" w:cs="Arial"/>
                <w:snapToGrid w:val="0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/>
                <w:color w:val="222222"/>
                <w:sz w:val="18"/>
                <w:szCs w:val="18"/>
              </w:rPr>
              <w:t>1.3.</w:t>
            </w:r>
            <w:r>
              <w:rPr>
                <w:rFonts w:hint="eastAsia" w:ascii="宋体" w:hAnsi="宋体" w:eastAsia="宋体"/>
                <w:color w:val="222222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391" w:type="dxa"/>
            <w:noWrap w:val="0"/>
            <w:tcMar>
              <w:top w:w="80" w:type="dxa"/>
              <w:bottom w:w="80" w:type="dxa"/>
            </w:tcMar>
            <w:vAlign w:val="center"/>
          </w:tcPr>
          <w:p w14:paraId="730E5555">
            <w:pPr>
              <w:spacing w:line="259" w:lineRule="auto"/>
              <w:rPr>
                <w:rFonts w:hint="eastAsia" w:ascii="宋体" w:hAnsi="宋体" w:eastAsia="宋体" w:cs="Arial"/>
                <w:snapToGrid w:val="0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/>
                <w:color w:val="222222"/>
                <w:sz w:val="18"/>
                <w:szCs w:val="18"/>
              </w:rPr>
              <w:t>电源</w:t>
            </w:r>
          </w:p>
        </w:tc>
        <w:tc>
          <w:tcPr>
            <w:tcW w:w="3200" w:type="dxa"/>
            <w:noWrap w:val="0"/>
            <w:tcMar>
              <w:top w:w="80" w:type="dxa"/>
              <w:bottom w:w="80" w:type="dxa"/>
            </w:tcMar>
            <w:vAlign w:val="center"/>
          </w:tcPr>
          <w:p w14:paraId="3704E619">
            <w:pPr>
              <w:spacing w:line="259" w:lineRule="auto"/>
              <w:rPr>
                <w:rFonts w:ascii="宋体" w:hAnsi="宋体" w:eastAsia="宋体" w:cs="Arial"/>
                <w:snapToGrid w:val="0"/>
                <w:color w:val="000000"/>
                <w:sz w:val="18"/>
                <w:szCs w:val="18"/>
                <w:lang w:val="en-US" w:eastAsia="en-US" w:bidi="ar-SA"/>
              </w:rPr>
            </w:pPr>
            <w:r>
              <w:rPr>
                <w:rFonts w:ascii="宋体" w:hAnsi="宋体" w:eastAsia="宋体"/>
                <w:color w:val="222222"/>
                <w:sz w:val="18"/>
                <w:szCs w:val="18"/>
              </w:rPr>
              <w:t>380V</w:t>
            </w:r>
            <w:r>
              <w:rPr>
                <w:rFonts w:hint="eastAsia" w:ascii="宋体" w:hAnsi="宋体" w:eastAsia="宋体"/>
                <w:color w:val="222222"/>
                <w:sz w:val="18"/>
                <w:szCs w:val="18"/>
                <w:lang w:eastAsia="zh-CN"/>
              </w:rPr>
              <w:t>-三</w:t>
            </w:r>
            <w:r>
              <w:rPr>
                <w:rFonts w:ascii="宋体" w:hAnsi="宋体" w:eastAsia="宋体"/>
                <w:color w:val="222222"/>
                <w:sz w:val="18"/>
                <w:szCs w:val="18"/>
              </w:rPr>
              <w:t>相</w:t>
            </w:r>
            <w:r>
              <w:rPr>
                <w:rFonts w:hint="eastAsia" w:ascii="宋体" w:hAnsi="宋体" w:eastAsia="宋体"/>
                <w:color w:val="222222"/>
                <w:sz w:val="18"/>
                <w:szCs w:val="18"/>
                <w:lang w:eastAsia="zh-CN"/>
              </w:rPr>
              <w:t>-</w:t>
            </w:r>
            <w:r>
              <w:rPr>
                <w:rFonts w:ascii="宋体" w:hAnsi="宋体" w:eastAsia="宋体"/>
                <w:color w:val="222222"/>
                <w:sz w:val="18"/>
                <w:szCs w:val="18"/>
              </w:rPr>
              <w:t>50 Hz</w:t>
            </w:r>
          </w:p>
        </w:tc>
      </w:tr>
      <w:tr w14:paraId="6C0B61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5" w:type="dxa"/>
            <w:noWrap w:val="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DBB83B">
            <w:pPr>
              <w:spacing w:line="259" w:lineRule="auto"/>
              <w:jc w:val="center"/>
              <w:rPr>
                <w:rFonts w:hint="eastAsia" w:ascii="宋体" w:hAnsi="宋体" w:eastAsia="宋体" w:cs="Arial"/>
                <w:snapToGrid w:val="0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/>
                <w:color w:val="222222"/>
                <w:sz w:val="18"/>
                <w:szCs w:val="18"/>
              </w:rPr>
              <w:t>1.3.2</w:t>
            </w:r>
          </w:p>
        </w:tc>
        <w:tc>
          <w:tcPr>
            <w:tcW w:w="3391" w:type="dxa"/>
            <w:noWrap w:val="0"/>
            <w:tcMar>
              <w:top w:w="80" w:type="dxa"/>
              <w:bottom w:w="80" w:type="dxa"/>
            </w:tcMar>
            <w:vAlign w:val="center"/>
          </w:tcPr>
          <w:p w14:paraId="4C1DF3BB">
            <w:pPr>
              <w:spacing w:line="259" w:lineRule="auto"/>
              <w:rPr>
                <w:rFonts w:hint="eastAsia" w:ascii="宋体" w:hAnsi="宋体" w:eastAsia="宋体" w:cs="Arial"/>
                <w:snapToGrid w:val="0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/>
                <w:color w:val="222222"/>
                <w:sz w:val="18"/>
                <w:szCs w:val="18"/>
                <w:lang w:eastAsia="zh-CN"/>
              </w:rPr>
              <w:t>部分负荷稳定运行范围</w:t>
            </w:r>
          </w:p>
        </w:tc>
        <w:tc>
          <w:tcPr>
            <w:tcW w:w="3200" w:type="dxa"/>
            <w:noWrap w:val="0"/>
            <w:tcMar>
              <w:top w:w="80" w:type="dxa"/>
              <w:bottom w:w="80" w:type="dxa"/>
            </w:tcMar>
            <w:vAlign w:val="center"/>
          </w:tcPr>
          <w:p w14:paraId="15D4B605">
            <w:pPr>
              <w:spacing w:line="259" w:lineRule="auto"/>
              <w:rPr>
                <w:rFonts w:ascii="宋体" w:hAnsi="宋体" w:eastAsia="宋体" w:cs="Arial"/>
                <w:snapToGrid w:val="0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/>
                <w:color w:val="222222"/>
                <w:sz w:val="18"/>
                <w:szCs w:val="18"/>
              </w:rPr>
              <w:t>支持20%～100%负荷持续运行</w:t>
            </w:r>
          </w:p>
        </w:tc>
      </w:tr>
      <w:tr w14:paraId="22744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5" w:type="dxa"/>
            <w:noWrap w:val="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B12252">
            <w:pPr>
              <w:spacing w:line="259" w:lineRule="auto"/>
              <w:jc w:val="center"/>
              <w:rPr>
                <w:rFonts w:ascii="宋体" w:hAnsi="宋体" w:eastAsia="宋体" w:cs="Arial"/>
                <w:snapToGrid w:val="0"/>
                <w:color w:val="000000"/>
                <w:sz w:val="18"/>
                <w:szCs w:val="18"/>
                <w:lang w:val="en-US" w:eastAsia="en-US" w:bidi="ar-SA"/>
              </w:rPr>
            </w:pPr>
            <w:r>
              <w:rPr>
                <w:rFonts w:ascii="宋体" w:hAnsi="宋体" w:eastAsia="宋体"/>
                <w:color w:val="222222"/>
                <w:sz w:val="18"/>
                <w:szCs w:val="18"/>
              </w:rPr>
              <w:t>1.3.3</w:t>
            </w:r>
          </w:p>
        </w:tc>
        <w:tc>
          <w:tcPr>
            <w:tcW w:w="3391" w:type="dxa"/>
            <w:noWrap w:val="0"/>
            <w:tcMar>
              <w:top w:w="80" w:type="dxa"/>
              <w:bottom w:w="80" w:type="dxa"/>
            </w:tcMar>
            <w:vAlign w:val="center"/>
          </w:tcPr>
          <w:p w14:paraId="2661A0E4">
            <w:pPr>
              <w:spacing w:line="259" w:lineRule="auto"/>
              <w:rPr>
                <w:rFonts w:ascii="宋体" w:hAnsi="宋体" w:eastAsia="宋体" w:cs="Arial"/>
                <w:snapToGrid w:val="0"/>
                <w:color w:val="000000"/>
                <w:sz w:val="18"/>
                <w:szCs w:val="18"/>
                <w:lang w:val="en-US" w:eastAsia="en-US" w:bidi="ar-SA"/>
              </w:rPr>
            </w:pPr>
            <w:r>
              <w:rPr>
                <w:rFonts w:ascii="宋体" w:hAnsi="宋体" w:eastAsia="宋体"/>
                <w:color w:val="222222"/>
                <w:sz w:val="18"/>
                <w:szCs w:val="18"/>
              </w:rPr>
              <w:t>安装配件</w:t>
            </w:r>
          </w:p>
        </w:tc>
        <w:tc>
          <w:tcPr>
            <w:tcW w:w="3200" w:type="dxa"/>
            <w:noWrap w:val="0"/>
            <w:tcMar>
              <w:top w:w="80" w:type="dxa"/>
              <w:bottom w:w="80" w:type="dxa"/>
            </w:tcMar>
            <w:vAlign w:val="center"/>
          </w:tcPr>
          <w:p w14:paraId="1BF58631">
            <w:pPr>
              <w:spacing w:line="259" w:lineRule="auto"/>
              <w:rPr>
                <w:rFonts w:ascii="宋体" w:hAnsi="宋体" w:eastAsia="宋体" w:cs="Arial"/>
                <w:snapToGrid w:val="0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/>
                <w:color w:val="222222"/>
                <w:sz w:val="18"/>
                <w:szCs w:val="18"/>
                <w:lang w:eastAsia="zh-CN"/>
              </w:rPr>
              <w:t>配置适配的减振装置、水流开关等</w:t>
            </w:r>
          </w:p>
        </w:tc>
      </w:tr>
      <w:tr w14:paraId="11665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5" w:type="dxa"/>
            <w:noWrap w:val="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CB3FF4">
            <w:pPr>
              <w:spacing w:line="259" w:lineRule="auto"/>
              <w:jc w:val="center"/>
              <w:rPr>
                <w:rFonts w:ascii="宋体" w:hAnsi="宋体" w:eastAsia="宋体" w:cs="Arial"/>
                <w:snapToGrid w:val="0"/>
                <w:color w:val="000000"/>
                <w:sz w:val="18"/>
                <w:szCs w:val="18"/>
                <w:lang w:val="en-US" w:eastAsia="en-US" w:bidi="ar-SA"/>
              </w:rPr>
            </w:pPr>
            <w:r>
              <w:rPr>
                <w:rFonts w:ascii="宋体" w:hAnsi="宋体" w:eastAsia="宋体"/>
                <w:color w:val="222222"/>
                <w:sz w:val="18"/>
                <w:szCs w:val="18"/>
              </w:rPr>
              <w:t>1.3.4</w:t>
            </w:r>
          </w:p>
        </w:tc>
        <w:tc>
          <w:tcPr>
            <w:tcW w:w="3391" w:type="dxa"/>
            <w:noWrap w:val="0"/>
            <w:tcMar>
              <w:top w:w="80" w:type="dxa"/>
              <w:bottom w:w="80" w:type="dxa"/>
            </w:tcMar>
            <w:vAlign w:val="center"/>
          </w:tcPr>
          <w:p w14:paraId="216C1C21">
            <w:pPr>
              <w:spacing w:line="259" w:lineRule="auto"/>
              <w:rPr>
                <w:rFonts w:ascii="宋体" w:hAnsi="宋体" w:eastAsia="宋体" w:cs="Arial"/>
                <w:snapToGrid w:val="0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/>
                <w:color w:val="222222"/>
                <w:sz w:val="18"/>
                <w:szCs w:val="18"/>
              </w:rPr>
              <w:t>换热器</w:t>
            </w:r>
          </w:p>
        </w:tc>
        <w:tc>
          <w:tcPr>
            <w:tcW w:w="3200" w:type="dxa"/>
            <w:noWrap w:val="0"/>
            <w:tcMar>
              <w:top w:w="80" w:type="dxa"/>
              <w:bottom w:w="80" w:type="dxa"/>
            </w:tcMar>
            <w:vAlign w:val="center"/>
          </w:tcPr>
          <w:p w14:paraId="4A80C6E0">
            <w:pPr>
              <w:spacing w:line="259" w:lineRule="auto"/>
              <w:rPr>
                <w:rFonts w:ascii="宋体" w:hAnsi="宋体" w:eastAsia="宋体" w:cs="Arial"/>
                <w:snapToGrid w:val="0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/>
                <w:color w:val="222222"/>
                <w:sz w:val="18"/>
                <w:szCs w:val="18"/>
                <w:lang w:eastAsia="zh-CN"/>
              </w:rPr>
              <w:t>壳管式</w:t>
            </w:r>
          </w:p>
        </w:tc>
      </w:tr>
      <w:tr w14:paraId="3C94F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5" w:type="dxa"/>
            <w:shd w:val="clear"/>
            <w:noWrap w:val="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7419D9">
            <w:pPr>
              <w:spacing w:line="259" w:lineRule="auto"/>
              <w:jc w:val="center"/>
              <w:rPr>
                <w:rFonts w:hint="default" w:ascii="宋体" w:hAnsi="宋体" w:eastAsia="宋体" w:cs="Arial"/>
                <w:snapToGrid w:val="0"/>
                <w:color w:val="22222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222222"/>
                <w:sz w:val="18"/>
                <w:szCs w:val="18"/>
                <w:lang w:val="en-US" w:eastAsia="zh-CN"/>
              </w:rPr>
              <w:t>1.3.5</w:t>
            </w:r>
          </w:p>
        </w:tc>
        <w:tc>
          <w:tcPr>
            <w:tcW w:w="3391" w:type="dxa"/>
            <w:shd w:val="clear"/>
            <w:noWrap w:val="0"/>
            <w:tcMar>
              <w:top w:w="80" w:type="dxa"/>
              <w:bottom w:w="80" w:type="dxa"/>
            </w:tcMar>
            <w:vAlign w:val="center"/>
          </w:tcPr>
          <w:p w14:paraId="032D66F8">
            <w:pPr>
              <w:spacing w:line="259" w:lineRule="auto"/>
              <w:rPr>
                <w:rFonts w:ascii="宋体" w:hAnsi="宋体" w:eastAsia="宋体" w:cs="Arial"/>
                <w:b/>
                <w:snapToGrid w:val="0"/>
                <w:color w:val="9C650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 w:val="0"/>
                <w:bCs/>
                <w:color w:val="auto"/>
                <w:sz w:val="18"/>
                <w:szCs w:val="18"/>
                <w:lang w:eastAsia="zh-CN"/>
              </w:rPr>
              <w:t>噪声</w:t>
            </w:r>
          </w:p>
        </w:tc>
        <w:tc>
          <w:tcPr>
            <w:tcW w:w="3200" w:type="dxa"/>
            <w:shd w:val="clear"/>
            <w:noWrap w:val="0"/>
            <w:tcMar>
              <w:top w:w="80" w:type="dxa"/>
              <w:bottom w:w="80" w:type="dxa"/>
            </w:tcMar>
            <w:vAlign w:val="center"/>
          </w:tcPr>
          <w:p w14:paraId="53485953">
            <w:pPr>
              <w:spacing w:line="259" w:lineRule="auto"/>
              <w:rPr>
                <w:rFonts w:hint="eastAsia" w:ascii="宋体" w:hAnsi="宋体" w:eastAsia="宋体" w:cs="Arial"/>
                <w:snapToGrid w:val="0"/>
                <w:color w:val="222222"/>
                <w:sz w:val="18"/>
                <w:szCs w:val="18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宋体" w:cs="Arial"/>
                <w:b w:val="0"/>
                <w:bCs w:val="0"/>
                <w:color w:val="222222"/>
                <w:sz w:val="18"/>
                <w:szCs w:val="18"/>
                <w:lang w:eastAsia="zh-CN"/>
              </w:rPr>
              <w:t>≤</w:t>
            </w:r>
            <w:r>
              <w:rPr>
                <w:rFonts w:hint="eastAsia" w:ascii="宋体" w:hAnsi="宋体" w:eastAsia="宋体" w:cs="Arial"/>
                <w:color w:val="222222"/>
                <w:sz w:val="18"/>
                <w:szCs w:val="18"/>
                <w:u w:val="none"/>
                <w:lang w:eastAsia="zh-CN"/>
              </w:rPr>
              <w:t>82</w:t>
            </w:r>
            <w:r>
              <w:rPr>
                <w:rStyle w:val="17"/>
                <w:rFonts w:hint="eastAsia" w:ascii="宋体" w:hAnsi="宋体" w:eastAsia="宋体" w:cs="Arial"/>
                <w:b w:val="0"/>
                <w:bCs w:val="0"/>
                <w:color w:val="222222"/>
                <w:sz w:val="18"/>
                <w:szCs w:val="18"/>
                <w:lang w:eastAsia="zh-CN"/>
              </w:rPr>
              <w:t>dB(A)</w:t>
            </w:r>
          </w:p>
        </w:tc>
      </w:tr>
      <w:tr w14:paraId="20DA9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5" w:type="dxa"/>
            <w:noWrap w:val="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B76FB5">
            <w:pPr>
              <w:spacing w:line="259" w:lineRule="auto"/>
              <w:jc w:val="center"/>
              <w:rPr>
                <w:rFonts w:hint="eastAsia" w:ascii="宋体" w:hAnsi="宋体" w:eastAsia="宋体" w:cs="Arial"/>
                <w:snapToGrid w:val="0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/>
                <w:color w:val="222222"/>
                <w:sz w:val="18"/>
                <w:szCs w:val="18"/>
              </w:rPr>
              <w:t>1.3.</w:t>
            </w:r>
            <w:r>
              <w:rPr>
                <w:rFonts w:hint="eastAsia" w:ascii="宋体" w:hAnsi="宋体" w:eastAsia="宋体"/>
                <w:color w:val="222222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3391" w:type="dxa"/>
            <w:noWrap w:val="0"/>
            <w:tcMar>
              <w:top w:w="80" w:type="dxa"/>
              <w:bottom w:w="80" w:type="dxa"/>
            </w:tcMar>
            <w:vAlign w:val="center"/>
          </w:tcPr>
          <w:p w14:paraId="37FD2D3F">
            <w:pPr>
              <w:spacing w:line="259" w:lineRule="auto"/>
              <w:rPr>
                <w:rFonts w:hint="eastAsia" w:ascii="宋体" w:hAnsi="宋体" w:eastAsia="宋体" w:cs="Arial"/>
                <w:snapToGrid w:val="0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/>
                <w:color w:val="222222"/>
                <w:sz w:val="18"/>
                <w:szCs w:val="18"/>
              </w:rPr>
              <w:t>电机</w:t>
            </w:r>
            <w:r>
              <w:rPr>
                <w:rFonts w:hint="eastAsia" w:ascii="宋体" w:hAnsi="宋体" w:eastAsia="宋体"/>
                <w:color w:val="222222"/>
                <w:sz w:val="18"/>
                <w:szCs w:val="18"/>
                <w:lang w:eastAsia="zh-CN"/>
              </w:rPr>
              <w:t>防护</w:t>
            </w:r>
          </w:p>
        </w:tc>
        <w:tc>
          <w:tcPr>
            <w:tcW w:w="3200" w:type="dxa"/>
            <w:noWrap w:val="0"/>
            <w:tcMar>
              <w:top w:w="80" w:type="dxa"/>
              <w:bottom w:w="80" w:type="dxa"/>
            </w:tcMar>
            <w:vAlign w:val="center"/>
          </w:tcPr>
          <w:p w14:paraId="0CE6D2DD">
            <w:pPr>
              <w:spacing w:line="259" w:lineRule="auto"/>
              <w:rPr>
                <w:rFonts w:ascii="宋体" w:hAnsi="宋体" w:eastAsia="宋体" w:cs="Arial"/>
                <w:snapToGrid w:val="0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/>
                <w:color w:val="222222"/>
                <w:sz w:val="18"/>
                <w:szCs w:val="18"/>
                <w:lang w:eastAsia="zh-CN"/>
              </w:rPr>
              <w:t>防护等级</w:t>
            </w:r>
            <w:r>
              <w:rPr>
                <w:rFonts w:hint="eastAsia" w:ascii="宋体" w:hAnsi="宋体" w:eastAsia="宋体"/>
                <w:color w:val="222222"/>
                <w:sz w:val="18"/>
                <w:szCs w:val="18"/>
                <w:lang w:eastAsia="zh-CN"/>
              </w:rPr>
              <w:t>不低于</w:t>
            </w:r>
            <w:r>
              <w:rPr>
                <w:rFonts w:ascii="宋体" w:hAnsi="宋体" w:eastAsia="宋体"/>
                <w:color w:val="222222"/>
                <w:sz w:val="18"/>
                <w:szCs w:val="18"/>
                <w:lang w:eastAsia="zh-CN"/>
              </w:rPr>
              <w:t>IP54，绝缘等级</w:t>
            </w:r>
            <w:r>
              <w:rPr>
                <w:rFonts w:hint="eastAsia" w:ascii="宋体" w:hAnsi="宋体" w:eastAsia="宋体"/>
                <w:color w:val="222222"/>
                <w:sz w:val="18"/>
                <w:szCs w:val="18"/>
                <w:lang w:eastAsia="zh-CN"/>
              </w:rPr>
              <w:t>不低于</w:t>
            </w:r>
            <w:r>
              <w:rPr>
                <w:rFonts w:ascii="宋体" w:hAnsi="宋体" w:eastAsia="宋体"/>
                <w:color w:val="222222"/>
                <w:sz w:val="18"/>
                <w:szCs w:val="18"/>
                <w:lang w:eastAsia="zh-CN"/>
              </w:rPr>
              <w:t>H级</w:t>
            </w:r>
          </w:p>
        </w:tc>
      </w:tr>
      <w:tr w14:paraId="501D9A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5" w:type="dxa"/>
            <w:noWrap w:val="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CE7C1A">
            <w:pPr>
              <w:spacing w:line="259" w:lineRule="auto"/>
              <w:jc w:val="center"/>
              <w:rPr>
                <w:rFonts w:ascii="宋体" w:hAnsi="宋体" w:eastAsia="宋体" w:cs="Arial"/>
                <w:snapToGrid w:val="0"/>
                <w:color w:val="22222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222222"/>
                <w:sz w:val="18"/>
                <w:szCs w:val="18"/>
                <w:lang w:eastAsia="zh-CN"/>
              </w:rPr>
              <w:t>1.4.1</w:t>
            </w:r>
          </w:p>
        </w:tc>
        <w:tc>
          <w:tcPr>
            <w:tcW w:w="3391" w:type="dxa"/>
            <w:noWrap w:val="0"/>
            <w:tcMar>
              <w:top w:w="80" w:type="dxa"/>
              <w:bottom w:w="80" w:type="dxa"/>
            </w:tcMar>
            <w:vAlign w:val="center"/>
          </w:tcPr>
          <w:p w14:paraId="37530ABE">
            <w:pPr>
              <w:spacing w:line="259" w:lineRule="auto"/>
              <w:rPr>
                <w:rFonts w:ascii="宋体" w:hAnsi="宋体" w:eastAsia="宋体" w:cs="Arial"/>
                <w:snapToGrid w:val="0"/>
                <w:color w:val="222222"/>
                <w:sz w:val="18"/>
                <w:szCs w:val="18"/>
                <w:lang w:val="en-US" w:eastAsia="en-US" w:bidi="ar-SA"/>
              </w:rPr>
            </w:pPr>
            <w:r>
              <w:rPr>
                <w:rFonts w:hint="eastAsia" w:ascii="宋体" w:hAnsi="宋体" w:eastAsia="宋体"/>
                <w:color w:val="222222"/>
                <w:sz w:val="18"/>
                <w:szCs w:val="18"/>
                <w:lang w:eastAsia="zh-CN"/>
              </w:rPr>
              <w:t>风机总风量</w:t>
            </w:r>
          </w:p>
        </w:tc>
        <w:tc>
          <w:tcPr>
            <w:tcW w:w="3200" w:type="dxa"/>
            <w:noWrap w:val="0"/>
            <w:tcMar>
              <w:top w:w="80" w:type="dxa"/>
              <w:bottom w:w="80" w:type="dxa"/>
            </w:tcMar>
            <w:vAlign w:val="center"/>
          </w:tcPr>
          <w:p w14:paraId="43974507">
            <w:pPr>
              <w:spacing w:line="259" w:lineRule="auto"/>
              <w:rPr>
                <w:rFonts w:ascii="宋体" w:hAnsi="宋体" w:eastAsia="宋体" w:cs="Arial"/>
                <w:snapToGrid w:val="0"/>
                <w:color w:val="222222"/>
                <w:sz w:val="18"/>
                <w:szCs w:val="18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宋体" w:cs="仿宋_GB2312"/>
                <w:b w:val="0"/>
                <w:bCs/>
                <w:color w:val="auto"/>
                <w:sz w:val="18"/>
                <w:szCs w:val="18"/>
                <w:highlight w:val="none"/>
                <w:lang w:eastAsia="zh-CN"/>
              </w:rPr>
              <w:t>≥30*10</w:t>
            </w:r>
            <w:r>
              <w:rPr>
                <w:rStyle w:val="17"/>
                <w:rFonts w:hint="eastAsia" w:ascii="宋体" w:hAnsi="宋体" w:eastAsia="宋体" w:cs="仿宋_GB2312"/>
                <w:b w:val="0"/>
                <w:bCs/>
                <w:color w:val="auto"/>
                <w:sz w:val="18"/>
                <w:szCs w:val="18"/>
                <w:highlight w:val="none"/>
                <w:vertAlign w:val="superscript"/>
                <w:lang w:eastAsia="zh-CN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eastAsia="zh-CN"/>
              </w:rPr>
              <w:t>m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superscript"/>
                <w:lang w:eastAsia="zh-CN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eastAsia="zh-CN"/>
              </w:rPr>
              <w:t>/h</w:t>
            </w:r>
          </w:p>
        </w:tc>
      </w:tr>
      <w:tr w14:paraId="18BA2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5" w:type="dxa"/>
            <w:noWrap w:val="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4D3702">
            <w:pPr>
              <w:spacing w:line="259" w:lineRule="auto"/>
              <w:jc w:val="center"/>
              <w:rPr>
                <w:rFonts w:ascii="宋体" w:hAnsi="宋体" w:eastAsia="宋体" w:cs="Arial"/>
                <w:snapToGrid w:val="0"/>
                <w:color w:val="22222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222222"/>
                <w:sz w:val="18"/>
                <w:szCs w:val="18"/>
                <w:lang w:eastAsia="zh-CN"/>
              </w:rPr>
              <w:t>1.4.2</w:t>
            </w:r>
          </w:p>
        </w:tc>
        <w:tc>
          <w:tcPr>
            <w:tcW w:w="3391" w:type="dxa"/>
            <w:noWrap w:val="0"/>
            <w:tcMar>
              <w:top w:w="80" w:type="dxa"/>
              <w:bottom w:w="80" w:type="dxa"/>
            </w:tcMar>
            <w:vAlign w:val="center"/>
          </w:tcPr>
          <w:p w14:paraId="2F9B29F4">
            <w:pPr>
              <w:spacing w:line="259" w:lineRule="auto"/>
              <w:rPr>
                <w:rFonts w:ascii="宋体" w:hAnsi="宋体" w:eastAsia="宋体" w:cs="Arial"/>
                <w:snapToGrid w:val="0"/>
                <w:color w:val="222222"/>
                <w:sz w:val="18"/>
                <w:szCs w:val="18"/>
                <w:lang w:val="en-US" w:eastAsia="en-US" w:bidi="ar-SA"/>
              </w:rPr>
            </w:pPr>
            <w:r>
              <w:rPr>
                <w:rFonts w:hint="eastAsia" w:ascii="宋体" w:hAnsi="宋体" w:eastAsia="宋体"/>
                <w:color w:val="222222"/>
                <w:sz w:val="18"/>
                <w:szCs w:val="18"/>
                <w:lang w:eastAsia="zh-CN"/>
              </w:rPr>
              <w:t>风机总功率</w:t>
            </w:r>
          </w:p>
        </w:tc>
        <w:tc>
          <w:tcPr>
            <w:tcW w:w="3200" w:type="dxa"/>
            <w:noWrap w:val="0"/>
            <w:tcMar>
              <w:top w:w="80" w:type="dxa"/>
              <w:bottom w:w="80" w:type="dxa"/>
            </w:tcMar>
            <w:vAlign w:val="center"/>
          </w:tcPr>
          <w:p w14:paraId="488B7821">
            <w:pPr>
              <w:spacing w:line="259" w:lineRule="auto"/>
              <w:rPr>
                <w:rFonts w:ascii="宋体" w:hAnsi="宋体" w:eastAsia="宋体" w:cs="Arial"/>
                <w:snapToGrid w:val="0"/>
                <w:color w:val="222222"/>
                <w:sz w:val="18"/>
                <w:szCs w:val="18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宋体" w:cs="仿宋_GB2312"/>
                <w:b w:val="0"/>
                <w:color w:val="auto"/>
                <w:sz w:val="18"/>
                <w:szCs w:val="18"/>
                <w:lang w:eastAsia="zh-CN"/>
              </w:rPr>
              <w:t>≤29 KW</w:t>
            </w:r>
          </w:p>
        </w:tc>
      </w:tr>
    </w:tbl>
    <w:p w14:paraId="508FFB37">
      <w:pPr>
        <w:spacing w:line="360" w:lineRule="auto"/>
        <w:rPr>
          <w:rStyle w:val="17"/>
          <w:rFonts w:hint="eastAsia" w:ascii="仿宋_GB2312" w:hAnsi="仿宋_GB2312" w:eastAsia="仿宋_GB2312" w:cs="仿宋_GB2312"/>
          <w:color w:val="auto"/>
          <w:lang w:eastAsia="zh-CN"/>
        </w:rPr>
      </w:pPr>
    </w:p>
    <w:p w14:paraId="1224CABB">
      <w:pPr>
        <w:spacing w:line="360" w:lineRule="auto"/>
        <w:rPr>
          <w:rStyle w:val="17"/>
          <w:rFonts w:ascii="仿宋_GB2312" w:hAnsi="仿宋_GB2312" w:eastAsia="仿宋_GB2312" w:cs="仿宋_GB2312"/>
          <w:color w:val="auto"/>
          <w:lang w:eastAsia="zh-CN"/>
        </w:rPr>
      </w:pPr>
    </w:p>
    <w:p w14:paraId="0A4B3D78">
      <w:pPr>
        <w:spacing w:line="360" w:lineRule="auto"/>
        <w:rPr>
          <w:rStyle w:val="17"/>
          <w:rFonts w:ascii="仿宋_GB2312" w:hAnsi="仿宋_GB2312" w:eastAsia="仿宋_GB2312" w:cs="仿宋_GB2312"/>
          <w:color w:val="auto"/>
          <w:lang w:eastAsia="zh-CN"/>
        </w:rPr>
      </w:pPr>
    </w:p>
    <w:p w14:paraId="259683FF">
      <w:pPr>
        <w:numPr>
          <w:ilvl w:val="0"/>
          <w:numId w:val="5"/>
        </w:numPr>
        <w:spacing w:line="360" w:lineRule="auto"/>
        <w:rPr>
          <w:rStyle w:val="17"/>
          <w:rFonts w:hint="eastAsia" w:ascii="仿宋_GB2312" w:hAnsi="仿宋_GB2312" w:eastAsia="仿宋_GB2312" w:cs="仿宋_GB2312"/>
          <w:color w:val="auto"/>
          <w:lang w:eastAsia="zh-CN"/>
        </w:rPr>
      </w:pPr>
      <w:r>
        <w:rPr>
          <w:rStyle w:val="17"/>
          <w:rFonts w:hint="eastAsia" w:ascii="仿宋_GB2312" w:hAnsi="仿宋_GB2312" w:eastAsia="仿宋_GB2312" w:cs="仿宋_GB2312"/>
          <w:color w:val="auto"/>
          <w:lang w:eastAsia="zh-CN"/>
        </w:rPr>
        <w:t>设备功能特性要求</w:t>
      </w:r>
    </w:p>
    <w:p w14:paraId="7CCB7C11">
      <w:pPr>
        <w:spacing w:line="360" w:lineRule="auto"/>
        <w:ind w:firstLine="211" w:firstLineChars="100"/>
        <w:rPr>
          <w:rFonts w:hint="eastAsia" w:ascii="仿宋_GB2312" w:hAnsi="仿宋_GB2312" w:eastAsia="仿宋_GB2312" w:cs="仿宋_GB2312"/>
          <w:b/>
          <w:bCs/>
          <w:color w:val="auto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/>
          <w:bCs/>
          <w:color w:val="auto"/>
          <w:lang w:eastAsia="zh-CN"/>
        </w:rPr>
        <w:t>、核心部件要求</w:t>
      </w:r>
    </w:p>
    <w:p w14:paraId="5D4177A7">
      <w:pPr>
        <w:spacing w:line="360" w:lineRule="auto"/>
        <w:ind w:firstLine="420" w:firstLineChars="200"/>
        <w:rPr>
          <w:rFonts w:hint="eastAsia" w:ascii="仿宋_GB2312" w:hAnsi="仿宋_GB2312" w:eastAsia="仿宋_GB2312" w:cs="仿宋_GB2312"/>
          <w:color w:val="auto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auto"/>
          <w:lang w:eastAsia="zh-CN"/>
        </w:rPr>
        <w:t>.1压缩机：高效变频压缩机</w:t>
      </w:r>
    </w:p>
    <w:p w14:paraId="47894119">
      <w:pPr>
        <w:spacing w:line="360" w:lineRule="auto"/>
        <w:ind w:firstLine="420" w:firstLineChars="200"/>
        <w:rPr>
          <w:rFonts w:hint="eastAsia" w:ascii="仿宋_GB2312" w:hAnsi="仿宋_GB2312" w:eastAsia="仿宋_GB2312" w:cs="仿宋_GB2312"/>
          <w:color w:val="auto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auto"/>
          <w:lang w:eastAsia="zh-CN"/>
        </w:rPr>
        <w:t>.2水侧换热器：壳管式，采用高效换热铜管。</w:t>
      </w:r>
    </w:p>
    <w:p w14:paraId="55B3BDBE">
      <w:pPr>
        <w:spacing w:line="360" w:lineRule="auto"/>
        <w:ind w:firstLine="420" w:firstLineChars="200"/>
        <w:rPr>
          <w:rFonts w:hint="eastAsia" w:ascii="仿宋_GB2312" w:hAnsi="仿宋_GB2312" w:eastAsia="仿宋_GB2312" w:cs="仿宋_GB2312"/>
          <w:color w:val="auto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auto"/>
          <w:lang w:eastAsia="zh-CN"/>
        </w:rPr>
        <w:t>.3空气侧换热器：高效亲水波纹型铝翅片换热器，内置优质铜管。</w:t>
      </w:r>
    </w:p>
    <w:p w14:paraId="45E9DE8C">
      <w:pPr>
        <w:spacing w:line="360" w:lineRule="auto"/>
        <w:ind w:firstLine="420" w:firstLineChars="200"/>
        <w:rPr>
          <w:rFonts w:hint="eastAsia" w:ascii="仿宋_GB2312" w:hAnsi="仿宋_GB2312" w:eastAsia="仿宋_GB2312" w:cs="仿宋_GB2312"/>
          <w:color w:val="auto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auto"/>
          <w:lang w:eastAsia="zh-CN"/>
        </w:rPr>
        <w:t>.</w:t>
      </w: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lang w:eastAsia="zh-CN"/>
        </w:rPr>
        <w:t>膨胀阀：电子膨胀阀，自备电源，防止突然停电造成压缩机液击。</w:t>
      </w:r>
    </w:p>
    <w:p w14:paraId="6B18270B">
      <w:pPr>
        <w:spacing w:line="360" w:lineRule="auto"/>
        <w:ind w:firstLine="420" w:firstLineChars="200"/>
        <w:rPr>
          <w:rFonts w:ascii="仿宋_GB2312" w:hAnsi="仿宋_GB2312" w:eastAsia="仿宋_GB2312" w:cs="仿宋_GB2312"/>
          <w:color w:val="auto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auto"/>
          <w:lang w:eastAsia="zh-CN"/>
        </w:rPr>
        <w:t>.</w:t>
      </w: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lang w:eastAsia="zh-CN"/>
        </w:rPr>
        <w:t>四通换向阀：耐制冷剂腐蚀、适应系统高低压和温度变化范围，换向可靠、密封性能好、铜或不锈钢结构，线圈绝缘等级适应控制系统。</w:t>
      </w:r>
    </w:p>
    <w:p w14:paraId="58833FF6">
      <w:pPr>
        <w:spacing w:line="360" w:lineRule="auto"/>
        <w:ind w:firstLine="420" w:firstLineChars="200"/>
        <w:rPr>
          <w:rFonts w:hint="eastAsia" w:ascii="仿宋_GB2312" w:hAnsi="仿宋_GB2312" w:eastAsia="仿宋_GB2312" w:cs="仿宋_GB2312"/>
          <w:color w:val="auto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auto"/>
          <w:lang w:eastAsia="zh-CN"/>
        </w:rPr>
        <w:t>.</w:t>
      </w: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lang w:eastAsia="zh-CN"/>
        </w:rPr>
        <w:t>风机：高效变频外转子风机，采用铝合金材质叶片。</w:t>
      </w:r>
    </w:p>
    <w:p w14:paraId="7E67B797">
      <w:pPr>
        <w:spacing w:line="360" w:lineRule="auto"/>
        <w:ind w:firstLine="420" w:firstLineChars="200"/>
        <w:rPr>
          <w:rFonts w:hint="eastAsia" w:ascii="仿宋_GB2312" w:hAnsi="仿宋_GB2312" w:eastAsia="仿宋_GB2312" w:cs="仿宋_GB2312"/>
          <w:color w:val="auto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auto"/>
          <w:lang w:eastAsia="zh-CN"/>
        </w:rPr>
        <w:t>.</w:t>
      </w: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color w:val="auto"/>
          <w:lang w:eastAsia="zh-CN"/>
        </w:rPr>
        <w:t>经济器：配置高性能经济器，强化换热，增加机组过冷度。</w:t>
      </w:r>
    </w:p>
    <w:p w14:paraId="7CF8E67F">
      <w:pPr>
        <w:spacing w:line="360" w:lineRule="auto"/>
        <w:ind w:firstLine="420" w:firstLineChars="200"/>
        <w:rPr>
          <w:rFonts w:hint="eastAsia" w:ascii="仿宋_GB2312" w:hAnsi="仿宋_GB2312" w:eastAsia="仿宋_GB2312" w:cs="仿宋_GB2312"/>
          <w:color w:val="auto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auto"/>
          <w:lang w:eastAsia="zh-CN"/>
        </w:rPr>
        <w:t>.</w:t>
      </w: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auto"/>
          <w:lang w:eastAsia="zh-CN"/>
        </w:rPr>
        <w:t>机组整体性：整机出厂，供电为一组电缆（最大运行电流≤610A），冷热水接口各一对。</w:t>
      </w:r>
    </w:p>
    <w:p w14:paraId="2D7B6DF2">
      <w:pPr>
        <w:numPr>
          <w:numId w:val="0"/>
        </w:numPr>
        <w:spacing w:line="360" w:lineRule="auto"/>
        <w:rPr>
          <w:rStyle w:val="17"/>
          <w:rFonts w:hint="eastAsia" w:ascii="仿宋_GB2312" w:hAnsi="仿宋_GB2312" w:eastAsia="仿宋_GB2312" w:cs="仿宋_GB2312"/>
          <w:color w:val="auto"/>
          <w:lang w:eastAsia="zh-CN"/>
        </w:rPr>
      </w:pPr>
      <w:r>
        <w:rPr>
          <w:rStyle w:val="17"/>
          <w:rFonts w:hint="eastAsia" w:ascii="仿宋_GB2312" w:hAnsi="仿宋_GB2312" w:eastAsia="仿宋_GB2312" w:cs="仿宋_GB2312"/>
          <w:color w:val="auto"/>
          <w:lang w:val="en-US" w:eastAsia="zh-CN"/>
        </w:rPr>
        <w:t>2、</w:t>
      </w:r>
      <w:r>
        <w:rPr>
          <w:rStyle w:val="17"/>
          <w:rFonts w:hint="eastAsia" w:ascii="仿宋_GB2312" w:hAnsi="仿宋_GB2312" w:eastAsia="仿宋_GB2312" w:cs="仿宋_GB2312"/>
          <w:color w:val="auto"/>
          <w:lang w:eastAsia="zh-CN"/>
        </w:rPr>
        <w:t>安装配件要求</w:t>
      </w:r>
    </w:p>
    <w:p w14:paraId="5A8FB341">
      <w:pPr>
        <w:spacing w:line="360" w:lineRule="auto"/>
        <w:ind w:firstLine="420" w:firstLineChars="200"/>
        <w:rPr>
          <w:rStyle w:val="17"/>
          <w:rFonts w:ascii="仿宋_GB2312" w:hAnsi="仿宋_GB2312" w:eastAsia="仿宋_GB2312" w:cs="仿宋_GB2312"/>
          <w:b w:val="0"/>
          <w:bCs/>
          <w:color w:val="auto"/>
          <w:lang w:eastAsia="zh-CN"/>
        </w:rPr>
      </w:pPr>
      <w:r>
        <w:rPr>
          <w:rStyle w:val="17"/>
          <w:rFonts w:hint="eastAsia" w:ascii="仿宋_GB2312" w:hAnsi="仿宋_GB2312" w:eastAsia="仿宋_GB2312" w:cs="仿宋_GB2312"/>
          <w:b w:val="0"/>
          <w:bCs/>
          <w:color w:val="auto"/>
          <w:lang w:eastAsia="zh-CN"/>
        </w:rPr>
        <w:t>配置合适的弹簧减振装置（提供选型计算书）、水流开关等配件，对机组零部件进行防锈处理。</w:t>
      </w:r>
    </w:p>
    <w:p w14:paraId="3DD3A7B4">
      <w:pPr>
        <w:spacing w:line="360" w:lineRule="auto"/>
        <w:ind w:firstLine="420" w:firstLineChars="200"/>
        <w:rPr>
          <w:rStyle w:val="17"/>
          <w:rFonts w:hint="eastAsia" w:ascii="仿宋_GB2312" w:hAnsi="仿宋_GB2312" w:eastAsia="仿宋_GB2312" w:cs="仿宋_GB2312"/>
          <w:b w:val="0"/>
          <w:bCs/>
          <w:color w:val="auto"/>
          <w:lang w:eastAsia="zh-CN"/>
        </w:rPr>
      </w:pPr>
      <w:r>
        <w:rPr>
          <w:rStyle w:val="17"/>
          <w:rFonts w:hint="eastAsia" w:ascii="仿宋_GB2312" w:hAnsi="仿宋_GB2312" w:eastAsia="仿宋_GB2312" w:cs="仿宋_GB2312"/>
          <w:b w:val="0"/>
          <w:bCs/>
          <w:color w:val="auto"/>
          <w:lang w:eastAsia="zh-CN"/>
        </w:rPr>
        <w:t>水泵连锁：</w:t>
      </w:r>
      <w:r>
        <w:rPr>
          <w:rFonts w:hint="eastAsia" w:ascii="仿宋_GB2312" w:hAnsi="仿宋_GB2312" w:eastAsia="仿宋_GB2312" w:cs="仿宋_GB2312"/>
          <w:color w:val="auto"/>
          <w:lang w:eastAsia="zh-CN"/>
        </w:rPr>
        <w:t>机组可以实现冷水、热水侧水泵的连锁控制，且当机组单制冷/热模式运行时，可以只运行冷/热水侧水泵。</w:t>
      </w:r>
    </w:p>
    <w:p w14:paraId="6BE26667">
      <w:pPr>
        <w:spacing w:line="360" w:lineRule="auto"/>
        <w:rPr>
          <w:rFonts w:hint="eastAsia" w:ascii="仿宋_GB2312" w:hAnsi="仿宋_GB2312" w:eastAsia="仿宋_GB2312" w:cs="仿宋_GB2312"/>
          <w:b/>
          <w:bCs/>
          <w:color w:val="auto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/>
          <w:bCs/>
          <w:color w:val="auto"/>
          <w:lang w:eastAsia="zh-CN"/>
        </w:rPr>
        <w:t>、智能控制功能</w:t>
      </w:r>
    </w:p>
    <w:p w14:paraId="7179F32B">
      <w:pPr>
        <w:spacing w:line="360" w:lineRule="auto"/>
        <w:ind w:firstLine="420" w:firstLineChars="200"/>
        <w:rPr>
          <w:rFonts w:hint="eastAsia" w:ascii="仿宋_GB2312" w:hAnsi="仿宋_GB2312" w:eastAsia="仿宋_GB2312" w:cs="仿宋_GB2312"/>
          <w:color w:val="auto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lang w:eastAsia="zh-CN"/>
        </w:rPr>
        <w:t>3.1自动控制：支持水温、压力、负荷自动调节，具备故障自诊断功能。</w:t>
      </w:r>
    </w:p>
    <w:p w14:paraId="364F43C5">
      <w:pPr>
        <w:spacing w:line="360" w:lineRule="auto"/>
        <w:ind w:firstLine="420" w:firstLineChars="200"/>
        <w:rPr>
          <w:rFonts w:hint="eastAsia" w:ascii="仿宋_GB2312" w:hAnsi="仿宋_GB2312" w:eastAsia="仿宋_GB2312" w:cs="仿宋_GB2312"/>
          <w:color w:val="auto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lang w:eastAsia="zh-CN"/>
        </w:rPr>
        <w:t>3.2物联网接入：支持标准通讯协议，可接入楼宇自动化系统（BAS）。</w:t>
      </w:r>
    </w:p>
    <w:p w14:paraId="46BA25D8">
      <w:pPr>
        <w:spacing w:line="360" w:lineRule="auto"/>
        <w:ind w:firstLine="420" w:firstLineChars="200"/>
        <w:rPr>
          <w:rFonts w:ascii="仿宋_GB2312" w:hAnsi="仿宋_GB2312" w:eastAsia="仿宋_GB2312" w:cs="仿宋_GB2312"/>
          <w:color w:val="auto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lang w:eastAsia="zh-CN"/>
        </w:rPr>
        <w:t>3.3操作界面：彩色液晶显示屏、触屏or按键操作，维护所需信息能完全体现。</w:t>
      </w:r>
    </w:p>
    <w:p w14:paraId="6D3715FE">
      <w:pPr>
        <w:spacing w:line="360" w:lineRule="auto"/>
        <w:ind w:firstLine="420" w:firstLineChars="200"/>
        <w:rPr>
          <w:rFonts w:hint="eastAsia" w:ascii="仿宋_GB2312" w:hAnsi="仿宋_GB2312" w:eastAsia="仿宋_GB2312" w:cs="仿宋_GB2312"/>
          <w:color w:val="auto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lang w:eastAsia="zh-CN"/>
        </w:rPr>
        <w:t>3.4智能除霜功能：机组采用智能化逆循环除霜方式，节能可靠。提供发明专利证书（如有）。</w:t>
      </w:r>
    </w:p>
    <w:p w14:paraId="0FDA6B7E">
      <w:pPr>
        <w:spacing w:line="360" w:lineRule="auto"/>
        <w:rPr>
          <w:rFonts w:hint="eastAsia" w:ascii="仿宋_GB2312" w:hAnsi="仿宋_GB2312" w:eastAsia="仿宋_GB2312" w:cs="仿宋_GB2312"/>
          <w:b/>
          <w:bCs/>
          <w:color w:val="auto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/>
          <w:bCs/>
          <w:color w:val="auto"/>
          <w:lang w:eastAsia="zh-CN"/>
        </w:rPr>
        <w:t>、机组保护措施</w:t>
      </w:r>
    </w:p>
    <w:p w14:paraId="45D3BBE7">
      <w:pPr>
        <w:spacing w:line="360" w:lineRule="auto"/>
        <w:ind w:firstLine="420" w:firstLineChars="200"/>
        <w:rPr>
          <w:rFonts w:hint="eastAsia" w:ascii="仿宋_GB2312" w:hAnsi="仿宋_GB2312" w:eastAsia="仿宋_GB2312" w:cs="仿宋_GB2312"/>
          <w:color w:val="auto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lang w:eastAsia="zh-CN"/>
        </w:rPr>
        <w:t>在电气、温度、压力、机械、环境适应等方面对机组提供有效的保护措施，能够保证机组在异常工况下快速调整运行模式或停机，避免压缩机烧毁、换热器冻裂等部件损坏，保障运行安全和能效稳定性，防止低温衰减等。</w:t>
      </w:r>
    </w:p>
    <w:p w14:paraId="36E8E2CA">
      <w:pPr>
        <w:spacing w:line="360" w:lineRule="auto"/>
        <w:rPr>
          <w:rFonts w:hint="eastAsia" w:ascii="仿宋_GB2312" w:hAnsi="仿宋_GB2312" w:eastAsia="仿宋_GB2312" w:cs="仿宋_GB2312"/>
          <w:b/>
          <w:bCs/>
          <w:color w:val="auto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/>
          <w:bCs/>
          <w:color w:val="auto"/>
          <w:lang w:eastAsia="zh-CN"/>
        </w:rPr>
        <w:t>、长期运行验证</w:t>
      </w:r>
    </w:p>
    <w:p w14:paraId="0B8D9C4E">
      <w:pPr>
        <w:spacing w:line="360" w:lineRule="auto"/>
        <w:ind w:left="420" w:leftChars="200"/>
        <w:rPr>
          <w:rFonts w:hint="eastAsia" w:ascii="仿宋_GB2312" w:hAnsi="仿宋_GB2312" w:eastAsia="仿宋_GB2312" w:cs="仿宋_GB2312"/>
          <w:color w:val="auto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lang w:eastAsia="zh-CN"/>
        </w:rPr>
        <w:t>机组设计使用寿命情况，及投标品牌机组的长期实际运行数据（如能效衰减率）。</w:t>
      </w:r>
    </w:p>
    <w:p w14:paraId="6CCB9E7F">
      <w:pPr>
        <w:spacing w:line="360" w:lineRule="auto"/>
        <w:rPr>
          <w:rFonts w:hint="eastAsia" w:ascii="仿宋_GB2312" w:hAnsi="仿宋_GB2312" w:eastAsia="仿宋_GB2312" w:cs="仿宋_GB2312"/>
          <w:color w:val="auto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lang w:eastAsia="zh-CN"/>
        </w:rPr>
        <w:t xml:space="preserve">   </w:t>
      </w:r>
    </w:p>
    <w:p w14:paraId="11D23DCD">
      <w:pPr>
        <w:numPr>
          <w:ilvl w:val="0"/>
          <w:numId w:val="5"/>
        </w:numPr>
        <w:spacing w:line="360" w:lineRule="auto"/>
        <w:rPr>
          <w:rStyle w:val="17"/>
          <w:rFonts w:hint="eastAsia" w:ascii="仿宋_GB2312" w:hAnsi="仿宋_GB2312" w:eastAsia="仿宋_GB2312" w:cs="仿宋_GB2312"/>
          <w:color w:val="auto"/>
          <w:lang w:eastAsia="zh-CN"/>
        </w:rPr>
      </w:pPr>
      <w:r>
        <w:rPr>
          <w:rFonts w:cs="Times New Roman" w:eastAsiaTheme="minorEastAsia"/>
          <w:color w:val="000000" w:themeColor="text1"/>
          <w14:textFill>
            <w14:solidFill>
              <w14:schemeClr w14:val="tx1"/>
            </w14:solidFill>
          </w14:textFill>
        </w:rPr>
        <w:t>主要材料（系统）</w:t>
      </w:r>
      <w:r>
        <w:rPr>
          <w:rStyle w:val="17"/>
          <w:rFonts w:hint="eastAsia" w:ascii="仿宋_GB2312" w:hAnsi="仿宋_GB2312" w:eastAsia="仿宋_GB2312" w:cs="仿宋_GB2312"/>
          <w:color w:val="auto"/>
          <w:lang w:eastAsia="zh-CN"/>
        </w:rPr>
        <w:t>性能要求</w:t>
      </w:r>
    </w:p>
    <w:p w14:paraId="76113738">
      <w:pPr>
        <w:spacing w:line="588" w:lineRule="exact"/>
        <w:ind w:firstLine="560"/>
        <w:rPr>
          <w:rFonts w:hint="eastAsia" w:ascii="仿宋_GB2312" w:hAnsi="仿宋_GB2312" w:eastAsia="仿宋_GB2312" w:cs="仿宋_GB2312"/>
          <w:color w:val="auto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lang w:eastAsia="zh-CN"/>
        </w:rPr>
        <w:t>空气源热泵机组（冷热风型、冷热水型空气源热泵机组）：</w:t>
      </w:r>
    </w:p>
    <w:tbl>
      <w:tblPr>
        <w:tblStyle w:val="14"/>
        <w:tblW w:w="8086" w:type="dxa"/>
        <w:tblInd w:w="14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43"/>
        <w:gridCol w:w="4043"/>
      </w:tblGrid>
      <w:tr w14:paraId="34928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" w:hRule="atLeast"/>
        </w:trPr>
        <w:tc>
          <w:tcPr>
            <w:tcW w:w="4111" w:type="dxa"/>
            <w:noWrap w:val="0"/>
            <w:vAlign w:val="center"/>
          </w:tcPr>
          <w:p w14:paraId="3E0BADA0"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绿色要求</w:t>
            </w:r>
          </w:p>
        </w:tc>
        <w:tc>
          <w:tcPr>
            <w:tcW w:w="4111" w:type="dxa"/>
            <w:noWrap w:val="0"/>
            <w:vAlign w:val="center"/>
          </w:tcPr>
          <w:p w14:paraId="520BE576"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品质属性要求</w:t>
            </w:r>
          </w:p>
        </w:tc>
      </w:tr>
      <w:tr w14:paraId="65F86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" w:hRule="atLeast"/>
        </w:trPr>
        <w:tc>
          <w:tcPr>
            <w:tcW w:w="4000" w:type="dxa"/>
            <w:noWrap w:val="0"/>
            <w:vAlign w:val="center"/>
          </w:tcPr>
          <w:p w14:paraId="48560B2C">
            <w:pPr>
              <w:rPr>
                <w:rFonts w:hint="eastAsia" w:ascii="仿宋_GB2312" w:hAnsi="仿宋_GB2312" w:eastAsia="仿宋_GB2312" w:cs="仿宋_GB2312"/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lang w:eastAsia="zh-CN"/>
              </w:rPr>
              <w:t>1.制冷剂臭氧层破坏潜值ODP=0</w:t>
            </w:r>
          </w:p>
          <w:p w14:paraId="4DDA7C07">
            <w:pPr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2.噪声≤标称值+</w:t>
            </w:r>
            <w:r>
              <w:rPr>
                <w:rFonts w:hint="eastAsia" w:ascii="仿宋_GB2312" w:hAnsi="仿宋_GB2312" w:eastAsia="仿宋_GB2312" w:cs="仿宋_GB2312"/>
                <w:color w:val="auto"/>
                <w:lang w:eastAsia="zh-CN"/>
              </w:rPr>
              <w:t xml:space="preserve">1 </w:t>
            </w:r>
            <w:r>
              <w:rPr>
                <w:rFonts w:hint="eastAsia" w:ascii="仿宋_GB2312" w:hAnsi="仿宋_GB2312" w:eastAsia="仿宋_GB2312" w:cs="仿宋_GB2312"/>
                <w:color w:val="auto"/>
              </w:rPr>
              <w:t>dB(A)</w:t>
            </w:r>
          </w:p>
        </w:tc>
        <w:tc>
          <w:tcPr>
            <w:tcW w:w="4086" w:type="dxa"/>
            <w:noWrap w:val="0"/>
            <w:vAlign w:val="center"/>
          </w:tcPr>
          <w:p w14:paraId="2CF1F74E">
            <w:pPr>
              <w:rPr>
                <w:rFonts w:hint="eastAsia" w:ascii="仿宋_GB2312" w:hAnsi="仿宋_GB2312" w:eastAsia="仿宋_GB2312" w:cs="仿宋_GB2312"/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lang w:eastAsia="zh-CN"/>
              </w:rPr>
              <w:t>1.名义工况制冷量≥95%标称值</w:t>
            </w:r>
          </w:p>
          <w:p w14:paraId="5A464E91">
            <w:pPr>
              <w:rPr>
                <w:rFonts w:hint="eastAsia" w:ascii="仿宋_GB2312" w:hAnsi="仿宋_GB2312" w:eastAsia="仿宋_GB2312" w:cs="仿宋_GB2312"/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lang w:eastAsia="zh-CN"/>
              </w:rPr>
              <w:t>2.名义工况制热量≥95%标称值</w:t>
            </w:r>
          </w:p>
        </w:tc>
      </w:tr>
      <w:tr w14:paraId="4AA20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" w:hRule="atLeast"/>
        </w:trPr>
        <w:tc>
          <w:tcPr>
            <w:tcW w:w="8086" w:type="dxa"/>
            <w:gridSpan w:val="2"/>
            <w:noWrap w:val="0"/>
            <w:vAlign w:val="center"/>
          </w:tcPr>
          <w:p w14:paraId="319A2A7A">
            <w:pPr>
              <w:rPr>
                <w:rFonts w:hint="eastAsia" w:ascii="仿宋_GB2312" w:hAnsi="仿宋_GB2312" w:eastAsia="仿宋_GB2312" w:cs="仿宋_GB2312"/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lang w:eastAsia="zh-CN"/>
              </w:rPr>
              <w:t>注：依据T/CECS 10059。需提供第三方检测报告提供支持。</w:t>
            </w:r>
          </w:p>
        </w:tc>
      </w:tr>
    </w:tbl>
    <w:p w14:paraId="43ABF177">
      <w:pPr>
        <w:spacing w:line="360" w:lineRule="auto"/>
        <w:rPr>
          <w:rStyle w:val="17"/>
          <w:rFonts w:hint="eastAsia" w:ascii="仿宋_GB2312" w:hAnsi="仿宋_GB2312" w:eastAsia="仿宋_GB2312" w:cs="仿宋_GB2312"/>
          <w:color w:val="auto"/>
          <w:lang w:eastAsia="zh-CN"/>
        </w:rPr>
      </w:pPr>
      <w:r>
        <w:rPr>
          <w:rStyle w:val="17"/>
          <w:rFonts w:hint="eastAsia" w:ascii="仿宋_GB2312" w:hAnsi="仿宋_GB2312" w:eastAsia="仿宋_GB2312" w:cs="仿宋_GB2312"/>
          <w:color w:val="auto"/>
          <w:lang w:eastAsia="zh-CN"/>
        </w:rPr>
        <w:t>七、安装与维护要求</w:t>
      </w:r>
    </w:p>
    <w:p w14:paraId="56DAAC9B">
      <w:pPr>
        <w:spacing w:line="360" w:lineRule="auto"/>
        <w:ind w:firstLine="420" w:firstLineChars="200"/>
        <w:rPr>
          <w:rFonts w:hint="eastAsia" w:ascii="仿宋_GB2312" w:hAnsi="仿宋_GB2312" w:eastAsia="仿宋_GB2312" w:cs="仿宋_GB2312"/>
          <w:color w:val="auto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lang w:eastAsia="zh-CN"/>
        </w:rPr>
        <w:t>1、工作内容要求：包括且不限于设备吊装、就位、调试、验收等，提供配套的弹簧减振器，减少振动传递；提供配套的控制柜及控制柜与本体设备电源的连接；设备干触点/标准通讯接口，开放通讯协议；机组周围预留维护通道。</w:t>
      </w:r>
    </w:p>
    <w:p w14:paraId="604E2264">
      <w:pPr>
        <w:spacing w:line="360" w:lineRule="auto"/>
        <w:ind w:firstLine="420" w:firstLineChars="200"/>
        <w:rPr>
          <w:rFonts w:hint="eastAsia" w:ascii="仿宋_GB2312" w:hAnsi="仿宋_GB2312" w:eastAsia="仿宋_GB2312" w:cs="仿宋_GB2312"/>
          <w:color w:val="auto"/>
          <w:highlight w:val="none"/>
          <w:u w:val="singl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lang w:eastAsia="zh-CN"/>
        </w:rPr>
        <w:t xml:space="preserve">2、工期要求： </w:t>
      </w:r>
      <w:r>
        <w:rPr>
          <w:rFonts w:hint="eastAsia" w:ascii="仿宋_GB2312" w:hAnsi="仿宋_GB2312" w:eastAsia="仿宋_GB2312" w:cs="仿宋_GB2312"/>
          <w:color w:val="auto"/>
          <w:highlight w:val="none"/>
          <w:u w:val="single"/>
          <w:lang w:eastAsia="zh-CN"/>
        </w:rPr>
        <w:t>合同签订完成，自接到采购人通知后9</w:t>
      </w:r>
      <w:r>
        <w:rPr>
          <w:rFonts w:ascii="仿宋_GB2312" w:hAnsi="仿宋_GB2312" w:eastAsia="仿宋_GB2312" w:cs="仿宋_GB2312"/>
          <w:color w:val="auto"/>
          <w:highlight w:val="none"/>
          <w:u w:val="single"/>
          <w:lang w:eastAsia="zh-CN"/>
        </w:rPr>
        <w:t>0天内</w:t>
      </w:r>
      <w:r>
        <w:rPr>
          <w:rFonts w:hint="eastAsia" w:ascii="仿宋_GB2312" w:hAnsi="仿宋_GB2312" w:eastAsia="仿宋_GB2312" w:cs="仿宋_GB2312"/>
          <w:color w:val="auto"/>
          <w:highlight w:val="none"/>
          <w:u w:val="single"/>
          <w:lang w:eastAsia="zh-CN"/>
        </w:rPr>
        <w:t xml:space="preserve">完成设备供货运输、吊装就位，并根据采购人要求配合总包完成开机调试。。 </w:t>
      </w:r>
    </w:p>
    <w:p w14:paraId="1FD5BAA6">
      <w:pPr>
        <w:spacing w:line="360" w:lineRule="auto"/>
        <w:ind w:firstLine="420" w:firstLineChars="200"/>
        <w:rPr>
          <w:rFonts w:hint="eastAsia" w:ascii="仿宋_GB2312" w:hAnsi="仿宋_GB2312" w:eastAsia="仿宋_GB2312" w:cs="仿宋_GB2312"/>
          <w:color w:val="auto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lang w:eastAsia="zh-CN"/>
        </w:rPr>
        <w:t>3、实施方案要求：投标人应在投标文件中明确项目实施期间的安装过程管理方案、调试方案、维保及技术支撑方案等。</w:t>
      </w:r>
    </w:p>
    <w:p w14:paraId="2E5D945E">
      <w:pPr>
        <w:spacing w:line="360" w:lineRule="auto"/>
        <w:ind w:firstLine="420" w:firstLineChars="200"/>
        <w:rPr>
          <w:rFonts w:hint="eastAsia" w:ascii="仿宋_GB2312" w:hAnsi="仿宋_GB2312" w:eastAsia="仿宋_GB2312" w:cs="仿宋_GB2312"/>
          <w:color w:val="auto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lang w:eastAsia="zh-CN"/>
        </w:rPr>
        <w:t>4、安装人员要求：项目组成员数量配置能够满足本项目安装进度要求，配备的安装人员持有岗位证书，从业经历丰富。</w:t>
      </w:r>
    </w:p>
    <w:p w14:paraId="20C75687">
      <w:pPr>
        <w:spacing w:line="360" w:lineRule="auto"/>
        <w:ind w:firstLine="420" w:firstLineChars="200"/>
        <w:rPr>
          <w:rFonts w:hint="eastAsia" w:ascii="仿宋_GB2312" w:hAnsi="仿宋_GB2312" w:eastAsia="仿宋_GB2312" w:cs="仿宋_GB2312"/>
          <w:color w:val="auto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lang w:eastAsia="zh-CN"/>
        </w:rPr>
        <w:t>5、质量体系认证要求：投标人通过质量管理体系认证（ISO9001或GB/T 19001认证）、职业健康安全管理体系认证（ISO45001或GB/T45001认证）、环境管理体系认证（ISO14001或GB/T24001认证）。</w:t>
      </w:r>
    </w:p>
    <w:p w14:paraId="07C27A80">
      <w:pPr>
        <w:spacing w:line="360" w:lineRule="auto"/>
        <w:ind w:firstLine="420" w:firstLineChars="200"/>
        <w:rPr>
          <w:rFonts w:hint="eastAsia" w:ascii="仿宋_GB2312" w:hAnsi="仿宋_GB2312" w:eastAsia="仿宋_GB2312" w:cs="仿宋_GB2312"/>
          <w:color w:val="auto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lang w:eastAsia="zh-CN"/>
        </w:rPr>
        <w:t>6、免费售后质保服务期限：要求供应商提供自货物按合同规定验收合格之日起，不低于</w:t>
      </w:r>
      <w:r>
        <w:rPr>
          <w:rFonts w:hint="eastAsia" w:ascii="仿宋_GB2312" w:hAnsi="仿宋_GB2312" w:eastAsia="仿宋_GB2312" w:cs="仿宋_GB2312"/>
          <w:color w:val="auto"/>
          <w:u w:val="single"/>
          <w:lang w:eastAsia="zh-CN"/>
        </w:rPr>
        <w:t xml:space="preserve">  3  </w:t>
      </w:r>
      <w:r>
        <w:rPr>
          <w:rFonts w:hint="eastAsia" w:ascii="仿宋_GB2312" w:hAnsi="仿宋_GB2312" w:eastAsia="仿宋_GB2312" w:cs="仿宋_GB2312"/>
          <w:color w:val="auto"/>
          <w:lang w:eastAsia="zh-CN"/>
        </w:rPr>
        <w:t xml:space="preserve"> 年的免费质保。</w:t>
      </w:r>
    </w:p>
    <w:p w14:paraId="28EA100D">
      <w:pPr>
        <w:spacing w:line="360" w:lineRule="auto"/>
        <w:ind w:firstLine="420" w:firstLineChars="200"/>
        <w:rPr>
          <w:rFonts w:hint="eastAsia" w:ascii="仿宋_GB2312" w:hAnsi="仿宋_GB2312" w:eastAsia="仿宋_GB2312" w:cs="仿宋_GB2312"/>
          <w:color w:val="auto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lang w:eastAsia="zh-CN"/>
        </w:rPr>
        <w:t>7、售后服务要求</w:t>
      </w:r>
    </w:p>
    <w:p w14:paraId="0FAC69B7">
      <w:pPr>
        <w:spacing w:line="360" w:lineRule="auto"/>
        <w:ind w:firstLine="420" w:firstLineChars="200"/>
        <w:rPr>
          <w:rFonts w:hint="eastAsia" w:ascii="仿宋_GB2312" w:hAnsi="仿宋_GB2312" w:eastAsia="仿宋_GB2312" w:cs="仿宋_GB2312"/>
          <w:color w:val="auto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lang w:eastAsia="zh-CN"/>
        </w:rPr>
        <w:t>7.1在质量保证期内，负责组织不少于</w:t>
      </w:r>
      <w:r>
        <w:rPr>
          <w:rFonts w:hint="eastAsia" w:ascii="仿宋_GB2312" w:hAnsi="仿宋_GB2312" w:eastAsia="仿宋_GB2312" w:cs="仿宋_GB2312"/>
          <w:color w:val="auto"/>
          <w:u w:val="single"/>
          <w:lang w:eastAsia="zh-CN"/>
        </w:rPr>
        <w:t xml:space="preserve">  2  </w:t>
      </w:r>
      <w:r>
        <w:rPr>
          <w:rFonts w:hint="eastAsia" w:ascii="仿宋_GB2312" w:hAnsi="仿宋_GB2312" w:eastAsia="仿宋_GB2312" w:cs="仿宋_GB2312"/>
          <w:color w:val="auto"/>
          <w:lang w:eastAsia="zh-CN"/>
        </w:rPr>
        <w:t>次的使用培训。</w:t>
      </w:r>
    </w:p>
    <w:p w14:paraId="56616198">
      <w:pPr>
        <w:spacing w:line="360" w:lineRule="auto"/>
        <w:ind w:firstLine="420" w:firstLineChars="200"/>
        <w:rPr>
          <w:rFonts w:hint="eastAsia" w:ascii="仿宋_GB2312" w:hAnsi="仿宋_GB2312" w:eastAsia="仿宋_GB2312" w:cs="仿宋_GB2312"/>
          <w:color w:val="auto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lang w:eastAsia="zh-CN"/>
        </w:rPr>
        <w:t>7.2 质量保证期内，最少每</w:t>
      </w: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color w:val="auto"/>
          <w:lang w:eastAsia="zh-CN"/>
        </w:rPr>
        <w:t>进行</w:t>
      </w:r>
      <w:r>
        <w:rPr>
          <w:rFonts w:hint="eastAsia" w:ascii="仿宋_GB2312" w:hAnsi="仿宋_GB2312" w:eastAsia="仿宋_GB2312" w:cs="仿宋_GB2312"/>
          <w:color w:val="auto"/>
          <w:u w:val="single"/>
          <w:lang w:eastAsia="zh-CN"/>
        </w:rPr>
        <w:t xml:space="preserve">  1  </w:t>
      </w:r>
      <w:r>
        <w:rPr>
          <w:rFonts w:hint="eastAsia" w:ascii="仿宋_GB2312" w:hAnsi="仿宋_GB2312" w:eastAsia="仿宋_GB2312" w:cs="仿宋_GB2312"/>
          <w:color w:val="auto"/>
          <w:lang w:eastAsia="zh-CN"/>
        </w:rPr>
        <w:t xml:space="preserve"> 次定期巡检服务，在巡检时提供巡检单和售后服务日志，最少每年进行</w:t>
      </w:r>
      <w:r>
        <w:rPr>
          <w:rFonts w:hint="eastAsia" w:ascii="仿宋_GB2312" w:hAnsi="仿宋_GB2312" w:eastAsia="仿宋_GB2312" w:cs="仿宋_GB2312"/>
          <w:color w:val="auto"/>
          <w:u w:val="single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auto"/>
          <w:u w:val="single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lang w:eastAsia="zh-CN"/>
        </w:rPr>
        <w:t xml:space="preserve"> 次定期保养服务。</w:t>
      </w:r>
    </w:p>
    <w:p w14:paraId="2E2ECF42">
      <w:pPr>
        <w:spacing w:line="360" w:lineRule="auto"/>
        <w:ind w:firstLine="420" w:firstLineChars="200"/>
        <w:rPr>
          <w:rFonts w:hint="eastAsia" w:ascii="仿宋_GB2312" w:hAnsi="仿宋_GB2312" w:eastAsia="仿宋_GB2312" w:cs="仿宋_GB2312"/>
          <w:color w:val="auto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lang w:eastAsia="zh-CN"/>
        </w:rPr>
        <w:t>7.3电话技术支持服务，响应时间在</w:t>
      </w:r>
      <w:r>
        <w:rPr>
          <w:rFonts w:hint="eastAsia" w:ascii="仿宋_GB2312" w:hAnsi="仿宋_GB2312" w:eastAsia="仿宋_GB2312" w:cs="仿宋_GB2312"/>
          <w:color w:val="auto"/>
          <w:u w:val="single"/>
          <w:lang w:eastAsia="zh-CN"/>
        </w:rPr>
        <w:t xml:space="preserve">  2  </w:t>
      </w:r>
      <w:r>
        <w:rPr>
          <w:rFonts w:hint="eastAsia" w:ascii="仿宋_GB2312" w:hAnsi="仿宋_GB2312" w:eastAsia="仿宋_GB2312" w:cs="仿宋_GB2312"/>
          <w:color w:val="auto"/>
          <w:lang w:eastAsia="zh-CN"/>
        </w:rPr>
        <w:t xml:space="preserve"> 小时内。需要进场维修的应在</w:t>
      </w:r>
      <w:r>
        <w:rPr>
          <w:rFonts w:hint="eastAsia" w:ascii="仿宋_GB2312" w:hAnsi="仿宋_GB2312" w:eastAsia="仿宋_GB2312" w:cs="仿宋_GB2312"/>
          <w:color w:val="auto"/>
          <w:u w:val="single"/>
          <w:lang w:eastAsia="zh-CN"/>
        </w:rPr>
        <w:t xml:space="preserve">  4  </w:t>
      </w:r>
      <w:r>
        <w:rPr>
          <w:rFonts w:hint="eastAsia" w:ascii="仿宋_GB2312" w:hAnsi="仿宋_GB2312" w:eastAsia="仿宋_GB2312" w:cs="仿宋_GB2312"/>
          <w:color w:val="auto"/>
          <w:lang w:eastAsia="zh-CN"/>
        </w:rPr>
        <w:t xml:space="preserve"> 小时内达到现场，并在</w:t>
      </w:r>
      <w:r>
        <w:rPr>
          <w:rFonts w:hint="eastAsia" w:ascii="仿宋_GB2312" w:hAnsi="仿宋_GB2312" w:eastAsia="仿宋_GB2312" w:cs="仿宋_GB2312"/>
          <w:color w:val="auto"/>
          <w:u w:val="single"/>
          <w:lang w:eastAsia="zh-CN"/>
        </w:rPr>
        <w:t xml:space="preserve">  12  </w:t>
      </w:r>
      <w:r>
        <w:rPr>
          <w:rFonts w:hint="eastAsia" w:ascii="仿宋_GB2312" w:hAnsi="仿宋_GB2312" w:eastAsia="仿宋_GB2312" w:cs="仿宋_GB2312"/>
          <w:color w:val="auto"/>
          <w:lang w:eastAsia="zh-CN"/>
        </w:rPr>
        <w:t xml:space="preserve"> 小时内排除故障。若故障在</w:t>
      </w:r>
      <w:r>
        <w:rPr>
          <w:rFonts w:hint="eastAsia" w:ascii="仿宋_GB2312" w:hAnsi="仿宋_GB2312" w:eastAsia="仿宋_GB2312" w:cs="仿宋_GB2312"/>
          <w:color w:val="auto"/>
          <w:u w:val="single"/>
          <w:lang w:eastAsia="zh-CN"/>
        </w:rPr>
        <w:t xml:space="preserve">  24  </w:t>
      </w:r>
      <w:r>
        <w:rPr>
          <w:rFonts w:hint="eastAsia" w:ascii="仿宋_GB2312" w:hAnsi="仿宋_GB2312" w:eastAsia="仿宋_GB2312" w:cs="仿宋_GB2312"/>
          <w:color w:val="auto"/>
          <w:lang w:eastAsia="zh-CN"/>
        </w:rPr>
        <w:t xml:space="preserve"> 小时内无法修复，应及时告知采购人，并提供应急备用方案。</w:t>
      </w:r>
    </w:p>
    <w:p w14:paraId="76700165">
      <w:pPr>
        <w:spacing w:line="360" w:lineRule="auto"/>
        <w:ind w:firstLine="420" w:firstLineChars="200"/>
        <w:rPr>
          <w:rFonts w:hint="eastAsia" w:ascii="仿宋_GB2312" w:hAnsi="仿宋_GB2312" w:eastAsia="仿宋_GB2312" w:cs="仿宋_GB2312"/>
          <w:color w:val="auto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lang w:eastAsia="zh-CN"/>
        </w:rPr>
        <w:t xml:space="preserve">7.4在质量保证期限内存在质量问题的，中标供应商应当提供免费修理服务，所有维修更换的配件均应为原厂正品配件。在质量保证期内，因产品质量问题发生故障并维修 </w:t>
      </w:r>
      <w:r>
        <w:rPr>
          <w:rFonts w:hint="eastAsia" w:ascii="仿宋_GB2312" w:hAnsi="仿宋_GB2312" w:eastAsia="仿宋_GB2312" w:cs="仿宋_GB2312"/>
          <w:color w:val="auto"/>
          <w:u w:val="single"/>
          <w:lang w:eastAsia="zh-CN"/>
        </w:rPr>
        <w:t xml:space="preserve">  3   </w:t>
      </w:r>
      <w:r>
        <w:rPr>
          <w:rFonts w:hint="eastAsia" w:ascii="仿宋_GB2312" w:hAnsi="仿宋_GB2312" w:eastAsia="仿宋_GB2312" w:cs="仿宋_GB2312"/>
          <w:color w:val="auto"/>
          <w:lang w:eastAsia="zh-CN"/>
        </w:rPr>
        <w:t xml:space="preserve"> 次仍不能正常使用的，供应商应负责免费更换同型号全新整机，并承担合同约定的违约责任。换机后质量保证期重新计算。若同型号设备停产的，供应商应与采购人协商，更换其他型号的新机，更换的新机型性能不得低于故障机。</w:t>
      </w:r>
    </w:p>
    <w:p w14:paraId="4DFED1C3">
      <w:pPr>
        <w:spacing w:line="360" w:lineRule="auto"/>
        <w:ind w:firstLine="420" w:firstLineChars="200"/>
        <w:rPr>
          <w:rFonts w:hint="eastAsia" w:ascii="仿宋_GB2312" w:hAnsi="仿宋_GB2312" w:eastAsia="仿宋_GB2312" w:cs="仿宋_GB2312"/>
          <w:color w:val="auto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lang w:eastAsia="zh-CN"/>
        </w:rPr>
        <w:t>7.5质保期外维保内容、质保期外整机维保价格、备品备件价格情况</w:t>
      </w:r>
    </w:p>
    <w:p w14:paraId="21112A09">
      <w:pPr>
        <w:spacing w:line="360" w:lineRule="auto"/>
        <w:ind w:firstLine="420" w:firstLineChars="200"/>
        <w:rPr>
          <w:rFonts w:hint="eastAsia" w:ascii="仿宋_GB2312" w:hAnsi="仿宋_GB2312" w:eastAsia="仿宋_GB2312" w:cs="仿宋_GB2312"/>
          <w:color w:val="auto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lang w:eastAsia="zh-CN"/>
        </w:rPr>
        <w:t>在质量保证期满后如果继续提供维修服务的，在投标文件中投报维保方案，并按整机保修和单次维修两种情形进行报价：如签署保修合同，投报年度保修合同价（全保）；如不签署保修合同，投报备品备件、上门费及服务费等。</w:t>
      </w:r>
    </w:p>
    <w:p w14:paraId="35260515">
      <w:pPr>
        <w:numPr>
          <w:ilvl w:val="0"/>
          <w:numId w:val="6"/>
        </w:numPr>
        <w:spacing w:line="360" w:lineRule="auto"/>
        <w:ind w:firstLine="420" w:firstLineChars="200"/>
        <w:rPr>
          <w:rFonts w:hint="eastAsia" w:ascii="仿宋_GB2312" w:hAnsi="仿宋_GB2312" w:eastAsia="仿宋_GB2312" w:cs="仿宋_GB2312"/>
          <w:color w:val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其他要求</w:t>
      </w:r>
    </w:p>
    <w:p w14:paraId="2A59938E">
      <w:pPr>
        <w:numPr>
          <w:numId w:val="0"/>
        </w:numPr>
        <w:spacing w:line="360" w:lineRule="auto"/>
        <w:rPr>
          <w:rFonts w:hint="default" w:ascii="仿宋_GB2312" w:hAnsi="仿宋_GB2312" w:eastAsia="仿宋_GB2312" w:cs="仿宋_GB2312"/>
          <w:color w:val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 xml:space="preserve">    供应商需提供投标产品制造商的研发机构设置、产品研发流程及执行、试验设备、研发费用及研发人员、产品制造设备配置、生产管理水平及供应链管理能力的情况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介绍。</w:t>
      </w:r>
    </w:p>
    <w:p w14:paraId="62D91E71">
      <w:pPr>
        <w:spacing w:line="360" w:lineRule="auto"/>
        <w:ind w:firstLine="420" w:firstLineChars="200"/>
        <w:rPr>
          <w:rFonts w:ascii="仿宋_GB2312" w:hAnsi="仿宋_GB2312" w:eastAsia="仿宋_GB2312" w:cs="仿宋_GB2312"/>
          <w:color w:val="auto"/>
          <w:lang w:eastAsia="zh-CN"/>
        </w:rPr>
      </w:pPr>
    </w:p>
    <w:p w14:paraId="43AFF968">
      <w:pPr>
        <w:spacing w:line="360" w:lineRule="auto"/>
        <w:ind w:firstLine="422" w:firstLineChars="200"/>
        <w:rPr>
          <w:rFonts w:hint="eastAsia" w:ascii="仿宋_GB2312" w:hAnsi="仿宋_GB2312" w:eastAsia="仿宋_GB2312" w:cs="仿宋_GB2312"/>
          <w:color w:val="auto"/>
          <w:lang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lang w:eastAsia="zh-CN"/>
        </w:rPr>
        <w:t>八、施工界面划分</w:t>
      </w:r>
    </w:p>
    <w:p w14:paraId="734A1A78">
      <w:pPr>
        <w:spacing w:line="360" w:lineRule="auto"/>
        <w:ind w:firstLine="420" w:firstLineChars="200"/>
        <w:rPr>
          <w:rFonts w:hint="eastAsia" w:ascii="仿宋_GB2312" w:hAnsi="仿宋_GB2312" w:eastAsia="仿宋_GB2312" w:cs="仿宋_GB2312"/>
          <w:color w:val="auto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lang w:eastAsia="zh-CN"/>
        </w:rPr>
        <w:t>1、</w:t>
      </w:r>
      <w:r>
        <w:rPr>
          <w:rFonts w:ascii="仿宋_GB2312" w:hAnsi="仿宋_GB2312" w:eastAsia="仿宋_GB2312" w:cs="仿宋_GB2312"/>
          <w:color w:val="auto"/>
          <w:lang w:eastAsia="zh-CN"/>
        </w:rPr>
        <w:t>供应商负责设备的供货、运输、吊装到指定的屋面设备基础上；具体安装由总包单位负责安装，供应商配合总包</w:t>
      </w:r>
      <w:r>
        <w:rPr>
          <w:rFonts w:hint="eastAsia" w:ascii="仿宋_GB2312" w:hAnsi="仿宋_GB2312" w:eastAsia="仿宋_GB2312" w:cs="仿宋_GB2312"/>
          <w:color w:val="auto"/>
          <w:lang w:eastAsia="zh-CN"/>
        </w:rPr>
        <w:t>开机</w:t>
      </w:r>
      <w:r>
        <w:rPr>
          <w:rFonts w:ascii="仿宋_GB2312" w:hAnsi="仿宋_GB2312" w:eastAsia="仿宋_GB2312" w:cs="仿宋_GB2312"/>
          <w:color w:val="auto"/>
          <w:lang w:eastAsia="zh-CN"/>
        </w:rPr>
        <w:t>调试。</w:t>
      </w:r>
    </w:p>
    <w:p w14:paraId="0218BBDE">
      <w:pPr>
        <w:spacing w:line="360" w:lineRule="auto"/>
        <w:ind w:firstLine="420" w:firstLineChars="200"/>
        <w:rPr>
          <w:rFonts w:ascii="仿宋_GB2312" w:hAnsi="仿宋_GB2312" w:eastAsia="仿宋_GB2312" w:cs="仿宋_GB2312"/>
          <w:color w:val="auto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lang w:eastAsia="zh-CN"/>
        </w:rPr>
        <w:t>2、供应商负责提供设备的</w:t>
      </w:r>
      <w:r>
        <w:rPr>
          <w:rFonts w:ascii="仿宋_GB2312" w:hAnsi="仿宋_GB2312" w:eastAsia="仿宋_GB2312" w:cs="仿宋_GB2312"/>
          <w:color w:val="auto"/>
          <w:lang w:eastAsia="zh-CN"/>
        </w:rPr>
        <w:t>外型尺寸</w:t>
      </w:r>
      <w:r>
        <w:rPr>
          <w:rFonts w:hint="eastAsia" w:ascii="仿宋_GB2312" w:hAnsi="仿宋_GB2312" w:eastAsia="仿宋_GB2312" w:cs="仿宋_GB2312"/>
          <w:color w:val="auto"/>
          <w:lang w:eastAsia="zh-CN"/>
        </w:rPr>
        <w:t>，运行重量等参数，总包单位负责设备基础、减震台座（如有）的制作。</w:t>
      </w:r>
    </w:p>
    <w:p w14:paraId="07B83FA1">
      <w:pPr>
        <w:spacing w:line="360" w:lineRule="auto"/>
        <w:ind w:firstLine="420" w:firstLineChars="200"/>
        <w:rPr>
          <w:rFonts w:hint="eastAsia" w:ascii="仿宋_GB2312" w:hAnsi="仿宋_GB2312" w:eastAsia="仿宋_GB2312" w:cs="仿宋_GB2312"/>
          <w:color w:val="auto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highlight w:val="none"/>
          <w:lang w:eastAsia="zh-CN"/>
        </w:rPr>
        <w:t>3、供应商负责随机提供弹簧减震器、水流开关、水泵联锁点等配件，总包单位负责接线及安装。</w:t>
      </w:r>
    </w:p>
    <w:p w14:paraId="1BC01A01">
      <w:pPr>
        <w:spacing w:line="360" w:lineRule="auto"/>
        <w:ind w:firstLine="420" w:firstLineChars="200"/>
        <w:rPr>
          <w:rFonts w:ascii="仿宋_GB2312" w:hAnsi="仿宋_GB2312" w:eastAsia="仿宋_GB2312" w:cs="仿宋_GB2312"/>
          <w:color w:val="auto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highlight w:val="none"/>
          <w:lang w:eastAsia="zh-CN"/>
        </w:rPr>
        <w:t>4、投标</w:t>
      </w:r>
      <w:r>
        <w:rPr>
          <w:rFonts w:hint="eastAsia" w:ascii="仿宋_GB2312" w:hAnsi="仿宋_GB2312" w:eastAsia="仿宋_GB2312" w:cs="仿宋_GB2312"/>
          <w:color w:val="auto"/>
          <w:lang w:eastAsia="zh-CN"/>
        </w:rPr>
        <w:t>单位的室外机外型尺寸应能符合现场条件，易于安装，方便运输，同时周边空间除应满足冷却风循环要求外，还应符合环境保护有关规定的要求。机组室外机在不超越所提供的安装条件并确保系统性能的前提下，可以提出优化方案建议。优化方案必须经设计院和采购人确认后方可实施。</w:t>
      </w:r>
    </w:p>
    <w:sectPr>
      <w:footerReference r:id="rId3" w:type="default"/>
      <w:pgSz w:w="11906" w:h="16839"/>
      <w:pgMar w:top="1431" w:right="1673" w:bottom="1348" w:left="1785" w:header="0" w:footer="1132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S Gothic">
    <w:altName w:val="方正书宋_GBK"/>
    <w:panose1 w:val="020B0609070205080204"/>
    <w:charset w:val="80"/>
    <w:family w:val="modern"/>
    <w:pitch w:val="default"/>
    <w:sig w:usb0="00000000" w:usb1="00000000" w:usb2="08000012" w:usb3="00000000" w:csb0="4002009F" w:csb1="DFD7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文泉驿微米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  <w:font w:name="Segoe UI Symbol">
    <w:altName w:val="Noto Sans"/>
    <w:panose1 w:val="020B0502040204020203"/>
    <w:charset w:val="00"/>
    <w:family w:val="swiss"/>
    <w:pitch w:val="default"/>
    <w:sig w:usb0="00000000" w:usb1="00000000" w:usb2="00040000" w:usb3="04000000" w:csb0="00000001" w:csb1="40000000"/>
  </w:font>
  <w:font w:name="Noto Sans">
    <w:panose1 w:val="020B0502040504020204"/>
    <w:charset w:val="00"/>
    <w:family w:val="auto"/>
    <w:pitch w:val="default"/>
    <w:sig w:usb0="E00002FF" w:usb1="4000201F" w:usb2="08000029" w:usb3="00100000" w:csb0="0000019F" w:csb1="00000000"/>
  </w:font>
  <w:font w:name="等线">
    <w:altName w:val="Noto Sans CJK SC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Noto Sans CJK SC">
    <w:panose1 w:val="020B0500000000000000"/>
    <w:charset w:val="86"/>
    <w:family w:val="auto"/>
    <w:pitch w:val="default"/>
    <w:sig w:usb0="30000003" w:usb1="2BDF3C10" w:usb2="00000016" w:usb3="00000000" w:csb0="602E0107" w:csb1="00000000"/>
  </w:font>
  <w:font w:name="Arial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E064B9">
    <w:pPr>
      <w:spacing w:line="179" w:lineRule="auto"/>
      <w:rPr>
        <w:rFonts w:ascii="Times New Roman" w:hAnsi="Times New Roman" w:eastAsia="Times New Roman" w:cs="Times New Roman"/>
        <w:sz w:val="24"/>
        <w:szCs w:val="24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06E32E2">
                          <w:pPr>
                            <w:pStyle w:val="11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06E32E2">
                    <w:pPr>
                      <w:pStyle w:val="11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CB72FB3"/>
    <w:multiLevelType w:val="singleLevel"/>
    <w:tmpl w:val="ACB72FB3"/>
    <w:lvl w:ilvl="0" w:tentative="0">
      <w:start w:val="8"/>
      <w:numFmt w:val="decimal"/>
      <w:suff w:val="nothing"/>
      <w:lvlText w:val="%1、"/>
      <w:lvlJc w:val="left"/>
    </w:lvl>
  </w:abstractNum>
  <w:abstractNum w:abstractNumId="1">
    <w:nsid w:val="B8CF1144"/>
    <w:multiLevelType w:val="singleLevel"/>
    <w:tmpl w:val="B8CF1144"/>
    <w:lvl w:ilvl="0" w:tentative="0">
      <w:start w:val="4"/>
      <w:numFmt w:val="chineseCounting"/>
      <w:suff w:val="nothing"/>
      <w:lvlText w:val="%1、"/>
      <w:lvlJc w:val="left"/>
      <w:rPr>
        <w:rFonts w:hint="eastAsia"/>
        <w:color w:val="auto"/>
      </w:rPr>
    </w:lvl>
  </w:abstractNum>
  <w:abstractNum w:abstractNumId="2">
    <w:nsid w:val="BFFF5CCA"/>
    <w:multiLevelType w:val="singleLevel"/>
    <w:tmpl w:val="BFFF5CCA"/>
    <w:lvl w:ilvl="0" w:tentative="0">
      <w:start w:val="5"/>
      <w:numFmt w:val="decimal"/>
      <w:suff w:val="nothing"/>
      <w:lvlText w:val="%1、"/>
      <w:lvlJc w:val="left"/>
    </w:lvl>
  </w:abstractNum>
  <w:abstractNum w:abstractNumId="3">
    <w:nsid w:val="D47DE07D"/>
    <w:multiLevelType w:val="singleLevel"/>
    <w:tmpl w:val="D47DE07D"/>
    <w:lvl w:ilvl="0" w:tentative="0">
      <w:start w:val="1"/>
      <w:numFmt w:val="bullet"/>
      <w:pStyle w:val="7"/>
      <w:lvlText w:val=""/>
      <w:lvlJc w:val="left"/>
      <w:pPr>
        <w:tabs>
          <w:tab w:val="left" w:pos="360"/>
        </w:tabs>
        <w:ind w:left="360" w:hanging="360"/>
      </w:pPr>
      <w:rPr>
        <w:rFonts w:hint="default" w:ascii="Wingdings" w:hAnsi="Wingdings"/>
      </w:rPr>
    </w:lvl>
  </w:abstractNum>
  <w:abstractNum w:abstractNumId="4">
    <w:nsid w:val="F3FA4D94"/>
    <w:multiLevelType w:val="singleLevel"/>
    <w:tmpl w:val="F3FA4D94"/>
    <w:lvl w:ilvl="0" w:tentative="0">
      <w:start w:val="1"/>
      <w:numFmt w:val="decimal"/>
      <w:suff w:val="nothing"/>
      <w:lvlText w:val="%1、"/>
      <w:lvlJc w:val="left"/>
    </w:lvl>
  </w:abstractNum>
  <w:abstractNum w:abstractNumId="5">
    <w:nsid w:val="FEFEEAA4"/>
    <w:multiLevelType w:val="singleLevel"/>
    <w:tmpl w:val="FEFEEAA4"/>
    <w:lvl w:ilvl="0" w:tentative="0">
      <w:start w:val="4"/>
      <w:numFmt w:val="decimal"/>
      <w:suff w:val="nothing"/>
      <w:lvlText w:val="%1、"/>
      <w:lvlJc w:val="left"/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efaultTabStop w:val="500"/>
  <w:hyphenationZone w:val="36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1"/>
    </o:shapelayout>
  </w:hdrShapeDefaults>
  <w:compat>
    <w:spaceForUL/>
    <w:doNotLeaveBackslashAlone/>
    <w:ulTrailSpace/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dlMzJiYTgyNTJkM2E5NzA5NDNiNGU0YmVkYTRiODEifQ=="/>
  </w:docVars>
  <w:rsids>
    <w:rsidRoot w:val="00E4041E"/>
    <w:rsid w:val="000032CF"/>
    <w:rsid w:val="0005610B"/>
    <w:rsid w:val="0007651E"/>
    <w:rsid w:val="0009710B"/>
    <w:rsid w:val="000C084E"/>
    <w:rsid w:val="00141B4A"/>
    <w:rsid w:val="00154D27"/>
    <w:rsid w:val="00172FC6"/>
    <w:rsid w:val="001A054D"/>
    <w:rsid w:val="001D20CD"/>
    <w:rsid w:val="001E6134"/>
    <w:rsid w:val="0020212F"/>
    <w:rsid w:val="002C1984"/>
    <w:rsid w:val="002C26E9"/>
    <w:rsid w:val="002C6FC0"/>
    <w:rsid w:val="00360624"/>
    <w:rsid w:val="00372895"/>
    <w:rsid w:val="003C36CC"/>
    <w:rsid w:val="003F2C2A"/>
    <w:rsid w:val="004665AF"/>
    <w:rsid w:val="00477548"/>
    <w:rsid w:val="00484E99"/>
    <w:rsid w:val="004D4E15"/>
    <w:rsid w:val="00594837"/>
    <w:rsid w:val="005960AF"/>
    <w:rsid w:val="005D2F6A"/>
    <w:rsid w:val="00634596"/>
    <w:rsid w:val="00673F10"/>
    <w:rsid w:val="0068577C"/>
    <w:rsid w:val="006D5686"/>
    <w:rsid w:val="006F0A67"/>
    <w:rsid w:val="006F52FC"/>
    <w:rsid w:val="00723E1F"/>
    <w:rsid w:val="0075388C"/>
    <w:rsid w:val="007873F2"/>
    <w:rsid w:val="007C2793"/>
    <w:rsid w:val="00807FA5"/>
    <w:rsid w:val="008D5911"/>
    <w:rsid w:val="00932734"/>
    <w:rsid w:val="00936241"/>
    <w:rsid w:val="009429E5"/>
    <w:rsid w:val="009578C8"/>
    <w:rsid w:val="00986C74"/>
    <w:rsid w:val="009942B8"/>
    <w:rsid w:val="00A2291E"/>
    <w:rsid w:val="00B319A8"/>
    <w:rsid w:val="00B70E25"/>
    <w:rsid w:val="00B76240"/>
    <w:rsid w:val="00B843DF"/>
    <w:rsid w:val="00BB2959"/>
    <w:rsid w:val="00C36008"/>
    <w:rsid w:val="00C96ABD"/>
    <w:rsid w:val="00D408F1"/>
    <w:rsid w:val="00E4041E"/>
    <w:rsid w:val="00E50459"/>
    <w:rsid w:val="00E67252"/>
    <w:rsid w:val="00E71300"/>
    <w:rsid w:val="00EA12E1"/>
    <w:rsid w:val="00EC3317"/>
    <w:rsid w:val="00F03DD7"/>
    <w:rsid w:val="00F37FE3"/>
    <w:rsid w:val="00F47C3C"/>
    <w:rsid w:val="00FC4B10"/>
    <w:rsid w:val="00FE21B2"/>
    <w:rsid w:val="035E758F"/>
    <w:rsid w:val="0CB33F28"/>
    <w:rsid w:val="0CB952B6"/>
    <w:rsid w:val="0FE64B7C"/>
    <w:rsid w:val="149C1746"/>
    <w:rsid w:val="15FB06EE"/>
    <w:rsid w:val="16EF3B83"/>
    <w:rsid w:val="16FD1E19"/>
    <w:rsid w:val="17BD60B0"/>
    <w:rsid w:val="17BF2F8D"/>
    <w:rsid w:val="1A5E078A"/>
    <w:rsid w:val="1B4F33A9"/>
    <w:rsid w:val="1CBFD998"/>
    <w:rsid w:val="1E54BFDD"/>
    <w:rsid w:val="1EDD76F3"/>
    <w:rsid w:val="1F3F334D"/>
    <w:rsid w:val="1FD39778"/>
    <w:rsid w:val="1FDF6C94"/>
    <w:rsid w:val="1FF6134B"/>
    <w:rsid w:val="204038CD"/>
    <w:rsid w:val="22CC468B"/>
    <w:rsid w:val="2369313B"/>
    <w:rsid w:val="25902C01"/>
    <w:rsid w:val="26EBA0BA"/>
    <w:rsid w:val="27E51B42"/>
    <w:rsid w:val="28943FC1"/>
    <w:rsid w:val="2B27429C"/>
    <w:rsid w:val="2D2D40DC"/>
    <w:rsid w:val="2DDEC13F"/>
    <w:rsid w:val="2DE6A485"/>
    <w:rsid w:val="2E7EA56B"/>
    <w:rsid w:val="2ECDA83E"/>
    <w:rsid w:val="2EF61004"/>
    <w:rsid w:val="2EF6E676"/>
    <w:rsid w:val="2FF2F484"/>
    <w:rsid w:val="31FF1557"/>
    <w:rsid w:val="32E6341F"/>
    <w:rsid w:val="33E95C3C"/>
    <w:rsid w:val="33FEA1D4"/>
    <w:rsid w:val="35577297"/>
    <w:rsid w:val="357FCE7C"/>
    <w:rsid w:val="35FF9419"/>
    <w:rsid w:val="36776A72"/>
    <w:rsid w:val="37D52912"/>
    <w:rsid w:val="37FFB30E"/>
    <w:rsid w:val="39EE5FC1"/>
    <w:rsid w:val="39FF7EFD"/>
    <w:rsid w:val="3AFC1D6D"/>
    <w:rsid w:val="3BBBE6BA"/>
    <w:rsid w:val="3BBF3411"/>
    <w:rsid w:val="3BF8B37F"/>
    <w:rsid w:val="3CD79882"/>
    <w:rsid w:val="3CEF16C7"/>
    <w:rsid w:val="3D2FC4E6"/>
    <w:rsid w:val="3DF754E4"/>
    <w:rsid w:val="3DFF4C82"/>
    <w:rsid w:val="3DFFD3DB"/>
    <w:rsid w:val="3E572B7A"/>
    <w:rsid w:val="3E87800F"/>
    <w:rsid w:val="3EB6B000"/>
    <w:rsid w:val="3F0B4490"/>
    <w:rsid w:val="3F4CA25B"/>
    <w:rsid w:val="3F6E2CE6"/>
    <w:rsid w:val="3F6F39AF"/>
    <w:rsid w:val="3FBBD36E"/>
    <w:rsid w:val="3FBE5311"/>
    <w:rsid w:val="3FC7F113"/>
    <w:rsid w:val="3FDFF28D"/>
    <w:rsid w:val="3FF79DE5"/>
    <w:rsid w:val="3FFB3390"/>
    <w:rsid w:val="3FFB8B81"/>
    <w:rsid w:val="3FFFFA0F"/>
    <w:rsid w:val="458C6211"/>
    <w:rsid w:val="471A31BF"/>
    <w:rsid w:val="4746716B"/>
    <w:rsid w:val="47D57DA7"/>
    <w:rsid w:val="47ED01BD"/>
    <w:rsid w:val="47ED5E94"/>
    <w:rsid w:val="4ABB452B"/>
    <w:rsid w:val="4CE163E1"/>
    <w:rsid w:val="4CFF943F"/>
    <w:rsid w:val="4D67E4FB"/>
    <w:rsid w:val="4DFD6EAD"/>
    <w:rsid w:val="4EE7666C"/>
    <w:rsid w:val="4EEB26BA"/>
    <w:rsid w:val="4FA648EC"/>
    <w:rsid w:val="4FBE0A51"/>
    <w:rsid w:val="4FEFF504"/>
    <w:rsid w:val="4FFF0CD2"/>
    <w:rsid w:val="50F9524E"/>
    <w:rsid w:val="53BDA1BE"/>
    <w:rsid w:val="55BF57B4"/>
    <w:rsid w:val="55EF1EEC"/>
    <w:rsid w:val="56EFCBFC"/>
    <w:rsid w:val="579FEACE"/>
    <w:rsid w:val="57AF56EA"/>
    <w:rsid w:val="57BFE997"/>
    <w:rsid w:val="57D6E270"/>
    <w:rsid w:val="57EEE309"/>
    <w:rsid w:val="58A6B3B4"/>
    <w:rsid w:val="58FFC903"/>
    <w:rsid w:val="59F789A3"/>
    <w:rsid w:val="5AB7CBB8"/>
    <w:rsid w:val="5B7F3598"/>
    <w:rsid w:val="5DBBA090"/>
    <w:rsid w:val="5DEE4693"/>
    <w:rsid w:val="5DF7AAF1"/>
    <w:rsid w:val="5DFF5D13"/>
    <w:rsid w:val="5EAE0800"/>
    <w:rsid w:val="5EB74D11"/>
    <w:rsid w:val="5EDC99CA"/>
    <w:rsid w:val="5EEF3780"/>
    <w:rsid w:val="5EFF7EA3"/>
    <w:rsid w:val="5F742670"/>
    <w:rsid w:val="5F74349E"/>
    <w:rsid w:val="5FBDC347"/>
    <w:rsid w:val="5FBE1BC9"/>
    <w:rsid w:val="5FDF2761"/>
    <w:rsid w:val="5FE933F9"/>
    <w:rsid w:val="5FEDB3CB"/>
    <w:rsid w:val="5FF1501B"/>
    <w:rsid w:val="5FF54259"/>
    <w:rsid w:val="5FFD4F7D"/>
    <w:rsid w:val="5FFE64BB"/>
    <w:rsid w:val="5FFFEE29"/>
    <w:rsid w:val="63BD423E"/>
    <w:rsid w:val="63BF0231"/>
    <w:rsid w:val="669584FE"/>
    <w:rsid w:val="66BFE0C3"/>
    <w:rsid w:val="67F3D1ED"/>
    <w:rsid w:val="69FFFDB4"/>
    <w:rsid w:val="6A77DC1C"/>
    <w:rsid w:val="6AD4E0CA"/>
    <w:rsid w:val="6AD632DF"/>
    <w:rsid w:val="6AFFFA3C"/>
    <w:rsid w:val="6B1747F7"/>
    <w:rsid w:val="6BAA1ED0"/>
    <w:rsid w:val="6BD6AB34"/>
    <w:rsid w:val="6BDFACF8"/>
    <w:rsid w:val="6BEFA00A"/>
    <w:rsid w:val="6BEFD72A"/>
    <w:rsid w:val="6CAD225D"/>
    <w:rsid w:val="6CBF4783"/>
    <w:rsid w:val="6DE7DA02"/>
    <w:rsid w:val="6EB73EBE"/>
    <w:rsid w:val="6ED3AC04"/>
    <w:rsid w:val="6EEFF19C"/>
    <w:rsid w:val="6EFB4246"/>
    <w:rsid w:val="6EFC2224"/>
    <w:rsid w:val="6F776822"/>
    <w:rsid w:val="6F7B77F2"/>
    <w:rsid w:val="6F874672"/>
    <w:rsid w:val="6F8F0325"/>
    <w:rsid w:val="6FB65738"/>
    <w:rsid w:val="6FCF7E26"/>
    <w:rsid w:val="6FE7F386"/>
    <w:rsid w:val="6FED9E57"/>
    <w:rsid w:val="6FFC4885"/>
    <w:rsid w:val="6FFD084B"/>
    <w:rsid w:val="70BF69DF"/>
    <w:rsid w:val="71FE9F0A"/>
    <w:rsid w:val="73BF07BC"/>
    <w:rsid w:val="73C72406"/>
    <w:rsid w:val="73D75CBF"/>
    <w:rsid w:val="73EB36A6"/>
    <w:rsid w:val="73FF87C6"/>
    <w:rsid w:val="741A3C2A"/>
    <w:rsid w:val="756F2C4D"/>
    <w:rsid w:val="75DE5A00"/>
    <w:rsid w:val="75F776FF"/>
    <w:rsid w:val="769F693C"/>
    <w:rsid w:val="76DA8F62"/>
    <w:rsid w:val="772B9240"/>
    <w:rsid w:val="77599052"/>
    <w:rsid w:val="77733817"/>
    <w:rsid w:val="77AE7259"/>
    <w:rsid w:val="77BE7155"/>
    <w:rsid w:val="77CF50A3"/>
    <w:rsid w:val="77CF9707"/>
    <w:rsid w:val="77E7F088"/>
    <w:rsid w:val="77EBFBCE"/>
    <w:rsid w:val="77F8E34C"/>
    <w:rsid w:val="78774B27"/>
    <w:rsid w:val="796E291F"/>
    <w:rsid w:val="797827FD"/>
    <w:rsid w:val="79BF4276"/>
    <w:rsid w:val="7A5E451F"/>
    <w:rsid w:val="7A7F67EA"/>
    <w:rsid w:val="7A8F9CC7"/>
    <w:rsid w:val="7ABAEDFA"/>
    <w:rsid w:val="7ABFBDC8"/>
    <w:rsid w:val="7AC73D3F"/>
    <w:rsid w:val="7AFC345C"/>
    <w:rsid w:val="7B5F18DD"/>
    <w:rsid w:val="7B6780DB"/>
    <w:rsid w:val="7B7A2553"/>
    <w:rsid w:val="7BAB3920"/>
    <w:rsid w:val="7BBF2391"/>
    <w:rsid w:val="7BF56A85"/>
    <w:rsid w:val="7BFDA862"/>
    <w:rsid w:val="7BFF6CCF"/>
    <w:rsid w:val="7BFFB527"/>
    <w:rsid w:val="7BFFD8CD"/>
    <w:rsid w:val="7C3E02A8"/>
    <w:rsid w:val="7C771847"/>
    <w:rsid w:val="7C7E46A2"/>
    <w:rsid w:val="7CBFF727"/>
    <w:rsid w:val="7CD7A912"/>
    <w:rsid w:val="7CEEE305"/>
    <w:rsid w:val="7D6F877B"/>
    <w:rsid w:val="7DB785FA"/>
    <w:rsid w:val="7DDFCAF0"/>
    <w:rsid w:val="7DF83FED"/>
    <w:rsid w:val="7DF875CA"/>
    <w:rsid w:val="7DFBFEBB"/>
    <w:rsid w:val="7DFF8603"/>
    <w:rsid w:val="7E6F11B9"/>
    <w:rsid w:val="7E7B301E"/>
    <w:rsid w:val="7E7F0381"/>
    <w:rsid w:val="7EBD851D"/>
    <w:rsid w:val="7EBDBEBD"/>
    <w:rsid w:val="7ED78525"/>
    <w:rsid w:val="7EDC428E"/>
    <w:rsid w:val="7EDE3471"/>
    <w:rsid w:val="7EDF6C88"/>
    <w:rsid w:val="7EF03CE8"/>
    <w:rsid w:val="7EF7CD1F"/>
    <w:rsid w:val="7EFF7C97"/>
    <w:rsid w:val="7EFFCAE3"/>
    <w:rsid w:val="7F4FE86F"/>
    <w:rsid w:val="7F6F4364"/>
    <w:rsid w:val="7F7ECFD4"/>
    <w:rsid w:val="7FAF9F7D"/>
    <w:rsid w:val="7FB28559"/>
    <w:rsid w:val="7FBAB8DD"/>
    <w:rsid w:val="7FBB7AD1"/>
    <w:rsid w:val="7FBE813A"/>
    <w:rsid w:val="7FBEA880"/>
    <w:rsid w:val="7FCB4D69"/>
    <w:rsid w:val="7FCF646C"/>
    <w:rsid w:val="7FCFB5FF"/>
    <w:rsid w:val="7FDB5C10"/>
    <w:rsid w:val="7FDD6385"/>
    <w:rsid w:val="7FDFEBC0"/>
    <w:rsid w:val="7FDFF18B"/>
    <w:rsid w:val="7FE531DB"/>
    <w:rsid w:val="7FE73771"/>
    <w:rsid w:val="7FE9ACEB"/>
    <w:rsid w:val="7FEA40C8"/>
    <w:rsid w:val="7FEB6234"/>
    <w:rsid w:val="7FEEC4BB"/>
    <w:rsid w:val="7FEF1FD3"/>
    <w:rsid w:val="7FF5F737"/>
    <w:rsid w:val="7FF71779"/>
    <w:rsid w:val="7FF76A49"/>
    <w:rsid w:val="7FFB00C1"/>
    <w:rsid w:val="7FFB771F"/>
    <w:rsid w:val="7FFF07F4"/>
    <w:rsid w:val="7FFF894D"/>
    <w:rsid w:val="87E40A3A"/>
    <w:rsid w:val="8BFFC076"/>
    <w:rsid w:val="8E7D8668"/>
    <w:rsid w:val="8FBF7412"/>
    <w:rsid w:val="8FF1169D"/>
    <w:rsid w:val="91D9C093"/>
    <w:rsid w:val="95F7E969"/>
    <w:rsid w:val="97359F0B"/>
    <w:rsid w:val="977F4973"/>
    <w:rsid w:val="97FBB002"/>
    <w:rsid w:val="97FD7662"/>
    <w:rsid w:val="9BF37067"/>
    <w:rsid w:val="9BFE7AC7"/>
    <w:rsid w:val="9DEFCE41"/>
    <w:rsid w:val="9E5B8962"/>
    <w:rsid w:val="9F7A0815"/>
    <w:rsid w:val="9FFBCE5A"/>
    <w:rsid w:val="9FFF4F9E"/>
    <w:rsid w:val="A3E4DC01"/>
    <w:rsid w:val="A55F90BA"/>
    <w:rsid w:val="A5FFB314"/>
    <w:rsid w:val="ACFD78D4"/>
    <w:rsid w:val="ADBF5983"/>
    <w:rsid w:val="ADF60238"/>
    <w:rsid w:val="ADF7ADA6"/>
    <w:rsid w:val="AE1BA223"/>
    <w:rsid w:val="AE8A921E"/>
    <w:rsid w:val="AEBBCEF3"/>
    <w:rsid w:val="AEDFD45B"/>
    <w:rsid w:val="AF33A217"/>
    <w:rsid w:val="AF6B049E"/>
    <w:rsid w:val="AFA7CA60"/>
    <w:rsid w:val="AFFE7A1A"/>
    <w:rsid w:val="AFFF4A19"/>
    <w:rsid w:val="B37D2531"/>
    <w:rsid w:val="B3BBD920"/>
    <w:rsid w:val="B3DD5B67"/>
    <w:rsid w:val="B5F7566E"/>
    <w:rsid w:val="B6B15E69"/>
    <w:rsid w:val="B7BFDD5B"/>
    <w:rsid w:val="B7CFF2A1"/>
    <w:rsid w:val="B7E30810"/>
    <w:rsid w:val="B7FBEE2E"/>
    <w:rsid w:val="B91FA7CC"/>
    <w:rsid w:val="B9ACDEE7"/>
    <w:rsid w:val="BA13CFB9"/>
    <w:rsid w:val="BA6D38C0"/>
    <w:rsid w:val="BAFEC49F"/>
    <w:rsid w:val="BB4EC140"/>
    <w:rsid w:val="BBCB45F8"/>
    <w:rsid w:val="BBE95C92"/>
    <w:rsid w:val="BBF5B1A4"/>
    <w:rsid w:val="BBFF4B35"/>
    <w:rsid w:val="BCC6EC2D"/>
    <w:rsid w:val="BCF4E645"/>
    <w:rsid w:val="BDE37AC2"/>
    <w:rsid w:val="BDEFA047"/>
    <w:rsid w:val="BDF5476E"/>
    <w:rsid w:val="BDF8F0DE"/>
    <w:rsid w:val="BDFEAACA"/>
    <w:rsid w:val="BE3F6F80"/>
    <w:rsid w:val="BEBFD1EE"/>
    <w:rsid w:val="BEF1F4BA"/>
    <w:rsid w:val="BEF7DDF6"/>
    <w:rsid w:val="BEFDAB3F"/>
    <w:rsid w:val="BF7D5DFF"/>
    <w:rsid w:val="BFB400FE"/>
    <w:rsid w:val="BFB7A46C"/>
    <w:rsid w:val="BFBF7E33"/>
    <w:rsid w:val="BFC75CB3"/>
    <w:rsid w:val="BFDD146C"/>
    <w:rsid w:val="BFF6A09A"/>
    <w:rsid w:val="BFF70803"/>
    <w:rsid w:val="BFFD2994"/>
    <w:rsid w:val="BFFE71A3"/>
    <w:rsid w:val="BFFECD2F"/>
    <w:rsid w:val="C1F5485A"/>
    <w:rsid w:val="C4FFE9C9"/>
    <w:rsid w:val="C53F9F3C"/>
    <w:rsid w:val="C79FE654"/>
    <w:rsid w:val="C7DE68FB"/>
    <w:rsid w:val="C7EFD06D"/>
    <w:rsid w:val="CA9FD5B6"/>
    <w:rsid w:val="CB2BD5B6"/>
    <w:rsid w:val="CBB78948"/>
    <w:rsid w:val="CDF76BEC"/>
    <w:rsid w:val="CEBF153D"/>
    <w:rsid w:val="CF3DCD8B"/>
    <w:rsid w:val="CF5778D7"/>
    <w:rsid w:val="CF7C32A0"/>
    <w:rsid w:val="CFF787C9"/>
    <w:rsid w:val="D0DE8BA2"/>
    <w:rsid w:val="D2FFD3D3"/>
    <w:rsid w:val="D37F89C9"/>
    <w:rsid w:val="D3E63966"/>
    <w:rsid w:val="D5BDEA7A"/>
    <w:rsid w:val="D5CF86FA"/>
    <w:rsid w:val="D5EF3CE1"/>
    <w:rsid w:val="D5FDA54B"/>
    <w:rsid w:val="D75BB455"/>
    <w:rsid w:val="D76F17E3"/>
    <w:rsid w:val="D7C784EB"/>
    <w:rsid w:val="D7D75453"/>
    <w:rsid w:val="D7D7A06A"/>
    <w:rsid w:val="D7FE6411"/>
    <w:rsid w:val="D7FF3359"/>
    <w:rsid w:val="D9DBA5A5"/>
    <w:rsid w:val="D9EF8B6E"/>
    <w:rsid w:val="D9F7343A"/>
    <w:rsid w:val="DA552C6B"/>
    <w:rsid w:val="DB1742F3"/>
    <w:rsid w:val="DB719C93"/>
    <w:rsid w:val="DB7FB77D"/>
    <w:rsid w:val="DB7FD5E4"/>
    <w:rsid w:val="DBA720D7"/>
    <w:rsid w:val="DBDF91B4"/>
    <w:rsid w:val="DBF798DA"/>
    <w:rsid w:val="DBFE818B"/>
    <w:rsid w:val="DD1C93DF"/>
    <w:rsid w:val="DD3F5A74"/>
    <w:rsid w:val="DDD47A0A"/>
    <w:rsid w:val="DDEFBB17"/>
    <w:rsid w:val="DDFFF517"/>
    <w:rsid w:val="DE9B9C2A"/>
    <w:rsid w:val="DEED3C2D"/>
    <w:rsid w:val="DEF68D13"/>
    <w:rsid w:val="DEFFB946"/>
    <w:rsid w:val="DF5FF399"/>
    <w:rsid w:val="DF7E7930"/>
    <w:rsid w:val="DFCE9AEC"/>
    <w:rsid w:val="DFE7CF83"/>
    <w:rsid w:val="DFEADA3F"/>
    <w:rsid w:val="DFED6277"/>
    <w:rsid w:val="DFEFCA22"/>
    <w:rsid w:val="DFF3E038"/>
    <w:rsid w:val="DFF5EB96"/>
    <w:rsid w:val="DFFE115A"/>
    <w:rsid w:val="DFFF0F89"/>
    <w:rsid w:val="DFFF9934"/>
    <w:rsid w:val="DFFFF81A"/>
    <w:rsid w:val="E1B97642"/>
    <w:rsid w:val="E1FBBDC7"/>
    <w:rsid w:val="E2FD0298"/>
    <w:rsid w:val="E5EDA837"/>
    <w:rsid w:val="E6DF2E6C"/>
    <w:rsid w:val="E6FFBB35"/>
    <w:rsid w:val="E73BFF38"/>
    <w:rsid w:val="E7B5F93A"/>
    <w:rsid w:val="E7DF8701"/>
    <w:rsid w:val="E7FF72FA"/>
    <w:rsid w:val="E97B71BB"/>
    <w:rsid w:val="E9D6536F"/>
    <w:rsid w:val="EABABFB4"/>
    <w:rsid w:val="EAFFEF8A"/>
    <w:rsid w:val="EB6BA25C"/>
    <w:rsid w:val="EB73D161"/>
    <w:rsid w:val="EB7BBB8F"/>
    <w:rsid w:val="EB7F05EA"/>
    <w:rsid w:val="EBBB0930"/>
    <w:rsid w:val="EBC7BD3B"/>
    <w:rsid w:val="EBEF1E00"/>
    <w:rsid w:val="EBFF0939"/>
    <w:rsid w:val="EBFF29AA"/>
    <w:rsid w:val="ECC775A0"/>
    <w:rsid w:val="ECE75DA7"/>
    <w:rsid w:val="ECFFEE5A"/>
    <w:rsid w:val="ED5D717B"/>
    <w:rsid w:val="ED63E0D9"/>
    <w:rsid w:val="ED7CC23E"/>
    <w:rsid w:val="EDDFB3EA"/>
    <w:rsid w:val="EDFF5F7C"/>
    <w:rsid w:val="EE7F6891"/>
    <w:rsid w:val="EEFD1A4D"/>
    <w:rsid w:val="EEFF15CF"/>
    <w:rsid w:val="EEFFFB3D"/>
    <w:rsid w:val="EF3CF728"/>
    <w:rsid w:val="EF6DD892"/>
    <w:rsid w:val="EFB996AB"/>
    <w:rsid w:val="EFDF2D0E"/>
    <w:rsid w:val="EFDFE8C5"/>
    <w:rsid w:val="EFF73B8B"/>
    <w:rsid w:val="EFFD8457"/>
    <w:rsid w:val="F0EFAA97"/>
    <w:rsid w:val="F2BD5BA3"/>
    <w:rsid w:val="F37F8078"/>
    <w:rsid w:val="F3DA8E4A"/>
    <w:rsid w:val="F3F62C9D"/>
    <w:rsid w:val="F3FFE24E"/>
    <w:rsid w:val="F3FFE98D"/>
    <w:rsid w:val="F53A8DE5"/>
    <w:rsid w:val="F56798C8"/>
    <w:rsid w:val="F5DAA436"/>
    <w:rsid w:val="F5F9B608"/>
    <w:rsid w:val="F5FDC9B5"/>
    <w:rsid w:val="F6370875"/>
    <w:rsid w:val="F63D26CE"/>
    <w:rsid w:val="F67FCADE"/>
    <w:rsid w:val="F6F3B4B8"/>
    <w:rsid w:val="F6FACBB2"/>
    <w:rsid w:val="F6FB7ADA"/>
    <w:rsid w:val="F6FEFE9C"/>
    <w:rsid w:val="F6FFA8DB"/>
    <w:rsid w:val="F6FFBECD"/>
    <w:rsid w:val="F71F8D37"/>
    <w:rsid w:val="F76ED166"/>
    <w:rsid w:val="F7777B8B"/>
    <w:rsid w:val="F77F1170"/>
    <w:rsid w:val="F7A6D70D"/>
    <w:rsid w:val="F7B7CF2A"/>
    <w:rsid w:val="F7BC4071"/>
    <w:rsid w:val="F7CD3606"/>
    <w:rsid w:val="F7D987CF"/>
    <w:rsid w:val="F7E6F239"/>
    <w:rsid w:val="F7ED23D9"/>
    <w:rsid w:val="F7EDE337"/>
    <w:rsid w:val="F7EE644A"/>
    <w:rsid w:val="F7F7FC21"/>
    <w:rsid w:val="F8FF6618"/>
    <w:rsid w:val="F9BF726E"/>
    <w:rsid w:val="FB5DBE5A"/>
    <w:rsid w:val="FB7F99B2"/>
    <w:rsid w:val="FBBBDB4A"/>
    <w:rsid w:val="FBBF8163"/>
    <w:rsid w:val="FBD3AE82"/>
    <w:rsid w:val="FBF6DA16"/>
    <w:rsid w:val="FCADC38A"/>
    <w:rsid w:val="FCDFBC2D"/>
    <w:rsid w:val="FCE58D14"/>
    <w:rsid w:val="FCFEDC72"/>
    <w:rsid w:val="FCFFB349"/>
    <w:rsid w:val="FD5E7517"/>
    <w:rsid w:val="FD771080"/>
    <w:rsid w:val="FD840CE6"/>
    <w:rsid w:val="FD9B02B5"/>
    <w:rsid w:val="FD9B1B4F"/>
    <w:rsid w:val="FD9C1ED2"/>
    <w:rsid w:val="FDB7619D"/>
    <w:rsid w:val="FDBEDA52"/>
    <w:rsid w:val="FDCF3A81"/>
    <w:rsid w:val="FDFD68BF"/>
    <w:rsid w:val="FDFE56B8"/>
    <w:rsid w:val="FDFF9D2A"/>
    <w:rsid w:val="FE590C8D"/>
    <w:rsid w:val="FE6F0A24"/>
    <w:rsid w:val="FE7E873E"/>
    <w:rsid w:val="FE9209C8"/>
    <w:rsid w:val="FEB9F307"/>
    <w:rsid w:val="FED7457F"/>
    <w:rsid w:val="FEDEE518"/>
    <w:rsid w:val="FEE75787"/>
    <w:rsid w:val="FEEF099E"/>
    <w:rsid w:val="FEEF2616"/>
    <w:rsid w:val="FEEFE88F"/>
    <w:rsid w:val="FF155DEA"/>
    <w:rsid w:val="FF2E9F4F"/>
    <w:rsid w:val="FF3EA45F"/>
    <w:rsid w:val="FF77B16E"/>
    <w:rsid w:val="FF79D793"/>
    <w:rsid w:val="FF7E4EEF"/>
    <w:rsid w:val="FF83DCBA"/>
    <w:rsid w:val="FF96A45D"/>
    <w:rsid w:val="FF9FD96F"/>
    <w:rsid w:val="FFA36731"/>
    <w:rsid w:val="FFBBA576"/>
    <w:rsid w:val="FFCE46C2"/>
    <w:rsid w:val="FFD7BFC6"/>
    <w:rsid w:val="FFDD932A"/>
    <w:rsid w:val="FFDE8526"/>
    <w:rsid w:val="FFDF8AD8"/>
    <w:rsid w:val="FFEF26D4"/>
    <w:rsid w:val="FFF54464"/>
    <w:rsid w:val="FFFB12C3"/>
    <w:rsid w:val="FFFD22B2"/>
    <w:rsid w:val="FFFD5CD4"/>
    <w:rsid w:val="FFFD6E2C"/>
    <w:rsid w:val="FFFE1140"/>
    <w:rsid w:val="FFFF4AC7"/>
    <w:rsid w:val="FFFF59A4"/>
    <w:rsid w:val="FFFF6D7B"/>
    <w:rsid w:val="FFFF9F5A"/>
    <w:rsid w:val="FFFFADE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35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qFormat="1"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qFormat/>
    <w:uiPriority w:val="9"/>
    <w:pPr>
      <w:keepNext/>
      <w:keepLines/>
      <w:spacing w:before="200" w:after="100"/>
      <w:outlineLvl w:val="1"/>
    </w:pPr>
    <w:rPr>
      <w:rFonts w:ascii="Calibri" w:hAnsi="Calibri" w:eastAsia="MS Gothic" w:cs="Times New Roman"/>
      <w:b/>
      <w:bCs/>
      <w:color w:val="2E75B6"/>
      <w:sz w:val="26"/>
      <w:szCs w:val="26"/>
    </w:rPr>
  </w:style>
  <w:style w:type="paragraph" w:styleId="4">
    <w:name w:val="heading 3"/>
    <w:basedOn w:val="1"/>
    <w:next w:val="1"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qFormat/>
    <w:uiPriority w:val="0"/>
    <w:pPr>
      <w:spacing w:before="100" w:beforeAutospacing="1" w:after="100" w:afterAutospacing="1"/>
      <w:jc w:val="left"/>
      <w:outlineLvl w:val="3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6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caption"/>
    <w:basedOn w:val="1"/>
    <w:next w:val="1"/>
    <w:qFormat/>
    <w:uiPriority w:val="35"/>
    <w:rPr>
      <w:rFonts w:ascii="Arial" w:hAnsi="Arial" w:eastAsia="黑体"/>
      <w:sz w:val="20"/>
    </w:rPr>
  </w:style>
  <w:style w:type="paragraph" w:styleId="7">
    <w:name w:val="List Bullet"/>
    <w:basedOn w:val="1"/>
    <w:qFormat/>
    <w:uiPriority w:val="0"/>
    <w:pPr>
      <w:numPr>
        <w:ilvl w:val="0"/>
        <w:numId w:val="1"/>
      </w:numPr>
    </w:pPr>
  </w:style>
  <w:style w:type="paragraph" w:styleId="8">
    <w:name w:val="annotation text"/>
    <w:basedOn w:val="1"/>
    <w:qFormat/>
    <w:uiPriority w:val="0"/>
    <w:pPr>
      <w:jc w:val="left"/>
    </w:pPr>
  </w:style>
  <w:style w:type="paragraph" w:styleId="9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10">
    <w:name w:val="Balloon Text"/>
    <w:basedOn w:val="1"/>
    <w:link w:val="18"/>
    <w:qFormat/>
    <w:uiPriority w:val="0"/>
    <w:rPr>
      <w:sz w:val="18"/>
      <w:szCs w:val="18"/>
    </w:r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qFormat/>
    <w:uiPriority w:val="0"/>
    <w:rPr>
      <w:b/>
    </w:rPr>
  </w:style>
  <w:style w:type="character" w:customStyle="1" w:styleId="18">
    <w:name w:val="批注框文本 字符"/>
    <w:link w:val="10"/>
    <w:qFormat/>
    <w:uiPriority w:val="0"/>
    <w:rPr>
      <w:rFonts w:ascii="Arial" w:hAnsi="Arial" w:eastAsia="Arial" w:cs="Arial"/>
      <w:snapToGrid/>
      <w:color w:val="000000"/>
      <w:sz w:val="18"/>
      <w:szCs w:val="18"/>
      <w:lang w:eastAsia="en-US"/>
    </w:rPr>
  </w:style>
  <w:style w:type="table" w:customStyle="1" w:styleId="19">
    <w:name w:val="Table Normal"/>
    <w:unhideWhenUsed/>
    <w:qFormat/>
    <w:uiPriority w:val="0"/>
    <w:rPr>
      <w:lang w:val="en-US" w:eastAsia="zh-CN"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0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customStyle="1" w:styleId="21">
    <w:name w:val="_Style 16"/>
    <w:basedOn w:val="1"/>
    <w:next w:val="22"/>
    <w:qFormat/>
    <w:uiPriority w:val="34"/>
    <w:pPr>
      <w:ind w:firstLine="420" w:firstLineChars="200"/>
    </w:pPr>
  </w:style>
  <w:style w:type="paragraph" w:styleId="22">
    <w:name w:val="List Paragraph"/>
    <w:basedOn w:val="1"/>
    <w:qFormat/>
    <w:uiPriority w:val="34"/>
    <w:pPr>
      <w:ind w:firstLine="420" w:firstLineChars="200"/>
    </w:pPr>
  </w:style>
  <w:style w:type="paragraph" w:customStyle="1" w:styleId="23">
    <w:name w:val="_Style 22"/>
    <w:unhideWhenUsed/>
    <w:qFormat/>
    <w:uiPriority w:val="99"/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6</Pages>
  <Words>477</Words>
  <Characters>602</Characters>
  <Lines>39</Lines>
  <Paragraphs>11</Paragraphs>
  <TotalTime>8</TotalTime>
  <ScaleCrop>false</ScaleCrop>
  <LinksUpToDate>false</LinksUpToDate>
  <CharactersWithSpaces>640</CharactersWithSpaces>
  <Application>WPS Office_12.8.2.18605_F1E327BC-269C-435d-A152-05C5408002CA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2023-08-06T09:26:00Z</dcterms:created>
  <dc:creator>user</dc:creator>
  <cp:lastModifiedBy>user</cp:lastModifiedBy>
  <cp:lastPrinted>2025-07-25T08:56:00Z</cp:lastPrinted>
  <dcterms:modified xsi:type="dcterms:W3CDTF">2026-10-26T17:00:49Z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2024-11-05T22:23:59Z</vt:filetime>
  </property>
  <property fmtid="{D5CDD505-2E9C-101B-9397-08002B2CF9AE}" pid="4" name="KSOProductBuildVer">
    <vt:lpwstr>2052-12.8.2.18605</vt:lpwstr>
  </property>
  <property fmtid="{D5CDD505-2E9C-101B-9397-08002B2CF9AE}" pid="5" name="ICV">
    <vt:lpwstr>230FA922AB1BFD7B4E05DF6ABD960C37_43</vt:lpwstr>
  </property>
  <property fmtid="{D5CDD505-2E9C-101B-9397-08002B2CF9AE}" pid="6" name="KSOTemplateDocerSaveRecord">
    <vt:lpwstr>eyJoZGlkIjoiMjhjYWNjZDFmYWI1MDBhMGQ2MmFkZjlkMjdjOGM4NGEiLCJ1c2VySWQiOiIyNTE1NDA1MjMifQ==</vt:lpwstr>
  </property>
</Properties>
</file>