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A52C40">
      <w:pPr>
        <w:jc w:val="center"/>
        <w:rPr>
          <w:rFonts w:hint="default" w:ascii="宋体" w:hAnsi="宋体" w:eastAsia="宋体" w:cs="宋体"/>
          <w:color w:val="000000" w:themeColor="text1"/>
          <w:sz w:val="32"/>
          <w:szCs w:val="32"/>
          <w:lang w:val="zh-TW" w:eastAsia="zh-TW"/>
          <w14:textFill>
            <w14:solidFill>
              <w14:schemeClr w14:val="tx1"/>
            </w14:solidFill>
          </w14:textFill>
        </w:rPr>
      </w:pPr>
      <w:r>
        <w:rPr>
          <w:rFonts w:hint="default"/>
          <w:color w:val="000000" w:themeColor="text1"/>
          <w:sz w:val="32"/>
          <w:szCs w:val="32"/>
          <w:lang w:val="zh-TW" w:eastAsia="zh-TW"/>
          <w14:textFill>
            <w14:solidFill>
              <w14:schemeClr w14:val="tx1"/>
            </w14:solidFill>
          </w14:textFill>
        </w:rPr>
        <w:t>上海</w:t>
      </w:r>
      <w:r>
        <w:rPr>
          <w:rFonts w:hint="default"/>
          <w:color w:val="000000" w:themeColor="text1"/>
          <w:kern w:val="44"/>
          <w:sz w:val="32"/>
          <w:szCs w:val="32"/>
          <w:lang w:val="zh-TW" w:eastAsia="zh-TW"/>
          <w14:textFill>
            <w14:solidFill>
              <w14:schemeClr w14:val="tx1"/>
            </w14:solidFill>
          </w14:textFill>
        </w:rPr>
        <w:t>世博会博物馆</w:t>
      </w:r>
      <w:r>
        <w:rPr>
          <w:rFonts w:hint="default"/>
          <w:color w:val="000000" w:themeColor="text1"/>
          <w:sz w:val="32"/>
          <w:szCs w:val="32"/>
          <w:lang w:val="zh-TW" w:eastAsia="zh-TW"/>
          <w14:textFill>
            <w14:solidFill>
              <w14:schemeClr w14:val="tx1"/>
            </w14:solidFill>
          </w14:textFill>
        </w:rPr>
        <w:t>《国采：</w:t>
      </w:r>
      <w:r>
        <w:rPr>
          <w:color w:val="000000" w:themeColor="text1"/>
          <w:sz w:val="32"/>
          <w:szCs w:val="32"/>
          <w:lang w:val="zh-TW"/>
          <w14:textFill>
            <w14:solidFill>
              <w14:schemeClr w14:val="tx1"/>
            </w14:solidFill>
          </w14:textFill>
        </w:rPr>
        <w:t>故宫藏清代帝后服饰展</w:t>
      </w:r>
      <w:r>
        <w:rPr>
          <w:rFonts w:hint="default"/>
          <w:color w:val="000000" w:themeColor="text1"/>
          <w:sz w:val="32"/>
          <w:szCs w:val="32"/>
          <w:lang w:val="zh-TW" w:eastAsia="zh-TW"/>
          <w14:textFill>
            <w14:solidFill>
              <w14:schemeClr w14:val="tx1"/>
            </w14:solidFill>
          </w14:textFill>
        </w:rPr>
        <w:t>》</w:t>
      </w:r>
    </w:p>
    <w:p w14:paraId="299F6BE4">
      <w:pPr>
        <w:jc w:val="center"/>
        <w:rPr>
          <w:rFonts w:hint="default" w:ascii="宋体" w:hAnsi="宋体" w:eastAsia="宋体" w:cs="宋体"/>
          <w:color w:val="000000" w:themeColor="text1"/>
          <w:sz w:val="32"/>
          <w:szCs w:val="32"/>
          <w:lang w:val="zh-TW" w:eastAsia="zh-TW"/>
          <w14:textFill>
            <w14:solidFill>
              <w14:schemeClr w14:val="tx1"/>
            </w14:solidFill>
          </w14:textFill>
        </w:rPr>
      </w:pPr>
      <w:r>
        <w:rPr>
          <w:rFonts w:hint="default"/>
          <w:color w:val="000000" w:themeColor="text1"/>
          <w:kern w:val="44"/>
          <w:sz w:val="32"/>
          <w:szCs w:val="32"/>
          <w:lang w:val="zh-TW" w:eastAsia="zh-TW"/>
          <w14:textFill>
            <w14:solidFill>
              <w14:schemeClr w14:val="tx1"/>
            </w14:solidFill>
          </w14:textFill>
        </w:rPr>
        <w:t>展陈服务</w:t>
      </w:r>
      <w:r>
        <w:rPr>
          <w:rFonts w:hint="default"/>
          <w:color w:val="000000" w:themeColor="text1"/>
          <w:sz w:val="32"/>
          <w:szCs w:val="32"/>
          <w:lang w:val="zh-TW" w:eastAsia="zh-TW"/>
          <w14:textFill>
            <w14:solidFill>
              <w14:schemeClr w14:val="tx1"/>
            </w14:solidFill>
          </w14:textFill>
        </w:rPr>
        <w:t>采购</w:t>
      </w:r>
      <w:r>
        <w:rPr>
          <w:rFonts w:hint="default"/>
          <w:color w:val="000000" w:themeColor="text1"/>
          <w:kern w:val="44"/>
          <w:sz w:val="32"/>
          <w:szCs w:val="32"/>
          <w:lang w:val="zh-TW" w:eastAsia="zh-TW"/>
          <w14:textFill>
            <w14:solidFill>
              <w14:schemeClr w14:val="tx1"/>
            </w14:solidFill>
          </w14:textFill>
        </w:rPr>
        <w:t>需求说明</w:t>
      </w:r>
    </w:p>
    <w:p w14:paraId="63FADF18">
      <w:pPr>
        <w:keepNext/>
        <w:keepLines/>
        <w:tabs>
          <w:tab w:val="left" w:pos="420"/>
        </w:tabs>
        <w:spacing w:line="360" w:lineRule="auto"/>
        <w:outlineLvl w:val="1"/>
        <w:rPr>
          <w:rFonts w:hint="default" w:ascii="SimSong Bold" w:hAnsi="SimSong Bold" w:eastAsia="SimSong Bold" w:cs="SimSong Bold"/>
          <w:color w:val="000000" w:themeColor="text1"/>
          <w:kern w:val="0"/>
          <w:sz w:val="32"/>
          <w:szCs w:val="32"/>
          <w:lang w:val="zh-TW" w:eastAsia="zh-TW"/>
          <w14:textFill>
            <w14:solidFill>
              <w14:schemeClr w14:val="tx1"/>
            </w14:solidFill>
          </w14:textFill>
        </w:rPr>
      </w:pPr>
      <w:r>
        <w:rPr>
          <w:rFonts w:hint="default"/>
          <w:color w:val="000000" w:themeColor="text1"/>
          <w:kern w:val="32"/>
          <w:sz w:val="28"/>
          <w:szCs w:val="28"/>
          <w:lang w:val="zh-TW" w:eastAsia="zh-TW"/>
          <w14:textFill>
            <w14:solidFill>
              <w14:schemeClr w14:val="tx1"/>
            </w14:solidFill>
          </w14:textFill>
        </w:rPr>
        <w:t>一、项目概况</w:t>
      </w:r>
    </w:p>
    <w:p w14:paraId="2A4D90AF">
      <w:pPr>
        <w:spacing w:line="360" w:lineRule="auto"/>
        <w:ind w:firstLine="420"/>
        <w:rPr>
          <w:rFonts w:hint="default" w:ascii="宋体" w:hAnsi="宋体" w:eastAsia="宋体" w:cs="宋体"/>
          <w:color w:val="000000" w:themeColor="text1"/>
          <w:kern w:val="0"/>
          <w:lang w:val="zh-TW" w:eastAsia="zh-TW"/>
          <w14:textFill>
            <w14:solidFill>
              <w14:schemeClr w14:val="tx1"/>
            </w14:solidFill>
          </w14:textFill>
        </w:rPr>
      </w:pPr>
      <w:r>
        <w:rPr>
          <w:rFonts w:hint="default"/>
          <w:color w:val="000000" w:themeColor="text1"/>
          <w:kern w:val="0"/>
          <w:lang w:val="zh-TW" w:eastAsia="zh-TW"/>
          <w14:textFill>
            <w14:solidFill>
              <w14:schemeClr w14:val="tx1"/>
            </w14:solidFill>
          </w14:textFill>
        </w:rPr>
        <w:t>项目名称：上海世博会博物馆《国采：</w:t>
      </w:r>
      <w:r>
        <w:rPr>
          <w:color w:val="000000" w:themeColor="text1"/>
          <w:kern w:val="0"/>
          <w:lang w:val="zh-TW"/>
          <w14:textFill>
            <w14:solidFill>
              <w14:schemeClr w14:val="tx1"/>
            </w14:solidFill>
          </w14:textFill>
        </w:rPr>
        <w:t>故宫藏清代帝后服饰展</w:t>
      </w:r>
      <w:r>
        <w:rPr>
          <w:rFonts w:hint="default"/>
          <w:color w:val="000000" w:themeColor="text1"/>
          <w:kern w:val="0"/>
          <w:lang w:val="zh-TW" w:eastAsia="zh-TW"/>
          <w14:textFill>
            <w14:solidFill>
              <w14:schemeClr w14:val="tx1"/>
            </w14:solidFill>
          </w14:textFill>
        </w:rPr>
        <w:t>》展陈服务</w:t>
      </w:r>
    </w:p>
    <w:p w14:paraId="7CB451CD">
      <w:pPr>
        <w:spacing w:line="360" w:lineRule="auto"/>
        <w:ind w:firstLine="420"/>
        <w:rPr>
          <w:rFonts w:hint="default" w:ascii="宋体" w:hAnsi="宋体" w:eastAsia="宋体" w:cs="宋体"/>
          <w:color w:val="000000" w:themeColor="text1"/>
          <w:kern w:val="0"/>
          <w14:textFill>
            <w14:solidFill>
              <w14:schemeClr w14:val="tx1"/>
            </w14:solidFill>
          </w14:textFill>
        </w:rPr>
      </w:pPr>
      <w:r>
        <w:rPr>
          <w:rFonts w:hint="default"/>
          <w:color w:val="000000" w:themeColor="text1"/>
          <w:kern w:val="0"/>
          <w:lang w:val="zh-TW" w:eastAsia="zh-TW"/>
          <w14:textFill>
            <w14:solidFill>
              <w14:schemeClr w14:val="tx1"/>
            </w14:solidFill>
          </w14:textFill>
        </w:rPr>
        <w:t>项目地点：上海市蒙</w:t>
      </w:r>
      <w:bookmarkStart w:id="0" w:name="_GoBack"/>
      <w:bookmarkEnd w:id="0"/>
      <w:r>
        <w:rPr>
          <w:rFonts w:hint="default"/>
          <w:color w:val="000000" w:themeColor="text1"/>
          <w:kern w:val="0"/>
          <w:lang w:val="zh-TW" w:eastAsia="zh-TW"/>
          <w14:textFill>
            <w14:solidFill>
              <w14:schemeClr w14:val="tx1"/>
            </w14:solidFill>
          </w14:textFill>
        </w:rPr>
        <w:t>自</w:t>
      </w:r>
      <w:r>
        <w:rPr>
          <w:rFonts w:ascii="Times New Roman" w:hAnsi="Times New Roman" w:cs="Times New Roman"/>
          <w:color w:val="000000" w:themeColor="text1"/>
          <w:kern w:val="0"/>
          <w:lang w:val="zh-TW" w:eastAsia="zh-TW"/>
          <w14:textFill>
            <w14:solidFill>
              <w14:schemeClr w14:val="tx1"/>
            </w14:solidFill>
          </w14:textFill>
        </w:rPr>
        <w:t>路</w:t>
      </w:r>
      <w:r>
        <w:rPr>
          <w:rFonts w:hint="default" w:ascii="Times New Roman" w:hAnsi="Times New Roman" w:cs="Times New Roman"/>
          <w:color w:val="000000" w:themeColor="text1"/>
          <w:kern w:val="0"/>
          <w14:textFill>
            <w14:solidFill>
              <w14:schemeClr w14:val="tx1"/>
            </w14:solidFill>
          </w14:textFill>
        </w:rPr>
        <w:t>818</w:t>
      </w:r>
      <w:r>
        <w:rPr>
          <w:rFonts w:ascii="Times New Roman" w:hAnsi="Times New Roman" w:cs="Times New Roman"/>
          <w:color w:val="000000" w:themeColor="text1"/>
          <w:kern w:val="0"/>
          <w:lang w:val="zh-TW" w:eastAsia="zh-TW"/>
          <w14:textFill>
            <w14:solidFill>
              <w14:schemeClr w14:val="tx1"/>
            </w14:solidFill>
          </w14:textFill>
        </w:rPr>
        <w:t>号上海世博会博物馆</w:t>
      </w:r>
      <w:r>
        <w:rPr>
          <w:rFonts w:hint="default" w:ascii="Times New Roman" w:hAnsi="Times New Roman" w:cs="Times New Roman"/>
          <w:color w:val="000000" w:themeColor="text1"/>
          <w:kern w:val="0"/>
          <w14:textFill>
            <w14:solidFill>
              <w14:schemeClr w14:val="tx1"/>
            </w14:solidFill>
          </w14:textFill>
        </w:rPr>
        <w:t>1</w:t>
      </w:r>
      <w:r>
        <w:rPr>
          <w:rFonts w:ascii="Times New Roman" w:hAnsi="Times New Roman" w:cs="Times New Roman"/>
          <w:color w:val="000000" w:themeColor="text1"/>
          <w:kern w:val="0"/>
          <w:lang w:val="zh-TW" w:eastAsia="zh-TW"/>
          <w14:textFill>
            <w14:solidFill>
              <w14:schemeClr w14:val="tx1"/>
            </w14:solidFill>
          </w14:textFill>
        </w:rPr>
        <w:t>号临展厅（约</w:t>
      </w:r>
      <w:r>
        <w:rPr>
          <w:rFonts w:hint="default" w:ascii="Times New Roman" w:hAnsi="Times New Roman" w:cs="Times New Roman"/>
          <w:color w:val="000000" w:themeColor="text1"/>
          <w:kern w:val="0"/>
          <w14:textFill>
            <w14:solidFill>
              <w14:schemeClr w14:val="tx1"/>
            </w14:solidFill>
          </w14:textFill>
        </w:rPr>
        <w:t>1270</w:t>
      </w:r>
      <w:r>
        <w:rPr>
          <w:rFonts w:ascii="Times New Roman" w:hAnsi="Times New Roman" w:cs="Times New Roman"/>
          <w:color w:val="000000" w:themeColor="text1"/>
          <w:kern w:val="0"/>
          <w:lang w:val="zh-TW" w:eastAsia="zh-TW"/>
          <w14:textFill>
            <w14:solidFill>
              <w14:schemeClr w14:val="tx1"/>
            </w14:solidFill>
          </w14:textFill>
        </w:rPr>
        <w:t>平方米，详见附件</w:t>
      </w:r>
      <w:r>
        <w:rPr>
          <w:rFonts w:hint="default" w:ascii="Times New Roman" w:hAnsi="Times New Roman" w:cs="Times New Roman"/>
          <w:color w:val="000000" w:themeColor="text1"/>
          <w:kern w:val="0"/>
          <w14:textFill>
            <w14:solidFill>
              <w14:schemeClr w14:val="tx1"/>
            </w14:solidFill>
          </w14:textFill>
        </w:rPr>
        <w:t>1</w:t>
      </w:r>
      <w:r>
        <w:rPr>
          <w:rFonts w:ascii="Times New Roman" w:hAnsi="Times New Roman" w:cs="Times New Roman"/>
          <w:color w:val="000000" w:themeColor="text1"/>
          <w:kern w:val="0"/>
          <w:lang w:val="zh-TW" w:eastAsia="zh-TW"/>
          <w14:textFill>
            <w14:solidFill>
              <w14:schemeClr w14:val="tx1"/>
            </w14:solidFill>
          </w14:textFill>
        </w:rPr>
        <w:t>：</w:t>
      </w:r>
      <w:r>
        <w:rPr>
          <w:rFonts w:ascii="Times New Roman" w:hAnsi="Times New Roman" w:cs="Times New Roman"/>
          <w:color w:val="000000" w:themeColor="text1"/>
          <w:lang w:val="zh-TW" w:eastAsia="zh-TW"/>
          <w14:textFill>
            <w14:solidFill>
              <w14:schemeClr w14:val="tx1"/>
            </w14:solidFill>
          </w14:textFill>
        </w:rPr>
        <w:t>上海世博会博物馆</w:t>
      </w:r>
      <w:r>
        <w:rPr>
          <w:rFonts w:hint="default" w:ascii="Times New Roman" w:hAnsi="Times New Roman" w:cs="Times New Roman"/>
          <w:color w:val="000000" w:themeColor="text1"/>
          <w14:textFill>
            <w14:solidFill>
              <w14:schemeClr w14:val="tx1"/>
            </w14:solidFill>
          </w14:textFill>
        </w:rPr>
        <w:t>1</w:t>
      </w:r>
      <w:r>
        <w:rPr>
          <w:rFonts w:ascii="Times New Roman" w:hAnsi="Times New Roman" w:cs="Times New Roman"/>
          <w:color w:val="000000" w:themeColor="text1"/>
          <w:lang w:val="zh-TW" w:eastAsia="zh-TW"/>
          <w14:textFill>
            <w14:solidFill>
              <w14:schemeClr w14:val="tx1"/>
            </w14:solidFill>
          </w14:textFill>
        </w:rPr>
        <w:t>号临展厅平面尺寸图</w:t>
      </w:r>
      <w:r>
        <w:rPr>
          <w:rFonts w:ascii="Times New Roman" w:hAnsi="Times New Roman" w:cs="Times New Roman"/>
          <w:color w:val="000000" w:themeColor="text1"/>
          <w:kern w:val="0"/>
          <w:lang w:val="zh-TW" w:eastAsia="zh-TW"/>
          <w14:textFill>
            <w14:solidFill>
              <w14:schemeClr w14:val="tx1"/>
            </w14:solidFill>
          </w14:textFill>
        </w:rPr>
        <w:t>）</w:t>
      </w:r>
    </w:p>
    <w:p w14:paraId="2CB32993">
      <w:pPr>
        <w:spacing w:line="360" w:lineRule="auto"/>
        <w:ind w:firstLine="420"/>
        <w:rPr>
          <w:rFonts w:hint="default" w:ascii="Times New Roman" w:hAnsi="Times New Roman" w:eastAsia="宋体" w:cs="Times New Roman"/>
          <w:color w:val="000000" w:themeColor="text1"/>
          <w:kern w:val="0"/>
          <w14:textFill>
            <w14:solidFill>
              <w14:schemeClr w14:val="tx1"/>
            </w14:solidFill>
          </w14:textFill>
        </w:rPr>
      </w:pPr>
      <w:r>
        <w:rPr>
          <w:rFonts w:ascii="Times New Roman" w:hAnsi="Times New Roman" w:cs="Times New Roman"/>
          <w:color w:val="000000" w:themeColor="text1"/>
          <w:kern w:val="0"/>
          <w:lang w:val="zh-TW" w:eastAsia="zh-TW"/>
          <w14:textFill>
            <w14:solidFill>
              <w14:schemeClr w14:val="tx1"/>
            </w14:solidFill>
          </w14:textFill>
        </w:rPr>
        <w:t>项目日期：</w:t>
      </w:r>
      <w:r>
        <w:rPr>
          <w:rFonts w:ascii="Times New Roman" w:hAnsi="Times New Roman" w:eastAsia="宋体" w:cs="Times New Roman"/>
          <w:color w:val="000000" w:themeColor="text1"/>
          <w:lang w:val="zh-TW" w:eastAsia="zh-TW"/>
          <w14:textFill>
            <w14:solidFill>
              <w14:schemeClr w14:val="tx1"/>
            </w14:solidFill>
          </w14:textFill>
        </w:rPr>
        <w:t>自合同签订之日起至</w:t>
      </w:r>
      <w:r>
        <w:rPr>
          <w:rFonts w:hint="default" w:ascii="Times New Roman" w:hAnsi="Times New Roman" w:eastAsia="宋体" w:cs="Times New Roman"/>
          <w:color w:val="000000" w:themeColor="text1"/>
          <w14:textFill>
            <w14:solidFill>
              <w14:schemeClr w14:val="tx1"/>
            </w14:solidFill>
          </w14:textFill>
        </w:rPr>
        <w:t>2026</w:t>
      </w:r>
      <w:r>
        <w:rPr>
          <w:rFonts w:ascii="Times New Roman" w:hAnsi="Times New Roman" w:eastAsia="宋体" w:cs="Times New Roman"/>
          <w:color w:val="000000" w:themeColor="text1"/>
          <w:lang w:val="zh-TW" w:eastAsia="zh-TW"/>
          <w14:textFill>
            <w14:solidFill>
              <w14:schemeClr w14:val="tx1"/>
            </w14:solidFill>
          </w14:textFill>
        </w:rPr>
        <w:t>年</w:t>
      </w:r>
      <w:r>
        <w:rPr>
          <w:rFonts w:hint="default" w:ascii="Times New Roman" w:hAnsi="Times New Roman" w:eastAsia="宋体" w:cs="Times New Roman"/>
          <w:color w:val="000000" w:themeColor="text1"/>
          <w14:textFill>
            <w14:solidFill>
              <w14:schemeClr w14:val="tx1"/>
            </w14:solidFill>
          </w14:textFill>
        </w:rPr>
        <w:t>10</w:t>
      </w:r>
      <w:r>
        <w:rPr>
          <w:rFonts w:ascii="Times New Roman" w:hAnsi="Times New Roman" w:eastAsia="宋体" w:cs="Times New Roman"/>
          <w:color w:val="000000" w:themeColor="text1"/>
          <w:lang w:val="zh-TW" w:eastAsia="zh-TW"/>
          <w14:textFill>
            <w14:solidFill>
              <w14:schemeClr w14:val="tx1"/>
            </w14:solidFill>
          </w14:textFill>
        </w:rPr>
        <w:t>月</w:t>
      </w:r>
      <w:r>
        <w:rPr>
          <w:rFonts w:ascii="Times New Roman" w:hAnsi="Times New Roman" w:eastAsia="宋体" w:cs="Times New Roman"/>
          <w:color w:val="000000" w:themeColor="text1"/>
          <w14:textFill>
            <w14:solidFill>
              <w14:schemeClr w14:val="tx1"/>
            </w14:solidFill>
          </w14:textFill>
        </w:rPr>
        <w:t>15</w:t>
      </w:r>
      <w:r>
        <w:rPr>
          <w:rFonts w:ascii="Times New Roman" w:hAnsi="Times New Roman" w:eastAsia="宋体" w:cs="Times New Roman"/>
          <w:color w:val="000000" w:themeColor="text1"/>
          <w:lang w:val="zh-TW" w:eastAsia="zh-TW"/>
          <w14:textFill>
            <w14:solidFill>
              <w14:schemeClr w14:val="tx1"/>
            </w14:solidFill>
          </w14:textFill>
        </w:rPr>
        <w:t>日（暂定）撤展完毕止</w:t>
      </w:r>
    </w:p>
    <w:p w14:paraId="704EA8DE">
      <w:pPr>
        <w:spacing w:line="360" w:lineRule="auto"/>
        <w:ind w:firstLine="420"/>
        <w:rPr>
          <w:rFonts w:hint="default" w:ascii="Times New Roman" w:hAnsi="Times New Roman" w:eastAsia="宋体" w:cs="Times New Roman"/>
          <w:color w:val="000000" w:themeColor="text1"/>
          <w:kern w:val="0"/>
          <w14:textFill>
            <w14:solidFill>
              <w14:schemeClr w14:val="tx1"/>
            </w14:solidFill>
          </w14:textFill>
        </w:rPr>
      </w:pPr>
      <w:r>
        <w:rPr>
          <w:rFonts w:ascii="Times New Roman" w:hAnsi="Times New Roman" w:eastAsia="宋体" w:cs="Times New Roman"/>
          <w:color w:val="000000" w:themeColor="text1"/>
          <w:kern w:val="0"/>
          <w:lang w:val="zh-TW" w:eastAsia="zh-TW"/>
          <w14:textFill>
            <w14:solidFill>
              <w14:schemeClr w14:val="tx1"/>
            </w14:solidFill>
          </w14:textFill>
        </w:rPr>
        <w:t>展品数量：</w:t>
      </w:r>
      <w:r>
        <w:rPr>
          <w:rFonts w:hint="default" w:ascii="Times New Roman" w:hAnsi="Times New Roman" w:eastAsia="宋体" w:cs="Times New Roman"/>
          <w:color w:val="000000" w:themeColor="text1"/>
          <w14:textFill>
            <w14:solidFill>
              <w14:schemeClr w14:val="tx1"/>
            </w14:solidFill>
          </w14:textFill>
        </w:rPr>
        <w:t>103</w:t>
      </w:r>
      <w:r>
        <w:rPr>
          <w:rFonts w:ascii="Times New Roman" w:hAnsi="Times New Roman" w:eastAsia="宋体" w:cs="Times New Roman"/>
          <w:color w:val="000000" w:themeColor="text1"/>
          <w:lang w:val="zh-TW" w:eastAsia="zh-TW"/>
          <w14:textFill>
            <w14:solidFill>
              <w14:schemeClr w14:val="tx1"/>
            </w14:solidFill>
          </w14:textFill>
        </w:rPr>
        <w:t>件（组）</w:t>
      </w:r>
    </w:p>
    <w:p w14:paraId="14B13CE5">
      <w:pPr>
        <w:spacing w:line="360" w:lineRule="auto"/>
        <w:ind w:firstLine="420"/>
        <w:rPr>
          <w:rFonts w:hint="default" w:ascii="宋体" w:hAnsi="宋体" w:eastAsia="宋体" w:cs="宋体"/>
          <w:color w:val="000000" w:themeColor="text1"/>
          <w:kern w:val="0"/>
          <w14:textFill>
            <w14:solidFill>
              <w14:schemeClr w14:val="tx1"/>
            </w14:solidFill>
          </w14:textFill>
        </w:rPr>
      </w:pPr>
      <w:r>
        <w:rPr>
          <w:rFonts w:hint="default"/>
          <w:color w:val="000000" w:themeColor="text1"/>
          <w:kern w:val="0"/>
          <w:lang w:val="zh-TW" w:eastAsia="zh-TW"/>
          <w14:textFill>
            <w14:solidFill>
              <w14:schemeClr w14:val="tx1"/>
            </w14:solidFill>
          </w14:textFill>
        </w:rPr>
        <w:t>项目简介：为弘扬中华民族传统文化，上海世博会博物馆拟与故宫博物院合作举办《国采：</w:t>
      </w:r>
      <w:r>
        <w:rPr>
          <w:color w:val="000000" w:themeColor="text1"/>
          <w:kern w:val="0"/>
          <w:lang w:val="zh-TW"/>
          <w14:textFill>
            <w14:solidFill>
              <w14:schemeClr w14:val="tx1"/>
            </w14:solidFill>
          </w14:textFill>
        </w:rPr>
        <w:t>故宫藏清代帝后服饰展</w:t>
      </w:r>
      <w:r>
        <w:rPr>
          <w:rFonts w:hint="default"/>
          <w:color w:val="000000" w:themeColor="text1"/>
          <w:kern w:val="0"/>
          <w:lang w:val="zh-TW" w:eastAsia="zh-TW"/>
          <w14:textFill>
            <w14:solidFill>
              <w14:schemeClr w14:val="tx1"/>
            </w14:solidFill>
          </w14:textFill>
        </w:rPr>
        <w:t>》（以下简称</w:t>
      </w:r>
      <w:r>
        <w:rPr>
          <w:rFonts w:hint="default" w:ascii="宋体" w:hAnsi="宋体"/>
          <w:color w:val="000000" w:themeColor="text1"/>
          <w:kern w:val="0"/>
          <w14:textFill>
            <w14:solidFill>
              <w14:schemeClr w14:val="tx1"/>
            </w14:solidFill>
          </w14:textFill>
        </w:rPr>
        <w:t>“</w:t>
      </w:r>
      <w:r>
        <w:rPr>
          <w:rFonts w:hint="default"/>
          <w:color w:val="000000" w:themeColor="text1"/>
          <w:kern w:val="0"/>
          <w:lang w:val="zh-TW" w:eastAsia="zh-TW"/>
          <w14:textFill>
            <w14:solidFill>
              <w14:schemeClr w14:val="tx1"/>
            </w14:solidFill>
          </w14:textFill>
        </w:rPr>
        <w:t>国采展</w:t>
      </w:r>
      <w:r>
        <w:rPr>
          <w:rFonts w:hint="default" w:ascii="宋体" w:hAnsi="宋体"/>
          <w:color w:val="000000" w:themeColor="text1"/>
          <w:kern w:val="0"/>
          <w14:textFill>
            <w14:solidFill>
              <w14:schemeClr w14:val="tx1"/>
            </w14:solidFill>
          </w14:textFill>
        </w:rPr>
        <w:t>”</w:t>
      </w:r>
      <w:r>
        <w:rPr>
          <w:rFonts w:hint="default"/>
          <w:color w:val="000000" w:themeColor="text1"/>
          <w:kern w:val="0"/>
          <w:lang w:val="zh-TW" w:eastAsia="zh-TW"/>
          <w14:textFill>
            <w14:solidFill>
              <w14:schemeClr w14:val="tx1"/>
            </w14:solidFill>
          </w14:textFill>
        </w:rPr>
        <w:t>）临展。展览精选来自故宫博物院的</w:t>
      </w:r>
      <w:r>
        <w:rPr>
          <w:rFonts w:hint="default" w:ascii="宋体" w:hAnsi="宋体"/>
          <w:color w:val="000000" w:themeColor="text1"/>
          <w:kern w:val="0"/>
          <w14:textFill>
            <w14:solidFill>
              <w14:schemeClr w14:val="tx1"/>
            </w14:solidFill>
          </w14:textFill>
        </w:rPr>
        <w:t>103</w:t>
      </w:r>
      <w:r>
        <w:rPr>
          <w:rFonts w:hint="default"/>
          <w:color w:val="000000" w:themeColor="text1"/>
          <w:kern w:val="0"/>
          <w:lang w:val="zh-TW" w:eastAsia="zh-TW"/>
          <w14:textFill>
            <w14:solidFill>
              <w14:schemeClr w14:val="tx1"/>
            </w14:solidFill>
          </w14:textFill>
        </w:rPr>
        <w:t>件</w:t>
      </w:r>
      <w:r>
        <w:rPr>
          <w:rFonts w:hint="default" w:ascii="宋体" w:hAnsi="宋体"/>
          <w:color w:val="000000" w:themeColor="text1"/>
          <w:kern w:val="0"/>
          <w14:textFill>
            <w14:solidFill>
              <w14:schemeClr w14:val="tx1"/>
            </w14:solidFill>
          </w14:textFill>
        </w:rPr>
        <w:t>/</w:t>
      </w:r>
      <w:r>
        <w:rPr>
          <w:rFonts w:hint="default"/>
          <w:color w:val="000000" w:themeColor="text1"/>
          <w:kern w:val="0"/>
          <w:lang w:val="zh-TW" w:eastAsia="zh-TW"/>
          <w14:textFill>
            <w14:solidFill>
              <w14:schemeClr w14:val="tx1"/>
            </w14:solidFill>
          </w14:textFill>
        </w:rPr>
        <w:t>套珍贵展品，包含成衣类、布料类、首饰类、靴袜类等多种品类，涉及一级文物、二级文物、三级文物，全方位展示清代宫廷织绣文物的染色与纹彩。中华民族传统文化中的五采与五色，蕴含着丰富多变的文化史、政治史、工艺史、风俗史、贸易史等，清代色彩与色名承前启后，对于今天的我们继承传统遗产有非常的意义。希望藉此展览带领观众感受中华民族的传统文化美学，传递清代的宫廷织绣不仅是纹样的历史、色彩的历史，更是制度的历史、审美和人文精神的历史。</w:t>
      </w:r>
    </w:p>
    <w:p w14:paraId="6E79D469">
      <w:pPr>
        <w:keepNext/>
        <w:keepLines/>
        <w:tabs>
          <w:tab w:val="left" w:pos="420"/>
        </w:tabs>
        <w:spacing w:line="360" w:lineRule="auto"/>
        <w:outlineLvl w:val="1"/>
        <w:rPr>
          <w:rFonts w:hint="default" w:ascii="SimSong Bold" w:hAnsi="SimSong Bold" w:eastAsia="SimSong Bold" w:cs="SimSong Bold"/>
          <w:color w:val="000000" w:themeColor="text1"/>
          <w:kern w:val="0"/>
          <w:sz w:val="32"/>
          <w:szCs w:val="32"/>
          <w:lang w:val="zh-TW" w:eastAsia="zh-TW"/>
          <w14:textFill>
            <w14:solidFill>
              <w14:schemeClr w14:val="tx1"/>
            </w14:solidFill>
          </w14:textFill>
        </w:rPr>
      </w:pPr>
      <w:r>
        <w:rPr>
          <w:rFonts w:hint="default"/>
          <w:color w:val="000000" w:themeColor="text1"/>
          <w:kern w:val="32"/>
          <w:sz w:val="28"/>
          <w:szCs w:val="28"/>
          <w:lang w:val="zh-TW" w:eastAsia="zh-TW"/>
          <w14:textFill>
            <w14:solidFill>
              <w14:schemeClr w14:val="tx1"/>
            </w14:solidFill>
          </w14:textFill>
        </w:rPr>
        <w:t>二、技术要求</w:t>
      </w:r>
    </w:p>
    <w:p w14:paraId="52D6BB53">
      <w:pPr>
        <w:spacing w:line="360" w:lineRule="auto"/>
        <w:ind w:firstLine="422"/>
        <w:rPr>
          <w:rFonts w:hint="default"/>
          <w:color w:val="000000" w:themeColor="text1"/>
          <w14:textFill>
            <w14:solidFill>
              <w14:schemeClr w14:val="tx1"/>
            </w14:solidFill>
          </w14:textFill>
        </w:rPr>
      </w:pPr>
      <w:r>
        <w:rPr>
          <w:rFonts w:hint="default" w:ascii="Times New Roman" w:hAnsi="Times New Roman"/>
          <w:b/>
          <w:bCs/>
          <w:color w:val="000000" w:themeColor="text1"/>
          <w14:textFill>
            <w14:solidFill>
              <w14:schemeClr w14:val="tx1"/>
            </w14:solidFill>
          </w14:textFill>
        </w:rPr>
        <w:t xml:space="preserve">1. </w:t>
      </w:r>
      <w:r>
        <w:rPr>
          <w:rFonts w:hint="default"/>
          <w:color w:val="000000" w:themeColor="text1"/>
          <w:lang w:val="zh-TW" w:eastAsia="zh-TW"/>
          <w14:textFill>
            <w14:solidFill>
              <w14:schemeClr w14:val="tx1"/>
            </w14:solidFill>
          </w14:textFill>
        </w:rPr>
        <w:t>项目需求和技术要求</w:t>
      </w:r>
    </w:p>
    <w:p w14:paraId="12DD50AC">
      <w:pPr>
        <w:spacing w:line="360" w:lineRule="auto"/>
        <w:ind w:firstLine="420"/>
        <w:rPr>
          <w:rFonts w:hint="default"/>
          <w:color w:val="000000" w:themeColor="text1"/>
          <w:lang w:val="zh-TW" w:eastAsia="zh-TW"/>
          <w14:textFill>
            <w14:solidFill>
              <w14:schemeClr w14:val="tx1"/>
            </w14:solidFill>
          </w14:textFill>
        </w:rPr>
      </w:pPr>
      <w:r>
        <w:rPr>
          <w:rFonts w:hint="default"/>
          <w:color w:val="000000" w:themeColor="text1"/>
          <w:lang w:val="zh-TW" w:eastAsia="zh-TW"/>
          <w14:textFill>
            <w14:solidFill>
              <w14:schemeClr w14:val="tx1"/>
            </w14:solidFill>
          </w14:textFill>
        </w:rPr>
        <w:t>本采购项目主要包括该展览的展陈深化设计、展陈施工及拆除、展览运维、布展与撤展配合、图文制作、多媒体制作（如有）、照明设计、展柜</w:t>
      </w:r>
      <w:r>
        <w:rPr>
          <w:color w:val="000000" w:themeColor="text1"/>
          <w14:textFill>
            <w14:solidFill>
              <w14:schemeClr w14:val="tx1"/>
            </w14:solidFill>
          </w14:textFill>
        </w:rPr>
        <w:t>租赁</w:t>
      </w:r>
      <w:r>
        <w:rPr>
          <w:rFonts w:hint="default"/>
          <w:color w:val="000000" w:themeColor="text1"/>
          <w:lang w:val="zh-TW" w:eastAsia="zh-TW"/>
          <w14:textFill>
            <w14:solidFill>
              <w14:schemeClr w14:val="tx1"/>
            </w14:solidFill>
          </w14:textFill>
        </w:rPr>
        <w:t>（如有）、展览宣传物料设计等一体化服务。要求在采购人提出的展览大纲基础上，采用切合展览主题、宗旨、周期和文物保护要求的展陈手段和设施，在满足展览要求和有关规范基础上，保质保量、按期完成本采购项目。</w:t>
      </w:r>
    </w:p>
    <w:p w14:paraId="4F6C9114">
      <w:pPr>
        <w:spacing w:line="360" w:lineRule="auto"/>
        <w:ind w:firstLine="422"/>
        <w:rPr>
          <w:rFonts w:hint="default"/>
          <w:color w:val="000000" w:themeColor="text1"/>
          <w14:textFill>
            <w14:solidFill>
              <w14:schemeClr w14:val="tx1"/>
            </w14:solidFill>
          </w14:textFill>
        </w:rPr>
      </w:pPr>
      <w:r>
        <w:rPr>
          <w:rFonts w:hint="default" w:ascii="Times New Roman" w:hAnsi="Times New Roman"/>
          <w:b/>
          <w:bCs/>
          <w:color w:val="000000" w:themeColor="text1"/>
          <w14:textFill>
            <w14:solidFill>
              <w14:schemeClr w14:val="tx1"/>
            </w14:solidFill>
          </w14:textFill>
        </w:rPr>
        <w:t xml:space="preserve">1.1 </w:t>
      </w:r>
      <w:r>
        <w:rPr>
          <w:rFonts w:hint="default"/>
          <w:color w:val="000000" w:themeColor="text1"/>
          <w:lang w:val="zh-TW" w:eastAsia="zh-TW"/>
          <w14:textFill>
            <w14:solidFill>
              <w14:schemeClr w14:val="tx1"/>
            </w14:solidFill>
          </w14:textFill>
        </w:rPr>
        <w:t>展陈设计</w:t>
      </w:r>
    </w:p>
    <w:p w14:paraId="130687C2">
      <w:pPr>
        <w:spacing w:line="360" w:lineRule="auto"/>
        <w:ind w:firstLine="420"/>
        <w:rPr>
          <w:rFonts w:hint="default"/>
          <w:color w:val="000000" w:themeColor="text1"/>
          <w:lang w:val="zh-TW" w:eastAsia="zh-TW"/>
          <w14:textFill>
            <w14:solidFill>
              <w14:schemeClr w14:val="tx1"/>
            </w14:solidFill>
          </w14:textFill>
        </w:rPr>
      </w:pPr>
      <w:r>
        <w:rPr>
          <w:rFonts w:hint="default"/>
          <w:color w:val="000000" w:themeColor="text1"/>
          <w:lang w:val="zh-TW" w:eastAsia="zh-TW"/>
          <w14:textFill>
            <w14:solidFill>
              <w14:schemeClr w14:val="tx1"/>
            </w14:solidFill>
          </w14:textFill>
        </w:rPr>
        <w:t>包含布展设计、图文设计、照明设计、文物保护设计等在内的一整套展陈深化设计方案，设计深度应满足陈列内容要求，并保证符合消防相关要求，可按图进行施工。</w:t>
      </w:r>
    </w:p>
    <w:p w14:paraId="7C92C8A2">
      <w:pPr>
        <w:spacing w:line="360" w:lineRule="auto"/>
        <w:ind w:firstLine="420"/>
        <w:rPr>
          <w:rFonts w:hint="default"/>
          <w:color w:val="000000" w:themeColor="text1"/>
          <w14:textFill>
            <w14:solidFill>
              <w14:schemeClr w14:val="tx1"/>
            </w14:solidFill>
          </w14:textFill>
        </w:rPr>
      </w:pPr>
      <w:r>
        <w:rPr>
          <w:rFonts w:hint="default" w:ascii="Times New Roman" w:hAnsi="Times New Roman"/>
          <w:color w:val="000000" w:themeColor="text1"/>
          <w14:textFill>
            <w14:solidFill>
              <w14:schemeClr w14:val="tx1"/>
            </w14:solidFill>
          </w14:textFill>
        </w:rPr>
        <w:t>1.1.1</w:t>
      </w:r>
      <w:r>
        <w:rPr>
          <w:rFonts w:hint="default"/>
          <w:color w:val="000000" w:themeColor="text1"/>
          <w:lang w:val="zh-TW" w:eastAsia="zh-TW"/>
          <w14:textFill>
            <w14:solidFill>
              <w14:schemeClr w14:val="tx1"/>
            </w14:solidFill>
          </w14:textFill>
        </w:rPr>
        <w:t>布展设计应充分考虑展览内容、展示效果、展出场地、短期临展、文物保护、消防安全等方面的特征和要求，设计内容包括但不限于以下内容：</w:t>
      </w:r>
    </w:p>
    <w:p w14:paraId="2627E0AB">
      <w:pPr>
        <w:spacing w:line="360" w:lineRule="auto"/>
        <w:ind w:firstLine="420"/>
        <w:rPr>
          <w:rFonts w:hint="default"/>
          <w:color w:val="000000" w:themeColor="text1"/>
          <w14:textFill>
            <w14:solidFill>
              <w14:schemeClr w14:val="tx1"/>
            </w14:solidFill>
          </w14:textFill>
        </w:rPr>
      </w:pPr>
      <w:r>
        <w:rPr>
          <w:rFonts w:hint="default"/>
          <w:color w:val="000000" w:themeColor="text1"/>
          <w:lang w:val="zh-TW" w:eastAsia="zh-TW"/>
          <w14:textFill>
            <w14:solidFill>
              <w14:schemeClr w14:val="tx1"/>
            </w14:solidFill>
          </w14:textFill>
        </w:rPr>
        <w:t>（</w:t>
      </w:r>
      <w:r>
        <w:rPr>
          <w:rFonts w:hint="default" w:ascii="Times New Roman" w:hAnsi="Times New Roman"/>
          <w:color w:val="000000" w:themeColor="text1"/>
          <w14:textFill>
            <w14:solidFill>
              <w14:schemeClr w14:val="tx1"/>
            </w14:solidFill>
          </w14:textFill>
        </w:rPr>
        <w:t>1</w:t>
      </w:r>
      <w:r>
        <w:rPr>
          <w:rFonts w:hint="default"/>
          <w:color w:val="000000" w:themeColor="text1"/>
          <w:lang w:val="zh-TW" w:eastAsia="zh-TW"/>
          <w14:textFill>
            <w14:solidFill>
              <w14:schemeClr w14:val="tx1"/>
            </w14:solidFill>
          </w14:textFill>
        </w:rPr>
        <w:t>）设计制作应包括具体展览形式、空间布局和展示效果，拟搭建的展墙和展柜的布置、应配置的展板和展具、照明系统、配套图文和说明牌、多媒体应用（如有）、游客入口服务台、展厅入口、展厅外过道、</w:t>
      </w:r>
      <w:r>
        <w:rPr>
          <w:rFonts w:hint="default"/>
          <w:color w:val="000000" w:themeColor="text1"/>
          <w14:textFill>
            <w14:solidFill>
              <w14:schemeClr w14:val="tx1"/>
            </w14:solidFill>
          </w14:textFill>
        </w:rPr>
        <w:t>通向临展二展厅过道、</w:t>
      </w:r>
      <w:r>
        <w:rPr>
          <w:rFonts w:hint="default"/>
          <w:color w:val="000000" w:themeColor="text1"/>
          <w:lang w:val="zh-TW" w:eastAsia="zh-TW"/>
          <w14:textFill>
            <w14:solidFill>
              <w14:schemeClr w14:val="tx1"/>
            </w14:solidFill>
          </w14:textFill>
        </w:rPr>
        <w:t>北大厅配套文创区、博物馆后店活动区、综合布线等，设计需符合文物保护、安全、消防等相关要求。</w:t>
      </w:r>
    </w:p>
    <w:p w14:paraId="62E2D6A9">
      <w:pPr>
        <w:spacing w:line="360" w:lineRule="auto"/>
        <w:ind w:firstLine="420"/>
        <w:rPr>
          <w:rFonts w:hint="default"/>
          <w:color w:val="000000" w:themeColor="text1"/>
          <w14:textFill>
            <w14:solidFill>
              <w14:schemeClr w14:val="tx1"/>
            </w14:solidFill>
          </w14:textFill>
        </w:rPr>
      </w:pPr>
      <w:r>
        <w:rPr>
          <w:rFonts w:hint="default"/>
          <w:color w:val="000000" w:themeColor="text1"/>
          <w:lang w:val="zh-TW" w:eastAsia="zh-TW"/>
          <w14:textFill>
            <w14:solidFill>
              <w14:schemeClr w14:val="tx1"/>
            </w14:solidFill>
          </w14:textFill>
        </w:rPr>
        <w:t>（</w:t>
      </w:r>
      <w:r>
        <w:rPr>
          <w:rFonts w:hint="default" w:ascii="Times New Roman" w:hAnsi="Times New Roman"/>
          <w:color w:val="000000" w:themeColor="text1"/>
          <w14:textFill>
            <w14:solidFill>
              <w14:schemeClr w14:val="tx1"/>
            </w14:solidFill>
          </w14:textFill>
        </w:rPr>
        <w:t>2</w:t>
      </w:r>
      <w:r>
        <w:rPr>
          <w:rFonts w:hint="default"/>
          <w:color w:val="000000" w:themeColor="text1"/>
          <w:lang w:val="zh-TW" w:eastAsia="zh-TW"/>
          <w14:textFill>
            <w14:solidFill>
              <w14:schemeClr w14:val="tx1"/>
            </w14:solidFill>
          </w14:textFill>
        </w:rPr>
        <w:t>）设计应包括展示项目及展区环境所涉及的所有专业的图文深化设计图，包括但不限于海报、展览折页、邀请函、道旗、广告位、地贴、指示牌、展墙装饰、展板说明、电子版文件等。</w:t>
      </w:r>
    </w:p>
    <w:p w14:paraId="335209BB">
      <w:pPr>
        <w:spacing w:line="360" w:lineRule="auto"/>
        <w:ind w:firstLine="420"/>
        <w:rPr>
          <w:rFonts w:hint="default"/>
          <w:color w:val="000000" w:themeColor="text1"/>
          <w14:textFill>
            <w14:solidFill>
              <w14:schemeClr w14:val="tx1"/>
            </w14:solidFill>
          </w14:textFill>
        </w:rPr>
      </w:pPr>
      <w:r>
        <w:rPr>
          <w:rFonts w:hint="default"/>
          <w:color w:val="000000" w:themeColor="text1"/>
          <w:lang w:val="zh-TW" w:eastAsia="zh-TW"/>
          <w14:textFill>
            <w14:solidFill>
              <w14:schemeClr w14:val="tx1"/>
            </w14:solidFill>
          </w14:textFill>
        </w:rPr>
        <w:t>（</w:t>
      </w:r>
      <w:r>
        <w:rPr>
          <w:rFonts w:hint="default" w:ascii="Times New Roman" w:hAnsi="Times New Roman"/>
          <w:color w:val="000000" w:themeColor="text1"/>
          <w14:textFill>
            <w14:solidFill>
              <w14:schemeClr w14:val="tx1"/>
            </w14:solidFill>
          </w14:textFill>
        </w:rPr>
        <w:t>3</w:t>
      </w:r>
      <w:r>
        <w:rPr>
          <w:rFonts w:hint="default"/>
          <w:color w:val="000000" w:themeColor="text1"/>
          <w:lang w:val="zh-TW" w:eastAsia="zh-TW"/>
          <w14:textFill>
            <w14:solidFill>
              <w14:schemeClr w14:val="tx1"/>
            </w14:solidFill>
          </w14:textFill>
        </w:rPr>
        <w:t>）展区及展示项目的平面、立面、剖面图，包含但不限于尺寸、形状、结构、色彩、工艺、材质、用料及规格、详细的材料及其报价分析表以及其它要求的各项技术参数等必要信息。</w:t>
      </w:r>
    </w:p>
    <w:p w14:paraId="6D4C19D5">
      <w:pPr>
        <w:spacing w:line="360" w:lineRule="auto"/>
        <w:ind w:firstLine="420"/>
        <w:rPr>
          <w:rFonts w:hint="default"/>
          <w:color w:val="000000" w:themeColor="text1"/>
          <w14:textFill>
            <w14:solidFill>
              <w14:schemeClr w14:val="tx1"/>
            </w14:solidFill>
          </w14:textFill>
        </w:rPr>
      </w:pPr>
      <w:r>
        <w:rPr>
          <w:rFonts w:hint="default"/>
          <w:color w:val="000000" w:themeColor="text1"/>
          <w:lang w:val="zh-TW" w:eastAsia="zh-TW"/>
          <w14:textFill>
            <w14:solidFill>
              <w14:schemeClr w14:val="tx1"/>
            </w14:solidFill>
          </w14:textFill>
        </w:rPr>
        <w:t>（</w:t>
      </w:r>
      <w:r>
        <w:rPr>
          <w:rFonts w:hint="default" w:ascii="Times New Roman" w:hAnsi="Times New Roman"/>
          <w:color w:val="000000" w:themeColor="text1"/>
          <w14:textFill>
            <w14:solidFill>
              <w14:schemeClr w14:val="tx1"/>
            </w14:solidFill>
          </w14:textFill>
        </w:rPr>
        <w:t>4</w:t>
      </w:r>
      <w:r>
        <w:rPr>
          <w:rFonts w:hint="default"/>
          <w:color w:val="000000" w:themeColor="text1"/>
          <w:lang w:val="zh-TW" w:eastAsia="zh-TW"/>
          <w14:textFill>
            <w14:solidFill>
              <w14:schemeClr w14:val="tx1"/>
            </w14:solidFill>
          </w14:textFill>
        </w:rPr>
        <w:t>）展示项目及展区环境所涉及的所有专业的施工设计图，并附必要的说明、必需的设备和材料表，以及各种设备和材料等的厂家（制造商）、品牌、规格、功能等。</w:t>
      </w:r>
    </w:p>
    <w:p w14:paraId="1B87E47C">
      <w:pPr>
        <w:spacing w:line="500" w:lineRule="exact"/>
        <w:ind w:firstLine="420"/>
        <w:rPr>
          <w:rFonts w:hint="default"/>
          <w:color w:val="000000" w:themeColor="text1"/>
          <w14:textFill>
            <w14:solidFill>
              <w14:schemeClr w14:val="tx1"/>
            </w14:solidFill>
          </w14:textFill>
        </w:rPr>
      </w:pPr>
      <w:r>
        <w:rPr>
          <w:rFonts w:hint="default" w:ascii="Times New Roman" w:hAnsi="Times New Roman"/>
          <w:color w:val="000000" w:themeColor="text1"/>
          <w14:textFill>
            <w14:solidFill>
              <w14:schemeClr w14:val="tx1"/>
            </w14:solidFill>
          </w14:textFill>
        </w:rPr>
        <w:t>1.1.2</w:t>
      </w:r>
      <w:r>
        <w:rPr>
          <w:rFonts w:hint="default"/>
          <w:color w:val="000000" w:themeColor="text1"/>
          <w:lang w:val="zh-TW" w:eastAsia="zh-TW"/>
          <w14:textFill>
            <w14:solidFill>
              <w14:schemeClr w14:val="tx1"/>
            </w14:solidFill>
          </w14:textFill>
        </w:rPr>
        <w:t>照明设计应符合展品清单中列出文物保护要求，既能良好还原文物的艺术效果，又能考虑到观众参观的舒适性，防止眩光对观众的影响。上海世博会博物馆提供本次展览照明设备（详见附件</w:t>
      </w:r>
      <w:r>
        <w:rPr>
          <w:rFonts w:hint="default" w:ascii="Times New Roman" w:hAnsi="Times New Roman"/>
          <w:color w:val="000000" w:themeColor="text1"/>
          <w14:textFill>
            <w14:solidFill>
              <w14:schemeClr w14:val="tx1"/>
            </w14:solidFill>
          </w14:textFill>
        </w:rPr>
        <w:t>4</w:t>
      </w:r>
      <w:r>
        <w:rPr>
          <w:rFonts w:hint="default"/>
          <w:color w:val="000000" w:themeColor="text1"/>
          <w:lang w:val="zh-TW" w:eastAsia="zh-TW"/>
          <w14:textFill>
            <w14:solidFill>
              <w14:schemeClr w14:val="tx1"/>
            </w14:solidFill>
          </w14:textFill>
        </w:rPr>
        <w:t>），请投标人在进行照明系统设计时予以充分利用。若采购人提供的灯具数量不足时，由供应商</w:t>
      </w:r>
      <w:r>
        <w:rPr>
          <w:rFonts w:hint="default"/>
          <w:color w:val="000000" w:themeColor="text1"/>
          <w14:textFill>
            <w14:solidFill>
              <w14:schemeClr w14:val="tx1"/>
            </w14:solidFill>
          </w14:textFill>
        </w:rPr>
        <w:t>租赁</w:t>
      </w:r>
      <w:r>
        <w:rPr>
          <w:rFonts w:hint="default"/>
          <w:color w:val="000000" w:themeColor="text1"/>
          <w:lang w:val="zh-TW" w:eastAsia="zh-TW"/>
          <w14:textFill>
            <w14:solidFill>
              <w14:schemeClr w14:val="tx1"/>
            </w14:solidFill>
          </w14:textFill>
        </w:rPr>
        <w:t>剩余灯具</w:t>
      </w:r>
      <w:r>
        <w:rPr>
          <w:rFonts w:hint="default"/>
          <w:color w:val="000000" w:themeColor="text1"/>
          <w:lang w:val="zh-TW"/>
          <w14:textFill>
            <w14:solidFill>
              <w14:schemeClr w14:val="tx1"/>
            </w14:solidFill>
          </w14:textFill>
        </w:rPr>
        <w:t>，</w:t>
      </w:r>
      <w:r>
        <w:rPr>
          <w:rFonts w:hint="default"/>
          <w:color w:val="000000" w:themeColor="text1"/>
          <w14:textFill>
            <w14:solidFill>
              <w14:schemeClr w14:val="tx1"/>
            </w14:solidFill>
          </w14:textFill>
        </w:rPr>
        <w:t>租赁期不得短于展期</w:t>
      </w:r>
      <w:r>
        <w:rPr>
          <w:rFonts w:hint="default"/>
          <w:color w:val="000000" w:themeColor="text1"/>
          <w:lang w:val="zh-TW" w:eastAsia="zh-TW"/>
          <w14:textFill>
            <w14:solidFill>
              <w14:schemeClr w14:val="tx1"/>
            </w14:solidFill>
          </w14:textFill>
        </w:rPr>
        <w:t>。灯具布置设计，应能良好还原展品的艺术效果，又能考虑到观众参观的舒适性，防止眩光对观众的影响。文物的照度保护要求，以采购人要求为准，需为防紫外线设备，冷光源照射，光源中紫外线的比例不应超过</w:t>
      </w:r>
      <w:r>
        <w:rPr>
          <w:rFonts w:hint="default" w:ascii="Times New Roman" w:hAnsi="Times New Roman"/>
          <w:color w:val="000000" w:themeColor="text1"/>
          <w14:textFill>
            <w14:solidFill>
              <w14:schemeClr w14:val="tx1"/>
            </w14:solidFill>
          </w14:textFill>
        </w:rPr>
        <w:t>75μw/lm</w:t>
      </w:r>
      <w:r>
        <w:rPr>
          <w:rFonts w:hint="default"/>
          <w:color w:val="000000" w:themeColor="text1"/>
          <w:lang w:val="zh-TW" w:eastAsia="zh-TW"/>
          <w14:textFill>
            <w14:solidFill>
              <w14:schemeClr w14:val="tx1"/>
            </w14:solidFill>
          </w14:textFill>
        </w:rPr>
        <w:t>，纺织类特光敏文物要求</w:t>
      </w:r>
      <w:r>
        <w:rPr>
          <w:rFonts w:hint="default" w:ascii="Times New Roman" w:hAnsi="Times New Roman"/>
          <w:color w:val="000000" w:themeColor="text1"/>
          <w14:textFill>
            <w14:solidFill>
              <w14:schemeClr w14:val="tx1"/>
            </w14:solidFill>
          </w14:textFill>
        </w:rPr>
        <w:t>≤50 LUX</w:t>
      </w:r>
      <w:r>
        <w:rPr>
          <w:rFonts w:hint="default"/>
          <w:color w:val="000000" w:themeColor="text1"/>
          <w:lang w:val="zh-TW" w:eastAsia="zh-TW"/>
          <w14:textFill>
            <w14:solidFill>
              <w14:schemeClr w14:val="tx1"/>
            </w14:solidFill>
          </w14:textFill>
        </w:rPr>
        <w:t>。另加灯具及调光装置由中标供应商负责配备及安装。中标供应商辅助采购人进行灯具的安装调试工作。中标供应商应</w:t>
      </w:r>
      <w:r>
        <w:rPr>
          <w:rFonts w:hint="default"/>
          <w:color w:val="000000" w:themeColor="text1"/>
          <w:lang w:val="zh-CN"/>
          <w14:textFill>
            <w14:solidFill>
              <w14:schemeClr w14:val="tx1"/>
            </w14:solidFill>
          </w14:textFill>
        </w:rPr>
        <w:t>在展览搭建前，</w:t>
      </w:r>
      <w:r>
        <w:rPr>
          <w:rFonts w:hint="default"/>
          <w:color w:val="000000" w:themeColor="text1"/>
          <w:lang w:val="zh-TW" w:eastAsia="zh-TW"/>
          <w14:textFill>
            <w14:solidFill>
              <w14:schemeClr w14:val="tx1"/>
            </w14:solidFill>
          </w14:textFill>
        </w:rPr>
        <w:t>提交专业的照明设计方案，并通过采购人组织的照明设计方案专家评审会的论证。</w:t>
      </w:r>
    </w:p>
    <w:p w14:paraId="4755364C">
      <w:pPr>
        <w:spacing w:line="360" w:lineRule="auto"/>
        <w:ind w:firstLine="420"/>
        <w:rPr>
          <w:rFonts w:hint="default"/>
          <w:color w:val="000000" w:themeColor="text1"/>
          <w14:textFill>
            <w14:solidFill>
              <w14:schemeClr w14:val="tx1"/>
            </w14:solidFill>
          </w14:textFill>
        </w:rPr>
      </w:pPr>
      <w:r>
        <w:rPr>
          <w:rFonts w:hint="default" w:ascii="Times New Roman" w:hAnsi="Times New Roman"/>
          <w:color w:val="000000" w:themeColor="text1"/>
          <w14:textFill>
            <w14:solidFill>
              <w14:schemeClr w14:val="tx1"/>
            </w14:solidFill>
          </w14:textFill>
        </w:rPr>
        <w:t>1.1.3</w:t>
      </w:r>
      <w:r>
        <w:rPr>
          <w:rFonts w:hint="default"/>
          <w:color w:val="000000" w:themeColor="text1"/>
          <w:lang w:val="zh-TW" w:eastAsia="zh-TW"/>
          <w14:textFill>
            <w14:solidFill>
              <w14:schemeClr w14:val="tx1"/>
            </w14:solidFill>
          </w14:textFill>
        </w:rPr>
        <w:t>文物保护设计应根据不同质地文物保存环境控制的要求，</w:t>
      </w:r>
      <w:r>
        <w:rPr>
          <w:rFonts w:hint="default"/>
          <w:color w:val="000000" w:themeColor="text1"/>
          <w:lang w:val="zh-CN"/>
          <w14:textFill>
            <w14:solidFill>
              <w14:schemeClr w14:val="tx1"/>
            </w14:solidFill>
          </w14:textFill>
        </w:rPr>
        <w:t>采购人将</w:t>
      </w:r>
      <w:r>
        <w:rPr>
          <w:rFonts w:hint="default"/>
          <w:color w:val="000000" w:themeColor="text1"/>
          <w:lang w:val="zh-TW" w:eastAsia="zh-TW"/>
          <w14:textFill>
            <w14:solidFill>
              <w14:schemeClr w14:val="tx1"/>
            </w14:solidFill>
          </w14:textFill>
        </w:rPr>
        <w:t>对展柜内文物保存微环境的温湿度进行严格调控和实时监测。</w:t>
      </w:r>
      <w:r>
        <w:rPr>
          <w:rFonts w:hint="default"/>
          <w:color w:val="000000" w:themeColor="text1"/>
          <w:lang w:val="zh-CN"/>
          <w14:textFill>
            <w14:solidFill>
              <w14:schemeClr w14:val="tx1"/>
            </w14:solidFill>
          </w14:textFill>
        </w:rPr>
        <w:t>文物保护环境要求如下：</w:t>
      </w:r>
    </w:p>
    <w:p w14:paraId="2B10E5DD">
      <w:pPr>
        <w:spacing w:line="360" w:lineRule="auto"/>
        <w:ind w:firstLine="420"/>
        <w:rPr>
          <w:rFonts w:hint="default"/>
          <w:color w:val="000000" w:themeColor="text1"/>
          <w14:textFill>
            <w14:solidFill>
              <w14:schemeClr w14:val="tx1"/>
            </w14:solidFill>
          </w14:textFill>
        </w:rPr>
      </w:pPr>
      <w:r>
        <w:rPr>
          <w:rFonts w:hint="default"/>
          <w:color w:val="000000" w:themeColor="text1"/>
          <w:lang w:val="zh-TW" w:eastAsia="zh-TW"/>
          <w14:textFill>
            <w14:solidFill>
              <w14:schemeClr w14:val="tx1"/>
            </w14:solidFill>
          </w14:textFill>
        </w:rPr>
        <w:t>（</w:t>
      </w:r>
      <w:r>
        <w:rPr>
          <w:rFonts w:hint="default" w:ascii="Times New Roman" w:hAnsi="Times New Roman"/>
          <w:color w:val="000000" w:themeColor="text1"/>
          <w14:textFill>
            <w14:solidFill>
              <w14:schemeClr w14:val="tx1"/>
            </w14:solidFill>
          </w14:textFill>
        </w:rPr>
        <w:t>1</w:t>
      </w:r>
      <w:r>
        <w:rPr>
          <w:rFonts w:hint="default"/>
          <w:color w:val="000000" w:themeColor="text1"/>
          <w:lang w:val="zh-TW" w:eastAsia="zh-TW"/>
          <w14:textFill>
            <w14:solidFill>
              <w14:schemeClr w14:val="tx1"/>
            </w14:solidFill>
          </w14:textFill>
        </w:rPr>
        <w:t>）温度：</w:t>
      </w:r>
      <w:r>
        <w:rPr>
          <w:rFonts w:hint="default" w:ascii="Times New Roman" w:hAnsi="Times New Roman"/>
          <w:color w:val="000000" w:themeColor="text1"/>
          <w14:textFill>
            <w14:solidFill>
              <w14:schemeClr w14:val="tx1"/>
            </w14:solidFill>
          </w14:textFill>
        </w:rPr>
        <w:t>20</w:t>
      </w:r>
      <w:r>
        <w:rPr>
          <w:rFonts w:hint="default"/>
          <w:color w:val="000000" w:themeColor="text1"/>
          <w14:textFill>
            <w14:solidFill>
              <w14:schemeClr w14:val="tx1"/>
            </w14:solidFill>
          </w14:textFill>
        </w:rPr>
        <w:t>℃</w:t>
      </w:r>
      <w:r>
        <w:rPr>
          <w:rFonts w:hint="default" w:ascii="Times New Roman" w:hAnsi="Times New Roman"/>
          <w:color w:val="000000" w:themeColor="text1"/>
          <w14:textFill>
            <w14:solidFill>
              <w14:schemeClr w14:val="tx1"/>
            </w14:solidFill>
          </w14:textFill>
        </w:rPr>
        <w:t>±2</w:t>
      </w:r>
      <w:r>
        <w:rPr>
          <w:rFonts w:hint="default"/>
          <w:color w:val="000000" w:themeColor="text1"/>
          <w14:textFill>
            <w14:solidFill>
              <w14:schemeClr w14:val="tx1"/>
            </w14:solidFill>
          </w14:textFill>
        </w:rPr>
        <w:t>℃</w:t>
      </w:r>
      <w:r>
        <w:rPr>
          <w:rFonts w:hint="default" w:ascii="Times New Roman" w:hAnsi="Times New Roman"/>
          <w:color w:val="000000" w:themeColor="text1"/>
          <w14:textFill>
            <w14:solidFill>
              <w14:schemeClr w14:val="tx1"/>
            </w14:solidFill>
          </w14:textFill>
        </w:rPr>
        <w:t xml:space="preserve">, </w:t>
      </w:r>
      <w:r>
        <w:rPr>
          <w:rFonts w:hint="default"/>
          <w:color w:val="000000" w:themeColor="text1"/>
          <w:lang w:val="zh-TW" w:eastAsia="zh-TW"/>
          <w14:textFill>
            <w14:solidFill>
              <w14:schemeClr w14:val="tx1"/>
            </w14:solidFill>
          </w14:textFill>
        </w:rPr>
        <w:t>每日波动值不超过</w:t>
      </w:r>
      <w:r>
        <w:rPr>
          <w:rFonts w:hint="default" w:ascii="Times New Roman" w:hAnsi="Times New Roman"/>
          <w:color w:val="000000" w:themeColor="text1"/>
          <w14:textFill>
            <w14:solidFill>
              <w14:schemeClr w14:val="tx1"/>
            </w14:solidFill>
          </w14:textFill>
        </w:rPr>
        <w:t>2</w:t>
      </w:r>
      <w:r>
        <w:rPr>
          <w:rFonts w:hint="default"/>
          <w:color w:val="000000" w:themeColor="text1"/>
          <w14:textFill>
            <w14:solidFill>
              <w14:schemeClr w14:val="tx1"/>
            </w14:solidFill>
          </w14:textFill>
        </w:rPr>
        <w:t>℃</w:t>
      </w:r>
      <w:r>
        <w:rPr>
          <w:rFonts w:hint="default"/>
          <w:color w:val="000000" w:themeColor="text1"/>
          <w:lang w:val="zh-TW" w:eastAsia="zh-TW"/>
          <w14:textFill>
            <w14:solidFill>
              <w14:schemeClr w14:val="tx1"/>
            </w14:solidFill>
          </w14:textFill>
        </w:rPr>
        <w:t>。</w:t>
      </w:r>
    </w:p>
    <w:p w14:paraId="424F2A79">
      <w:pPr>
        <w:spacing w:line="300" w:lineRule="auto"/>
        <w:ind w:left="420" w:firstLine="6"/>
        <w:rPr>
          <w:rFonts w:hint="default"/>
          <w:color w:val="000000" w:themeColor="text1"/>
          <w14:textFill>
            <w14:solidFill>
              <w14:schemeClr w14:val="tx1"/>
            </w14:solidFill>
          </w14:textFill>
        </w:rPr>
      </w:pPr>
      <w:r>
        <w:rPr>
          <w:rFonts w:hint="default"/>
          <w:color w:val="000000" w:themeColor="text1"/>
          <w:lang w:val="zh-TW" w:eastAsia="zh-TW"/>
          <w14:textFill>
            <w14:solidFill>
              <w14:schemeClr w14:val="tx1"/>
            </w14:solidFill>
          </w14:textFill>
        </w:rPr>
        <w:t>（</w:t>
      </w:r>
      <w:r>
        <w:rPr>
          <w:rFonts w:hint="default" w:ascii="Times New Roman" w:hAnsi="Times New Roman"/>
          <w:color w:val="000000" w:themeColor="text1"/>
          <w14:textFill>
            <w14:solidFill>
              <w14:schemeClr w14:val="tx1"/>
            </w14:solidFill>
          </w14:textFill>
        </w:rPr>
        <w:t>2</w:t>
      </w:r>
      <w:r>
        <w:rPr>
          <w:rFonts w:hint="default"/>
          <w:color w:val="000000" w:themeColor="text1"/>
          <w:lang w:val="zh-TW" w:eastAsia="zh-TW"/>
          <w14:textFill>
            <w14:solidFill>
              <w14:schemeClr w14:val="tx1"/>
            </w14:solidFill>
          </w14:textFill>
        </w:rPr>
        <w:t>）湿度：纺织类文物要求</w:t>
      </w:r>
      <w:r>
        <w:rPr>
          <w:rFonts w:hint="default" w:ascii="Times New Roman" w:hAnsi="Times New Roman"/>
          <w:color w:val="000000" w:themeColor="text1"/>
          <w14:textFill>
            <w14:solidFill>
              <w14:schemeClr w14:val="tx1"/>
            </w14:solidFill>
          </w14:textFill>
        </w:rPr>
        <w:t>50%-55%</w:t>
      </w:r>
      <w:r>
        <w:rPr>
          <w:rFonts w:hint="default"/>
          <w:color w:val="000000" w:themeColor="text1"/>
          <w:lang w:val="zh-TW" w:eastAsia="zh-TW"/>
          <w14:textFill>
            <w14:solidFill>
              <w14:schemeClr w14:val="tx1"/>
            </w14:solidFill>
          </w14:textFill>
        </w:rPr>
        <w:t>，展室相对湿度为</w:t>
      </w:r>
      <w:r>
        <w:rPr>
          <w:rFonts w:hint="default" w:ascii="Times New Roman" w:hAnsi="Times New Roman"/>
          <w:color w:val="000000" w:themeColor="text1"/>
          <w14:textFill>
            <w14:solidFill>
              <w14:schemeClr w14:val="tx1"/>
            </w14:solidFill>
          </w14:textFill>
        </w:rPr>
        <w:t>45%-55%</w:t>
      </w:r>
      <w:r>
        <w:rPr>
          <w:rFonts w:hint="default"/>
          <w:color w:val="000000" w:themeColor="text1"/>
          <w:lang w:val="zh-TW" w:eastAsia="zh-TW"/>
          <w14:textFill>
            <w14:solidFill>
              <w14:schemeClr w14:val="tx1"/>
            </w14:solidFill>
          </w14:textFill>
        </w:rPr>
        <w:t>，每日波动值不超过</w:t>
      </w:r>
      <w:r>
        <w:rPr>
          <w:rFonts w:hint="default" w:ascii="Times New Roman" w:hAnsi="Times New Roman"/>
          <w:color w:val="000000" w:themeColor="text1"/>
          <w14:textFill>
            <w14:solidFill>
              <w14:schemeClr w14:val="tx1"/>
            </w14:solidFill>
          </w14:textFill>
        </w:rPr>
        <w:t>5%</w:t>
      </w:r>
      <w:r>
        <w:rPr>
          <w:rFonts w:hint="default"/>
          <w:color w:val="000000" w:themeColor="text1"/>
          <w:lang w:val="zh-TW" w:eastAsia="zh-TW"/>
          <w14:textFill>
            <w14:solidFill>
              <w14:schemeClr w14:val="tx1"/>
            </w14:solidFill>
          </w14:textFill>
        </w:rPr>
        <w:t>。</w:t>
      </w:r>
    </w:p>
    <w:p w14:paraId="721D3FF7">
      <w:pPr>
        <w:spacing w:line="360" w:lineRule="auto"/>
        <w:ind w:firstLine="420"/>
        <w:rPr>
          <w:rFonts w:hint="default"/>
          <w:color w:val="000000" w:themeColor="text1"/>
          <w14:textFill>
            <w14:solidFill>
              <w14:schemeClr w14:val="tx1"/>
            </w14:solidFill>
          </w14:textFill>
        </w:rPr>
      </w:pPr>
      <w:r>
        <w:rPr>
          <w:rFonts w:hint="default"/>
          <w:color w:val="000000" w:themeColor="text1"/>
          <w:lang w:val="zh-TW" w:eastAsia="zh-TW"/>
          <w14:textFill>
            <w14:solidFill>
              <w14:schemeClr w14:val="tx1"/>
            </w14:solidFill>
          </w14:textFill>
        </w:rPr>
        <w:t>（</w:t>
      </w:r>
      <w:r>
        <w:rPr>
          <w:rFonts w:hint="default" w:ascii="Times New Roman" w:hAnsi="Times New Roman"/>
          <w:color w:val="000000" w:themeColor="text1"/>
          <w14:textFill>
            <w14:solidFill>
              <w14:schemeClr w14:val="tx1"/>
            </w14:solidFill>
          </w14:textFill>
        </w:rPr>
        <w:t>3</w:t>
      </w:r>
      <w:r>
        <w:rPr>
          <w:rFonts w:hint="default"/>
          <w:color w:val="000000" w:themeColor="text1"/>
          <w:lang w:val="zh-TW" w:eastAsia="zh-TW"/>
          <w14:textFill>
            <w14:solidFill>
              <w14:schemeClr w14:val="tx1"/>
            </w14:solidFill>
          </w14:textFill>
        </w:rPr>
        <w:t>）有机材料类文物要求展柜内采取防霉、防生物劣化等措施。</w:t>
      </w:r>
    </w:p>
    <w:p w14:paraId="672BE907">
      <w:pPr>
        <w:pStyle w:val="10"/>
        <w:tabs>
          <w:tab w:val="left" w:pos="567"/>
        </w:tabs>
        <w:spacing w:line="500" w:lineRule="exact"/>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 xml:space="preserve">1.1.4 </w:t>
      </w:r>
      <w:r>
        <w:rPr>
          <w:color w:val="000000" w:themeColor="text1"/>
          <w:sz w:val="21"/>
          <w:szCs w:val="21"/>
          <w:lang w:val="zh-TW" w:eastAsia="zh-TW"/>
          <w14:textFill>
            <w14:solidFill>
              <w14:schemeClr w14:val="tx1"/>
            </w14:solidFill>
          </w14:textFill>
        </w:rPr>
        <w:t>展具设计与制作要求：</w:t>
      </w:r>
    </w:p>
    <w:p w14:paraId="1A97ACF4">
      <w:pPr>
        <w:pStyle w:val="10"/>
        <w:tabs>
          <w:tab w:val="left" w:pos="567"/>
        </w:tabs>
        <w:spacing w:line="500" w:lineRule="exact"/>
        <w:rPr>
          <w:color w:val="000000" w:themeColor="text1"/>
          <w:sz w:val="21"/>
          <w:szCs w:val="21"/>
          <w14:textFill>
            <w14:solidFill>
              <w14:schemeClr w14:val="tx1"/>
            </w14:solidFill>
          </w14:textFill>
        </w:rPr>
      </w:pPr>
      <w:r>
        <w:rPr>
          <w:color w:val="000000" w:themeColor="text1"/>
          <w:sz w:val="21"/>
          <w:szCs w:val="21"/>
          <w:lang w:val="zh-TW" w:eastAsia="zh-TW"/>
          <w14:textFill>
            <w14:solidFill>
              <w14:schemeClr w14:val="tx1"/>
            </w14:solidFill>
          </w14:textFill>
        </w:rPr>
        <w:t>（</w:t>
      </w:r>
      <w:r>
        <w:rPr>
          <w:color w:val="000000" w:themeColor="text1"/>
          <w:sz w:val="21"/>
          <w:szCs w:val="21"/>
          <w14:textFill>
            <w14:solidFill>
              <w14:schemeClr w14:val="tx1"/>
            </w14:solidFill>
          </w14:textFill>
        </w:rPr>
        <w:t>1</w:t>
      </w:r>
      <w:r>
        <w:rPr>
          <w:color w:val="000000" w:themeColor="text1"/>
          <w:sz w:val="21"/>
          <w:szCs w:val="21"/>
          <w:lang w:val="zh-TW" w:eastAsia="zh-TW"/>
          <w14:textFill>
            <w14:solidFill>
              <w14:schemeClr w14:val="tx1"/>
            </w14:solidFill>
          </w14:textFill>
        </w:rPr>
        <w:t>）织绣类</w:t>
      </w:r>
    </w:p>
    <w:p w14:paraId="47D2C656">
      <w:pPr>
        <w:pStyle w:val="10"/>
        <w:tabs>
          <w:tab w:val="left" w:pos="567"/>
        </w:tabs>
        <w:spacing w:line="500" w:lineRule="exact"/>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a.</w:t>
      </w:r>
      <w:r>
        <w:rPr>
          <w:color w:val="000000" w:themeColor="text1"/>
          <w:sz w:val="21"/>
          <w:szCs w:val="21"/>
          <w14:textFill>
            <w14:solidFill>
              <w14:schemeClr w14:val="tx1"/>
            </w14:solidFill>
          </w14:textFill>
        </w:rPr>
        <w:tab/>
      </w:r>
      <w:r>
        <w:rPr>
          <w:color w:val="000000" w:themeColor="text1"/>
          <w:sz w:val="21"/>
          <w:szCs w:val="21"/>
          <w:lang w:val="zh-TW" w:eastAsia="zh-TW"/>
          <w14:textFill>
            <w14:solidFill>
              <w14:schemeClr w14:val="tx1"/>
            </w14:solidFill>
          </w14:textFill>
        </w:rPr>
        <w:t>布展时请准备符合安全要求的相关器械和材料。如展出袍服使用假人（</w:t>
      </w:r>
      <w:r>
        <w:rPr>
          <w:color w:val="000000" w:themeColor="text1"/>
          <w:sz w:val="21"/>
          <w:szCs w:val="21"/>
          <w14:textFill>
            <w14:solidFill>
              <w14:schemeClr w14:val="tx1"/>
            </w14:solidFill>
          </w14:textFill>
        </w:rPr>
        <w:t>mannequin</w:t>
      </w:r>
      <w:r>
        <w:rPr>
          <w:color w:val="000000" w:themeColor="text1"/>
          <w:sz w:val="21"/>
          <w:szCs w:val="21"/>
          <w:lang w:val="zh-TW" w:eastAsia="zh-TW"/>
          <w14:textFill>
            <w14:solidFill>
              <w14:schemeClr w14:val="tx1"/>
            </w14:solidFill>
          </w14:textFill>
        </w:rPr>
        <w:t>）或衣架等，应避免金属材料与织物直接接触，可在金属骨架外附以塑料、亚克力或木质等材料。</w:t>
      </w:r>
    </w:p>
    <w:p w14:paraId="7C0FA5D5">
      <w:pPr>
        <w:pStyle w:val="10"/>
        <w:tabs>
          <w:tab w:val="left" w:pos="567"/>
        </w:tabs>
        <w:spacing w:line="500" w:lineRule="exact"/>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b.</w:t>
      </w:r>
      <w:r>
        <w:rPr>
          <w:color w:val="000000" w:themeColor="text1"/>
          <w:sz w:val="21"/>
          <w:szCs w:val="21"/>
          <w14:textFill>
            <w14:solidFill>
              <w14:schemeClr w14:val="tx1"/>
            </w14:solidFill>
          </w14:textFill>
        </w:rPr>
        <w:tab/>
      </w:r>
      <w:r>
        <w:rPr>
          <w:color w:val="000000" w:themeColor="text1"/>
          <w:sz w:val="21"/>
          <w:szCs w:val="21"/>
          <w:lang w:val="zh-TW" w:eastAsia="zh-TW"/>
          <w14:textFill>
            <w14:solidFill>
              <w14:schemeClr w14:val="tx1"/>
            </w14:solidFill>
          </w14:textFill>
        </w:rPr>
        <w:t>布展的辅助用品需包裹质地柔软纯净的棉布和内衬，以免织物与木衣架、穿杆等直接接触而剐磨织物。所有服装文物，不以其本身扣件穿系，以防扣袢断裂脱落，不可用任何针线缝系，可用棉线、尼龙线或棉纸捻绳拴系，以力度轻微为宜。</w:t>
      </w:r>
    </w:p>
    <w:p w14:paraId="7F59DF5A">
      <w:pPr>
        <w:pStyle w:val="10"/>
        <w:tabs>
          <w:tab w:val="left" w:pos="567"/>
        </w:tabs>
        <w:spacing w:line="500" w:lineRule="exact"/>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c.</w:t>
      </w:r>
      <w:r>
        <w:rPr>
          <w:color w:val="000000" w:themeColor="text1"/>
          <w:sz w:val="21"/>
          <w:szCs w:val="21"/>
          <w14:textFill>
            <w14:solidFill>
              <w14:schemeClr w14:val="tx1"/>
            </w14:solidFill>
          </w14:textFill>
        </w:rPr>
        <w:tab/>
      </w:r>
      <w:r>
        <w:rPr>
          <w:color w:val="000000" w:themeColor="text1"/>
          <w:sz w:val="21"/>
          <w:szCs w:val="21"/>
          <w:lang w:val="zh-TW" w:eastAsia="zh-TW"/>
          <w14:textFill>
            <w14:solidFill>
              <w14:schemeClr w14:val="tx1"/>
            </w14:solidFill>
          </w14:textFill>
        </w:rPr>
        <w:t>冠帽的陈列可在其下加亚克力或木制帽托。朝珠避免垂直悬挂，以防穿珠线绳折断，可考虑使用不大于</w:t>
      </w:r>
      <w:r>
        <w:rPr>
          <w:color w:val="000000" w:themeColor="text1"/>
          <w:sz w:val="21"/>
          <w:szCs w:val="21"/>
          <w14:textFill>
            <w14:solidFill>
              <w14:schemeClr w14:val="tx1"/>
            </w14:solidFill>
          </w14:textFill>
        </w:rPr>
        <w:t>30</w:t>
      </w:r>
      <w:r>
        <w:rPr>
          <w:color w:val="000000" w:themeColor="text1"/>
          <w:sz w:val="21"/>
          <w:szCs w:val="21"/>
          <w:lang w:val="zh-TW" w:eastAsia="zh-TW"/>
          <w14:textFill>
            <w14:solidFill>
              <w14:schemeClr w14:val="tx1"/>
            </w14:solidFill>
          </w14:textFill>
        </w:rPr>
        <w:t>度角的斜坡面台座或展板来展示，台座或展板上需使用起固定作用的托衬物，以防朝珠滑动。</w:t>
      </w:r>
    </w:p>
    <w:p w14:paraId="35DA6D04">
      <w:pPr>
        <w:pStyle w:val="10"/>
        <w:tabs>
          <w:tab w:val="left" w:pos="567"/>
        </w:tabs>
        <w:spacing w:line="500" w:lineRule="exact"/>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d.</w:t>
      </w:r>
      <w:r>
        <w:rPr>
          <w:color w:val="000000" w:themeColor="text1"/>
          <w:sz w:val="21"/>
          <w:szCs w:val="21"/>
          <w14:textFill>
            <w14:solidFill>
              <w14:schemeClr w14:val="tx1"/>
            </w14:solidFill>
          </w14:textFill>
        </w:rPr>
        <w:tab/>
      </w:r>
      <w:r>
        <w:rPr>
          <w:color w:val="000000" w:themeColor="text1"/>
          <w:sz w:val="21"/>
          <w:szCs w:val="21"/>
          <w:lang w:val="zh-TW" w:eastAsia="zh-TW"/>
          <w14:textFill>
            <w14:solidFill>
              <w14:schemeClr w14:val="tx1"/>
            </w14:solidFill>
          </w14:textFill>
        </w:rPr>
        <w:t>展览所用各类展架，必须保证在与织绣物接触的表面，使用经实验后不掉色的棉布和内衬，以防因各种原因而导致织绣文物染色。</w:t>
      </w:r>
    </w:p>
    <w:p w14:paraId="17950CE5">
      <w:pPr>
        <w:pStyle w:val="10"/>
        <w:tabs>
          <w:tab w:val="left" w:pos="567"/>
        </w:tabs>
        <w:spacing w:line="500" w:lineRule="exact"/>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e.</w:t>
      </w:r>
      <w:r>
        <w:rPr>
          <w:color w:val="000000" w:themeColor="text1"/>
          <w:sz w:val="21"/>
          <w:szCs w:val="21"/>
          <w14:textFill>
            <w14:solidFill>
              <w14:schemeClr w14:val="tx1"/>
            </w14:solidFill>
          </w14:textFill>
        </w:rPr>
        <w:tab/>
      </w:r>
      <w:r>
        <w:rPr>
          <w:color w:val="000000" w:themeColor="text1"/>
          <w:sz w:val="21"/>
          <w:szCs w:val="21"/>
          <w:lang w:val="zh-TW" w:eastAsia="zh-TW"/>
          <w14:textFill>
            <w14:solidFill>
              <w14:schemeClr w14:val="tx1"/>
            </w14:solidFill>
          </w14:textFill>
        </w:rPr>
        <w:t>所有缂丝文物必须平铺展示，倾角不得超过</w:t>
      </w:r>
      <w:r>
        <w:rPr>
          <w:color w:val="000000" w:themeColor="text1"/>
          <w:sz w:val="21"/>
          <w:szCs w:val="21"/>
          <w14:textFill>
            <w14:solidFill>
              <w14:schemeClr w14:val="tx1"/>
            </w14:solidFill>
          </w14:textFill>
        </w:rPr>
        <w:t>15</w:t>
      </w:r>
      <w:r>
        <w:rPr>
          <w:color w:val="000000" w:themeColor="text1"/>
          <w:sz w:val="21"/>
          <w:szCs w:val="21"/>
          <w:lang w:val="zh-TW" w:eastAsia="zh-TW"/>
          <w14:textFill>
            <w14:solidFill>
              <w14:schemeClr w14:val="tx1"/>
            </w14:solidFill>
          </w14:textFill>
        </w:rPr>
        <w:t>度。</w:t>
      </w:r>
    </w:p>
    <w:p w14:paraId="4C1C69E2">
      <w:pPr>
        <w:pStyle w:val="10"/>
        <w:tabs>
          <w:tab w:val="left" w:pos="567"/>
        </w:tabs>
        <w:spacing w:line="500" w:lineRule="exact"/>
        <w:rPr>
          <w:color w:val="000000" w:themeColor="text1"/>
          <w:sz w:val="21"/>
          <w:szCs w:val="21"/>
          <w14:textFill>
            <w14:solidFill>
              <w14:schemeClr w14:val="tx1"/>
            </w14:solidFill>
          </w14:textFill>
        </w:rPr>
      </w:pPr>
      <w:r>
        <w:rPr>
          <w:color w:val="000000" w:themeColor="text1"/>
          <w:sz w:val="21"/>
          <w:szCs w:val="21"/>
          <w:lang w:val="zh-TW" w:eastAsia="zh-TW"/>
          <w14:textFill>
            <w14:solidFill>
              <w14:schemeClr w14:val="tx1"/>
            </w14:solidFill>
          </w14:textFill>
        </w:rPr>
        <w:t>（</w:t>
      </w:r>
      <w:r>
        <w:rPr>
          <w:color w:val="000000" w:themeColor="text1"/>
          <w:sz w:val="21"/>
          <w:szCs w:val="21"/>
          <w14:textFill>
            <w14:solidFill>
              <w14:schemeClr w14:val="tx1"/>
            </w14:solidFill>
          </w14:textFill>
        </w:rPr>
        <w:t>2</w:t>
      </w:r>
      <w:r>
        <w:rPr>
          <w:color w:val="000000" w:themeColor="text1"/>
          <w:sz w:val="21"/>
          <w:szCs w:val="21"/>
          <w:lang w:val="zh-TW" w:eastAsia="zh-TW"/>
          <w14:textFill>
            <w14:solidFill>
              <w14:schemeClr w14:val="tx1"/>
            </w14:solidFill>
          </w14:textFill>
        </w:rPr>
        <w:t>）器物类</w:t>
      </w:r>
    </w:p>
    <w:p w14:paraId="7916E1E2">
      <w:pPr>
        <w:pStyle w:val="10"/>
        <w:tabs>
          <w:tab w:val="left" w:pos="567"/>
        </w:tabs>
        <w:spacing w:line="500" w:lineRule="exact"/>
        <w:rPr>
          <w:color w:val="000000" w:themeColor="text1"/>
          <w:sz w:val="21"/>
          <w:szCs w:val="21"/>
          <w:lang w:val="zh-TW" w:eastAsia="zh-TW"/>
          <w14:textFill>
            <w14:solidFill>
              <w14:schemeClr w14:val="tx1"/>
            </w14:solidFill>
          </w14:textFill>
        </w:rPr>
      </w:pPr>
      <w:r>
        <w:rPr>
          <w:color w:val="000000" w:themeColor="text1"/>
          <w:sz w:val="21"/>
          <w:szCs w:val="21"/>
          <w:lang w:val="zh-TW" w:eastAsia="zh-TW"/>
          <w14:textFill>
            <w14:solidFill>
              <w14:schemeClr w14:val="tx1"/>
            </w14:solidFill>
          </w14:textFill>
        </w:rPr>
        <w:t>凡体高直立头重脚轻者，需在相应高度、相应部位增加外侧固定保险措施。</w:t>
      </w:r>
    </w:p>
    <w:p w14:paraId="7DE492AF">
      <w:pPr>
        <w:pStyle w:val="10"/>
        <w:tabs>
          <w:tab w:val="left" w:pos="567"/>
        </w:tabs>
        <w:spacing w:line="500" w:lineRule="exact"/>
        <w:rPr>
          <w:color w:val="000000" w:themeColor="text1"/>
          <w:sz w:val="21"/>
          <w:szCs w:val="21"/>
          <w14:textFill>
            <w14:solidFill>
              <w14:schemeClr w14:val="tx1"/>
            </w14:solidFill>
          </w14:textFill>
        </w:rPr>
      </w:pPr>
      <w:r>
        <w:rPr>
          <w:color w:val="000000" w:themeColor="text1"/>
          <w:sz w:val="21"/>
          <w:szCs w:val="21"/>
          <w:lang w:val="zh-TW" w:eastAsia="zh-TW"/>
          <w14:textFill>
            <w14:solidFill>
              <w14:schemeClr w14:val="tx1"/>
            </w14:solidFill>
          </w14:textFill>
        </w:rPr>
        <w:t>（</w:t>
      </w:r>
      <w:r>
        <w:rPr>
          <w:color w:val="000000" w:themeColor="text1"/>
          <w:sz w:val="21"/>
          <w:szCs w:val="21"/>
          <w14:textFill>
            <w14:solidFill>
              <w14:schemeClr w14:val="tx1"/>
            </w14:solidFill>
          </w14:textFill>
        </w:rPr>
        <w:t>3</w:t>
      </w:r>
      <w:r>
        <w:rPr>
          <w:color w:val="000000" w:themeColor="text1"/>
          <w:sz w:val="21"/>
          <w:szCs w:val="21"/>
          <w:lang w:val="zh-TW" w:eastAsia="zh-TW"/>
          <w14:textFill>
            <w14:solidFill>
              <w14:schemeClr w14:val="tx1"/>
            </w14:solidFill>
          </w14:textFill>
        </w:rPr>
        <w:t>）</w:t>
      </w:r>
      <w:r>
        <w:rPr>
          <w:color w:val="000000" w:themeColor="text1"/>
          <w:sz w:val="21"/>
          <w:szCs w:val="21"/>
          <w14:textFill>
            <w14:solidFill>
              <w14:schemeClr w14:val="tx1"/>
            </w14:solidFill>
          </w14:textFill>
        </w:rPr>
        <w:t xml:space="preserve"> </w:t>
      </w:r>
      <w:r>
        <w:rPr>
          <w:color w:val="000000" w:themeColor="text1"/>
          <w:sz w:val="21"/>
          <w:szCs w:val="21"/>
          <w:lang w:val="zh-TW" w:eastAsia="zh-TW"/>
          <w14:textFill>
            <w14:solidFill>
              <w14:schemeClr w14:val="tx1"/>
            </w14:solidFill>
          </w14:textFill>
        </w:rPr>
        <w:t>其他注意事项</w:t>
      </w:r>
    </w:p>
    <w:p w14:paraId="44DC3FE1">
      <w:pPr>
        <w:pStyle w:val="10"/>
        <w:tabs>
          <w:tab w:val="left" w:pos="567"/>
        </w:tabs>
        <w:spacing w:line="500" w:lineRule="exact"/>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a.</w:t>
      </w:r>
      <w:r>
        <w:rPr>
          <w:color w:val="000000" w:themeColor="text1"/>
          <w:sz w:val="21"/>
          <w:szCs w:val="21"/>
          <w:lang w:val="zh-TW" w:eastAsia="zh-TW"/>
          <w14:textFill>
            <w14:solidFill>
              <w14:schemeClr w14:val="tx1"/>
            </w14:solidFill>
          </w14:textFill>
        </w:rPr>
        <w:t>若器物类展出需新做展托，在新展托制作完成之前，应配临时展托以保证安全。对于体量较重且边缘有突出装饰物的器物类文物，如需配展托，则需垫柔软物于展托和文物之间，以避免硬碰硬产生损伤。若器物本身易发生晃动，则需在相应部位增加外侧固定保险措施。</w:t>
      </w:r>
    </w:p>
    <w:p w14:paraId="508B81C4">
      <w:pPr>
        <w:pStyle w:val="10"/>
        <w:tabs>
          <w:tab w:val="left" w:pos="567"/>
        </w:tabs>
        <w:spacing w:line="500" w:lineRule="exact"/>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b.</w:t>
      </w:r>
      <w:r>
        <w:rPr>
          <w:color w:val="000000" w:themeColor="text1"/>
          <w:sz w:val="21"/>
          <w:szCs w:val="21"/>
          <w:lang w:val="zh-TW" w:eastAsia="zh-TW"/>
          <w14:textFill>
            <w14:solidFill>
              <w14:schemeClr w14:val="tx1"/>
            </w14:solidFill>
          </w14:textFill>
        </w:rPr>
        <w:t>为追求效果而采用倾斜或悬空展出方式时，必须确保文物不因展出时间长而导致受重力影响变形。</w:t>
      </w:r>
    </w:p>
    <w:p w14:paraId="12FE0CAE">
      <w:pPr>
        <w:pStyle w:val="10"/>
        <w:tabs>
          <w:tab w:val="left" w:pos="567"/>
        </w:tabs>
        <w:spacing w:line="500" w:lineRule="exact"/>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c.</w:t>
      </w:r>
      <w:r>
        <w:rPr>
          <w:color w:val="000000" w:themeColor="text1"/>
          <w:sz w:val="21"/>
          <w:szCs w:val="21"/>
          <w:lang w:val="zh-TW" w:eastAsia="zh-TW"/>
          <w14:textFill>
            <w14:solidFill>
              <w14:schemeClr w14:val="tx1"/>
            </w14:solidFill>
          </w14:textFill>
        </w:rPr>
        <w:t>所有展品均不作为安放物品。</w:t>
      </w:r>
    </w:p>
    <w:p w14:paraId="373925D6">
      <w:pPr>
        <w:pStyle w:val="10"/>
        <w:tabs>
          <w:tab w:val="left" w:pos="567"/>
        </w:tabs>
        <w:spacing w:line="500" w:lineRule="exact"/>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d.</w:t>
      </w:r>
      <w:r>
        <w:rPr>
          <w:color w:val="000000" w:themeColor="text1"/>
          <w:sz w:val="21"/>
          <w:szCs w:val="21"/>
          <w:lang w:val="zh-TW" w:eastAsia="zh-TW"/>
          <w14:textFill>
            <w14:solidFill>
              <w14:schemeClr w14:val="tx1"/>
            </w14:solidFill>
          </w14:textFill>
        </w:rPr>
        <w:t>参展展品上凡附有故宫博物院旧有标记、标签，均不得揭除、涂改。</w:t>
      </w:r>
    </w:p>
    <w:p w14:paraId="266D462E">
      <w:pPr>
        <w:pStyle w:val="10"/>
        <w:tabs>
          <w:tab w:val="left" w:pos="567"/>
        </w:tabs>
        <w:spacing w:line="500" w:lineRule="exact"/>
        <w:ind w:firstLine="400"/>
        <w:rPr>
          <w:color w:val="000000" w:themeColor="text1"/>
          <w:sz w:val="21"/>
          <w:szCs w:val="21"/>
          <w:lang w:val="zh-TW" w:eastAsia="zh-TW"/>
          <w14:textFill>
            <w14:solidFill>
              <w14:schemeClr w14:val="tx1"/>
            </w14:solidFill>
          </w14:textFill>
        </w:rPr>
      </w:pPr>
      <w:r>
        <w:rPr>
          <w:color w:val="000000" w:themeColor="text1"/>
          <w:sz w:val="21"/>
          <w:szCs w:val="21"/>
          <w:lang w:val="zh-TW" w:eastAsia="zh-TW"/>
          <w14:textFill>
            <w14:solidFill>
              <w14:schemeClr w14:val="tx1"/>
            </w14:solidFill>
          </w14:textFill>
        </w:rPr>
        <w:t>中标供应商在布展前应提交符合上述要求的展具设计方案，并通过采购人及故宫博物院的审定。</w:t>
      </w:r>
    </w:p>
    <w:p w14:paraId="492A1878">
      <w:pPr>
        <w:pStyle w:val="10"/>
        <w:tabs>
          <w:tab w:val="left" w:pos="567"/>
        </w:tabs>
        <w:spacing w:line="500" w:lineRule="exact"/>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1.1.5</w:t>
      </w:r>
      <w:r>
        <w:rPr>
          <w:color w:val="000000" w:themeColor="text1"/>
          <w:sz w:val="21"/>
          <w:szCs w:val="21"/>
          <w:lang w:val="zh-TW" w:eastAsia="zh-TW"/>
          <w14:textFill>
            <w14:solidFill>
              <w14:schemeClr w14:val="tx1"/>
            </w14:solidFill>
          </w14:textFill>
        </w:rPr>
        <w:t>多媒体方面（如有）：展厅内，中标供应商负责安装多媒体设备；另中标供应商租赁投影机及音响等相关设备，参数根据展陈深化设计而定（但应满足以下配置要求），采购人提供投影短片，运营时间内循环播放，并完善施工。安装可靠，无信号传输不良问题。运行稳定，连续开启</w:t>
      </w:r>
      <w:r>
        <w:rPr>
          <w:color w:val="000000" w:themeColor="text1"/>
          <w:sz w:val="21"/>
          <w:szCs w:val="21"/>
          <w14:textFill>
            <w14:solidFill>
              <w14:schemeClr w14:val="tx1"/>
            </w14:solidFill>
          </w14:textFill>
        </w:rPr>
        <w:t>100</w:t>
      </w:r>
      <w:r>
        <w:rPr>
          <w:color w:val="000000" w:themeColor="text1"/>
          <w:sz w:val="21"/>
          <w:szCs w:val="21"/>
          <w:lang w:val="zh-TW" w:eastAsia="zh-TW"/>
          <w14:textFill>
            <w14:solidFill>
              <w14:schemeClr w14:val="tx1"/>
            </w14:solidFill>
          </w14:textFill>
        </w:rPr>
        <w:t>小时不出任何故障。</w:t>
      </w:r>
    </w:p>
    <w:p w14:paraId="6EF9918D">
      <w:pPr>
        <w:spacing w:line="360" w:lineRule="auto"/>
        <w:ind w:firstLine="420"/>
        <w:rPr>
          <w:rFonts w:hint="default"/>
          <w:color w:val="000000" w:themeColor="text1"/>
          <w14:textFill>
            <w14:solidFill>
              <w14:schemeClr w14:val="tx1"/>
            </w14:solidFill>
          </w14:textFill>
        </w:rPr>
      </w:pPr>
      <w:r>
        <w:rPr>
          <w:rFonts w:hint="default" w:ascii="Times New Roman" w:hAnsi="Times New Roman"/>
          <w:color w:val="000000" w:themeColor="text1"/>
          <w14:textFill>
            <w14:solidFill>
              <w14:schemeClr w14:val="tx1"/>
            </w14:solidFill>
          </w14:textFill>
        </w:rPr>
        <w:t>1.1.6</w:t>
      </w:r>
      <w:r>
        <w:rPr>
          <w:rFonts w:hint="default"/>
          <w:color w:val="000000" w:themeColor="text1"/>
          <w:lang w:val="zh-TW" w:eastAsia="zh-TW"/>
          <w14:textFill>
            <w14:solidFill>
              <w14:schemeClr w14:val="tx1"/>
            </w14:solidFill>
          </w14:textFill>
        </w:rPr>
        <w:t>中标供应商在设计过程中，必须在采购人的指导下，不断完善和细化设计以符合该展览的主题与展示目标，设计图经采购人确认后方能投入施工。</w:t>
      </w:r>
    </w:p>
    <w:p w14:paraId="7751C5E1">
      <w:pPr>
        <w:spacing w:line="360" w:lineRule="auto"/>
        <w:ind w:firstLine="420"/>
        <w:rPr>
          <w:rFonts w:hint="default"/>
          <w:color w:val="000000" w:themeColor="text1"/>
          <w14:textFill>
            <w14:solidFill>
              <w14:schemeClr w14:val="tx1"/>
            </w14:solidFill>
          </w14:textFill>
        </w:rPr>
      </w:pPr>
      <w:r>
        <w:rPr>
          <w:rFonts w:hint="default" w:ascii="Times New Roman" w:hAnsi="Times New Roman"/>
          <w:color w:val="000000" w:themeColor="text1"/>
          <w14:textFill>
            <w14:solidFill>
              <w14:schemeClr w14:val="tx1"/>
            </w14:solidFill>
          </w14:textFill>
        </w:rPr>
        <w:t>1.1.7</w:t>
      </w:r>
      <w:r>
        <w:rPr>
          <w:rFonts w:hint="default"/>
          <w:color w:val="000000" w:themeColor="text1"/>
          <w:lang w:val="zh-TW" w:eastAsia="zh-TW"/>
          <w14:textFill>
            <w14:solidFill>
              <w14:schemeClr w14:val="tx1"/>
            </w14:solidFill>
          </w14:textFill>
        </w:rPr>
        <w:t>深化设计方案和设计图纸的计量单位均采用国际标准计量单位。长度用毫米（</w:t>
      </w:r>
      <w:r>
        <w:rPr>
          <w:rFonts w:hint="default" w:ascii="Times New Roman" w:hAnsi="Times New Roman"/>
          <w:color w:val="000000" w:themeColor="text1"/>
          <w14:textFill>
            <w14:solidFill>
              <w14:schemeClr w14:val="tx1"/>
            </w14:solidFill>
          </w14:textFill>
        </w:rPr>
        <w:t>mm</w:t>
      </w:r>
      <w:r>
        <w:rPr>
          <w:rFonts w:hint="default"/>
          <w:color w:val="000000" w:themeColor="text1"/>
          <w:lang w:val="zh-TW" w:eastAsia="zh-TW"/>
          <w14:textFill>
            <w14:solidFill>
              <w14:schemeClr w14:val="tx1"/>
            </w14:solidFill>
          </w14:textFill>
        </w:rPr>
        <w:t>），面积用平方米（</w:t>
      </w:r>
      <w:r>
        <w:rPr>
          <w:rFonts w:hint="default" w:ascii="Times New Roman" w:hAnsi="Times New Roman"/>
          <w:color w:val="000000" w:themeColor="text1"/>
          <w14:textFill>
            <w14:solidFill>
              <w14:schemeClr w14:val="tx1"/>
            </w14:solidFill>
          </w14:textFill>
        </w:rPr>
        <w:t>m</w:t>
      </w:r>
      <w:r>
        <w:rPr>
          <w:rFonts w:hint="default" w:ascii="Times New Roman" w:hAnsi="Times New Roman"/>
          <w:color w:val="000000" w:themeColor="text1"/>
          <w:vertAlign w:val="superscript"/>
          <w14:textFill>
            <w14:solidFill>
              <w14:schemeClr w14:val="tx1"/>
            </w14:solidFill>
          </w14:textFill>
        </w:rPr>
        <w:t>2</w:t>
      </w:r>
      <w:r>
        <w:rPr>
          <w:rFonts w:hint="default"/>
          <w:color w:val="000000" w:themeColor="text1"/>
          <w:lang w:val="zh-TW" w:eastAsia="zh-TW"/>
          <w14:textFill>
            <w14:solidFill>
              <w14:schemeClr w14:val="tx1"/>
            </w14:solidFill>
          </w14:textFill>
        </w:rPr>
        <w:t>）；容积用立方米（</w:t>
      </w:r>
      <w:r>
        <w:rPr>
          <w:rFonts w:hint="default" w:ascii="Times New Roman" w:hAnsi="Times New Roman"/>
          <w:color w:val="000000" w:themeColor="text1"/>
          <w14:textFill>
            <w14:solidFill>
              <w14:schemeClr w14:val="tx1"/>
            </w14:solidFill>
          </w14:textFill>
        </w:rPr>
        <w:t>m</w:t>
      </w:r>
      <w:r>
        <w:rPr>
          <w:rFonts w:hint="default" w:ascii="Times New Roman" w:hAnsi="Times New Roman"/>
          <w:color w:val="000000" w:themeColor="text1"/>
          <w:vertAlign w:val="superscript"/>
          <w14:textFill>
            <w14:solidFill>
              <w14:schemeClr w14:val="tx1"/>
            </w14:solidFill>
          </w14:textFill>
        </w:rPr>
        <w:t>3</w:t>
      </w:r>
      <w:r>
        <w:rPr>
          <w:rFonts w:hint="default"/>
          <w:color w:val="000000" w:themeColor="text1"/>
          <w:lang w:val="zh-TW" w:eastAsia="zh-TW"/>
          <w14:textFill>
            <w14:solidFill>
              <w14:schemeClr w14:val="tx1"/>
            </w14:solidFill>
          </w14:textFill>
        </w:rPr>
        <w:t>）；重量用克（</w:t>
      </w:r>
      <w:r>
        <w:rPr>
          <w:rFonts w:hint="default" w:ascii="Times New Roman" w:hAnsi="Times New Roman"/>
          <w:color w:val="000000" w:themeColor="text1"/>
          <w14:textFill>
            <w14:solidFill>
              <w14:schemeClr w14:val="tx1"/>
            </w14:solidFill>
          </w14:textFill>
        </w:rPr>
        <w:t>g</w:t>
      </w:r>
      <w:r>
        <w:rPr>
          <w:rFonts w:hint="default"/>
          <w:color w:val="000000" w:themeColor="text1"/>
          <w:lang w:val="zh-TW" w:eastAsia="zh-TW"/>
          <w14:textFill>
            <w14:solidFill>
              <w14:schemeClr w14:val="tx1"/>
            </w14:solidFill>
          </w14:textFill>
        </w:rPr>
        <w:t>）或公斤（</w:t>
      </w:r>
      <w:r>
        <w:rPr>
          <w:rFonts w:hint="default" w:ascii="Times New Roman" w:hAnsi="Times New Roman"/>
          <w:color w:val="000000" w:themeColor="text1"/>
          <w14:textFill>
            <w14:solidFill>
              <w14:schemeClr w14:val="tx1"/>
            </w14:solidFill>
          </w14:textFill>
        </w:rPr>
        <w:t>Kg</w:t>
      </w:r>
      <w:r>
        <w:rPr>
          <w:rFonts w:hint="default"/>
          <w:color w:val="000000" w:themeColor="text1"/>
          <w:lang w:val="zh-TW" w:eastAsia="zh-TW"/>
          <w14:textFill>
            <w14:solidFill>
              <w14:schemeClr w14:val="tx1"/>
            </w14:solidFill>
          </w14:textFill>
        </w:rPr>
        <w:t>）。</w:t>
      </w:r>
    </w:p>
    <w:p w14:paraId="17214C17">
      <w:pPr>
        <w:spacing w:line="360" w:lineRule="auto"/>
        <w:ind w:firstLine="420"/>
        <w:rPr>
          <w:rFonts w:hint="default"/>
          <w:color w:val="000000" w:themeColor="text1"/>
          <w:u w:color="0000FF"/>
          <w14:textFill>
            <w14:solidFill>
              <w14:schemeClr w14:val="tx1"/>
            </w14:solidFill>
          </w14:textFill>
        </w:rPr>
      </w:pPr>
      <w:r>
        <w:rPr>
          <w:rFonts w:hint="default" w:ascii="Times New Roman" w:hAnsi="Times New Roman"/>
          <w:color w:val="000000" w:themeColor="text1"/>
          <w14:textFill>
            <w14:solidFill>
              <w14:schemeClr w14:val="tx1"/>
            </w14:solidFill>
          </w14:textFill>
        </w:rPr>
        <w:t>1.1.8</w:t>
      </w:r>
      <w:r>
        <w:rPr>
          <w:rFonts w:hint="default"/>
          <w:color w:val="000000" w:themeColor="text1"/>
          <w:lang w:val="zh-TW" w:eastAsia="zh-TW"/>
          <w14:textFill>
            <w14:solidFill>
              <w14:schemeClr w14:val="tx1"/>
            </w14:solidFill>
          </w14:textFill>
        </w:rPr>
        <w:t>电子文档：中标供应商除了提交纸质资料和图纸之外，还应向采购人提交一套项目过程文件资料的电子版、图片、</w:t>
      </w:r>
      <w:r>
        <w:rPr>
          <w:rFonts w:hint="default" w:ascii="Times New Roman" w:hAnsi="Times New Roman"/>
          <w:color w:val="000000" w:themeColor="text1"/>
          <w14:textFill>
            <w14:solidFill>
              <w14:schemeClr w14:val="tx1"/>
            </w14:solidFill>
          </w14:textFill>
        </w:rPr>
        <w:t>AutoCAD</w:t>
      </w:r>
      <w:r>
        <w:rPr>
          <w:rFonts w:hint="default"/>
          <w:color w:val="000000" w:themeColor="text1"/>
          <w:lang w:val="zh-TW" w:eastAsia="zh-TW"/>
          <w14:textFill>
            <w14:solidFill>
              <w14:schemeClr w14:val="tx1"/>
            </w14:solidFill>
          </w14:textFill>
        </w:rPr>
        <w:t>电子图纸等电子文档</w:t>
      </w:r>
      <w:r>
        <w:rPr>
          <w:rFonts w:hint="default" w:ascii="Times New Roman" w:hAnsi="Times New Roman"/>
          <w:color w:val="000000" w:themeColor="text1"/>
          <w14:textFill>
            <w14:solidFill>
              <w14:schemeClr w14:val="tx1"/>
            </w14:solidFill>
          </w14:textFill>
        </w:rPr>
        <w:t xml:space="preserve"> </w:t>
      </w:r>
      <w:r>
        <w:rPr>
          <w:rFonts w:hint="default"/>
          <w:color w:val="000000" w:themeColor="text1"/>
          <w:lang w:val="zh-TW" w:eastAsia="zh-TW"/>
          <w14:textFill>
            <w14:solidFill>
              <w14:schemeClr w14:val="tx1"/>
            </w14:solidFill>
          </w14:textFill>
        </w:rPr>
        <w:t>，刻录入光盘，于项目结算前交予采购人。</w:t>
      </w:r>
    </w:p>
    <w:p w14:paraId="7370D1DD">
      <w:pPr>
        <w:pStyle w:val="10"/>
        <w:tabs>
          <w:tab w:val="left" w:pos="567"/>
        </w:tabs>
        <w:spacing w:line="500" w:lineRule="exact"/>
        <w:rPr>
          <w:color w:val="000000" w:themeColor="text1"/>
          <w:sz w:val="21"/>
          <w:szCs w:val="21"/>
          <w14:textFill>
            <w14:solidFill>
              <w14:schemeClr w14:val="tx1"/>
            </w14:solidFill>
          </w14:textFill>
        </w:rPr>
      </w:pPr>
    </w:p>
    <w:p w14:paraId="4A2FFE60">
      <w:pPr>
        <w:spacing w:line="360" w:lineRule="auto"/>
        <w:ind w:firstLine="422"/>
        <w:rPr>
          <w:rFonts w:hint="default"/>
          <w:color w:val="000000" w:themeColor="text1"/>
          <w14:textFill>
            <w14:solidFill>
              <w14:schemeClr w14:val="tx1"/>
            </w14:solidFill>
          </w14:textFill>
        </w:rPr>
      </w:pPr>
      <w:r>
        <w:rPr>
          <w:rFonts w:hint="default" w:ascii="Times New Roman" w:hAnsi="Times New Roman"/>
          <w:b/>
          <w:bCs/>
          <w:color w:val="000000" w:themeColor="text1"/>
          <w14:textFill>
            <w14:solidFill>
              <w14:schemeClr w14:val="tx1"/>
            </w14:solidFill>
          </w14:textFill>
        </w:rPr>
        <w:t xml:space="preserve">1.2 </w:t>
      </w:r>
      <w:r>
        <w:rPr>
          <w:rFonts w:hint="default"/>
          <w:color w:val="000000" w:themeColor="text1"/>
          <w:lang w:val="zh-TW" w:eastAsia="zh-TW"/>
          <w14:textFill>
            <w14:solidFill>
              <w14:schemeClr w14:val="tx1"/>
            </w14:solidFill>
          </w14:textFill>
        </w:rPr>
        <w:t>展陈施工、布展与撤展配合</w:t>
      </w:r>
    </w:p>
    <w:p w14:paraId="2E3E82B7">
      <w:pPr>
        <w:spacing w:line="360" w:lineRule="auto"/>
        <w:ind w:firstLine="420"/>
        <w:rPr>
          <w:rFonts w:hint="default"/>
          <w:color w:val="000000" w:themeColor="text1"/>
          <w14:textFill>
            <w14:solidFill>
              <w14:schemeClr w14:val="tx1"/>
            </w14:solidFill>
          </w14:textFill>
        </w:rPr>
      </w:pPr>
      <w:r>
        <w:rPr>
          <w:rFonts w:hint="default" w:ascii="Times New Roman" w:hAnsi="Times New Roman"/>
          <w:color w:val="000000" w:themeColor="text1"/>
          <w14:textFill>
            <w14:solidFill>
              <w14:schemeClr w14:val="tx1"/>
            </w14:solidFill>
          </w14:textFill>
        </w:rPr>
        <w:t>1.2.1</w:t>
      </w:r>
      <w:r>
        <w:rPr>
          <w:rFonts w:hint="default"/>
          <w:color w:val="000000" w:themeColor="text1"/>
          <w:lang w:val="zh-TW" w:eastAsia="zh-TW"/>
          <w14:textFill>
            <w14:solidFill>
              <w14:schemeClr w14:val="tx1"/>
            </w14:solidFill>
          </w14:textFill>
        </w:rPr>
        <w:t>展陈施工应完成深化设计图纸中的全部工作内容。包括但不限于墙面和展陈设施（展墙、壁龛、展台等）现场制作、配合成品展柜的调整、展板和展具（图文版、展架、底座等）制作、图文制作（墙面图文、说明牌、吊旗等）、照明系统安装、地面和天花装修、多媒体应用等；搭建中需要完善的消防、电气安装等；以及安防、微环境调控设施安装的配合等。</w:t>
      </w:r>
    </w:p>
    <w:p w14:paraId="2F297827">
      <w:pPr>
        <w:spacing w:line="360" w:lineRule="auto"/>
        <w:ind w:firstLine="420"/>
        <w:rPr>
          <w:rFonts w:hint="default"/>
          <w:color w:val="000000" w:themeColor="text1"/>
          <w14:textFill>
            <w14:solidFill>
              <w14:schemeClr w14:val="tx1"/>
            </w14:solidFill>
          </w14:textFill>
        </w:rPr>
      </w:pPr>
      <w:r>
        <w:rPr>
          <w:rFonts w:hint="default" w:ascii="Times New Roman" w:hAnsi="Times New Roman"/>
          <w:color w:val="000000" w:themeColor="text1"/>
          <w14:textFill>
            <w14:solidFill>
              <w14:schemeClr w14:val="tx1"/>
            </w14:solidFill>
          </w14:textFill>
        </w:rPr>
        <w:t>1.2.2</w:t>
      </w:r>
      <w:r>
        <w:rPr>
          <w:rFonts w:hint="default"/>
          <w:color w:val="000000" w:themeColor="text1"/>
          <w:lang w:val="zh-TW" w:eastAsia="zh-TW"/>
          <w14:textFill>
            <w14:solidFill>
              <w14:schemeClr w14:val="tx1"/>
            </w14:solidFill>
          </w14:textFill>
        </w:rPr>
        <w:t>协助采购人进行文物布展和撤展工作，包括但不限于展柜玻璃的安装与拆卸，因现场文物陈列需要所进行的道具和版面的临时修改、灯具增减以及一切与文物陈列相关的调整变更工作。在展览结束时，配合采购人完成撤展工作，包括但不限于展柜玻璃的开启、成品展柜的恢复及搬运、灯具、微环境调控设备的撤离等与撤展有关的工作。</w:t>
      </w:r>
    </w:p>
    <w:p w14:paraId="6459C12C">
      <w:pPr>
        <w:spacing w:line="360" w:lineRule="auto"/>
        <w:ind w:firstLine="420"/>
        <w:rPr>
          <w:rFonts w:hint="default"/>
          <w:color w:val="000000" w:themeColor="text1"/>
          <w14:textFill>
            <w14:solidFill>
              <w14:schemeClr w14:val="tx1"/>
            </w14:solidFill>
          </w14:textFill>
        </w:rPr>
      </w:pPr>
      <w:r>
        <w:rPr>
          <w:rFonts w:hint="default" w:ascii="Times New Roman" w:hAnsi="Times New Roman"/>
          <w:color w:val="000000" w:themeColor="text1"/>
          <w14:textFill>
            <w14:solidFill>
              <w14:schemeClr w14:val="tx1"/>
            </w14:solidFill>
          </w14:textFill>
        </w:rPr>
        <w:t>1.2.</w:t>
      </w:r>
      <w:r>
        <w:rPr>
          <w:rFonts w:hint="eastAsia" w:ascii="Times New Roman" w:hAnsi="Times New Roman" w:eastAsia="宋体"/>
          <w:color w:val="000000" w:themeColor="text1"/>
          <w:lang w:val="en-US" w:eastAsia="zh-CN"/>
          <w14:textFill>
            <w14:solidFill>
              <w14:schemeClr w14:val="tx1"/>
            </w14:solidFill>
          </w14:textFill>
        </w:rPr>
        <w:t>3</w:t>
      </w:r>
      <w:r>
        <w:rPr>
          <w:rFonts w:hint="default"/>
          <w:color w:val="000000" w:themeColor="text1"/>
          <w:lang w:val="zh-TW" w:eastAsia="zh-TW"/>
          <w14:textFill>
            <w14:solidFill>
              <w14:schemeClr w14:val="tx1"/>
            </w14:solidFill>
          </w14:textFill>
        </w:rPr>
        <w:t>完成的布展效果必须满足采购人的要求，如不能满足，在采购人允许的一定时间内进行修改、完善，所涉及的费用由中标供应商承担。</w:t>
      </w:r>
    </w:p>
    <w:p w14:paraId="6254A719">
      <w:pPr>
        <w:spacing w:line="360" w:lineRule="auto"/>
        <w:ind w:firstLine="420"/>
        <w:rPr>
          <w:rFonts w:hint="default"/>
          <w:color w:val="000000" w:themeColor="text1"/>
          <w14:textFill>
            <w14:solidFill>
              <w14:schemeClr w14:val="tx1"/>
            </w14:solidFill>
          </w14:textFill>
        </w:rPr>
      </w:pPr>
      <w:r>
        <w:rPr>
          <w:rFonts w:hint="default" w:ascii="Times New Roman" w:hAnsi="Times New Roman"/>
          <w:color w:val="000000" w:themeColor="text1"/>
          <w14:textFill>
            <w14:solidFill>
              <w14:schemeClr w14:val="tx1"/>
            </w14:solidFill>
          </w14:textFill>
        </w:rPr>
        <w:t>1.2.</w:t>
      </w:r>
      <w:r>
        <w:rPr>
          <w:rFonts w:hint="eastAsia" w:ascii="Times New Roman" w:hAnsi="Times New Roman" w:eastAsia="宋体"/>
          <w:color w:val="000000" w:themeColor="text1"/>
          <w:lang w:val="en-US" w:eastAsia="zh-CN"/>
          <w14:textFill>
            <w14:solidFill>
              <w14:schemeClr w14:val="tx1"/>
            </w14:solidFill>
          </w14:textFill>
        </w:rPr>
        <w:t>4</w:t>
      </w:r>
      <w:r>
        <w:rPr>
          <w:rFonts w:hint="default"/>
          <w:color w:val="000000" w:themeColor="text1"/>
          <w:lang w:val="zh-TW" w:eastAsia="zh-TW"/>
          <w14:textFill>
            <w14:solidFill>
              <w14:schemeClr w14:val="tx1"/>
            </w14:solidFill>
          </w14:textFill>
        </w:rPr>
        <w:t>布展制作和施工必须符合国家有关装修、安装、消防、安防、环保、文物保护等规范标准。</w:t>
      </w:r>
    </w:p>
    <w:p w14:paraId="649B5C6C">
      <w:pPr>
        <w:spacing w:line="360" w:lineRule="auto"/>
        <w:ind w:firstLine="420"/>
        <w:rPr>
          <w:rFonts w:hint="default"/>
          <w:color w:val="000000" w:themeColor="text1"/>
          <w14:textFill>
            <w14:solidFill>
              <w14:schemeClr w14:val="tx1"/>
            </w14:solidFill>
          </w14:textFill>
        </w:rPr>
      </w:pPr>
      <w:r>
        <w:rPr>
          <w:rFonts w:hint="default" w:ascii="Times New Roman" w:hAnsi="Times New Roman"/>
          <w:color w:val="000000" w:themeColor="text1"/>
          <w14:textFill>
            <w14:solidFill>
              <w14:schemeClr w14:val="tx1"/>
            </w14:solidFill>
          </w14:textFill>
        </w:rPr>
        <w:t>1.2.</w:t>
      </w:r>
      <w:r>
        <w:rPr>
          <w:rFonts w:hint="eastAsia" w:ascii="Times New Roman" w:hAnsi="Times New Roman" w:eastAsia="宋体"/>
          <w:color w:val="000000" w:themeColor="text1"/>
          <w:lang w:val="en-US" w:eastAsia="zh-CN"/>
          <w14:textFill>
            <w14:solidFill>
              <w14:schemeClr w14:val="tx1"/>
            </w14:solidFill>
          </w14:textFill>
        </w:rPr>
        <w:t>5</w:t>
      </w:r>
      <w:r>
        <w:rPr>
          <w:rFonts w:hint="default"/>
          <w:color w:val="000000" w:themeColor="text1"/>
          <w:lang w:val="zh-TW" w:eastAsia="zh-TW"/>
          <w14:textFill>
            <w14:solidFill>
              <w14:schemeClr w14:val="tx1"/>
            </w14:solidFill>
          </w14:textFill>
        </w:rPr>
        <w:t>施工场地为博物馆陈列开放区域，边开放边施工，故施工应不能影响采购人常设陈列的正常开放，以及配合重要接待任务时临时暂停施工。应配备必要的环境保护措施，防尘、防噪音。现场施工规范、有序，人员、机械配备科学合理；严格按照进度分时段施工，保证按期按质完工。</w:t>
      </w:r>
    </w:p>
    <w:p w14:paraId="37357C1E">
      <w:pPr>
        <w:spacing w:line="360" w:lineRule="auto"/>
        <w:ind w:firstLine="420"/>
        <w:rPr>
          <w:rFonts w:hint="default"/>
          <w:color w:val="000000" w:themeColor="text1"/>
          <w14:textFill>
            <w14:solidFill>
              <w14:schemeClr w14:val="tx1"/>
            </w14:solidFill>
          </w14:textFill>
        </w:rPr>
      </w:pPr>
      <w:r>
        <w:rPr>
          <w:rFonts w:hint="default" w:ascii="Times New Roman" w:hAnsi="Times New Roman"/>
          <w:color w:val="000000" w:themeColor="text1"/>
          <w14:textFill>
            <w14:solidFill>
              <w14:schemeClr w14:val="tx1"/>
            </w14:solidFill>
          </w14:textFill>
        </w:rPr>
        <w:t>1.2.</w:t>
      </w:r>
      <w:r>
        <w:rPr>
          <w:rFonts w:hint="eastAsia" w:ascii="Times New Roman" w:hAnsi="Times New Roman" w:eastAsia="宋体"/>
          <w:color w:val="000000" w:themeColor="text1"/>
          <w:lang w:val="en-US" w:eastAsia="zh-CN"/>
          <w14:textFill>
            <w14:solidFill>
              <w14:schemeClr w14:val="tx1"/>
            </w14:solidFill>
          </w14:textFill>
        </w:rPr>
        <w:t>6</w:t>
      </w:r>
      <w:r>
        <w:rPr>
          <w:rFonts w:hint="default"/>
          <w:color w:val="000000" w:themeColor="text1"/>
          <w:lang w:val="zh-TW" w:eastAsia="zh-TW"/>
          <w14:textFill>
            <w14:solidFill>
              <w14:schemeClr w14:val="tx1"/>
            </w14:solidFill>
          </w14:textFill>
        </w:rPr>
        <w:t>应采取一切必要手段，确保文物及展品安全。</w:t>
      </w:r>
    </w:p>
    <w:p w14:paraId="19E75F6C">
      <w:pPr>
        <w:spacing w:line="360" w:lineRule="auto"/>
        <w:ind w:firstLine="420"/>
        <w:rPr>
          <w:rFonts w:hint="default"/>
          <w:color w:val="000000" w:themeColor="text1"/>
          <w14:textFill>
            <w14:solidFill>
              <w14:schemeClr w14:val="tx1"/>
            </w14:solidFill>
          </w14:textFill>
        </w:rPr>
      </w:pPr>
      <w:r>
        <w:rPr>
          <w:rFonts w:hint="default" w:ascii="Times New Roman" w:hAnsi="Times New Roman"/>
          <w:color w:val="000000" w:themeColor="text1"/>
          <w14:textFill>
            <w14:solidFill>
              <w14:schemeClr w14:val="tx1"/>
            </w14:solidFill>
          </w14:textFill>
        </w:rPr>
        <w:t>1.2.</w:t>
      </w:r>
      <w:r>
        <w:rPr>
          <w:rFonts w:hint="eastAsia" w:ascii="Times New Roman" w:hAnsi="Times New Roman" w:eastAsia="宋体"/>
          <w:color w:val="000000" w:themeColor="text1"/>
          <w:lang w:val="en-US" w:eastAsia="zh-CN"/>
          <w14:textFill>
            <w14:solidFill>
              <w14:schemeClr w14:val="tx1"/>
            </w14:solidFill>
          </w14:textFill>
        </w:rPr>
        <w:t>7</w:t>
      </w:r>
      <w:r>
        <w:rPr>
          <w:rFonts w:hint="default"/>
          <w:color w:val="000000" w:themeColor="text1"/>
          <w:lang w:val="zh-TW" w:eastAsia="zh-TW"/>
          <w14:textFill>
            <w14:solidFill>
              <w14:schemeClr w14:val="tx1"/>
            </w14:solidFill>
          </w14:textFill>
        </w:rPr>
        <w:t>本项目中标单位应在现场已有的设施设备基础上进行本次展览的深化设计和施工，充分利用现有的展墙、展柜、灯具，根据大纲要求合理设计展线，施工工程按照实际审价结果结算，同时做好产品保护工作。</w:t>
      </w:r>
    </w:p>
    <w:p w14:paraId="5C446183">
      <w:pPr>
        <w:spacing w:line="360" w:lineRule="auto"/>
        <w:ind w:firstLine="420"/>
        <w:rPr>
          <w:rFonts w:hint="default"/>
          <w:color w:val="000000" w:themeColor="text1"/>
          <w14:textFill>
            <w14:solidFill>
              <w14:schemeClr w14:val="tx1"/>
            </w14:solidFill>
          </w14:textFill>
        </w:rPr>
      </w:pPr>
      <w:r>
        <w:rPr>
          <w:rFonts w:hint="default" w:ascii="Times New Roman" w:hAnsi="Times New Roman"/>
          <w:color w:val="000000" w:themeColor="text1"/>
          <w14:textFill>
            <w14:solidFill>
              <w14:schemeClr w14:val="tx1"/>
            </w14:solidFill>
          </w14:textFill>
        </w:rPr>
        <w:t>1.2.</w:t>
      </w:r>
      <w:r>
        <w:rPr>
          <w:rFonts w:hint="eastAsia" w:ascii="Times New Roman" w:hAnsi="Times New Roman" w:eastAsia="宋体"/>
          <w:color w:val="000000" w:themeColor="text1"/>
          <w:lang w:val="en-US" w:eastAsia="zh-CN"/>
          <w14:textFill>
            <w14:solidFill>
              <w14:schemeClr w14:val="tx1"/>
            </w14:solidFill>
          </w14:textFill>
        </w:rPr>
        <w:t>8</w:t>
      </w:r>
      <w:r>
        <w:rPr>
          <w:rFonts w:hint="default"/>
          <w:color w:val="000000" w:themeColor="text1"/>
          <w:lang w:val="zh-TW" w:eastAsia="zh-TW"/>
          <w14:textFill>
            <w14:solidFill>
              <w14:schemeClr w14:val="tx1"/>
            </w14:solidFill>
          </w14:textFill>
        </w:rPr>
        <w:t>本项目所产生的施工建筑垃圾由供应商负责清运。</w:t>
      </w:r>
    </w:p>
    <w:p w14:paraId="465DD008">
      <w:pPr>
        <w:spacing w:line="360" w:lineRule="auto"/>
        <w:ind w:firstLine="420"/>
        <w:rPr>
          <w:rFonts w:hint="default"/>
          <w:color w:val="000000" w:themeColor="text1"/>
          <w14:textFill>
            <w14:solidFill>
              <w14:schemeClr w14:val="tx1"/>
            </w14:solidFill>
          </w14:textFill>
        </w:rPr>
      </w:pPr>
    </w:p>
    <w:p w14:paraId="18029CE6">
      <w:pPr>
        <w:spacing w:line="360" w:lineRule="auto"/>
        <w:ind w:firstLine="420"/>
        <w:rPr>
          <w:rFonts w:hint="default"/>
          <w:color w:val="000000" w:themeColor="text1"/>
          <w14:textFill>
            <w14:solidFill>
              <w14:schemeClr w14:val="tx1"/>
            </w14:solidFill>
          </w14:textFill>
        </w:rPr>
      </w:pPr>
      <w:r>
        <w:rPr>
          <w:rFonts w:hint="default" w:ascii="Times New Roman" w:hAnsi="Times New Roman"/>
          <w:b/>
          <w:bCs/>
          <w:color w:val="000000" w:themeColor="text1"/>
          <w14:textFill>
            <w14:solidFill>
              <w14:schemeClr w14:val="tx1"/>
            </w14:solidFill>
          </w14:textFill>
        </w:rPr>
        <w:t xml:space="preserve">1.3 </w:t>
      </w:r>
      <w:r>
        <w:rPr>
          <w:rFonts w:hint="default"/>
          <w:color w:val="000000" w:themeColor="text1"/>
          <w:lang w:val="zh-TW" w:eastAsia="zh-TW"/>
          <w14:textFill>
            <w14:solidFill>
              <w14:schemeClr w14:val="tx1"/>
            </w14:solidFill>
          </w14:textFill>
        </w:rPr>
        <w:t>布展物资供应</w:t>
      </w:r>
    </w:p>
    <w:p w14:paraId="3749DCCD">
      <w:pPr>
        <w:spacing w:line="360" w:lineRule="auto"/>
        <w:ind w:firstLine="420"/>
        <w:rPr>
          <w:rFonts w:hint="default"/>
          <w:color w:val="000000" w:themeColor="text1"/>
          <w14:textFill>
            <w14:solidFill>
              <w14:schemeClr w14:val="tx1"/>
            </w14:solidFill>
          </w14:textFill>
        </w:rPr>
      </w:pPr>
      <w:r>
        <w:rPr>
          <w:rFonts w:hint="default" w:ascii="Times New Roman" w:hAnsi="Times New Roman"/>
          <w:color w:val="000000" w:themeColor="text1"/>
          <w14:textFill>
            <w14:solidFill>
              <w14:schemeClr w14:val="tx1"/>
            </w14:solidFill>
          </w14:textFill>
        </w:rPr>
        <w:t>1.3.1</w:t>
      </w:r>
      <w:r>
        <w:rPr>
          <w:rFonts w:hint="default"/>
          <w:color w:val="000000" w:themeColor="text1"/>
          <w:lang w:val="zh-TW" w:eastAsia="zh-TW"/>
          <w14:textFill>
            <w14:solidFill>
              <w14:schemeClr w14:val="tx1"/>
            </w14:solidFill>
          </w14:textFill>
        </w:rPr>
        <w:t>本次</w:t>
      </w:r>
      <w:r>
        <w:rPr>
          <w:rFonts w:hint="eastAsia" w:eastAsia="宋体"/>
          <w:color w:val="000000" w:themeColor="text1"/>
          <w:lang w:val="zh-TW" w:eastAsia="zh-CN"/>
          <w14:textFill>
            <w14:solidFill>
              <w14:schemeClr w14:val="tx1"/>
            </w14:solidFill>
          </w14:textFill>
        </w:rPr>
        <w:t>采购</w:t>
      </w:r>
      <w:r>
        <w:rPr>
          <w:rFonts w:hint="default"/>
          <w:color w:val="000000" w:themeColor="text1"/>
          <w:lang w:val="zh-TW" w:eastAsia="zh-TW"/>
          <w14:textFill>
            <w14:solidFill>
              <w14:schemeClr w14:val="tx1"/>
            </w14:solidFill>
          </w14:textFill>
        </w:rPr>
        <w:t>范围内的布展材料和装备，除明确指定甲供的以外，均由中标供应商根据本招标文件、深化设计方案和国家有关规定的具体要求进行采购、运输、检验、保管。所有布展物资和施工材料、施工设备须有产品合格证、质量保证书或检验报告，符合节能、环保、消防要求和国家规定的技术标准。</w:t>
      </w:r>
    </w:p>
    <w:p w14:paraId="27A8759F">
      <w:pPr>
        <w:spacing w:line="360" w:lineRule="auto"/>
        <w:ind w:firstLine="420"/>
        <w:rPr>
          <w:rFonts w:hint="default"/>
          <w:color w:val="000000" w:themeColor="text1"/>
          <w14:textFill>
            <w14:solidFill>
              <w14:schemeClr w14:val="tx1"/>
            </w14:solidFill>
          </w14:textFill>
        </w:rPr>
      </w:pPr>
      <w:r>
        <w:rPr>
          <w:rFonts w:hint="default" w:ascii="Times New Roman" w:hAnsi="Times New Roman"/>
          <w:color w:val="000000" w:themeColor="text1"/>
          <w14:textFill>
            <w14:solidFill>
              <w14:schemeClr w14:val="tx1"/>
            </w14:solidFill>
          </w14:textFill>
        </w:rPr>
        <w:t>1.3.2</w:t>
      </w:r>
      <w:r>
        <w:rPr>
          <w:rFonts w:hint="default"/>
          <w:color w:val="000000" w:themeColor="text1"/>
          <w:lang w:val="zh-TW" w:eastAsia="zh-TW"/>
          <w14:textFill>
            <w14:solidFill>
              <w14:schemeClr w14:val="tx1"/>
            </w14:solidFill>
          </w14:textFill>
        </w:rPr>
        <w:t>由中标供应商采购的主要布展材料，当中标供应商选定的产品质量达不到设计要求（或效果要求）和预期质量目标时，采购人保留更换的权利，费用不增加。</w:t>
      </w:r>
    </w:p>
    <w:p w14:paraId="04B523BD">
      <w:pPr>
        <w:spacing w:line="360" w:lineRule="auto"/>
        <w:ind w:firstLine="420"/>
        <w:rPr>
          <w:rFonts w:hint="default"/>
          <w:color w:val="000000" w:themeColor="text1"/>
          <w14:textFill>
            <w14:solidFill>
              <w14:schemeClr w14:val="tx1"/>
            </w14:solidFill>
          </w14:textFill>
        </w:rPr>
      </w:pPr>
      <w:r>
        <w:rPr>
          <w:rFonts w:hint="default" w:ascii="Times New Roman" w:hAnsi="Times New Roman"/>
          <w:color w:val="000000" w:themeColor="text1"/>
          <w14:textFill>
            <w14:solidFill>
              <w14:schemeClr w14:val="tx1"/>
            </w14:solidFill>
          </w14:textFill>
        </w:rPr>
        <w:t>1.3.3</w:t>
      </w:r>
      <w:r>
        <w:rPr>
          <w:rFonts w:hint="default"/>
          <w:color w:val="000000" w:themeColor="text1"/>
          <w:lang w:val="zh-TW" w:eastAsia="zh-TW"/>
          <w14:textFill>
            <w14:solidFill>
              <w14:schemeClr w14:val="tx1"/>
            </w14:solidFill>
          </w14:textFill>
        </w:rPr>
        <w:t>照明灯具等市售设备</w:t>
      </w:r>
      <w:r>
        <w:rPr>
          <w:rFonts w:hint="default"/>
          <w:color w:val="000000" w:themeColor="text1"/>
          <w14:textFill>
            <w14:solidFill>
              <w14:schemeClr w14:val="tx1"/>
            </w14:solidFill>
          </w14:textFill>
        </w:rPr>
        <w:t>租赁</w:t>
      </w:r>
      <w:r>
        <w:rPr>
          <w:rFonts w:hint="default"/>
          <w:color w:val="000000" w:themeColor="text1"/>
          <w:lang w:val="zh-TW" w:eastAsia="zh-TW"/>
          <w14:textFill>
            <w14:solidFill>
              <w14:schemeClr w14:val="tx1"/>
            </w14:solidFill>
          </w14:textFill>
        </w:rPr>
        <w:t>（如有）应满足采购人的需求。为方便采购人的管理和使用，中标供应商应在购买前向采购人送样或提供详细的技术资料，经采购人确认后再组织</w:t>
      </w:r>
      <w:r>
        <w:rPr>
          <w:rFonts w:hint="default"/>
          <w:color w:val="000000" w:themeColor="text1"/>
          <w14:textFill>
            <w14:solidFill>
              <w14:schemeClr w14:val="tx1"/>
            </w14:solidFill>
          </w14:textFill>
        </w:rPr>
        <w:t>租赁</w:t>
      </w:r>
      <w:r>
        <w:rPr>
          <w:rFonts w:hint="default"/>
          <w:color w:val="000000" w:themeColor="text1"/>
          <w:lang w:val="zh-TW" w:eastAsia="zh-TW"/>
          <w14:textFill>
            <w14:solidFill>
              <w14:schemeClr w14:val="tx1"/>
            </w14:solidFill>
          </w14:textFill>
        </w:rPr>
        <w:t>，未经确认采购人将不予认可。</w:t>
      </w:r>
    </w:p>
    <w:p w14:paraId="3428CE5F">
      <w:pPr>
        <w:spacing w:before="100" w:line="360" w:lineRule="auto"/>
        <w:ind w:firstLine="420"/>
        <w:rPr>
          <w:rFonts w:hint="default"/>
          <w:b/>
          <w:bCs/>
          <w:color w:val="000000" w:themeColor="text1"/>
          <w:u w:color="C0504D"/>
          <w14:textFill>
            <w14:solidFill>
              <w14:schemeClr w14:val="tx1"/>
            </w14:solidFill>
          </w14:textFill>
        </w:rPr>
      </w:pPr>
      <w:r>
        <w:rPr>
          <w:rFonts w:hint="default" w:ascii="Times New Roman" w:hAnsi="Times New Roman"/>
          <w:b/>
          <w:bCs/>
          <w:color w:val="000000" w:themeColor="text1"/>
          <w14:textFill>
            <w14:solidFill>
              <w14:schemeClr w14:val="tx1"/>
            </w14:solidFill>
          </w14:textFill>
        </w:rPr>
        <w:t>1.4</w:t>
      </w:r>
      <w:r>
        <w:rPr>
          <w:rFonts w:hint="default"/>
          <w:color w:val="000000" w:themeColor="text1"/>
          <w:lang w:val="zh-TW" w:eastAsia="zh-TW"/>
          <w14:textFill>
            <w14:solidFill>
              <w14:schemeClr w14:val="tx1"/>
            </w14:solidFill>
          </w14:textFill>
        </w:rPr>
        <w:t>展柜要求</w:t>
      </w:r>
    </w:p>
    <w:p w14:paraId="1C81DBA5">
      <w:pPr>
        <w:spacing w:line="360" w:lineRule="auto"/>
        <w:ind w:firstLine="420"/>
        <w:rPr>
          <w:rFonts w:hint="default"/>
          <w:color w:val="000000" w:themeColor="text1"/>
          <w14:textFill>
            <w14:solidFill>
              <w14:schemeClr w14:val="tx1"/>
            </w14:solidFill>
          </w14:textFill>
        </w:rPr>
      </w:pPr>
      <w:r>
        <w:rPr>
          <w:rFonts w:hint="default"/>
          <w:color w:val="000000" w:themeColor="text1"/>
          <w:lang w:val="zh-TW" w:eastAsia="zh-TW"/>
          <w14:textFill>
            <w14:solidFill>
              <w14:schemeClr w14:val="tx1"/>
            </w14:solidFill>
          </w14:textFill>
        </w:rPr>
        <w:t>上海世博会博物馆提供本次展览所需</w:t>
      </w:r>
      <w:r>
        <w:rPr>
          <w:color w:val="000000" w:themeColor="text1"/>
          <w:lang w:val="zh-TW"/>
          <w14:textFill>
            <w14:solidFill>
              <w14:schemeClr w14:val="tx1"/>
            </w14:solidFill>
          </w14:textFill>
        </w:rPr>
        <w:t>的</w:t>
      </w:r>
      <w:r>
        <w:rPr>
          <w:rFonts w:hint="default"/>
          <w:color w:val="000000" w:themeColor="text1"/>
          <w:lang w:val="zh-TW" w:eastAsia="zh-TW"/>
          <w14:textFill>
            <w14:solidFill>
              <w14:schemeClr w14:val="tx1"/>
            </w14:solidFill>
          </w14:textFill>
        </w:rPr>
        <w:t>展柜（详见附件</w:t>
      </w:r>
      <w:r>
        <w:rPr>
          <w:rFonts w:hint="default" w:ascii="Times New Roman" w:hAnsi="Times New Roman"/>
          <w:color w:val="000000" w:themeColor="text1"/>
          <w14:textFill>
            <w14:solidFill>
              <w14:schemeClr w14:val="tx1"/>
            </w14:solidFill>
          </w14:textFill>
        </w:rPr>
        <w:t>5</w:t>
      </w:r>
      <w:r>
        <w:rPr>
          <w:rFonts w:hint="default"/>
          <w:color w:val="000000" w:themeColor="text1"/>
          <w:lang w:val="zh-TW" w:eastAsia="zh-TW"/>
          <w14:textFill>
            <w14:solidFill>
              <w14:schemeClr w14:val="tx1"/>
            </w14:solidFill>
          </w14:textFill>
        </w:rPr>
        <w:t>）</w:t>
      </w:r>
      <w:r>
        <w:rPr>
          <w:color w:val="000000" w:themeColor="text1"/>
          <w:lang w:val="zh-TW"/>
          <w14:textFill>
            <w14:solidFill>
              <w14:schemeClr w14:val="tx1"/>
            </w14:solidFill>
          </w14:textFill>
        </w:rPr>
        <w:t>，</w:t>
      </w:r>
      <w:r>
        <w:rPr>
          <w:rFonts w:hint="default"/>
          <w:color w:val="000000" w:themeColor="text1"/>
          <w:lang w:val="zh-TW" w:eastAsia="zh-TW"/>
          <w14:textFill>
            <w14:solidFill>
              <w14:schemeClr w14:val="tx1"/>
            </w14:solidFill>
          </w14:textFill>
        </w:rPr>
        <w:t>若采购人提供的展柜</w:t>
      </w:r>
      <w:r>
        <w:rPr>
          <w:color w:val="000000" w:themeColor="text1"/>
          <w:lang w:val="zh-TW" w:eastAsia="zh-TW"/>
          <w14:textFill>
            <w14:solidFill>
              <w14:schemeClr w14:val="tx1"/>
            </w14:solidFill>
          </w14:textFill>
        </w:rPr>
        <w:t>不满足展陈设计方案</w:t>
      </w:r>
      <w:r>
        <w:rPr>
          <w:rFonts w:hint="default"/>
          <w:color w:val="000000" w:themeColor="text1"/>
          <w:lang w:val="zh-TW" w:eastAsia="zh-TW"/>
          <w14:textFill>
            <w14:solidFill>
              <w14:schemeClr w14:val="tx1"/>
            </w14:solidFill>
          </w14:textFill>
        </w:rPr>
        <w:t>，</w:t>
      </w:r>
      <w:r>
        <w:rPr>
          <w:color w:val="000000" w:themeColor="text1"/>
          <w:lang w:val="zh-TW" w:eastAsia="zh-TW"/>
          <w14:textFill>
            <w14:solidFill>
              <w14:schemeClr w14:val="tx1"/>
            </w14:solidFill>
          </w14:textFill>
        </w:rPr>
        <w:t>中标供应商</w:t>
      </w:r>
      <w:r>
        <w:rPr>
          <w:rFonts w:hint="default"/>
          <w:color w:val="000000" w:themeColor="text1"/>
          <w:lang w:val="zh-TW" w:eastAsia="zh-TW"/>
          <w14:textFill>
            <w14:solidFill>
              <w14:schemeClr w14:val="tx1"/>
            </w14:solidFill>
          </w14:textFill>
        </w:rPr>
        <w:t>须严格按照以下要求另行</w:t>
      </w:r>
      <w:r>
        <w:rPr>
          <w:color w:val="000000" w:themeColor="text1"/>
          <w14:textFill>
            <w14:solidFill>
              <w14:schemeClr w14:val="tx1"/>
            </w14:solidFill>
          </w14:textFill>
        </w:rPr>
        <w:t>租赁</w:t>
      </w:r>
      <w:r>
        <w:rPr>
          <w:rFonts w:hint="default"/>
          <w:color w:val="000000" w:themeColor="text1"/>
          <w:lang w:val="zh-TW" w:eastAsia="zh-TW"/>
          <w14:textFill>
            <w14:solidFill>
              <w14:schemeClr w14:val="tx1"/>
            </w14:solidFill>
          </w14:textFill>
        </w:rPr>
        <w:t>展柜。</w:t>
      </w:r>
      <w:r>
        <w:rPr>
          <w:color w:val="000000" w:themeColor="text1"/>
          <w:lang w:val="zh-CN"/>
          <w14:textFill>
            <w14:solidFill>
              <w14:schemeClr w14:val="tx1"/>
            </w14:solidFill>
          </w14:textFill>
        </w:rPr>
        <w:t>采</w:t>
      </w:r>
      <w:r>
        <w:rPr>
          <w:rFonts w:hint="default"/>
          <w:color w:val="000000" w:themeColor="text1"/>
          <w:lang w:val="zh-CN"/>
          <w14:textFill>
            <w14:solidFill>
              <w14:schemeClr w14:val="tx1"/>
            </w14:solidFill>
          </w14:textFill>
        </w:rPr>
        <w:t>购人将在</w:t>
      </w:r>
      <w:r>
        <w:rPr>
          <w:color w:val="000000" w:themeColor="text1"/>
          <w:lang w:val="zh-CN"/>
          <w14:textFill>
            <w14:solidFill>
              <w14:schemeClr w14:val="tx1"/>
            </w14:solidFill>
          </w14:textFill>
        </w:rPr>
        <w:t>所有</w:t>
      </w:r>
      <w:r>
        <w:rPr>
          <w:rFonts w:hint="default"/>
          <w:color w:val="000000" w:themeColor="text1"/>
          <w:lang w:val="zh-CN"/>
          <w14:textFill>
            <w14:solidFill>
              <w14:schemeClr w14:val="tx1"/>
            </w14:solidFill>
          </w14:textFill>
        </w:rPr>
        <w:t>展柜内放置温湿度监控仪器，实施跟踪文物环境状态。由</w:t>
      </w:r>
      <w:r>
        <w:rPr>
          <w:color w:val="000000" w:themeColor="text1"/>
          <w:lang w:val="zh-CN"/>
          <w14:textFill>
            <w14:solidFill>
              <w14:schemeClr w14:val="tx1"/>
            </w14:solidFill>
          </w14:textFill>
        </w:rPr>
        <w:t>中标供应商</w:t>
      </w:r>
      <w:r>
        <w:rPr>
          <w:rFonts w:hint="default"/>
          <w:color w:val="000000" w:themeColor="text1"/>
          <w:lang w:val="zh-CN"/>
          <w14:textFill>
            <w14:solidFill>
              <w14:schemeClr w14:val="tx1"/>
            </w14:solidFill>
          </w14:textFill>
        </w:rPr>
        <w:t>提供的展柜不达标准的，须及时整改。</w:t>
      </w:r>
    </w:p>
    <w:p w14:paraId="3CD40735">
      <w:pPr>
        <w:spacing w:line="360" w:lineRule="auto"/>
        <w:ind w:firstLine="420"/>
        <w:rPr>
          <w:rFonts w:hint="default"/>
          <w:color w:val="000000" w:themeColor="text1"/>
          <w14:textFill>
            <w14:solidFill>
              <w14:schemeClr w14:val="tx1"/>
            </w14:solidFill>
          </w14:textFill>
        </w:rPr>
      </w:pPr>
      <w:r>
        <w:rPr>
          <w:rFonts w:hint="default"/>
          <w:color w:val="000000" w:themeColor="text1"/>
          <w:lang w:val="zh-TW" w:eastAsia="zh-TW"/>
          <w14:textFill>
            <w14:solidFill>
              <w14:schemeClr w14:val="tx1"/>
            </w14:solidFill>
          </w14:textFill>
        </w:rPr>
        <w:t>中标供应商</w:t>
      </w:r>
      <w:r>
        <w:rPr>
          <w:color w:val="000000" w:themeColor="text1"/>
          <w14:textFill>
            <w14:solidFill>
              <w14:schemeClr w14:val="tx1"/>
            </w14:solidFill>
          </w14:textFill>
        </w:rPr>
        <w:t>租赁</w:t>
      </w:r>
      <w:r>
        <w:rPr>
          <w:rFonts w:hint="default"/>
          <w:color w:val="000000" w:themeColor="text1"/>
          <w:lang w:val="zh-TW" w:eastAsia="zh-TW"/>
          <w14:textFill>
            <w14:solidFill>
              <w14:schemeClr w14:val="tx1"/>
            </w14:solidFill>
          </w14:textFill>
        </w:rPr>
        <w:t>的展柜应满足《展品展柜密封性能及检测》和《展品展柜基本技术要求及检测》二项国家标准报批稿的基本要求，展示空间内部使用的制作材料、装饰材料和辅助展具材料，均对文物的保存无不良影响，采用材料均进行封闭处理以避免甲醛和甲酸等有害气体的释放。展柜玻璃应选用博物馆展柜专用低反夹胶玻璃，符合馆藏、展陈专业的展示要求。展柜内文物保存微环境调控须满足</w:t>
      </w:r>
      <w:r>
        <w:rPr>
          <w:rFonts w:hint="default" w:ascii="Times New Roman" w:hAnsi="Times New Roman"/>
          <w:color w:val="000000" w:themeColor="text1"/>
          <w14:textFill>
            <w14:solidFill>
              <w14:schemeClr w14:val="tx1"/>
            </w14:solidFill>
          </w14:textFill>
        </w:rPr>
        <w:t>1.1.3</w:t>
      </w:r>
      <w:r>
        <w:rPr>
          <w:rFonts w:hint="default"/>
          <w:color w:val="000000" w:themeColor="text1"/>
          <w:lang w:val="zh-TW" w:eastAsia="zh-TW"/>
          <w14:textFill>
            <w14:solidFill>
              <w14:schemeClr w14:val="tx1"/>
            </w14:solidFill>
          </w14:textFill>
        </w:rPr>
        <w:t>所列各项要求，拟采用被动调控方式的，应在展柜展台等适当位置合理设置放置被动调控材料的空间。选用的调湿材料应符合</w:t>
      </w:r>
      <w:r>
        <w:rPr>
          <w:rFonts w:hint="default" w:ascii="Times New Roman" w:hAnsi="Times New Roman"/>
          <w:color w:val="000000" w:themeColor="text1"/>
          <w14:textFill>
            <w14:solidFill>
              <w14:schemeClr w14:val="tx1"/>
            </w14:solidFill>
          </w14:textFill>
        </w:rPr>
        <w:t xml:space="preserve">WW/T 0068-2015 </w:t>
      </w:r>
      <w:r>
        <w:rPr>
          <w:rFonts w:hint="default"/>
          <w:color w:val="000000" w:themeColor="text1"/>
          <w:lang w:val="zh-TW" w:eastAsia="zh-TW"/>
          <w14:textFill>
            <w14:solidFill>
              <w14:schemeClr w14:val="tx1"/>
            </w14:solidFill>
          </w14:textFill>
        </w:rPr>
        <w:t>《馆藏文物保存环境控制</w:t>
      </w:r>
      <w:r>
        <w:rPr>
          <w:rFonts w:hint="default" w:ascii="Times New Roman" w:hAnsi="Times New Roman"/>
          <w:color w:val="000000" w:themeColor="text1"/>
          <w14:textFill>
            <w14:solidFill>
              <w14:schemeClr w14:val="tx1"/>
            </w14:solidFill>
          </w14:textFill>
        </w:rPr>
        <w:t xml:space="preserve"> </w:t>
      </w:r>
      <w:r>
        <w:rPr>
          <w:rFonts w:hint="default"/>
          <w:color w:val="000000" w:themeColor="text1"/>
          <w:lang w:val="zh-TW" w:eastAsia="zh-TW"/>
          <w14:textFill>
            <w14:solidFill>
              <w14:schemeClr w14:val="tx1"/>
            </w14:solidFill>
          </w14:textFill>
        </w:rPr>
        <w:t>调湿材料》的要求，选用的净化吸附材料应符合</w:t>
      </w:r>
      <w:r>
        <w:rPr>
          <w:rFonts w:hint="default" w:ascii="Times New Roman" w:hAnsi="Times New Roman"/>
          <w:color w:val="000000" w:themeColor="text1"/>
          <w14:textFill>
            <w14:solidFill>
              <w14:schemeClr w14:val="tx1"/>
            </w14:solidFill>
          </w14:textFill>
        </w:rPr>
        <w:t>WW/T 0067-2015</w:t>
      </w:r>
      <w:r>
        <w:rPr>
          <w:rFonts w:hint="default"/>
          <w:color w:val="000000" w:themeColor="text1"/>
          <w:lang w:val="zh-TW" w:eastAsia="zh-TW"/>
          <w14:textFill>
            <w14:solidFill>
              <w14:schemeClr w14:val="tx1"/>
            </w14:solidFill>
          </w14:textFill>
        </w:rPr>
        <w:t>《馆藏文物保存环境控制</w:t>
      </w:r>
      <w:r>
        <w:rPr>
          <w:rFonts w:hint="default" w:ascii="Times New Roman" w:hAnsi="Times New Roman"/>
          <w:color w:val="000000" w:themeColor="text1"/>
          <w14:textFill>
            <w14:solidFill>
              <w14:schemeClr w14:val="tx1"/>
            </w14:solidFill>
          </w14:textFill>
        </w:rPr>
        <w:t xml:space="preserve"> </w:t>
      </w:r>
      <w:r>
        <w:rPr>
          <w:rFonts w:hint="default"/>
          <w:color w:val="000000" w:themeColor="text1"/>
          <w:lang w:val="zh-TW" w:eastAsia="zh-TW"/>
          <w14:textFill>
            <w14:solidFill>
              <w14:schemeClr w14:val="tx1"/>
            </w14:solidFill>
          </w14:textFill>
        </w:rPr>
        <w:t>甲醛吸附材料》的要求。所有展柜的装修材料均进行消防和灭虫处理。</w:t>
      </w:r>
    </w:p>
    <w:p w14:paraId="2D2553EC">
      <w:pPr>
        <w:spacing w:line="360" w:lineRule="auto"/>
        <w:rPr>
          <w:rFonts w:hint="default"/>
          <w:color w:val="000000" w:themeColor="text1"/>
          <w14:textFill>
            <w14:solidFill>
              <w14:schemeClr w14:val="tx1"/>
            </w14:solidFill>
          </w14:textFill>
        </w:rPr>
      </w:pPr>
    </w:p>
    <w:p w14:paraId="0C114C25">
      <w:pPr>
        <w:spacing w:line="360" w:lineRule="auto"/>
        <w:ind w:firstLine="420"/>
        <w:rPr>
          <w:rFonts w:hint="default"/>
          <w:color w:val="000000" w:themeColor="text1"/>
          <w14:textFill>
            <w14:solidFill>
              <w14:schemeClr w14:val="tx1"/>
            </w14:solidFill>
          </w14:textFill>
        </w:rPr>
      </w:pPr>
      <w:r>
        <w:rPr>
          <w:rFonts w:hint="default" w:ascii="Times New Roman" w:hAnsi="Times New Roman"/>
          <w:b/>
          <w:bCs/>
          <w:color w:val="000000" w:themeColor="text1"/>
          <w14:textFill>
            <w14:solidFill>
              <w14:schemeClr w14:val="tx1"/>
            </w14:solidFill>
          </w14:textFill>
        </w:rPr>
        <w:t xml:space="preserve">2. </w:t>
      </w:r>
      <w:r>
        <w:rPr>
          <w:rFonts w:hint="default"/>
          <w:color w:val="000000" w:themeColor="text1"/>
          <w:lang w:val="zh-TW" w:eastAsia="zh-TW"/>
          <w14:textFill>
            <w14:solidFill>
              <w14:schemeClr w14:val="tx1"/>
            </w14:solidFill>
          </w14:textFill>
        </w:rPr>
        <w:t>项目承包方式及管理要求</w:t>
      </w:r>
    </w:p>
    <w:p w14:paraId="0EA2DEE4">
      <w:pPr>
        <w:spacing w:line="360" w:lineRule="auto"/>
        <w:ind w:firstLine="420"/>
        <w:rPr>
          <w:rFonts w:hint="default"/>
          <w:color w:val="000000" w:themeColor="text1"/>
          <w14:textFill>
            <w14:solidFill>
              <w14:schemeClr w14:val="tx1"/>
            </w14:solidFill>
          </w14:textFill>
        </w:rPr>
      </w:pPr>
      <w:r>
        <w:rPr>
          <w:rFonts w:hint="default" w:ascii="Times New Roman" w:hAnsi="Times New Roman"/>
          <w:b/>
          <w:bCs/>
          <w:color w:val="000000" w:themeColor="text1"/>
          <w14:textFill>
            <w14:solidFill>
              <w14:schemeClr w14:val="tx1"/>
            </w14:solidFill>
          </w14:textFill>
        </w:rPr>
        <w:t>2.1</w:t>
      </w:r>
      <w:r>
        <w:rPr>
          <w:rFonts w:hint="default"/>
          <w:color w:val="000000" w:themeColor="text1"/>
          <w:lang w:val="zh-TW" w:eastAsia="zh-TW"/>
          <w14:textFill>
            <w14:solidFill>
              <w14:schemeClr w14:val="tx1"/>
            </w14:solidFill>
          </w14:textFill>
        </w:rPr>
        <w:t>依据本项目的</w:t>
      </w:r>
      <w:r>
        <w:rPr>
          <w:rFonts w:hint="eastAsia" w:eastAsia="宋体"/>
          <w:color w:val="000000" w:themeColor="text1"/>
          <w:lang w:val="zh-TW" w:eastAsia="zh-CN"/>
          <w14:textFill>
            <w14:solidFill>
              <w14:schemeClr w14:val="tx1"/>
            </w14:solidFill>
          </w14:textFill>
        </w:rPr>
        <w:t>采购</w:t>
      </w:r>
      <w:r>
        <w:rPr>
          <w:rFonts w:hint="default"/>
          <w:color w:val="000000" w:themeColor="text1"/>
          <w:lang w:val="zh-TW" w:eastAsia="zh-TW"/>
          <w14:textFill>
            <w14:solidFill>
              <w14:schemeClr w14:val="tx1"/>
            </w14:solidFill>
          </w14:textFill>
        </w:rPr>
        <w:t>范围和内容，中标供应商以包展陈设计、包展陈施工（包括相关设备、材料和人工）、包质量、包安全的方式实施设计、施工、配合和展期运维等一体化服务任务，并确保本项目最终验收的顺利通过。</w:t>
      </w:r>
    </w:p>
    <w:p w14:paraId="194D9431">
      <w:pPr>
        <w:spacing w:line="360" w:lineRule="auto"/>
        <w:ind w:firstLine="420"/>
        <w:rPr>
          <w:rFonts w:hint="default"/>
          <w:color w:val="000000" w:themeColor="text1"/>
          <w14:textFill>
            <w14:solidFill>
              <w14:schemeClr w14:val="tx1"/>
            </w14:solidFill>
          </w14:textFill>
        </w:rPr>
      </w:pPr>
      <w:r>
        <w:rPr>
          <w:rFonts w:hint="default" w:ascii="Times New Roman" w:hAnsi="Times New Roman"/>
          <w:b/>
          <w:bCs/>
          <w:color w:val="000000" w:themeColor="text1"/>
          <w14:textFill>
            <w14:solidFill>
              <w14:schemeClr w14:val="tx1"/>
            </w14:solidFill>
          </w14:textFill>
        </w:rPr>
        <w:t>2.2</w:t>
      </w:r>
      <w:r>
        <w:rPr>
          <w:rFonts w:hint="default"/>
          <w:color w:val="000000" w:themeColor="text1"/>
          <w:lang w:val="zh-TW" w:eastAsia="zh-TW"/>
          <w14:textFill>
            <w14:solidFill>
              <w14:schemeClr w14:val="tx1"/>
            </w14:solidFill>
          </w14:textFill>
        </w:rPr>
        <w:t>本项目布展、设备材料供货及安装调试将纳入采购人的管理范围，中标供应商在此过程中须服从采购人的管理协调。</w:t>
      </w:r>
    </w:p>
    <w:p w14:paraId="503ADA97">
      <w:pPr>
        <w:spacing w:line="360" w:lineRule="auto"/>
        <w:ind w:firstLine="420"/>
        <w:rPr>
          <w:rFonts w:hint="default"/>
          <w:color w:val="000000" w:themeColor="text1"/>
          <w14:textFill>
            <w14:solidFill>
              <w14:schemeClr w14:val="tx1"/>
            </w14:solidFill>
          </w14:textFill>
        </w:rPr>
      </w:pPr>
      <w:r>
        <w:rPr>
          <w:rFonts w:hint="default" w:ascii="Times New Roman" w:hAnsi="Times New Roman"/>
          <w:b/>
          <w:bCs/>
          <w:color w:val="000000" w:themeColor="text1"/>
          <w14:textFill>
            <w14:solidFill>
              <w14:schemeClr w14:val="tx1"/>
            </w14:solidFill>
          </w14:textFill>
        </w:rPr>
        <w:t>2.3</w:t>
      </w:r>
      <w:r>
        <w:rPr>
          <w:rFonts w:hint="default"/>
          <w:color w:val="000000" w:themeColor="text1"/>
          <w:lang w:val="zh-TW" w:eastAsia="zh-TW"/>
          <w14:textFill>
            <w14:solidFill>
              <w14:schemeClr w14:val="tx1"/>
            </w14:solidFill>
          </w14:textFill>
        </w:rPr>
        <w:t>本项目合同不得转让、不得分包。</w:t>
      </w:r>
    </w:p>
    <w:p w14:paraId="11DDCB09">
      <w:pPr>
        <w:spacing w:line="360" w:lineRule="auto"/>
        <w:ind w:firstLine="420"/>
        <w:rPr>
          <w:rFonts w:hint="default"/>
          <w:color w:val="000000" w:themeColor="text1"/>
          <w:lang w:val="zh-TW" w:eastAsia="zh-TW"/>
          <w14:textFill>
            <w14:solidFill>
              <w14:schemeClr w14:val="tx1"/>
            </w14:solidFill>
          </w14:textFill>
        </w:rPr>
      </w:pPr>
      <w:r>
        <w:rPr>
          <w:rFonts w:hint="default" w:ascii="Times New Roman" w:hAnsi="Times New Roman"/>
          <w:b/>
          <w:bCs/>
          <w:color w:val="000000" w:themeColor="text1"/>
          <w14:textFill>
            <w14:solidFill>
              <w14:schemeClr w14:val="tx1"/>
            </w14:solidFill>
          </w14:textFill>
        </w:rPr>
        <w:t>2.4</w:t>
      </w:r>
      <w:r>
        <w:rPr>
          <w:rFonts w:hint="default"/>
          <w:color w:val="000000" w:themeColor="text1"/>
          <w:lang w:val="zh-TW" w:eastAsia="zh-TW"/>
          <w14:textFill>
            <w14:solidFill>
              <w14:schemeClr w14:val="tx1"/>
            </w14:solidFill>
          </w14:textFill>
        </w:rPr>
        <w:t>项目管理要求：</w:t>
      </w:r>
    </w:p>
    <w:p w14:paraId="7CE0B4EF">
      <w:pPr>
        <w:spacing w:line="360" w:lineRule="auto"/>
        <w:ind w:firstLine="420"/>
        <w:rPr>
          <w:rFonts w:hint="default"/>
          <w:color w:val="000000" w:themeColor="text1"/>
          <w:lang w:val="zh-TW" w:eastAsia="zh-TW"/>
          <w14:textFill>
            <w14:solidFill>
              <w14:schemeClr w14:val="tx1"/>
            </w14:solidFill>
          </w14:textFill>
        </w:rPr>
      </w:pPr>
      <w:r>
        <w:rPr>
          <w:rFonts w:hint="eastAsia" w:eastAsia="宋体"/>
          <w:color w:val="000000" w:themeColor="text1"/>
          <w:lang w:val="en-US" w:eastAsia="zh-CN"/>
          <w14:textFill>
            <w14:solidFill>
              <w14:schemeClr w14:val="tx1"/>
            </w14:solidFill>
          </w14:textFill>
        </w:rPr>
        <w:t>2.4.1</w:t>
      </w:r>
      <w:r>
        <w:rPr>
          <w:rFonts w:hint="default"/>
          <w:color w:val="000000" w:themeColor="text1"/>
          <w:lang w:val="zh-TW" w:eastAsia="zh-TW"/>
          <w14:textFill>
            <w14:solidFill>
              <w14:schemeClr w14:val="tx1"/>
            </w14:solidFill>
          </w14:textFill>
        </w:rPr>
        <w:t>项目人员应具有良好的职业道德和严谨的工作作风并应按照委托时限的要求按期到位开展工作。项目经理需是本单位职工（在本单位缴纳社会保险等）。项目经理及专业技术管理人员应是该项目施工现场的实际操作者，并应常驻项目现场。项目相关负责人如有不尽其职或虚名挂靠，采购人有权要求撤换，直至要求终止合同，由此造成的责任由中标单位负责。</w:t>
      </w:r>
    </w:p>
    <w:p w14:paraId="52472548">
      <w:pPr>
        <w:spacing w:line="360" w:lineRule="auto"/>
        <w:ind w:firstLine="420"/>
        <w:rPr>
          <w:rFonts w:hint="default" w:eastAsia="宋体"/>
          <w:color w:val="000000" w:themeColor="text1"/>
          <w:lang w:val="en-US" w:eastAsia="zh-CN"/>
          <w14:textFill>
            <w14:solidFill>
              <w14:schemeClr w14:val="tx1"/>
            </w14:solidFill>
          </w14:textFill>
        </w:rPr>
      </w:pPr>
      <w:r>
        <w:rPr>
          <w:rFonts w:hint="eastAsia" w:eastAsia="宋体"/>
          <w:color w:val="000000" w:themeColor="text1"/>
          <w:lang w:val="en-US" w:eastAsia="zh-CN"/>
          <w14:textFill>
            <w14:solidFill>
              <w14:schemeClr w14:val="tx1"/>
            </w14:solidFill>
          </w14:textFill>
        </w:rPr>
        <w:t>2.4.2</w:t>
      </w:r>
      <w:r>
        <w:rPr>
          <w:rFonts w:hint="default" w:eastAsia="Arial Unicode MS"/>
          <w:color w:val="000000" w:themeColor="text1"/>
          <w:lang w:val="en-US" w:eastAsia="zh-CN"/>
          <w14:textFill>
            <w14:solidFill>
              <w14:schemeClr w14:val="tx1"/>
            </w14:solidFill>
          </w14:textFill>
        </w:rPr>
        <w:t>供应商</w:t>
      </w:r>
      <w:r>
        <w:rPr>
          <w:rFonts w:hint="default"/>
          <w:color w:val="000000" w:themeColor="text1"/>
          <w14:textFill>
            <w14:solidFill>
              <w14:schemeClr w14:val="tx1"/>
            </w14:solidFill>
          </w14:textFill>
        </w:rPr>
        <w:t>具有质量管理体系认证（GB/T 19001认证）、职业健康安全管理体系认证（GB/T 45001认证）、环境管理体系认证（GB/T 24001认证）</w:t>
      </w:r>
    </w:p>
    <w:p w14:paraId="538A2C1C">
      <w:pPr>
        <w:spacing w:line="360" w:lineRule="auto"/>
        <w:ind w:firstLine="420"/>
        <w:rPr>
          <w:rFonts w:hint="default"/>
          <w:color w:val="000000" w:themeColor="text1"/>
          <w14:textFill>
            <w14:solidFill>
              <w14:schemeClr w14:val="tx1"/>
            </w14:solidFill>
          </w14:textFill>
        </w:rPr>
      </w:pPr>
      <w:r>
        <w:rPr>
          <w:rFonts w:hint="default" w:ascii="Times New Roman" w:hAnsi="Times New Roman"/>
          <w:b/>
          <w:bCs/>
          <w:color w:val="000000" w:themeColor="text1"/>
          <w14:textFill>
            <w14:solidFill>
              <w14:schemeClr w14:val="tx1"/>
            </w14:solidFill>
          </w14:textFill>
        </w:rPr>
        <w:t xml:space="preserve">2.5 </w:t>
      </w:r>
      <w:r>
        <w:rPr>
          <w:rFonts w:hint="default"/>
          <w:color w:val="000000" w:themeColor="text1"/>
          <w:lang w:val="zh-TW" w:eastAsia="zh-TW"/>
          <w14:textFill>
            <w14:solidFill>
              <w14:schemeClr w14:val="tx1"/>
            </w14:solidFill>
          </w14:textFill>
        </w:rPr>
        <w:t>安全生产、文明布展、施工与环境保护要求</w:t>
      </w:r>
    </w:p>
    <w:p w14:paraId="76CB0E9A">
      <w:pPr>
        <w:spacing w:line="360" w:lineRule="auto"/>
        <w:ind w:firstLine="420"/>
        <w:rPr>
          <w:rFonts w:hint="default"/>
          <w:color w:val="000000" w:themeColor="text1"/>
          <w14:textFill>
            <w14:solidFill>
              <w14:schemeClr w14:val="tx1"/>
            </w14:solidFill>
          </w14:textFill>
        </w:rPr>
      </w:pPr>
      <w:r>
        <w:rPr>
          <w:rFonts w:hint="default" w:ascii="Times New Roman" w:hAnsi="Times New Roman"/>
          <w:color w:val="000000" w:themeColor="text1"/>
          <w14:textFill>
            <w14:solidFill>
              <w14:schemeClr w14:val="tx1"/>
            </w14:solidFill>
          </w14:textFill>
        </w:rPr>
        <w:t>2.5.1</w:t>
      </w:r>
      <w:r>
        <w:rPr>
          <w:rFonts w:hint="default"/>
          <w:color w:val="000000" w:themeColor="text1"/>
          <w:lang w:val="zh-TW" w:eastAsia="zh-TW"/>
          <w14:textFill>
            <w14:solidFill>
              <w14:schemeClr w14:val="tx1"/>
            </w14:solidFill>
          </w14:textFill>
        </w:rPr>
        <w:t>在项目实施期间为确保展陈作业区域周围环境的整洁和不影响其他活动正常进行，中标供应商应严格执行建设部《建筑安全生产监督管理规定》和上海市人民政府第</w:t>
      </w:r>
      <w:r>
        <w:rPr>
          <w:rFonts w:hint="default" w:ascii="Times New Roman" w:hAnsi="Times New Roman"/>
          <w:color w:val="000000" w:themeColor="text1"/>
          <w14:textFill>
            <w14:solidFill>
              <w14:schemeClr w14:val="tx1"/>
            </w14:solidFill>
          </w14:textFill>
        </w:rPr>
        <w:t>18</w:t>
      </w:r>
      <w:r>
        <w:rPr>
          <w:rFonts w:hint="default"/>
          <w:color w:val="000000" w:themeColor="text1"/>
          <w:lang w:val="zh-TW" w:eastAsia="zh-TW"/>
          <w14:textFill>
            <w14:solidFill>
              <w14:schemeClr w14:val="tx1"/>
            </w14:solidFill>
          </w14:textFill>
        </w:rPr>
        <w:t>号令《上海市建设工程文明施工管理规定》的要求及其他国家与上海市有关建设工程安全文明施工管理的法律、法规和政策，积极主动落实安全文明及环境保护施工的管理和考核等有关工作，接受采购人的安全管理，加强和做好安全、文明布展与施工的管理工作，并按规定承担相应的费用。</w:t>
      </w:r>
      <w:r>
        <w:rPr>
          <w:rFonts w:hint="default" w:ascii="Times New Roman" w:hAnsi="Times New Roman"/>
          <w:color w:val="000000" w:themeColor="text1"/>
          <w14:textFill>
            <w14:solidFill>
              <w14:schemeClr w14:val="tx1"/>
            </w14:solidFill>
          </w14:textFill>
        </w:rPr>
        <w:t xml:space="preserve"> </w:t>
      </w:r>
    </w:p>
    <w:p w14:paraId="66FC2161">
      <w:pPr>
        <w:spacing w:line="360" w:lineRule="auto"/>
        <w:ind w:firstLine="420"/>
        <w:rPr>
          <w:rFonts w:hint="default"/>
          <w:color w:val="000000" w:themeColor="text1"/>
          <w14:textFill>
            <w14:solidFill>
              <w14:schemeClr w14:val="tx1"/>
            </w14:solidFill>
          </w14:textFill>
        </w:rPr>
      </w:pPr>
      <w:r>
        <w:rPr>
          <w:rFonts w:hint="default" w:ascii="Times New Roman" w:hAnsi="Times New Roman"/>
          <w:color w:val="000000" w:themeColor="text1"/>
          <w14:textFill>
            <w14:solidFill>
              <w14:schemeClr w14:val="tx1"/>
            </w14:solidFill>
          </w14:textFill>
        </w:rPr>
        <w:t>2.5.2</w:t>
      </w:r>
      <w:r>
        <w:rPr>
          <w:rFonts w:hint="default"/>
          <w:color w:val="000000" w:themeColor="text1"/>
          <w:lang w:val="zh-TW" w:eastAsia="zh-TW"/>
          <w14:textFill>
            <w14:solidFill>
              <w14:schemeClr w14:val="tx1"/>
            </w14:solidFill>
          </w14:textFill>
        </w:rPr>
        <w:t>中标供应商应根据有关规范标准，严密组织，精心布展与施工，做到：布展期间不干扰采购人其他活动正常进行，不影响自身和周边交通的需要；无管线事故、无伤亡事故；环境影响要最小化；现场材料堆放整齐，生活设施清洁，周边环境文明；清洁运输；满足市文明工地要求，服从采购人的统一协调，做到文明布展、安全管理。</w:t>
      </w:r>
      <w:r>
        <w:rPr>
          <w:rFonts w:hint="default" w:ascii="Times New Roman" w:hAnsi="Times New Roman"/>
          <w:color w:val="000000" w:themeColor="text1"/>
          <w14:textFill>
            <w14:solidFill>
              <w14:schemeClr w14:val="tx1"/>
            </w14:solidFill>
          </w14:textFill>
        </w:rPr>
        <w:t xml:space="preserve">  </w:t>
      </w:r>
    </w:p>
    <w:p w14:paraId="7199749B">
      <w:pPr>
        <w:spacing w:line="360" w:lineRule="auto"/>
        <w:ind w:firstLine="420"/>
        <w:rPr>
          <w:rFonts w:hint="default"/>
          <w:color w:val="000000" w:themeColor="text1"/>
          <w14:textFill>
            <w14:solidFill>
              <w14:schemeClr w14:val="tx1"/>
            </w14:solidFill>
          </w14:textFill>
        </w:rPr>
      </w:pPr>
      <w:r>
        <w:rPr>
          <w:rFonts w:hint="default" w:ascii="Times New Roman" w:hAnsi="Times New Roman"/>
          <w:color w:val="000000" w:themeColor="text1"/>
          <w14:textFill>
            <w14:solidFill>
              <w14:schemeClr w14:val="tx1"/>
            </w14:solidFill>
          </w14:textFill>
        </w:rPr>
        <w:t>2.5.3</w:t>
      </w:r>
      <w:r>
        <w:rPr>
          <w:rFonts w:hint="default"/>
          <w:color w:val="000000" w:themeColor="text1"/>
          <w:lang w:val="zh-TW" w:eastAsia="zh-TW"/>
          <w14:textFill>
            <w14:solidFill>
              <w14:schemeClr w14:val="tx1"/>
            </w14:solidFill>
          </w14:textFill>
        </w:rPr>
        <w:t>中标供应商需严格履行采购人关于文明施工的相关规定，布展区域与非布展区域需分隔，布展现场需开展有关文明施工的宣传、教育工作，工地醒目处需设置布展施工铭牌，管理人员需佩证上岗。</w:t>
      </w:r>
    </w:p>
    <w:p w14:paraId="271B4D81">
      <w:pPr>
        <w:spacing w:line="360" w:lineRule="auto"/>
        <w:ind w:firstLine="420"/>
        <w:rPr>
          <w:rFonts w:hint="default"/>
          <w:color w:val="000000" w:themeColor="text1"/>
          <w14:textFill>
            <w14:solidFill>
              <w14:schemeClr w14:val="tx1"/>
            </w14:solidFill>
          </w14:textFill>
        </w:rPr>
      </w:pPr>
      <w:r>
        <w:rPr>
          <w:rFonts w:hint="default" w:ascii="Times New Roman" w:hAnsi="Times New Roman"/>
          <w:color w:val="000000" w:themeColor="text1"/>
          <w14:textFill>
            <w14:solidFill>
              <w14:schemeClr w14:val="tx1"/>
            </w14:solidFill>
          </w14:textFill>
        </w:rPr>
        <w:t>2.5.4</w:t>
      </w:r>
      <w:r>
        <w:rPr>
          <w:rFonts w:hint="default"/>
          <w:color w:val="000000" w:themeColor="text1"/>
          <w:lang w:val="zh-TW" w:eastAsia="zh-TW"/>
          <w14:textFill>
            <w14:solidFill>
              <w14:schemeClr w14:val="tx1"/>
            </w14:solidFill>
          </w14:textFill>
        </w:rPr>
        <w:t>中标供应商在项目实施期间，需配备专职安全员，建立动用明火申请批准制度，配备一定数量的消防灭火器材。</w:t>
      </w:r>
    </w:p>
    <w:p w14:paraId="5D79169E">
      <w:pPr>
        <w:spacing w:line="360" w:lineRule="auto"/>
        <w:ind w:firstLine="420"/>
        <w:rPr>
          <w:rFonts w:hint="default"/>
          <w:color w:val="000000" w:themeColor="text1"/>
          <w14:textFill>
            <w14:solidFill>
              <w14:schemeClr w14:val="tx1"/>
            </w14:solidFill>
          </w14:textFill>
        </w:rPr>
      </w:pPr>
      <w:r>
        <w:rPr>
          <w:rFonts w:hint="default" w:ascii="Times New Roman" w:hAnsi="Times New Roman"/>
          <w:color w:val="000000" w:themeColor="text1"/>
          <w14:textFill>
            <w14:solidFill>
              <w14:schemeClr w14:val="tx1"/>
            </w14:solidFill>
          </w14:textFill>
        </w:rPr>
        <w:t>2.5.5</w:t>
      </w:r>
      <w:r>
        <w:rPr>
          <w:rFonts w:hint="default"/>
          <w:color w:val="000000" w:themeColor="text1"/>
          <w:lang w:val="zh-TW" w:eastAsia="zh-TW"/>
          <w14:textFill>
            <w14:solidFill>
              <w14:schemeClr w14:val="tx1"/>
            </w14:solidFill>
          </w14:textFill>
        </w:rPr>
        <w:t>中标供应商在项目实施期间，需建立安全用电制度，确保施工用电设备的完好，并设置好漏电保护装置等，杜绝施工用电事故的发生。</w:t>
      </w:r>
    </w:p>
    <w:p w14:paraId="0965938D">
      <w:pPr>
        <w:spacing w:line="360" w:lineRule="auto"/>
        <w:ind w:firstLine="420"/>
        <w:rPr>
          <w:rFonts w:hint="default"/>
          <w:color w:val="000000" w:themeColor="text1"/>
          <w14:textFill>
            <w14:solidFill>
              <w14:schemeClr w14:val="tx1"/>
            </w14:solidFill>
          </w14:textFill>
        </w:rPr>
      </w:pPr>
      <w:r>
        <w:rPr>
          <w:rFonts w:hint="default" w:ascii="Times New Roman" w:hAnsi="Times New Roman"/>
          <w:color w:val="000000" w:themeColor="text1"/>
          <w14:textFill>
            <w14:solidFill>
              <w14:schemeClr w14:val="tx1"/>
            </w14:solidFill>
          </w14:textFill>
        </w:rPr>
        <w:t>2.5.6</w:t>
      </w:r>
      <w:r>
        <w:rPr>
          <w:rFonts w:hint="default"/>
          <w:color w:val="000000" w:themeColor="text1"/>
          <w:lang w:val="zh-TW" w:eastAsia="zh-TW"/>
          <w14:textFill>
            <w14:solidFill>
              <w14:schemeClr w14:val="tx1"/>
            </w14:solidFill>
          </w14:textFill>
        </w:rPr>
        <w:t>中标供应商在项目实施期间需保护好施工区域内的环境和原有装饰与设施，保证环境和原有装饰与设施完好。</w:t>
      </w:r>
    </w:p>
    <w:p w14:paraId="18DA4E22">
      <w:pPr>
        <w:spacing w:line="360" w:lineRule="auto"/>
        <w:ind w:firstLine="420"/>
        <w:rPr>
          <w:rFonts w:hint="default"/>
          <w:color w:val="000000" w:themeColor="text1"/>
          <w14:textFill>
            <w14:solidFill>
              <w14:schemeClr w14:val="tx1"/>
            </w14:solidFill>
          </w14:textFill>
        </w:rPr>
      </w:pPr>
      <w:r>
        <w:rPr>
          <w:rFonts w:hint="default" w:ascii="Times New Roman" w:hAnsi="Times New Roman"/>
          <w:color w:val="000000" w:themeColor="text1"/>
          <w14:textFill>
            <w14:solidFill>
              <w14:schemeClr w14:val="tx1"/>
            </w14:solidFill>
          </w14:textFill>
        </w:rPr>
        <w:t>2.5.7</w:t>
      </w:r>
      <w:r>
        <w:rPr>
          <w:rFonts w:hint="default"/>
          <w:color w:val="000000" w:themeColor="text1"/>
          <w:lang w:val="zh-TW" w:eastAsia="zh-TW"/>
          <w14:textFill>
            <w14:solidFill>
              <w14:schemeClr w14:val="tx1"/>
            </w14:solidFill>
          </w14:textFill>
        </w:rPr>
        <w:t>中标供应商在组织项目实施时需遵守采购人的规章制度并提供布展人员名单。中标供应商需按施工计划协调好现场布展工作。</w:t>
      </w:r>
    </w:p>
    <w:p w14:paraId="09F433E3">
      <w:pPr>
        <w:spacing w:line="360" w:lineRule="auto"/>
        <w:ind w:firstLine="420"/>
        <w:rPr>
          <w:rFonts w:hint="default"/>
          <w:color w:val="000000" w:themeColor="text1"/>
          <w14:textFill>
            <w14:solidFill>
              <w14:schemeClr w14:val="tx1"/>
            </w14:solidFill>
          </w14:textFill>
        </w:rPr>
      </w:pPr>
      <w:r>
        <w:rPr>
          <w:rFonts w:hint="default" w:ascii="Times New Roman" w:hAnsi="Times New Roman"/>
          <w:color w:val="000000" w:themeColor="text1"/>
          <w14:textFill>
            <w14:solidFill>
              <w14:schemeClr w14:val="tx1"/>
            </w14:solidFill>
          </w14:textFill>
        </w:rPr>
        <w:t>2.5.8</w:t>
      </w:r>
      <w:r>
        <w:rPr>
          <w:rFonts w:hint="default"/>
          <w:color w:val="000000" w:themeColor="text1"/>
          <w:lang w:val="zh-TW" w:eastAsia="zh-TW"/>
          <w14:textFill>
            <w14:solidFill>
              <w14:schemeClr w14:val="tx1"/>
            </w14:solidFill>
          </w14:textFill>
        </w:rPr>
        <w:t>进入项目维护、协助布展前，中标供应商应根据实际情况设置足够的措施，确保已完项目的完好。</w:t>
      </w:r>
    </w:p>
    <w:p w14:paraId="78775484">
      <w:pPr>
        <w:spacing w:line="360" w:lineRule="auto"/>
        <w:ind w:firstLine="420"/>
        <w:rPr>
          <w:rFonts w:hint="default"/>
          <w:color w:val="000000" w:themeColor="text1"/>
          <w14:textFill>
            <w14:solidFill>
              <w14:schemeClr w14:val="tx1"/>
            </w14:solidFill>
          </w14:textFill>
        </w:rPr>
      </w:pPr>
      <w:r>
        <w:rPr>
          <w:rFonts w:hint="default" w:ascii="Times New Roman" w:hAnsi="Times New Roman"/>
          <w:color w:val="000000" w:themeColor="text1"/>
          <w14:textFill>
            <w14:solidFill>
              <w14:schemeClr w14:val="tx1"/>
            </w14:solidFill>
          </w14:textFill>
        </w:rPr>
        <w:t>2.5.9</w:t>
      </w:r>
      <w:r>
        <w:rPr>
          <w:rFonts w:hint="default"/>
          <w:color w:val="000000" w:themeColor="text1"/>
          <w:lang w:val="zh-TW" w:eastAsia="zh-TW"/>
          <w14:textFill>
            <w14:solidFill>
              <w14:schemeClr w14:val="tx1"/>
            </w14:solidFill>
          </w14:textFill>
        </w:rPr>
        <w:t>中标供应商若违反规定野蛮布展施工、违章作业等，采购人有权限令停工整改，一切损失由中标供应商承担，同时采购人有权对中标供应商的违约责任给予适当的经济处罚。</w:t>
      </w:r>
    </w:p>
    <w:p w14:paraId="14F24FFB">
      <w:pPr>
        <w:spacing w:line="360" w:lineRule="auto"/>
        <w:ind w:firstLine="420"/>
        <w:rPr>
          <w:rFonts w:hint="default"/>
          <w:color w:val="000000" w:themeColor="text1"/>
          <w14:textFill>
            <w14:solidFill>
              <w14:schemeClr w14:val="tx1"/>
            </w14:solidFill>
          </w14:textFill>
        </w:rPr>
      </w:pPr>
      <w:r>
        <w:rPr>
          <w:rFonts w:hint="default" w:ascii="Times New Roman" w:hAnsi="Times New Roman"/>
          <w:color w:val="000000" w:themeColor="text1"/>
          <w14:textFill>
            <w14:solidFill>
              <w14:schemeClr w14:val="tx1"/>
            </w14:solidFill>
          </w14:textFill>
        </w:rPr>
        <w:t>2.5.10</w:t>
      </w:r>
      <w:r>
        <w:rPr>
          <w:rFonts w:hint="default"/>
          <w:color w:val="000000" w:themeColor="text1"/>
          <w:lang w:val="zh-TW" w:eastAsia="zh-TW"/>
          <w14:textFill>
            <w14:solidFill>
              <w14:schemeClr w14:val="tx1"/>
            </w14:solidFill>
          </w14:textFill>
        </w:rPr>
        <w:t>中标供应商负责将展览搭建、安装、拆除、运输过程中产生的废弃物运出展馆，严禁丢弃在展厅内外。</w:t>
      </w:r>
    </w:p>
    <w:p w14:paraId="2EF3059C">
      <w:pPr>
        <w:spacing w:line="360" w:lineRule="auto"/>
        <w:ind w:firstLine="420"/>
        <w:rPr>
          <w:rFonts w:hint="default"/>
          <w:color w:val="000000" w:themeColor="text1"/>
          <w:lang w:val="zh-TW" w:eastAsia="zh-TW"/>
          <w14:textFill>
            <w14:solidFill>
              <w14:schemeClr w14:val="tx1"/>
            </w14:solidFill>
          </w14:textFill>
        </w:rPr>
      </w:pPr>
      <w:r>
        <w:rPr>
          <w:rFonts w:hint="default" w:ascii="Times New Roman" w:hAnsi="Times New Roman"/>
          <w:color w:val="000000" w:themeColor="text1"/>
          <w14:textFill>
            <w14:solidFill>
              <w14:schemeClr w14:val="tx1"/>
            </w14:solidFill>
          </w14:textFill>
        </w:rPr>
        <w:t>2.5.11</w:t>
      </w:r>
      <w:r>
        <w:rPr>
          <w:rFonts w:hint="default"/>
          <w:color w:val="000000" w:themeColor="text1"/>
          <w:lang w:val="zh-TW" w:eastAsia="zh-TW"/>
          <w14:textFill>
            <w14:solidFill>
              <w14:schemeClr w14:val="tx1"/>
            </w14:solidFill>
          </w14:textFill>
        </w:rPr>
        <w:t>撤展结束后，如发现因中标供应商原因导致场地、设备设施损坏的，中标供应商须负责赔偿并承担其他相关责任。</w:t>
      </w:r>
    </w:p>
    <w:p w14:paraId="3C2AF8B4">
      <w:pPr>
        <w:spacing w:line="360" w:lineRule="auto"/>
        <w:ind w:firstLine="420"/>
        <w:rPr>
          <w:rFonts w:hint="default"/>
          <w:color w:val="000000" w:themeColor="text1"/>
          <w14:textFill>
            <w14:solidFill>
              <w14:schemeClr w14:val="tx1"/>
            </w14:solidFill>
          </w14:textFill>
        </w:rPr>
      </w:pPr>
      <w:r>
        <w:rPr>
          <w:rFonts w:hint="default" w:ascii="Times New Roman" w:hAnsi="Times New Roman"/>
          <w:b/>
          <w:bCs/>
          <w:color w:val="000000" w:themeColor="text1"/>
          <w14:textFill>
            <w14:solidFill>
              <w14:schemeClr w14:val="tx1"/>
            </w14:solidFill>
          </w14:textFill>
        </w:rPr>
        <w:t xml:space="preserve">2.6 </w:t>
      </w:r>
      <w:r>
        <w:rPr>
          <w:rFonts w:hint="eastAsia"/>
          <w:color w:val="000000" w:themeColor="text1"/>
          <w:lang w:val="en-US" w:eastAsia="zh-CN"/>
          <w14:textFill>
            <w14:solidFill>
              <w14:schemeClr w14:val="tx1"/>
            </w14:solidFill>
          </w14:textFill>
        </w:rPr>
        <w:t>展期运维</w:t>
      </w:r>
    </w:p>
    <w:p w14:paraId="5FF46FB7">
      <w:pPr>
        <w:spacing w:line="360" w:lineRule="auto"/>
        <w:ind w:firstLine="420"/>
        <w:rPr>
          <w:rFonts w:hint="default"/>
          <w:color w:val="000000" w:themeColor="text1"/>
          <w14:textFill>
            <w14:solidFill>
              <w14:schemeClr w14:val="tx1"/>
            </w14:solidFill>
          </w14:textFill>
        </w:rPr>
      </w:pPr>
      <w:r>
        <w:rPr>
          <w:rFonts w:hint="default" w:ascii="Times New Roman" w:hAnsi="Times New Roman"/>
          <w:color w:val="000000" w:themeColor="text1"/>
          <w14:textFill>
            <w14:solidFill>
              <w14:schemeClr w14:val="tx1"/>
            </w14:solidFill>
          </w14:textFill>
        </w:rPr>
        <w:t>2.6.1</w:t>
      </w:r>
      <w:r>
        <w:rPr>
          <w:rFonts w:hint="default"/>
          <w:color w:val="000000" w:themeColor="text1"/>
          <w:lang w:val="zh-TW" w:eastAsia="zh-TW"/>
          <w14:textFill>
            <w14:solidFill>
              <w14:schemeClr w14:val="tx1"/>
            </w14:solidFill>
          </w14:textFill>
        </w:rPr>
        <w:t>本项目</w:t>
      </w:r>
      <w:r>
        <w:rPr>
          <w:rFonts w:hint="eastAsia"/>
          <w:color w:val="000000" w:themeColor="text1"/>
          <w:lang w:val="en-US" w:eastAsia="zh-CN"/>
          <w14:textFill>
            <w14:solidFill>
              <w14:schemeClr w14:val="tx1"/>
            </w14:solidFill>
          </w14:textFill>
        </w:rPr>
        <w:t>运维</w:t>
      </w:r>
      <w:r>
        <w:rPr>
          <w:rFonts w:hint="default"/>
          <w:color w:val="000000" w:themeColor="text1"/>
          <w:lang w:val="zh-TW" w:eastAsia="zh-TW"/>
          <w14:textFill>
            <w14:solidFill>
              <w14:schemeClr w14:val="tx1"/>
            </w14:solidFill>
          </w14:textFill>
        </w:rPr>
        <w:t>为</w:t>
      </w:r>
      <w:r>
        <w:rPr>
          <w:rFonts w:hint="default" w:ascii="Times New Roman" w:hAnsi="Times New Roman"/>
          <w:color w:val="000000" w:themeColor="text1"/>
          <w14:textFill>
            <w14:solidFill>
              <w14:schemeClr w14:val="tx1"/>
            </w14:solidFill>
          </w14:textFill>
        </w:rPr>
        <w:t>3</w:t>
      </w:r>
      <w:r>
        <w:rPr>
          <w:rFonts w:hint="default"/>
          <w:color w:val="000000" w:themeColor="text1"/>
          <w:lang w:val="zh-TW" w:eastAsia="zh-TW"/>
          <w14:textFill>
            <w14:solidFill>
              <w14:schemeClr w14:val="tx1"/>
            </w14:solidFill>
          </w14:textFill>
        </w:rPr>
        <w:t>个月，自展览开幕日起算，范围为本项目涉及的区域，验收不合格部分由中标供应商无偿返工并再次验收。如展览开放期因采购人需要延长，则</w:t>
      </w:r>
      <w:r>
        <w:rPr>
          <w:rFonts w:hint="eastAsia"/>
          <w:color w:val="000000" w:themeColor="text1"/>
          <w:lang w:val="zh-TW" w:eastAsia="zh-CN"/>
          <w14:textFill>
            <w14:solidFill>
              <w14:schemeClr w14:val="tx1"/>
            </w14:solidFill>
          </w14:textFill>
        </w:rPr>
        <w:t>运维</w:t>
      </w:r>
      <w:r>
        <w:rPr>
          <w:rFonts w:hint="default"/>
          <w:color w:val="000000" w:themeColor="text1"/>
          <w:lang w:val="zh-TW" w:eastAsia="zh-TW"/>
          <w14:textFill>
            <w14:solidFill>
              <w14:schemeClr w14:val="tx1"/>
            </w14:solidFill>
          </w14:textFill>
        </w:rPr>
        <w:t>相应延长至展览闭幕。</w:t>
      </w:r>
    </w:p>
    <w:p w14:paraId="157896BF">
      <w:pPr>
        <w:spacing w:line="360" w:lineRule="auto"/>
        <w:ind w:firstLine="420"/>
        <w:rPr>
          <w:rFonts w:hint="default"/>
          <w:color w:val="000000" w:themeColor="text1"/>
          <w14:textFill>
            <w14:solidFill>
              <w14:schemeClr w14:val="tx1"/>
            </w14:solidFill>
          </w14:textFill>
        </w:rPr>
      </w:pPr>
      <w:r>
        <w:rPr>
          <w:rFonts w:hint="default" w:ascii="Times New Roman" w:hAnsi="Times New Roman"/>
          <w:color w:val="000000" w:themeColor="text1"/>
          <w14:textFill>
            <w14:solidFill>
              <w14:schemeClr w14:val="tx1"/>
            </w14:solidFill>
          </w14:textFill>
        </w:rPr>
        <w:t>2.6.2</w:t>
      </w:r>
      <w:r>
        <w:rPr>
          <w:rFonts w:hint="eastAsia"/>
          <w:color w:val="000000" w:themeColor="text1"/>
          <w:lang w:val="zh-TW" w:eastAsia="zh-CN"/>
          <w14:textFill>
            <w14:solidFill>
              <w14:schemeClr w14:val="tx1"/>
            </w14:solidFill>
          </w14:textFill>
        </w:rPr>
        <w:t>运维期</w:t>
      </w:r>
      <w:r>
        <w:rPr>
          <w:rFonts w:hint="default"/>
          <w:color w:val="000000" w:themeColor="text1"/>
          <w:lang w:val="zh-TW" w:eastAsia="zh-TW"/>
          <w14:textFill>
            <w14:solidFill>
              <w14:schemeClr w14:val="tx1"/>
            </w14:solidFill>
          </w14:textFill>
        </w:rPr>
        <w:t>内，装饰材料、道具模型、硬件设备如有质量问题，由中标供应商解决。</w:t>
      </w:r>
    </w:p>
    <w:p w14:paraId="5E2B17DD">
      <w:pPr>
        <w:spacing w:line="360" w:lineRule="auto"/>
        <w:ind w:firstLine="420"/>
        <w:rPr>
          <w:rFonts w:hint="default"/>
          <w:color w:val="000000" w:themeColor="text1"/>
          <w14:textFill>
            <w14:solidFill>
              <w14:schemeClr w14:val="tx1"/>
            </w14:solidFill>
          </w14:textFill>
        </w:rPr>
      </w:pPr>
      <w:r>
        <w:rPr>
          <w:rFonts w:hint="default" w:ascii="Times New Roman" w:hAnsi="Times New Roman"/>
          <w:color w:val="000000" w:themeColor="text1"/>
          <w14:textFill>
            <w14:solidFill>
              <w14:schemeClr w14:val="tx1"/>
            </w14:solidFill>
          </w14:textFill>
        </w:rPr>
        <w:t>2.6.3</w:t>
      </w:r>
      <w:r>
        <w:rPr>
          <w:rFonts w:hint="default"/>
          <w:color w:val="000000" w:themeColor="text1"/>
          <w:lang w:val="zh-TW" w:eastAsia="zh-TW"/>
          <w14:textFill>
            <w14:solidFill>
              <w14:schemeClr w14:val="tx1"/>
            </w14:solidFill>
          </w14:textFill>
        </w:rPr>
        <w:t>展览开放期内出现任何故障，包括但不限于设备维修维护、文物橱柜的数据测试、采集等</w:t>
      </w:r>
      <w:r>
        <w:rPr>
          <w:rFonts w:hint="eastAsia"/>
          <w:color w:val="000000" w:themeColor="text1"/>
          <w:lang w:val="zh-TW" w:eastAsia="zh-CN"/>
          <w14:textFill>
            <w14:solidFill>
              <w14:schemeClr w14:val="tx1"/>
            </w14:solidFill>
          </w14:textFill>
        </w:rPr>
        <w:t>，</w:t>
      </w:r>
      <w:r>
        <w:rPr>
          <w:rFonts w:hint="default"/>
          <w:color w:val="000000" w:themeColor="text1"/>
          <w:lang w:val="zh-TW" w:eastAsia="zh-TW"/>
          <w14:textFill>
            <w14:solidFill>
              <w14:schemeClr w14:val="tx1"/>
            </w14:solidFill>
          </w14:textFill>
        </w:rPr>
        <w:t>中标供应商接到采购人通知后，需在</w:t>
      </w:r>
      <w:r>
        <w:rPr>
          <w:rFonts w:hint="default" w:ascii="Times New Roman" w:hAnsi="Times New Roman"/>
          <w:color w:val="000000" w:themeColor="text1"/>
          <w14:textFill>
            <w14:solidFill>
              <w14:schemeClr w14:val="tx1"/>
            </w14:solidFill>
          </w14:textFill>
        </w:rPr>
        <w:t>1</w:t>
      </w:r>
      <w:r>
        <w:rPr>
          <w:rFonts w:hint="default"/>
          <w:color w:val="000000" w:themeColor="text1"/>
          <w:lang w:val="zh-TW" w:eastAsia="zh-TW"/>
          <w14:textFill>
            <w14:solidFill>
              <w14:schemeClr w14:val="tx1"/>
            </w14:solidFill>
          </w14:textFill>
        </w:rPr>
        <w:t>小时内口头回答解决问题的方法，</w:t>
      </w:r>
      <w:r>
        <w:rPr>
          <w:rFonts w:hint="default" w:ascii="Times New Roman" w:hAnsi="Times New Roman"/>
          <w:color w:val="000000" w:themeColor="text1"/>
          <w14:textFill>
            <w14:solidFill>
              <w14:schemeClr w14:val="tx1"/>
            </w14:solidFill>
          </w14:textFill>
        </w:rPr>
        <w:t>3</w:t>
      </w:r>
      <w:r>
        <w:rPr>
          <w:rFonts w:hint="default"/>
          <w:color w:val="000000" w:themeColor="text1"/>
          <w:lang w:val="zh-TW" w:eastAsia="zh-TW"/>
          <w14:textFill>
            <w14:solidFill>
              <w14:schemeClr w14:val="tx1"/>
            </w14:solidFill>
          </w14:textFill>
        </w:rPr>
        <w:t>小时内派遣相关人员赴现场提供免费维修服务（维修所需的所有费用均由中标供应商承担）。如果短时间内不能将展厅恢复运营，中标供应商需提供相应补救措施，费用由中标供应商承担。如关系到材料定制等情况，力争在</w:t>
      </w:r>
      <w:r>
        <w:rPr>
          <w:rFonts w:hint="default" w:ascii="Times New Roman" w:hAnsi="Times New Roman"/>
          <w:color w:val="000000" w:themeColor="text1"/>
          <w14:textFill>
            <w14:solidFill>
              <w14:schemeClr w14:val="tx1"/>
            </w14:solidFill>
          </w14:textFill>
        </w:rPr>
        <w:t>5</w:t>
      </w:r>
      <w:r>
        <w:rPr>
          <w:rFonts w:hint="default"/>
          <w:color w:val="000000" w:themeColor="text1"/>
          <w:lang w:val="zh-TW" w:eastAsia="zh-TW"/>
          <w14:textFill>
            <w14:solidFill>
              <w14:schemeClr w14:val="tx1"/>
            </w14:solidFill>
          </w14:textFill>
        </w:rPr>
        <w:t>个工作日内修复。否则，采购人可委托其他单位或人员修理，由此产生的任何费用由中标供应商承担。</w:t>
      </w:r>
    </w:p>
    <w:p w14:paraId="7C21610C">
      <w:pPr>
        <w:spacing w:line="360" w:lineRule="auto"/>
        <w:ind w:firstLine="420"/>
        <w:rPr>
          <w:rFonts w:hint="default"/>
          <w:color w:val="000000" w:themeColor="text1"/>
          <w14:textFill>
            <w14:solidFill>
              <w14:schemeClr w14:val="tx1"/>
            </w14:solidFill>
          </w14:textFill>
        </w:rPr>
      </w:pPr>
      <w:r>
        <w:rPr>
          <w:rFonts w:hint="default" w:ascii="Times New Roman" w:hAnsi="Times New Roman"/>
          <w:color w:val="000000" w:themeColor="text1"/>
          <w14:textFill>
            <w14:solidFill>
              <w14:schemeClr w14:val="tx1"/>
            </w14:solidFill>
          </w14:textFill>
        </w:rPr>
        <w:t>2.6.4</w:t>
      </w:r>
      <w:r>
        <w:rPr>
          <w:rFonts w:hint="default"/>
          <w:color w:val="000000" w:themeColor="text1"/>
          <w:lang w:val="zh-TW" w:eastAsia="zh-TW"/>
          <w14:textFill>
            <w14:solidFill>
              <w14:schemeClr w14:val="tx1"/>
            </w14:solidFill>
          </w14:textFill>
        </w:rPr>
        <w:t>展览开放期内，如采购人提出对制作错误，或与规划现状不符的图文内容进行更替的，中标供应商应按照采购人要求的时间节点及时完成更替。</w:t>
      </w:r>
    </w:p>
    <w:p w14:paraId="477037C4">
      <w:pPr>
        <w:spacing w:line="360" w:lineRule="auto"/>
        <w:ind w:firstLine="420"/>
        <w:rPr>
          <w:rFonts w:hint="default"/>
          <w:color w:val="000000" w:themeColor="text1"/>
          <w14:textFill>
            <w14:solidFill>
              <w14:schemeClr w14:val="tx1"/>
            </w14:solidFill>
          </w14:textFill>
        </w:rPr>
      </w:pPr>
      <w:r>
        <w:rPr>
          <w:rFonts w:hint="default" w:ascii="Times New Roman" w:hAnsi="Times New Roman"/>
          <w:color w:val="000000" w:themeColor="text1"/>
          <w14:textFill>
            <w14:solidFill>
              <w14:schemeClr w14:val="tx1"/>
            </w14:solidFill>
          </w14:textFill>
        </w:rPr>
        <w:t>2.7</w:t>
      </w:r>
      <w:r>
        <w:rPr>
          <w:rFonts w:hint="default"/>
          <w:color w:val="000000" w:themeColor="text1"/>
          <w:lang w:val="zh-TW" w:eastAsia="zh-TW"/>
          <w14:textFill>
            <w14:solidFill>
              <w14:schemeClr w14:val="tx1"/>
            </w14:solidFill>
          </w14:textFill>
        </w:rPr>
        <w:t>中标供应商对采购人提供的影像资料和文字资料的利用，仅以本次展览的用途为限。中标供应商在使用上述影像资料和文字资料的过程中和使用工作结束后，均应对上述影像资料和文字资料附有保密义务，不得擅自将其用于其他用途，更不得以任何形式将其移转或实际移转给任何第三人。采购人提供的影像资料和文字资料在展览结束届满后十日内，中标供应商应将其保存使用的影像资料和文字资料电子文件全部删除销毁或将存有影像资料和文字资料的各类存储介质全部交还采购人，不得擅自复制、留存。中标供应商如违反本条约定，应承担相应的违约和赔偿责任。</w:t>
      </w:r>
    </w:p>
    <w:p w14:paraId="37183145">
      <w:pPr>
        <w:spacing w:line="360" w:lineRule="auto"/>
        <w:rPr>
          <w:rFonts w:hint="default"/>
          <w:color w:val="000000" w:themeColor="text1"/>
          <w14:textFill>
            <w14:solidFill>
              <w14:schemeClr w14:val="tx1"/>
            </w14:solidFill>
          </w14:textFill>
        </w:rPr>
      </w:pPr>
    </w:p>
    <w:p w14:paraId="36270074">
      <w:pPr>
        <w:spacing w:line="360" w:lineRule="auto"/>
        <w:ind w:firstLine="420"/>
        <w:rPr>
          <w:rFonts w:hint="default"/>
          <w:color w:val="000000" w:themeColor="text1"/>
          <w14:textFill>
            <w14:solidFill>
              <w14:schemeClr w14:val="tx1"/>
            </w14:solidFill>
          </w14:textFill>
        </w:rPr>
      </w:pPr>
      <w:r>
        <w:rPr>
          <w:rFonts w:hint="default" w:ascii="Times New Roman" w:hAnsi="Times New Roman"/>
          <w:b/>
          <w:bCs/>
          <w:color w:val="000000" w:themeColor="text1"/>
          <w14:textFill>
            <w14:solidFill>
              <w14:schemeClr w14:val="tx1"/>
            </w14:solidFill>
          </w14:textFill>
        </w:rPr>
        <w:t xml:space="preserve">3. </w:t>
      </w:r>
      <w:r>
        <w:rPr>
          <w:rFonts w:hint="default"/>
          <w:color w:val="000000" w:themeColor="text1"/>
          <w:lang w:val="zh-TW" w:eastAsia="zh-TW"/>
          <w14:textFill>
            <w14:solidFill>
              <w14:schemeClr w14:val="tx1"/>
            </w14:solidFill>
          </w14:textFill>
        </w:rPr>
        <w:t>实施进度要求</w:t>
      </w:r>
    </w:p>
    <w:p w14:paraId="11493A8F">
      <w:pPr>
        <w:spacing w:line="360" w:lineRule="auto"/>
        <w:ind w:firstLine="420"/>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b/>
          <w:bCs/>
          <w:color w:val="000000" w:themeColor="text1"/>
          <w14:textFill>
            <w14:solidFill>
              <w14:schemeClr w14:val="tx1"/>
            </w14:solidFill>
          </w14:textFill>
        </w:rPr>
        <w:t>3.1</w:t>
      </w:r>
      <w:r>
        <w:rPr>
          <w:rFonts w:hint="default" w:ascii="Times New Roman" w:hAnsi="Times New Roman"/>
          <w:color w:val="000000" w:themeColor="text1"/>
          <w14:textFill>
            <w14:solidFill>
              <w14:schemeClr w14:val="tx1"/>
            </w14:solidFill>
          </w14:textFill>
        </w:rPr>
        <w:t xml:space="preserve"> </w:t>
      </w:r>
      <w:r>
        <w:rPr>
          <w:rFonts w:hint="default"/>
          <w:color w:val="000000" w:themeColor="text1"/>
          <w:lang w:val="zh-TW" w:eastAsia="zh-TW"/>
          <w14:textFill>
            <w14:solidFill>
              <w14:schemeClr w14:val="tx1"/>
            </w14:solidFill>
          </w14:textFill>
        </w:rPr>
        <w:t>本展陈项目应按照采购人采购需求中所要求的时间、进度计划，完成展陈设计（含提交采购人审议，并根据审议结果，对成果进行修改完善的时间）及施工布展的全部工作</w:t>
      </w:r>
      <w:r>
        <w:rPr>
          <w:rFonts w:ascii="Times New Roman" w:hAnsi="Times New Roman" w:cs="Times New Roman"/>
          <w:color w:val="000000" w:themeColor="text1"/>
          <w:lang w:val="zh-TW" w:eastAsia="zh-TW"/>
          <w14:textFill>
            <w14:solidFill>
              <w14:schemeClr w14:val="tx1"/>
            </w14:solidFill>
          </w14:textFill>
        </w:rPr>
        <w:t>并达到运行要求。本项目主要工期节点：</w:t>
      </w:r>
    </w:p>
    <w:p w14:paraId="41584050">
      <w:pPr>
        <w:spacing w:line="360" w:lineRule="auto"/>
        <w:ind w:firstLine="420"/>
        <w:rPr>
          <w:rFonts w:hint="default"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lang w:val="zh-TW" w:eastAsia="zh-TW"/>
          <w14:textFill>
            <w14:solidFill>
              <w14:schemeClr w14:val="tx1"/>
            </w14:solidFill>
          </w14:textFill>
        </w:rPr>
        <w:t>（</w:t>
      </w:r>
      <w:r>
        <w:rPr>
          <w:rFonts w:hint="default" w:ascii="Times New Roman" w:hAnsi="Times New Roman" w:eastAsia="宋体" w:cs="Times New Roman"/>
          <w:color w:val="000000" w:themeColor="text1"/>
          <w14:textFill>
            <w14:solidFill>
              <w14:schemeClr w14:val="tx1"/>
            </w14:solidFill>
          </w14:textFill>
        </w:rPr>
        <w:t>1</w:t>
      </w:r>
      <w:r>
        <w:rPr>
          <w:rFonts w:ascii="Times New Roman" w:hAnsi="Times New Roman" w:eastAsia="宋体" w:cs="Times New Roman"/>
          <w:color w:val="000000" w:themeColor="text1"/>
          <w:lang w:val="zh-TW" w:eastAsia="zh-TW"/>
          <w14:textFill>
            <w14:solidFill>
              <w14:schemeClr w14:val="tx1"/>
            </w14:solidFill>
          </w14:textFill>
        </w:rPr>
        <w:t>）</w:t>
      </w:r>
      <w:r>
        <w:rPr>
          <w:rFonts w:hint="default" w:ascii="Times New Roman" w:hAnsi="Times New Roman" w:eastAsia="宋体" w:cs="Times New Roman"/>
          <w:color w:val="000000" w:themeColor="text1"/>
          <w14:textFill>
            <w14:solidFill>
              <w14:schemeClr w14:val="tx1"/>
            </w14:solidFill>
          </w14:textFill>
        </w:rPr>
        <w:t>2026</w:t>
      </w:r>
      <w:r>
        <w:rPr>
          <w:rFonts w:ascii="Times New Roman" w:hAnsi="Times New Roman" w:eastAsia="宋体" w:cs="Times New Roman"/>
          <w:color w:val="000000" w:themeColor="text1"/>
          <w:lang w:val="zh-TW" w:eastAsia="zh-TW"/>
          <w14:textFill>
            <w14:solidFill>
              <w14:schemeClr w14:val="tx1"/>
            </w14:solidFill>
          </w14:textFill>
        </w:rPr>
        <w:t>年</w:t>
      </w:r>
      <w:r>
        <w:rPr>
          <w:rFonts w:hint="default" w:ascii="Times New Roman" w:hAnsi="Times New Roman" w:eastAsia="宋体" w:cs="Times New Roman"/>
          <w:color w:val="000000" w:themeColor="text1"/>
          <w14:textFill>
            <w14:solidFill>
              <w14:schemeClr w14:val="tx1"/>
            </w14:solidFill>
          </w14:textFill>
        </w:rPr>
        <w:t>7</w:t>
      </w:r>
      <w:r>
        <w:rPr>
          <w:rFonts w:ascii="Times New Roman" w:hAnsi="Times New Roman" w:eastAsia="宋体" w:cs="Times New Roman"/>
          <w:color w:val="000000" w:themeColor="text1"/>
          <w:lang w:val="zh-TW" w:eastAsia="zh-TW"/>
          <w14:textFill>
            <w14:solidFill>
              <w14:schemeClr w14:val="tx1"/>
            </w14:solidFill>
          </w14:textFill>
        </w:rPr>
        <w:t>月</w:t>
      </w:r>
      <w:r>
        <w:rPr>
          <w:rFonts w:hint="default" w:ascii="Times New Roman" w:hAnsi="Times New Roman" w:eastAsia="宋体" w:cs="Times New Roman"/>
          <w:color w:val="000000" w:themeColor="text1"/>
          <w14:textFill>
            <w14:solidFill>
              <w14:schemeClr w14:val="tx1"/>
            </w14:solidFill>
          </w14:textFill>
        </w:rPr>
        <w:t>7</w:t>
      </w:r>
      <w:r>
        <w:rPr>
          <w:rFonts w:ascii="Times New Roman" w:hAnsi="Times New Roman" w:eastAsia="宋体" w:cs="Times New Roman"/>
          <w:color w:val="000000" w:themeColor="text1"/>
          <w:lang w:val="zh-TW" w:eastAsia="zh-TW"/>
          <w14:textFill>
            <w14:solidFill>
              <w14:schemeClr w14:val="tx1"/>
            </w14:solidFill>
          </w14:textFill>
        </w:rPr>
        <w:t>日</w:t>
      </w:r>
      <w:r>
        <w:rPr>
          <w:rFonts w:ascii="Times New Roman" w:hAnsi="Times New Roman" w:eastAsia="宋体" w:cs="Times New Roman"/>
          <w:color w:val="000000" w:themeColor="text1"/>
          <w14:textFill>
            <w14:solidFill>
              <w14:schemeClr w14:val="tx1"/>
            </w14:solidFill>
          </w14:textFill>
        </w:rPr>
        <w:t>前</w:t>
      </w:r>
      <w:r>
        <w:rPr>
          <w:rFonts w:ascii="Times New Roman" w:hAnsi="Times New Roman" w:eastAsia="宋体" w:cs="Times New Roman"/>
          <w:color w:val="000000" w:themeColor="text1"/>
          <w:lang w:val="zh-TW" w:eastAsia="zh-TW"/>
          <w14:textFill>
            <w14:solidFill>
              <w14:schemeClr w14:val="tx1"/>
            </w14:solidFill>
          </w14:textFill>
        </w:rPr>
        <w:t>：展陈施工</w:t>
      </w:r>
      <w:r>
        <w:rPr>
          <w:rFonts w:ascii="Times New Roman" w:hAnsi="Times New Roman" w:eastAsia="宋体" w:cs="Times New Roman"/>
          <w:color w:val="000000" w:themeColor="text1"/>
          <w:lang w:val="zh-TW"/>
          <w14:textFill>
            <w14:solidFill>
              <w14:schemeClr w14:val="tx1"/>
            </w14:solidFill>
          </w14:textFill>
        </w:rPr>
        <w:t>、</w:t>
      </w:r>
      <w:r>
        <w:rPr>
          <w:rFonts w:ascii="Times New Roman" w:hAnsi="Times New Roman" w:eastAsia="宋体" w:cs="Times New Roman"/>
          <w:color w:val="000000" w:themeColor="text1"/>
          <w14:textFill>
            <w14:solidFill>
              <w14:schemeClr w14:val="tx1"/>
            </w14:solidFill>
          </w14:textFill>
        </w:rPr>
        <w:t>文物布展</w:t>
      </w:r>
      <w:r>
        <w:rPr>
          <w:rFonts w:ascii="Times New Roman" w:hAnsi="Times New Roman" w:eastAsia="宋体" w:cs="Times New Roman"/>
          <w:color w:val="000000" w:themeColor="text1"/>
          <w:lang w:val="zh-TW" w:eastAsia="zh-TW"/>
          <w14:textFill>
            <w14:solidFill>
              <w14:schemeClr w14:val="tx1"/>
            </w14:solidFill>
          </w14:textFill>
        </w:rPr>
        <w:t>完成；</w:t>
      </w:r>
    </w:p>
    <w:p w14:paraId="58AE8BA6">
      <w:pPr>
        <w:spacing w:line="360" w:lineRule="auto"/>
        <w:ind w:firstLine="420"/>
        <w:rPr>
          <w:rFonts w:hint="default"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lang w:val="zh-TW" w:eastAsia="zh-TW"/>
          <w14:textFill>
            <w14:solidFill>
              <w14:schemeClr w14:val="tx1"/>
            </w14:solidFill>
          </w14:textFill>
        </w:rPr>
        <w:t>（</w:t>
      </w:r>
      <w:r>
        <w:rPr>
          <w:rFonts w:ascii="Times New Roman" w:hAnsi="Times New Roman" w:eastAsia="宋体" w:cs="Times New Roman"/>
          <w:color w:val="000000" w:themeColor="text1"/>
          <w14:textFill>
            <w14:solidFill>
              <w14:schemeClr w14:val="tx1"/>
            </w14:solidFill>
          </w14:textFill>
        </w:rPr>
        <w:t>2</w:t>
      </w:r>
      <w:r>
        <w:rPr>
          <w:rFonts w:ascii="Times New Roman" w:hAnsi="Times New Roman" w:eastAsia="宋体" w:cs="Times New Roman"/>
          <w:color w:val="000000" w:themeColor="text1"/>
          <w:lang w:val="zh-TW" w:eastAsia="zh-TW"/>
          <w14:textFill>
            <w14:solidFill>
              <w14:schemeClr w14:val="tx1"/>
            </w14:solidFill>
          </w14:textFill>
        </w:rPr>
        <w:t>）</w:t>
      </w:r>
      <w:r>
        <w:rPr>
          <w:rFonts w:hint="default" w:ascii="Times New Roman" w:hAnsi="Times New Roman" w:eastAsia="宋体" w:cs="Times New Roman"/>
          <w:color w:val="000000" w:themeColor="text1"/>
          <w14:textFill>
            <w14:solidFill>
              <w14:schemeClr w14:val="tx1"/>
            </w14:solidFill>
          </w14:textFill>
        </w:rPr>
        <w:t>2026</w:t>
      </w:r>
      <w:r>
        <w:rPr>
          <w:rFonts w:ascii="Times New Roman" w:hAnsi="Times New Roman" w:eastAsia="宋体" w:cs="Times New Roman"/>
          <w:color w:val="000000" w:themeColor="text1"/>
          <w:lang w:val="zh-TW" w:eastAsia="zh-TW"/>
          <w14:textFill>
            <w14:solidFill>
              <w14:schemeClr w14:val="tx1"/>
            </w14:solidFill>
          </w14:textFill>
        </w:rPr>
        <w:t>年</w:t>
      </w:r>
      <w:r>
        <w:rPr>
          <w:rFonts w:hint="default" w:ascii="Times New Roman" w:hAnsi="Times New Roman" w:eastAsia="宋体" w:cs="Times New Roman"/>
          <w:color w:val="000000" w:themeColor="text1"/>
          <w14:textFill>
            <w14:solidFill>
              <w14:schemeClr w14:val="tx1"/>
            </w14:solidFill>
          </w14:textFill>
        </w:rPr>
        <w:t>7</w:t>
      </w:r>
      <w:r>
        <w:rPr>
          <w:rFonts w:ascii="Times New Roman" w:hAnsi="Times New Roman" w:eastAsia="宋体" w:cs="Times New Roman"/>
          <w:color w:val="000000" w:themeColor="text1"/>
          <w:lang w:val="zh-TW" w:eastAsia="zh-TW"/>
          <w14:textFill>
            <w14:solidFill>
              <w14:schemeClr w14:val="tx1"/>
            </w14:solidFill>
          </w14:textFill>
        </w:rPr>
        <w:t>月</w:t>
      </w:r>
      <w:r>
        <w:rPr>
          <w:rFonts w:hint="default" w:ascii="Times New Roman" w:hAnsi="Times New Roman" w:eastAsia="宋体" w:cs="Times New Roman"/>
          <w:color w:val="000000" w:themeColor="text1"/>
          <w14:textFill>
            <w14:solidFill>
              <w14:schemeClr w14:val="tx1"/>
            </w14:solidFill>
          </w14:textFill>
        </w:rPr>
        <w:t>7</w:t>
      </w:r>
      <w:r>
        <w:rPr>
          <w:rFonts w:ascii="Times New Roman" w:hAnsi="Times New Roman" w:eastAsia="宋体" w:cs="Times New Roman"/>
          <w:color w:val="000000" w:themeColor="text1"/>
          <w:lang w:val="zh-TW" w:eastAsia="zh-TW"/>
          <w14:textFill>
            <w14:solidFill>
              <w14:schemeClr w14:val="tx1"/>
            </w14:solidFill>
          </w14:textFill>
        </w:rPr>
        <w:t>日至</w:t>
      </w:r>
      <w:r>
        <w:rPr>
          <w:rFonts w:hint="default" w:ascii="Times New Roman" w:hAnsi="Times New Roman" w:eastAsia="宋体" w:cs="Times New Roman"/>
          <w:color w:val="000000" w:themeColor="text1"/>
          <w14:textFill>
            <w14:solidFill>
              <w14:schemeClr w14:val="tx1"/>
            </w14:solidFill>
          </w14:textFill>
        </w:rPr>
        <w:t>2026</w:t>
      </w:r>
      <w:r>
        <w:rPr>
          <w:rFonts w:ascii="Times New Roman" w:hAnsi="Times New Roman" w:eastAsia="宋体" w:cs="Times New Roman"/>
          <w:color w:val="000000" w:themeColor="text1"/>
          <w:lang w:val="zh-TW" w:eastAsia="zh-TW"/>
          <w14:textFill>
            <w14:solidFill>
              <w14:schemeClr w14:val="tx1"/>
            </w14:solidFill>
          </w14:textFill>
        </w:rPr>
        <w:t>年</w:t>
      </w:r>
      <w:r>
        <w:rPr>
          <w:rFonts w:hint="default" w:ascii="Times New Roman" w:hAnsi="Times New Roman" w:eastAsia="宋体" w:cs="Times New Roman"/>
          <w:color w:val="000000" w:themeColor="text1"/>
          <w14:textFill>
            <w14:solidFill>
              <w14:schemeClr w14:val="tx1"/>
            </w14:solidFill>
          </w14:textFill>
        </w:rPr>
        <w:t>10</w:t>
      </w:r>
      <w:r>
        <w:rPr>
          <w:rFonts w:ascii="Times New Roman" w:hAnsi="Times New Roman" w:eastAsia="宋体" w:cs="Times New Roman"/>
          <w:color w:val="000000" w:themeColor="text1"/>
          <w:lang w:val="zh-TW" w:eastAsia="zh-TW"/>
          <w14:textFill>
            <w14:solidFill>
              <w14:schemeClr w14:val="tx1"/>
            </w14:solidFill>
          </w14:textFill>
        </w:rPr>
        <w:t>月</w:t>
      </w:r>
      <w:r>
        <w:rPr>
          <w:rFonts w:hint="default" w:ascii="Times New Roman" w:hAnsi="Times New Roman" w:eastAsia="宋体" w:cs="Times New Roman"/>
          <w:color w:val="000000" w:themeColor="text1"/>
          <w14:textFill>
            <w14:solidFill>
              <w14:schemeClr w14:val="tx1"/>
            </w14:solidFill>
          </w14:textFill>
        </w:rPr>
        <w:t>7</w:t>
      </w:r>
      <w:r>
        <w:rPr>
          <w:rFonts w:ascii="Times New Roman" w:hAnsi="Times New Roman" w:eastAsia="宋体" w:cs="Times New Roman"/>
          <w:color w:val="000000" w:themeColor="text1"/>
          <w:lang w:val="zh-TW" w:eastAsia="zh-TW"/>
          <w14:textFill>
            <w14:solidFill>
              <w14:schemeClr w14:val="tx1"/>
            </w14:solidFill>
          </w14:textFill>
        </w:rPr>
        <w:t>日：展览开放</w:t>
      </w:r>
      <w:r>
        <w:rPr>
          <w:rFonts w:ascii="Times New Roman" w:hAnsi="Times New Roman" w:eastAsia="宋体" w:cs="Times New Roman"/>
          <w:color w:val="000000" w:themeColor="text1"/>
          <w:lang w:val="zh-TW"/>
          <w14:textFill>
            <w14:solidFill>
              <w14:schemeClr w14:val="tx1"/>
            </w14:solidFill>
          </w14:textFill>
        </w:rPr>
        <w:t>，展陈维保</w:t>
      </w:r>
      <w:r>
        <w:rPr>
          <w:rFonts w:ascii="Times New Roman" w:hAnsi="Times New Roman" w:eastAsia="宋体" w:cs="Times New Roman"/>
          <w:color w:val="000000" w:themeColor="text1"/>
          <w:lang w:val="zh-TW" w:eastAsia="zh-TW"/>
          <w14:textFill>
            <w14:solidFill>
              <w14:schemeClr w14:val="tx1"/>
            </w14:solidFill>
          </w14:textFill>
        </w:rPr>
        <w:t>；</w:t>
      </w:r>
    </w:p>
    <w:p w14:paraId="463AB906">
      <w:pPr>
        <w:spacing w:line="360" w:lineRule="auto"/>
        <w:ind w:firstLine="420"/>
        <w:rPr>
          <w:rFonts w:hint="default" w:ascii="Times New Roman" w:hAnsi="Times New Roman" w:eastAsia="宋体" w:cs="Times New Roman"/>
          <w:color w:val="000000" w:themeColor="text1"/>
          <w:lang w:val="zh-TW" w:eastAsia="zh-TW"/>
          <w14:textFill>
            <w14:solidFill>
              <w14:schemeClr w14:val="tx1"/>
            </w14:solidFill>
          </w14:textFill>
        </w:rPr>
      </w:pPr>
      <w:r>
        <w:rPr>
          <w:rFonts w:ascii="Times New Roman" w:hAnsi="Times New Roman" w:eastAsia="宋体" w:cs="Times New Roman"/>
          <w:color w:val="000000" w:themeColor="text1"/>
          <w:lang w:val="zh-CN"/>
          <w14:textFill>
            <w14:solidFill>
              <w14:schemeClr w14:val="tx1"/>
            </w14:solidFill>
          </w14:textFill>
        </w:rPr>
        <w:t>（</w:t>
      </w:r>
      <w:r>
        <w:rPr>
          <w:rFonts w:ascii="Times New Roman" w:hAnsi="Times New Roman" w:eastAsia="宋体" w:cs="Times New Roman"/>
          <w:color w:val="000000" w:themeColor="text1"/>
          <w14:textFill>
            <w14:solidFill>
              <w14:schemeClr w14:val="tx1"/>
            </w14:solidFill>
          </w14:textFill>
        </w:rPr>
        <w:t>3</w:t>
      </w:r>
      <w:r>
        <w:rPr>
          <w:rFonts w:ascii="Times New Roman" w:hAnsi="Times New Roman" w:eastAsia="宋体" w:cs="Times New Roman"/>
          <w:color w:val="000000" w:themeColor="text1"/>
          <w:lang w:val="zh-CN"/>
          <w14:textFill>
            <w14:solidFill>
              <w14:schemeClr w14:val="tx1"/>
            </w14:solidFill>
          </w14:textFill>
        </w:rPr>
        <w:t>）</w:t>
      </w:r>
      <w:r>
        <w:rPr>
          <w:rFonts w:hint="default" w:ascii="Times New Roman" w:hAnsi="Times New Roman" w:eastAsia="宋体" w:cs="Times New Roman"/>
          <w:color w:val="000000" w:themeColor="text1"/>
          <w14:textFill>
            <w14:solidFill>
              <w14:schemeClr w14:val="tx1"/>
            </w14:solidFill>
          </w14:textFill>
        </w:rPr>
        <w:t>2026</w:t>
      </w:r>
      <w:r>
        <w:rPr>
          <w:rFonts w:ascii="Times New Roman" w:hAnsi="Times New Roman" w:eastAsia="宋体" w:cs="Times New Roman"/>
          <w:color w:val="000000" w:themeColor="text1"/>
          <w:lang w:val="zh-TW" w:eastAsia="zh-TW"/>
          <w14:textFill>
            <w14:solidFill>
              <w14:schemeClr w14:val="tx1"/>
            </w14:solidFill>
          </w14:textFill>
        </w:rPr>
        <w:t>年</w:t>
      </w:r>
      <w:r>
        <w:rPr>
          <w:rFonts w:hint="default" w:ascii="Times New Roman" w:hAnsi="Times New Roman" w:eastAsia="宋体" w:cs="Times New Roman"/>
          <w:color w:val="000000" w:themeColor="text1"/>
          <w14:textFill>
            <w14:solidFill>
              <w14:schemeClr w14:val="tx1"/>
            </w14:solidFill>
          </w14:textFill>
        </w:rPr>
        <w:t>10</w:t>
      </w:r>
      <w:r>
        <w:rPr>
          <w:rFonts w:ascii="Times New Roman" w:hAnsi="Times New Roman" w:eastAsia="宋体" w:cs="Times New Roman"/>
          <w:color w:val="000000" w:themeColor="text1"/>
          <w:lang w:val="zh-TW" w:eastAsia="zh-TW"/>
          <w14:textFill>
            <w14:solidFill>
              <w14:schemeClr w14:val="tx1"/>
            </w14:solidFill>
          </w14:textFill>
        </w:rPr>
        <w:t>月</w:t>
      </w:r>
      <w:r>
        <w:rPr>
          <w:rFonts w:hint="default" w:ascii="Times New Roman" w:hAnsi="Times New Roman" w:eastAsia="宋体" w:cs="Times New Roman"/>
          <w:color w:val="000000" w:themeColor="text1"/>
          <w:lang w:val="zh-CN"/>
          <w14:textFill>
            <w14:solidFill>
              <w14:schemeClr w14:val="tx1"/>
            </w14:solidFill>
          </w14:textFill>
        </w:rPr>
        <w:t>15</w:t>
      </w:r>
      <w:r>
        <w:rPr>
          <w:rFonts w:ascii="Times New Roman" w:hAnsi="Times New Roman" w:eastAsia="宋体" w:cs="Times New Roman"/>
          <w:color w:val="000000" w:themeColor="text1"/>
          <w14:textFill>
            <w14:solidFill>
              <w14:schemeClr w14:val="tx1"/>
            </w14:solidFill>
          </w14:textFill>
        </w:rPr>
        <w:t>日前</w:t>
      </w:r>
      <w:r>
        <w:rPr>
          <w:rFonts w:ascii="Times New Roman" w:hAnsi="Times New Roman" w:eastAsia="宋体" w:cs="Times New Roman"/>
          <w:color w:val="000000" w:themeColor="text1"/>
          <w:lang w:val="zh-TW" w:eastAsia="zh-TW"/>
          <w14:textFill>
            <w14:solidFill>
              <w14:schemeClr w14:val="tx1"/>
            </w14:solidFill>
          </w14:textFill>
        </w:rPr>
        <w:t>：展览撤展完毕</w:t>
      </w:r>
      <w:r>
        <w:rPr>
          <w:rFonts w:ascii="Times New Roman" w:hAnsi="Times New Roman" w:eastAsia="宋体" w:cs="Times New Roman"/>
          <w:color w:val="000000" w:themeColor="text1"/>
          <w:lang w:val="zh-TW"/>
          <w14:textFill>
            <w14:solidFill>
              <w14:schemeClr w14:val="tx1"/>
            </w14:solidFill>
          </w14:textFill>
        </w:rPr>
        <w:t>，场地交接</w:t>
      </w:r>
      <w:r>
        <w:rPr>
          <w:rFonts w:ascii="Times New Roman" w:hAnsi="Times New Roman" w:eastAsia="宋体" w:cs="Times New Roman"/>
          <w:color w:val="000000" w:themeColor="text1"/>
          <w:lang w:val="zh-CN"/>
          <w14:textFill>
            <w14:solidFill>
              <w14:schemeClr w14:val="tx1"/>
            </w14:solidFill>
          </w14:textFill>
        </w:rPr>
        <w:t>。</w:t>
      </w:r>
    </w:p>
    <w:p w14:paraId="001708AA">
      <w:pPr>
        <w:spacing w:line="360" w:lineRule="auto"/>
        <w:ind w:firstLine="420"/>
        <w:rPr>
          <w:rFonts w:hint="default"/>
          <w:color w:val="000000" w:themeColor="text1"/>
          <w14:textFill>
            <w14:solidFill>
              <w14:schemeClr w14:val="tx1"/>
            </w14:solidFill>
          </w14:textFill>
        </w:rPr>
      </w:pPr>
      <w:r>
        <w:rPr>
          <w:rFonts w:hint="default" w:ascii="Times New Roman" w:hAnsi="Times New Roman"/>
          <w:b/>
          <w:bCs/>
          <w:color w:val="000000" w:themeColor="text1"/>
          <w14:textFill>
            <w14:solidFill>
              <w14:schemeClr w14:val="tx1"/>
            </w14:solidFill>
          </w14:textFill>
        </w:rPr>
        <w:t xml:space="preserve">3.2 </w:t>
      </w:r>
      <w:r>
        <w:rPr>
          <w:rFonts w:hint="default"/>
          <w:color w:val="000000" w:themeColor="text1"/>
          <w:lang w:val="zh-TW" w:eastAsia="zh-TW"/>
          <w14:textFill>
            <w14:solidFill>
              <w14:schemeClr w14:val="tx1"/>
            </w14:solidFill>
          </w14:textFill>
        </w:rPr>
        <w:t>如果由于以下原因造成服务期推迟延误，经采购人确认后，中标供应商有理由延期完成交付，采购人应同实施方协商决定延长实施时间的期限。</w:t>
      </w:r>
    </w:p>
    <w:p w14:paraId="0EB40E7E">
      <w:pPr>
        <w:spacing w:line="360" w:lineRule="auto"/>
        <w:ind w:firstLine="420"/>
        <w:rPr>
          <w:rFonts w:hint="default"/>
          <w:color w:val="000000" w:themeColor="text1"/>
          <w14:textFill>
            <w14:solidFill>
              <w14:schemeClr w14:val="tx1"/>
            </w14:solidFill>
          </w14:textFill>
        </w:rPr>
      </w:pPr>
      <w:r>
        <w:rPr>
          <w:rFonts w:hint="default"/>
          <w:color w:val="000000" w:themeColor="text1"/>
          <w:lang w:val="zh-TW" w:eastAsia="zh-TW"/>
          <w14:textFill>
            <w14:solidFill>
              <w14:schemeClr w14:val="tx1"/>
            </w14:solidFill>
          </w14:textFill>
        </w:rPr>
        <w:t>（</w:t>
      </w:r>
      <w:r>
        <w:rPr>
          <w:rFonts w:hint="default" w:ascii="Times New Roman" w:hAnsi="Times New Roman"/>
          <w:color w:val="000000" w:themeColor="text1"/>
          <w14:textFill>
            <w14:solidFill>
              <w14:schemeClr w14:val="tx1"/>
            </w14:solidFill>
          </w14:textFill>
        </w:rPr>
        <w:t>1</w:t>
      </w:r>
      <w:r>
        <w:rPr>
          <w:rFonts w:hint="default"/>
          <w:color w:val="000000" w:themeColor="text1"/>
          <w:lang w:val="zh-TW" w:eastAsia="zh-TW"/>
          <w14:textFill>
            <w14:solidFill>
              <w14:schemeClr w14:val="tx1"/>
            </w14:solidFill>
          </w14:textFill>
        </w:rPr>
        <w:t>）由采购人原因造成的延误、障碍、阻止。</w:t>
      </w:r>
    </w:p>
    <w:p w14:paraId="2C9CBC1C">
      <w:pPr>
        <w:spacing w:line="360" w:lineRule="auto"/>
        <w:ind w:firstLine="420"/>
        <w:rPr>
          <w:rFonts w:hint="default"/>
          <w:color w:val="000000" w:themeColor="text1"/>
          <w14:textFill>
            <w14:solidFill>
              <w14:schemeClr w14:val="tx1"/>
            </w14:solidFill>
          </w14:textFill>
        </w:rPr>
      </w:pPr>
      <w:r>
        <w:rPr>
          <w:rFonts w:hint="default"/>
          <w:color w:val="000000" w:themeColor="text1"/>
          <w:lang w:val="zh-TW" w:eastAsia="zh-TW"/>
          <w14:textFill>
            <w14:solidFill>
              <w14:schemeClr w14:val="tx1"/>
            </w14:solidFill>
          </w14:textFill>
        </w:rPr>
        <w:t>（</w:t>
      </w:r>
      <w:r>
        <w:rPr>
          <w:rFonts w:hint="default" w:ascii="Times New Roman" w:hAnsi="Times New Roman"/>
          <w:color w:val="000000" w:themeColor="text1"/>
          <w14:textFill>
            <w14:solidFill>
              <w14:schemeClr w14:val="tx1"/>
            </w14:solidFill>
          </w14:textFill>
        </w:rPr>
        <w:t>2</w:t>
      </w:r>
      <w:r>
        <w:rPr>
          <w:rFonts w:hint="default"/>
          <w:color w:val="000000" w:themeColor="text1"/>
          <w:lang w:val="zh-TW" w:eastAsia="zh-TW"/>
          <w14:textFill>
            <w14:solidFill>
              <w14:schemeClr w14:val="tx1"/>
            </w14:solidFill>
          </w14:textFill>
        </w:rPr>
        <w:t>）不可抗力。</w:t>
      </w:r>
    </w:p>
    <w:p w14:paraId="13E9587B">
      <w:pPr>
        <w:spacing w:line="360" w:lineRule="auto"/>
        <w:ind w:firstLine="420"/>
        <w:rPr>
          <w:rFonts w:hint="default"/>
          <w:color w:val="000000" w:themeColor="text1"/>
          <w14:textFill>
            <w14:solidFill>
              <w14:schemeClr w14:val="tx1"/>
            </w14:solidFill>
          </w14:textFill>
        </w:rPr>
      </w:pPr>
      <w:r>
        <w:rPr>
          <w:rFonts w:hint="default"/>
          <w:color w:val="000000" w:themeColor="text1"/>
          <w:lang w:val="zh-TW" w:eastAsia="zh-TW"/>
          <w14:textFill>
            <w14:solidFill>
              <w14:schemeClr w14:val="tx1"/>
            </w14:solidFill>
          </w14:textFill>
        </w:rPr>
        <w:t>（</w:t>
      </w:r>
      <w:r>
        <w:rPr>
          <w:rFonts w:hint="default" w:ascii="Times New Roman" w:hAnsi="Times New Roman"/>
          <w:color w:val="000000" w:themeColor="text1"/>
          <w14:textFill>
            <w14:solidFill>
              <w14:schemeClr w14:val="tx1"/>
            </w14:solidFill>
          </w14:textFill>
        </w:rPr>
        <w:t>3</w:t>
      </w:r>
      <w:r>
        <w:rPr>
          <w:rFonts w:hint="default"/>
          <w:color w:val="000000" w:themeColor="text1"/>
          <w:lang w:val="zh-TW" w:eastAsia="zh-TW"/>
          <w14:textFill>
            <w14:solidFill>
              <w14:schemeClr w14:val="tx1"/>
            </w14:solidFill>
          </w14:textFill>
        </w:rPr>
        <w:t>）可能会出现的，不属中标供应商的过失或违约造成的。</w:t>
      </w:r>
    </w:p>
    <w:p w14:paraId="79F433F8">
      <w:pPr>
        <w:spacing w:line="360" w:lineRule="auto"/>
        <w:ind w:firstLine="420"/>
        <w:rPr>
          <w:rFonts w:hint="default"/>
          <w:color w:val="000000" w:themeColor="text1"/>
          <w:lang w:val="zh-TW" w:eastAsia="zh-TW"/>
          <w14:textFill>
            <w14:solidFill>
              <w14:schemeClr w14:val="tx1"/>
            </w14:solidFill>
          </w14:textFill>
        </w:rPr>
      </w:pPr>
      <w:r>
        <w:rPr>
          <w:rFonts w:hint="default"/>
          <w:color w:val="000000" w:themeColor="text1"/>
          <w:lang w:val="zh-TW" w:eastAsia="zh-TW"/>
          <w14:textFill>
            <w14:solidFill>
              <w14:schemeClr w14:val="tx1"/>
            </w14:solidFill>
          </w14:textFill>
        </w:rPr>
        <w:t>非上述原因，中标供应商不能按合同工期完成，应承担违约责任，采购人有权向中标供应商索取误期损失赔偿费。误期损失赔偿费采购人可从支付给中标供应商的费用中扣回。此费用的支付并不能解除中标供应商完成项目实施的责任或合同规定的其它责任。</w:t>
      </w:r>
    </w:p>
    <w:p w14:paraId="01AD33B6">
      <w:pPr>
        <w:spacing w:line="360" w:lineRule="auto"/>
        <w:rPr>
          <w:rFonts w:hint="default"/>
          <w:color w:val="000000" w:themeColor="text1"/>
          <w14:textFill>
            <w14:solidFill>
              <w14:schemeClr w14:val="tx1"/>
            </w14:solidFill>
          </w14:textFill>
        </w:rPr>
      </w:pPr>
    </w:p>
    <w:p w14:paraId="6CA59100">
      <w:pPr>
        <w:spacing w:line="360" w:lineRule="auto"/>
        <w:ind w:firstLine="420"/>
        <w:rPr>
          <w:rFonts w:hint="default"/>
          <w:color w:val="000000" w:themeColor="text1"/>
          <w14:textFill>
            <w14:solidFill>
              <w14:schemeClr w14:val="tx1"/>
            </w14:solidFill>
          </w14:textFill>
        </w:rPr>
      </w:pPr>
      <w:r>
        <w:rPr>
          <w:rFonts w:hint="eastAsia" w:ascii="Times New Roman" w:hAnsi="Times New Roman" w:eastAsia="宋体"/>
          <w:b/>
          <w:bCs/>
          <w:color w:val="000000" w:themeColor="text1"/>
          <w:lang w:val="en-US" w:eastAsia="zh-CN"/>
          <w14:textFill>
            <w14:solidFill>
              <w14:schemeClr w14:val="tx1"/>
            </w14:solidFill>
          </w14:textFill>
        </w:rPr>
        <w:t>4</w:t>
      </w:r>
      <w:r>
        <w:rPr>
          <w:rFonts w:hint="default" w:ascii="Times New Roman" w:hAnsi="Times New Roman"/>
          <w:b/>
          <w:bCs/>
          <w:color w:val="000000" w:themeColor="text1"/>
          <w14:textFill>
            <w14:solidFill>
              <w14:schemeClr w14:val="tx1"/>
            </w14:solidFill>
          </w14:textFill>
        </w:rPr>
        <w:t xml:space="preserve">. </w:t>
      </w:r>
      <w:r>
        <w:rPr>
          <w:rFonts w:hint="default"/>
          <w:color w:val="000000" w:themeColor="text1"/>
          <w:lang w:val="zh-TW" w:eastAsia="zh-TW"/>
          <w14:textFill>
            <w14:solidFill>
              <w14:schemeClr w14:val="tx1"/>
            </w14:solidFill>
          </w14:textFill>
        </w:rPr>
        <w:t>陈列布展质量及验收要求</w:t>
      </w:r>
    </w:p>
    <w:p w14:paraId="26B89C93">
      <w:pPr>
        <w:spacing w:line="360" w:lineRule="auto"/>
        <w:ind w:firstLine="420"/>
        <w:rPr>
          <w:rFonts w:hint="default"/>
          <w:color w:val="000000" w:themeColor="text1"/>
          <w14:textFill>
            <w14:solidFill>
              <w14:schemeClr w14:val="tx1"/>
            </w14:solidFill>
          </w14:textFill>
        </w:rPr>
      </w:pPr>
      <w:r>
        <w:rPr>
          <w:rFonts w:hint="eastAsia" w:ascii="Times New Roman" w:hAnsi="Times New Roman" w:eastAsia="宋体"/>
          <w:b/>
          <w:bCs/>
          <w:color w:val="000000" w:themeColor="text1"/>
          <w:lang w:val="en-US" w:eastAsia="zh-CN"/>
          <w14:textFill>
            <w14:solidFill>
              <w14:schemeClr w14:val="tx1"/>
            </w14:solidFill>
          </w14:textFill>
        </w:rPr>
        <w:t>4</w:t>
      </w:r>
      <w:r>
        <w:rPr>
          <w:rFonts w:hint="default" w:ascii="Times New Roman" w:hAnsi="Times New Roman"/>
          <w:b/>
          <w:bCs/>
          <w:color w:val="000000" w:themeColor="text1"/>
          <w14:textFill>
            <w14:solidFill>
              <w14:schemeClr w14:val="tx1"/>
            </w14:solidFill>
          </w14:textFill>
        </w:rPr>
        <w:t xml:space="preserve">.1 </w:t>
      </w:r>
      <w:r>
        <w:rPr>
          <w:rFonts w:hint="default"/>
          <w:color w:val="000000" w:themeColor="text1"/>
          <w:lang w:val="zh-TW" w:eastAsia="zh-TW"/>
          <w14:textFill>
            <w14:solidFill>
              <w14:schemeClr w14:val="tx1"/>
            </w14:solidFill>
          </w14:textFill>
        </w:rPr>
        <w:t>适用规范和标准</w:t>
      </w:r>
    </w:p>
    <w:p w14:paraId="135B6947">
      <w:pPr>
        <w:spacing w:line="360" w:lineRule="auto"/>
        <w:ind w:firstLine="420"/>
        <w:rPr>
          <w:rFonts w:hint="default"/>
          <w:color w:val="000000" w:themeColor="text1"/>
          <w14:textFill>
            <w14:solidFill>
              <w14:schemeClr w14:val="tx1"/>
            </w14:solidFill>
          </w14:textFill>
        </w:rPr>
      </w:pPr>
      <w:r>
        <w:rPr>
          <w:rFonts w:hint="default"/>
          <w:color w:val="000000" w:themeColor="text1"/>
          <w:lang w:val="zh-TW" w:eastAsia="zh-TW"/>
          <w14:textFill>
            <w14:solidFill>
              <w14:schemeClr w14:val="tx1"/>
            </w14:solidFill>
          </w14:textFill>
        </w:rPr>
        <w:t>本工程要求严格按照国家和上海市各项设计规范、标准和规程、条例、规定等施工。本项目的质量核验监督工作参照国务院（</w:t>
      </w:r>
      <w:r>
        <w:rPr>
          <w:rFonts w:hint="default" w:ascii="Times New Roman" w:hAnsi="Times New Roman"/>
          <w:color w:val="000000" w:themeColor="text1"/>
          <w14:textFill>
            <w14:solidFill>
              <w14:schemeClr w14:val="tx1"/>
            </w14:solidFill>
          </w14:textFill>
        </w:rPr>
        <w:t>2000</w:t>
      </w:r>
      <w:r>
        <w:rPr>
          <w:rFonts w:hint="default"/>
          <w:color w:val="000000" w:themeColor="text1"/>
          <w:lang w:val="zh-TW" w:eastAsia="zh-TW"/>
          <w14:textFill>
            <w14:solidFill>
              <w14:schemeClr w14:val="tx1"/>
            </w14:solidFill>
          </w14:textFill>
        </w:rPr>
        <w:t>）第</w:t>
      </w:r>
      <w:r>
        <w:rPr>
          <w:rFonts w:hint="default" w:ascii="Times New Roman" w:hAnsi="Times New Roman"/>
          <w:color w:val="000000" w:themeColor="text1"/>
          <w14:textFill>
            <w14:solidFill>
              <w14:schemeClr w14:val="tx1"/>
            </w14:solidFill>
          </w14:textFill>
        </w:rPr>
        <w:t>279</w:t>
      </w:r>
      <w:r>
        <w:rPr>
          <w:rFonts w:hint="default"/>
          <w:color w:val="000000" w:themeColor="text1"/>
          <w:lang w:val="zh-TW" w:eastAsia="zh-TW"/>
          <w14:textFill>
            <w14:solidFill>
              <w14:schemeClr w14:val="tx1"/>
            </w14:solidFill>
          </w14:textFill>
        </w:rPr>
        <w:t>号令《建设工程质量管理条例》规定、《上海市建设工程质量和安全管理条列》等有关规定执行。本项目实施质量、验收标准、竣工备案等参照国家、地方现行的标准、规范、标准等执行。</w:t>
      </w:r>
    </w:p>
    <w:p w14:paraId="34E29346">
      <w:pPr>
        <w:spacing w:line="360" w:lineRule="auto"/>
        <w:ind w:firstLine="420"/>
        <w:rPr>
          <w:rFonts w:hint="default"/>
          <w:color w:val="000000" w:themeColor="text1"/>
          <w14:textFill>
            <w14:solidFill>
              <w14:schemeClr w14:val="tx1"/>
            </w14:solidFill>
          </w14:textFill>
        </w:rPr>
      </w:pPr>
      <w:r>
        <w:rPr>
          <w:rFonts w:hint="eastAsia" w:ascii="Times New Roman" w:hAnsi="Times New Roman" w:eastAsia="宋体"/>
          <w:color w:val="000000" w:themeColor="text1"/>
          <w:lang w:val="en-US" w:eastAsia="zh-CN"/>
          <w14:textFill>
            <w14:solidFill>
              <w14:schemeClr w14:val="tx1"/>
            </w14:solidFill>
          </w14:textFill>
        </w:rPr>
        <w:t>4</w:t>
      </w:r>
      <w:r>
        <w:rPr>
          <w:rFonts w:hint="default" w:ascii="Times New Roman" w:hAnsi="Times New Roman"/>
          <w:color w:val="000000" w:themeColor="text1"/>
          <w14:textFill>
            <w14:solidFill>
              <w14:schemeClr w14:val="tx1"/>
            </w14:solidFill>
          </w14:textFill>
        </w:rPr>
        <w:t>.1.1</w:t>
      </w:r>
      <w:r>
        <w:rPr>
          <w:rFonts w:hint="default"/>
          <w:color w:val="000000" w:themeColor="text1"/>
          <w:lang w:val="zh-TW" w:eastAsia="zh-TW"/>
          <w14:textFill>
            <w14:solidFill>
              <w14:schemeClr w14:val="tx1"/>
            </w14:solidFill>
          </w14:textFill>
        </w:rPr>
        <w:t>工程技术规范包括但不限于：</w:t>
      </w:r>
    </w:p>
    <w:p w14:paraId="7338AD08">
      <w:pPr>
        <w:spacing w:line="360" w:lineRule="auto"/>
        <w:ind w:firstLine="420"/>
        <w:rPr>
          <w:rFonts w:hint="default"/>
          <w:color w:val="000000" w:themeColor="text1"/>
          <w14:textFill>
            <w14:solidFill>
              <w14:schemeClr w14:val="tx1"/>
            </w14:solidFill>
          </w14:textFill>
        </w:rPr>
      </w:pPr>
      <w:r>
        <w:rPr>
          <w:rFonts w:hint="default"/>
          <w:color w:val="000000" w:themeColor="text1"/>
          <w:lang w:val="zh-TW" w:eastAsia="zh-TW"/>
          <w14:textFill>
            <w14:solidFill>
              <w14:schemeClr w14:val="tx1"/>
            </w14:solidFill>
          </w14:textFill>
        </w:rPr>
        <w:t>《建筑装饰装修工程质量验收规范》（</w:t>
      </w:r>
      <w:r>
        <w:rPr>
          <w:rFonts w:hint="default" w:ascii="Times New Roman" w:hAnsi="Times New Roman"/>
          <w:color w:val="000000" w:themeColor="text1"/>
          <w14:textFill>
            <w14:solidFill>
              <w14:schemeClr w14:val="tx1"/>
            </w14:solidFill>
          </w14:textFill>
        </w:rPr>
        <w:t>GB 50303</w:t>
      </w:r>
      <w:r>
        <w:rPr>
          <w:rFonts w:hint="default"/>
          <w:color w:val="000000" w:themeColor="text1"/>
          <w:lang w:val="zh-TW" w:eastAsia="zh-TW"/>
          <w14:textFill>
            <w14:solidFill>
              <w14:schemeClr w14:val="tx1"/>
            </w14:solidFill>
          </w14:textFill>
        </w:rPr>
        <w:t>－</w:t>
      </w:r>
      <w:r>
        <w:rPr>
          <w:rFonts w:hint="default" w:ascii="Times New Roman" w:hAnsi="Times New Roman"/>
          <w:color w:val="000000" w:themeColor="text1"/>
          <w14:textFill>
            <w14:solidFill>
              <w14:schemeClr w14:val="tx1"/>
            </w14:solidFill>
          </w14:textFill>
        </w:rPr>
        <w:t>2002</w:t>
      </w:r>
      <w:r>
        <w:rPr>
          <w:rFonts w:hint="default"/>
          <w:color w:val="000000" w:themeColor="text1"/>
          <w:lang w:val="zh-TW" w:eastAsia="zh-TW"/>
          <w14:textFill>
            <w14:solidFill>
              <w14:schemeClr w14:val="tx1"/>
            </w14:solidFill>
          </w14:textFill>
        </w:rPr>
        <w:t>）；</w:t>
      </w:r>
    </w:p>
    <w:p w14:paraId="60530C7B">
      <w:pPr>
        <w:spacing w:line="360" w:lineRule="auto"/>
        <w:ind w:firstLine="420"/>
        <w:rPr>
          <w:rFonts w:hint="default"/>
          <w:color w:val="000000" w:themeColor="text1"/>
          <w:lang w:val="zh-TW" w:eastAsia="zh-TW"/>
          <w14:textFill>
            <w14:solidFill>
              <w14:schemeClr w14:val="tx1"/>
            </w14:solidFill>
          </w14:textFill>
        </w:rPr>
      </w:pPr>
      <w:r>
        <w:rPr>
          <w:rFonts w:hint="default"/>
          <w:color w:val="000000" w:themeColor="text1"/>
          <w:lang w:val="zh-TW" w:eastAsia="zh-TW"/>
          <w14:textFill>
            <w14:solidFill>
              <w14:schemeClr w14:val="tx1"/>
            </w14:solidFill>
          </w14:textFill>
        </w:rPr>
        <w:t>《建筑电气安装工程施工质量验收规范》；</w:t>
      </w:r>
    </w:p>
    <w:p w14:paraId="6D12BF32">
      <w:pPr>
        <w:spacing w:line="360" w:lineRule="auto"/>
        <w:ind w:firstLine="420"/>
        <w:rPr>
          <w:rFonts w:hint="default"/>
          <w:color w:val="000000" w:themeColor="text1"/>
          <w14:textFill>
            <w14:solidFill>
              <w14:schemeClr w14:val="tx1"/>
            </w14:solidFill>
          </w14:textFill>
        </w:rPr>
      </w:pPr>
      <w:r>
        <w:rPr>
          <w:rFonts w:hint="default"/>
          <w:color w:val="000000" w:themeColor="text1"/>
          <w:lang w:val="zh-TW" w:eastAsia="zh-TW"/>
          <w14:textFill>
            <w14:solidFill>
              <w14:schemeClr w14:val="tx1"/>
            </w14:solidFill>
          </w14:textFill>
        </w:rPr>
        <w:t>《博物馆照明设计规范》（</w:t>
      </w:r>
      <w:r>
        <w:rPr>
          <w:rFonts w:hint="default" w:ascii="Times New Roman" w:hAnsi="Times New Roman"/>
          <w:color w:val="000000" w:themeColor="text1"/>
          <w14:textFill>
            <w14:solidFill>
              <w14:schemeClr w14:val="tx1"/>
            </w14:solidFill>
          </w14:textFill>
        </w:rPr>
        <w:t>GB /T 23863-2009</w:t>
      </w:r>
      <w:r>
        <w:rPr>
          <w:rFonts w:hint="default"/>
          <w:color w:val="000000" w:themeColor="text1"/>
          <w:lang w:val="zh-TW" w:eastAsia="zh-TW"/>
          <w14:textFill>
            <w14:solidFill>
              <w14:schemeClr w14:val="tx1"/>
            </w14:solidFill>
          </w14:textFill>
        </w:rPr>
        <w:t>）；</w:t>
      </w:r>
    </w:p>
    <w:p w14:paraId="033DCC51">
      <w:pPr>
        <w:spacing w:line="360" w:lineRule="auto"/>
        <w:ind w:firstLine="420"/>
        <w:rPr>
          <w:rFonts w:hint="default"/>
          <w:color w:val="000000" w:themeColor="text1"/>
          <w14:textFill>
            <w14:solidFill>
              <w14:schemeClr w14:val="tx1"/>
            </w14:solidFill>
          </w14:textFill>
        </w:rPr>
      </w:pPr>
      <w:r>
        <w:rPr>
          <w:rFonts w:hint="default"/>
          <w:color w:val="000000" w:themeColor="text1"/>
          <w:lang w:val="zh-TW" w:eastAsia="zh-TW"/>
          <w14:textFill>
            <w14:solidFill>
              <w14:schemeClr w14:val="tx1"/>
            </w14:solidFill>
          </w14:textFill>
        </w:rPr>
        <w:t>《建设工程施工现场消防安全技术规范》（</w:t>
      </w:r>
      <w:r>
        <w:rPr>
          <w:rFonts w:hint="default" w:ascii="Times New Roman" w:hAnsi="Times New Roman"/>
          <w:color w:val="000000" w:themeColor="text1"/>
          <w14:textFill>
            <w14:solidFill>
              <w14:schemeClr w14:val="tx1"/>
            </w14:solidFill>
          </w14:textFill>
        </w:rPr>
        <w:t>GB 50720—2011</w:t>
      </w:r>
      <w:r>
        <w:rPr>
          <w:rFonts w:hint="default"/>
          <w:color w:val="000000" w:themeColor="text1"/>
          <w:lang w:val="zh-TW" w:eastAsia="zh-TW"/>
          <w14:textFill>
            <w14:solidFill>
              <w14:schemeClr w14:val="tx1"/>
            </w14:solidFill>
          </w14:textFill>
        </w:rPr>
        <w:t>）；</w:t>
      </w:r>
    </w:p>
    <w:p w14:paraId="74D3E928">
      <w:pPr>
        <w:spacing w:line="360" w:lineRule="auto"/>
        <w:ind w:firstLine="420"/>
        <w:rPr>
          <w:rFonts w:hint="default"/>
          <w:color w:val="000000" w:themeColor="text1"/>
          <w14:textFill>
            <w14:solidFill>
              <w14:schemeClr w14:val="tx1"/>
            </w14:solidFill>
          </w14:textFill>
        </w:rPr>
      </w:pPr>
      <w:r>
        <w:rPr>
          <w:rFonts w:hint="default"/>
          <w:color w:val="000000" w:themeColor="text1"/>
          <w:lang w:val="zh-TW" w:eastAsia="zh-TW"/>
          <w14:textFill>
            <w14:solidFill>
              <w14:schemeClr w14:val="tx1"/>
            </w14:solidFill>
          </w14:textFill>
        </w:rPr>
        <w:t>《民用建筑工程室内环境污染控制规范》（</w:t>
      </w:r>
      <w:r>
        <w:rPr>
          <w:rFonts w:hint="default" w:ascii="Times New Roman" w:hAnsi="Times New Roman"/>
          <w:color w:val="000000" w:themeColor="text1"/>
          <w14:textFill>
            <w14:solidFill>
              <w14:schemeClr w14:val="tx1"/>
            </w14:solidFill>
          </w14:textFill>
        </w:rPr>
        <w:t>GB 50325—2001</w:t>
      </w:r>
      <w:r>
        <w:rPr>
          <w:rFonts w:hint="default"/>
          <w:color w:val="000000" w:themeColor="text1"/>
          <w:lang w:val="zh-TW" w:eastAsia="zh-TW"/>
          <w14:textFill>
            <w14:solidFill>
              <w14:schemeClr w14:val="tx1"/>
            </w14:solidFill>
          </w14:textFill>
        </w:rPr>
        <w:t>）；</w:t>
      </w:r>
    </w:p>
    <w:p w14:paraId="00A4AA69">
      <w:pPr>
        <w:spacing w:line="360" w:lineRule="auto"/>
        <w:ind w:firstLine="420"/>
        <w:rPr>
          <w:rFonts w:hint="default"/>
          <w:color w:val="000000" w:themeColor="text1"/>
          <w14:textFill>
            <w14:solidFill>
              <w14:schemeClr w14:val="tx1"/>
            </w14:solidFill>
          </w14:textFill>
        </w:rPr>
      </w:pPr>
      <w:r>
        <w:rPr>
          <w:rFonts w:hint="default"/>
          <w:color w:val="000000" w:themeColor="text1"/>
          <w:lang w:val="zh-TW" w:eastAsia="zh-TW"/>
          <w14:textFill>
            <w14:solidFill>
              <w14:schemeClr w14:val="tx1"/>
            </w14:solidFill>
          </w14:textFill>
        </w:rPr>
        <w:t>《建筑内部装修设计防火规范》（</w:t>
      </w:r>
      <w:r>
        <w:rPr>
          <w:rFonts w:hint="default" w:ascii="Times New Roman" w:hAnsi="Times New Roman"/>
          <w:color w:val="000000" w:themeColor="text1"/>
          <w14:textFill>
            <w14:solidFill>
              <w14:schemeClr w14:val="tx1"/>
            </w14:solidFill>
          </w14:textFill>
        </w:rPr>
        <w:t>GB50222-2001</w:t>
      </w:r>
      <w:r>
        <w:rPr>
          <w:rFonts w:hint="default"/>
          <w:color w:val="000000" w:themeColor="text1"/>
          <w:lang w:val="zh-TW" w:eastAsia="zh-TW"/>
          <w14:textFill>
            <w14:solidFill>
              <w14:schemeClr w14:val="tx1"/>
            </w14:solidFill>
          </w14:textFill>
        </w:rPr>
        <w:t>）；</w:t>
      </w:r>
    </w:p>
    <w:p w14:paraId="482A2063">
      <w:pPr>
        <w:spacing w:line="360" w:lineRule="auto"/>
        <w:ind w:firstLine="420"/>
        <w:rPr>
          <w:rFonts w:hint="default"/>
          <w:color w:val="000000" w:themeColor="text1"/>
          <w:lang w:val="zh-TW" w:eastAsia="zh-TW"/>
          <w14:textFill>
            <w14:solidFill>
              <w14:schemeClr w14:val="tx1"/>
            </w14:solidFill>
          </w14:textFill>
        </w:rPr>
      </w:pPr>
      <w:r>
        <w:rPr>
          <w:rFonts w:hint="default"/>
          <w:color w:val="000000" w:themeColor="text1"/>
          <w:lang w:val="zh-TW" w:eastAsia="zh-TW"/>
          <w14:textFill>
            <w14:solidFill>
              <w14:schemeClr w14:val="tx1"/>
            </w14:solidFill>
          </w14:textFill>
        </w:rPr>
        <w:t>《中华人民共和国文物保护法》实施细则；</w:t>
      </w:r>
    </w:p>
    <w:p w14:paraId="1329502F">
      <w:pPr>
        <w:spacing w:line="360" w:lineRule="auto"/>
        <w:ind w:firstLine="420"/>
        <w:rPr>
          <w:rFonts w:hint="default"/>
          <w:color w:val="000000" w:themeColor="text1"/>
          <w14:textFill>
            <w14:solidFill>
              <w14:schemeClr w14:val="tx1"/>
            </w14:solidFill>
          </w14:textFill>
        </w:rPr>
      </w:pPr>
      <w:r>
        <w:rPr>
          <w:rFonts w:hint="default"/>
          <w:color w:val="000000" w:themeColor="text1"/>
          <w:lang w:val="zh-TW" w:eastAsia="zh-TW"/>
          <w14:textFill>
            <w14:solidFill>
              <w14:schemeClr w14:val="tx1"/>
            </w14:solidFill>
          </w14:textFill>
        </w:rPr>
        <w:t>《馆藏文物保存环境质量检测技术规范》（</w:t>
      </w:r>
      <w:r>
        <w:rPr>
          <w:rFonts w:hint="default" w:ascii="Times New Roman" w:hAnsi="Times New Roman"/>
          <w:color w:val="000000" w:themeColor="text1"/>
          <w14:textFill>
            <w14:solidFill>
              <w14:schemeClr w14:val="tx1"/>
            </w14:solidFill>
          </w14:textFill>
        </w:rPr>
        <w:t>WW/T 0016-2008</w:t>
      </w:r>
      <w:r>
        <w:rPr>
          <w:rFonts w:hint="default"/>
          <w:color w:val="000000" w:themeColor="text1"/>
          <w:lang w:val="zh-TW" w:eastAsia="zh-TW"/>
          <w14:textFill>
            <w14:solidFill>
              <w14:schemeClr w14:val="tx1"/>
            </w14:solidFill>
          </w14:textFill>
        </w:rPr>
        <w:t>）；</w:t>
      </w:r>
    </w:p>
    <w:p w14:paraId="32F5CE54">
      <w:pPr>
        <w:spacing w:line="360" w:lineRule="auto"/>
        <w:ind w:firstLine="420"/>
        <w:rPr>
          <w:rFonts w:hint="default"/>
          <w:color w:val="000000" w:themeColor="text1"/>
          <w14:textFill>
            <w14:solidFill>
              <w14:schemeClr w14:val="tx1"/>
            </w14:solidFill>
          </w14:textFill>
        </w:rPr>
      </w:pPr>
      <w:r>
        <w:rPr>
          <w:rFonts w:hint="default"/>
          <w:color w:val="000000" w:themeColor="text1"/>
          <w:lang w:val="zh-TW" w:eastAsia="zh-TW"/>
          <w14:textFill>
            <w14:solidFill>
              <w14:schemeClr w14:val="tx1"/>
            </w14:solidFill>
          </w14:textFill>
        </w:rPr>
        <w:t>《馆藏文物预防性保护方案编写规范》（</w:t>
      </w:r>
      <w:r>
        <w:rPr>
          <w:rFonts w:hint="default" w:ascii="Times New Roman" w:hAnsi="Times New Roman"/>
          <w:color w:val="000000" w:themeColor="text1"/>
          <w14:textFill>
            <w14:solidFill>
              <w14:schemeClr w14:val="tx1"/>
            </w14:solidFill>
          </w14:textFill>
        </w:rPr>
        <w:t>WW/T0066-2015</w:t>
      </w:r>
      <w:r>
        <w:rPr>
          <w:rFonts w:hint="default"/>
          <w:color w:val="000000" w:themeColor="text1"/>
          <w:lang w:val="zh-TW" w:eastAsia="zh-TW"/>
          <w14:textFill>
            <w14:solidFill>
              <w14:schemeClr w14:val="tx1"/>
            </w14:solidFill>
          </w14:textFill>
        </w:rPr>
        <w:t>）等有关规定执行。</w:t>
      </w:r>
      <w:r>
        <w:rPr>
          <w:rFonts w:hint="default" w:ascii="Times New Roman" w:hAnsi="Times New Roman"/>
          <w:color w:val="000000" w:themeColor="text1"/>
          <w14:textFill>
            <w14:solidFill>
              <w14:schemeClr w14:val="tx1"/>
            </w14:solidFill>
          </w14:textFill>
        </w:rPr>
        <w:t xml:space="preserve"> </w:t>
      </w:r>
    </w:p>
    <w:p w14:paraId="1AF92949">
      <w:pPr>
        <w:spacing w:line="360" w:lineRule="auto"/>
        <w:ind w:firstLine="420"/>
        <w:rPr>
          <w:rFonts w:hint="default"/>
          <w:color w:val="000000" w:themeColor="text1"/>
          <w14:textFill>
            <w14:solidFill>
              <w14:schemeClr w14:val="tx1"/>
            </w14:solidFill>
          </w14:textFill>
        </w:rPr>
      </w:pPr>
      <w:r>
        <w:rPr>
          <w:rFonts w:hint="eastAsia" w:ascii="Times New Roman" w:hAnsi="Times New Roman" w:eastAsia="宋体"/>
          <w:color w:val="000000" w:themeColor="text1"/>
          <w:lang w:val="en-US" w:eastAsia="zh-CN"/>
          <w14:textFill>
            <w14:solidFill>
              <w14:schemeClr w14:val="tx1"/>
            </w14:solidFill>
          </w14:textFill>
        </w:rPr>
        <w:t>4</w:t>
      </w:r>
      <w:r>
        <w:rPr>
          <w:rFonts w:hint="default" w:ascii="Times New Roman" w:hAnsi="Times New Roman"/>
          <w:color w:val="000000" w:themeColor="text1"/>
          <w14:textFill>
            <w14:solidFill>
              <w14:schemeClr w14:val="tx1"/>
            </w14:solidFill>
          </w14:textFill>
        </w:rPr>
        <w:t>.1.2</w:t>
      </w:r>
      <w:r>
        <w:rPr>
          <w:rFonts w:hint="eastAsia" w:eastAsia="宋体"/>
          <w:color w:val="000000" w:themeColor="text1"/>
          <w:lang w:val="zh-TW" w:eastAsia="zh-CN"/>
          <w14:textFill>
            <w14:solidFill>
              <w14:schemeClr w14:val="tx1"/>
            </w14:solidFill>
          </w14:textFill>
        </w:rPr>
        <w:t>供应商</w:t>
      </w:r>
      <w:r>
        <w:rPr>
          <w:rFonts w:hint="default"/>
          <w:color w:val="000000" w:themeColor="text1"/>
          <w:lang w:val="zh-TW" w:eastAsia="zh-TW"/>
          <w14:textFill>
            <w14:solidFill>
              <w14:schemeClr w14:val="tx1"/>
            </w14:solidFill>
          </w14:textFill>
        </w:rPr>
        <w:t>应充分注意，凡涉及本项目适用的现行国家、行业和地方规范、标准和规程、条例、规定等，无论其是否在本</w:t>
      </w:r>
      <w:r>
        <w:rPr>
          <w:rFonts w:hint="eastAsia" w:eastAsia="宋体"/>
          <w:color w:val="000000" w:themeColor="text1"/>
          <w:lang w:val="zh-TW" w:eastAsia="zh-CN"/>
          <w14:textFill>
            <w14:solidFill>
              <w14:schemeClr w14:val="tx1"/>
            </w14:solidFill>
          </w14:textFill>
        </w:rPr>
        <w:t>采购</w:t>
      </w:r>
      <w:r>
        <w:rPr>
          <w:rFonts w:hint="default"/>
          <w:color w:val="000000" w:themeColor="text1"/>
          <w:lang w:val="zh-TW" w:eastAsia="zh-TW"/>
          <w14:textFill>
            <w14:solidFill>
              <w14:schemeClr w14:val="tx1"/>
            </w14:solidFill>
          </w14:textFill>
        </w:rPr>
        <w:t>文件中已列明或未列明，中标供应商均应无条件执行。构成合同文件的任何内容与适用的规范、标准和规程、条例、规定等之间出现矛盾，除采购人有特别指示外，</w:t>
      </w:r>
      <w:r>
        <w:rPr>
          <w:rFonts w:hint="eastAsia" w:eastAsia="宋体"/>
          <w:color w:val="000000" w:themeColor="text1"/>
          <w:lang w:val="zh-TW" w:eastAsia="zh-CN"/>
          <w14:textFill>
            <w14:solidFill>
              <w14:schemeClr w14:val="tx1"/>
            </w14:solidFill>
          </w14:textFill>
        </w:rPr>
        <w:t>供应商</w:t>
      </w:r>
      <w:r>
        <w:rPr>
          <w:rFonts w:hint="default"/>
          <w:color w:val="000000" w:themeColor="text1"/>
          <w:lang w:val="zh-TW" w:eastAsia="zh-TW"/>
          <w14:textFill>
            <w14:solidFill>
              <w14:schemeClr w14:val="tx1"/>
            </w14:solidFill>
          </w14:textFill>
        </w:rPr>
        <w:t>应按照其中要求最严格的标准执行。</w:t>
      </w:r>
    </w:p>
    <w:p w14:paraId="63B194E8">
      <w:pPr>
        <w:spacing w:line="360" w:lineRule="auto"/>
        <w:ind w:firstLine="420"/>
        <w:rPr>
          <w:rFonts w:hint="default"/>
          <w:color w:val="000000" w:themeColor="text1"/>
          <w14:textFill>
            <w14:solidFill>
              <w14:schemeClr w14:val="tx1"/>
            </w14:solidFill>
          </w14:textFill>
        </w:rPr>
      </w:pPr>
      <w:r>
        <w:rPr>
          <w:rFonts w:hint="eastAsia" w:ascii="Times New Roman" w:hAnsi="Times New Roman" w:eastAsia="宋体"/>
          <w:color w:val="000000" w:themeColor="text1"/>
          <w:lang w:val="en-US" w:eastAsia="zh-CN"/>
          <w14:textFill>
            <w14:solidFill>
              <w14:schemeClr w14:val="tx1"/>
            </w14:solidFill>
          </w14:textFill>
        </w:rPr>
        <w:t>4</w:t>
      </w:r>
      <w:r>
        <w:rPr>
          <w:rFonts w:hint="default" w:ascii="Times New Roman" w:hAnsi="Times New Roman"/>
          <w:color w:val="000000" w:themeColor="text1"/>
          <w14:textFill>
            <w14:solidFill>
              <w14:schemeClr w14:val="tx1"/>
            </w14:solidFill>
          </w14:textFill>
        </w:rPr>
        <w:t>.1.3</w:t>
      </w:r>
      <w:r>
        <w:rPr>
          <w:rFonts w:hint="default"/>
          <w:color w:val="000000" w:themeColor="text1"/>
          <w:lang w:val="zh-TW" w:eastAsia="zh-TW"/>
          <w14:textFill>
            <w14:solidFill>
              <w14:schemeClr w14:val="tx1"/>
            </w14:solidFill>
          </w14:textFill>
        </w:rPr>
        <w:t>涉及本项目的材料、施工工艺等标准、规范等都应依照本技术标准和要求及适用的现行规范、标准和规程的最新版本执行。</w:t>
      </w:r>
    </w:p>
    <w:p w14:paraId="2EAA7BBF">
      <w:pPr>
        <w:spacing w:line="360" w:lineRule="auto"/>
        <w:ind w:firstLine="420"/>
        <w:rPr>
          <w:rFonts w:hint="default"/>
          <w:color w:val="000000" w:themeColor="text1"/>
          <w14:textFill>
            <w14:solidFill>
              <w14:schemeClr w14:val="tx1"/>
            </w14:solidFill>
          </w14:textFill>
        </w:rPr>
      </w:pPr>
      <w:r>
        <w:rPr>
          <w:rFonts w:hint="eastAsia" w:ascii="Times New Roman" w:hAnsi="Times New Roman" w:eastAsia="宋体"/>
          <w:b/>
          <w:bCs/>
          <w:color w:val="000000" w:themeColor="text1"/>
          <w:lang w:val="en-US" w:eastAsia="zh-CN"/>
          <w14:textFill>
            <w14:solidFill>
              <w14:schemeClr w14:val="tx1"/>
            </w14:solidFill>
          </w14:textFill>
        </w:rPr>
        <w:t>4</w:t>
      </w:r>
      <w:r>
        <w:rPr>
          <w:rFonts w:hint="default" w:ascii="Times New Roman" w:hAnsi="Times New Roman"/>
          <w:b/>
          <w:bCs/>
          <w:color w:val="000000" w:themeColor="text1"/>
          <w14:textFill>
            <w14:solidFill>
              <w14:schemeClr w14:val="tx1"/>
            </w14:solidFill>
          </w14:textFill>
        </w:rPr>
        <w:t xml:space="preserve">.2 </w:t>
      </w:r>
      <w:r>
        <w:rPr>
          <w:rFonts w:hint="default"/>
          <w:color w:val="000000" w:themeColor="text1"/>
          <w:lang w:val="zh-TW" w:eastAsia="zh-TW"/>
          <w14:textFill>
            <w14:solidFill>
              <w14:schemeClr w14:val="tx1"/>
            </w14:solidFill>
          </w14:textFill>
        </w:rPr>
        <w:t>项目验收</w:t>
      </w:r>
    </w:p>
    <w:p w14:paraId="5D5A24B4">
      <w:pPr>
        <w:spacing w:line="360" w:lineRule="auto"/>
        <w:ind w:firstLine="420"/>
        <w:rPr>
          <w:rFonts w:hint="default"/>
          <w:color w:val="000000" w:themeColor="text1"/>
          <w14:textFill>
            <w14:solidFill>
              <w14:schemeClr w14:val="tx1"/>
            </w14:solidFill>
          </w14:textFill>
        </w:rPr>
      </w:pPr>
      <w:r>
        <w:rPr>
          <w:rFonts w:hint="eastAsia" w:ascii="Times New Roman" w:hAnsi="Times New Roman" w:eastAsia="宋体"/>
          <w:color w:val="000000" w:themeColor="text1"/>
          <w:lang w:val="en-US" w:eastAsia="zh-CN"/>
          <w14:textFill>
            <w14:solidFill>
              <w14:schemeClr w14:val="tx1"/>
            </w14:solidFill>
          </w14:textFill>
        </w:rPr>
        <w:t>4</w:t>
      </w:r>
      <w:r>
        <w:rPr>
          <w:rFonts w:hint="default" w:ascii="Times New Roman" w:hAnsi="Times New Roman"/>
          <w:color w:val="000000" w:themeColor="text1"/>
          <w14:textFill>
            <w14:solidFill>
              <w14:schemeClr w14:val="tx1"/>
            </w14:solidFill>
          </w14:textFill>
        </w:rPr>
        <w:t>.2.1</w:t>
      </w:r>
      <w:r>
        <w:rPr>
          <w:rFonts w:hint="default"/>
          <w:color w:val="000000" w:themeColor="text1"/>
          <w:lang w:val="zh-TW" w:eastAsia="zh-TW"/>
          <w14:textFill>
            <w14:solidFill>
              <w14:schemeClr w14:val="tx1"/>
            </w14:solidFill>
          </w14:textFill>
        </w:rPr>
        <w:t>陈列布展成果验收：一次性通过相关管理部门验收合格等级。达不到一次合格等级标准，</w:t>
      </w:r>
      <w:r>
        <w:rPr>
          <w:rFonts w:hint="eastAsia" w:eastAsia="宋体"/>
          <w:color w:val="000000" w:themeColor="text1"/>
          <w:lang w:val="zh-TW" w:eastAsia="zh-CN"/>
          <w14:textFill>
            <w14:solidFill>
              <w14:schemeClr w14:val="tx1"/>
            </w14:solidFill>
          </w14:textFill>
        </w:rPr>
        <w:t>供应商</w:t>
      </w:r>
      <w:r>
        <w:rPr>
          <w:rFonts w:hint="default"/>
          <w:color w:val="000000" w:themeColor="text1"/>
          <w:lang w:val="zh-TW" w:eastAsia="zh-TW"/>
          <w14:textFill>
            <w14:solidFill>
              <w14:schemeClr w14:val="tx1"/>
            </w14:solidFill>
          </w14:textFill>
        </w:rPr>
        <w:t>应自费进行返工，工期不予顺延。</w:t>
      </w:r>
    </w:p>
    <w:p w14:paraId="663EF0D2">
      <w:pPr>
        <w:spacing w:line="360" w:lineRule="auto"/>
        <w:ind w:firstLine="420"/>
        <w:rPr>
          <w:rFonts w:hint="default"/>
          <w:color w:val="000000" w:themeColor="text1"/>
          <w14:textFill>
            <w14:solidFill>
              <w14:schemeClr w14:val="tx1"/>
            </w14:solidFill>
          </w14:textFill>
        </w:rPr>
      </w:pPr>
      <w:r>
        <w:rPr>
          <w:rFonts w:hint="eastAsia" w:ascii="Times New Roman" w:hAnsi="Times New Roman" w:eastAsia="宋体"/>
          <w:color w:val="000000" w:themeColor="text1"/>
          <w:lang w:val="en-US" w:eastAsia="zh-CN"/>
          <w14:textFill>
            <w14:solidFill>
              <w14:schemeClr w14:val="tx1"/>
            </w14:solidFill>
          </w14:textFill>
        </w:rPr>
        <w:t>4</w:t>
      </w:r>
      <w:r>
        <w:rPr>
          <w:rFonts w:hint="default" w:ascii="Times New Roman" w:hAnsi="Times New Roman"/>
          <w:color w:val="000000" w:themeColor="text1"/>
          <w14:textFill>
            <w14:solidFill>
              <w14:schemeClr w14:val="tx1"/>
            </w14:solidFill>
          </w14:textFill>
        </w:rPr>
        <w:t>.2.2</w:t>
      </w:r>
      <w:r>
        <w:rPr>
          <w:rFonts w:hint="default"/>
          <w:color w:val="000000" w:themeColor="text1"/>
          <w:lang w:val="zh-TW" w:eastAsia="zh-TW"/>
          <w14:textFill>
            <w14:solidFill>
              <w14:schemeClr w14:val="tx1"/>
            </w14:solidFill>
          </w14:textFill>
        </w:rPr>
        <w:t>项目涉及装饰、水电、设备安装的竣工验收工作按照国家和上海市有关建设项目（工程）验收办法及国家和上海市有关部门与本工程相关的标准、施工验收规范或规定（以最新颁布的或较为严格者为准）执行。因中标供应商原因质量达不到自报工程质量等级标准者，中标供应商承担违约责任。</w:t>
      </w:r>
    </w:p>
    <w:p w14:paraId="17A9838E">
      <w:pPr>
        <w:spacing w:line="360" w:lineRule="auto"/>
        <w:ind w:firstLine="420"/>
        <w:rPr>
          <w:rFonts w:hint="default"/>
          <w:color w:val="000000" w:themeColor="text1"/>
          <w14:textFill>
            <w14:solidFill>
              <w14:schemeClr w14:val="tx1"/>
            </w14:solidFill>
          </w14:textFill>
        </w:rPr>
      </w:pPr>
      <w:r>
        <w:rPr>
          <w:rFonts w:hint="eastAsia" w:ascii="Times New Roman" w:hAnsi="Times New Roman" w:eastAsia="宋体"/>
          <w:color w:val="000000" w:themeColor="text1"/>
          <w:lang w:val="en-US" w:eastAsia="zh-CN"/>
          <w14:textFill>
            <w14:solidFill>
              <w14:schemeClr w14:val="tx1"/>
            </w14:solidFill>
          </w14:textFill>
        </w:rPr>
        <w:t>4</w:t>
      </w:r>
      <w:r>
        <w:rPr>
          <w:rFonts w:hint="default" w:ascii="Times New Roman" w:hAnsi="Times New Roman"/>
          <w:color w:val="000000" w:themeColor="text1"/>
          <w14:textFill>
            <w14:solidFill>
              <w14:schemeClr w14:val="tx1"/>
            </w14:solidFill>
          </w14:textFill>
        </w:rPr>
        <w:t>.2.3</w:t>
      </w:r>
      <w:r>
        <w:rPr>
          <w:rFonts w:hint="default"/>
          <w:color w:val="000000" w:themeColor="text1"/>
          <w:lang w:val="zh-TW" w:eastAsia="zh-TW"/>
          <w14:textFill>
            <w14:solidFill>
              <w14:schemeClr w14:val="tx1"/>
            </w14:solidFill>
          </w14:textFill>
        </w:rPr>
        <w:t>项目涉及美工展陈布置质量的竣工验收工作由采购人组织验收。因中标供应商原因展陈项目达不到展陈设计预定方案的，中标供应商承担违约责任。</w:t>
      </w:r>
    </w:p>
    <w:p w14:paraId="5D289B34">
      <w:pPr>
        <w:spacing w:line="360" w:lineRule="auto"/>
        <w:ind w:firstLine="420"/>
        <w:rPr>
          <w:rFonts w:hint="default"/>
          <w:color w:val="000000" w:themeColor="text1"/>
          <w14:textFill>
            <w14:solidFill>
              <w14:schemeClr w14:val="tx1"/>
            </w14:solidFill>
          </w14:textFill>
        </w:rPr>
      </w:pPr>
      <w:r>
        <w:rPr>
          <w:rFonts w:hint="eastAsia" w:ascii="Times New Roman" w:hAnsi="Times New Roman" w:eastAsia="宋体"/>
          <w:color w:val="000000" w:themeColor="text1"/>
          <w:lang w:val="en-US" w:eastAsia="zh-CN"/>
          <w14:textFill>
            <w14:solidFill>
              <w14:schemeClr w14:val="tx1"/>
            </w14:solidFill>
          </w14:textFill>
        </w:rPr>
        <w:t>4</w:t>
      </w:r>
      <w:r>
        <w:rPr>
          <w:rFonts w:hint="default" w:ascii="Times New Roman" w:hAnsi="Times New Roman"/>
          <w:color w:val="000000" w:themeColor="text1"/>
          <w14:textFill>
            <w14:solidFill>
              <w14:schemeClr w14:val="tx1"/>
            </w14:solidFill>
          </w14:textFill>
        </w:rPr>
        <w:t>.2.4</w:t>
      </w:r>
      <w:r>
        <w:rPr>
          <w:rFonts w:hint="eastAsia" w:eastAsia="宋体"/>
          <w:color w:val="000000" w:themeColor="text1"/>
          <w:lang w:val="zh-TW" w:eastAsia="zh-CN"/>
          <w14:textFill>
            <w14:solidFill>
              <w14:schemeClr w14:val="tx1"/>
            </w14:solidFill>
          </w14:textFill>
        </w:rPr>
        <w:t>供应商</w:t>
      </w:r>
      <w:r>
        <w:rPr>
          <w:rFonts w:hint="default"/>
          <w:color w:val="000000" w:themeColor="text1"/>
          <w:lang w:val="zh-TW" w:eastAsia="zh-TW"/>
          <w14:textFill>
            <w14:solidFill>
              <w14:schemeClr w14:val="tx1"/>
            </w14:solidFill>
          </w14:textFill>
        </w:rPr>
        <w:t>也可在</w:t>
      </w:r>
      <w:r>
        <w:rPr>
          <w:rFonts w:hint="eastAsia" w:eastAsia="宋体"/>
          <w:color w:val="000000" w:themeColor="text1"/>
          <w:lang w:val="zh-TW" w:eastAsia="zh-CN"/>
          <w14:textFill>
            <w14:solidFill>
              <w14:schemeClr w14:val="tx1"/>
            </w14:solidFill>
          </w14:textFill>
        </w:rPr>
        <w:t>响应文件</w:t>
      </w:r>
      <w:r>
        <w:rPr>
          <w:rFonts w:hint="default"/>
          <w:color w:val="000000" w:themeColor="text1"/>
          <w:lang w:val="zh-TW" w:eastAsia="zh-TW"/>
          <w14:textFill>
            <w14:solidFill>
              <w14:schemeClr w14:val="tx1"/>
            </w14:solidFill>
          </w14:textFill>
        </w:rPr>
        <w:t>中自报质量违约的处罚标准，以资竞争。质量违约金在工程结算时由</w:t>
      </w:r>
      <w:r>
        <w:rPr>
          <w:rFonts w:hint="eastAsia" w:eastAsia="宋体"/>
          <w:color w:val="000000" w:themeColor="text1"/>
          <w:lang w:val="zh-TW" w:eastAsia="zh-CN"/>
          <w14:textFill>
            <w14:solidFill>
              <w14:schemeClr w14:val="tx1"/>
            </w14:solidFill>
          </w14:textFill>
        </w:rPr>
        <w:t>采购人</w:t>
      </w:r>
      <w:r>
        <w:rPr>
          <w:rFonts w:hint="default"/>
          <w:color w:val="000000" w:themeColor="text1"/>
          <w:lang w:val="zh-TW" w:eastAsia="zh-TW"/>
          <w14:textFill>
            <w14:solidFill>
              <w14:schemeClr w14:val="tx1"/>
            </w14:solidFill>
          </w14:textFill>
        </w:rPr>
        <w:t>直接在中标供应商应得的工程款中扣除。</w:t>
      </w:r>
    </w:p>
    <w:p w14:paraId="79D6F1B4">
      <w:pPr>
        <w:spacing w:line="360" w:lineRule="auto"/>
        <w:rPr>
          <w:rFonts w:hint="default"/>
          <w:color w:val="000000" w:themeColor="text1"/>
          <w14:textFill>
            <w14:solidFill>
              <w14:schemeClr w14:val="tx1"/>
            </w14:solidFill>
          </w14:textFill>
        </w:rPr>
      </w:pPr>
    </w:p>
    <w:p w14:paraId="2C80F836">
      <w:pPr>
        <w:spacing w:line="360" w:lineRule="auto"/>
        <w:rPr>
          <w:rFonts w:hint="default"/>
          <w:color w:val="000000" w:themeColor="text1"/>
          <w:lang w:val="zh-TW" w:eastAsia="zh-TW"/>
          <w14:textFill>
            <w14:solidFill>
              <w14:schemeClr w14:val="tx1"/>
            </w14:solidFill>
          </w14:textFill>
        </w:rPr>
      </w:pPr>
    </w:p>
    <w:p w14:paraId="6ABF0542">
      <w:pPr>
        <w:spacing w:line="360" w:lineRule="auto"/>
        <w:rPr>
          <w:rFonts w:hint="default"/>
          <w:color w:val="000000" w:themeColor="text1"/>
          <w:lang w:val="zh-TW" w:eastAsia="zh-TW"/>
          <w14:textFill>
            <w14:solidFill>
              <w14:schemeClr w14:val="tx1"/>
            </w14:solidFill>
          </w14:textFill>
        </w:rPr>
      </w:pPr>
      <w:r>
        <w:rPr>
          <w:rFonts w:hint="default"/>
          <w:color w:val="000000" w:themeColor="text1"/>
          <w:lang w:val="zh-TW" w:eastAsia="zh-TW"/>
          <w14:textFill>
            <w14:solidFill>
              <w14:schemeClr w14:val="tx1"/>
            </w14:solidFill>
          </w14:textFill>
        </w:rPr>
        <w:t>附件：</w:t>
      </w:r>
    </w:p>
    <w:p w14:paraId="3D39A66B">
      <w:pPr>
        <w:spacing w:line="360" w:lineRule="auto"/>
        <w:rPr>
          <w:rFonts w:hint="default"/>
          <w:color w:val="000000" w:themeColor="text1"/>
          <w14:textFill>
            <w14:solidFill>
              <w14:schemeClr w14:val="tx1"/>
            </w14:solidFill>
          </w14:textFill>
        </w:rPr>
      </w:pPr>
      <w:r>
        <w:rPr>
          <w:rFonts w:hint="default" w:ascii="Times New Roman" w:hAnsi="Times New Roman"/>
          <w:color w:val="000000" w:themeColor="text1"/>
          <w14:textFill>
            <w14:solidFill>
              <w14:schemeClr w14:val="tx1"/>
            </w14:solidFill>
          </w14:textFill>
        </w:rPr>
        <w:t>1</w:t>
      </w:r>
      <w:r>
        <w:rPr>
          <w:rFonts w:hint="default"/>
          <w:color w:val="000000" w:themeColor="text1"/>
          <w:lang w:val="zh-TW" w:eastAsia="zh-TW"/>
          <w14:textFill>
            <w14:solidFill>
              <w14:schemeClr w14:val="tx1"/>
            </w14:solidFill>
          </w14:textFill>
        </w:rPr>
        <w:t>、上海世博会博物馆</w:t>
      </w:r>
      <w:r>
        <w:rPr>
          <w:rFonts w:hint="default" w:ascii="Times New Roman" w:hAnsi="Times New Roman"/>
          <w:color w:val="000000" w:themeColor="text1"/>
          <w14:textFill>
            <w14:solidFill>
              <w14:schemeClr w14:val="tx1"/>
            </w14:solidFill>
          </w14:textFill>
        </w:rPr>
        <w:t>1</w:t>
      </w:r>
      <w:r>
        <w:rPr>
          <w:rFonts w:hint="default"/>
          <w:color w:val="000000" w:themeColor="text1"/>
          <w:lang w:val="zh-TW" w:eastAsia="zh-TW"/>
          <w14:textFill>
            <w14:solidFill>
              <w14:schemeClr w14:val="tx1"/>
            </w14:solidFill>
          </w14:textFill>
        </w:rPr>
        <w:t>号临展厅平面尺寸图</w:t>
      </w:r>
    </w:p>
    <w:p w14:paraId="67B230DC">
      <w:pPr>
        <w:spacing w:line="360" w:lineRule="auto"/>
        <w:rPr>
          <w:rFonts w:hint="default"/>
          <w:color w:val="000000" w:themeColor="text1"/>
          <w14:textFill>
            <w14:solidFill>
              <w14:schemeClr w14:val="tx1"/>
            </w14:solidFill>
          </w14:textFill>
        </w:rPr>
      </w:pPr>
      <w:r>
        <w:rPr>
          <w:rFonts w:hint="default" w:ascii="Times New Roman" w:hAnsi="Times New Roman"/>
          <w:color w:val="000000" w:themeColor="text1"/>
          <w14:textFill>
            <w14:solidFill>
              <w14:schemeClr w14:val="tx1"/>
            </w14:solidFill>
          </w14:textFill>
        </w:rPr>
        <w:t>2</w:t>
      </w:r>
      <w:r>
        <w:rPr>
          <w:rFonts w:hint="default"/>
          <w:color w:val="000000" w:themeColor="text1"/>
          <w:lang w:val="zh-TW" w:eastAsia="zh-TW"/>
          <w14:textFill>
            <w14:solidFill>
              <w14:schemeClr w14:val="tx1"/>
            </w14:solidFill>
          </w14:textFill>
        </w:rPr>
        <w:t>、</w:t>
      </w:r>
      <w:r>
        <w:rPr>
          <w:rFonts w:hint="default"/>
          <w:color w:val="000000" w:themeColor="text1"/>
          <w:kern w:val="0"/>
          <w:lang w:val="zh-TW" w:eastAsia="zh-TW"/>
          <w14:textFill>
            <w14:solidFill>
              <w14:schemeClr w14:val="tx1"/>
            </w14:solidFill>
          </w14:textFill>
        </w:rPr>
        <w:t>《国采：</w:t>
      </w:r>
      <w:r>
        <w:rPr>
          <w:color w:val="000000" w:themeColor="text1"/>
          <w:kern w:val="0"/>
          <w:lang w:val="zh-TW"/>
          <w14:textFill>
            <w14:solidFill>
              <w14:schemeClr w14:val="tx1"/>
            </w14:solidFill>
          </w14:textFill>
        </w:rPr>
        <w:t>故宫藏清代帝后服饰展</w:t>
      </w:r>
      <w:r>
        <w:rPr>
          <w:rFonts w:hint="default"/>
          <w:color w:val="000000" w:themeColor="text1"/>
          <w:kern w:val="0"/>
          <w:lang w:val="zh-TW" w:eastAsia="zh-TW"/>
          <w14:textFill>
            <w14:solidFill>
              <w14:schemeClr w14:val="tx1"/>
            </w14:solidFill>
          </w14:textFill>
        </w:rPr>
        <w:t>》展览大纲（暂定稿）</w:t>
      </w:r>
    </w:p>
    <w:p w14:paraId="3A094788">
      <w:pPr>
        <w:spacing w:line="360" w:lineRule="auto"/>
        <w:rPr>
          <w:rFonts w:hint="default"/>
          <w:color w:val="000000" w:themeColor="text1"/>
          <w14:textFill>
            <w14:solidFill>
              <w14:schemeClr w14:val="tx1"/>
            </w14:solidFill>
          </w14:textFill>
        </w:rPr>
      </w:pPr>
      <w:r>
        <w:rPr>
          <w:rFonts w:hint="default" w:ascii="Times New Roman" w:hAnsi="Times New Roman"/>
          <w:color w:val="000000" w:themeColor="text1"/>
          <w14:textFill>
            <w14:solidFill>
              <w14:schemeClr w14:val="tx1"/>
            </w14:solidFill>
          </w14:textFill>
        </w:rPr>
        <w:t>3</w:t>
      </w:r>
      <w:r>
        <w:rPr>
          <w:rFonts w:hint="default"/>
          <w:color w:val="000000" w:themeColor="text1"/>
          <w:lang w:val="zh-TW" w:eastAsia="zh-TW"/>
          <w14:textFill>
            <w14:solidFill>
              <w14:schemeClr w14:val="tx1"/>
            </w14:solidFill>
          </w14:textFill>
        </w:rPr>
        <w:t>、</w:t>
      </w:r>
      <w:r>
        <w:rPr>
          <w:rFonts w:hint="default"/>
          <w:color w:val="000000" w:themeColor="text1"/>
          <w:kern w:val="0"/>
          <w:lang w:val="zh-TW" w:eastAsia="zh-TW"/>
          <w14:textFill>
            <w14:solidFill>
              <w14:schemeClr w14:val="tx1"/>
            </w14:solidFill>
          </w14:textFill>
        </w:rPr>
        <w:t>《国采：</w:t>
      </w:r>
      <w:r>
        <w:rPr>
          <w:color w:val="000000" w:themeColor="text1"/>
          <w:kern w:val="0"/>
          <w:lang w:val="zh-TW"/>
          <w14:textFill>
            <w14:solidFill>
              <w14:schemeClr w14:val="tx1"/>
            </w14:solidFill>
          </w14:textFill>
        </w:rPr>
        <w:t>故宫藏清代帝后服饰展</w:t>
      </w:r>
      <w:r>
        <w:rPr>
          <w:rFonts w:hint="default"/>
          <w:color w:val="000000" w:themeColor="text1"/>
          <w:kern w:val="0"/>
          <w:lang w:val="zh-TW" w:eastAsia="zh-TW"/>
          <w14:textFill>
            <w14:solidFill>
              <w14:schemeClr w14:val="tx1"/>
            </w14:solidFill>
          </w14:textFill>
        </w:rPr>
        <w:t>》</w:t>
      </w:r>
      <w:r>
        <w:rPr>
          <w:rFonts w:hint="default"/>
          <w:color w:val="000000" w:themeColor="text1"/>
          <w:lang w:val="zh-TW" w:eastAsia="zh-TW"/>
          <w14:textFill>
            <w14:solidFill>
              <w14:schemeClr w14:val="tx1"/>
            </w14:solidFill>
          </w14:textFill>
        </w:rPr>
        <w:t>展品清单</w:t>
      </w:r>
    </w:p>
    <w:p w14:paraId="1109FD8F">
      <w:pPr>
        <w:spacing w:line="360" w:lineRule="auto"/>
        <w:rPr>
          <w:rFonts w:hint="default"/>
          <w:color w:val="000000" w:themeColor="text1"/>
          <w14:textFill>
            <w14:solidFill>
              <w14:schemeClr w14:val="tx1"/>
            </w14:solidFill>
          </w14:textFill>
        </w:rPr>
      </w:pPr>
      <w:r>
        <w:rPr>
          <w:rFonts w:hint="default" w:ascii="Times New Roman" w:hAnsi="Times New Roman"/>
          <w:color w:val="000000" w:themeColor="text1"/>
          <w14:textFill>
            <w14:solidFill>
              <w14:schemeClr w14:val="tx1"/>
            </w14:solidFill>
          </w14:textFill>
        </w:rPr>
        <w:t>4</w:t>
      </w:r>
      <w:r>
        <w:rPr>
          <w:rFonts w:hint="default"/>
          <w:color w:val="000000" w:themeColor="text1"/>
          <w:lang w:val="zh-TW" w:eastAsia="zh-TW"/>
          <w14:textFill>
            <w14:solidFill>
              <w14:schemeClr w14:val="tx1"/>
            </w14:solidFill>
          </w14:textFill>
        </w:rPr>
        <w:t>、上海世博会博物馆</w:t>
      </w:r>
      <w:r>
        <w:rPr>
          <w:color w:val="000000" w:themeColor="text1"/>
          <w:lang w:val="zh-TW" w:eastAsia="zh-TW"/>
          <w14:textFill>
            <w14:solidFill>
              <w14:schemeClr w14:val="tx1"/>
            </w14:solidFill>
          </w14:textFill>
        </w:rPr>
        <w:t>提供</w:t>
      </w:r>
      <w:r>
        <w:rPr>
          <w:rFonts w:hint="default"/>
          <w:color w:val="000000" w:themeColor="text1"/>
          <w:lang w:val="zh-TW" w:eastAsia="zh-TW"/>
          <w14:textFill>
            <w14:solidFill>
              <w14:schemeClr w14:val="tx1"/>
            </w14:solidFill>
          </w14:textFill>
        </w:rPr>
        <w:t>灯具清单</w:t>
      </w:r>
    </w:p>
    <w:p w14:paraId="4750FF8F">
      <w:pPr>
        <w:spacing w:line="360" w:lineRule="auto"/>
        <w:rPr>
          <w:rFonts w:hint="default"/>
          <w:color w:val="000000" w:themeColor="text1"/>
          <w14:textFill>
            <w14:solidFill>
              <w14:schemeClr w14:val="tx1"/>
            </w14:solidFill>
          </w14:textFill>
        </w:rPr>
      </w:pPr>
      <w:r>
        <w:rPr>
          <w:rFonts w:hint="default" w:ascii="Times New Roman" w:hAnsi="Times New Roman"/>
          <w:color w:val="000000" w:themeColor="text1"/>
          <w14:textFill>
            <w14:solidFill>
              <w14:schemeClr w14:val="tx1"/>
            </w14:solidFill>
          </w14:textFill>
        </w:rPr>
        <w:t>5</w:t>
      </w:r>
      <w:r>
        <w:rPr>
          <w:rFonts w:hint="default"/>
          <w:color w:val="000000" w:themeColor="text1"/>
          <w:lang w:val="zh-TW" w:eastAsia="zh-TW"/>
          <w14:textFill>
            <w14:solidFill>
              <w14:schemeClr w14:val="tx1"/>
            </w14:solidFill>
          </w14:textFill>
        </w:rPr>
        <w:t>、上海世博会博物馆</w:t>
      </w:r>
      <w:r>
        <w:rPr>
          <w:color w:val="000000" w:themeColor="text1"/>
          <w:lang w:val="zh-TW" w:eastAsia="zh-TW"/>
          <w14:textFill>
            <w14:solidFill>
              <w14:schemeClr w14:val="tx1"/>
            </w14:solidFill>
          </w14:textFill>
        </w:rPr>
        <w:t>提供</w:t>
      </w:r>
      <w:r>
        <w:rPr>
          <w:rFonts w:hint="default"/>
          <w:color w:val="000000" w:themeColor="text1"/>
          <w:lang w:val="zh-TW" w:eastAsia="zh-TW"/>
          <w14:textFill>
            <w14:solidFill>
              <w14:schemeClr w14:val="tx1"/>
            </w14:solidFill>
          </w14:textFill>
        </w:rPr>
        <w:t>展柜清单</w:t>
      </w:r>
    </w:p>
    <w:p w14:paraId="51A3FAED">
      <w:pPr>
        <w:spacing w:before="100" w:after="100"/>
        <w:rPr>
          <w:rFonts w:hint="default"/>
          <w:color w:val="000000" w:themeColor="text1"/>
          <w14:textFill>
            <w14:solidFill>
              <w14:schemeClr w14:val="tx1"/>
            </w14:solidFill>
          </w14:textFill>
        </w:rPr>
      </w:pPr>
    </w:p>
    <w:sectPr>
      <w:headerReference r:id="rId3" w:type="default"/>
      <w:footerReference r:id="rId4" w:type="default"/>
      <w:pgSz w:w="11900" w:h="16840"/>
      <w:pgMar w:top="1440" w:right="1800" w:bottom="1440" w:left="1800" w:header="851" w:footer="992"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Arial Unicode MS">
    <w:altName w:val="DejaVu Sans"/>
    <w:panose1 w:val="020B0604020202020204"/>
    <w:charset w:val="86"/>
    <w:family w:val="roman"/>
    <w:pitch w:val="default"/>
    <w:sig w:usb0="00000000" w:usb1="00000000" w:usb2="00000000" w:usb3="00000000" w:csb0="00000000" w:csb1="00000000"/>
  </w:font>
  <w:font w:name="PingFang SC Regular">
    <w:altName w:val="Liberation Sans"/>
    <w:panose1 w:val="020B0604020202020204"/>
    <w:charset w:val="00"/>
    <w:family w:val="roman"/>
    <w:pitch w:val="default"/>
    <w:sig w:usb0="00000000" w:usb1="00000000" w:usb2="00000000" w:usb3="00000000" w:csb0="00000000" w:csb1="00000000"/>
  </w:font>
  <w:font w:name="Liberation Sans">
    <w:panose1 w:val="020B0604020202020204"/>
    <w:charset w:val="00"/>
    <w:family w:val="auto"/>
    <w:pitch w:val="default"/>
    <w:sig w:usb0="A00002AF" w:usb1="500078FB" w:usb2="00000000" w:usb3="00000000" w:csb0="6000009F" w:csb1="DFD70000"/>
  </w:font>
  <w:font w:name="SimSong Bold">
    <w:altName w:val="Liberation Sans"/>
    <w:panose1 w:val="020B0604020202020204"/>
    <w:charset w:val="00"/>
    <w:family w:val="roman"/>
    <w:pitch w:val="default"/>
    <w:sig w:usb0="00000000" w:usb1="00000000" w:usb2="00000000" w:usb3="00000000" w:csb0="00000000" w:csb1="00000000"/>
  </w:font>
  <w:font w:name="方正仿宋_GBK">
    <w:panose1 w:val="02000000000000000000"/>
    <w:charset w:val="86"/>
    <w:family w:val="auto"/>
    <w:pitch w:val="default"/>
    <w:sig w:usb0="00000001" w:usb1="08000000" w:usb2="00000000" w:usb3="00000000" w:csb0="00040000" w:csb1="00000000"/>
  </w:font>
  <w:font w:name="Arial">
    <w:altName w:val="DejaVu Sans"/>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5D31D5">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7A77B1">
    <w:pPr>
      <w:pStyle w:val="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documentProtection w:enforcement="0"/>
  <w:defaultTabStop w:val="420"/>
  <w:characterSpacingControl w:val="doNotCompress"/>
  <w:noLineBreaksAfter w:lang="zh-CN" w:val="‘“(〔[{〈《「『【⦅〘〖«〝︵︷︹︻︽︿﹁﹃﹇﹙﹛﹝｢"/>
  <w:noLineBreaksBefore w:lang="zh-CN" w:val="’”)〕]}〉"/>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RhZmI4MDVmMTQ2MjVkZjFlZGQ5NmFkYTRlMjc0MmEifQ=="/>
  </w:docVars>
  <w:rsids>
    <w:rsidRoot w:val="00FA1EEB"/>
    <w:rsid w:val="000135D6"/>
    <w:rsid w:val="00095738"/>
    <w:rsid w:val="00243DB2"/>
    <w:rsid w:val="002F2C7D"/>
    <w:rsid w:val="00365F00"/>
    <w:rsid w:val="003A112C"/>
    <w:rsid w:val="003A417B"/>
    <w:rsid w:val="005B2275"/>
    <w:rsid w:val="00600F03"/>
    <w:rsid w:val="006824A5"/>
    <w:rsid w:val="007C1249"/>
    <w:rsid w:val="008F411A"/>
    <w:rsid w:val="009702FB"/>
    <w:rsid w:val="00993172"/>
    <w:rsid w:val="00AD4BE8"/>
    <w:rsid w:val="00AE5814"/>
    <w:rsid w:val="00BB53DF"/>
    <w:rsid w:val="00BF667E"/>
    <w:rsid w:val="00C57A1A"/>
    <w:rsid w:val="00CB2042"/>
    <w:rsid w:val="00D6071D"/>
    <w:rsid w:val="00F56714"/>
    <w:rsid w:val="00F774FC"/>
    <w:rsid w:val="00FA1EEB"/>
    <w:rsid w:val="00FA1F45"/>
    <w:rsid w:val="01E050B5"/>
    <w:rsid w:val="0B567E4C"/>
    <w:rsid w:val="12062EB9"/>
    <w:rsid w:val="1AC818F6"/>
    <w:rsid w:val="1D377343"/>
    <w:rsid w:val="1E18008F"/>
    <w:rsid w:val="271F508D"/>
    <w:rsid w:val="325F7A3E"/>
    <w:rsid w:val="37597E4C"/>
    <w:rsid w:val="39C962F1"/>
    <w:rsid w:val="3A093D98"/>
    <w:rsid w:val="40626DAE"/>
    <w:rsid w:val="40F3295F"/>
    <w:rsid w:val="438D631F"/>
    <w:rsid w:val="441F174E"/>
    <w:rsid w:val="442E3633"/>
    <w:rsid w:val="507E6735"/>
    <w:rsid w:val="52BC2CA5"/>
    <w:rsid w:val="557C32F9"/>
    <w:rsid w:val="5D7FF1C9"/>
    <w:rsid w:val="6458191E"/>
    <w:rsid w:val="6A751438"/>
    <w:rsid w:val="6BC100B1"/>
    <w:rsid w:val="6DDA1931"/>
    <w:rsid w:val="77D77912"/>
    <w:rsid w:val="7937A62E"/>
    <w:rsid w:val="7D9341B1"/>
    <w:rsid w:val="7E8E7084"/>
    <w:rsid w:val="F6BE0DE5"/>
    <w:rsid w:val="F7BF3324"/>
    <w:rsid w:val="FBE6F0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Arial Unicode MS"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hint="eastAsia" w:ascii="Arial Unicode MS" w:hAnsi="Arial Unicode MS" w:eastAsia="Arial Unicode MS" w:cs="Arial Unicode MS"/>
      <w:color w:val="000000"/>
      <w:kern w:val="2"/>
      <w:sz w:val="21"/>
      <w:szCs w:val="21"/>
      <w:u w:color="000000"/>
      <w:lang w:val="en-US" w:eastAsia="zh-CN" w:bidi="ar-SA"/>
    </w:rPr>
  </w:style>
  <w:style w:type="paragraph" w:styleId="2">
    <w:name w:val="heading 1"/>
    <w:next w:val="1"/>
    <w:qFormat/>
    <w:uiPriority w:val="0"/>
    <w:pPr>
      <w:keepNext/>
      <w:keepLines/>
      <w:widowControl w:val="0"/>
      <w:spacing w:before="340" w:after="330" w:line="578" w:lineRule="auto"/>
      <w:jc w:val="both"/>
      <w:outlineLvl w:val="0"/>
    </w:pPr>
    <w:rPr>
      <w:rFonts w:hint="eastAsia" w:ascii="Arial Unicode MS" w:hAnsi="Arial Unicode MS" w:eastAsia="Arial Unicode MS" w:cs="Arial Unicode MS"/>
      <w:b/>
      <w:bCs/>
      <w:color w:val="000000"/>
      <w:kern w:val="44"/>
      <w:sz w:val="44"/>
      <w:szCs w:val="44"/>
      <w:u w:color="000000"/>
      <w:lang w:val="en-US" w:eastAsia="zh-CN"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3">
    <w:name w:val="Normal (Web)"/>
    <w:qFormat/>
    <w:uiPriority w:val="0"/>
    <w:pPr>
      <w:spacing w:before="100" w:after="100"/>
    </w:pPr>
    <w:rPr>
      <w:rFonts w:hint="eastAsia" w:ascii="Arial Unicode MS" w:hAnsi="Arial Unicode MS" w:eastAsia="Arial Unicode MS" w:cs="Arial Unicode MS"/>
      <w:color w:val="000000"/>
      <w:sz w:val="24"/>
      <w:szCs w:val="24"/>
      <w:u w:color="000000"/>
      <w:lang w:val="en-US" w:eastAsia="zh-CN" w:bidi="ar-SA"/>
    </w:rPr>
  </w:style>
  <w:style w:type="table" w:styleId="5">
    <w:name w:val="Table Grid"/>
    <w:basedOn w:val="4"/>
    <w:qFormat/>
    <w:uiPriority w:val="59"/>
    <w:rPr>
      <w:rFonts w:ascii="Calibri" w:hAnsi="Calibri"/>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7">
    <w:name w:val="Hyperlink"/>
    <w:qFormat/>
    <w:uiPriority w:val="0"/>
    <w:rPr>
      <w:u w:val="single"/>
    </w:rPr>
  </w:style>
  <w:style w:type="table" w:customStyle="1" w:styleId="8">
    <w:name w:val="Table Normal"/>
    <w:qFormat/>
    <w:uiPriority w:val="0"/>
    <w:tblPr>
      <w:tblCellMar>
        <w:top w:w="0" w:type="dxa"/>
        <w:left w:w="0" w:type="dxa"/>
        <w:bottom w:w="0" w:type="dxa"/>
        <w:right w:w="0" w:type="dxa"/>
      </w:tblCellMar>
    </w:tblPr>
  </w:style>
  <w:style w:type="paragraph" w:customStyle="1" w:styleId="9">
    <w:name w:val="页眉与页脚"/>
    <w:qFormat/>
    <w:uiPriority w:val="0"/>
    <w:pPr>
      <w:tabs>
        <w:tab w:val="right" w:pos="9020"/>
      </w:tabs>
    </w:pPr>
    <w:rPr>
      <w:rFonts w:ascii="PingFang SC Regular" w:hAnsi="PingFang SC Regular" w:eastAsia="Arial Unicode MS" w:cs="Arial Unicode MS"/>
      <w:color w:val="000000"/>
      <w:sz w:val="24"/>
      <w:szCs w:val="24"/>
      <w:lang w:val="en-US" w:eastAsia="zh-CN" w:bidi="ar-SA"/>
    </w:rPr>
  </w:style>
  <w:style w:type="paragraph" w:customStyle="1" w:styleId="10">
    <w:name w:val="列出段落1"/>
    <w:qFormat/>
    <w:uiPriority w:val="0"/>
    <w:pPr>
      <w:widowControl w:val="0"/>
      <w:ind w:firstLine="420"/>
      <w:jc w:val="both"/>
    </w:pPr>
    <w:rPr>
      <w:rFonts w:ascii="Times New Roman" w:hAnsi="Times New Roman" w:eastAsia="Arial Unicode MS" w:cs="Arial Unicode MS"/>
      <w:color w:val="000000"/>
      <w:u w:color="000000"/>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主题">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主题">
      <a:majorFont>
        <a:latin typeface="PingFang SC Semibold"/>
        <a:ea typeface="黑体"/>
        <a:cs typeface="PingFang SC Semibold"/>
      </a:majorFont>
      <a:minorFont>
        <a:latin typeface="PingFang SC Regular"/>
        <a:ea typeface="宋体"/>
        <a:cs typeface="PingFang SC Regular"/>
      </a:minorFont>
    </a:fontScheme>
    <a:fmtScheme name="Office 主题">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Pr>
      <a:bodyPr rot="0" spcFirstLastPara="1" vertOverflow="overflow" horzOverflow="overflow" vert="horz" wrap="square" lIns="45719" tIns="45719" rIns="45719" bIns="45719" numCol="1" spcCol="38100" rtlCol="0" anchor="ctr">
        <a:spAutoFit/>
      </a:bodyPr>
      <a:lstStyle/>
      <a:style>
        <a:lnRef idx="0">
          <a:srgbClr val="FFFFFF"/>
        </a:lnRef>
        <a:fillRef idx="0">
          <a:srgbClr val="FFFFFF"/>
        </a:fillRef>
        <a:effectRef idx="0">
          <a:srgbClr val="FFFFFF"/>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Pr>
      <a:bodyPr rot="0" spcFirstLastPara="1" vertOverflow="overflow" horzOverflow="overflow" vert="horz" wrap="square" lIns="91439" tIns="45719" rIns="91439" bIns="45719" numCol="1" spcCol="38100" rtlCol="0" anchor="t">
        <a:noAutofit/>
      </a:bodyPr>
      <a:lstStyle/>
      <a:style>
        <a:lnRef idx="0">
          <a:srgbClr val="FFFFFF"/>
        </a:lnRef>
        <a:fillRef idx="0">
          <a:srgbClr val="FFFFFF"/>
        </a:fillRef>
        <a:effectRef idx="0">
          <a:srgbClr val="FFFFFF"/>
        </a:effectRef>
        <a:fontRef idx="none"/>
      </a:style>
    </a:lnDef>
    <a:txDef>
      <a:spPr>
        <a:noFill/>
        <a:ln w="12700" cap="flat">
          <a:noFill/>
          <a:miter lim="400000"/>
        </a:ln>
      </a:spPr>
      <a:bodyPr rot="0" spcFirstLastPara="1" vertOverflow="overflow" horzOverflow="overflow" vert="horz" wrap="square" lIns="45719" tIns="45719" rIns="45719" bIns="45719" numCol="1" spcCol="38100" rtlCol="0" anchor="t">
        <a:spAutoFit/>
      </a:bodyPr>
      <a:lstStyle/>
      <a:style>
        <a:lnRef idx="0">
          <a:srgbClr val="FFFFFF"/>
        </a:lnRef>
        <a:fillRef idx="0">
          <a:srgbClr val="FFFFFF"/>
        </a:fillRef>
        <a:effectRef idx="0">
          <a:srgbClr val="FFFFFF"/>
        </a:effectRef>
        <a:fontRef idx="none"/>
      </a:style>
    </a:txDef>
  </a:objectDefaults>
</a:theme>
</file>

<file path=docProps/app.xml><?xml version="1.0" encoding="utf-8"?>
<Properties xmlns="http://schemas.openxmlformats.org/officeDocument/2006/extended-properties" xmlns:vt="http://schemas.openxmlformats.org/officeDocument/2006/docPropsVTypes">
  <Template>Normal</Template>
  <Pages>9</Pages>
  <Words>8622</Words>
  <Characters>9053</Characters>
  <Lines>94</Lines>
  <Paragraphs>26</Paragraphs>
  <TotalTime>0</TotalTime>
  <ScaleCrop>false</ScaleCrop>
  <LinksUpToDate>false</LinksUpToDate>
  <CharactersWithSpaces>9098</CharactersWithSpaces>
  <Application>WPS Office_12.8.2.18605_F1E327BC-269C-435d-A152-05C5408002CA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2026-05-29T06:48:00Z</dcterms:created>
  <dc:creator>lenovo</dc:creator>
  <cp:lastModifiedBy>傅旭明</cp:lastModifiedBy>
  <cp:lastPrinted>2026-05-16T02:32:00Z</cp:lastPrinted>
  <dcterms:modified xsi:type="dcterms:W3CDTF">2026-06-01T08:43:04Z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eyJoZGlkIjoiZTE1NGY3ZTJmYWNhZjA1YjQzYzQxYTczZmY5MDI2YTciLCJ1c2VySWQiOiIxMDM1NTU2NjkxIn0=</vt:lpwstr>
  </property>
  <property fmtid="{D5CDD505-2E9C-101B-9397-08002B2CF9AE}" pid="3" name="KSOProductBuildVer">
    <vt:lpwstr>2052-12.8.2.18605</vt:lpwstr>
  </property>
  <property fmtid="{D5CDD505-2E9C-101B-9397-08002B2CF9AE}" pid="4" name="ICV">
    <vt:lpwstr>54CB914F2ACF4B8DBE70191AD562C15C_13</vt:lpwstr>
  </property>
</Properties>
</file>