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025AE3" w14:textId="507107AB" w:rsidR="00CC2CB9" w:rsidRDefault="00000000">
      <w:pPr>
        <w:ind w:firstLine="1040"/>
        <w:jc w:val="center"/>
        <w:rPr>
          <w:rFonts w:hint="eastAsia"/>
        </w:rPr>
        <w:sectPr w:rsidR="00CC2CB9">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pgNumType w:start="1"/>
          <w:cols w:space="425"/>
          <w:titlePg/>
          <w:docGrid w:type="lines" w:linePitch="312"/>
        </w:sectPr>
      </w:pPr>
      <w:r>
        <w:rPr>
          <w:rFonts w:ascii="黑体" w:eastAsia="黑体" w:hAnsi="黑体" w:hint="eastAsia"/>
          <w:sz w:val="52"/>
          <w:szCs w:val="52"/>
        </w:rPr>
        <w:t>技术需求</w:t>
      </w:r>
    </w:p>
    <w:p w14:paraId="4E656FEF" w14:textId="77777777" w:rsidR="00CC2CB9" w:rsidRDefault="00000000">
      <w:pPr>
        <w:pStyle w:val="1"/>
        <w:rPr>
          <w:rFonts w:hint="eastAsia"/>
        </w:rPr>
      </w:pPr>
      <w:bookmarkStart w:id="0" w:name="_Toc63785461"/>
      <w:r>
        <w:rPr>
          <w:rFonts w:hint="eastAsia"/>
        </w:rPr>
        <w:lastRenderedPageBreak/>
        <w:t>项目概况</w:t>
      </w:r>
      <w:bookmarkEnd w:id="0"/>
    </w:p>
    <w:p w14:paraId="248409E1" w14:textId="77777777" w:rsidR="00CC2CB9" w:rsidRDefault="00000000">
      <w:pPr>
        <w:ind w:firstLine="562"/>
        <w:rPr>
          <w:rFonts w:ascii="仿宋_GB2312" w:eastAsia="仿宋_GB2312" w:hAnsi="仿宋_GB2312" w:cs="仿宋_GB2312" w:hint="eastAsia"/>
          <w:bCs/>
          <w:color w:val="000000"/>
          <w:szCs w:val="28"/>
        </w:rPr>
      </w:pPr>
      <w:r>
        <w:rPr>
          <w:rFonts w:ascii="仿宋_GB2312" w:eastAsia="仿宋_GB2312" w:hAnsi="仿宋_GB2312" w:cs="仿宋_GB2312" w:hint="eastAsia"/>
          <w:b/>
          <w:color w:val="000000"/>
          <w:szCs w:val="28"/>
        </w:rPr>
        <w:t>项目背景：</w:t>
      </w:r>
      <w:r>
        <w:rPr>
          <w:rFonts w:ascii="仿宋_GB2312" w:eastAsia="仿宋_GB2312" w:hAnsi="仿宋_GB2312" w:cs="仿宋_GB2312" w:hint="eastAsia"/>
          <w:bCs/>
          <w:color w:val="000000"/>
          <w:szCs w:val="28"/>
        </w:rPr>
        <w:t>为贯彻落实国家关于加强数字政府建设和推进跨部门综合监管的决策部署，持续打造国际一流营商环境，本市积极研究深化监管领域数据共享、新技术应用，建优建强数字化底座，构建审批更简、监管更强、执法更优、服务更好的“数智监管”新范式。以“智能精准、安全高效”为目标，充分依托本市现有平台基础，建优建强监管领域数字化底座，建设一体化的“数智监管”大平台，构建“源头可溯、过程可控、风险可预、责任可究”的监管数据流通闭环。</w:t>
      </w:r>
    </w:p>
    <w:p w14:paraId="787BBF59" w14:textId="77777777" w:rsidR="00CC2CB9" w:rsidRDefault="00000000">
      <w:pPr>
        <w:ind w:firstLine="562"/>
        <w:rPr>
          <w:rFonts w:ascii="仿宋_GB2312" w:eastAsia="仿宋_GB2312" w:hAnsi="仿宋_GB2312" w:cs="仿宋_GB2312" w:hint="eastAsia"/>
          <w:bCs/>
          <w:color w:val="000000"/>
          <w:szCs w:val="28"/>
        </w:rPr>
      </w:pPr>
      <w:r>
        <w:rPr>
          <w:rFonts w:ascii="仿宋_GB2312" w:eastAsia="仿宋_GB2312" w:hAnsi="仿宋_GB2312" w:cs="仿宋_GB2312" w:hint="eastAsia"/>
          <w:b/>
          <w:color w:val="000000"/>
          <w:szCs w:val="28"/>
        </w:rPr>
        <w:t>建设期限：</w:t>
      </w:r>
      <w:r>
        <w:rPr>
          <w:rFonts w:ascii="仿宋_GB2312" w:eastAsia="仿宋_GB2312" w:hAnsi="仿宋_GB2312" w:cs="仿宋_GB2312" w:hint="eastAsia"/>
          <w:bCs/>
          <w:color w:val="000000"/>
          <w:szCs w:val="28"/>
        </w:rPr>
        <w:t>项目建设周期为9个月。</w:t>
      </w:r>
    </w:p>
    <w:p w14:paraId="3E68A587" w14:textId="77777777" w:rsidR="00CC2CB9" w:rsidRDefault="00000000">
      <w:pPr>
        <w:ind w:firstLine="562"/>
        <w:rPr>
          <w:rFonts w:ascii="仿宋_GB2312" w:eastAsia="仿宋_GB2312" w:hAnsi="仿宋_GB2312" w:cs="仿宋_GB2312" w:hint="eastAsia"/>
          <w:bCs/>
          <w:color w:val="000000"/>
          <w:szCs w:val="28"/>
        </w:rPr>
      </w:pPr>
      <w:r>
        <w:rPr>
          <w:rFonts w:ascii="仿宋_GB2312" w:eastAsia="仿宋_GB2312" w:hAnsi="仿宋_GB2312" w:cs="仿宋_GB2312" w:hint="eastAsia"/>
          <w:b/>
          <w:color w:val="000000"/>
          <w:szCs w:val="28"/>
        </w:rPr>
        <w:t>建设地点：</w:t>
      </w:r>
      <w:r>
        <w:rPr>
          <w:rFonts w:ascii="仿宋_GB2312" w:eastAsia="仿宋_GB2312" w:hAnsi="仿宋_GB2312" w:cs="仿宋_GB2312" w:hint="eastAsia"/>
          <w:bCs/>
          <w:color w:val="000000"/>
          <w:szCs w:val="28"/>
        </w:rPr>
        <w:t>上海市大数据中心</w:t>
      </w:r>
    </w:p>
    <w:p w14:paraId="4FA310F9" w14:textId="77777777" w:rsidR="00CC2CB9" w:rsidRDefault="00000000">
      <w:pPr>
        <w:ind w:firstLine="562"/>
        <w:rPr>
          <w:rFonts w:ascii="仿宋_GB2312" w:eastAsia="仿宋_GB2312" w:hAnsi="仿宋_GB2312" w:cs="仿宋_GB2312" w:hint="eastAsia"/>
          <w:bCs/>
          <w:color w:val="000000"/>
          <w:szCs w:val="28"/>
        </w:rPr>
      </w:pPr>
      <w:r>
        <w:rPr>
          <w:rFonts w:ascii="仿宋_GB2312" w:eastAsia="仿宋_GB2312" w:hAnsi="仿宋_GB2312" w:cs="仿宋_GB2312" w:hint="eastAsia"/>
          <w:b/>
          <w:color w:val="000000"/>
          <w:szCs w:val="28"/>
        </w:rPr>
        <w:t>预算金额：</w:t>
      </w:r>
      <w:r>
        <w:rPr>
          <w:rFonts w:ascii="仿宋_GB2312" w:eastAsia="仿宋_GB2312" w:hAnsi="仿宋_GB2312" w:cs="仿宋_GB2312" w:hint="eastAsia"/>
          <w:bCs/>
          <w:color w:val="000000"/>
          <w:szCs w:val="28"/>
        </w:rPr>
        <w:t>28039300.00元</w:t>
      </w:r>
    </w:p>
    <w:p w14:paraId="3DCEEDA2" w14:textId="77777777" w:rsidR="00CC2CB9" w:rsidRDefault="00000000">
      <w:pPr>
        <w:ind w:firstLine="562"/>
        <w:rPr>
          <w:rFonts w:ascii="仿宋_GB2312" w:eastAsia="仿宋_GB2312" w:hAnsi="仿宋_GB2312" w:cs="仿宋_GB2312" w:hint="eastAsia"/>
          <w:b/>
          <w:color w:val="000000"/>
          <w:szCs w:val="28"/>
        </w:rPr>
      </w:pPr>
      <w:r>
        <w:rPr>
          <w:rFonts w:ascii="仿宋_GB2312" w:eastAsia="仿宋_GB2312" w:hAnsi="仿宋_GB2312" w:cs="仿宋_GB2312" w:hint="eastAsia"/>
          <w:b/>
          <w:color w:val="000000"/>
          <w:szCs w:val="28"/>
        </w:rPr>
        <w:t>本年度预算金额：</w:t>
      </w:r>
      <w:r>
        <w:rPr>
          <w:rFonts w:ascii="仿宋_GB2312" w:eastAsia="仿宋_GB2312" w:hAnsi="仿宋_GB2312" w:cs="仿宋_GB2312" w:hint="eastAsia"/>
          <w:bCs/>
          <w:color w:val="000000"/>
          <w:szCs w:val="28"/>
        </w:rPr>
        <w:t>16586606.00元</w:t>
      </w:r>
    </w:p>
    <w:p w14:paraId="467F3D23" w14:textId="77777777" w:rsidR="00CC2CB9" w:rsidRDefault="00000000">
      <w:pPr>
        <w:ind w:firstLine="562"/>
        <w:rPr>
          <w:rFonts w:ascii="仿宋_GB2312" w:eastAsia="仿宋_GB2312" w:hAnsi="仿宋_GB2312" w:cs="仿宋_GB2312" w:hint="eastAsia"/>
          <w:bCs/>
          <w:color w:val="000000"/>
          <w:szCs w:val="28"/>
        </w:rPr>
      </w:pPr>
      <w:r>
        <w:rPr>
          <w:rFonts w:ascii="仿宋_GB2312" w:eastAsia="仿宋_GB2312" w:hAnsi="仿宋_GB2312" w:cs="仿宋_GB2312" w:hint="eastAsia"/>
          <w:b/>
          <w:color w:val="000000"/>
          <w:szCs w:val="28"/>
        </w:rPr>
        <w:t>采购金额（最高限价）：</w:t>
      </w:r>
      <w:r>
        <w:rPr>
          <w:rFonts w:ascii="仿宋_GB2312" w:eastAsia="仿宋_GB2312" w:hAnsi="仿宋_GB2312" w:cs="仿宋_GB2312" w:hint="eastAsia"/>
          <w:bCs/>
          <w:color w:val="000000"/>
          <w:szCs w:val="28"/>
        </w:rPr>
        <w:t>28039300.00元</w:t>
      </w:r>
    </w:p>
    <w:p w14:paraId="1A594707" w14:textId="77777777" w:rsidR="00CC2CB9" w:rsidRDefault="00000000">
      <w:pPr>
        <w:ind w:firstLine="562"/>
        <w:rPr>
          <w:rFonts w:ascii="仿宋_GB2312" w:eastAsia="仿宋_GB2312" w:hAnsi="仿宋_GB2312" w:cs="仿宋_GB2312" w:hint="eastAsia"/>
          <w:bCs/>
          <w:color w:val="000000"/>
          <w:szCs w:val="28"/>
        </w:rPr>
      </w:pPr>
      <w:r>
        <w:rPr>
          <w:rFonts w:ascii="仿宋_GB2312" w:eastAsia="仿宋_GB2312" w:hAnsi="仿宋_GB2312" w:cs="仿宋_GB2312" w:hint="eastAsia"/>
          <w:b/>
          <w:color w:val="000000"/>
          <w:szCs w:val="28"/>
        </w:rPr>
        <w:t>组织形式：</w:t>
      </w:r>
      <w:r>
        <w:rPr>
          <w:rFonts w:ascii="仿宋_GB2312" w:eastAsia="仿宋_GB2312" w:hAnsi="仿宋_GB2312" w:cs="仿宋_GB2312" w:hint="eastAsia"/>
          <w:bCs/>
          <w:color w:val="000000"/>
          <w:szCs w:val="28"/>
        </w:rPr>
        <w:t>集中采购</w:t>
      </w:r>
    </w:p>
    <w:p w14:paraId="6E068CD1" w14:textId="77777777" w:rsidR="00CC2CB9" w:rsidRDefault="00000000">
      <w:pPr>
        <w:ind w:firstLine="562"/>
        <w:rPr>
          <w:rFonts w:ascii="仿宋_GB2312" w:eastAsia="仿宋_GB2312" w:hAnsi="仿宋_GB2312" w:cs="仿宋_GB2312" w:hint="eastAsia"/>
          <w:bCs/>
          <w:color w:val="000000"/>
          <w:szCs w:val="28"/>
        </w:rPr>
      </w:pPr>
      <w:r>
        <w:rPr>
          <w:rFonts w:ascii="仿宋_GB2312" w:eastAsia="仿宋_GB2312" w:hAnsi="仿宋_GB2312" w:cs="仿宋_GB2312" w:hint="eastAsia"/>
          <w:b/>
          <w:color w:val="000000"/>
          <w:szCs w:val="28"/>
        </w:rPr>
        <w:t>采购方式：</w:t>
      </w:r>
      <w:r>
        <w:rPr>
          <w:rFonts w:ascii="仿宋_GB2312" w:eastAsia="仿宋_GB2312" w:hAnsi="仿宋_GB2312" w:cs="仿宋_GB2312" w:hint="eastAsia"/>
          <w:bCs/>
          <w:color w:val="000000"/>
          <w:szCs w:val="28"/>
        </w:rPr>
        <w:t>公开招标</w:t>
      </w:r>
    </w:p>
    <w:p w14:paraId="0C550D63" w14:textId="77777777" w:rsidR="00CC2CB9" w:rsidRDefault="00000000">
      <w:pPr>
        <w:ind w:firstLine="562"/>
        <w:rPr>
          <w:rFonts w:ascii="仿宋_GB2312" w:eastAsia="仿宋_GB2312" w:hAnsi="仿宋_GB2312" w:cs="仿宋_GB2312" w:hint="eastAsia"/>
          <w:bCs/>
          <w:szCs w:val="28"/>
        </w:rPr>
      </w:pPr>
      <w:r>
        <w:rPr>
          <w:rFonts w:ascii="仿宋_GB2312" w:eastAsia="仿宋_GB2312" w:hAnsi="仿宋_GB2312" w:cs="仿宋_GB2312" w:hint="eastAsia"/>
          <w:b/>
          <w:szCs w:val="28"/>
        </w:rPr>
        <w:t>是否接受联合体投标：</w:t>
      </w:r>
      <w:r>
        <w:rPr>
          <w:rFonts w:ascii="仿宋_GB2312" w:eastAsia="仿宋_GB2312" w:hAnsi="仿宋_GB2312" w:cs="仿宋_GB2312" w:hint="eastAsia"/>
          <w:bCs/>
          <w:szCs w:val="28"/>
        </w:rPr>
        <w:t>是</w:t>
      </w:r>
    </w:p>
    <w:p w14:paraId="35EF5254" w14:textId="1B3FFD65" w:rsidR="00CC2CB9" w:rsidRDefault="00000000">
      <w:pPr>
        <w:ind w:firstLine="562"/>
        <w:rPr>
          <w:rFonts w:ascii="仿宋_GB2312" w:eastAsia="仿宋_GB2312" w:hAnsi="仿宋_GB2312" w:cs="仿宋_GB2312" w:hint="eastAsia"/>
          <w:bCs/>
          <w:color w:val="000000"/>
          <w:szCs w:val="28"/>
        </w:rPr>
      </w:pPr>
      <w:r>
        <w:rPr>
          <w:rFonts w:ascii="仿宋_GB2312" w:eastAsia="仿宋_GB2312" w:hAnsi="仿宋_GB2312" w:cs="仿宋_GB2312" w:hint="eastAsia"/>
          <w:b/>
          <w:color w:val="000000"/>
          <w:szCs w:val="28"/>
        </w:rPr>
        <w:t>是否按信 创要求建设：</w:t>
      </w:r>
      <w:r>
        <w:rPr>
          <w:rFonts w:ascii="仿宋_GB2312" w:eastAsia="仿宋_GB2312" w:hAnsi="仿宋_GB2312" w:cs="仿宋_GB2312" w:hint="eastAsia"/>
          <w:bCs/>
          <w:color w:val="000000"/>
          <w:szCs w:val="28"/>
        </w:rPr>
        <w:t>是</w:t>
      </w:r>
    </w:p>
    <w:p w14:paraId="39361F4E" w14:textId="77777777" w:rsidR="00CC2CB9" w:rsidRDefault="00000000">
      <w:pPr>
        <w:ind w:firstLine="562"/>
        <w:rPr>
          <w:rFonts w:ascii="仿宋_GB2312" w:eastAsia="仿宋_GB2312" w:hAnsi="仿宋_GB2312" w:cs="仿宋_GB2312" w:hint="eastAsia"/>
          <w:bCs/>
          <w:color w:val="000000"/>
          <w:szCs w:val="28"/>
        </w:rPr>
      </w:pPr>
      <w:r>
        <w:rPr>
          <w:rFonts w:ascii="仿宋_GB2312" w:eastAsia="仿宋_GB2312" w:hAnsi="仿宋_GB2312" w:cs="仿宋_GB2312" w:hint="eastAsia"/>
          <w:b/>
          <w:color w:val="000000"/>
          <w:szCs w:val="28"/>
        </w:rPr>
        <w:t>是否采用低代码建设：</w:t>
      </w:r>
      <w:r>
        <w:rPr>
          <w:rFonts w:ascii="仿宋_GB2312" w:eastAsia="仿宋_GB2312" w:hAnsi="仿宋_GB2312" w:cs="仿宋_GB2312" w:hint="eastAsia"/>
          <w:bCs/>
          <w:color w:val="000000"/>
          <w:szCs w:val="28"/>
        </w:rPr>
        <w:t>是</w:t>
      </w:r>
    </w:p>
    <w:p w14:paraId="6C5BD56A" w14:textId="77777777" w:rsidR="00CC2CB9" w:rsidRDefault="00000000">
      <w:pPr>
        <w:ind w:firstLine="562"/>
        <w:rPr>
          <w:rFonts w:ascii="仿宋_GB2312" w:eastAsia="仿宋_GB2312" w:hAnsi="仿宋_GB2312" w:cs="仿宋_GB2312" w:hint="eastAsia"/>
          <w:bCs/>
          <w:color w:val="000000"/>
          <w:szCs w:val="28"/>
        </w:rPr>
      </w:pPr>
      <w:r>
        <w:rPr>
          <w:rFonts w:ascii="仿宋_GB2312" w:eastAsia="仿宋_GB2312" w:hAnsi="仿宋_GB2312" w:cs="仿宋_GB2312" w:hint="eastAsia"/>
          <w:b/>
          <w:color w:val="000000"/>
          <w:szCs w:val="28"/>
        </w:rPr>
        <w:t>运维后所属大系统：</w:t>
      </w:r>
      <w:r>
        <w:rPr>
          <w:rFonts w:ascii="仿宋_GB2312" w:eastAsia="仿宋_GB2312" w:hAnsi="仿宋_GB2312" w:cs="仿宋_GB2312" w:hint="eastAsia"/>
          <w:bCs/>
          <w:color w:val="000000"/>
          <w:szCs w:val="28"/>
        </w:rPr>
        <w:t>上海市“数智监管”大系统</w:t>
      </w:r>
    </w:p>
    <w:p w14:paraId="1A173ACC" w14:textId="77777777" w:rsidR="00CC2CB9" w:rsidRDefault="00000000">
      <w:pPr>
        <w:pStyle w:val="1"/>
        <w:rPr>
          <w:rFonts w:hint="eastAsia"/>
        </w:rPr>
      </w:pPr>
      <w:bookmarkStart w:id="1" w:name="_Toc47537134"/>
      <w:bookmarkStart w:id="2" w:name="_Toc47536644"/>
      <w:bookmarkStart w:id="3" w:name="_Toc47532255"/>
      <w:bookmarkStart w:id="4" w:name="_Toc47536272"/>
      <w:bookmarkStart w:id="5" w:name="_Toc47533256"/>
      <w:bookmarkStart w:id="6" w:name="_Toc47532891"/>
      <w:bookmarkStart w:id="7" w:name="_Toc47539070"/>
      <w:bookmarkStart w:id="8" w:name="_Toc47531634"/>
      <w:bookmarkStart w:id="9" w:name="_Toc63785463"/>
      <w:bookmarkStart w:id="10" w:name="_Toc48223882"/>
      <w:bookmarkEnd w:id="1"/>
      <w:bookmarkEnd w:id="2"/>
      <w:bookmarkEnd w:id="3"/>
      <w:bookmarkEnd w:id="4"/>
      <w:bookmarkEnd w:id="5"/>
      <w:bookmarkEnd w:id="6"/>
      <w:bookmarkEnd w:id="7"/>
      <w:bookmarkEnd w:id="8"/>
      <w:r>
        <w:rPr>
          <w:rFonts w:hint="eastAsia"/>
        </w:rPr>
        <w:lastRenderedPageBreak/>
        <w:t>建设目标</w:t>
      </w:r>
      <w:bookmarkEnd w:id="9"/>
      <w:bookmarkEnd w:id="10"/>
    </w:p>
    <w:p w14:paraId="08375E2F"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以“智能精准、安全高效”为目标，建优建强监管领域数字化底座，建设用户数字空间、智能风险预警、智能协同中心、检查码、智能执法办案、行政执法监督管理、数据决策分析、组件管理平台、通用工具组件、区块链组件、审管执事项联动图谱库、统一监管对象库等核心模块，开展系统对接、数据加工服务等工作，助力本市数智监管整体能级提升。基于政务区块链构建“源头可溯、过程可控、风险可预、责任可究”的监管数据流通闭环。通过“数据驱动”强化监管、简化审批、优化执法，再造业务流程，形成审管执一体联动的“数智监管”新范式。</w:t>
      </w:r>
    </w:p>
    <w:p w14:paraId="4F24DBC8" w14:textId="77777777" w:rsidR="00CC2CB9" w:rsidRDefault="00000000">
      <w:pPr>
        <w:pStyle w:val="2"/>
        <w:rPr>
          <w:rFonts w:hint="eastAsia"/>
        </w:rPr>
      </w:pPr>
      <w:r>
        <w:rPr>
          <w:rFonts w:hint="eastAsia"/>
        </w:rPr>
        <w:t>总体目标</w:t>
      </w:r>
    </w:p>
    <w:p w14:paraId="54107606" w14:textId="77777777" w:rsidR="00CC2CB9" w:rsidRDefault="00000000">
      <w:pPr>
        <w:numPr>
          <w:ilvl w:val="0"/>
          <w:numId w:val="3"/>
        </w:numPr>
        <w:ind w:firstLine="562"/>
        <w:rPr>
          <w:rFonts w:ascii="仿宋_GB2312" w:eastAsia="仿宋_GB2312" w:hAnsi="仿宋_GB2312" w:cs="仿宋_GB2312" w:hint="eastAsia"/>
          <w:b/>
          <w:color w:val="000000"/>
          <w:szCs w:val="28"/>
        </w:rPr>
      </w:pPr>
      <w:r>
        <w:rPr>
          <w:rFonts w:ascii="仿宋_GB2312" w:eastAsia="仿宋_GB2312" w:hAnsi="仿宋_GB2312" w:cs="仿宋_GB2312" w:hint="eastAsia"/>
          <w:b/>
          <w:color w:val="000000"/>
          <w:szCs w:val="28"/>
        </w:rPr>
        <w:t>规范涉企行政检查</w:t>
      </w:r>
    </w:p>
    <w:p w14:paraId="168CB360"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可通过涉企行政检查系统中“检查码”应用、联合执法应用、检查事项库、检查对象管理应用等功能，全面再造联合检查流程，推动跨部门协同检查高效落地，杜绝随意检查、违法检查，防止重复检查、多头检查，进一步规范涉企行政检查，在保障监管效能的同时，最大限度减少对企业正常经营活动的干扰，切实减轻企业负担。</w:t>
      </w:r>
    </w:p>
    <w:p w14:paraId="2ECA32A2" w14:textId="77777777" w:rsidR="00CC2CB9" w:rsidRDefault="00000000">
      <w:pPr>
        <w:numPr>
          <w:ilvl w:val="0"/>
          <w:numId w:val="3"/>
        </w:numPr>
        <w:ind w:firstLine="562"/>
        <w:rPr>
          <w:rFonts w:ascii="仿宋_GB2312" w:eastAsia="仿宋_GB2312" w:hAnsi="仿宋_GB2312" w:cs="仿宋_GB2312" w:hint="eastAsia"/>
          <w:b/>
          <w:color w:val="000000"/>
          <w:szCs w:val="28"/>
        </w:rPr>
      </w:pPr>
      <w:r>
        <w:rPr>
          <w:rFonts w:ascii="仿宋_GB2312" w:eastAsia="仿宋_GB2312" w:hAnsi="仿宋_GB2312" w:cs="仿宋_GB2312" w:hint="eastAsia"/>
          <w:b/>
          <w:color w:val="000000"/>
          <w:szCs w:val="28"/>
        </w:rPr>
        <w:t>健全跨部门协同机制</w:t>
      </w:r>
    </w:p>
    <w:p w14:paraId="1E0532A4"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本项目建成后，通过系统执法协作等应用，可实现审批、监管、执法全链条的数据互联互通与多跨协同，满足跨部门、跨层级、跨地</w:t>
      </w:r>
      <w:r>
        <w:rPr>
          <w:rFonts w:ascii="仿宋_GB2312" w:eastAsia="仿宋_GB2312" w:hAnsi="仿宋_GB2312" w:cs="仿宋_GB2312" w:hint="eastAsia"/>
          <w:bCs/>
          <w:color w:val="000000"/>
          <w:szCs w:val="28"/>
        </w:rPr>
        <w:lastRenderedPageBreak/>
        <w:t>区、跨业务、跨应用系统的政务信息资源交换共享需求，显著降低行政协调成本。依托统一监管对象库，对监管对象实施精准分级与差异化检查，推进执法智能化，提升办案效率与准确性，支持开展联合执法，健全跨部门联合执法协同机制。</w:t>
      </w:r>
    </w:p>
    <w:p w14:paraId="4874837C" w14:textId="77777777" w:rsidR="00CC2CB9" w:rsidRDefault="00000000">
      <w:pPr>
        <w:numPr>
          <w:ilvl w:val="0"/>
          <w:numId w:val="3"/>
        </w:numPr>
        <w:ind w:firstLine="562"/>
        <w:rPr>
          <w:rFonts w:ascii="仿宋_GB2312" w:eastAsia="仿宋_GB2312" w:hAnsi="仿宋_GB2312" w:cs="仿宋_GB2312" w:hint="eastAsia"/>
          <w:b/>
          <w:color w:val="000000"/>
          <w:szCs w:val="28"/>
        </w:rPr>
      </w:pPr>
      <w:r>
        <w:rPr>
          <w:rFonts w:ascii="仿宋_GB2312" w:eastAsia="仿宋_GB2312" w:hAnsi="仿宋_GB2312" w:cs="仿宋_GB2312" w:hint="eastAsia"/>
          <w:b/>
          <w:color w:val="000000"/>
          <w:szCs w:val="28"/>
        </w:rPr>
        <w:t>创新主动预警机制</w:t>
      </w:r>
    </w:p>
    <w:p w14:paraId="38E517F2"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本项目建设将有力构建“数智监管”体系，通过数据驱动构建风险预警模型，实现风险实时监控、动态预警，推动监管模式从“被动响应”向“主动预警”转变。实施分级分类管理，对高风险对象重点监控，对低风险对象降低抽查比例，实现监管资源精准投放，提升综合监管的精准度与实战效能。</w:t>
      </w:r>
    </w:p>
    <w:p w14:paraId="47D467F8" w14:textId="77777777" w:rsidR="00CC2CB9" w:rsidRDefault="00000000">
      <w:pPr>
        <w:numPr>
          <w:ilvl w:val="0"/>
          <w:numId w:val="3"/>
        </w:numPr>
        <w:ind w:firstLine="562"/>
        <w:rPr>
          <w:rFonts w:ascii="仿宋_GB2312" w:eastAsia="仿宋_GB2312" w:hAnsi="仿宋_GB2312" w:cs="仿宋_GB2312" w:hint="eastAsia"/>
          <w:b/>
          <w:color w:val="000000"/>
          <w:szCs w:val="28"/>
        </w:rPr>
      </w:pPr>
      <w:r>
        <w:rPr>
          <w:rFonts w:ascii="仿宋_GB2312" w:eastAsia="仿宋_GB2312" w:hAnsi="仿宋_GB2312" w:cs="仿宋_GB2312" w:hint="eastAsia"/>
          <w:b/>
          <w:color w:val="000000"/>
          <w:szCs w:val="28"/>
        </w:rPr>
        <w:t>保障公众合法权益</w:t>
      </w:r>
    </w:p>
    <w:p w14:paraId="3AA572C1"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通过执法服务专栏、检查评价等应用，切实为民为企提供优质服务，保障了社会公众的知情权、监督权、评议权，提高了市场主体对执法工作的参与度、认可度、满意度，为响应市领导优化营商环境指示，打造上海新的数字名片增添动力。</w:t>
      </w:r>
    </w:p>
    <w:p w14:paraId="783031E6"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预计项目投入使用后，能够深入探索审批、监管、执法相互协同的综合监管制度,进一步提高事中事后监管整体效能,提升治理体系和治理能力现代化水平,为推动高质量发展提供有力支撑。</w:t>
      </w:r>
    </w:p>
    <w:p w14:paraId="6BF731F3" w14:textId="77777777" w:rsidR="00CC2CB9" w:rsidRDefault="00000000">
      <w:pPr>
        <w:pStyle w:val="2"/>
        <w:rPr>
          <w:rFonts w:hint="eastAsia"/>
        </w:rPr>
      </w:pPr>
      <w:r>
        <w:rPr>
          <w:rFonts w:hint="eastAsia"/>
        </w:rPr>
        <w:t>技术指标</w:t>
      </w:r>
    </w:p>
    <w:p w14:paraId="0544189D" w14:textId="00E8D01B" w:rsidR="00CC2CB9" w:rsidRDefault="00000000">
      <w:pPr>
        <w:numPr>
          <w:ilvl w:val="0"/>
          <w:numId w:val="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bCs/>
          <w:color w:val="000000"/>
          <w:szCs w:val="28"/>
        </w:rPr>
        <w:t>符合</w:t>
      </w:r>
      <w:r>
        <w:rPr>
          <w:rFonts w:ascii="仿宋_GB2312" w:eastAsia="仿宋_GB2312" w:hAnsi="仿宋_GB2312" w:cs="仿宋_GB2312" w:hint="eastAsia"/>
          <w:bCs/>
          <w:color w:val="000000"/>
          <w:szCs w:val="28"/>
        </w:rPr>
        <w:t>信 创</w:t>
      </w:r>
      <w:r>
        <w:rPr>
          <w:rFonts w:ascii="仿宋_GB2312" w:eastAsia="仿宋_GB2312" w:hAnsi="仿宋_GB2312" w:cs="仿宋_GB2312"/>
          <w:bCs/>
          <w:color w:val="000000"/>
          <w:szCs w:val="28"/>
        </w:rPr>
        <w:t>要求；</w:t>
      </w:r>
    </w:p>
    <w:p w14:paraId="2070F0B7" w14:textId="77777777" w:rsidR="00CC2CB9" w:rsidRDefault="00000000">
      <w:pPr>
        <w:numPr>
          <w:ilvl w:val="0"/>
          <w:numId w:val="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bCs/>
          <w:color w:val="000000"/>
          <w:szCs w:val="28"/>
        </w:rPr>
        <w:t>根据功能设计要求保质保量完成开发，经过试运行各项功能</w:t>
      </w:r>
      <w:r>
        <w:rPr>
          <w:rFonts w:ascii="仿宋_GB2312" w:eastAsia="仿宋_GB2312" w:hAnsi="仿宋_GB2312" w:cs="仿宋_GB2312"/>
          <w:bCs/>
          <w:color w:val="000000"/>
          <w:szCs w:val="28"/>
        </w:rPr>
        <w:lastRenderedPageBreak/>
        <w:t>运行正常，且须通过第三方机构的安全测评、软件测试、密码应用测评；</w:t>
      </w:r>
    </w:p>
    <w:p w14:paraId="27CF605E" w14:textId="77777777" w:rsidR="00CC2CB9" w:rsidRDefault="00000000">
      <w:pPr>
        <w:numPr>
          <w:ilvl w:val="0"/>
          <w:numId w:val="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系统</w:t>
      </w:r>
      <w:r>
        <w:rPr>
          <w:rFonts w:ascii="仿宋_GB2312" w:eastAsia="仿宋_GB2312" w:hAnsi="仿宋_GB2312" w:cs="仿宋_GB2312"/>
          <w:bCs/>
          <w:color w:val="000000"/>
          <w:szCs w:val="28"/>
        </w:rPr>
        <w:t>中各功能操作响应</w:t>
      </w:r>
      <w:r>
        <w:rPr>
          <w:rFonts w:ascii="仿宋_GB2312" w:eastAsia="仿宋_GB2312" w:hAnsi="仿宋_GB2312" w:cs="仿宋_GB2312" w:hint="eastAsia"/>
          <w:bCs/>
          <w:color w:val="000000"/>
          <w:szCs w:val="28"/>
        </w:rPr>
        <w:t>速度</w:t>
      </w:r>
      <w:r>
        <w:rPr>
          <w:rFonts w:ascii="仿宋_GB2312" w:eastAsia="仿宋_GB2312" w:hAnsi="仿宋_GB2312" w:cs="仿宋_GB2312"/>
          <w:bCs/>
          <w:color w:val="000000"/>
          <w:szCs w:val="28"/>
        </w:rPr>
        <w:t>应满足以下指标：</w:t>
      </w:r>
    </w:p>
    <w:p w14:paraId="59B0BF5A" w14:textId="77777777" w:rsidR="00CC2CB9" w:rsidRDefault="00000000">
      <w:pPr>
        <w:numPr>
          <w:ilvl w:val="0"/>
          <w:numId w:val="5"/>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可用性</w:t>
      </w:r>
    </w:p>
    <w:p w14:paraId="6CA9CB4A" w14:textId="77777777" w:rsidR="00CC2CB9" w:rsidRDefault="00000000">
      <w:pPr>
        <w:numPr>
          <w:ilvl w:val="255"/>
          <w:numId w:val="0"/>
        </w:numPr>
        <w:ind w:firstLine="482"/>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系统必须稳定、可靠，不因系统本身的原因造成死机、停止等故障。7×24小时可用，可在每日特定时间段内对系统进行维护。要求数据存取服务准确，不能丢失数据。</w:t>
      </w:r>
    </w:p>
    <w:p w14:paraId="48E8CFCA" w14:textId="77777777" w:rsidR="00CC2CB9" w:rsidRDefault="00000000">
      <w:pPr>
        <w:numPr>
          <w:ilvl w:val="0"/>
          <w:numId w:val="5"/>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可扩展性</w:t>
      </w:r>
    </w:p>
    <w:p w14:paraId="2678669B" w14:textId="77777777" w:rsidR="00CC2CB9" w:rsidRDefault="00000000">
      <w:pPr>
        <w:numPr>
          <w:ilvl w:val="255"/>
          <w:numId w:val="0"/>
        </w:numPr>
        <w:ind w:firstLine="482"/>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系统功能扩充或使用单位增加时不影响系统功能和结构，能够方便后续其他系统模块的扩展。</w:t>
      </w:r>
    </w:p>
    <w:p w14:paraId="74050333" w14:textId="77777777" w:rsidR="00CC2CB9" w:rsidRDefault="00000000">
      <w:pPr>
        <w:numPr>
          <w:ilvl w:val="0"/>
          <w:numId w:val="5"/>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响应性能</w:t>
      </w:r>
    </w:p>
    <w:p w14:paraId="7F58B2E2" w14:textId="77777777" w:rsidR="00CC2CB9" w:rsidRDefault="00000000">
      <w:pPr>
        <w:numPr>
          <w:ilvl w:val="255"/>
          <w:numId w:val="0"/>
        </w:numPr>
        <w:ind w:firstLine="482"/>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在100M局域网环境下进行增、删、改业务（不含大对象数据类型）响应时间在3秒以内。</w:t>
      </w:r>
    </w:p>
    <w:p w14:paraId="08D395F2" w14:textId="77777777" w:rsidR="00CC2CB9" w:rsidRDefault="00000000">
      <w:pPr>
        <w:numPr>
          <w:ilvl w:val="0"/>
          <w:numId w:val="5"/>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可管理性</w:t>
      </w:r>
    </w:p>
    <w:p w14:paraId="382C128C" w14:textId="77777777" w:rsidR="00CC2CB9" w:rsidRDefault="00000000">
      <w:pPr>
        <w:numPr>
          <w:ilvl w:val="255"/>
          <w:numId w:val="0"/>
        </w:numPr>
        <w:ind w:firstLine="482"/>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用户角色与权限设置向下逐级授权管理。能够对数据的取值范围进行设定，可对数据进行校验和审计。</w:t>
      </w:r>
    </w:p>
    <w:p w14:paraId="0DD05017" w14:textId="77777777" w:rsidR="00CC2CB9" w:rsidRDefault="00000000">
      <w:pPr>
        <w:numPr>
          <w:ilvl w:val="0"/>
          <w:numId w:val="5"/>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可恢复性</w:t>
      </w:r>
    </w:p>
    <w:p w14:paraId="0B9D43EC" w14:textId="77777777" w:rsidR="00CC2CB9" w:rsidRDefault="00000000">
      <w:pPr>
        <w:numPr>
          <w:ilvl w:val="255"/>
          <w:numId w:val="0"/>
        </w:numPr>
        <w:ind w:firstLine="482"/>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WEB查询、访问、统计分析等服务恢复在4小时以内。数据库恢复在24小时以内，不丢失数据。</w:t>
      </w:r>
    </w:p>
    <w:p w14:paraId="2B4365BD" w14:textId="77777777" w:rsidR="00CC2CB9" w:rsidRDefault="00000000">
      <w:pPr>
        <w:numPr>
          <w:ilvl w:val="0"/>
          <w:numId w:val="5"/>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安全性</w:t>
      </w:r>
    </w:p>
    <w:p w14:paraId="53A2D58E" w14:textId="77777777" w:rsidR="00CC2CB9" w:rsidRDefault="00000000">
      <w:pPr>
        <w:numPr>
          <w:ilvl w:val="255"/>
          <w:numId w:val="0"/>
        </w:numPr>
        <w:ind w:firstLine="482"/>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采取有效的安全策略和技术手段，从网络安全、操作系统、数据</w:t>
      </w:r>
      <w:r>
        <w:rPr>
          <w:rFonts w:ascii="仿宋_GB2312" w:eastAsia="仿宋_GB2312" w:hAnsi="仿宋_GB2312" w:cs="仿宋_GB2312" w:hint="eastAsia"/>
          <w:bCs/>
          <w:color w:val="000000"/>
          <w:szCs w:val="28"/>
        </w:rPr>
        <w:lastRenderedPageBreak/>
        <w:t>库、应用软件等各个层面保证系统的安全稳定运行。配合做好云计算平台及网络的安全、应用安全和数据安全建设，具有防病毒、入侵检测、漏洞检测、安全审计、容灾备份、加密传输和身份认证功能。本系统不受电子噪声、射频干扰等现场环境因素的影响。</w:t>
      </w:r>
    </w:p>
    <w:p w14:paraId="28E796E2" w14:textId="77777777" w:rsidR="00CC2CB9" w:rsidRDefault="00000000">
      <w:pPr>
        <w:numPr>
          <w:ilvl w:val="0"/>
          <w:numId w:val="5"/>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易用性需求</w:t>
      </w:r>
    </w:p>
    <w:p w14:paraId="57941DF6" w14:textId="77777777" w:rsidR="00CC2CB9" w:rsidRDefault="00000000">
      <w:pPr>
        <w:numPr>
          <w:ilvl w:val="255"/>
          <w:numId w:val="0"/>
        </w:numPr>
        <w:spacing w:line="240" w:lineRule="auto"/>
        <w:ind w:firstLine="482"/>
        <w:jc w:val="left"/>
        <w:rPr>
          <w:rFonts w:hint="eastAsia"/>
        </w:rPr>
      </w:pPr>
      <w:r>
        <w:rPr>
          <w:rFonts w:ascii="仿宋_GB2312" w:eastAsia="仿宋_GB2312" w:hAnsi="仿宋_GB2312" w:cs="仿宋_GB2312" w:hint="eastAsia"/>
          <w:bCs/>
          <w:color w:val="000000"/>
          <w:szCs w:val="28"/>
        </w:rPr>
        <w:t>用户界面友好、美观，只要用户有相应的专业知识，并能熟悉计算机使用即可根据系统相关提示及用户手册正确使用该系统。</w:t>
      </w:r>
    </w:p>
    <w:p w14:paraId="684E599B" w14:textId="77777777" w:rsidR="00CC2CB9" w:rsidRDefault="00000000">
      <w:pPr>
        <w:pStyle w:val="2"/>
        <w:rPr>
          <w:rFonts w:hint="eastAsia"/>
        </w:rPr>
      </w:pPr>
      <w:r>
        <w:rPr>
          <w:rFonts w:eastAsia="宋体" w:hint="eastAsia"/>
          <w:kern w:val="2"/>
        </w:rPr>
        <w:t>绩效指标</w:t>
      </w:r>
    </w:p>
    <w:tbl>
      <w:tblPr>
        <w:tblW w:w="9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1216"/>
        <w:gridCol w:w="1216"/>
        <w:gridCol w:w="1656"/>
        <w:gridCol w:w="2556"/>
        <w:gridCol w:w="1642"/>
      </w:tblGrid>
      <w:tr w:rsidR="00CC2CB9" w14:paraId="0EBA19E4" w14:textId="77777777">
        <w:trPr>
          <w:tblHeader/>
          <w:jc w:val="center"/>
        </w:trPr>
        <w:tc>
          <w:tcPr>
            <w:tcW w:w="776" w:type="dxa"/>
            <w:vAlign w:val="center"/>
          </w:tcPr>
          <w:p w14:paraId="20D0771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序号</w:t>
            </w:r>
          </w:p>
        </w:tc>
        <w:tc>
          <w:tcPr>
            <w:tcW w:w="1216" w:type="dxa"/>
            <w:noWrap/>
            <w:vAlign w:val="center"/>
          </w:tcPr>
          <w:p w14:paraId="7875506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一级指标</w:t>
            </w:r>
          </w:p>
        </w:tc>
        <w:tc>
          <w:tcPr>
            <w:tcW w:w="1216" w:type="dxa"/>
            <w:noWrap/>
            <w:vAlign w:val="center"/>
          </w:tcPr>
          <w:p w14:paraId="479B195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二级指标</w:t>
            </w:r>
          </w:p>
        </w:tc>
        <w:tc>
          <w:tcPr>
            <w:tcW w:w="1656" w:type="dxa"/>
            <w:noWrap/>
            <w:vAlign w:val="center"/>
          </w:tcPr>
          <w:p w14:paraId="24293F2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三级指标</w:t>
            </w:r>
          </w:p>
        </w:tc>
        <w:tc>
          <w:tcPr>
            <w:tcW w:w="2556" w:type="dxa"/>
            <w:noWrap/>
            <w:vAlign w:val="center"/>
          </w:tcPr>
          <w:p w14:paraId="5D67CB3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四级指标</w:t>
            </w:r>
          </w:p>
        </w:tc>
        <w:tc>
          <w:tcPr>
            <w:tcW w:w="1642" w:type="dxa"/>
            <w:noWrap/>
            <w:vAlign w:val="center"/>
          </w:tcPr>
          <w:p w14:paraId="71EC3BA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目标值</w:t>
            </w:r>
          </w:p>
        </w:tc>
      </w:tr>
      <w:tr w:rsidR="00CC2CB9" w14:paraId="46104A60" w14:textId="77777777">
        <w:trPr>
          <w:trHeight w:val="90"/>
          <w:jc w:val="center"/>
        </w:trPr>
        <w:tc>
          <w:tcPr>
            <w:tcW w:w="776" w:type="dxa"/>
            <w:vAlign w:val="center"/>
          </w:tcPr>
          <w:p w14:paraId="14800298"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w:t>
            </w:r>
          </w:p>
        </w:tc>
        <w:tc>
          <w:tcPr>
            <w:tcW w:w="1216" w:type="dxa"/>
            <w:vMerge w:val="restart"/>
            <w:vAlign w:val="center"/>
          </w:tcPr>
          <w:p w14:paraId="0DF02EA1"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通用指标</w:t>
            </w:r>
          </w:p>
        </w:tc>
        <w:tc>
          <w:tcPr>
            <w:tcW w:w="1216" w:type="dxa"/>
            <w:vMerge w:val="restart"/>
            <w:vAlign w:val="center"/>
          </w:tcPr>
          <w:p w14:paraId="52398CCF"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产出指标</w:t>
            </w:r>
          </w:p>
        </w:tc>
        <w:tc>
          <w:tcPr>
            <w:tcW w:w="1656" w:type="dxa"/>
            <w:vAlign w:val="center"/>
          </w:tcPr>
          <w:p w14:paraId="04DBD57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产出数量</w:t>
            </w:r>
          </w:p>
        </w:tc>
        <w:tc>
          <w:tcPr>
            <w:tcW w:w="2556" w:type="dxa"/>
            <w:vAlign w:val="center"/>
          </w:tcPr>
          <w:p w14:paraId="0099F2A8"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软件开发完成率</w:t>
            </w:r>
          </w:p>
        </w:tc>
        <w:tc>
          <w:tcPr>
            <w:tcW w:w="1642" w:type="dxa"/>
            <w:vAlign w:val="center"/>
          </w:tcPr>
          <w:p w14:paraId="2CFECD22"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100%</w:t>
            </w:r>
          </w:p>
        </w:tc>
      </w:tr>
      <w:tr w:rsidR="00CC2CB9" w14:paraId="650B0019" w14:textId="77777777">
        <w:trPr>
          <w:trHeight w:val="90"/>
          <w:jc w:val="center"/>
        </w:trPr>
        <w:tc>
          <w:tcPr>
            <w:tcW w:w="776" w:type="dxa"/>
            <w:vAlign w:val="center"/>
          </w:tcPr>
          <w:p w14:paraId="7A020C9E"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2</w:t>
            </w:r>
          </w:p>
        </w:tc>
        <w:tc>
          <w:tcPr>
            <w:tcW w:w="1216" w:type="dxa"/>
            <w:vMerge/>
            <w:vAlign w:val="center"/>
          </w:tcPr>
          <w:p w14:paraId="3BAAF359"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1216" w:type="dxa"/>
            <w:vMerge/>
            <w:vAlign w:val="center"/>
          </w:tcPr>
          <w:p w14:paraId="2846712E"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1656" w:type="dxa"/>
            <w:vMerge w:val="restart"/>
            <w:vAlign w:val="center"/>
          </w:tcPr>
          <w:p w14:paraId="3170AF01"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产出质量</w:t>
            </w:r>
          </w:p>
        </w:tc>
        <w:tc>
          <w:tcPr>
            <w:tcW w:w="2556" w:type="dxa"/>
            <w:vAlign w:val="center"/>
          </w:tcPr>
          <w:p w14:paraId="4AF6832B"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一次性验收合格率</w:t>
            </w:r>
          </w:p>
        </w:tc>
        <w:tc>
          <w:tcPr>
            <w:tcW w:w="1642" w:type="dxa"/>
            <w:vAlign w:val="center"/>
          </w:tcPr>
          <w:p w14:paraId="6E12DF3C"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100%</w:t>
            </w:r>
          </w:p>
        </w:tc>
      </w:tr>
      <w:tr w:rsidR="00CC2CB9" w14:paraId="10330E85" w14:textId="77777777">
        <w:trPr>
          <w:trHeight w:val="90"/>
          <w:jc w:val="center"/>
        </w:trPr>
        <w:tc>
          <w:tcPr>
            <w:tcW w:w="776" w:type="dxa"/>
            <w:vAlign w:val="center"/>
          </w:tcPr>
          <w:p w14:paraId="720FB04C"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3</w:t>
            </w:r>
          </w:p>
        </w:tc>
        <w:tc>
          <w:tcPr>
            <w:tcW w:w="1216" w:type="dxa"/>
            <w:vMerge/>
            <w:vAlign w:val="center"/>
          </w:tcPr>
          <w:p w14:paraId="5EEB3F0E"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1216" w:type="dxa"/>
            <w:vMerge/>
            <w:vAlign w:val="center"/>
          </w:tcPr>
          <w:p w14:paraId="01DEE836"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1656" w:type="dxa"/>
            <w:vMerge/>
            <w:vAlign w:val="center"/>
          </w:tcPr>
          <w:p w14:paraId="5F7F1736"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2556" w:type="dxa"/>
            <w:vAlign w:val="center"/>
          </w:tcPr>
          <w:p w14:paraId="29AA6A48"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系统可靠性</w:t>
            </w:r>
          </w:p>
        </w:tc>
        <w:tc>
          <w:tcPr>
            <w:tcW w:w="1642" w:type="dxa"/>
            <w:vAlign w:val="center"/>
          </w:tcPr>
          <w:p w14:paraId="09BC19B6"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≥99.9%</w:t>
            </w:r>
          </w:p>
        </w:tc>
      </w:tr>
      <w:tr w:rsidR="00CC2CB9" w14:paraId="48919AF4" w14:textId="77777777">
        <w:trPr>
          <w:trHeight w:val="90"/>
          <w:jc w:val="center"/>
        </w:trPr>
        <w:tc>
          <w:tcPr>
            <w:tcW w:w="776" w:type="dxa"/>
            <w:vAlign w:val="center"/>
          </w:tcPr>
          <w:p w14:paraId="11C0CF06"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4</w:t>
            </w:r>
          </w:p>
        </w:tc>
        <w:tc>
          <w:tcPr>
            <w:tcW w:w="1216" w:type="dxa"/>
            <w:vMerge/>
            <w:vAlign w:val="center"/>
          </w:tcPr>
          <w:p w14:paraId="2CD2D05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1216" w:type="dxa"/>
            <w:vMerge/>
            <w:vAlign w:val="center"/>
          </w:tcPr>
          <w:p w14:paraId="2E8EF45E"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1656" w:type="dxa"/>
            <w:vMerge/>
            <w:vAlign w:val="center"/>
          </w:tcPr>
          <w:p w14:paraId="3D41896C"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2556" w:type="dxa"/>
            <w:vAlign w:val="center"/>
          </w:tcPr>
          <w:p w14:paraId="1641D4D2"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安全测试</w:t>
            </w:r>
          </w:p>
        </w:tc>
        <w:tc>
          <w:tcPr>
            <w:tcW w:w="1642" w:type="dxa"/>
            <w:vAlign w:val="center"/>
          </w:tcPr>
          <w:p w14:paraId="768E34EF"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通过</w:t>
            </w:r>
          </w:p>
        </w:tc>
      </w:tr>
      <w:tr w:rsidR="00CC2CB9" w14:paraId="5906DF0B" w14:textId="77777777">
        <w:trPr>
          <w:jc w:val="center"/>
        </w:trPr>
        <w:tc>
          <w:tcPr>
            <w:tcW w:w="776" w:type="dxa"/>
            <w:vAlign w:val="center"/>
          </w:tcPr>
          <w:p w14:paraId="14F24C4C"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5</w:t>
            </w:r>
          </w:p>
        </w:tc>
        <w:tc>
          <w:tcPr>
            <w:tcW w:w="1216" w:type="dxa"/>
            <w:vMerge/>
            <w:vAlign w:val="center"/>
          </w:tcPr>
          <w:p w14:paraId="2E65C84B"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11C1A011"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4C26763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7A919469"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密码测试</w:t>
            </w:r>
          </w:p>
        </w:tc>
        <w:tc>
          <w:tcPr>
            <w:tcW w:w="1642" w:type="dxa"/>
            <w:vAlign w:val="center"/>
          </w:tcPr>
          <w:p w14:paraId="3DF77316"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w:t>
            </w:r>
          </w:p>
        </w:tc>
      </w:tr>
      <w:tr w:rsidR="00CC2CB9" w14:paraId="68C03399" w14:textId="77777777">
        <w:trPr>
          <w:jc w:val="center"/>
        </w:trPr>
        <w:tc>
          <w:tcPr>
            <w:tcW w:w="776" w:type="dxa"/>
            <w:vAlign w:val="center"/>
          </w:tcPr>
          <w:p w14:paraId="77A790D8"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6</w:t>
            </w:r>
          </w:p>
        </w:tc>
        <w:tc>
          <w:tcPr>
            <w:tcW w:w="1216" w:type="dxa"/>
            <w:vMerge/>
            <w:vAlign w:val="center"/>
          </w:tcPr>
          <w:p w14:paraId="726CA53A"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4D0B9E87"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51CD6FA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5140D52C"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软件测试</w:t>
            </w:r>
          </w:p>
        </w:tc>
        <w:tc>
          <w:tcPr>
            <w:tcW w:w="1642" w:type="dxa"/>
            <w:vAlign w:val="center"/>
          </w:tcPr>
          <w:p w14:paraId="3F3ED6B8"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w:t>
            </w:r>
          </w:p>
        </w:tc>
      </w:tr>
      <w:tr w:rsidR="00CC2CB9" w14:paraId="733BCAB4" w14:textId="77777777">
        <w:trPr>
          <w:jc w:val="center"/>
        </w:trPr>
        <w:tc>
          <w:tcPr>
            <w:tcW w:w="776" w:type="dxa"/>
            <w:vAlign w:val="center"/>
          </w:tcPr>
          <w:p w14:paraId="30885DDC"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7</w:t>
            </w:r>
          </w:p>
        </w:tc>
        <w:tc>
          <w:tcPr>
            <w:tcW w:w="1216" w:type="dxa"/>
            <w:vMerge/>
            <w:vAlign w:val="center"/>
          </w:tcPr>
          <w:p w14:paraId="7A857C43"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6DFD1125"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2087AD8E"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1019F6D5"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网络安全等级保护</w:t>
            </w:r>
          </w:p>
        </w:tc>
        <w:tc>
          <w:tcPr>
            <w:tcW w:w="1642" w:type="dxa"/>
            <w:vAlign w:val="center"/>
          </w:tcPr>
          <w:p w14:paraId="4F1EFF7A"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三级</w:t>
            </w:r>
          </w:p>
        </w:tc>
      </w:tr>
      <w:tr w:rsidR="00CC2CB9" w14:paraId="17B6FD15" w14:textId="77777777">
        <w:trPr>
          <w:jc w:val="center"/>
        </w:trPr>
        <w:tc>
          <w:tcPr>
            <w:tcW w:w="776" w:type="dxa"/>
            <w:vAlign w:val="center"/>
          </w:tcPr>
          <w:p w14:paraId="57DC3DFF"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8</w:t>
            </w:r>
          </w:p>
        </w:tc>
        <w:tc>
          <w:tcPr>
            <w:tcW w:w="1216" w:type="dxa"/>
            <w:vMerge/>
            <w:vAlign w:val="center"/>
          </w:tcPr>
          <w:p w14:paraId="37433AFA"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293A4C68"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3C92057A"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48E8EF0A"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安全事件发生次数</w:t>
            </w:r>
          </w:p>
        </w:tc>
        <w:tc>
          <w:tcPr>
            <w:tcW w:w="1642" w:type="dxa"/>
            <w:vAlign w:val="center"/>
          </w:tcPr>
          <w:p w14:paraId="2B2724A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sz w:val="24"/>
              </w:rPr>
              <w:t>0次</w:t>
            </w:r>
          </w:p>
        </w:tc>
      </w:tr>
      <w:tr w:rsidR="00CC2CB9" w14:paraId="5687798C" w14:textId="77777777">
        <w:trPr>
          <w:jc w:val="center"/>
        </w:trPr>
        <w:tc>
          <w:tcPr>
            <w:tcW w:w="776" w:type="dxa"/>
            <w:vAlign w:val="center"/>
          </w:tcPr>
          <w:p w14:paraId="6217C83F"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9</w:t>
            </w:r>
          </w:p>
        </w:tc>
        <w:tc>
          <w:tcPr>
            <w:tcW w:w="1216" w:type="dxa"/>
            <w:vMerge/>
            <w:vAlign w:val="center"/>
          </w:tcPr>
          <w:p w14:paraId="456A0CE0"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107CCE1C"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Align w:val="center"/>
          </w:tcPr>
          <w:p w14:paraId="1EFBCEC2"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产出时效</w:t>
            </w:r>
          </w:p>
        </w:tc>
        <w:tc>
          <w:tcPr>
            <w:tcW w:w="2556" w:type="dxa"/>
            <w:vAlign w:val="center"/>
          </w:tcPr>
          <w:p w14:paraId="3D37A000"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项目建设周期</w:t>
            </w:r>
          </w:p>
        </w:tc>
        <w:tc>
          <w:tcPr>
            <w:tcW w:w="1642" w:type="dxa"/>
            <w:vAlign w:val="center"/>
          </w:tcPr>
          <w:p w14:paraId="1A01EA55"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≤10个月</w:t>
            </w:r>
          </w:p>
        </w:tc>
      </w:tr>
      <w:tr w:rsidR="00CC2CB9" w14:paraId="25B77C91" w14:textId="77777777">
        <w:trPr>
          <w:jc w:val="center"/>
        </w:trPr>
        <w:tc>
          <w:tcPr>
            <w:tcW w:w="776" w:type="dxa"/>
            <w:vAlign w:val="center"/>
          </w:tcPr>
          <w:p w14:paraId="264ED251"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10</w:t>
            </w:r>
          </w:p>
        </w:tc>
        <w:tc>
          <w:tcPr>
            <w:tcW w:w="1216" w:type="dxa"/>
            <w:vMerge/>
            <w:vAlign w:val="center"/>
          </w:tcPr>
          <w:p w14:paraId="38E73AD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19C8A2D9"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Align w:val="center"/>
          </w:tcPr>
          <w:p w14:paraId="411C0B6A"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产出成本</w:t>
            </w:r>
          </w:p>
        </w:tc>
        <w:tc>
          <w:tcPr>
            <w:tcW w:w="2556" w:type="dxa"/>
            <w:vAlign w:val="center"/>
          </w:tcPr>
          <w:p w14:paraId="6BEEBE44"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标准化内容支出比例</w:t>
            </w:r>
          </w:p>
        </w:tc>
        <w:tc>
          <w:tcPr>
            <w:tcW w:w="1642" w:type="dxa"/>
            <w:vAlign w:val="center"/>
          </w:tcPr>
          <w:p w14:paraId="410631F6"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8.75%</w:t>
            </w:r>
          </w:p>
        </w:tc>
      </w:tr>
      <w:tr w:rsidR="00CC2CB9" w14:paraId="430B7A99" w14:textId="77777777">
        <w:trPr>
          <w:jc w:val="center"/>
        </w:trPr>
        <w:tc>
          <w:tcPr>
            <w:tcW w:w="776" w:type="dxa"/>
            <w:vAlign w:val="center"/>
          </w:tcPr>
          <w:p w14:paraId="0B32841F"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11</w:t>
            </w:r>
          </w:p>
        </w:tc>
        <w:tc>
          <w:tcPr>
            <w:tcW w:w="1216" w:type="dxa"/>
            <w:vMerge/>
            <w:vAlign w:val="center"/>
          </w:tcPr>
          <w:p w14:paraId="2C034AA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restart"/>
            <w:vAlign w:val="center"/>
          </w:tcPr>
          <w:p w14:paraId="155343F5"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效益指标</w:t>
            </w:r>
          </w:p>
        </w:tc>
        <w:tc>
          <w:tcPr>
            <w:tcW w:w="1656" w:type="dxa"/>
            <w:vAlign w:val="center"/>
          </w:tcPr>
          <w:p w14:paraId="3662C155"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系统与业务融合能力</w:t>
            </w:r>
          </w:p>
        </w:tc>
        <w:tc>
          <w:tcPr>
            <w:tcW w:w="2556" w:type="dxa"/>
            <w:vAlign w:val="center"/>
          </w:tcPr>
          <w:p w14:paraId="059F9D9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线上业务流程数</w:t>
            </w:r>
          </w:p>
        </w:tc>
        <w:tc>
          <w:tcPr>
            <w:tcW w:w="1642" w:type="dxa"/>
            <w:vAlign w:val="center"/>
          </w:tcPr>
          <w:p w14:paraId="576E71AA"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≥6个</w:t>
            </w:r>
          </w:p>
        </w:tc>
      </w:tr>
      <w:tr w:rsidR="00CC2CB9" w14:paraId="686DB545" w14:textId="77777777">
        <w:trPr>
          <w:jc w:val="center"/>
        </w:trPr>
        <w:tc>
          <w:tcPr>
            <w:tcW w:w="776" w:type="dxa"/>
            <w:vAlign w:val="center"/>
          </w:tcPr>
          <w:p w14:paraId="2A6B1261"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12</w:t>
            </w:r>
          </w:p>
        </w:tc>
        <w:tc>
          <w:tcPr>
            <w:tcW w:w="1216" w:type="dxa"/>
            <w:vMerge/>
            <w:vAlign w:val="center"/>
          </w:tcPr>
          <w:p w14:paraId="68ACE210"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4B695CF3"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restart"/>
            <w:vAlign w:val="center"/>
          </w:tcPr>
          <w:p w14:paraId="241FA7A7"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用户使用情况</w:t>
            </w:r>
          </w:p>
        </w:tc>
        <w:tc>
          <w:tcPr>
            <w:tcW w:w="2556" w:type="dxa"/>
            <w:vAlign w:val="center"/>
          </w:tcPr>
          <w:p w14:paraId="6D6F6F2F"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系统用户量</w:t>
            </w:r>
          </w:p>
        </w:tc>
        <w:tc>
          <w:tcPr>
            <w:tcW w:w="1642" w:type="dxa"/>
            <w:vAlign w:val="center"/>
          </w:tcPr>
          <w:p w14:paraId="67093CC8"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≥15000人</w:t>
            </w:r>
          </w:p>
        </w:tc>
      </w:tr>
      <w:tr w:rsidR="00CC2CB9" w14:paraId="77F4B785" w14:textId="77777777">
        <w:trPr>
          <w:jc w:val="center"/>
        </w:trPr>
        <w:tc>
          <w:tcPr>
            <w:tcW w:w="776" w:type="dxa"/>
            <w:vAlign w:val="center"/>
          </w:tcPr>
          <w:p w14:paraId="53D0187E"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13</w:t>
            </w:r>
          </w:p>
        </w:tc>
        <w:tc>
          <w:tcPr>
            <w:tcW w:w="1216" w:type="dxa"/>
            <w:vMerge/>
            <w:vAlign w:val="center"/>
          </w:tcPr>
          <w:p w14:paraId="71488059"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0570C9BA"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52F78D8E"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2556" w:type="dxa"/>
            <w:vAlign w:val="center"/>
          </w:tcPr>
          <w:p w14:paraId="7DFE6822"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月活跃用户量</w:t>
            </w:r>
          </w:p>
        </w:tc>
        <w:tc>
          <w:tcPr>
            <w:tcW w:w="1642" w:type="dxa"/>
            <w:vAlign w:val="center"/>
          </w:tcPr>
          <w:p w14:paraId="23EDE19B"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≥20000人次/月</w:t>
            </w:r>
          </w:p>
        </w:tc>
      </w:tr>
      <w:tr w:rsidR="00CC2CB9" w14:paraId="142619F2" w14:textId="77777777">
        <w:trPr>
          <w:jc w:val="center"/>
        </w:trPr>
        <w:tc>
          <w:tcPr>
            <w:tcW w:w="776" w:type="dxa"/>
            <w:vAlign w:val="center"/>
          </w:tcPr>
          <w:p w14:paraId="02315CB6"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14</w:t>
            </w:r>
          </w:p>
        </w:tc>
        <w:tc>
          <w:tcPr>
            <w:tcW w:w="1216" w:type="dxa"/>
            <w:vMerge/>
            <w:vAlign w:val="center"/>
          </w:tcPr>
          <w:p w14:paraId="3ABE5B1B"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33B9DC00"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restart"/>
            <w:vAlign w:val="center"/>
          </w:tcPr>
          <w:p w14:paraId="7C39B786"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共性平台</w:t>
            </w:r>
          </w:p>
        </w:tc>
        <w:tc>
          <w:tcPr>
            <w:tcW w:w="2556" w:type="dxa"/>
            <w:vAlign w:val="center"/>
          </w:tcPr>
          <w:p w14:paraId="4D42937A"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跨部门数据共享程度</w:t>
            </w:r>
          </w:p>
        </w:tc>
        <w:tc>
          <w:tcPr>
            <w:tcW w:w="1642" w:type="dxa"/>
            <w:vAlign w:val="center"/>
          </w:tcPr>
          <w:p w14:paraId="0E209CA5"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≥80%</w:t>
            </w:r>
          </w:p>
        </w:tc>
      </w:tr>
      <w:tr w:rsidR="00CC2CB9" w14:paraId="28D60E30" w14:textId="77777777">
        <w:trPr>
          <w:jc w:val="center"/>
        </w:trPr>
        <w:tc>
          <w:tcPr>
            <w:tcW w:w="776" w:type="dxa"/>
            <w:vAlign w:val="center"/>
          </w:tcPr>
          <w:p w14:paraId="14BE0EA4"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15</w:t>
            </w:r>
          </w:p>
        </w:tc>
        <w:tc>
          <w:tcPr>
            <w:tcW w:w="1216" w:type="dxa"/>
            <w:vMerge/>
            <w:vAlign w:val="center"/>
          </w:tcPr>
          <w:p w14:paraId="5A44661E"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0D0E841D"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00EEFFA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2556" w:type="dxa"/>
            <w:vAlign w:val="center"/>
          </w:tcPr>
          <w:p w14:paraId="6BD1E568"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核心数据缺失率</w:t>
            </w:r>
          </w:p>
        </w:tc>
        <w:tc>
          <w:tcPr>
            <w:tcW w:w="1642" w:type="dxa"/>
            <w:vAlign w:val="center"/>
          </w:tcPr>
          <w:p w14:paraId="6E5AB4C6"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≤10%</w:t>
            </w:r>
          </w:p>
        </w:tc>
      </w:tr>
      <w:tr w:rsidR="00CC2CB9" w14:paraId="24437E8E" w14:textId="77777777">
        <w:trPr>
          <w:jc w:val="center"/>
        </w:trPr>
        <w:tc>
          <w:tcPr>
            <w:tcW w:w="776" w:type="dxa"/>
            <w:vAlign w:val="center"/>
          </w:tcPr>
          <w:p w14:paraId="36EAFD76"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lastRenderedPageBreak/>
              <w:t>16</w:t>
            </w:r>
          </w:p>
        </w:tc>
        <w:tc>
          <w:tcPr>
            <w:tcW w:w="1216" w:type="dxa"/>
            <w:vMerge/>
            <w:vAlign w:val="center"/>
          </w:tcPr>
          <w:p w14:paraId="700A7048"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5B8260E2"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33CB992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2556" w:type="dxa"/>
            <w:vAlign w:val="center"/>
          </w:tcPr>
          <w:p w14:paraId="24BEC828"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覆盖部门数量</w:t>
            </w:r>
          </w:p>
        </w:tc>
        <w:tc>
          <w:tcPr>
            <w:tcW w:w="1642" w:type="dxa"/>
            <w:vAlign w:val="center"/>
          </w:tcPr>
          <w:p w14:paraId="46116459"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≥600个</w:t>
            </w:r>
          </w:p>
        </w:tc>
      </w:tr>
      <w:tr w:rsidR="00CC2CB9" w14:paraId="4DABEFC8" w14:textId="77777777">
        <w:trPr>
          <w:jc w:val="center"/>
        </w:trPr>
        <w:tc>
          <w:tcPr>
            <w:tcW w:w="776" w:type="dxa"/>
            <w:vAlign w:val="center"/>
          </w:tcPr>
          <w:p w14:paraId="4C5AC75B"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17</w:t>
            </w:r>
          </w:p>
        </w:tc>
        <w:tc>
          <w:tcPr>
            <w:tcW w:w="1216" w:type="dxa"/>
            <w:vMerge/>
            <w:vAlign w:val="center"/>
          </w:tcPr>
          <w:p w14:paraId="519EC99F"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53A9B140"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3001D1F2"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2556" w:type="dxa"/>
            <w:vAlign w:val="center"/>
          </w:tcPr>
          <w:p w14:paraId="50E007C1"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统筹对接系统数量</w:t>
            </w:r>
          </w:p>
        </w:tc>
        <w:tc>
          <w:tcPr>
            <w:tcW w:w="1642" w:type="dxa"/>
            <w:vAlign w:val="center"/>
          </w:tcPr>
          <w:p w14:paraId="3D9664F5"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≥10个</w:t>
            </w:r>
          </w:p>
        </w:tc>
      </w:tr>
      <w:tr w:rsidR="00CC2CB9" w14:paraId="179939E7" w14:textId="77777777">
        <w:trPr>
          <w:jc w:val="center"/>
        </w:trPr>
        <w:tc>
          <w:tcPr>
            <w:tcW w:w="776" w:type="dxa"/>
            <w:vAlign w:val="center"/>
          </w:tcPr>
          <w:p w14:paraId="581AB142"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18</w:t>
            </w:r>
          </w:p>
        </w:tc>
        <w:tc>
          <w:tcPr>
            <w:tcW w:w="1216" w:type="dxa"/>
            <w:vMerge/>
            <w:vAlign w:val="center"/>
          </w:tcPr>
          <w:p w14:paraId="130F1682"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44DF316C"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restart"/>
            <w:vAlign w:val="center"/>
          </w:tcPr>
          <w:p w14:paraId="4177DEEA"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sz w:val="24"/>
              </w:rPr>
              <w:t>数据服务与数据治理水平</w:t>
            </w:r>
          </w:p>
        </w:tc>
        <w:tc>
          <w:tcPr>
            <w:tcW w:w="2556" w:type="dxa"/>
            <w:vAlign w:val="center"/>
          </w:tcPr>
          <w:p w14:paraId="2EAF9951"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采集数据量</w:t>
            </w:r>
          </w:p>
        </w:tc>
        <w:tc>
          <w:tcPr>
            <w:tcW w:w="1642" w:type="dxa"/>
            <w:vAlign w:val="center"/>
          </w:tcPr>
          <w:p w14:paraId="219977E4"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≥500GB</w:t>
            </w:r>
          </w:p>
        </w:tc>
      </w:tr>
      <w:tr w:rsidR="00CC2CB9" w14:paraId="38F1285B" w14:textId="77777777">
        <w:trPr>
          <w:jc w:val="center"/>
        </w:trPr>
        <w:tc>
          <w:tcPr>
            <w:tcW w:w="776" w:type="dxa"/>
            <w:vAlign w:val="center"/>
          </w:tcPr>
          <w:p w14:paraId="6C4EFEC0"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19</w:t>
            </w:r>
          </w:p>
        </w:tc>
        <w:tc>
          <w:tcPr>
            <w:tcW w:w="1216" w:type="dxa"/>
            <w:vMerge/>
            <w:vAlign w:val="center"/>
          </w:tcPr>
          <w:p w14:paraId="2D8FEF8E"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05E5F255"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618E4EE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kern w:val="0"/>
                <w:sz w:val="24"/>
                <w:lang w:bidi="ar"/>
              </w:rPr>
            </w:pPr>
          </w:p>
        </w:tc>
        <w:tc>
          <w:tcPr>
            <w:tcW w:w="2556" w:type="dxa"/>
            <w:vAlign w:val="center"/>
          </w:tcPr>
          <w:p w14:paraId="2B755A85"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数据源覆盖度</w:t>
            </w:r>
          </w:p>
        </w:tc>
        <w:tc>
          <w:tcPr>
            <w:tcW w:w="1642" w:type="dxa"/>
            <w:vAlign w:val="center"/>
          </w:tcPr>
          <w:p w14:paraId="501E640D"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≥90%</w:t>
            </w:r>
          </w:p>
        </w:tc>
      </w:tr>
      <w:tr w:rsidR="00CC2CB9" w14:paraId="45228939" w14:textId="77777777">
        <w:trPr>
          <w:jc w:val="center"/>
        </w:trPr>
        <w:tc>
          <w:tcPr>
            <w:tcW w:w="776" w:type="dxa"/>
            <w:vAlign w:val="center"/>
          </w:tcPr>
          <w:p w14:paraId="16A5F88A"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20</w:t>
            </w:r>
          </w:p>
        </w:tc>
        <w:tc>
          <w:tcPr>
            <w:tcW w:w="1216" w:type="dxa"/>
            <w:vMerge/>
            <w:vAlign w:val="center"/>
          </w:tcPr>
          <w:p w14:paraId="783C7290"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4203F380"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2CA152A3"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43EC0896"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平均每月治理数据量</w:t>
            </w:r>
          </w:p>
        </w:tc>
        <w:tc>
          <w:tcPr>
            <w:tcW w:w="1642" w:type="dxa"/>
            <w:vAlign w:val="center"/>
          </w:tcPr>
          <w:p w14:paraId="5112465F"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≥5GB/月</w:t>
            </w:r>
          </w:p>
        </w:tc>
      </w:tr>
      <w:tr w:rsidR="00CC2CB9" w14:paraId="5297B6CA" w14:textId="77777777">
        <w:trPr>
          <w:jc w:val="center"/>
        </w:trPr>
        <w:tc>
          <w:tcPr>
            <w:tcW w:w="776" w:type="dxa"/>
            <w:vAlign w:val="center"/>
          </w:tcPr>
          <w:p w14:paraId="58F719F6"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21</w:t>
            </w:r>
          </w:p>
        </w:tc>
        <w:tc>
          <w:tcPr>
            <w:tcW w:w="1216" w:type="dxa"/>
            <w:vMerge/>
            <w:vAlign w:val="center"/>
          </w:tcPr>
          <w:p w14:paraId="1AABCC6F"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4BCE7E8A"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4BD94129"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68A5913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平均每月数据分析量</w:t>
            </w:r>
          </w:p>
        </w:tc>
        <w:tc>
          <w:tcPr>
            <w:tcW w:w="1642" w:type="dxa"/>
            <w:vAlign w:val="center"/>
          </w:tcPr>
          <w:p w14:paraId="32C1DF13"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≥5GB/月</w:t>
            </w:r>
          </w:p>
        </w:tc>
      </w:tr>
      <w:tr w:rsidR="00CC2CB9" w14:paraId="59532CFD" w14:textId="77777777">
        <w:trPr>
          <w:jc w:val="center"/>
        </w:trPr>
        <w:tc>
          <w:tcPr>
            <w:tcW w:w="776" w:type="dxa"/>
            <w:vAlign w:val="center"/>
          </w:tcPr>
          <w:p w14:paraId="214C49E3"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22</w:t>
            </w:r>
          </w:p>
        </w:tc>
        <w:tc>
          <w:tcPr>
            <w:tcW w:w="1216" w:type="dxa"/>
            <w:vMerge/>
            <w:vAlign w:val="center"/>
          </w:tcPr>
          <w:p w14:paraId="06BB4F87"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5AE69B26"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5BDAE7FB"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78026697"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数据被调用率</w:t>
            </w:r>
          </w:p>
        </w:tc>
        <w:tc>
          <w:tcPr>
            <w:tcW w:w="1642" w:type="dxa"/>
            <w:vAlign w:val="center"/>
          </w:tcPr>
          <w:p w14:paraId="0F26A9F7"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≥10%</w:t>
            </w:r>
          </w:p>
        </w:tc>
      </w:tr>
      <w:tr w:rsidR="00CC2CB9" w14:paraId="18AD2788" w14:textId="77777777">
        <w:trPr>
          <w:jc w:val="center"/>
        </w:trPr>
        <w:tc>
          <w:tcPr>
            <w:tcW w:w="776" w:type="dxa"/>
            <w:vAlign w:val="center"/>
          </w:tcPr>
          <w:p w14:paraId="66F1D1F4"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23</w:t>
            </w:r>
          </w:p>
        </w:tc>
        <w:tc>
          <w:tcPr>
            <w:tcW w:w="1216" w:type="dxa"/>
            <w:vMerge/>
            <w:vAlign w:val="center"/>
          </w:tcPr>
          <w:p w14:paraId="66107AFE"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214B5E0F"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63641B9F"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1284891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支撑系统业务数量</w:t>
            </w:r>
          </w:p>
        </w:tc>
        <w:tc>
          <w:tcPr>
            <w:tcW w:w="1642" w:type="dxa"/>
            <w:vAlign w:val="center"/>
          </w:tcPr>
          <w:p w14:paraId="018CFC06"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≥10个</w:t>
            </w:r>
          </w:p>
        </w:tc>
      </w:tr>
      <w:tr w:rsidR="00CC2CB9" w14:paraId="45517176" w14:textId="77777777">
        <w:trPr>
          <w:jc w:val="center"/>
        </w:trPr>
        <w:tc>
          <w:tcPr>
            <w:tcW w:w="776" w:type="dxa"/>
            <w:vAlign w:val="center"/>
          </w:tcPr>
          <w:p w14:paraId="45D24C79"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24</w:t>
            </w:r>
          </w:p>
        </w:tc>
        <w:tc>
          <w:tcPr>
            <w:tcW w:w="1216" w:type="dxa"/>
            <w:vMerge/>
            <w:vAlign w:val="center"/>
          </w:tcPr>
          <w:p w14:paraId="2FCC888D"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549F4910"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restart"/>
            <w:vAlign w:val="center"/>
          </w:tcPr>
          <w:p w14:paraId="7DC2BB5B"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监测监管系统</w:t>
            </w:r>
          </w:p>
        </w:tc>
        <w:tc>
          <w:tcPr>
            <w:tcW w:w="2556" w:type="dxa"/>
            <w:vAlign w:val="center"/>
          </w:tcPr>
          <w:p w14:paraId="329A9C61"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监测指标数量</w:t>
            </w:r>
          </w:p>
        </w:tc>
        <w:tc>
          <w:tcPr>
            <w:tcW w:w="1642" w:type="dxa"/>
            <w:vAlign w:val="center"/>
          </w:tcPr>
          <w:p w14:paraId="706DF4B3"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≥40个</w:t>
            </w:r>
          </w:p>
        </w:tc>
      </w:tr>
      <w:tr w:rsidR="00CC2CB9" w14:paraId="205CA77A" w14:textId="77777777">
        <w:trPr>
          <w:jc w:val="center"/>
        </w:trPr>
        <w:tc>
          <w:tcPr>
            <w:tcW w:w="776" w:type="dxa"/>
            <w:vAlign w:val="center"/>
          </w:tcPr>
          <w:p w14:paraId="607A8E36"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25</w:t>
            </w:r>
          </w:p>
        </w:tc>
        <w:tc>
          <w:tcPr>
            <w:tcW w:w="1216" w:type="dxa"/>
            <w:vMerge/>
            <w:vAlign w:val="center"/>
          </w:tcPr>
          <w:p w14:paraId="58AE9F5B"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3E245BEC"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13E73BDD"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28F03992"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监测数据准确率</w:t>
            </w:r>
          </w:p>
        </w:tc>
        <w:tc>
          <w:tcPr>
            <w:tcW w:w="1642" w:type="dxa"/>
            <w:vAlign w:val="center"/>
          </w:tcPr>
          <w:p w14:paraId="22DD56E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≥90%</w:t>
            </w:r>
          </w:p>
        </w:tc>
      </w:tr>
      <w:tr w:rsidR="00CC2CB9" w14:paraId="2BAEAEA9" w14:textId="77777777">
        <w:trPr>
          <w:jc w:val="center"/>
        </w:trPr>
        <w:tc>
          <w:tcPr>
            <w:tcW w:w="776" w:type="dxa"/>
            <w:vAlign w:val="center"/>
          </w:tcPr>
          <w:p w14:paraId="1D91C3F2"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26</w:t>
            </w:r>
          </w:p>
        </w:tc>
        <w:tc>
          <w:tcPr>
            <w:tcW w:w="1216" w:type="dxa"/>
            <w:vMerge/>
            <w:vAlign w:val="center"/>
          </w:tcPr>
          <w:p w14:paraId="7C16DF78"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1488068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416EBC9C"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50469186"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监测对象月均风险预警数量</w:t>
            </w:r>
          </w:p>
        </w:tc>
        <w:tc>
          <w:tcPr>
            <w:tcW w:w="1642" w:type="dxa"/>
            <w:vAlign w:val="center"/>
          </w:tcPr>
          <w:p w14:paraId="3E49AE40"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≥500个/月</w:t>
            </w:r>
          </w:p>
        </w:tc>
      </w:tr>
      <w:tr w:rsidR="00CC2CB9" w14:paraId="2C833487" w14:textId="77777777">
        <w:trPr>
          <w:jc w:val="center"/>
        </w:trPr>
        <w:tc>
          <w:tcPr>
            <w:tcW w:w="776" w:type="dxa"/>
            <w:vAlign w:val="center"/>
          </w:tcPr>
          <w:p w14:paraId="676F41F7"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27</w:t>
            </w:r>
          </w:p>
        </w:tc>
        <w:tc>
          <w:tcPr>
            <w:tcW w:w="1216" w:type="dxa"/>
            <w:vMerge/>
            <w:vAlign w:val="center"/>
          </w:tcPr>
          <w:p w14:paraId="32427FE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3C311B88"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42F9F1BE"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09BBEEDA"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监测对象风险预警准确率</w:t>
            </w:r>
          </w:p>
        </w:tc>
        <w:tc>
          <w:tcPr>
            <w:tcW w:w="1642" w:type="dxa"/>
            <w:vAlign w:val="center"/>
          </w:tcPr>
          <w:p w14:paraId="09C6D918"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≥60%</w:t>
            </w:r>
          </w:p>
        </w:tc>
      </w:tr>
      <w:tr w:rsidR="00CC2CB9" w14:paraId="3F553B13" w14:textId="77777777">
        <w:trPr>
          <w:jc w:val="center"/>
        </w:trPr>
        <w:tc>
          <w:tcPr>
            <w:tcW w:w="776" w:type="dxa"/>
            <w:vAlign w:val="center"/>
          </w:tcPr>
          <w:p w14:paraId="4082EB78" w14:textId="77777777" w:rsidR="00CC2CB9" w:rsidRDefault="00000000">
            <w:pPr>
              <w:widowControl/>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28</w:t>
            </w:r>
          </w:p>
        </w:tc>
        <w:tc>
          <w:tcPr>
            <w:tcW w:w="1216" w:type="dxa"/>
            <w:vMerge/>
            <w:vAlign w:val="center"/>
          </w:tcPr>
          <w:p w14:paraId="79903EEB"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2DCAC5E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571693DE"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183395E6"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监测监管月均做出辅助决策数量</w:t>
            </w:r>
          </w:p>
        </w:tc>
        <w:tc>
          <w:tcPr>
            <w:tcW w:w="1642" w:type="dxa"/>
            <w:vAlign w:val="center"/>
          </w:tcPr>
          <w:p w14:paraId="0E0A61C3"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≥50个/月</w:t>
            </w:r>
          </w:p>
        </w:tc>
      </w:tr>
      <w:tr w:rsidR="00CC2CB9" w14:paraId="796E6F53" w14:textId="77777777">
        <w:trPr>
          <w:jc w:val="center"/>
        </w:trPr>
        <w:tc>
          <w:tcPr>
            <w:tcW w:w="776" w:type="dxa"/>
            <w:vAlign w:val="center"/>
          </w:tcPr>
          <w:p w14:paraId="43C81B73"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29</w:t>
            </w:r>
          </w:p>
        </w:tc>
        <w:tc>
          <w:tcPr>
            <w:tcW w:w="1216" w:type="dxa"/>
            <w:vMerge w:val="restart"/>
            <w:vAlign w:val="center"/>
          </w:tcPr>
          <w:p w14:paraId="6ED1D28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业务指标</w:t>
            </w:r>
          </w:p>
        </w:tc>
        <w:tc>
          <w:tcPr>
            <w:tcW w:w="1216" w:type="dxa"/>
            <w:vMerge w:val="restart"/>
            <w:vAlign w:val="center"/>
          </w:tcPr>
          <w:p w14:paraId="0287923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产出指标</w:t>
            </w:r>
          </w:p>
        </w:tc>
        <w:tc>
          <w:tcPr>
            <w:tcW w:w="1656" w:type="dxa"/>
            <w:vAlign w:val="center"/>
          </w:tcPr>
          <w:p w14:paraId="2602035B"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产出数量</w:t>
            </w:r>
          </w:p>
        </w:tc>
        <w:tc>
          <w:tcPr>
            <w:tcW w:w="2556" w:type="dxa"/>
            <w:vAlign w:val="center"/>
          </w:tcPr>
          <w:p w14:paraId="364781B1"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建设算法模型数量</w:t>
            </w:r>
          </w:p>
        </w:tc>
        <w:tc>
          <w:tcPr>
            <w:tcW w:w="1642" w:type="dxa"/>
            <w:vAlign w:val="center"/>
          </w:tcPr>
          <w:p w14:paraId="704746A7"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≥6个</w:t>
            </w:r>
          </w:p>
        </w:tc>
      </w:tr>
      <w:tr w:rsidR="00CC2CB9" w14:paraId="1D839B74" w14:textId="77777777">
        <w:trPr>
          <w:jc w:val="center"/>
        </w:trPr>
        <w:tc>
          <w:tcPr>
            <w:tcW w:w="776" w:type="dxa"/>
            <w:vAlign w:val="center"/>
          </w:tcPr>
          <w:p w14:paraId="1CB1AA55"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30</w:t>
            </w:r>
          </w:p>
        </w:tc>
        <w:tc>
          <w:tcPr>
            <w:tcW w:w="1216" w:type="dxa"/>
            <w:vMerge/>
            <w:vAlign w:val="center"/>
          </w:tcPr>
          <w:p w14:paraId="66E03700"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42AAD6B6"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restart"/>
            <w:vAlign w:val="center"/>
          </w:tcPr>
          <w:p w14:paraId="2EFBEA8C"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产出质量</w:t>
            </w:r>
          </w:p>
        </w:tc>
        <w:tc>
          <w:tcPr>
            <w:tcW w:w="2556" w:type="dxa"/>
            <w:vAlign w:val="center"/>
          </w:tcPr>
          <w:p w14:paraId="1161BBF4"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增、删、改、查业务操作平均响应时间</w:t>
            </w:r>
          </w:p>
        </w:tc>
        <w:tc>
          <w:tcPr>
            <w:tcW w:w="1642" w:type="dxa"/>
            <w:vAlign w:val="center"/>
          </w:tcPr>
          <w:p w14:paraId="6D7430D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≤3秒</w:t>
            </w:r>
          </w:p>
        </w:tc>
      </w:tr>
      <w:tr w:rsidR="00CC2CB9" w14:paraId="5BCB4C5B" w14:textId="77777777">
        <w:trPr>
          <w:jc w:val="center"/>
        </w:trPr>
        <w:tc>
          <w:tcPr>
            <w:tcW w:w="776" w:type="dxa"/>
            <w:vAlign w:val="center"/>
          </w:tcPr>
          <w:p w14:paraId="5CEF6CB5"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31</w:t>
            </w:r>
          </w:p>
        </w:tc>
        <w:tc>
          <w:tcPr>
            <w:tcW w:w="1216" w:type="dxa"/>
            <w:vMerge/>
            <w:vAlign w:val="center"/>
          </w:tcPr>
          <w:p w14:paraId="682A451A"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38A9DF1F"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67E17895"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4FDBE18A"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支持同时在线人数</w:t>
            </w:r>
          </w:p>
        </w:tc>
        <w:tc>
          <w:tcPr>
            <w:tcW w:w="1642" w:type="dxa"/>
            <w:vAlign w:val="center"/>
          </w:tcPr>
          <w:p w14:paraId="41685D2D"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≥3000人</w:t>
            </w:r>
          </w:p>
        </w:tc>
      </w:tr>
      <w:tr w:rsidR="00CC2CB9" w14:paraId="69972DB8" w14:textId="77777777">
        <w:trPr>
          <w:jc w:val="center"/>
        </w:trPr>
        <w:tc>
          <w:tcPr>
            <w:tcW w:w="776" w:type="dxa"/>
            <w:vAlign w:val="center"/>
          </w:tcPr>
          <w:p w14:paraId="213D2410"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32</w:t>
            </w:r>
          </w:p>
        </w:tc>
        <w:tc>
          <w:tcPr>
            <w:tcW w:w="1216" w:type="dxa"/>
            <w:vMerge/>
            <w:vAlign w:val="center"/>
          </w:tcPr>
          <w:p w14:paraId="419D4DF5"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4AC4892B"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70CF164D"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53978673"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支持并发用户数</w:t>
            </w:r>
          </w:p>
        </w:tc>
        <w:tc>
          <w:tcPr>
            <w:tcW w:w="1642" w:type="dxa"/>
            <w:vAlign w:val="center"/>
          </w:tcPr>
          <w:p w14:paraId="770DDAF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≥500人</w:t>
            </w:r>
          </w:p>
        </w:tc>
      </w:tr>
      <w:tr w:rsidR="00CC2CB9" w14:paraId="360FAC06" w14:textId="77777777">
        <w:trPr>
          <w:jc w:val="center"/>
        </w:trPr>
        <w:tc>
          <w:tcPr>
            <w:tcW w:w="776" w:type="dxa"/>
            <w:vAlign w:val="center"/>
          </w:tcPr>
          <w:p w14:paraId="67C1D7F7"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33</w:t>
            </w:r>
          </w:p>
        </w:tc>
        <w:tc>
          <w:tcPr>
            <w:tcW w:w="1216" w:type="dxa"/>
            <w:vMerge/>
            <w:vAlign w:val="center"/>
          </w:tcPr>
          <w:p w14:paraId="1286FCB2"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5F98E399"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0760417F"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12BD619B"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数据分析响应时间</w:t>
            </w:r>
          </w:p>
        </w:tc>
        <w:tc>
          <w:tcPr>
            <w:tcW w:w="1642" w:type="dxa"/>
            <w:vAlign w:val="center"/>
          </w:tcPr>
          <w:p w14:paraId="06564131"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≤15秒</w:t>
            </w:r>
          </w:p>
        </w:tc>
      </w:tr>
      <w:tr w:rsidR="00CC2CB9" w14:paraId="49B6AA76" w14:textId="77777777">
        <w:trPr>
          <w:jc w:val="center"/>
        </w:trPr>
        <w:tc>
          <w:tcPr>
            <w:tcW w:w="776" w:type="dxa"/>
            <w:vAlign w:val="center"/>
          </w:tcPr>
          <w:p w14:paraId="12473700"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34</w:t>
            </w:r>
          </w:p>
        </w:tc>
        <w:tc>
          <w:tcPr>
            <w:tcW w:w="1216" w:type="dxa"/>
            <w:vMerge/>
            <w:vAlign w:val="center"/>
          </w:tcPr>
          <w:p w14:paraId="5115C627"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restart"/>
            <w:vAlign w:val="center"/>
          </w:tcPr>
          <w:p w14:paraId="4B5FA720"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效益指标</w:t>
            </w:r>
          </w:p>
        </w:tc>
        <w:tc>
          <w:tcPr>
            <w:tcW w:w="1656" w:type="dxa"/>
            <w:vMerge w:val="restart"/>
            <w:vAlign w:val="center"/>
          </w:tcPr>
          <w:p w14:paraId="2F9B521D"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社会效益</w:t>
            </w:r>
          </w:p>
        </w:tc>
        <w:tc>
          <w:tcPr>
            <w:tcW w:w="2556" w:type="dxa"/>
            <w:vAlign w:val="center"/>
          </w:tcPr>
          <w:p w14:paraId="74A9F40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实现跨部门综合监管场景数量</w:t>
            </w:r>
          </w:p>
        </w:tc>
        <w:tc>
          <w:tcPr>
            <w:tcW w:w="1642" w:type="dxa"/>
            <w:vAlign w:val="center"/>
          </w:tcPr>
          <w:p w14:paraId="3704AEE7"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≥91个</w:t>
            </w:r>
          </w:p>
        </w:tc>
      </w:tr>
      <w:tr w:rsidR="00CC2CB9" w14:paraId="587D4AF1" w14:textId="77777777">
        <w:trPr>
          <w:jc w:val="center"/>
        </w:trPr>
        <w:tc>
          <w:tcPr>
            <w:tcW w:w="776" w:type="dxa"/>
            <w:vAlign w:val="center"/>
          </w:tcPr>
          <w:p w14:paraId="7FB642D6"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35</w:t>
            </w:r>
          </w:p>
        </w:tc>
        <w:tc>
          <w:tcPr>
            <w:tcW w:w="1216" w:type="dxa"/>
            <w:vMerge/>
            <w:vAlign w:val="center"/>
          </w:tcPr>
          <w:p w14:paraId="0E2F0102"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3C46678B"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73FF13B6"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1BA4339E"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监管企业数量</w:t>
            </w:r>
          </w:p>
        </w:tc>
        <w:tc>
          <w:tcPr>
            <w:tcW w:w="1642" w:type="dxa"/>
            <w:vAlign w:val="center"/>
          </w:tcPr>
          <w:p w14:paraId="055CE9AD"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≥50万家</w:t>
            </w:r>
          </w:p>
        </w:tc>
      </w:tr>
      <w:tr w:rsidR="00CC2CB9" w14:paraId="2845DD8B" w14:textId="77777777">
        <w:trPr>
          <w:jc w:val="center"/>
        </w:trPr>
        <w:tc>
          <w:tcPr>
            <w:tcW w:w="776" w:type="dxa"/>
            <w:vAlign w:val="center"/>
          </w:tcPr>
          <w:p w14:paraId="59B0E920"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36</w:t>
            </w:r>
          </w:p>
        </w:tc>
        <w:tc>
          <w:tcPr>
            <w:tcW w:w="1216" w:type="dxa"/>
            <w:vMerge/>
            <w:vAlign w:val="center"/>
          </w:tcPr>
          <w:p w14:paraId="72EC47D7"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6D8CED6D"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527D6535"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2FA090C6"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上链数据条目数</w:t>
            </w:r>
          </w:p>
        </w:tc>
        <w:tc>
          <w:tcPr>
            <w:tcW w:w="1642" w:type="dxa"/>
            <w:vAlign w:val="center"/>
          </w:tcPr>
          <w:p w14:paraId="3DDED2B2"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≥100万条</w:t>
            </w:r>
          </w:p>
        </w:tc>
      </w:tr>
      <w:tr w:rsidR="00CC2CB9" w14:paraId="2129B69D" w14:textId="77777777">
        <w:trPr>
          <w:jc w:val="center"/>
        </w:trPr>
        <w:tc>
          <w:tcPr>
            <w:tcW w:w="776" w:type="dxa"/>
            <w:vAlign w:val="center"/>
          </w:tcPr>
          <w:p w14:paraId="1B50E009"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37</w:t>
            </w:r>
          </w:p>
        </w:tc>
        <w:tc>
          <w:tcPr>
            <w:tcW w:w="1216" w:type="dxa"/>
            <w:vMerge/>
            <w:vAlign w:val="center"/>
          </w:tcPr>
          <w:p w14:paraId="08AF7823"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4EA09967"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0229D139"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194C3227"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每月支撑执法办案数量</w:t>
            </w:r>
          </w:p>
        </w:tc>
        <w:tc>
          <w:tcPr>
            <w:tcW w:w="1642" w:type="dxa"/>
            <w:vAlign w:val="center"/>
          </w:tcPr>
          <w:p w14:paraId="1B2CCFB9"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≥6万件/月</w:t>
            </w:r>
          </w:p>
        </w:tc>
      </w:tr>
      <w:tr w:rsidR="00CC2CB9" w14:paraId="08769AA4" w14:textId="77777777">
        <w:trPr>
          <w:jc w:val="center"/>
        </w:trPr>
        <w:tc>
          <w:tcPr>
            <w:tcW w:w="776" w:type="dxa"/>
            <w:vAlign w:val="center"/>
          </w:tcPr>
          <w:p w14:paraId="584F66AC"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38</w:t>
            </w:r>
          </w:p>
        </w:tc>
        <w:tc>
          <w:tcPr>
            <w:tcW w:w="1216" w:type="dxa"/>
            <w:vMerge/>
            <w:vAlign w:val="center"/>
          </w:tcPr>
          <w:p w14:paraId="7922B2D1"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4332F011"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143084A2"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245D0721"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检查码每月赋码数量</w:t>
            </w:r>
          </w:p>
        </w:tc>
        <w:tc>
          <w:tcPr>
            <w:tcW w:w="1642" w:type="dxa"/>
            <w:vAlign w:val="center"/>
          </w:tcPr>
          <w:p w14:paraId="1FE75362"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≥5万个/月</w:t>
            </w:r>
          </w:p>
        </w:tc>
      </w:tr>
      <w:tr w:rsidR="00CC2CB9" w14:paraId="2ACDF50E" w14:textId="77777777">
        <w:trPr>
          <w:jc w:val="center"/>
        </w:trPr>
        <w:tc>
          <w:tcPr>
            <w:tcW w:w="776" w:type="dxa"/>
            <w:vAlign w:val="center"/>
          </w:tcPr>
          <w:p w14:paraId="4917365B" w14:textId="77777777" w:rsidR="00CC2CB9" w:rsidRDefault="00000000">
            <w:pPr>
              <w:widowControl/>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39</w:t>
            </w:r>
          </w:p>
        </w:tc>
        <w:tc>
          <w:tcPr>
            <w:tcW w:w="1216" w:type="dxa"/>
            <w:vMerge/>
            <w:vAlign w:val="center"/>
          </w:tcPr>
          <w:p w14:paraId="1A8D246B"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216" w:type="dxa"/>
            <w:vMerge/>
            <w:vAlign w:val="center"/>
          </w:tcPr>
          <w:p w14:paraId="33BACACE"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1656" w:type="dxa"/>
            <w:vMerge/>
            <w:vAlign w:val="center"/>
          </w:tcPr>
          <w:p w14:paraId="20030194" w14:textId="77777777" w:rsidR="00CC2CB9" w:rsidRDefault="00CC2CB9">
            <w:pPr>
              <w:widowControl/>
              <w:snapToGrid w:val="0"/>
              <w:spacing w:line="240" w:lineRule="auto"/>
              <w:ind w:firstLineChars="0" w:firstLine="0"/>
              <w:textAlignment w:val="center"/>
              <w:rPr>
                <w:rFonts w:ascii="仿宋_GB2312" w:eastAsia="仿宋_GB2312" w:hAnsi="仿宋_GB2312" w:cs="仿宋_GB2312" w:hint="eastAsia"/>
                <w:color w:val="000000"/>
                <w:sz w:val="24"/>
              </w:rPr>
            </w:pPr>
          </w:p>
        </w:tc>
        <w:tc>
          <w:tcPr>
            <w:tcW w:w="2556" w:type="dxa"/>
            <w:vAlign w:val="center"/>
          </w:tcPr>
          <w:p w14:paraId="2E603BD8"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每月形成分析报告数量</w:t>
            </w:r>
          </w:p>
        </w:tc>
        <w:tc>
          <w:tcPr>
            <w:tcW w:w="1642" w:type="dxa"/>
            <w:vAlign w:val="center"/>
          </w:tcPr>
          <w:p w14:paraId="3CE4A656" w14:textId="77777777" w:rsidR="00CC2CB9" w:rsidRDefault="00000000">
            <w:pPr>
              <w:widowControl/>
              <w:snapToGrid w:val="0"/>
              <w:spacing w:line="240" w:lineRule="auto"/>
              <w:ind w:firstLineChars="0" w:firstLine="0"/>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≥2份/月</w:t>
            </w:r>
          </w:p>
        </w:tc>
      </w:tr>
    </w:tbl>
    <w:p w14:paraId="3A3EDC53" w14:textId="77777777" w:rsidR="00CC2CB9" w:rsidRDefault="00000000">
      <w:pPr>
        <w:pStyle w:val="1"/>
        <w:rPr>
          <w:rFonts w:hint="eastAsia"/>
        </w:rPr>
      </w:pPr>
      <w:bookmarkStart w:id="11" w:name="_Toc47532923"/>
      <w:bookmarkStart w:id="12" w:name="_Toc47536304"/>
      <w:bookmarkStart w:id="13" w:name="_Toc47536676"/>
      <w:bookmarkStart w:id="14" w:name="_Toc47533288"/>
      <w:bookmarkStart w:id="15" w:name="_Toc47539102"/>
      <w:bookmarkStart w:id="16" w:name="_Toc47537166"/>
      <w:bookmarkEnd w:id="11"/>
      <w:bookmarkEnd w:id="12"/>
      <w:bookmarkEnd w:id="13"/>
      <w:bookmarkEnd w:id="14"/>
      <w:bookmarkEnd w:id="15"/>
      <w:bookmarkEnd w:id="16"/>
      <w:r>
        <w:rPr>
          <w:rFonts w:hint="eastAsia"/>
        </w:rPr>
        <w:lastRenderedPageBreak/>
        <w:t>项目建设内容</w:t>
      </w:r>
    </w:p>
    <w:p w14:paraId="18972583" w14:textId="77777777" w:rsidR="00CC2CB9" w:rsidRDefault="00000000">
      <w:pPr>
        <w:pStyle w:val="2"/>
        <w:rPr>
          <w:rFonts w:hint="eastAsia"/>
        </w:rPr>
      </w:pPr>
      <w:r>
        <w:rPr>
          <w:rFonts w:hint="eastAsia"/>
        </w:rPr>
        <w:t>项目整体架构</w:t>
      </w:r>
    </w:p>
    <w:p w14:paraId="7986BF65"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采用电子政务多层架构设计，依托于政务外网、云平台以及公共支撑能力进行建设，由数据层、支撑层、应用层等内容组成，在标准规范体系和安全保障体系下为最终用户提供服务，并满足信息技术应用创新的要求。</w:t>
      </w:r>
    </w:p>
    <w:p w14:paraId="4169775C"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数据层为业务系统提供信息支撑，主要包括法律法规库、执法主体及人员库、执法案由库、赋码库、执法案件库、监管对象库、审管执事项图谱库。</w:t>
      </w:r>
    </w:p>
    <w:p w14:paraId="0614CD08"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支撑层为业务系统提供技术支撑，主要包括通用工具组件、区块链组件、组件管理平台。</w:t>
      </w:r>
    </w:p>
    <w:p w14:paraId="670A5FC1"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业务应用层主要打造用户数字空间、智能协同中心、智能风险预警、检查码、智能执法办案、行政执法监督管理、数据决策分析、审管执事项联动图谱管理、统一监管对象管理。</w:t>
      </w:r>
    </w:p>
    <w:p w14:paraId="140863A1"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本项目服务对象包括行政执法主体（含行政执法相关人员）、行政执法监督主体（含行政执法监督相关人员）、社会公众（含个人和企业）。</w:t>
      </w:r>
    </w:p>
    <w:p w14:paraId="20E2DC46"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标准规范体系和安全保障体系是整个架构的重要组成部分，贯穿于整个架构建设过程。</w:t>
      </w:r>
    </w:p>
    <w:p w14:paraId="3A293987" w14:textId="77777777" w:rsidR="00CC2CB9" w:rsidRDefault="00000000">
      <w:pPr>
        <w:pStyle w:val="2"/>
        <w:rPr>
          <w:rFonts w:hint="eastAsia"/>
        </w:rPr>
      </w:pPr>
      <w:r>
        <w:rPr>
          <w:rFonts w:eastAsia="宋体" w:hint="eastAsia"/>
        </w:rPr>
        <w:lastRenderedPageBreak/>
        <w:t>技术路线</w:t>
      </w:r>
    </w:p>
    <w:p w14:paraId="5A90D08D" w14:textId="7E844910" w:rsidR="00CC2CB9" w:rsidRDefault="00000000">
      <w:pPr>
        <w:numPr>
          <w:ilvl w:val="0"/>
          <w:numId w:val="6"/>
        </w:numPr>
        <w:ind w:firstLine="560"/>
        <w:rPr>
          <w:rFonts w:ascii="仿宋_GB2312" w:eastAsia="仿宋_GB2312" w:hAnsi="仿宋_GB2312" w:cs="仿宋_GB2312" w:hint="eastAsia"/>
          <w:bCs/>
          <w:color w:val="000000"/>
          <w:szCs w:val="28"/>
        </w:rPr>
      </w:pPr>
      <w:r>
        <w:rPr>
          <w:rFonts w:ascii="仿宋_GB2312" w:eastAsia="仿宋_GB2312" w:hAnsi="仿宋_GB2312" w:cs="仿宋_GB2312"/>
          <w:bCs/>
          <w:color w:val="000000"/>
          <w:szCs w:val="28"/>
        </w:rPr>
        <w:t>项目整体符合</w:t>
      </w:r>
      <w:r>
        <w:rPr>
          <w:rFonts w:ascii="仿宋_GB2312" w:eastAsia="仿宋_GB2312" w:hAnsi="仿宋_GB2312" w:cs="仿宋_GB2312" w:hint="eastAsia"/>
          <w:bCs/>
          <w:color w:val="000000"/>
          <w:szCs w:val="28"/>
        </w:rPr>
        <w:t>信 创</w:t>
      </w:r>
      <w:r>
        <w:rPr>
          <w:rFonts w:ascii="仿宋_GB2312" w:eastAsia="仿宋_GB2312" w:hAnsi="仿宋_GB2312" w:cs="仿宋_GB2312"/>
          <w:bCs/>
          <w:color w:val="000000"/>
          <w:szCs w:val="28"/>
        </w:rPr>
        <w:t>要求，在技术体系上选用Java体系结构，采用B/S/D三层模型进行应用系统的开发。</w:t>
      </w:r>
    </w:p>
    <w:p w14:paraId="009D8945" w14:textId="77777777" w:rsidR="00CC2CB9" w:rsidRDefault="00000000">
      <w:pPr>
        <w:numPr>
          <w:ilvl w:val="0"/>
          <w:numId w:val="6"/>
        </w:numPr>
        <w:ind w:firstLine="560"/>
        <w:rPr>
          <w:rFonts w:ascii="仿宋_GB2312" w:eastAsia="仿宋_GB2312" w:hAnsi="仿宋_GB2312" w:cs="仿宋_GB2312" w:hint="eastAsia"/>
          <w:bCs/>
          <w:color w:val="000000"/>
          <w:szCs w:val="28"/>
        </w:rPr>
      </w:pPr>
      <w:r>
        <w:rPr>
          <w:rFonts w:ascii="仿宋_GB2312" w:eastAsia="仿宋_GB2312" w:hAnsi="仿宋_GB2312" w:cs="仿宋_GB2312"/>
          <w:bCs/>
          <w:color w:val="000000"/>
          <w:szCs w:val="28"/>
        </w:rPr>
        <w:t>系统采用微服务架构，各个微服务之间是松耦合的。</w:t>
      </w:r>
    </w:p>
    <w:p w14:paraId="36A7B997" w14:textId="77777777" w:rsidR="00CC2CB9" w:rsidRDefault="00000000">
      <w:pPr>
        <w:numPr>
          <w:ilvl w:val="0"/>
          <w:numId w:val="6"/>
        </w:numPr>
        <w:ind w:firstLine="560"/>
        <w:rPr>
          <w:rFonts w:ascii="仿宋_GB2312" w:eastAsia="仿宋_GB2312" w:hAnsi="仿宋_GB2312" w:cs="仿宋_GB2312" w:hint="eastAsia"/>
          <w:bCs/>
          <w:color w:val="000000"/>
          <w:szCs w:val="28"/>
        </w:rPr>
      </w:pPr>
      <w:r>
        <w:rPr>
          <w:rFonts w:ascii="仿宋_GB2312" w:eastAsia="仿宋_GB2312" w:hAnsi="仿宋_GB2312" w:cs="仿宋_GB2312"/>
          <w:bCs/>
          <w:color w:val="000000"/>
          <w:szCs w:val="28"/>
        </w:rPr>
        <w:t>利用异步消息架构，降低系统间的业务耦合。</w:t>
      </w:r>
    </w:p>
    <w:p w14:paraId="5B879F0F" w14:textId="77777777" w:rsidR="00CC2CB9" w:rsidRDefault="00000000">
      <w:pPr>
        <w:numPr>
          <w:ilvl w:val="0"/>
          <w:numId w:val="6"/>
        </w:numPr>
        <w:ind w:firstLine="560"/>
        <w:rPr>
          <w:rFonts w:ascii="仿宋_GB2312" w:eastAsia="仿宋_GB2312" w:hAnsi="仿宋_GB2312" w:cs="仿宋_GB2312" w:hint="eastAsia"/>
          <w:bCs/>
          <w:color w:val="000000"/>
          <w:szCs w:val="28"/>
        </w:rPr>
      </w:pPr>
      <w:r>
        <w:rPr>
          <w:rFonts w:ascii="仿宋_GB2312" w:eastAsia="仿宋_GB2312" w:hAnsi="仿宋_GB2312" w:cs="仿宋_GB2312"/>
          <w:bCs/>
          <w:color w:val="000000"/>
          <w:szCs w:val="28"/>
        </w:rPr>
        <w:t>前端（用户界面）与后端（业务逻辑）完全解耦，通过API接口通信。</w:t>
      </w:r>
    </w:p>
    <w:p w14:paraId="7CEDF982" w14:textId="77777777" w:rsidR="00CC2CB9" w:rsidRDefault="00000000">
      <w:pPr>
        <w:numPr>
          <w:ilvl w:val="0"/>
          <w:numId w:val="6"/>
        </w:numPr>
        <w:ind w:firstLine="560"/>
        <w:rPr>
          <w:rFonts w:ascii="仿宋_GB2312" w:eastAsia="仿宋_GB2312" w:hAnsi="仿宋_GB2312" w:cs="仿宋_GB2312" w:hint="eastAsia"/>
          <w:bCs/>
          <w:color w:val="000000"/>
          <w:szCs w:val="28"/>
        </w:rPr>
      </w:pPr>
      <w:r>
        <w:rPr>
          <w:rFonts w:ascii="仿宋_GB2312" w:eastAsia="仿宋_GB2312" w:hAnsi="仿宋_GB2312" w:cs="仿宋_GB2312"/>
          <w:bCs/>
          <w:color w:val="000000"/>
          <w:szCs w:val="28"/>
        </w:rPr>
        <w:t>满足容器化部署的要求。</w:t>
      </w:r>
    </w:p>
    <w:p w14:paraId="5089E21E" w14:textId="77777777" w:rsidR="00CC2CB9" w:rsidRDefault="00000000">
      <w:pPr>
        <w:pStyle w:val="2"/>
        <w:rPr>
          <w:rFonts w:hint="eastAsia"/>
        </w:rPr>
      </w:pPr>
      <w:r>
        <w:rPr>
          <w:rFonts w:hint="eastAsia"/>
        </w:rPr>
        <w:t>软件开发清单</w:t>
      </w:r>
    </w:p>
    <w:p w14:paraId="54B47655"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用户数字空间</w:t>
      </w:r>
    </w:p>
    <w:tbl>
      <w:tblPr>
        <w:tblW w:w="8525" w:type="dxa"/>
        <w:jc w:val="center"/>
        <w:tblLook w:val="04A0" w:firstRow="1" w:lastRow="0" w:firstColumn="1" w:lastColumn="0" w:noHBand="0" w:noVBand="1"/>
      </w:tblPr>
      <w:tblGrid>
        <w:gridCol w:w="844"/>
        <w:gridCol w:w="1177"/>
        <w:gridCol w:w="2050"/>
        <w:gridCol w:w="4454"/>
      </w:tblGrid>
      <w:tr w:rsidR="00CC2CB9" w14:paraId="594F857C" w14:textId="77777777">
        <w:trPr>
          <w:tblHeade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2A2C882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sz w:val="24"/>
              </w:rPr>
              <w:t>序号</w:t>
            </w:r>
          </w:p>
        </w:tc>
        <w:tc>
          <w:tcPr>
            <w:tcW w:w="1177" w:type="dxa"/>
            <w:tcBorders>
              <w:top w:val="single" w:sz="4" w:space="0" w:color="000000"/>
              <w:left w:val="single" w:sz="4" w:space="0" w:color="000000"/>
              <w:bottom w:val="single" w:sz="4" w:space="0" w:color="000000"/>
              <w:right w:val="single" w:sz="4" w:space="0" w:color="000000"/>
            </w:tcBorders>
            <w:vAlign w:val="center"/>
          </w:tcPr>
          <w:p w14:paraId="096F070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Ansi="仿宋_GB2312" w:cs="仿宋_GB2312" w:hint="eastAsia"/>
                <w:b/>
                <w:bCs/>
                <w:color w:val="000000"/>
                <w:kern w:val="0"/>
                <w:sz w:val="24"/>
                <w:lang w:bidi="ar"/>
              </w:rPr>
              <w:t>应用系统名称</w:t>
            </w:r>
          </w:p>
        </w:tc>
        <w:tc>
          <w:tcPr>
            <w:tcW w:w="2050" w:type="dxa"/>
            <w:tcBorders>
              <w:top w:val="single" w:sz="4" w:space="0" w:color="000000"/>
              <w:left w:val="single" w:sz="4" w:space="0" w:color="000000"/>
              <w:bottom w:val="single" w:sz="4" w:space="0" w:color="000000"/>
              <w:right w:val="single" w:sz="4" w:space="0" w:color="000000"/>
            </w:tcBorders>
            <w:vAlign w:val="center"/>
          </w:tcPr>
          <w:p w14:paraId="036D2B0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4454" w:type="dxa"/>
            <w:tcBorders>
              <w:top w:val="single" w:sz="4" w:space="0" w:color="000000"/>
              <w:left w:val="single" w:sz="4" w:space="0" w:color="000000"/>
              <w:bottom w:val="single" w:sz="4" w:space="0" w:color="000000"/>
              <w:right w:val="single" w:sz="4" w:space="0" w:color="000000"/>
            </w:tcBorders>
            <w:vAlign w:val="center"/>
          </w:tcPr>
          <w:p w14:paraId="0E1867B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786871A6"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5AC0D41D"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32965638"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4C767B9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数智监管政府工作台-个人中心</w:t>
            </w:r>
          </w:p>
        </w:tc>
        <w:tc>
          <w:tcPr>
            <w:tcW w:w="4454" w:type="dxa"/>
            <w:tcBorders>
              <w:top w:val="single" w:sz="4" w:space="0" w:color="000000"/>
              <w:left w:val="single" w:sz="4" w:space="0" w:color="000000"/>
              <w:bottom w:val="single" w:sz="4" w:space="0" w:color="000000"/>
              <w:right w:val="single" w:sz="4" w:space="0" w:color="000000"/>
            </w:tcBorders>
            <w:vAlign w:val="center"/>
          </w:tcPr>
          <w:p w14:paraId="786FE9C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个人中心提供依据身份角色，精准匹配并跳转至专属页面的功能，涵盖管理员、监管部门等不同主体场景。</w:t>
            </w:r>
          </w:p>
        </w:tc>
      </w:tr>
      <w:tr w:rsidR="00CC2CB9" w14:paraId="7FEA9E72"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59DCDEF8"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0962BF1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2C48A30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数智监管政府工作台-待办任务</w:t>
            </w:r>
          </w:p>
        </w:tc>
        <w:tc>
          <w:tcPr>
            <w:tcW w:w="4454" w:type="dxa"/>
            <w:tcBorders>
              <w:top w:val="single" w:sz="4" w:space="0" w:color="000000"/>
              <w:left w:val="single" w:sz="4" w:space="0" w:color="000000"/>
              <w:bottom w:val="single" w:sz="4" w:space="0" w:color="000000"/>
              <w:right w:val="single" w:sz="4" w:space="0" w:color="000000"/>
            </w:tcBorders>
            <w:vAlign w:val="center"/>
          </w:tcPr>
          <w:p w14:paraId="79A311B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提供统一的待办任务列表功能，集成各类待办任务信息，可实时查看批后办件、先照后证、风险预警等待办任务，可对待办任务进行办理。</w:t>
            </w:r>
          </w:p>
        </w:tc>
      </w:tr>
      <w:tr w:rsidR="00CC2CB9" w14:paraId="00792D7B"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66CD7206"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729C3EB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6F1E2FC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数智监管政府工作台-消息中心</w:t>
            </w:r>
          </w:p>
        </w:tc>
        <w:tc>
          <w:tcPr>
            <w:tcW w:w="4454" w:type="dxa"/>
            <w:tcBorders>
              <w:top w:val="single" w:sz="4" w:space="0" w:color="000000"/>
              <w:left w:val="single" w:sz="4" w:space="0" w:color="000000"/>
              <w:bottom w:val="single" w:sz="4" w:space="0" w:color="000000"/>
              <w:right w:val="single" w:sz="4" w:space="0" w:color="000000"/>
            </w:tcBorders>
            <w:vAlign w:val="center"/>
          </w:tcPr>
          <w:p w14:paraId="741C65C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提供统一消息功能，用户可通过数智监管统一工作台实时接收系统智能推送的待办批后监管办件、商事变更、风险线索提醒消息，支持查看消息内容。</w:t>
            </w:r>
          </w:p>
        </w:tc>
      </w:tr>
      <w:tr w:rsidR="00CC2CB9" w14:paraId="6DE5CD5D"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43D2855A"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7E5293F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4103D1A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数智监管政府工作台-统一检索</w:t>
            </w:r>
          </w:p>
        </w:tc>
        <w:tc>
          <w:tcPr>
            <w:tcW w:w="4454" w:type="dxa"/>
            <w:tcBorders>
              <w:top w:val="single" w:sz="4" w:space="0" w:color="000000"/>
              <w:left w:val="single" w:sz="4" w:space="0" w:color="000000"/>
              <w:bottom w:val="single" w:sz="4" w:space="0" w:color="000000"/>
              <w:right w:val="single" w:sz="4" w:space="0" w:color="000000"/>
            </w:tcBorders>
            <w:vAlign w:val="center"/>
          </w:tcPr>
          <w:p w14:paraId="4A8F135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提供统一检索功能，支持对监管信息、监管职责、监管资源进行检索与查看。</w:t>
            </w:r>
          </w:p>
        </w:tc>
      </w:tr>
      <w:tr w:rsidR="00CC2CB9" w14:paraId="72209A18"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2404640B"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577ECC3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366C579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数智监管政府工作台-综合概览-风险预警概览</w:t>
            </w:r>
          </w:p>
        </w:tc>
        <w:tc>
          <w:tcPr>
            <w:tcW w:w="4454" w:type="dxa"/>
            <w:tcBorders>
              <w:top w:val="single" w:sz="4" w:space="0" w:color="000000"/>
              <w:left w:val="single" w:sz="4" w:space="0" w:color="000000"/>
              <w:bottom w:val="single" w:sz="4" w:space="0" w:color="000000"/>
              <w:right w:val="single" w:sz="4" w:space="0" w:color="000000"/>
            </w:tcBorders>
            <w:vAlign w:val="center"/>
          </w:tcPr>
          <w:p w14:paraId="7569AD0C" w14:textId="33F3DFED"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提供风险预警概览功能，集中展示批后核查、合规经营、监管查处、商事变更、社会舆 情、通用模型、行业模型各类风险预警信息。</w:t>
            </w:r>
          </w:p>
        </w:tc>
      </w:tr>
      <w:tr w:rsidR="00CC2CB9" w14:paraId="6280BD50"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67C48AEB"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7A12517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2BCCBC0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数智监管政府工作台-综合概览-</w:t>
            </w:r>
            <w:r>
              <w:rPr>
                <w:rFonts w:ascii="仿宋_GB2312" w:eastAsia="仿宋_GB2312" w:hAnsi="仿宋_GB2312" w:cs="仿宋_GB2312" w:hint="eastAsia"/>
                <w:color w:val="000000"/>
                <w:kern w:val="0"/>
                <w:sz w:val="24"/>
                <w:lang w:bidi="ar"/>
              </w:rPr>
              <w:lastRenderedPageBreak/>
              <w:t>综合监管场景总览</w:t>
            </w:r>
          </w:p>
        </w:tc>
        <w:tc>
          <w:tcPr>
            <w:tcW w:w="4454" w:type="dxa"/>
            <w:tcBorders>
              <w:top w:val="single" w:sz="4" w:space="0" w:color="000000"/>
              <w:left w:val="single" w:sz="4" w:space="0" w:color="000000"/>
              <w:bottom w:val="single" w:sz="4" w:space="0" w:color="000000"/>
              <w:right w:val="single" w:sz="4" w:space="0" w:color="000000"/>
            </w:tcBorders>
            <w:vAlign w:val="center"/>
          </w:tcPr>
          <w:p w14:paraId="6856BC3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提供综合监管场景总览功能，支持按领域和按部门2个维度清晰展示本地区综</w:t>
            </w:r>
            <w:r>
              <w:rPr>
                <w:rFonts w:ascii="仿宋_GB2312" w:eastAsia="仿宋_GB2312" w:hAnsi="仿宋_GB2312" w:cs="仿宋_GB2312" w:hint="eastAsia"/>
                <w:color w:val="000000"/>
                <w:kern w:val="0"/>
                <w:sz w:val="24"/>
                <w:lang w:bidi="ar"/>
              </w:rPr>
              <w:lastRenderedPageBreak/>
              <w:t>合监管场景的监管机制及监管部门职责信息，助力管理人员及时全面掌握各综合监管场景的基本情况。</w:t>
            </w:r>
          </w:p>
        </w:tc>
      </w:tr>
      <w:tr w:rsidR="00CC2CB9" w14:paraId="4F3CB004"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7FEB8CA3"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0A7F3C9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4E44D5A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数智监管政府工作台-综合概览-审管执情况分析</w:t>
            </w:r>
          </w:p>
        </w:tc>
        <w:tc>
          <w:tcPr>
            <w:tcW w:w="4454" w:type="dxa"/>
            <w:tcBorders>
              <w:top w:val="single" w:sz="4" w:space="0" w:color="000000"/>
              <w:left w:val="single" w:sz="4" w:space="0" w:color="000000"/>
              <w:bottom w:val="single" w:sz="4" w:space="0" w:color="000000"/>
              <w:right w:val="single" w:sz="4" w:space="0" w:color="000000"/>
            </w:tcBorders>
            <w:vAlign w:val="center"/>
          </w:tcPr>
          <w:p w14:paraId="41C5759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提供多维度、深层次的审管执情况分析功能，聚焦审批、监管、执法全流程的协同效能，涵盖协同处置、协同预警、协同数据等关键角度。</w:t>
            </w:r>
          </w:p>
        </w:tc>
      </w:tr>
      <w:tr w:rsidR="00CC2CB9" w14:paraId="232FB94A"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66396FF4"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4488D01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4FA2C94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数智监管政府工作台-常用组件使用情况</w:t>
            </w:r>
          </w:p>
        </w:tc>
        <w:tc>
          <w:tcPr>
            <w:tcW w:w="4454" w:type="dxa"/>
            <w:tcBorders>
              <w:top w:val="single" w:sz="4" w:space="0" w:color="000000"/>
              <w:left w:val="single" w:sz="4" w:space="0" w:color="000000"/>
              <w:bottom w:val="single" w:sz="4" w:space="0" w:color="000000"/>
              <w:right w:val="single" w:sz="4" w:space="0" w:color="000000"/>
            </w:tcBorders>
            <w:vAlign w:val="center"/>
          </w:tcPr>
          <w:p w14:paraId="3310B65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提供常用组件使用情况查看功能，直观、动态呈现各组件调用次数，申请次数关键指标。</w:t>
            </w:r>
          </w:p>
        </w:tc>
      </w:tr>
      <w:tr w:rsidR="00CC2CB9" w14:paraId="2338286D"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78E420A0"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62C484A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28229FB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数智监管政府工作台-统计分析-批后办件监管情况统计</w:t>
            </w:r>
          </w:p>
        </w:tc>
        <w:tc>
          <w:tcPr>
            <w:tcW w:w="4454" w:type="dxa"/>
            <w:tcBorders>
              <w:top w:val="single" w:sz="4" w:space="0" w:color="000000"/>
              <w:left w:val="single" w:sz="4" w:space="0" w:color="000000"/>
              <w:bottom w:val="single" w:sz="4" w:space="0" w:color="000000"/>
              <w:right w:val="single" w:sz="4" w:space="0" w:color="000000"/>
            </w:tcBorders>
            <w:vAlign w:val="center"/>
          </w:tcPr>
          <w:p w14:paraId="5355F22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提供批后办件监管情况统计功能，聚焦审批事项完成后的监管环节，通过对办件量、完成率及合格率多维核心指标的量化分析。</w:t>
            </w:r>
          </w:p>
        </w:tc>
      </w:tr>
      <w:tr w:rsidR="00CC2CB9" w14:paraId="565AA186"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3C73980B"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399CAB8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4A6DF3A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数智监管政府工作台-统计分析-经营范围监管情况统计</w:t>
            </w:r>
          </w:p>
        </w:tc>
        <w:tc>
          <w:tcPr>
            <w:tcW w:w="4454" w:type="dxa"/>
            <w:tcBorders>
              <w:top w:val="single" w:sz="4" w:space="0" w:color="000000"/>
              <w:left w:val="single" w:sz="4" w:space="0" w:color="000000"/>
              <w:bottom w:val="single" w:sz="4" w:space="0" w:color="000000"/>
              <w:right w:val="single" w:sz="4" w:space="0" w:color="000000"/>
            </w:tcBorders>
            <w:vAlign w:val="center"/>
          </w:tcPr>
          <w:p w14:paraId="77280BD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提供经营范围监管情况统计功能，围绕监管量、完成情况及合格率等核心指标，对市场主体实际经营范围与登记范围的一致性开展监测。</w:t>
            </w:r>
          </w:p>
        </w:tc>
      </w:tr>
      <w:tr w:rsidR="00CC2CB9" w14:paraId="79268EF2"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6DF385E4"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3264717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5261C2F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数智监管政府工作台-统计分析-商事变更监管情况统计</w:t>
            </w:r>
          </w:p>
        </w:tc>
        <w:tc>
          <w:tcPr>
            <w:tcW w:w="4454" w:type="dxa"/>
            <w:tcBorders>
              <w:top w:val="single" w:sz="4" w:space="0" w:color="000000"/>
              <w:left w:val="single" w:sz="4" w:space="0" w:color="000000"/>
              <w:bottom w:val="single" w:sz="4" w:space="0" w:color="000000"/>
              <w:right w:val="single" w:sz="4" w:space="0" w:color="000000"/>
            </w:tcBorders>
            <w:vAlign w:val="center"/>
          </w:tcPr>
          <w:p w14:paraId="0B81445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提供商事变更监管情况统计功能，聚焦市场主体登记信息变更环节，围绕监管量、完成进度及合格率等核心指标，监测变更行为的合规性与监管效能。</w:t>
            </w:r>
          </w:p>
        </w:tc>
      </w:tr>
      <w:tr w:rsidR="00CC2CB9" w14:paraId="29A04DCF"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5746CA9B"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51D77D5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52F0550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数智监管政府工作台-统计分析-风险信息处理情况统计</w:t>
            </w:r>
          </w:p>
        </w:tc>
        <w:tc>
          <w:tcPr>
            <w:tcW w:w="4454" w:type="dxa"/>
            <w:tcBorders>
              <w:top w:val="single" w:sz="4" w:space="0" w:color="000000"/>
              <w:left w:val="single" w:sz="4" w:space="0" w:color="000000"/>
              <w:bottom w:val="single" w:sz="4" w:space="0" w:color="000000"/>
              <w:right w:val="single" w:sz="4" w:space="0" w:color="000000"/>
            </w:tcBorders>
            <w:vAlign w:val="center"/>
          </w:tcPr>
          <w:p w14:paraId="68FC143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提供风险信息处理情况统计功能，通过风险信息数量、处理量等核心指标，直观呈现风险线索发现情况以及线索实际处置情况。</w:t>
            </w:r>
          </w:p>
        </w:tc>
      </w:tr>
      <w:tr w:rsidR="00CC2CB9" w14:paraId="024B2ECA"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05D5D126"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76C5553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0B6280C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数智监管政府工作台-统计分析-线索信息处理情况统计</w:t>
            </w:r>
          </w:p>
        </w:tc>
        <w:tc>
          <w:tcPr>
            <w:tcW w:w="4454" w:type="dxa"/>
            <w:tcBorders>
              <w:top w:val="single" w:sz="4" w:space="0" w:color="000000"/>
              <w:left w:val="single" w:sz="4" w:space="0" w:color="000000"/>
              <w:bottom w:val="single" w:sz="4" w:space="0" w:color="000000"/>
              <w:right w:val="single" w:sz="4" w:space="0" w:color="000000"/>
            </w:tcBorders>
            <w:vAlign w:val="center"/>
          </w:tcPr>
          <w:p w14:paraId="5CF3713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提供线索信息处理情况统计功能，聚焦线索的流转与处置环节，围绕线索信息数量、处理量等核心指标，直观展示线索处置效率。</w:t>
            </w:r>
          </w:p>
        </w:tc>
      </w:tr>
      <w:tr w:rsidR="00CC2CB9" w14:paraId="6045027B"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194EACC3"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7A46833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7E24C5A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数智监管政府工作台-政府助手（移动端）</w:t>
            </w:r>
          </w:p>
        </w:tc>
        <w:tc>
          <w:tcPr>
            <w:tcW w:w="4454" w:type="dxa"/>
            <w:tcBorders>
              <w:top w:val="single" w:sz="4" w:space="0" w:color="000000"/>
              <w:left w:val="single" w:sz="4" w:space="0" w:color="000000"/>
              <w:bottom w:val="single" w:sz="4" w:space="0" w:color="000000"/>
              <w:right w:val="single" w:sz="4" w:space="0" w:color="000000"/>
            </w:tcBorders>
            <w:vAlign w:val="center"/>
          </w:tcPr>
          <w:p w14:paraId="63C0388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提供数智监管政府工作台政府助手移动端，包括待办任务、智能风险预警概览、综合监管概览、企业监管风险画像概览、统计查询功能。</w:t>
            </w:r>
          </w:p>
        </w:tc>
      </w:tr>
      <w:tr w:rsidR="00CC2CB9" w14:paraId="45F89B29"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527D236A"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25C4879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7F920C1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数智监管企业服务（PC端）-对接“一网通办”PC端</w:t>
            </w:r>
          </w:p>
        </w:tc>
        <w:tc>
          <w:tcPr>
            <w:tcW w:w="4454" w:type="dxa"/>
            <w:tcBorders>
              <w:top w:val="single" w:sz="4" w:space="0" w:color="000000"/>
              <w:left w:val="single" w:sz="4" w:space="0" w:color="000000"/>
              <w:bottom w:val="single" w:sz="4" w:space="0" w:color="000000"/>
              <w:right w:val="single" w:sz="4" w:space="0" w:color="000000"/>
            </w:tcBorders>
            <w:vAlign w:val="center"/>
          </w:tcPr>
          <w:p w14:paraId="20E6813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与“一网通办”PC端对接，向“一网通办”PC端推送执法信息，在“一网通办”PC端建设公众执法专栏，为当事人提供执法服务。</w:t>
            </w:r>
          </w:p>
        </w:tc>
      </w:tr>
      <w:tr w:rsidR="00CC2CB9" w14:paraId="3982719C"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6D654EDB"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628F150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262695E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数智监管企业服务（PC端）-执法服务专栏-检查码/检查通知接收（PC）</w:t>
            </w:r>
          </w:p>
        </w:tc>
        <w:tc>
          <w:tcPr>
            <w:tcW w:w="4454" w:type="dxa"/>
            <w:tcBorders>
              <w:top w:val="single" w:sz="4" w:space="0" w:color="000000"/>
              <w:left w:val="single" w:sz="4" w:space="0" w:color="000000"/>
              <w:bottom w:val="single" w:sz="4" w:space="0" w:color="000000"/>
              <w:right w:val="single" w:sz="4" w:space="0" w:color="000000"/>
            </w:tcBorders>
            <w:vAlign w:val="center"/>
          </w:tcPr>
          <w:p w14:paraId="3152332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系统提供检查码/检查通知信息接收功能，被检查企业或企业相关人员可接收执法人员发送的检查码/检查通知消息。</w:t>
            </w:r>
          </w:p>
        </w:tc>
      </w:tr>
      <w:tr w:rsidR="00CC2CB9" w14:paraId="23C19187"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5C4D37D9"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964794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3E8DF69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数智监管企业服务（PC端）-执法服务专栏-相对人文书管理（PC）</w:t>
            </w:r>
          </w:p>
        </w:tc>
        <w:tc>
          <w:tcPr>
            <w:tcW w:w="4454" w:type="dxa"/>
            <w:tcBorders>
              <w:top w:val="single" w:sz="4" w:space="0" w:color="000000"/>
              <w:left w:val="single" w:sz="4" w:space="0" w:color="000000"/>
              <w:bottom w:val="single" w:sz="4" w:space="0" w:color="000000"/>
              <w:right w:val="single" w:sz="4" w:space="0" w:color="000000"/>
            </w:tcBorders>
            <w:vAlign w:val="center"/>
          </w:tcPr>
          <w:p w14:paraId="67397EC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系统提供相对人文书服务管理。企业或个人用户可通过该功能查看送达的相关文书信息。</w:t>
            </w:r>
          </w:p>
        </w:tc>
      </w:tr>
      <w:tr w:rsidR="00CC2CB9" w14:paraId="3BBF1848"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53F8BDD6"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089793C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3A0C4B3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数智监管企业服务（PC端）-执法服务专栏-整改情况管理（PC）</w:t>
            </w:r>
          </w:p>
        </w:tc>
        <w:tc>
          <w:tcPr>
            <w:tcW w:w="4454" w:type="dxa"/>
            <w:tcBorders>
              <w:top w:val="single" w:sz="4" w:space="0" w:color="000000"/>
              <w:left w:val="single" w:sz="4" w:space="0" w:color="000000"/>
              <w:bottom w:val="single" w:sz="4" w:space="0" w:color="000000"/>
              <w:right w:val="single" w:sz="4" w:space="0" w:color="000000"/>
            </w:tcBorders>
            <w:vAlign w:val="center"/>
          </w:tcPr>
          <w:p w14:paraId="04AEAA1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为当事人提供整改服务，当事人可通过“一网通办”PC端在线提交整改情况。</w:t>
            </w:r>
          </w:p>
        </w:tc>
      </w:tr>
      <w:tr w:rsidR="00CC2CB9" w14:paraId="618C0E5A"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2D134E49"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58AF0EF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4EDE591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数智监管企业服务（PC端）-执法服务专栏-检查评价（PC）</w:t>
            </w:r>
          </w:p>
        </w:tc>
        <w:tc>
          <w:tcPr>
            <w:tcW w:w="4454" w:type="dxa"/>
            <w:tcBorders>
              <w:top w:val="single" w:sz="4" w:space="0" w:color="000000"/>
              <w:left w:val="single" w:sz="4" w:space="0" w:color="000000"/>
              <w:bottom w:val="single" w:sz="4" w:space="0" w:color="000000"/>
              <w:right w:val="single" w:sz="4" w:space="0" w:color="000000"/>
            </w:tcBorders>
            <w:vAlign w:val="center"/>
          </w:tcPr>
          <w:p w14:paraId="430CEA7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系统提供入企检查后检查对象评价功能可通过该功能对执法情况进行评价。</w:t>
            </w:r>
          </w:p>
        </w:tc>
      </w:tr>
      <w:tr w:rsidR="00CC2CB9" w14:paraId="47477D30"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550F9033"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511BD7E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3435CD6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数智监管企业服务（PC端）-执法服务专栏-执法票据管理（PC）</w:t>
            </w:r>
          </w:p>
        </w:tc>
        <w:tc>
          <w:tcPr>
            <w:tcW w:w="4454" w:type="dxa"/>
            <w:tcBorders>
              <w:top w:val="single" w:sz="4" w:space="0" w:color="000000"/>
              <w:left w:val="single" w:sz="4" w:space="0" w:color="000000"/>
              <w:bottom w:val="single" w:sz="4" w:space="0" w:color="000000"/>
              <w:right w:val="single" w:sz="4" w:space="0" w:color="000000"/>
            </w:tcBorders>
            <w:vAlign w:val="center"/>
          </w:tcPr>
          <w:p w14:paraId="0F1582C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系统提供执法票据管理功能。支持用户查看票据信息。</w:t>
            </w:r>
          </w:p>
        </w:tc>
      </w:tr>
      <w:tr w:rsidR="00CC2CB9" w14:paraId="1D6ADDDE"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1C9A734E"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6C463B2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5D57E30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数智监管企业服务（PC端）-行政执法涉企检查信息公示</w:t>
            </w:r>
          </w:p>
        </w:tc>
        <w:tc>
          <w:tcPr>
            <w:tcW w:w="4454" w:type="dxa"/>
            <w:tcBorders>
              <w:top w:val="single" w:sz="4" w:space="0" w:color="000000"/>
              <w:left w:val="single" w:sz="4" w:space="0" w:color="000000"/>
              <w:bottom w:val="single" w:sz="4" w:space="0" w:color="000000"/>
              <w:right w:val="single" w:sz="4" w:space="0" w:color="000000"/>
            </w:tcBorders>
            <w:vAlign w:val="center"/>
          </w:tcPr>
          <w:p w14:paraId="0FADE65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提供行政执法系统、区政府及街道、乡镇、管委会及其他市级行政执法单位检查计划公示的功能；检查频次上限公示的功能；检查文书公示的功能；检查标准公示的功能；检查事项和依据公示的功能。</w:t>
            </w:r>
          </w:p>
        </w:tc>
      </w:tr>
      <w:tr w:rsidR="00CC2CB9" w14:paraId="0BB6E12B"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27CE58F4"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3237512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0F31D83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数智监管企业服务（PC端）-信息公示-合规指南查看</w:t>
            </w:r>
          </w:p>
        </w:tc>
        <w:tc>
          <w:tcPr>
            <w:tcW w:w="4454" w:type="dxa"/>
            <w:tcBorders>
              <w:top w:val="single" w:sz="4" w:space="0" w:color="000000"/>
              <w:left w:val="single" w:sz="4" w:space="0" w:color="000000"/>
              <w:bottom w:val="single" w:sz="4" w:space="0" w:color="000000"/>
              <w:right w:val="single" w:sz="4" w:space="0" w:color="000000"/>
            </w:tcBorders>
            <w:vAlign w:val="center"/>
          </w:tcPr>
          <w:p w14:paraId="064121B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企业可查看合规指南信息，了解需具备的经营条件、涉及的监管部门、日常经营的一些要求内容。</w:t>
            </w:r>
          </w:p>
        </w:tc>
      </w:tr>
      <w:tr w:rsidR="00CC2CB9" w14:paraId="675998C7"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01E8DBE2"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5D48157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316D329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数智监管企业助手（移动端）-对接“随申办”企业云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453A444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与“随申办”企业云对接，在“随申办”企业云建设公众执法专栏。</w:t>
            </w:r>
          </w:p>
        </w:tc>
      </w:tr>
      <w:tr w:rsidR="00CC2CB9" w14:paraId="25CC37BA"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7346ED58"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030C4E1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0A1DA63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数智监管企业助手（移动端）-执法服务专栏-检查</w:t>
            </w:r>
            <w:r>
              <w:rPr>
                <w:rFonts w:ascii="仿宋_GB2312" w:eastAsia="仿宋_GB2312" w:hAnsi="仿宋_GB2312" w:cs="仿宋_GB2312" w:hint="eastAsia"/>
                <w:color w:val="000000"/>
                <w:kern w:val="0"/>
                <w:sz w:val="24"/>
                <w:lang w:bidi="ar"/>
              </w:rPr>
              <w:lastRenderedPageBreak/>
              <w:t>码/检查通知接收（企业云）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2E7DA91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系统提供检查码/检查通知信息接收功能，被检查企业相关人员可通过该功能接收执法人员发送的检查码/检查通知消息。</w:t>
            </w:r>
          </w:p>
        </w:tc>
      </w:tr>
      <w:tr w:rsidR="00CC2CB9" w14:paraId="183BD373"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2682B280"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7F06A51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3CF92C1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数智监管企业助手（移动端）-执法服务专栏-整改情况管理（企业云）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3E1DCC8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为当事人提供整改服务，当事人可通过“随申办”企业云在线提交整改情况。</w:t>
            </w:r>
          </w:p>
        </w:tc>
      </w:tr>
      <w:tr w:rsidR="00CC2CB9" w14:paraId="727745E6"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4A2BA10B"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06CDFAA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2716132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数智监管企业助手（移动端）-执法服务专栏-检查扫码校验（企业云）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14EA101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被检查企业相关人员在扫描“企业随身码”时，被检查企业相关人员在核实校验身份后，方可通过该平台查看“检查码”相关信息并进行相应的操作。</w:t>
            </w:r>
          </w:p>
        </w:tc>
      </w:tr>
      <w:tr w:rsidR="00CC2CB9" w14:paraId="1769AF06"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64C16DB5"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6B9A9AF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2538946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数智监管企业助手（移动端）-执法服务专栏-相对人文书管理（企业云）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06A2322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系统提供相对人文书服务管理。用户可通过该功能查看送达的相关文书信息。</w:t>
            </w:r>
          </w:p>
        </w:tc>
      </w:tr>
      <w:tr w:rsidR="00CC2CB9" w14:paraId="039A1FA2"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4C6C31E6"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6DC331A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7454992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数智监管企业助手（移动端）-执法服务专栏-检查评价（企业云）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6C83492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系统提供入企检查后检查对象评价功能，检查对象相关人员可通过该功能对执法情况进行评价。</w:t>
            </w:r>
          </w:p>
        </w:tc>
      </w:tr>
      <w:tr w:rsidR="00CC2CB9" w14:paraId="22E1A66B"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4ABC41D3"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3336096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3B14894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市民云执法服务专栏-检查码/检查通知接收(市民云)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1DE2DA6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系统提供检查码/检查通知信息接收功能，被检查企业相关人员接收执法人员发送的检查码/检查通知消息。</w:t>
            </w:r>
          </w:p>
        </w:tc>
      </w:tr>
      <w:tr w:rsidR="00CC2CB9" w14:paraId="2D921338"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45BA1A28"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0F8A4EB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47FAA8A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市民云执法服务专栏-检查扫码校验(市民云)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7626121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被检查企业相关人员在扫描“检查码”时，可利用平台提供的能力进行用户登录认证，被检查企业相关人员在核实校验身份后，可通过该平台查看“检查码”相关信息并进行相应的操作。</w:t>
            </w:r>
          </w:p>
        </w:tc>
      </w:tr>
      <w:tr w:rsidR="00CC2CB9" w14:paraId="5118712F"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57F80ACF"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61C37B4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235CD84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市民云执法服务专栏-相对人文书管理(市民云)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3BE1662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系统提供相对人文书服务管理。用户可通过该功能查看送达的相关文书信息。</w:t>
            </w:r>
          </w:p>
        </w:tc>
      </w:tr>
      <w:tr w:rsidR="00CC2CB9" w14:paraId="1D683D48"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31BAE673"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6A27A37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0DB6F65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市民云执法服务专栏-整改情况管理(市民云)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3F14D62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为当事人提供整改服务，当事人可通过“随申办”市民云在线提交整改情况。</w:t>
            </w:r>
          </w:p>
        </w:tc>
      </w:tr>
      <w:tr w:rsidR="00CC2CB9" w14:paraId="763A4632"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4303C5F4"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02CDF07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318EE25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市民云执法服务专栏-签名管理(市民云)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518F018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对接中台签名能力，开发签名工具，为行政相对人提供电子签名功能，支持用户对不同的电子文书实现在线签名。并</w:t>
            </w:r>
            <w:r>
              <w:rPr>
                <w:rFonts w:ascii="仿宋_GB2312" w:eastAsia="仿宋_GB2312" w:hAnsi="仿宋_GB2312" w:cs="仿宋_GB2312" w:hint="eastAsia"/>
                <w:color w:val="000000"/>
                <w:kern w:val="0"/>
                <w:sz w:val="24"/>
                <w:lang w:bidi="ar"/>
              </w:rPr>
              <w:lastRenderedPageBreak/>
              <w:t>支持APP、微信小程序、支付宝小程序三端签名。</w:t>
            </w:r>
          </w:p>
        </w:tc>
      </w:tr>
      <w:tr w:rsidR="00CC2CB9" w14:paraId="291F4CFB"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34A3E82C"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0F0EAB2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40C83EA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市民云执法服务专栏-检查评价(市民云)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5D1927F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系统提供入企检查后检查对象评价功能，检查对象相关人员可通过该功能对执法情况进行评价。</w:t>
            </w:r>
          </w:p>
        </w:tc>
      </w:tr>
      <w:tr w:rsidR="00CC2CB9" w14:paraId="5352B9C0"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30D904A3"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093B7A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0DFA7F9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市民云执法服务专栏-执法票据管理(市民云)</w:t>
            </w:r>
          </w:p>
        </w:tc>
        <w:tc>
          <w:tcPr>
            <w:tcW w:w="4454" w:type="dxa"/>
            <w:tcBorders>
              <w:top w:val="single" w:sz="4" w:space="0" w:color="000000"/>
              <w:left w:val="single" w:sz="4" w:space="0" w:color="000000"/>
              <w:bottom w:val="single" w:sz="4" w:space="0" w:color="000000"/>
              <w:right w:val="single" w:sz="4" w:space="0" w:color="000000"/>
            </w:tcBorders>
            <w:vAlign w:val="center"/>
          </w:tcPr>
          <w:p w14:paraId="5DFD23C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系统提供执法票据管理功能，支持用户查看票据信息。</w:t>
            </w:r>
          </w:p>
        </w:tc>
      </w:tr>
      <w:tr w:rsidR="00CC2CB9" w14:paraId="7250D353"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27ACCB86"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2B08A62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05DBE5A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门户支撑-导航栏</w:t>
            </w:r>
          </w:p>
        </w:tc>
        <w:tc>
          <w:tcPr>
            <w:tcW w:w="4454" w:type="dxa"/>
            <w:tcBorders>
              <w:top w:val="single" w:sz="4" w:space="0" w:color="000000"/>
              <w:left w:val="single" w:sz="4" w:space="0" w:color="000000"/>
              <w:bottom w:val="single" w:sz="4" w:space="0" w:color="000000"/>
              <w:right w:val="single" w:sz="4" w:space="0" w:color="000000"/>
            </w:tcBorders>
            <w:vAlign w:val="center"/>
          </w:tcPr>
          <w:p w14:paraId="6006720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提供用户数字空间导航栏，包含首页看板、智能风险预警、辅助决策核心功能模块。</w:t>
            </w:r>
          </w:p>
        </w:tc>
      </w:tr>
      <w:tr w:rsidR="00CC2CB9" w14:paraId="6EE17528"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21C8091F"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212A86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70D25AF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门户支撑-权限管理</w:t>
            </w:r>
          </w:p>
        </w:tc>
        <w:tc>
          <w:tcPr>
            <w:tcW w:w="4454" w:type="dxa"/>
            <w:tcBorders>
              <w:top w:val="single" w:sz="4" w:space="0" w:color="000000"/>
              <w:left w:val="single" w:sz="4" w:space="0" w:color="000000"/>
              <w:bottom w:val="single" w:sz="4" w:space="0" w:color="000000"/>
              <w:right w:val="single" w:sz="4" w:space="0" w:color="000000"/>
            </w:tcBorders>
            <w:vAlign w:val="center"/>
          </w:tcPr>
          <w:p w14:paraId="50F8ABB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提供按级按模块为用户授权能力，支持按照用户角色设置其页面展示的功能权限，可按操作权限为每个用户分配模块操作权限。</w:t>
            </w:r>
          </w:p>
        </w:tc>
      </w:tr>
      <w:tr w:rsidR="00CC2CB9" w14:paraId="0D12CAE5"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5A587744"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0EE44FB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67D3A59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门户支撑-待办集成</w:t>
            </w:r>
          </w:p>
        </w:tc>
        <w:tc>
          <w:tcPr>
            <w:tcW w:w="4454" w:type="dxa"/>
            <w:tcBorders>
              <w:top w:val="single" w:sz="4" w:space="0" w:color="000000"/>
              <w:left w:val="single" w:sz="4" w:space="0" w:color="000000"/>
              <w:bottom w:val="single" w:sz="4" w:space="0" w:color="000000"/>
              <w:right w:val="single" w:sz="4" w:space="0" w:color="000000"/>
            </w:tcBorders>
            <w:vAlign w:val="center"/>
          </w:tcPr>
          <w:p w14:paraId="3D84072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提供待办集成，将各类待办任务统一汇总整合，涵盖检查任务、预警待办等多种类型。</w:t>
            </w:r>
          </w:p>
        </w:tc>
      </w:tr>
      <w:tr w:rsidR="00CC2CB9" w14:paraId="59F4DD59"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24FE6C5D"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4F8FF5F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60DBD7D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门户支撑-消息集成</w:t>
            </w:r>
          </w:p>
        </w:tc>
        <w:tc>
          <w:tcPr>
            <w:tcW w:w="4454" w:type="dxa"/>
            <w:tcBorders>
              <w:top w:val="single" w:sz="4" w:space="0" w:color="000000"/>
              <w:left w:val="single" w:sz="4" w:space="0" w:color="000000"/>
              <w:bottom w:val="single" w:sz="4" w:space="0" w:color="000000"/>
              <w:right w:val="single" w:sz="4" w:space="0" w:color="000000"/>
            </w:tcBorders>
            <w:vAlign w:val="center"/>
          </w:tcPr>
          <w:p w14:paraId="6CF3A45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提供消息集成，核心支持对各类消息通知进行集中整合汇总，涵盖智能预警提醒、检查、执法提醒等重要内容。</w:t>
            </w:r>
          </w:p>
        </w:tc>
      </w:tr>
      <w:tr w:rsidR="00CC2CB9" w14:paraId="73C689AB"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21DC7248"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2118EA8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53EB1E7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涉企公示数据管理-执法主体-检查计划管理</w:t>
            </w:r>
          </w:p>
        </w:tc>
        <w:tc>
          <w:tcPr>
            <w:tcW w:w="4454" w:type="dxa"/>
            <w:tcBorders>
              <w:top w:val="single" w:sz="4" w:space="0" w:color="000000"/>
              <w:left w:val="single" w:sz="4" w:space="0" w:color="000000"/>
              <w:bottom w:val="single" w:sz="4" w:space="0" w:color="000000"/>
              <w:right w:val="single" w:sz="4" w:space="0" w:color="000000"/>
            </w:tcBorders>
            <w:vAlign w:val="center"/>
          </w:tcPr>
          <w:p w14:paraId="7DFD26C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系统提供对本单位下执法主体的检查计划的管理功能。</w:t>
            </w:r>
          </w:p>
        </w:tc>
      </w:tr>
      <w:tr w:rsidR="00CC2CB9" w14:paraId="278B4AFF"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229C676C"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65386F4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4111D6D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涉企公示数据管理-执法主体-检查频次上限管理</w:t>
            </w:r>
          </w:p>
        </w:tc>
        <w:tc>
          <w:tcPr>
            <w:tcW w:w="4454" w:type="dxa"/>
            <w:tcBorders>
              <w:top w:val="single" w:sz="4" w:space="0" w:color="000000"/>
              <w:left w:val="single" w:sz="4" w:space="0" w:color="000000"/>
              <w:bottom w:val="single" w:sz="4" w:space="0" w:color="000000"/>
              <w:right w:val="single" w:sz="4" w:space="0" w:color="000000"/>
            </w:tcBorders>
            <w:vAlign w:val="center"/>
          </w:tcPr>
          <w:p w14:paraId="646C3DC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系统提供对本单位下执法主体的检查频次上限的填报及维护更新功能。</w:t>
            </w:r>
          </w:p>
        </w:tc>
      </w:tr>
      <w:tr w:rsidR="00CC2CB9" w14:paraId="48DD5950"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25C8DF99"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2636A49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1954C43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涉企公示数据管理-检查标准管理</w:t>
            </w:r>
          </w:p>
        </w:tc>
        <w:tc>
          <w:tcPr>
            <w:tcW w:w="4454" w:type="dxa"/>
            <w:tcBorders>
              <w:top w:val="single" w:sz="4" w:space="0" w:color="000000"/>
              <w:left w:val="single" w:sz="4" w:space="0" w:color="000000"/>
              <w:bottom w:val="single" w:sz="4" w:space="0" w:color="000000"/>
              <w:right w:val="single" w:sz="4" w:space="0" w:color="000000"/>
            </w:tcBorders>
            <w:vAlign w:val="center"/>
          </w:tcPr>
          <w:p w14:paraId="63F854E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系统提供本单位下执法主体的检查标准的管理功能。</w:t>
            </w:r>
          </w:p>
        </w:tc>
      </w:tr>
      <w:tr w:rsidR="00CC2CB9" w14:paraId="03DC4C56"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6EB82B86"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2A6AAF3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59D17ED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涉企公示数据管理-检查文书管理</w:t>
            </w:r>
          </w:p>
        </w:tc>
        <w:tc>
          <w:tcPr>
            <w:tcW w:w="4454" w:type="dxa"/>
            <w:tcBorders>
              <w:top w:val="single" w:sz="4" w:space="0" w:color="000000"/>
              <w:left w:val="single" w:sz="4" w:space="0" w:color="000000"/>
              <w:bottom w:val="single" w:sz="4" w:space="0" w:color="000000"/>
              <w:right w:val="single" w:sz="4" w:space="0" w:color="000000"/>
            </w:tcBorders>
            <w:vAlign w:val="center"/>
          </w:tcPr>
          <w:p w14:paraId="54FCDDF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系统提供本单位下执法主体的需公示的检查文书的管理功能。</w:t>
            </w:r>
          </w:p>
        </w:tc>
      </w:tr>
      <w:tr w:rsidR="00CC2CB9" w14:paraId="6F0E9B03" w14:textId="77777777">
        <w:trPr>
          <w:jc w:val="center"/>
        </w:trPr>
        <w:tc>
          <w:tcPr>
            <w:tcW w:w="844" w:type="dxa"/>
            <w:tcBorders>
              <w:top w:val="single" w:sz="4" w:space="0" w:color="000000"/>
              <w:left w:val="single" w:sz="4" w:space="0" w:color="000000"/>
              <w:bottom w:val="single" w:sz="4" w:space="0" w:color="000000"/>
              <w:right w:val="single" w:sz="4" w:space="0" w:color="000000"/>
            </w:tcBorders>
            <w:vAlign w:val="center"/>
          </w:tcPr>
          <w:p w14:paraId="35693F88" w14:textId="77777777" w:rsidR="00CC2CB9" w:rsidRDefault="00CC2CB9">
            <w:pPr>
              <w:widowControl/>
              <w:numPr>
                <w:ilvl w:val="0"/>
                <w:numId w:val="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21B7186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用户数字空间</w:t>
            </w:r>
          </w:p>
        </w:tc>
        <w:tc>
          <w:tcPr>
            <w:tcW w:w="2050" w:type="dxa"/>
            <w:tcBorders>
              <w:top w:val="single" w:sz="4" w:space="0" w:color="000000"/>
              <w:left w:val="single" w:sz="4" w:space="0" w:color="000000"/>
              <w:bottom w:val="single" w:sz="4" w:space="0" w:color="000000"/>
              <w:right w:val="single" w:sz="4" w:space="0" w:color="000000"/>
            </w:tcBorders>
            <w:vAlign w:val="center"/>
          </w:tcPr>
          <w:p w14:paraId="082FF2A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涉企公示数据管理-检查事项和依据管理</w:t>
            </w:r>
          </w:p>
        </w:tc>
        <w:tc>
          <w:tcPr>
            <w:tcW w:w="4454" w:type="dxa"/>
            <w:tcBorders>
              <w:top w:val="single" w:sz="4" w:space="0" w:color="000000"/>
              <w:left w:val="single" w:sz="4" w:space="0" w:color="000000"/>
              <w:bottom w:val="single" w:sz="4" w:space="0" w:color="000000"/>
              <w:right w:val="single" w:sz="4" w:space="0" w:color="000000"/>
            </w:tcBorders>
            <w:vAlign w:val="center"/>
          </w:tcPr>
          <w:p w14:paraId="327C8BD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系统提供本单位下执法主体的检查事项和依据的填报及维护更新管理功能。</w:t>
            </w:r>
          </w:p>
        </w:tc>
      </w:tr>
    </w:tbl>
    <w:p w14:paraId="1E5DBA5A"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智能风险预警</w:t>
      </w:r>
    </w:p>
    <w:tbl>
      <w:tblPr>
        <w:tblW w:w="8526" w:type="dxa"/>
        <w:jc w:val="center"/>
        <w:tblLook w:val="04A0" w:firstRow="1" w:lastRow="0" w:firstColumn="1" w:lastColumn="0" w:noHBand="0" w:noVBand="1"/>
      </w:tblPr>
      <w:tblGrid>
        <w:gridCol w:w="839"/>
        <w:gridCol w:w="1906"/>
        <w:gridCol w:w="2945"/>
        <w:gridCol w:w="2836"/>
      </w:tblGrid>
      <w:tr w:rsidR="00CC2CB9" w14:paraId="7B1B0BB9" w14:textId="77777777">
        <w:trPr>
          <w:tblHeade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CC2D6B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Ansi="仿宋_GB2312" w:cs="仿宋_GB2312" w:hint="eastAsia"/>
                <w:b/>
                <w:bCs/>
                <w:color w:val="000000"/>
                <w:kern w:val="0"/>
                <w:sz w:val="24"/>
                <w:lang w:bidi="ar"/>
              </w:rPr>
              <w:t>序号</w:t>
            </w:r>
          </w:p>
        </w:tc>
        <w:tc>
          <w:tcPr>
            <w:tcW w:w="1906" w:type="dxa"/>
            <w:tcBorders>
              <w:top w:val="single" w:sz="4" w:space="0" w:color="000000"/>
              <w:left w:val="single" w:sz="4" w:space="0" w:color="000000"/>
              <w:bottom w:val="single" w:sz="4" w:space="0" w:color="000000"/>
              <w:right w:val="single" w:sz="4" w:space="0" w:color="000000"/>
            </w:tcBorders>
            <w:vAlign w:val="center"/>
          </w:tcPr>
          <w:p w14:paraId="29B3803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int="eastAsia"/>
                <w:b/>
                <w:sz w:val="24"/>
              </w:rPr>
              <w:t>应用系统名称</w:t>
            </w:r>
          </w:p>
        </w:tc>
        <w:tc>
          <w:tcPr>
            <w:tcW w:w="2945" w:type="dxa"/>
            <w:tcBorders>
              <w:top w:val="single" w:sz="4" w:space="0" w:color="000000"/>
              <w:left w:val="single" w:sz="4" w:space="0" w:color="000000"/>
              <w:bottom w:val="single" w:sz="4" w:space="0" w:color="000000"/>
              <w:right w:val="single" w:sz="4" w:space="0" w:color="000000"/>
            </w:tcBorders>
            <w:vAlign w:val="center"/>
          </w:tcPr>
          <w:p w14:paraId="664AD37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2836" w:type="dxa"/>
            <w:tcBorders>
              <w:top w:val="single" w:sz="4" w:space="0" w:color="000000"/>
              <w:left w:val="single" w:sz="4" w:space="0" w:color="000000"/>
              <w:bottom w:val="single" w:sz="4" w:space="0" w:color="000000"/>
              <w:right w:val="single" w:sz="4" w:space="0" w:color="000000"/>
            </w:tcBorders>
            <w:vAlign w:val="center"/>
          </w:tcPr>
          <w:p w14:paraId="5F9F3E0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32A61E80"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79DA41A"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55AD68D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89CC3F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风险模型基础支撑管理-基础算法平台-基础数据</w:t>
            </w:r>
            <w:r>
              <w:rPr>
                <w:rFonts w:ascii="仿宋_GB2312" w:eastAsia="仿宋_GB2312" w:hAnsi="仿宋_GB2312" w:cs="仿宋_GB2312" w:hint="eastAsia"/>
                <w:color w:val="000000"/>
                <w:kern w:val="0"/>
                <w:sz w:val="24"/>
                <w:lang w:bidi="ar"/>
              </w:rPr>
              <w:lastRenderedPageBreak/>
              <w:t>管理-数据接入与管理-数据源管理</w:t>
            </w:r>
          </w:p>
        </w:tc>
        <w:tc>
          <w:tcPr>
            <w:tcW w:w="2836" w:type="dxa"/>
            <w:tcBorders>
              <w:top w:val="single" w:sz="4" w:space="0" w:color="000000"/>
              <w:left w:val="single" w:sz="4" w:space="0" w:color="000000"/>
              <w:bottom w:val="single" w:sz="4" w:space="0" w:color="000000"/>
              <w:right w:val="single" w:sz="4" w:space="0" w:color="000000"/>
            </w:tcBorders>
            <w:vAlign w:val="center"/>
          </w:tcPr>
          <w:p w14:paraId="3115F6B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数据元管理支持对已接入数据源进行维护管理。</w:t>
            </w:r>
          </w:p>
        </w:tc>
      </w:tr>
      <w:tr w:rsidR="00CC2CB9" w14:paraId="0AA145C3"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29ECD670"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DEB5A8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48FCF71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风险模型基础支撑管理-基础算法平台-基础数据管理-数据接入与管理-数据字典管理</w:t>
            </w:r>
          </w:p>
        </w:tc>
        <w:tc>
          <w:tcPr>
            <w:tcW w:w="2836" w:type="dxa"/>
            <w:tcBorders>
              <w:top w:val="single" w:sz="4" w:space="0" w:color="000000"/>
              <w:left w:val="single" w:sz="4" w:space="0" w:color="000000"/>
              <w:bottom w:val="single" w:sz="4" w:space="0" w:color="000000"/>
              <w:right w:val="single" w:sz="4" w:space="0" w:color="000000"/>
            </w:tcBorders>
            <w:vAlign w:val="center"/>
          </w:tcPr>
          <w:p w14:paraId="2B9EEAC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数据字典管理支持对需接入数据源的数据表实施系统化管理。</w:t>
            </w:r>
          </w:p>
        </w:tc>
      </w:tr>
      <w:tr w:rsidR="00CC2CB9" w14:paraId="799511CE"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7FDF42C"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48D2DE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0725C7D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风险模型基础支撑管理-基础算法平台-基础数据管理-数据打标加工-责任主体分析</w:t>
            </w:r>
          </w:p>
        </w:tc>
        <w:tc>
          <w:tcPr>
            <w:tcW w:w="2836" w:type="dxa"/>
            <w:tcBorders>
              <w:top w:val="single" w:sz="4" w:space="0" w:color="000000"/>
              <w:left w:val="single" w:sz="4" w:space="0" w:color="000000"/>
              <w:bottom w:val="single" w:sz="4" w:space="0" w:color="000000"/>
              <w:right w:val="single" w:sz="4" w:space="0" w:color="000000"/>
            </w:tcBorders>
            <w:vAlign w:val="center"/>
          </w:tcPr>
          <w:p w14:paraId="4F6F3D7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责任主体通过对工单中所涉及的责任主体进行分析呈现。支持对责任主体类别以及责任主体进行管理。</w:t>
            </w:r>
          </w:p>
        </w:tc>
      </w:tr>
      <w:tr w:rsidR="00CC2CB9" w14:paraId="1506AB3B"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6D91268"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30A4025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1EF98B6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风险模型基础支撑管理-基础算法平台-基础数据管理-数据打标加工-数据打标</w:t>
            </w:r>
          </w:p>
        </w:tc>
        <w:tc>
          <w:tcPr>
            <w:tcW w:w="2836" w:type="dxa"/>
            <w:tcBorders>
              <w:top w:val="single" w:sz="4" w:space="0" w:color="000000"/>
              <w:left w:val="single" w:sz="4" w:space="0" w:color="000000"/>
              <w:bottom w:val="single" w:sz="4" w:space="0" w:color="000000"/>
              <w:right w:val="single" w:sz="4" w:space="0" w:color="000000"/>
            </w:tcBorders>
            <w:vAlign w:val="center"/>
          </w:tcPr>
          <w:p w14:paraId="6666E90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数据打标支持为每个标签系统化定义关键属性。</w:t>
            </w:r>
          </w:p>
        </w:tc>
      </w:tr>
      <w:tr w:rsidR="00CC2CB9" w14:paraId="732809F7"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BE3A94F"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7E3225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4FA9AAB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风险模型基础支撑管理-基础算法平台-基础数据管理-数据打标加工-数据算法-热词提取</w:t>
            </w:r>
          </w:p>
        </w:tc>
        <w:tc>
          <w:tcPr>
            <w:tcW w:w="2836" w:type="dxa"/>
            <w:tcBorders>
              <w:top w:val="single" w:sz="4" w:space="0" w:color="000000"/>
              <w:left w:val="single" w:sz="4" w:space="0" w:color="000000"/>
              <w:bottom w:val="single" w:sz="4" w:space="0" w:color="000000"/>
              <w:right w:val="single" w:sz="4" w:space="0" w:color="000000"/>
            </w:tcBorders>
            <w:vAlign w:val="center"/>
          </w:tcPr>
          <w:p w14:paraId="3B06138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通过热词提取模型运用文本分析技术实现热词提取。</w:t>
            </w:r>
          </w:p>
        </w:tc>
      </w:tr>
      <w:tr w:rsidR="00CC2CB9" w14:paraId="1DA7E020"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2134675"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882EEE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2145CD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风险模型基础支撑管理-基础算法平台-基础数据管理-数据打标加工-数据算法-敏感词提取</w:t>
            </w:r>
          </w:p>
        </w:tc>
        <w:tc>
          <w:tcPr>
            <w:tcW w:w="2836" w:type="dxa"/>
            <w:tcBorders>
              <w:top w:val="single" w:sz="4" w:space="0" w:color="000000"/>
              <w:left w:val="single" w:sz="4" w:space="0" w:color="000000"/>
              <w:bottom w:val="single" w:sz="4" w:space="0" w:color="000000"/>
              <w:right w:val="single" w:sz="4" w:space="0" w:color="000000"/>
            </w:tcBorders>
            <w:vAlign w:val="center"/>
          </w:tcPr>
          <w:p w14:paraId="123BDD5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通过自然语言处理技术结合预设敏感词列表，对工单标题与内容进行敏感词提取。</w:t>
            </w:r>
          </w:p>
        </w:tc>
      </w:tr>
      <w:tr w:rsidR="00CC2CB9" w14:paraId="6B268C30"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4C4DECF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6488823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63F7700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风险模型基础支撑管理-基础算法平台-基础数据管理-数据打标加工-数据算法-话题提取</w:t>
            </w:r>
          </w:p>
        </w:tc>
        <w:tc>
          <w:tcPr>
            <w:tcW w:w="2836" w:type="dxa"/>
            <w:tcBorders>
              <w:top w:val="single" w:sz="4" w:space="0" w:color="000000"/>
              <w:left w:val="single" w:sz="4" w:space="0" w:color="000000"/>
              <w:bottom w:val="single" w:sz="4" w:space="0" w:color="000000"/>
              <w:right w:val="single" w:sz="4" w:space="0" w:color="000000"/>
            </w:tcBorders>
            <w:vAlign w:val="center"/>
          </w:tcPr>
          <w:p w14:paraId="2692DC9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话题提取支持精准提炼工单核心话题，实现大量非结构化数据向结构化数据的快速转化，有效提取重点问题、投诉热点等关键信息。</w:t>
            </w:r>
          </w:p>
        </w:tc>
      </w:tr>
      <w:tr w:rsidR="00CC2CB9" w14:paraId="4D628844"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40DCF1C4"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733CE6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1983573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风险模型基础支撑管理-基础算法平台-基础数据管理-数据打标加工-数据算法-责任主体提取</w:t>
            </w:r>
          </w:p>
        </w:tc>
        <w:tc>
          <w:tcPr>
            <w:tcW w:w="2836" w:type="dxa"/>
            <w:tcBorders>
              <w:top w:val="single" w:sz="4" w:space="0" w:color="000000"/>
              <w:left w:val="single" w:sz="4" w:space="0" w:color="000000"/>
              <w:bottom w:val="single" w:sz="4" w:space="0" w:color="000000"/>
              <w:right w:val="single" w:sz="4" w:space="0" w:color="000000"/>
            </w:tcBorders>
            <w:vAlign w:val="center"/>
          </w:tcPr>
          <w:p w14:paraId="5EB47E6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责任主体提取支持从工单中精准抽取名、地名、组织机构名等命名实体。</w:t>
            </w:r>
          </w:p>
        </w:tc>
      </w:tr>
      <w:tr w:rsidR="00CC2CB9" w14:paraId="6254A32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81277C9"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578A471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6ED70F5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风险模型基础支撑管理-基础算法平台-配置管理-运行节点管理</w:t>
            </w:r>
          </w:p>
        </w:tc>
        <w:tc>
          <w:tcPr>
            <w:tcW w:w="2836" w:type="dxa"/>
            <w:tcBorders>
              <w:top w:val="single" w:sz="4" w:space="0" w:color="000000"/>
              <w:left w:val="single" w:sz="4" w:space="0" w:color="000000"/>
              <w:bottom w:val="single" w:sz="4" w:space="0" w:color="000000"/>
              <w:right w:val="single" w:sz="4" w:space="0" w:color="000000"/>
            </w:tcBorders>
            <w:vAlign w:val="center"/>
          </w:tcPr>
          <w:p w14:paraId="4B74FE8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运行节点管理提供节点服务器资源全维度实时监控能力。</w:t>
            </w:r>
          </w:p>
        </w:tc>
      </w:tr>
      <w:tr w:rsidR="00CC2CB9" w14:paraId="494239A3"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4041EE1"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D21866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A2E60D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风险模型基础支撑管理-基础算法平台-配置管理-程序包管理</w:t>
            </w:r>
          </w:p>
        </w:tc>
        <w:tc>
          <w:tcPr>
            <w:tcW w:w="2836" w:type="dxa"/>
            <w:tcBorders>
              <w:top w:val="single" w:sz="4" w:space="0" w:color="000000"/>
              <w:left w:val="single" w:sz="4" w:space="0" w:color="000000"/>
              <w:bottom w:val="single" w:sz="4" w:space="0" w:color="000000"/>
              <w:right w:val="single" w:sz="4" w:space="0" w:color="000000"/>
            </w:tcBorders>
            <w:vAlign w:val="center"/>
          </w:tcPr>
          <w:p w14:paraId="40459A6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程序包管理提供程序包全生命周期管理能力。</w:t>
            </w:r>
          </w:p>
        </w:tc>
      </w:tr>
      <w:tr w:rsidR="00CC2CB9" w14:paraId="434C745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CAA0D97"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2D8187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6730944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风险模型基础支撑管理-基础算法平台-配置管理-依赖包管理</w:t>
            </w:r>
          </w:p>
        </w:tc>
        <w:tc>
          <w:tcPr>
            <w:tcW w:w="2836" w:type="dxa"/>
            <w:tcBorders>
              <w:top w:val="single" w:sz="4" w:space="0" w:color="000000"/>
              <w:left w:val="single" w:sz="4" w:space="0" w:color="000000"/>
              <w:bottom w:val="single" w:sz="4" w:space="0" w:color="000000"/>
              <w:right w:val="single" w:sz="4" w:space="0" w:color="000000"/>
            </w:tcBorders>
            <w:vAlign w:val="center"/>
          </w:tcPr>
          <w:p w14:paraId="4DB5676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依赖包管理提供第三方依赖包集中化管理能力。</w:t>
            </w:r>
          </w:p>
        </w:tc>
      </w:tr>
      <w:tr w:rsidR="00CC2CB9" w14:paraId="09DE5EEA"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71827F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4C1F9F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409F13E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风险模型基础支撑管理-基础算法平台-模型管理</w:t>
            </w:r>
          </w:p>
        </w:tc>
        <w:tc>
          <w:tcPr>
            <w:tcW w:w="2836" w:type="dxa"/>
            <w:tcBorders>
              <w:top w:val="single" w:sz="4" w:space="0" w:color="000000"/>
              <w:left w:val="single" w:sz="4" w:space="0" w:color="000000"/>
              <w:bottom w:val="single" w:sz="4" w:space="0" w:color="000000"/>
              <w:right w:val="single" w:sz="4" w:space="0" w:color="000000"/>
            </w:tcBorders>
            <w:vAlign w:val="center"/>
          </w:tcPr>
          <w:p w14:paraId="31CC68D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核心管理提供模型全生命周期配置能力。</w:t>
            </w:r>
          </w:p>
        </w:tc>
      </w:tr>
      <w:tr w:rsidR="00CC2CB9" w14:paraId="5D4C4DBE"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2EBFEF1"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2A0256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4C8206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风险模型基础支撑管理-基础算法平台-模型执行管理</w:t>
            </w:r>
          </w:p>
        </w:tc>
        <w:tc>
          <w:tcPr>
            <w:tcW w:w="2836" w:type="dxa"/>
            <w:tcBorders>
              <w:top w:val="single" w:sz="4" w:space="0" w:color="000000"/>
              <w:left w:val="single" w:sz="4" w:space="0" w:color="000000"/>
              <w:bottom w:val="single" w:sz="4" w:space="0" w:color="000000"/>
              <w:right w:val="single" w:sz="4" w:space="0" w:color="000000"/>
            </w:tcBorders>
            <w:vAlign w:val="center"/>
          </w:tcPr>
          <w:p w14:paraId="3C8F376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模型执行管理提供批任务管理、算法执行记录功能。</w:t>
            </w:r>
          </w:p>
        </w:tc>
      </w:tr>
      <w:tr w:rsidR="00CC2CB9" w14:paraId="30A8C3FE"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34F5321"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535026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DAA65C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风险模型基础支撑管理-基础算法平台-API管理</w:t>
            </w:r>
          </w:p>
        </w:tc>
        <w:tc>
          <w:tcPr>
            <w:tcW w:w="2836" w:type="dxa"/>
            <w:tcBorders>
              <w:top w:val="single" w:sz="4" w:space="0" w:color="000000"/>
              <w:left w:val="single" w:sz="4" w:space="0" w:color="000000"/>
              <w:bottom w:val="single" w:sz="4" w:space="0" w:color="000000"/>
              <w:right w:val="single" w:sz="4" w:space="0" w:color="000000"/>
            </w:tcBorders>
            <w:vAlign w:val="center"/>
          </w:tcPr>
          <w:p w14:paraId="0D0FC29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提供API全生命周期管理能力。</w:t>
            </w:r>
          </w:p>
        </w:tc>
      </w:tr>
      <w:tr w:rsidR="00CC2CB9" w14:paraId="2CCF54AF"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573B66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532939B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6F976F4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风险模型基础支撑管理-通用风险因子-风险因子库-注册风险-注册资本</w:t>
            </w:r>
          </w:p>
        </w:tc>
        <w:tc>
          <w:tcPr>
            <w:tcW w:w="2836" w:type="dxa"/>
            <w:tcBorders>
              <w:top w:val="single" w:sz="4" w:space="0" w:color="000000"/>
              <w:left w:val="single" w:sz="4" w:space="0" w:color="000000"/>
              <w:bottom w:val="single" w:sz="4" w:space="0" w:color="000000"/>
              <w:right w:val="single" w:sz="4" w:space="0" w:color="000000"/>
            </w:tcBorders>
            <w:vAlign w:val="center"/>
          </w:tcPr>
          <w:p w14:paraId="1F94DC2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构建注册资本变更、注册资本变动、注册资本实缴3个一级风险因子系统支持关联注册资本变更表中的变更记录数据，后台自动计算（3个月内、1年内、累计）资本减资次数以及资本减资比例。</w:t>
            </w:r>
          </w:p>
        </w:tc>
      </w:tr>
      <w:tr w:rsidR="00CC2CB9" w14:paraId="79EAE2C1"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28F0891B"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EC887E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E11AFF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风险模型基础支撑管理-通用风险因子-风险因子库-注册风险-负责人、投资人变更</w:t>
            </w:r>
          </w:p>
        </w:tc>
        <w:tc>
          <w:tcPr>
            <w:tcW w:w="2836" w:type="dxa"/>
            <w:tcBorders>
              <w:top w:val="single" w:sz="4" w:space="0" w:color="000000"/>
              <w:left w:val="single" w:sz="4" w:space="0" w:color="000000"/>
              <w:bottom w:val="single" w:sz="4" w:space="0" w:color="000000"/>
              <w:right w:val="single" w:sz="4" w:space="0" w:color="000000"/>
            </w:tcBorders>
            <w:vAlign w:val="center"/>
          </w:tcPr>
          <w:p w14:paraId="679929F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构建负责人、投资人变更2个一级风险因子系统关联投资人变更表中的变更记录数据，后台自动计算（3个月内、1年内、累计）负责人、投资人变更次数。</w:t>
            </w:r>
          </w:p>
        </w:tc>
      </w:tr>
      <w:tr w:rsidR="00CC2CB9" w14:paraId="72E1B492"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430A0F02"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3EE942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2B72AA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风险模型基础支撑管理-通用风险因子-风险因子库-注册风险-法定代表人</w:t>
            </w:r>
          </w:p>
        </w:tc>
        <w:tc>
          <w:tcPr>
            <w:tcW w:w="2836" w:type="dxa"/>
            <w:tcBorders>
              <w:top w:val="single" w:sz="4" w:space="0" w:color="000000"/>
              <w:left w:val="single" w:sz="4" w:space="0" w:color="000000"/>
              <w:bottom w:val="single" w:sz="4" w:space="0" w:color="000000"/>
              <w:right w:val="single" w:sz="4" w:space="0" w:color="000000"/>
            </w:tcBorders>
            <w:vAlign w:val="center"/>
          </w:tcPr>
          <w:p w14:paraId="67EC64B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 xml:space="preserve">构建法定法定代表人变更、法定代表人户籍、法定代表人年龄共3个一级风险因子。 </w:t>
            </w:r>
          </w:p>
        </w:tc>
      </w:tr>
      <w:tr w:rsidR="00CC2CB9" w14:paraId="3A69DFAF"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7D9464A"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456A6B7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1EA95AE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风险模型基础支撑管理-通用风险因子-风险因子库-注册风险-股东变更</w:t>
            </w:r>
          </w:p>
        </w:tc>
        <w:tc>
          <w:tcPr>
            <w:tcW w:w="2836" w:type="dxa"/>
            <w:tcBorders>
              <w:top w:val="single" w:sz="4" w:space="0" w:color="000000"/>
              <w:left w:val="single" w:sz="4" w:space="0" w:color="000000"/>
              <w:bottom w:val="single" w:sz="4" w:space="0" w:color="000000"/>
              <w:right w:val="single" w:sz="4" w:space="0" w:color="000000"/>
            </w:tcBorders>
            <w:vAlign w:val="center"/>
          </w:tcPr>
          <w:p w14:paraId="6210D28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构建股东变更一级风险因子。</w:t>
            </w:r>
          </w:p>
        </w:tc>
      </w:tr>
      <w:tr w:rsidR="00CC2CB9" w14:paraId="58DE0867"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AB71777"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D0BF05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E11329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风险模型基础支撑管理-通用风险因子-风险因子库-注册风险-企业章程变更</w:t>
            </w:r>
          </w:p>
        </w:tc>
        <w:tc>
          <w:tcPr>
            <w:tcW w:w="2836" w:type="dxa"/>
            <w:tcBorders>
              <w:top w:val="single" w:sz="4" w:space="0" w:color="000000"/>
              <w:left w:val="single" w:sz="4" w:space="0" w:color="000000"/>
              <w:bottom w:val="single" w:sz="4" w:space="0" w:color="000000"/>
              <w:right w:val="single" w:sz="4" w:space="0" w:color="000000"/>
            </w:tcBorders>
            <w:vAlign w:val="center"/>
          </w:tcPr>
          <w:p w14:paraId="34CDDE8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构建企业章程变更一级分线因子后台支持自动关联计算变更信息。</w:t>
            </w:r>
          </w:p>
        </w:tc>
      </w:tr>
      <w:tr w:rsidR="00CC2CB9" w14:paraId="74E66516"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8F535D4"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521EDAC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04BB2F0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风险模型基础支撑管理-通用风险因子-风险因子库-注册风险-高管、股东年龄</w:t>
            </w:r>
          </w:p>
        </w:tc>
        <w:tc>
          <w:tcPr>
            <w:tcW w:w="2836" w:type="dxa"/>
            <w:tcBorders>
              <w:top w:val="single" w:sz="4" w:space="0" w:color="000000"/>
              <w:left w:val="single" w:sz="4" w:space="0" w:color="000000"/>
              <w:bottom w:val="single" w:sz="4" w:space="0" w:color="000000"/>
              <w:right w:val="single" w:sz="4" w:space="0" w:color="000000"/>
            </w:tcBorders>
            <w:vAlign w:val="center"/>
          </w:tcPr>
          <w:p w14:paraId="1C07DE4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构建股东年龄、高管年龄2个一级风险因子，系统支持后台自动关联计算人数和占比情况。</w:t>
            </w:r>
          </w:p>
        </w:tc>
      </w:tr>
      <w:tr w:rsidR="00CC2CB9" w14:paraId="03189B1C"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45C0F86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706413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65FFA9F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风险模型设计运行调优-部门模型管理-计算结果查看-指标权重配置构建模式-结果统计</w:t>
            </w:r>
          </w:p>
        </w:tc>
        <w:tc>
          <w:tcPr>
            <w:tcW w:w="2836" w:type="dxa"/>
            <w:tcBorders>
              <w:top w:val="single" w:sz="4" w:space="0" w:color="000000"/>
              <w:left w:val="single" w:sz="4" w:space="0" w:color="000000"/>
              <w:bottom w:val="single" w:sz="4" w:space="0" w:color="000000"/>
              <w:right w:val="single" w:sz="4" w:space="0" w:color="000000"/>
            </w:tcBorders>
            <w:vAlign w:val="center"/>
          </w:tcPr>
          <w:p w14:paraId="1C299A7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提供模型运行结果全景化查看能力。</w:t>
            </w:r>
          </w:p>
        </w:tc>
      </w:tr>
      <w:tr w:rsidR="00CC2CB9" w14:paraId="1C3069F9"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20331A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F949B2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310FC9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风险模型设计运行调优-部门模型管理-计算结果查看-指标权重配置构建模式-企业得分</w:t>
            </w:r>
          </w:p>
        </w:tc>
        <w:tc>
          <w:tcPr>
            <w:tcW w:w="2836" w:type="dxa"/>
            <w:tcBorders>
              <w:top w:val="single" w:sz="4" w:space="0" w:color="000000"/>
              <w:left w:val="single" w:sz="4" w:space="0" w:color="000000"/>
              <w:bottom w:val="single" w:sz="4" w:space="0" w:color="000000"/>
              <w:right w:val="single" w:sz="4" w:space="0" w:color="000000"/>
            </w:tcBorders>
            <w:vAlign w:val="center"/>
          </w:tcPr>
          <w:p w14:paraId="6DB6E30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支持展示企业得分关键信息并提供按企业名称精准筛选与导出功能。</w:t>
            </w:r>
          </w:p>
        </w:tc>
      </w:tr>
      <w:tr w:rsidR="00CC2CB9" w14:paraId="5F0F2061"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85E34A0"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115965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434AA7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风险模型设计运行调优-部门模型管理-计算结果查看-因子多条件组合构建模式-基本信息</w:t>
            </w:r>
          </w:p>
        </w:tc>
        <w:tc>
          <w:tcPr>
            <w:tcW w:w="2836" w:type="dxa"/>
            <w:tcBorders>
              <w:top w:val="single" w:sz="4" w:space="0" w:color="000000"/>
              <w:left w:val="single" w:sz="4" w:space="0" w:color="000000"/>
              <w:bottom w:val="single" w:sz="4" w:space="0" w:color="000000"/>
              <w:right w:val="single" w:sz="4" w:space="0" w:color="000000"/>
            </w:tcBorders>
            <w:vAlign w:val="center"/>
          </w:tcPr>
          <w:p w14:paraId="037C9FE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支持灵活编辑模型基本信息。</w:t>
            </w:r>
          </w:p>
        </w:tc>
      </w:tr>
      <w:tr w:rsidR="00CC2CB9" w14:paraId="32DBD38A"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25A23AB"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37174FA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1458AA0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风险模型设计运行调优-部门模型管理-计算结果查看-因子多条件组合构建模式-结果统计</w:t>
            </w:r>
          </w:p>
        </w:tc>
        <w:tc>
          <w:tcPr>
            <w:tcW w:w="2836" w:type="dxa"/>
            <w:tcBorders>
              <w:top w:val="single" w:sz="4" w:space="0" w:color="000000"/>
              <w:left w:val="single" w:sz="4" w:space="0" w:color="000000"/>
              <w:bottom w:val="single" w:sz="4" w:space="0" w:color="000000"/>
              <w:right w:val="single" w:sz="4" w:space="0" w:color="000000"/>
            </w:tcBorders>
            <w:vAlign w:val="center"/>
          </w:tcPr>
          <w:p w14:paraId="287F333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提供模型运行结果全景化查看能力。</w:t>
            </w:r>
          </w:p>
        </w:tc>
      </w:tr>
      <w:tr w:rsidR="00CC2CB9" w14:paraId="793E2864"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64F2ED3"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6C4186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BE86F9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风险模型设计运行调优-部门模型管理-计算结果查看-因子多条件组合构建模式-企业得分</w:t>
            </w:r>
          </w:p>
        </w:tc>
        <w:tc>
          <w:tcPr>
            <w:tcW w:w="2836" w:type="dxa"/>
            <w:tcBorders>
              <w:top w:val="single" w:sz="4" w:space="0" w:color="000000"/>
              <w:left w:val="single" w:sz="4" w:space="0" w:color="000000"/>
              <w:bottom w:val="single" w:sz="4" w:space="0" w:color="000000"/>
              <w:right w:val="single" w:sz="4" w:space="0" w:color="000000"/>
            </w:tcBorders>
            <w:vAlign w:val="center"/>
          </w:tcPr>
          <w:p w14:paraId="1F0E0E0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支持展示企业得分关键信息，支持按企业名称精准筛选并导出。</w:t>
            </w:r>
          </w:p>
        </w:tc>
      </w:tr>
      <w:tr w:rsidR="00CC2CB9" w14:paraId="36CCA987"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0A08773"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979423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0BECE52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风险模型设计运行调优-行业预警模型构建-母婴保健服务机构风险模型</w:t>
            </w:r>
          </w:p>
        </w:tc>
        <w:tc>
          <w:tcPr>
            <w:tcW w:w="2836" w:type="dxa"/>
            <w:tcBorders>
              <w:top w:val="single" w:sz="4" w:space="0" w:color="000000"/>
              <w:left w:val="single" w:sz="4" w:space="0" w:color="000000"/>
              <w:bottom w:val="single" w:sz="4" w:space="0" w:color="000000"/>
              <w:right w:val="single" w:sz="4" w:space="0" w:color="000000"/>
            </w:tcBorders>
            <w:vAlign w:val="center"/>
          </w:tcPr>
          <w:p w14:paraId="1A1F1DF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通过系统梳理母婴保健机构监管规则，构建针对性风险模型。</w:t>
            </w:r>
          </w:p>
        </w:tc>
      </w:tr>
      <w:tr w:rsidR="00CC2CB9" w14:paraId="323DBD3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4906700"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2CC455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418DDCD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风险模型设计运行调优-模型调试方案管理-调试方案库管理列表</w:t>
            </w:r>
          </w:p>
        </w:tc>
        <w:tc>
          <w:tcPr>
            <w:tcW w:w="2836" w:type="dxa"/>
            <w:tcBorders>
              <w:top w:val="single" w:sz="4" w:space="0" w:color="000000"/>
              <w:left w:val="single" w:sz="4" w:space="0" w:color="000000"/>
              <w:bottom w:val="single" w:sz="4" w:space="0" w:color="000000"/>
              <w:right w:val="single" w:sz="4" w:space="0" w:color="000000"/>
            </w:tcBorders>
            <w:vAlign w:val="center"/>
          </w:tcPr>
          <w:p w14:paraId="7A5F39E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支持为本部门新增或订阅的模型添加专属调试方案。</w:t>
            </w:r>
          </w:p>
        </w:tc>
      </w:tr>
      <w:tr w:rsidR="00CC2CB9" w14:paraId="4381979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590E6E3"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2F6484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D3F1C3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风险模型设计运行调优-模型调试方案管理-指标权重模型方案配置</w:t>
            </w:r>
          </w:p>
        </w:tc>
        <w:tc>
          <w:tcPr>
            <w:tcW w:w="2836" w:type="dxa"/>
            <w:tcBorders>
              <w:top w:val="single" w:sz="4" w:space="0" w:color="000000"/>
              <w:left w:val="single" w:sz="4" w:space="0" w:color="000000"/>
              <w:bottom w:val="single" w:sz="4" w:space="0" w:color="000000"/>
              <w:right w:val="single" w:sz="4" w:space="0" w:color="000000"/>
            </w:tcBorders>
            <w:vAlign w:val="center"/>
          </w:tcPr>
          <w:p w14:paraId="592A36B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支持从策略视角比对各策略计算结果，并支持从单个企业视角，查看其在不同策略下的得分与风险等级差异。</w:t>
            </w:r>
          </w:p>
        </w:tc>
      </w:tr>
      <w:tr w:rsidR="00CC2CB9" w14:paraId="28F8ECCD"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DA173E4"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5E7CB3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86BF19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风险模型设计运行调优-模型调试方案管理-因子多条件组合模型方案配置</w:t>
            </w:r>
          </w:p>
        </w:tc>
        <w:tc>
          <w:tcPr>
            <w:tcW w:w="2836" w:type="dxa"/>
            <w:tcBorders>
              <w:top w:val="single" w:sz="4" w:space="0" w:color="000000"/>
              <w:left w:val="single" w:sz="4" w:space="0" w:color="000000"/>
              <w:bottom w:val="single" w:sz="4" w:space="0" w:color="000000"/>
              <w:right w:val="single" w:sz="4" w:space="0" w:color="000000"/>
            </w:tcBorders>
            <w:vAlign w:val="center"/>
          </w:tcPr>
          <w:p w14:paraId="601F39C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支持从策略结果与企业结果双维度，精准比对各策略的计算结果。</w:t>
            </w:r>
          </w:p>
        </w:tc>
      </w:tr>
      <w:tr w:rsidR="00CC2CB9" w14:paraId="709F4CD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0A135F5"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39FEEC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997AB4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风险模型设计运行调优-预警线索处置-预警工单</w:t>
            </w:r>
          </w:p>
        </w:tc>
        <w:tc>
          <w:tcPr>
            <w:tcW w:w="2836" w:type="dxa"/>
            <w:tcBorders>
              <w:top w:val="single" w:sz="4" w:space="0" w:color="000000"/>
              <w:left w:val="single" w:sz="4" w:space="0" w:color="000000"/>
              <w:bottom w:val="single" w:sz="4" w:space="0" w:color="000000"/>
              <w:right w:val="single" w:sz="4" w:space="0" w:color="000000"/>
            </w:tcBorders>
            <w:vAlign w:val="center"/>
          </w:tcPr>
          <w:p w14:paraId="2A93513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提供预警工单全面展示能力，支持查看工单详情。</w:t>
            </w:r>
          </w:p>
        </w:tc>
      </w:tr>
      <w:tr w:rsidR="00CC2CB9" w14:paraId="203CF841"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2A53FE92"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359E38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A79BC1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风险模型设计运行调优-预警线索处置-预警线索档案</w:t>
            </w:r>
          </w:p>
        </w:tc>
        <w:tc>
          <w:tcPr>
            <w:tcW w:w="2836" w:type="dxa"/>
            <w:tcBorders>
              <w:top w:val="single" w:sz="4" w:space="0" w:color="000000"/>
              <w:left w:val="single" w:sz="4" w:space="0" w:color="000000"/>
              <w:bottom w:val="single" w:sz="4" w:space="0" w:color="000000"/>
              <w:right w:val="single" w:sz="4" w:space="0" w:color="000000"/>
            </w:tcBorders>
            <w:vAlign w:val="center"/>
          </w:tcPr>
          <w:p w14:paraId="0B32358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对产生的风险预警线索建立完整档案记录。</w:t>
            </w:r>
          </w:p>
        </w:tc>
      </w:tr>
      <w:tr w:rsidR="00CC2CB9" w14:paraId="1F85C97E"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E0C988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4442E6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66B4606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风险模型基础支撑管理-通用风险因子-风险因子管理-风险因子类别管理</w:t>
            </w:r>
          </w:p>
        </w:tc>
        <w:tc>
          <w:tcPr>
            <w:tcW w:w="2836" w:type="dxa"/>
            <w:tcBorders>
              <w:top w:val="single" w:sz="4" w:space="0" w:color="000000"/>
              <w:left w:val="single" w:sz="4" w:space="0" w:color="000000"/>
              <w:bottom w:val="single" w:sz="4" w:space="0" w:color="000000"/>
              <w:right w:val="single" w:sz="4" w:space="0" w:color="000000"/>
            </w:tcBorders>
            <w:vAlign w:val="center"/>
          </w:tcPr>
          <w:p w14:paraId="30E36AD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构建系统化风险因子分类管理体系，明确划分为通用类与行业类两大类别。</w:t>
            </w:r>
          </w:p>
        </w:tc>
      </w:tr>
      <w:tr w:rsidR="00CC2CB9" w14:paraId="3ABE76D7"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A8F9A0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214BB5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1062AB7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风险模型基础支撑管理-通用风险因子-风险因子管理-风险因子目录管理</w:t>
            </w:r>
          </w:p>
        </w:tc>
        <w:tc>
          <w:tcPr>
            <w:tcW w:w="2836" w:type="dxa"/>
            <w:tcBorders>
              <w:top w:val="single" w:sz="4" w:space="0" w:color="000000"/>
              <w:left w:val="single" w:sz="4" w:space="0" w:color="000000"/>
              <w:bottom w:val="single" w:sz="4" w:space="0" w:color="000000"/>
              <w:right w:val="single" w:sz="4" w:space="0" w:color="000000"/>
            </w:tcBorders>
            <w:vAlign w:val="center"/>
          </w:tcPr>
          <w:p w14:paraId="34584E3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对风险因子目录实施系统化管理。</w:t>
            </w:r>
          </w:p>
        </w:tc>
      </w:tr>
      <w:tr w:rsidR="00CC2CB9" w14:paraId="1F02205F"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7E1F989"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32ED80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67228DE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风险模型基础支撑管理-通用风险因子-风险因子管理-风险因子设置—风险因子列表</w:t>
            </w:r>
          </w:p>
        </w:tc>
        <w:tc>
          <w:tcPr>
            <w:tcW w:w="2836" w:type="dxa"/>
            <w:tcBorders>
              <w:top w:val="single" w:sz="4" w:space="0" w:color="000000"/>
              <w:left w:val="single" w:sz="4" w:space="0" w:color="000000"/>
              <w:bottom w:val="single" w:sz="4" w:space="0" w:color="000000"/>
              <w:right w:val="single" w:sz="4" w:space="0" w:color="000000"/>
            </w:tcBorders>
            <w:vAlign w:val="center"/>
          </w:tcPr>
          <w:p w14:paraId="33AA155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提供风险因子列表，支持精准查询，并提供增、删、改等维护功能。</w:t>
            </w:r>
          </w:p>
        </w:tc>
      </w:tr>
      <w:tr w:rsidR="00CC2CB9" w14:paraId="2DC92AD9"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2FA0ADF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423E7AD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1FBD7C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风险模型基础支撑管理-通用风险因子-风险因子管理-风险因子设置—一级风险因子设置</w:t>
            </w:r>
          </w:p>
        </w:tc>
        <w:tc>
          <w:tcPr>
            <w:tcW w:w="2836" w:type="dxa"/>
            <w:tcBorders>
              <w:top w:val="single" w:sz="4" w:space="0" w:color="000000"/>
              <w:left w:val="single" w:sz="4" w:space="0" w:color="000000"/>
              <w:bottom w:val="single" w:sz="4" w:space="0" w:color="000000"/>
              <w:right w:val="single" w:sz="4" w:space="0" w:color="000000"/>
            </w:tcBorders>
            <w:vAlign w:val="center"/>
          </w:tcPr>
          <w:p w14:paraId="659204A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一级风险因子设置支持基本信息配置、数据来源管理功能。</w:t>
            </w:r>
          </w:p>
        </w:tc>
      </w:tr>
      <w:tr w:rsidR="00CC2CB9" w14:paraId="4F117061"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197D98CE"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25BE5B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1A89416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风险模型基础支撑管理-通用风险因子-风险因子管理-风险因子设置—二级风险因子设置</w:t>
            </w:r>
          </w:p>
        </w:tc>
        <w:tc>
          <w:tcPr>
            <w:tcW w:w="2836" w:type="dxa"/>
            <w:tcBorders>
              <w:top w:val="single" w:sz="4" w:space="0" w:color="000000"/>
              <w:left w:val="single" w:sz="4" w:space="0" w:color="000000"/>
              <w:bottom w:val="single" w:sz="4" w:space="0" w:color="000000"/>
              <w:right w:val="single" w:sz="4" w:space="0" w:color="000000"/>
            </w:tcBorders>
            <w:vAlign w:val="center"/>
          </w:tcPr>
          <w:p w14:paraId="1E9ED9A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二级风险因子设置支持基本信息配置、入参出参配置、运算逻辑配置及结算结果查看。</w:t>
            </w:r>
            <w:r>
              <w:rPr>
                <w:rFonts w:ascii="仿宋_GB2312" w:eastAsia="仿宋_GB2312" w:hAnsi="仿宋_GB2312" w:cs="仿宋_GB2312" w:hint="eastAsia"/>
                <w:color w:val="000000"/>
                <w:kern w:val="0"/>
                <w:sz w:val="24"/>
                <w:lang w:bidi="ar"/>
              </w:rPr>
              <w:br/>
            </w:r>
          </w:p>
        </w:tc>
      </w:tr>
      <w:tr w:rsidR="00CC2CB9" w14:paraId="7801B0E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B110B5B"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7EDA54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42E9B0E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风险模型基础支撑管理-通用风险因子-风险因子管理-风险因子总览</w:t>
            </w:r>
          </w:p>
        </w:tc>
        <w:tc>
          <w:tcPr>
            <w:tcW w:w="2836" w:type="dxa"/>
            <w:tcBorders>
              <w:top w:val="single" w:sz="4" w:space="0" w:color="000000"/>
              <w:left w:val="single" w:sz="4" w:space="0" w:color="000000"/>
              <w:bottom w:val="single" w:sz="4" w:space="0" w:color="000000"/>
              <w:right w:val="single" w:sz="4" w:space="0" w:color="000000"/>
            </w:tcBorders>
            <w:vAlign w:val="center"/>
          </w:tcPr>
          <w:p w14:paraId="1A34D5F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支持按风险因子目录以图谱形式直观展示全量风险因子，支持对一级风险因子进行下钻并查询对应二级因子。</w:t>
            </w:r>
          </w:p>
        </w:tc>
      </w:tr>
      <w:tr w:rsidR="00CC2CB9" w14:paraId="798B5749"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3ECB35B"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5AA9ACA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A5199F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风险模型基础支撑管理-通用风险因子-风险因子库-注册风险-企业名称变更</w:t>
            </w:r>
          </w:p>
        </w:tc>
        <w:tc>
          <w:tcPr>
            <w:tcW w:w="2836" w:type="dxa"/>
            <w:tcBorders>
              <w:top w:val="single" w:sz="4" w:space="0" w:color="000000"/>
              <w:left w:val="single" w:sz="4" w:space="0" w:color="000000"/>
              <w:bottom w:val="single" w:sz="4" w:space="0" w:color="000000"/>
              <w:right w:val="single" w:sz="4" w:space="0" w:color="000000"/>
            </w:tcBorders>
            <w:vAlign w:val="center"/>
          </w:tcPr>
          <w:p w14:paraId="678BCED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构建企业名称变更一级风险因子。支持关联企业名称变更表中的变更记录数据，后台自动计算变更次数。</w:t>
            </w:r>
          </w:p>
        </w:tc>
      </w:tr>
      <w:tr w:rsidR="00CC2CB9" w14:paraId="2DA530E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1A08068"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356AFD6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648860B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风险模型基础支撑管理-通用风险因子-风险因子库-注册风险-经营范围变更</w:t>
            </w:r>
          </w:p>
        </w:tc>
        <w:tc>
          <w:tcPr>
            <w:tcW w:w="2836" w:type="dxa"/>
            <w:tcBorders>
              <w:top w:val="single" w:sz="4" w:space="0" w:color="000000"/>
              <w:left w:val="single" w:sz="4" w:space="0" w:color="000000"/>
              <w:bottom w:val="single" w:sz="4" w:space="0" w:color="000000"/>
              <w:right w:val="single" w:sz="4" w:space="0" w:color="000000"/>
            </w:tcBorders>
            <w:vAlign w:val="center"/>
          </w:tcPr>
          <w:p w14:paraId="5EF30F7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构建经营范围变更一级风险因子。支持关联经营范围变更表中的变更记录数据，后台自动计算变更情况。</w:t>
            </w:r>
          </w:p>
        </w:tc>
      </w:tr>
      <w:tr w:rsidR="00CC2CB9" w14:paraId="1D957725"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552049B"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6877D5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6E0FE1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风险模型基础支撑管理-通用风险因子-风险因子库-注册风险-注册地址</w:t>
            </w:r>
          </w:p>
        </w:tc>
        <w:tc>
          <w:tcPr>
            <w:tcW w:w="2836" w:type="dxa"/>
            <w:tcBorders>
              <w:top w:val="single" w:sz="4" w:space="0" w:color="000000"/>
              <w:left w:val="single" w:sz="4" w:space="0" w:color="000000"/>
              <w:bottom w:val="single" w:sz="4" w:space="0" w:color="000000"/>
              <w:right w:val="single" w:sz="4" w:space="0" w:color="000000"/>
            </w:tcBorders>
            <w:vAlign w:val="center"/>
          </w:tcPr>
          <w:p w14:paraId="7080F07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构建注册地址变更、注册地址重复2个一级风险因子。</w:t>
            </w:r>
          </w:p>
        </w:tc>
      </w:tr>
      <w:tr w:rsidR="00CC2CB9" w14:paraId="3F1C3170"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A089A97"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71F45A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5C01DB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风险模型基础支撑管理-通用风险因子-风险因子库-注册风险-股权</w:t>
            </w:r>
          </w:p>
        </w:tc>
        <w:tc>
          <w:tcPr>
            <w:tcW w:w="2836" w:type="dxa"/>
            <w:tcBorders>
              <w:top w:val="single" w:sz="4" w:space="0" w:color="000000"/>
              <w:left w:val="single" w:sz="4" w:space="0" w:color="000000"/>
              <w:bottom w:val="single" w:sz="4" w:space="0" w:color="000000"/>
              <w:right w:val="single" w:sz="4" w:space="0" w:color="000000"/>
            </w:tcBorders>
            <w:vAlign w:val="center"/>
          </w:tcPr>
          <w:p w14:paraId="4640CD9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构建股权被冻结、股权冻结金额、股权对外出质3个一级风险因子。</w:t>
            </w:r>
          </w:p>
        </w:tc>
      </w:tr>
      <w:tr w:rsidR="00CC2CB9" w14:paraId="2F56A3B4"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7A15AC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4424238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974352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风险模型基础支撑管理-通用风险因子-风险因子库-注册风险-知识产权对外出质</w:t>
            </w:r>
          </w:p>
        </w:tc>
        <w:tc>
          <w:tcPr>
            <w:tcW w:w="2836" w:type="dxa"/>
            <w:tcBorders>
              <w:top w:val="single" w:sz="4" w:space="0" w:color="000000"/>
              <w:left w:val="single" w:sz="4" w:space="0" w:color="000000"/>
              <w:bottom w:val="single" w:sz="4" w:space="0" w:color="000000"/>
              <w:right w:val="single" w:sz="4" w:space="0" w:color="000000"/>
            </w:tcBorders>
            <w:vAlign w:val="center"/>
          </w:tcPr>
          <w:p w14:paraId="3A28191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构建知识产权对外出质一级风险因子。</w:t>
            </w:r>
          </w:p>
        </w:tc>
      </w:tr>
      <w:tr w:rsidR="00CC2CB9" w14:paraId="6462B1E7"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29D2F3E7"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CE3B1A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6622E0C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风险模型基础支撑管理-通用风险因子-风险因子库-注册风险-电话号码重复</w:t>
            </w:r>
          </w:p>
        </w:tc>
        <w:tc>
          <w:tcPr>
            <w:tcW w:w="2836" w:type="dxa"/>
            <w:tcBorders>
              <w:top w:val="single" w:sz="4" w:space="0" w:color="000000"/>
              <w:left w:val="single" w:sz="4" w:space="0" w:color="000000"/>
              <w:bottom w:val="single" w:sz="4" w:space="0" w:color="000000"/>
              <w:right w:val="single" w:sz="4" w:space="0" w:color="000000"/>
            </w:tcBorders>
            <w:vAlign w:val="center"/>
          </w:tcPr>
          <w:p w14:paraId="63162A5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构建电话号码重复一级风险因子。</w:t>
            </w:r>
          </w:p>
        </w:tc>
      </w:tr>
      <w:tr w:rsidR="00CC2CB9" w14:paraId="6A2A55CF"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94FDF82"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483E49F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18A8EE2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风险模型基础支撑管理-通用风险因子-风险因子库-经营风险-营业收入情况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23C57BC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构建营业收入异常、营业收入变动一级风险因子。</w:t>
            </w:r>
          </w:p>
        </w:tc>
      </w:tr>
      <w:tr w:rsidR="00CC2CB9" w14:paraId="1CCB90E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52AE234"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934D65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4B0F550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风险模型基础支撑管理-通用风险因子-风险因子库-经营风险-利润情况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263D680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构建利润总额为负、利润总额变动、净利润为负、净利润变动4个一级风险因子。</w:t>
            </w:r>
          </w:p>
        </w:tc>
      </w:tr>
      <w:tr w:rsidR="00CC2CB9" w14:paraId="3D959C31"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4882E401"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6071DE6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0B6D8EF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风险模型基础支撑管理-通用风险因子-风险因子库-经营风险-负债情况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0512CED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构建资不抵债、负债增加2个一级风险因子。</w:t>
            </w:r>
          </w:p>
        </w:tc>
      </w:tr>
      <w:tr w:rsidR="00CC2CB9" w14:paraId="241B2DA2"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2F95E35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43F246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565165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风险模型基础支撑管理-通用风险因子-风险因子库-经营风险-行政强制措施</w:t>
            </w:r>
          </w:p>
        </w:tc>
        <w:tc>
          <w:tcPr>
            <w:tcW w:w="2836" w:type="dxa"/>
            <w:tcBorders>
              <w:top w:val="single" w:sz="4" w:space="0" w:color="000000"/>
              <w:left w:val="single" w:sz="4" w:space="0" w:color="000000"/>
              <w:bottom w:val="single" w:sz="4" w:space="0" w:color="000000"/>
              <w:right w:val="single" w:sz="4" w:space="0" w:color="000000"/>
            </w:tcBorders>
            <w:vAlign w:val="center"/>
          </w:tcPr>
          <w:p w14:paraId="32167F3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构建行政强制措施一级风险因子。</w:t>
            </w:r>
          </w:p>
        </w:tc>
      </w:tr>
      <w:tr w:rsidR="00CC2CB9" w14:paraId="5031A1E2"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41B272B9"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5E7F8F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F484E0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风险模型基础支撑管理-通用风险因子-风险因子库-经营风险-社保缴纳情况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73E5C13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构建法定代表人社保缴纳、股东社保缴纳、企业社保缴纳人数、企业社保缴纳人数变动一级风险因子。</w:t>
            </w:r>
          </w:p>
        </w:tc>
      </w:tr>
      <w:tr w:rsidR="00CC2CB9" w14:paraId="29483EA1"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1B1C4BB9"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791ABE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1A7CC9D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风险模型基础支撑管理-通用风险因子-风险因子库-经营风险-关联企业社保缴纳情况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4058C9F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构建关联企业保缴纳人数变动、关联企业保缴纳金额变动2个一级风险因子。</w:t>
            </w:r>
          </w:p>
        </w:tc>
      </w:tr>
      <w:tr w:rsidR="00CC2CB9" w14:paraId="637116F3"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39767AD"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27132B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BB43CC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风险模型基础支撑管理-通用风险因子-风险因子库-经营风险-水电燃缴纳情况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4C8D4A8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构建水电燃缴纳异常风险因子目录，基于水电燃缴纳数据，以时间段为判断依据，计算水电气缴纳异常次数。</w:t>
            </w:r>
          </w:p>
        </w:tc>
      </w:tr>
      <w:tr w:rsidR="00CC2CB9" w14:paraId="1CD25831"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48A566D"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4A22478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01EB4C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风险模型基础支撑管理-通用风险因子-风险因子库-经营风险-纳税申报情况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550ADD2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构建纳税申报异常、纳税申报金额低2个一级风险因子。</w:t>
            </w:r>
          </w:p>
        </w:tc>
      </w:tr>
      <w:tr w:rsidR="00CC2CB9" w14:paraId="0E5CC209"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4C8E066C"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F99470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646EA0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风险模型基础支撑管理-通用风险因子-风险因子库-经营风险-纳税情况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598CEC9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构建纳税记录异常、纳税金额低、纳税金额下降3个一级风险因子。</w:t>
            </w:r>
          </w:p>
        </w:tc>
      </w:tr>
      <w:tr w:rsidR="00CC2CB9" w14:paraId="26D9627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178C85B3"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4F1E0E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4E4C915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风险模型基础支撑管理-通用风险因子-风险因子库-经营风险-税务处罚</w:t>
            </w:r>
          </w:p>
        </w:tc>
        <w:tc>
          <w:tcPr>
            <w:tcW w:w="2836" w:type="dxa"/>
            <w:tcBorders>
              <w:top w:val="single" w:sz="4" w:space="0" w:color="000000"/>
              <w:left w:val="single" w:sz="4" w:space="0" w:color="000000"/>
              <w:bottom w:val="single" w:sz="4" w:space="0" w:color="000000"/>
              <w:right w:val="single" w:sz="4" w:space="0" w:color="000000"/>
            </w:tcBorders>
            <w:vAlign w:val="center"/>
          </w:tcPr>
          <w:p w14:paraId="6A71B27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构建税务处罚一级风险因子。</w:t>
            </w:r>
          </w:p>
        </w:tc>
      </w:tr>
      <w:tr w:rsidR="00CC2CB9" w14:paraId="7673C32C"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CA34F23"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01FDEB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01B0B73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风险模型基础支撑管理-通用风险因子-风险因子库-经营风险-经营情况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7371F93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构建超期经营、经营资格失效、经营异常2个一级风险因子。</w:t>
            </w:r>
          </w:p>
        </w:tc>
      </w:tr>
      <w:tr w:rsidR="00CC2CB9" w14:paraId="0A4BA862"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213654C"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4D21E74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8B18FD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风险模型基础支撑管理-通用风险因子-风险因子库-经营风险-证照情况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3EE8F6A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构建证照情况一级风险因子。</w:t>
            </w:r>
          </w:p>
        </w:tc>
      </w:tr>
      <w:tr w:rsidR="00CC2CB9" w14:paraId="41B7962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13877C2A"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4FB3127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3D7B2A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风险模型基础支撑管理-通用风险因子-风险因子库-经营风险-检查情况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24ED613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构建检查次数、触发式检查次数、检查发现问题、双随机检查情况、双随机检查发现问题5个一级风险因子。</w:t>
            </w:r>
          </w:p>
        </w:tc>
      </w:tr>
      <w:tr w:rsidR="00CC2CB9" w14:paraId="6B6F99D5"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B085D30"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4AEBE06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60D248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风险模型基础支撑管理-通用风险因子-风险因子库-经营风险-被罚情况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513EA5E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构建被处罚金额、被处罚次数2个一级风险因子。</w:t>
            </w:r>
          </w:p>
        </w:tc>
      </w:tr>
      <w:tr w:rsidR="00CC2CB9" w14:paraId="5B3BE887"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36D7771"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98BF5A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95BEC1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风险模型基础支撑管理-通用风险因子-风险因子库-经营风险-劳动仲裁情况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367C57A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构建劳动仲裁案件量、劳动仲裁案件变化2个一级风险因子。</w:t>
            </w:r>
          </w:p>
        </w:tc>
      </w:tr>
      <w:tr w:rsidR="00CC2CB9" w14:paraId="73B3093A"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24545FBB"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53E956D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9B60C2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风险模型基础支撑管理-通用风险因子-风险因子库-失信风险-企业失信情况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17FD83B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构建企业失信一级风险因子。</w:t>
            </w:r>
          </w:p>
        </w:tc>
      </w:tr>
      <w:tr w:rsidR="00CC2CB9" w14:paraId="4E4C391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675D8AD"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6206402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4D9350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风险模型基础支撑管理-通用风险因子-风险因子库-失信风险-法人失信情况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3BD3FAE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构建法人失信、法人关系人失信、法人严重违法失信、法人限制高消费4个一级风险因子。</w:t>
            </w:r>
          </w:p>
        </w:tc>
      </w:tr>
      <w:tr w:rsidR="00CC2CB9" w14:paraId="5B4EA511"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D371FC4"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6CA781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406D2A8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风险模型基础支撑管理-通用风险因子-风险因子库-失信风险-非正常户情况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3705244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构建非正常户一级风险因子。</w:t>
            </w:r>
          </w:p>
        </w:tc>
      </w:tr>
      <w:tr w:rsidR="00CC2CB9" w14:paraId="03E9E5F4"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31F6A1E"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737052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4CD4D36" w14:textId="2DE268E1"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风险模型基础支撑管理-通用风险因子-风险因子库-舆 情风险-12345热线投诉举报情况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4317D24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构建累计投诉举报工单情况、近1年投诉举报工单情况、近3个月投诉举报工单情况、投诉举报工单投诉金额情</w:t>
            </w:r>
            <w:r>
              <w:rPr>
                <w:rFonts w:ascii="仿宋_GB2312" w:eastAsia="仿宋_GB2312" w:hAnsi="仿宋_GB2312" w:cs="仿宋_GB2312" w:hint="eastAsia"/>
                <w:color w:val="000000"/>
                <w:kern w:val="0"/>
                <w:sz w:val="24"/>
                <w:lang w:bidi="ar"/>
              </w:rPr>
              <w:lastRenderedPageBreak/>
              <w:t>况、涉及投诉举报工单详情5个一级风险因子。</w:t>
            </w:r>
          </w:p>
        </w:tc>
      </w:tr>
      <w:tr w:rsidR="00CC2CB9" w14:paraId="67428BC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F27690E"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65F6066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A600F09" w14:textId="2A5BB1B9"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风险模型基础支撑管理-通用风险因子-风险因子库-舆 情风险-互联网舆 情情况</w:t>
            </w:r>
          </w:p>
        </w:tc>
        <w:tc>
          <w:tcPr>
            <w:tcW w:w="2836" w:type="dxa"/>
            <w:tcBorders>
              <w:top w:val="single" w:sz="4" w:space="0" w:color="000000"/>
              <w:left w:val="single" w:sz="4" w:space="0" w:color="000000"/>
              <w:bottom w:val="single" w:sz="4" w:space="0" w:color="000000"/>
              <w:right w:val="single" w:sz="4" w:space="0" w:color="000000"/>
            </w:tcBorders>
            <w:vAlign w:val="center"/>
          </w:tcPr>
          <w:p w14:paraId="422D848A" w14:textId="28F9100F"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构建累计互联网舆 情情况、近1年互联网舆 情情况、近3个月互联网舆 情情况、涉及互联网舆 情详情4个一级风险因子。</w:t>
            </w:r>
          </w:p>
        </w:tc>
      </w:tr>
      <w:tr w:rsidR="00CC2CB9" w14:paraId="717ABBC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EF955D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3E5EFF4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D754A3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风险模型基础支撑管理-通用风险因子-风险因子库-关联风险</w:t>
            </w:r>
          </w:p>
        </w:tc>
        <w:tc>
          <w:tcPr>
            <w:tcW w:w="2836" w:type="dxa"/>
            <w:tcBorders>
              <w:top w:val="single" w:sz="4" w:space="0" w:color="000000"/>
              <w:left w:val="single" w:sz="4" w:space="0" w:color="000000"/>
              <w:bottom w:val="single" w:sz="4" w:space="0" w:color="000000"/>
              <w:right w:val="single" w:sz="4" w:space="0" w:color="000000"/>
            </w:tcBorders>
            <w:vAlign w:val="center"/>
          </w:tcPr>
          <w:p w14:paraId="77AE36D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基于法人登记信息、股东信息、分支机构信息、投资人信息，构建关联风险因子目录。</w:t>
            </w:r>
          </w:p>
        </w:tc>
      </w:tr>
      <w:tr w:rsidR="00CC2CB9" w14:paraId="46AD02D5"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C82D43B"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214968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AE0852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风险模型基础支撑管理-通用风险因子-风险因子库-执法情况-告知承诺核查时效风险</w:t>
            </w:r>
          </w:p>
        </w:tc>
        <w:tc>
          <w:tcPr>
            <w:tcW w:w="2836" w:type="dxa"/>
            <w:tcBorders>
              <w:top w:val="single" w:sz="4" w:space="0" w:color="000000"/>
              <w:left w:val="single" w:sz="4" w:space="0" w:color="000000"/>
              <w:bottom w:val="single" w:sz="4" w:space="0" w:color="000000"/>
              <w:right w:val="single" w:sz="4" w:space="0" w:color="000000"/>
            </w:tcBorders>
            <w:vAlign w:val="center"/>
          </w:tcPr>
          <w:p w14:paraId="525FF7A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系统通过配置监管期限和预警阈值，自动监控处于“待核查”状态的告知承诺办件并提供预警。</w:t>
            </w:r>
          </w:p>
        </w:tc>
      </w:tr>
      <w:tr w:rsidR="00CC2CB9" w14:paraId="4091CC57"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652898E"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5774072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1943DCC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风险模型基础支撑管理-通用风险因子-风险因子库-执法情况-告知承诺违法风险</w:t>
            </w:r>
          </w:p>
        </w:tc>
        <w:tc>
          <w:tcPr>
            <w:tcW w:w="2836" w:type="dxa"/>
            <w:tcBorders>
              <w:top w:val="single" w:sz="4" w:space="0" w:color="000000"/>
              <w:left w:val="single" w:sz="4" w:space="0" w:color="000000"/>
              <w:bottom w:val="single" w:sz="4" w:space="0" w:color="000000"/>
              <w:right w:val="single" w:sz="4" w:space="0" w:color="000000"/>
            </w:tcBorders>
            <w:vAlign w:val="center"/>
          </w:tcPr>
          <w:p w14:paraId="5B78B3A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系统通过配置核查结果类型，自动监控处于“已核查”状态的告知承诺办件并提供预警。</w:t>
            </w:r>
          </w:p>
        </w:tc>
      </w:tr>
      <w:tr w:rsidR="00CC2CB9" w14:paraId="1DD3ECA1"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458ECF0"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52868A0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0E6A1C6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风险模型基础支撑管理-通用风险因子-风险因子库-执法情况-先照后证经营风险</w:t>
            </w:r>
          </w:p>
        </w:tc>
        <w:tc>
          <w:tcPr>
            <w:tcW w:w="2836" w:type="dxa"/>
            <w:tcBorders>
              <w:top w:val="single" w:sz="4" w:space="0" w:color="000000"/>
              <w:left w:val="single" w:sz="4" w:space="0" w:color="000000"/>
              <w:bottom w:val="single" w:sz="4" w:space="0" w:color="000000"/>
              <w:right w:val="single" w:sz="4" w:space="0" w:color="000000"/>
            </w:tcBorders>
            <w:vAlign w:val="center"/>
          </w:tcPr>
          <w:p w14:paraId="17CFE6B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系统通过配置“经营范围条目”与“对应许可事项”的映射关系，自动监控企业登记的经营范围并提供预警。</w:t>
            </w:r>
          </w:p>
        </w:tc>
      </w:tr>
      <w:tr w:rsidR="00CC2CB9" w14:paraId="6D9275E9"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6299BA7"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6545343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AF177C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风险模型基础支撑管理-通用风险因子-风险因子库-执法情况-注册地址异常风险</w:t>
            </w:r>
          </w:p>
        </w:tc>
        <w:tc>
          <w:tcPr>
            <w:tcW w:w="2836" w:type="dxa"/>
            <w:tcBorders>
              <w:top w:val="single" w:sz="4" w:space="0" w:color="000000"/>
              <w:left w:val="single" w:sz="4" w:space="0" w:color="000000"/>
              <w:bottom w:val="single" w:sz="4" w:space="0" w:color="000000"/>
              <w:right w:val="single" w:sz="4" w:space="0" w:color="000000"/>
            </w:tcBorders>
            <w:vAlign w:val="center"/>
          </w:tcPr>
          <w:p w14:paraId="0C8BE30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系统通过配置监控周期和地址变更次数阈值，自动监控企业注册地址与实际经营地址的一致性及变更频次并提供预警。</w:t>
            </w:r>
          </w:p>
        </w:tc>
      </w:tr>
      <w:tr w:rsidR="00CC2CB9" w14:paraId="464A82DA"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26C26614"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AD2DF9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6D9556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风险模型基础支撑管理-通用风险因子-风险因子库-执法情况-吊销许可证风险</w:t>
            </w:r>
          </w:p>
        </w:tc>
        <w:tc>
          <w:tcPr>
            <w:tcW w:w="2836" w:type="dxa"/>
            <w:tcBorders>
              <w:top w:val="single" w:sz="4" w:space="0" w:color="000000"/>
              <w:left w:val="single" w:sz="4" w:space="0" w:color="000000"/>
              <w:bottom w:val="single" w:sz="4" w:space="0" w:color="000000"/>
              <w:right w:val="single" w:sz="4" w:space="0" w:color="000000"/>
            </w:tcBorders>
            <w:vAlign w:val="center"/>
          </w:tcPr>
          <w:p w14:paraId="6AAE930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系统自动监控行政执法部门做出的“吊销许可证”类处罚决定并提供预警。</w:t>
            </w:r>
          </w:p>
        </w:tc>
      </w:tr>
      <w:tr w:rsidR="00CC2CB9" w14:paraId="48C9007E"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38AB7D8"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6BBB9A5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171D7A7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风险模型基础支撑管理-通用风险因子-风险因子库-执法情况-暂扣许可证件风险</w:t>
            </w:r>
          </w:p>
        </w:tc>
        <w:tc>
          <w:tcPr>
            <w:tcW w:w="2836" w:type="dxa"/>
            <w:tcBorders>
              <w:top w:val="single" w:sz="4" w:space="0" w:color="000000"/>
              <w:left w:val="single" w:sz="4" w:space="0" w:color="000000"/>
              <w:bottom w:val="single" w:sz="4" w:space="0" w:color="000000"/>
              <w:right w:val="single" w:sz="4" w:space="0" w:color="000000"/>
            </w:tcBorders>
            <w:vAlign w:val="center"/>
          </w:tcPr>
          <w:p w14:paraId="60EEEB6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系统自动监控行政执法部门做出的“暂扣许可证件”类处罚决定并提供预警。</w:t>
            </w:r>
          </w:p>
        </w:tc>
      </w:tr>
      <w:tr w:rsidR="00CC2CB9" w14:paraId="40160696"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224BF35"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36C8418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B859EE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风险模型基础支撑管理-通用风险因子-风险因子库-执法情况-监管查处风险</w:t>
            </w:r>
          </w:p>
        </w:tc>
        <w:tc>
          <w:tcPr>
            <w:tcW w:w="2836" w:type="dxa"/>
            <w:tcBorders>
              <w:top w:val="single" w:sz="4" w:space="0" w:color="000000"/>
              <w:left w:val="single" w:sz="4" w:space="0" w:color="000000"/>
              <w:bottom w:val="single" w:sz="4" w:space="0" w:color="000000"/>
              <w:right w:val="single" w:sz="4" w:space="0" w:color="000000"/>
            </w:tcBorders>
            <w:vAlign w:val="center"/>
          </w:tcPr>
          <w:p w14:paraId="102D976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系统自动监控行政执法部门做出处罚风险并提供预警。</w:t>
            </w:r>
          </w:p>
        </w:tc>
      </w:tr>
      <w:tr w:rsidR="00CC2CB9" w14:paraId="5D287F27"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28077CDD"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424DF1F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4349709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风险模型基础支撑管理-通用风险因子-风险因子库-执法情况-多次投诉举报风险</w:t>
            </w:r>
          </w:p>
        </w:tc>
        <w:tc>
          <w:tcPr>
            <w:tcW w:w="2836" w:type="dxa"/>
            <w:tcBorders>
              <w:top w:val="single" w:sz="4" w:space="0" w:color="000000"/>
              <w:left w:val="single" w:sz="4" w:space="0" w:color="000000"/>
              <w:bottom w:val="single" w:sz="4" w:space="0" w:color="000000"/>
              <w:right w:val="single" w:sz="4" w:space="0" w:color="000000"/>
            </w:tcBorders>
            <w:vAlign w:val="center"/>
          </w:tcPr>
          <w:p w14:paraId="7371507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系统通过配置监控周期和投诉举报次数阈值，自动统计企业在周期内被投诉举报的次数并提供预警。</w:t>
            </w:r>
          </w:p>
        </w:tc>
      </w:tr>
      <w:tr w:rsidR="00CC2CB9" w14:paraId="25B3A3FF"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5A2F5AC"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7B7C70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05A9DE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风险模型基础支撑管理-通用风险因子-风险因子库-执法情况-同一违法行为重复投诉举报风险</w:t>
            </w:r>
          </w:p>
        </w:tc>
        <w:tc>
          <w:tcPr>
            <w:tcW w:w="2836" w:type="dxa"/>
            <w:tcBorders>
              <w:top w:val="single" w:sz="4" w:space="0" w:color="000000"/>
              <w:left w:val="single" w:sz="4" w:space="0" w:color="000000"/>
              <w:bottom w:val="single" w:sz="4" w:space="0" w:color="000000"/>
              <w:right w:val="single" w:sz="4" w:space="0" w:color="000000"/>
            </w:tcBorders>
            <w:vAlign w:val="center"/>
          </w:tcPr>
          <w:p w14:paraId="1F694CC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系统通过设置监控周期和投诉举报次数阈值，自动统计企业在周期内因同一违法行为被重复投诉举报的次数并提供预警。</w:t>
            </w:r>
          </w:p>
        </w:tc>
      </w:tr>
      <w:tr w:rsidR="00CC2CB9" w14:paraId="3E6D89D2"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7A73378"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646E678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A864CE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风险模型基础支撑管理-通用风险因子-风险因子库-行业领域-安全行业风险</w:t>
            </w:r>
          </w:p>
        </w:tc>
        <w:tc>
          <w:tcPr>
            <w:tcW w:w="2836" w:type="dxa"/>
            <w:tcBorders>
              <w:top w:val="single" w:sz="4" w:space="0" w:color="000000"/>
              <w:left w:val="single" w:sz="4" w:space="0" w:color="000000"/>
              <w:bottom w:val="single" w:sz="4" w:space="0" w:color="000000"/>
              <w:right w:val="single" w:sz="4" w:space="0" w:color="000000"/>
            </w:tcBorders>
            <w:vAlign w:val="center"/>
          </w:tcPr>
          <w:p w14:paraId="0D422AB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构建安全行业风险因子目录。</w:t>
            </w:r>
          </w:p>
        </w:tc>
      </w:tr>
      <w:tr w:rsidR="00CC2CB9" w14:paraId="3A989B0C"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B4D00E1"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427651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165D394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风险模型基础支撑管理-通用风险模型-风险模型管理—风险模型列表</w:t>
            </w:r>
          </w:p>
        </w:tc>
        <w:tc>
          <w:tcPr>
            <w:tcW w:w="2836" w:type="dxa"/>
            <w:tcBorders>
              <w:top w:val="single" w:sz="4" w:space="0" w:color="000000"/>
              <w:left w:val="single" w:sz="4" w:space="0" w:color="000000"/>
              <w:bottom w:val="single" w:sz="4" w:space="0" w:color="000000"/>
              <w:right w:val="single" w:sz="4" w:space="0" w:color="000000"/>
            </w:tcBorders>
            <w:vAlign w:val="center"/>
          </w:tcPr>
          <w:p w14:paraId="116A6B0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支持系统化展示风险模型关键信息，提供精准筛选能力；并支持模型新增、修改、删除操作度。</w:t>
            </w:r>
          </w:p>
        </w:tc>
      </w:tr>
      <w:tr w:rsidR="00CC2CB9" w14:paraId="0EABDE77"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B80FB59"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6E372C9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5B6A3F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风险模型基础支撑管理-通用风险模型-风险模型管理—因子多条件组合构建模式</w:t>
            </w:r>
          </w:p>
        </w:tc>
        <w:tc>
          <w:tcPr>
            <w:tcW w:w="2836" w:type="dxa"/>
            <w:tcBorders>
              <w:top w:val="single" w:sz="4" w:space="0" w:color="000000"/>
              <w:left w:val="single" w:sz="4" w:space="0" w:color="000000"/>
              <w:bottom w:val="single" w:sz="4" w:space="0" w:color="000000"/>
              <w:right w:val="single" w:sz="4" w:space="0" w:color="000000"/>
            </w:tcBorders>
            <w:vAlign w:val="center"/>
          </w:tcPr>
          <w:p w14:paraId="5ABC8E4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提供可视化编辑器，通过因子拖拽 + 运算符选择实现多条件灵活组合；系统基于配置的运算逻辑自动判断市场主体风险状态（是 / 否），仅对存在风险的主体触发预警。</w:t>
            </w:r>
          </w:p>
        </w:tc>
      </w:tr>
      <w:tr w:rsidR="00CC2CB9" w14:paraId="1F9995DE"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282416F"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A15471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6D5542A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风险模型基础支撑管理-通用风险模型-风险模型管理—指标权重配置构建模式-模型基本信息</w:t>
            </w:r>
          </w:p>
        </w:tc>
        <w:tc>
          <w:tcPr>
            <w:tcW w:w="2836" w:type="dxa"/>
            <w:tcBorders>
              <w:top w:val="single" w:sz="4" w:space="0" w:color="000000"/>
              <w:left w:val="single" w:sz="4" w:space="0" w:color="000000"/>
              <w:bottom w:val="single" w:sz="4" w:space="0" w:color="000000"/>
              <w:right w:val="single" w:sz="4" w:space="0" w:color="000000"/>
            </w:tcBorders>
            <w:vAlign w:val="center"/>
          </w:tcPr>
          <w:p w14:paraId="7AEADFD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支持配置多个指标构成风险模型，配置内容包括模型基本信息、指标、评分等级。</w:t>
            </w:r>
          </w:p>
        </w:tc>
      </w:tr>
      <w:tr w:rsidR="00CC2CB9" w14:paraId="5604A717"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21734FF"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F59023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04B5C65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风险模型基础支撑管理-通用风险模型-风险模型库-监管核查风险模型-告知承诺核查风险预警模型</w:t>
            </w:r>
          </w:p>
        </w:tc>
        <w:tc>
          <w:tcPr>
            <w:tcW w:w="2836" w:type="dxa"/>
            <w:tcBorders>
              <w:top w:val="single" w:sz="4" w:space="0" w:color="000000"/>
              <w:left w:val="single" w:sz="4" w:space="0" w:color="000000"/>
              <w:bottom w:val="single" w:sz="4" w:space="0" w:color="000000"/>
              <w:right w:val="single" w:sz="4" w:space="0" w:color="000000"/>
            </w:tcBorders>
            <w:vAlign w:val="center"/>
          </w:tcPr>
          <w:p w14:paraId="4C8644A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提供告知承诺核查时效风险、告知承诺核查风险。</w:t>
            </w:r>
          </w:p>
        </w:tc>
      </w:tr>
      <w:tr w:rsidR="00CC2CB9" w14:paraId="7215BA27"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B8AF0D4"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6C45B5D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495D646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风险模型基础支撑管理-通用风险模型-风险模型库-监管核查风险模型-经营受限风险模型</w:t>
            </w:r>
          </w:p>
        </w:tc>
        <w:tc>
          <w:tcPr>
            <w:tcW w:w="2836" w:type="dxa"/>
            <w:tcBorders>
              <w:top w:val="single" w:sz="4" w:space="0" w:color="000000"/>
              <w:left w:val="single" w:sz="4" w:space="0" w:color="000000"/>
              <w:bottom w:val="single" w:sz="4" w:space="0" w:color="000000"/>
              <w:right w:val="single" w:sz="4" w:space="0" w:color="000000"/>
            </w:tcBorders>
            <w:vAlign w:val="center"/>
          </w:tcPr>
          <w:p w14:paraId="1EE27E5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经营受限风险模型包括降低资质等级风险、责令停产停业风险、责令关闭风险、限制从业风险。</w:t>
            </w:r>
          </w:p>
        </w:tc>
      </w:tr>
      <w:tr w:rsidR="00CC2CB9" w14:paraId="15B623E3"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46934F3F"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C53FF1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D6D57E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风险模型基础支撑管理-通用风险模型-风险模型库-监管核查风险模型-投诉举报风险预警模型</w:t>
            </w:r>
          </w:p>
        </w:tc>
        <w:tc>
          <w:tcPr>
            <w:tcW w:w="2836" w:type="dxa"/>
            <w:tcBorders>
              <w:top w:val="single" w:sz="4" w:space="0" w:color="000000"/>
              <w:left w:val="single" w:sz="4" w:space="0" w:color="000000"/>
              <w:bottom w:val="single" w:sz="4" w:space="0" w:color="000000"/>
              <w:right w:val="single" w:sz="4" w:space="0" w:color="000000"/>
            </w:tcBorders>
            <w:vAlign w:val="center"/>
          </w:tcPr>
          <w:p w14:paraId="46D287F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投诉举报风险预警模型包括多次投诉举报风险。</w:t>
            </w:r>
          </w:p>
        </w:tc>
      </w:tr>
      <w:tr w:rsidR="00CC2CB9" w14:paraId="0F246EC4"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78B6E32"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B0F268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F45723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风险模型基础支撑管理-通用风险模型-风险模型库-合规经营风险模型-基础信息异常风险模型</w:t>
            </w:r>
          </w:p>
        </w:tc>
        <w:tc>
          <w:tcPr>
            <w:tcW w:w="2836" w:type="dxa"/>
            <w:tcBorders>
              <w:top w:val="single" w:sz="4" w:space="0" w:color="000000"/>
              <w:left w:val="single" w:sz="4" w:space="0" w:color="000000"/>
              <w:bottom w:val="single" w:sz="4" w:space="0" w:color="000000"/>
              <w:right w:val="single" w:sz="4" w:space="0" w:color="000000"/>
            </w:tcBorders>
            <w:vAlign w:val="center"/>
          </w:tcPr>
          <w:p w14:paraId="063A8C4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基础信息异常风险模型包括法人高频变更风险、注册地址异常风险。</w:t>
            </w:r>
          </w:p>
        </w:tc>
      </w:tr>
      <w:tr w:rsidR="00CC2CB9" w14:paraId="62979B9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3BA090F"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2FA2C3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27FE4F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风险模型基础支撑管理-通用风险模型-风险模型库-合规经营风险模型-照合规风险预警模型</w:t>
            </w:r>
          </w:p>
        </w:tc>
        <w:tc>
          <w:tcPr>
            <w:tcW w:w="2836" w:type="dxa"/>
            <w:tcBorders>
              <w:top w:val="single" w:sz="4" w:space="0" w:color="000000"/>
              <w:left w:val="single" w:sz="4" w:space="0" w:color="000000"/>
              <w:bottom w:val="single" w:sz="4" w:space="0" w:color="000000"/>
              <w:right w:val="single" w:sz="4" w:space="0" w:color="000000"/>
            </w:tcBorders>
            <w:vAlign w:val="center"/>
          </w:tcPr>
          <w:p w14:paraId="1F7EE80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包括先照后证风险、证照吊销风险、证照暂扣风险、预警逻辑。</w:t>
            </w:r>
          </w:p>
        </w:tc>
      </w:tr>
      <w:tr w:rsidR="00CC2CB9" w14:paraId="24EDB3CC"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6D39149F"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41D9020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D2EF67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风险模型基础支撑管理-通用风险模型-风险模型库-法定代表人风险模型</w:t>
            </w:r>
          </w:p>
        </w:tc>
        <w:tc>
          <w:tcPr>
            <w:tcW w:w="2836" w:type="dxa"/>
            <w:tcBorders>
              <w:top w:val="single" w:sz="4" w:space="0" w:color="000000"/>
              <w:left w:val="single" w:sz="4" w:space="0" w:color="000000"/>
              <w:bottom w:val="single" w:sz="4" w:space="0" w:color="000000"/>
              <w:right w:val="single" w:sz="4" w:space="0" w:color="000000"/>
            </w:tcBorders>
            <w:vAlign w:val="center"/>
          </w:tcPr>
          <w:p w14:paraId="4DB1469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法定代表人风险模型支持识别问题企业控制人潜在风险。</w:t>
            </w:r>
            <w:r>
              <w:rPr>
                <w:rFonts w:ascii="仿宋_GB2312" w:eastAsia="仿宋_GB2312" w:hAnsi="仿宋_GB2312" w:cs="仿宋_GB2312" w:hint="eastAsia"/>
                <w:color w:val="000000"/>
                <w:kern w:val="0"/>
                <w:sz w:val="24"/>
                <w:lang w:bidi="ar"/>
              </w:rPr>
              <w:br/>
            </w:r>
          </w:p>
        </w:tc>
      </w:tr>
      <w:tr w:rsidR="00CC2CB9" w14:paraId="757C55A9"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4E1761A4"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209A3D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6DEA7E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风险模型基础支撑管理-通用风险模型-风险模型库-跑路风险模型</w:t>
            </w:r>
          </w:p>
        </w:tc>
        <w:tc>
          <w:tcPr>
            <w:tcW w:w="2836" w:type="dxa"/>
            <w:tcBorders>
              <w:top w:val="single" w:sz="4" w:space="0" w:color="000000"/>
              <w:left w:val="single" w:sz="4" w:space="0" w:color="000000"/>
              <w:bottom w:val="single" w:sz="4" w:space="0" w:color="000000"/>
              <w:right w:val="single" w:sz="4" w:space="0" w:color="000000"/>
            </w:tcBorders>
            <w:vAlign w:val="center"/>
          </w:tcPr>
          <w:p w14:paraId="56DCF3A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跑路风险模型包括注册异常、经营异常、社保异常、水电燃缴纳异常。</w:t>
            </w:r>
          </w:p>
        </w:tc>
      </w:tr>
      <w:tr w:rsidR="00CC2CB9" w14:paraId="67559F21"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DEF283C"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AE758B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38444DC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风险模型基础支撑管理-通用风险模型-风险模型库-列严列异模型</w:t>
            </w:r>
          </w:p>
        </w:tc>
        <w:tc>
          <w:tcPr>
            <w:tcW w:w="2836" w:type="dxa"/>
            <w:tcBorders>
              <w:top w:val="single" w:sz="4" w:space="0" w:color="000000"/>
              <w:left w:val="single" w:sz="4" w:space="0" w:color="000000"/>
              <w:bottom w:val="single" w:sz="4" w:space="0" w:color="000000"/>
              <w:right w:val="single" w:sz="4" w:space="0" w:color="000000"/>
            </w:tcBorders>
            <w:vAlign w:val="center"/>
          </w:tcPr>
          <w:p w14:paraId="2F68ECE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列严列异模型包括失信风险、经营风险。</w:t>
            </w:r>
          </w:p>
        </w:tc>
      </w:tr>
      <w:tr w:rsidR="00CC2CB9" w14:paraId="4D87DC89"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AC691D3"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0ED5278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259C0F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风险模型基础支撑管理-通用风险模型-风险模型库-专职人员核实模型</w:t>
            </w:r>
          </w:p>
        </w:tc>
        <w:tc>
          <w:tcPr>
            <w:tcW w:w="2836" w:type="dxa"/>
            <w:tcBorders>
              <w:top w:val="single" w:sz="4" w:space="0" w:color="000000"/>
              <w:left w:val="single" w:sz="4" w:space="0" w:color="000000"/>
              <w:bottom w:val="single" w:sz="4" w:space="0" w:color="000000"/>
              <w:right w:val="single" w:sz="4" w:space="0" w:color="000000"/>
            </w:tcBorders>
            <w:vAlign w:val="center"/>
          </w:tcPr>
          <w:p w14:paraId="684C2DD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专职人员核实模型包括经营风险，对企业社保缴纳数据进行分析，核实企业内的指定员工的社保缴纳情况。</w:t>
            </w:r>
          </w:p>
        </w:tc>
      </w:tr>
      <w:tr w:rsidR="00CC2CB9" w14:paraId="649A4F19"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024538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3CA5412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AC055C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风险模型基础支撑管理-运行监测-风险因子运行监测</w:t>
            </w:r>
          </w:p>
        </w:tc>
        <w:tc>
          <w:tcPr>
            <w:tcW w:w="2836" w:type="dxa"/>
            <w:tcBorders>
              <w:top w:val="single" w:sz="4" w:space="0" w:color="000000"/>
              <w:left w:val="single" w:sz="4" w:space="0" w:color="000000"/>
              <w:bottom w:val="single" w:sz="4" w:space="0" w:color="000000"/>
              <w:right w:val="single" w:sz="4" w:space="0" w:color="000000"/>
            </w:tcBorders>
            <w:vAlign w:val="center"/>
          </w:tcPr>
          <w:p w14:paraId="2FA83F8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提供对风险因子的运行监测。</w:t>
            </w:r>
          </w:p>
        </w:tc>
      </w:tr>
      <w:tr w:rsidR="00CC2CB9" w14:paraId="2084A068"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0ED9543E"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4281800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D1A4F0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风险模型基础支撑管理-运行监测-风险模型运行监测</w:t>
            </w:r>
          </w:p>
        </w:tc>
        <w:tc>
          <w:tcPr>
            <w:tcW w:w="2836" w:type="dxa"/>
            <w:tcBorders>
              <w:top w:val="single" w:sz="4" w:space="0" w:color="000000"/>
              <w:left w:val="single" w:sz="4" w:space="0" w:color="000000"/>
              <w:bottom w:val="single" w:sz="4" w:space="0" w:color="000000"/>
              <w:right w:val="single" w:sz="4" w:space="0" w:color="000000"/>
            </w:tcBorders>
            <w:vAlign w:val="center"/>
          </w:tcPr>
          <w:p w14:paraId="7556DDB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提供对风险模型的运行监测。</w:t>
            </w:r>
          </w:p>
        </w:tc>
      </w:tr>
      <w:tr w:rsidR="00CC2CB9" w14:paraId="0EC829D5"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1B0A710D"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7A9FCD3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5F8FF05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风险模型基础支撑管理-运行监测-预警结果运行监测</w:t>
            </w:r>
          </w:p>
        </w:tc>
        <w:tc>
          <w:tcPr>
            <w:tcW w:w="2836" w:type="dxa"/>
            <w:tcBorders>
              <w:top w:val="single" w:sz="4" w:space="0" w:color="000000"/>
              <w:left w:val="single" w:sz="4" w:space="0" w:color="000000"/>
              <w:bottom w:val="single" w:sz="4" w:space="0" w:color="000000"/>
              <w:right w:val="single" w:sz="4" w:space="0" w:color="000000"/>
            </w:tcBorders>
            <w:vAlign w:val="center"/>
          </w:tcPr>
          <w:p w14:paraId="30036F0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提供对预警结果的运行监测。</w:t>
            </w:r>
          </w:p>
        </w:tc>
      </w:tr>
      <w:tr w:rsidR="00CC2CB9" w14:paraId="4668BB80"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2FF97745"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10614FF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0045453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风险模型设计运行调优-风险模型设计运行调优-部门模型管理-我的企业库</w:t>
            </w:r>
          </w:p>
        </w:tc>
        <w:tc>
          <w:tcPr>
            <w:tcW w:w="2836" w:type="dxa"/>
            <w:tcBorders>
              <w:top w:val="single" w:sz="4" w:space="0" w:color="000000"/>
              <w:left w:val="single" w:sz="4" w:space="0" w:color="000000"/>
              <w:bottom w:val="single" w:sz="4" w:space="0" w:color="000000"/>
              <w:right w:val="single" w:sz="4" w:space="0" w:color="000000"/>
            </w:tcBorders>
            <w:vAlign w:val="center"/>
          </w:tcPr>
          <w:p w14:paraId="7C7C44C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支持监管企业全周期维护能力，可按领域新建专属企业库、批量上传企业信息。</w:t>
            </w:r>
          </w:p>
        </w:tc>
      </w:tr>
      <w:tr w:rsidR="00CC2CB9" w14:paraId="09EAECF6"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3AEE00EE"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57A685B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A64ED3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风险模型设计运行调优-部门模型管理-预警模型新增-指标权重配置构建模式</w:t>
            </w:r>
          </w:p>
        </w:tc>
        <w:tc>
          <w:tcPr>
            <w:tcW w:w="2836" w:type="dxa"/>
            <w:tcBorders>
              <w:top w:val="single" w:sz="4" w:space="0" w:color="000000"/>
              <w:left w:val="single" w:sz="4" w:space="0" w:color="000000"/>
              <w:bottom w:val="single" w:sz="4" w:space="0" w:color="000000"/>
              <w:right w:val="single" w:sz="4" w:space="0" w:color="000000"/>
            </w:tcBorders>
            <w:vAlign w:val="center"/>
          </w:tcPr>
          <w:p w14:paraId="7CEC224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提供基本信息维护指标配置、指标初始化设置功能。</w:t>
            </w:r>
          </w:p>
        </w:tc>
      </w:tr>
      <w:tr w:rsidR="00CC2CB9" w14:paraId="34AFD661"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149148A6"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249CD36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2F66309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风险模型设计运行调优-部门模型管理-预警模型新增-因子多条件组合构建模式</w:t>
            </w:r>
          </w:p>
        </w:tc>
        <w:tc>
          <w:tcPr>
            <w:tcW w:w="2836" w:type="dxa"/>
            <w:tcBorders>
              <w:top w:val="single" w:sz="4" w:space="0" w:color="000000"/>
              <w:left w:val="single" w:sz="4" w:space="0" w:color="000000"/>
              <w:bottom w:val="single" w:sz="4" w:space="0" w:color="000000"/>
              <w:right w:val="single" w:sz="4" w:space="0" w:color="000000"/>
            </w:tcBorders>
            <w:vAlign w:val="center"/>
          </w:tcPr>
          <w:p w14:paraId="7E62F07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提供基本信息维护、条件配置功能。</w:t>
            </w:r>
          </w:p>
        </w:tc>
      </w:tr>
      <w:tr w:rsidR="00CC2CB9" w14:paraId="348536E4"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58C01649"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5C23E08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676AB95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风险模型设计运行调优-部门模型管理-预警模型订阅</w:t>
            </w:r>
          </w:p>
        </w:tc>
        <w:tc>
          <w:tcPr>
            <w:tcW w:w="2836" w:type="dxa"/>
            <w:tcBorders>
              <w:top w:val="single" w:sz="4" w:space="0" w:color="000000"/>
              <w:left w:val="single" w:sz="4" w:space="0" w:color="000000"/>
              <w:bottom w:val="single" w:sz="4" w:space="0" w:color="000000"/>
              <w:right w:val="single" w:sz="4" w:space="0" w:color="000000"/>
            </w:tcBorders>
            <w:vAlign w:val="center"/>
          </w:tcPr>
          <w:p w14:paraId="045463C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提供模型精准检索、灵活订阅、个性化提醒功能。</w:t>
            </w:r>
          </w:p>
        </w:tc>
      </w:tr>
      <w:tr w:rsidR="00CC2CB9" w14:paraId="0911C0E0" w14:textId="77777777">
        <w:trPr>
          <w:jc w:val="center"/>
        </w:trPr>
        <w:tc>
          <w:tcPr>
            <w:tcW w:w="839" w:type="dxa"/>
            <w:tcBorders>
              <w:top w:val="single" w:sz="4" w:space="0" w:color="000000"/>
              <w:left w:val="single" w:sz="4" w:space="0" w:color="000000"/>
              <w:bottom w:val="single" w:sz="4" w:space="0" w:color="000000"/>
              <w:right w:val="single" w:sz="4" w:space="0" w:color="000000"/>
            </w:tcBorders>
            <w:vAlign w:val="center"/>
          </w:tcPr>
          <w:p w14:paraId="7597A1FD" w14:textId="77777777" w:rsidR="00CC2CB9" w:rsidRDefault="00CC2CB9">
            <w:pPr>
              <w:widowControl/>
              <w:numPr>
                <w:ilvl w:val="0"/>
                <w:numId w:val="9"/>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6" w:type="dxa"/>
            <w:tcBorders>
              <w:top w:val="single" w:sz="4" w:space="0" w:color="000000"/>
              <w:left w:val="single" w:sz="4" w:space="0" w:color="000000"/>
              <w:bottom w:val="single" w:sz="4" w:space="0" w:color="000000"/>
              <w:right w:val="single" w:sz="4" w:space="0" w:color="000000"/>
            </w:tcBorders>
            <w:vAlign w:val="center"/>
          </w:tcPr>
          <w:p w14:paraId="552E6CF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智能风险预警</w:t>
            </w:r>
          </w:p>
        </w:tc>
        <w:tc>
          <w:tcPr>
            <w:tcW w:w="2945" w:type="dxa"/>
            <w:tcBorders>
              <w:top w:val="single" w:sz="4" w:space="0" w:color="000000"/>
              <w:left w:val="single" w:sz="4" w:space="0" w:color="000000"/>
              <w:bottom w:val="single" w:sz="4" w:space="0" w:color="000000"/>
              <w:right w:val="single" w:sz="4" w:space="0" w:color="000000"/>
            </w:tcBorders>
            <w:vAlign w:val="center"/>
          </w:tcPr>
          <w:p w14:paraId="7116CB3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风险模型设计运行调优-部门模型管理-计算结果查看-指标权重配置构建模式-基本信息</w:t>
            </w:r>
          </w:p>
        </w:tc>
        <w:tc>
          <w:tcPr>
            <w:tcW w:w="2836" w:type="dxa"/>
            <w:tcBorders>
              <w:top w:val="single" w:sz="4" w:space="0" w:color="000000"/>
              <w:left w:val="single" w:sz="4" w:space="0" w:color="000000"/>
              <w:bottom w:val="single" w:sz="4" w:space="0" w:color="000000"/>
              <w:right w:val="single" w:sz="4" w:space="0" w:color="000000"/>
            </w:tcBorders>
            <w:vAlign w:val="center"/>
          </w:tcPr>
          <w:p w14:paraId="127E0EF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提供模型基本信息全面查看能力。</w:t>
            </w:r>
          </w:p>
        </w:tc>
      </w:tr>
    </w:tbl>
    <w:p w14:paraId="0921175D"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智能协同中心</w:t>
      </w:r>
    </w:p>
    <w:tbl>
      <w:tblPr>
        <w:tblW w:w="8524" w:type="dxa"/>
        <w:jc w:val="center"/>
        <w:tblLook w:val="04A0" w:firstRow="1" w:lastRow="0" w:firstColumn="1" w:lastColumn="0" w:noHBand="0" w:noVBand="1"/>
      </w:tblPr>
      <w:tblGrid>
        <w:gridCol w:w="837"/>
        <w:gridCol w:w="1907"/>
        <w:gridCol w:w="2233"/>
        <w:gridCol w:w="3547"/>
      </w:tblGrid>
      <w:tr w:rsidR="00CC2CB9" w14:paraId="115418B8" w14:textId="77777777">
        <w:trPr>
          <w:tblHeade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589F0E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Ansi="仿宋_GB2312" w:cs="仿宋_GB2312" w:hint="eastAsia"/>
                <w:b/>
                <w:bCs/>
                <w:color w:val="000000"/>
                <w:kern w:val="0"/>
                <w:sz w:val="24"/>
                <w:lang w:bidi="ar"/>
              </w:rPr>
              <w:t>序号</w:t>
            </w:r>
          </w:p>
        </w:tc>
        <w:tc>
          <w:tcPr>
            <w:tcW w:w="1907" w:type="dxa"/>
            <w:tcBorders>
              <w:top w:val="single" w:sz="4" w:space="0" w:color="000000"/>
              <w:left w:val="single" w:sz="4" w:space="0" w:color="000000"/>
              <w:bottom w:val="single" w:sz="4" w:space="0" w:color="000000"/>
              <w:right w:val="single" w:sz="4" w:space="0" w:color="000000"/>
            </w:tcBorders>
            <w:vAlign w:val="center"/>
          </w:tcPr>
          <w:p w14:paraId="27EC790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int="eastAsia"/>
                <w:b/>
                <w:sz w:val="24"/>
              </w:rPr>
              <w:t>应用系统名称</w:t>
            </w:r>
          </w:p>
        </w:tc>
        <w:tc>
          <w:tcPr>
            <w:tcW w:w="2233" w:type="dxa"/>
            <w:tcBorders>
              <w:top w:val="single" w:sz="4" w:space="0" w:color="000000"/>
              <w:left w:val="single" w:sz="4" w:space="0" w:color="000000"/>
              <w:bottom w:val="single" w:sz="4" w:space="0" w:color="000000"/>
              <w:right w:val="single" w:sz="4" w:space="0" w:color="000000"/>
            </w:tcBorders>
            <w:vAlign w:val="center"/>
          </w:tcPr>
          <w:p w14:paraId="35EC05F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3547" w:type="dxa"/>
            <w:tcBorders>
              <w:top w:val="single" w:sz="4" w:space="0" w:color="000000"/>
              <w:left w:val="single" w:sz="4" w:space="0" w:color="000000"/>
              <w:bottom w:val="single" w:sz="4" w:space="0" w:color="000000"/>
              <w:right w:val="single" w:sz="4" w:space="0" w:color="000000"/>
            </w:tcBorders>
            <w:vAlign w:val="center"/>
          </w:tcPr>
          <w:p w14:paraId="3AACC6D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7CC416C4"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24507AF"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0D44B14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1F52799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协同基础信息管理-审批办件信息</w:t>
            </w:r>
          </w:p>
        </w:tc>
        <w:tc>
          <w:tcPr>
            <w:tcW w:w="3547" w:type="dxa"/>
            <w:tcBorders>
              <w:top w:val="single" w:sz="4" w:space="0" w:color="000000"/>
              <w:left w:val="single" w:sz="4" w:space="0" w:color="000000"/>
              <w:bottom w:val="single" w:sz="4" w:space="0" w:color="000000"/>
              <w:right w:val="single" w:sz="4" w:space="0" w:color="000000"/>
            </w:tcBorders>
            <w:vAlign w:val="center"/>
          </w:tcPr>
          <w:p w14:paraId="3A0F6C8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对接市数据共享平台，实现审批办件全生命周期数据的实时获取。对接内容涵盖办件基本信息、办理过程节点、审批结果文书及告知承诺等核心数据要素，并通过可视化列表界面提供多维度查询功能。</w:t>
            </w:r>
          </w:p>
        </w:tc>
      </w:tr>
      <w:tr w:rsidR="00CC2CB9" w14:paraId="13745A59"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09AA4A3A"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64EE51A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5BEA76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协同基础信息管理-监管案件信息</w:t>
            </w:r>
          </w:p>
        </w:tc>
        <w:tc>
          <w:tcPr>
            <w:tcW w:w="3547" w:type="dxa"/>
            <w:tcBorders>
              <w:top w:val="single" w:sz="4" w:space="0" w:color="000000"/>
              <w:left w:val="single" w:sz="4" w:space="0" w:color="000000"/>
              <w:bottom w:val="single" w:sz="4" w:space="0" w:color="000000"/>
              <w:right w:val="single" w:sz="4" w:space="0" w:color="000000"/>
            </w:tcBorders>
            <w:vAlign w:val="center"/>
          </w:tcPr>
          <w:p w14:paraId="1E28849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系统归集审批办件批后监管结果数据，包括监管检查日期、监管检查内容、监管检查人员、行政相对人、监管检查结果等关键信息，并通过可视化列表界面提供多维度查询功能。</w:t>
            </w:r>
          </w:p>
        </w:tc>
      </w:tr>
      <w:tr w:rsidR="00CC2CB9" w14:paraId="6058F07B"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71BABD9A"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2408C2C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7F24C2E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协同基础信息管理-风险线索信息</w:t>
            </w:r>
          </w:p>
        </w:tc>
        <w:tc>
          <w:tcPr>
            <w:tcW w:w="3547" w:type="dxa"/>
            <w:tcBorders>
              <w:top w:val="single" w:sz="4" w:space="0" w:color="000000"/>
              <w:left w:val="single" w:sz="4" w:space="0" w:color="000000"/>
              <w:bottom w:val="single" w:sz="4" w:space="0" w:color="000000"/>
              <w:right w:val="single" w:sz="4" w:space="0" w:color="000000"/>
            </w:tcBorders>
            <w:vAlign w:val="center"/>
          </w:tcPr>
          <w:p w14:paraId="4056E340" w14:textId="75E9CAF0"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汇聚注册风险信息、舆 情风险信息、经营风险信息，合规经</w:t>
            </w:r>
            <w:r>
              <w:rPr>
                <w:rFonts w:ascii="仿宋_GB2312" w:eastAsia="仿宋_GB2312" w:hAnsi="仿宋_GB2312" w:cs="仿宋_GB2312" w:hint="eastAsia"/>
                <w:color w:val="000000"/>
                <w:kern w:val="0"/>
                <w:sz w:val="24"/>
                <w:lang w:bidi="ar"/>
              </w:rPr>
              <w:lastRenderedPageBreak/>
              <w:t>营风险信息、监管检查风险信息，并通过可视化列表界面提供多维度查询功能。</w:t>
            </w:r>
          </w:p>
        </w:tc>
      </w:tr>
      <w:tr w:rsidR="00CC2CB9" w14:paraId="1D7AFBE5"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F0E7D8B"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79F315A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7D93D2C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部门协同-规则配置-批后办件监管分派规则配置</w:t>
            </w:r>
          </w:p>
        </w:tc>
        <w:tc>
          <w:tcPr>
            <w:tcW w:w="3547" w:type="dxa"/>
            <w:tcBorders>
              <w:top w:val="single" w:sz="4" w:space="0" w:color="000000"/>
              <w:left w:val="single" w:sz="4" w:space="0" w:color="000000"/>
              <w:bottom w:val="single" w:sz="4" w:space="0" w:color="000000"/>
              <w:right w:val="single" w:sz="4" w:space="0" w:color="000000"/>
            </w:tcBorders>
            <w:vAlign w:val="center"/>
          </w:tcPr>
          <w:p w14:paraId="2B0943C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提供批后办件监管分派规则配置功能。</w:t>
            </w:r>
          </w:p>
        </w:tc>
      </w:tr>
      <w:tr w:rsidR="00CC2CB9" w14:paraId="72ED84DD"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21E53AA"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07C619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EB7FC7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部门协同-规则配置-经营范围监管分派规则配置</w:t>
            </w:r>
          </w:p>
        </w:tc>
        <w:tc>
          <w:tcPr>
            <w:tcW w:w="3547" w:type="dxa"/>
            <w:tcBorders>
              <w:top w:val="single" w:sz="4" w:space="0" w:color="000000"/>
              <w:left w:val="single" w:sz="4" w:space="0" w:color="000000"/>
              <w:bottom w:val="single" w:sz="4" w:space="0" w:color="000000"/>
              <w:right w:val="single" w:sz="4" w:space="0" w:color="000000"/>
            </w:tcBorders>
            <w:vAlign w:val="center"/>
          </w:tcPr>
          <w:p w14:paraId="635C9C8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提供经营范围监管分派规则配置功能。</w:t>
            </w:r>
          </w:p>
        </w:tc>
      </w:tr>
      <w:tr w:rsidR="00CC2CB9" w14:paraId="540E7660"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D0EF75E"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623485F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14047D7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部门协同-规则配置--风险线索信息监管分派规则配置</w:t>
            </w:r>
          </w:p>
        </w:tc>
        <w:tc>
          <w:tcPr>
            <w:tcW w:w="3547" w:type="dxa"/>
            <w:tcBorders>
              <w:top w:val="single" w:sz="4" w:space="0" w:color="000000"/>
              <w:left w:val="single" w:sz="4" w:space="0" w:color="000000"/>
              <w:bottom w:val="single" w:sz="4" w:space="0" w:color="000000"/>
              <w:right w:val="single" w:sz="4" w:space="0" w:color="000000"/>
            </w:tcBorders>
            <w:vAlign w:val="center"/>
          </w:tcPr>
          <w:p w14:paraId="0B4E408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提供风险线索信息监管分派规则配置功能。</w:t>
            </w:r>
          </w:p>
        </w:tc>
      </w:tr>
      <w:tr w:rsidR="00CC2CB9" w14:paraId="33215590"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9E019F7"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550F17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7D4B7EA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部门协同-规则配置-商事变更监管分派规则配置</w:t>
            </w:r>
          </w:p>
        </w:tc>
        <w:tc>
          <w:tcPr>
            <w:tcW w:w="3547" w:type="dxa"/>
            <w:tcBorders>
              <w:top w:val="single" w:sz="4" w:space="0" w:color="000000"/>
              <w:left w:val="single" w:sz="4" w:space="0" w:color="000000"/>
              <w:bottom w:val="single" w:sz="4" w:space="0" w:color="000000"/>
              <w:right w:val="single" w:sz="4" w:space="0" w:color="000000"/>
            </w:tcBorders>
            <w:vAlign w:val="center"/>
          </w:tcPr>
          <w:p w14:paraId="5446972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提供商事变更监管分派规则配置功能。</w:t>
            </w:r>
          </w:p>
        </w:tc>
      </w:tr>
      <w:tr w:rsidR="00CC2CB9" w14:paraId="68BB9117"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0DC371A"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B3AA65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540CB69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部门协同-批后办件协同管理-批后办件监管管理-批后办件待办列表</w:t>
            </w:r>
          </w:p>
        </w:tc>
        <w:tc>
          <w:tcPr>
            <w:tcW w:w="3547" w:type="dxa"/>
            <w:tcBorders>
              <w:top w:val="single" w:sz="4" w:space="0" w:color="000000"/>
              <w:left w:val="single" w:sz="4" w:space="0" w:color="000000"/>
              <w:bottom w:val="single" w:sz="4" w:space="0" w:color="000000"/>
              <w:right w:val="single" w:sz="4" w:space="0" w:color="000000"/>
            </w:tcBorders>
            <w:vAlign w:val="center"/>
          </w:tcPr>
          <w:p w14:paraId="06C5AE4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审批部门做出行政许可决定后，监管部门可以在批后办件列表查看办件信息。批后办件列表支持监管部门人员按条线查询本部门监管的办件。</w:t>
            </w:r>
          </w:p>
        </w:tc>
      </w:tr>
      <w:tr w:rsidR="00CC2CB9" w14:paraId="0501BE1E"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7EB9FB24"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FE4817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3C47E04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部门协同-批后办件协同管理-批后办件协同消息通知</w:t>
            </w:r>
          </w:p>
        </w:tc>
        <w:tc>
          <w:tcPr>
            <w:tcW w:w="3547" w:type="dxa"/>
            <w:tcBorders>
              <w:top w:val="single" w:sz="4" w:space="0" w:color="000000"/>
              <w:left w:val="single" w:sz="4" w:space="0" w:color="000000"/>
              <w:bottom w:val="single" w:sz="4" w:space="0" w:color="000000"/>
              <w:right w:val="single" w:sz="4" w:space="0" w:color="000000"/>
            </w:tcBorders>
            <w:vAlign w:val="center"/>
          </w:tcPr>
          <w:p w14:paraId="2C744ED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结合批后办件监管分派规则，将批后监管办件信息、经营范围监管信息，以系统消息的形式通知管辖范围内容的监管部门。</w:t>
            </w:r>
          </w:p>
        </w:tc>
      </w:tr>
      <w:tr w:rsidR="00CC2CB9" w14:paraId="5BE1363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EE72BDD"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758A822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5DAF9C8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部门协同-批后办件协同管理-商事主体监管管理-先照后证监管-经营范围监管结果查询</w:t>
            </w:r>
          </w:p>
        </w:tc>
        <w:tc>
          <w:tcPr>
            <w:tcW w:w="3547" w:type="dxa"/>
            <w:tcBorders>
              <w:top w:val="single" w:sz="4" w:space="0" w:color="000000"/>
              <w:left w:val="single" w:sz="4" w:space="0" w:color="000000"/>
              <w:bottom w:val="single" w:sz="4" w:space="0" w:color="000000"/>
              <w:right w:val="single" w:sz="4" w:space="0" w:color="000000"/>
            </w:tcBorders>
            <w:vAlign w:val="center"/>
          </w:tcPr>
          <w:p w14:paraId="351403C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在完成经营范围监管检查后，系统将自动汇总经营范围监管检查结果信息。监管部门的相关人员能够实时查看经营范围监管结果详情。</w:t>
            </w:r>
          </w:p>
        </w:tc>
      </w:tr>
      <w:tr w:rsidR="00CC2CB9" w14:paraId="0464F878"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9E8D448"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2424D03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33554DD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部门协同-批后办件协同管理-商事主体监管管理-商事主体信息变更监管-商事变更监管清单</w:t>
            </w:r>
          </w:p>
        </w:tc>
        <w:tc>
          <w:tcPr>
            <w:tcW w:w="3547" w:type="dxa"/>
            <w:tcBorders>
              <w:top w:val="single" w:sz="4" w:space="0" w:color="000000"/>
              <w:left w:val="single" w:sz="4" w:space="0" w:color="000000"/>
              <w:bottom w:val="single" w:sz="4" w:space="0" w:color="000000"/>
              <w:right w:val="single" w:sz="4" w:space="0" w:color="000000"/>
            </w:tcBorders>
            <w:vAlign w:val="center"/>
          </w:tcPr>
          <w:p w14:paraId="6A98D65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在商事变更监管分派工作完成后，将商事变更信息整合至各监管部门的商事变更监管企业清单中。监管部门相关人员能够通过商事变更监管清单查询到其负责区域内进行商事变更的企业。</w:t>
            </w:r>
          </w:p>
        </w:tc>
      </w:tr>
      <w:tr w:rsidR="00CC2CB9" w14:paraId="7A5C9D3A"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309CD409"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0B7F18D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5E8B31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部门协同-批后办件协同管理-商事主体监管管理-商事主体信息变更监</w:t>
            </w:r>
            <w:r>
              <w:rPr>
                <w:rFonts w:ascii="仿宋_GB2312" w:eastAsia="仿宋_GB2312" w:hAnsi="仿宋_GB2312" w:cs="仿宋_GB2312" w:hint="eastAsia"/>
                <w:color w:val="000000"/>
                <w:kern w:val="0"/>
                <w:sz w:val="24"/>
                <w:lang w:bidi="ar"/>
              </w:rPr>
              <w:lastRenderedPageBreak/>
              <w:t>管-商事变更监管处理结果查询</w:t>
            </w:r>
          </w:p>
        </w:tc>
        <w:tc>
          <w:tcPr>
            <w:tcW w:w="3547" w:type="dxa"/>
            <w:tcBorders>
              <w:top w:val="single" w:sz="4" w:space="0" w:color="000000"/>
              <w:left w:val="single" w:sz="4" w:space="0" w:color="000000"/>
              <w:bottom w:val="single" w:sz="4" w:space="0" w:color="000000"/>
              <w:right w:val="single" w:sz="4" w:space="0" w:color="000000"/>
            </w:tcBorders>
            <w:vAlign w:val="center"/>
          </w:tcPr>
          <w:p w14:paraId="6B2B620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在完成商事变更监管检查后，系统将自动汇总商事变更监管处理结果信息。监管部门的相</w:t>
            </w:r>
            <w:r>
              <w:rPr>
                <w:rFonts w:ascii="仿宋_GB2312" w:eastAsia="仿宋_GB2312" w:hAnsi="仿宋_GB2312" w:cs="仿宋_GB2312" w:hint="eastAsia"/>
                <w:color w:val="000000"/>
                <w:kern w:val="0"/>
                <w:sz w:val="24"/>
                <w:lang w:bidi="ar"/>
              </w:rPr>
              <w:lastRenderedPageBreak/>
              <w:t>关人员能够实时查看商事变更监管处理结果详情。</w:t>
            </w:r>
          </w:p>
        </w:tc>
      </w:tr>
      <w:tr w:rsidR="00CC2CB9" w14:paraId="1CF9B6EB"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E08AF7B"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E40F3C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5CD5CB7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部门协同-批后办件协同管理-商事主体监管管理-商事主体信息变更监管-场地核验任务列表</w:t>
            </w:r>
          </w:p>
        </w:tc>
        <w:tc>
          <w:tcPr>
            <w:tcW w:w="3547" w:type="dxa"/>
            <w:tcBorders>
              <w:top w:val="single" w:sz="4" w:space="0" w:color="000000"/>
              <w:left w:val="single" w:sz="4" w:space="0" w:color="000000"/>
              <w:bottom w:val="single" w:sz="4" w:space="0" w:color="000000"/>
              <w:right w:val="single" w:sz="4" w:space="0" w:color="000000"/>
            </w:tcBorders>
            <w:vAlign w:val="center"/>
          </w:tcPr>
          <w:p w14:paraId="10EADBA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提供场地核验任务列表。</w:t>
            </w:r>
          </w:p>
        </w:tc>
      </w:tr>
      <w:tr w:rsidR="00CC2CB9" w14:paraId="2F399A1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32EB04A7"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7D1E45B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0D668A6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部门协同-批后办件协同管理-商事主体监管管理-商事主体信息变更监管-场地核验任务指派处理与登记</w:t>
            </w:r>
          </w:p>
        </w:tc>
        <w:tc>
          <w:tcPr>
            <w:tcW w:w="3547" w:type="dxa"/>
            <w:tcBorders>
              <w:top w:val="single" w:sz="4" w:space="0" w:color="000000"/>
              <w:left w:val="single" w:sz="4" w:space="0" w:color="000000"/>
              <w:bottom w:val="single" w:sz="4" w:space="0" w:color="000000"/>
              <w:right w:val="single" w:sz="4" w:space="0" w:color="000000"/>
            </w:tcBorders>
            <w:vAlign w:val="center"/>
          </w:tcPr>
          <w:p w14:paraId="31D7648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提供场地核验任务指派处理与登记功能。</w:t>
            </w:r>
          </w:p>
        </w:tc>
      </w:tr>
      <w:tr w:rsidR="00CC2CB9" w14:paraId="1035842B"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FD84907"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7767CF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57A5E1E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部门协同-批后办件协同管理-商事主体监管管理-商事主体信息变更监管-场地核验结果查询</w:t>
            </w:r>
          </w:p>
        </w:tc>
        <w:tc>
          <w:tcPr>
            <w:tcW w:w="3547" w:type="dxa"/>
            <w:tcBorders>
              <w:top w:val="single" w:sz="4" w:space="0" w:color="000000"/>
              <w:left w:val="single" w:sz="4" w:space="0" w:color="000000"/>
              <w:bottom w:val="single" w:sz="4" w:space="0" w:color="000000"/>
              <w:right w:val="single" w:sz="4" w:space="0" w:color="000000"/>
            </w:tcBorders>
            <w:vAlign w:val="center"/>
          </w:tcPr>
          <w:p w14:paraId="11D76B2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提供场地核验结果查询。</w:t>
            </w:r>
          </w:p>
        </w:tc>
      </w:tr>
      <w:tr w:rsidR="00CC2CB9" w14:paraId="38BE64F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701C1B6B"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0154C1C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B99893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部门协同-风险线索预警协同-风险信息监管列表</w:t>
            </w:r>
          </w:p>
        </w:tc>
        <w:tc>
          <w:tcPr>
            <w:tcW w:w="3547" w:type="dxa"/>
            <w:tcBorders>
              <w:top w:val="single" w:sz="4" w:space="0" w:color="000000"/>
              <w:left w:val="single" w:sz="4" w:space="0" w:color="000000"/>
              <w:bottom w:val="single" w:sz="4" w:space="0" w:color="000000"/>
              <w:right w:val="single" w:sz="4" w:space="0" w:color="000000"/>
            </w:tcBorders>
            <w:vAlign w:val="center"/>
          </w:tcPr>
          <w:p w14:paraId="3C30D73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在风险信息监管分派工作完成后，将风险信息整合至各监管部门的风险信息监管列表中。监管部门相关人员能够通过风险信息监管列表查询到其负责区域内风险信息。</w:t>
            </w:r>
          </w:p>
        </w:tc>
      </w:tr>
      <w:tr w:rsidR="00CC2CB9" w14:paraId="1028B122"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7B3333A2"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7650D5F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162E732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部门协同-风险线索预警协同-线索信息移交</w:t>
            </w:r>
          </w:p>
        </w:tc>
        <w:tc>
          <w:tcPr>
            <w:tcW w:w="3547" w:type="dxa"/>
            <w:tcBorders>
              <w:top w:val="single" w:sz="4" w:space="0" w:color="000000"/>
              <w:left w:val="single" w:sz="4" w:space="0" w:color="000000"/>
              <w:bottom w:val="single" w:sz="4" w:space="0" w:color="000000"/>
              <w:right w:val="single" w:sz="4" w:space="0" w:color="000000"/>
            </w:tcBorders>
            <w:vAlign w:val="center"/>
          </w:tcPr>
          <w:p w14:paraId="0F03643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系统支持监管部门对推送线索的管辖权校验，若发现超出管辖范围，可一键转交至相关主管部门，并自动同步移交记录。</w:t>
            </w:r>
          </w:p>
        </w:tc>
      </w:tr>
      <w:tr w:rsidR="00CC2CB9" w14:paraId="3631BEE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04201157"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5D45DB9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5C07324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部门协同-风险线索预警协同-线索信息监管列表</w:t>
            </w:r>
          </w:p>
        </w:tc>
        <w:tc>
          <w:tcPr>
            <w:tcW w:w="3547" w:type="dxa"/>
            <w:tcBorders>
              <w:top w:val="single" w:sz="4" w:space="0" w:color="000000"/>
              <w:left w:val="single" w:sz="4" w:space="0" w:color="000000"/>
              <w:bottom w:val="single" w:sz="4" w:space="0" w:color="000000"/>
              <w:right w:val="single" w:sz="4" w:space="0" w:color="000000"/>
            </w:tcBorders>
            <w:vAlign w:val="center"/>
          </w:tcPr>
          <w:p w14:paraId="1B20037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在线索信息监管分派工作完成后，将线索信息整合至各监管部门的线索信息监管列表中。监管部门相关人员能够通过线索信息监管列表查询到其负责区域内线索信息。</w:t>
            </w:r>
          </w:p>
        </w:tc>
      </w:tr>
      <w:tr w:rsidR="00CC2CB9" w14:paraId="22C874A7"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D747EA1"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692AA58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41C167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部门协同-风险线索预警协同-线索信息监管消息通知</w:t>
            </w:r>
          </w:p>
        </w:tc>
        <w:tc>
          <w:tcPr>
            <w:tcW w:w="3547" w:type="dxa"/>
            <w:tcBorders>
              <w:top w:val="single" w:sz="4" w:space="0" w:color="000000"/>
              <w:left w:val="single" w:sz="4" w:space="0" w:color="000000"/>
              <w:bottom w:val="single" w:sz="4" w:space="0" w:color="000000"/>
              <w:right w:val="single" w:sz="4" w:space="0" w:color="000000"/>
            </w:tcBorders>
            <w:vAlign w:val="center"/>
          </w:tcPr>
          <w:p w14:paraId="64977DF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结合线索信息分派规则，将线索信息以系统消息的形式通知管辖范围内容的监管部门。</w:t>
            </w:r>
          </w:p>
        </w:tc>
      </w:tr>
      <w:tr w:rsidR="00CC2CB9" w14:paraId="1B821D8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7F2FF12C"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6D44224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69E3592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部门协同-风险线索预警协同-线索信息处理结果查询</w:t>
            </w:r>
          </w:p>
        </w:tc>
        <w:tc>
          <w:tcPr>
            <w:tcW w:w="3547" w:type="dxa"/>
            <w:tcBorders>
              <w:top w:val="single" w:sz="4" w:space="0" w:color="000000"/>
              <w:left w:val="single" w:sz="4" w:space="0" w:color="000000"/>
              <w:bottom w:val="single" w:sz="4" w:space="0" w:color="000000"/>
              <w:right w:val="single" w:sz="4" w:space="0" w:color="000000"/>
            </w:tcBorders>
            <w:vAlign w:val="center"/>
          </w:tcPr>
          <w:p w14:paraId="51E00DE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在完成线索监管检查后，系统将自动汇总线索监管检查结果信息。监管部门的负责人能够实时查看线索处理结果详情。</w:t>
            </w:r>
          </w:p>
        </w:tc>
      </w:tr>
      <w:tr w:rsidR="00CC2CB9" w14:paraId="27E47CA8"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9B29562"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0319C14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0E193B4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部门协同-批后办件协同管理（移动端）</w:t>
            </w:r>
          </w:p>
        </w:tc>
        <w:tc>
          <w:tcPr>
            <w:tcW w:w="3547" w:type="dxa"/>
            <w:tcBorders>
              <w:top w:val="single" w:sz="4" w:space="0" w:color="000000"/>
              <w:left w:val="single" w:sz="4" w:space="0" w:color="000000"/>
              <w:bottom w:val="single" w:sz="4" w:space="0" w:color="000000"/>
              <w:right w:val="single" w:sz="4" w:space="0" w:color="000000"/>
            </w:tcBorders>
            <w:vAlign w:val="center"/>
          </w:tcPr>
          <w:p w14:paraId="7903F53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批后办件协同管理移动端功能，包含批后办件待办列表、批后办件详情、批后办件监管结果查询、经营范围监管清单、商事变更监管清单、经营范围监管结果查询、商事变更监管处理结果查询、商事变更监管消息通知、场地核验任务列表、场地核验结果查询。</w:t>
            </w:r>
          </w:p>
        </w:tc>
      </w:tr>
      <w:tr w:rsidR="00CC2CB9" w14:paraId="5297521B"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038EFBCC"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1F5E6E8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04C29AA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部门协同-风险线索预警协同（移动端）</w:t>
            </w:r>
          </w:p>
        </w:tc>
        <w:tc>
          <w:tcPr>
            <w:tcW w:w="3547" w:type="dxa"/>
            <w:tcBorders>
              <w:top w:val="single" w:sz="4" w:space="0" w:color="000000"/>
              <w:left w:val="single" w:sz="4" w:space="0" w:color="000000"/>
              <w:bottom w:val="single" w:sz="4" w:space="0" w:color="000000"/>
              <w:right w:val="single" w:sz="4" w:space="0" w:color="000000"/>
            </w:tcBorders>
            <w:vAlign w:val="center"/>
          </w:tcPr>
          <w:p w14:paraId="38B3538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提供移动端风险线索预警协同管理功能，包含风险线索信息监管列表、风险信息移交、风险信息处理结果查询、风险信息监管消息通知。</w:t>
            </w:r>
          </w:p>
        </w:tc>
      </w:tr>
      <w:tr w:rsidR="00CC2CB9" w14:paraId="5791F123"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235B246"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104E07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3237E6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部门协同-预警线索分发-分发总览</w:t>
            </w:r>
          </w:p>
        </w:tc>
        <w:tc>
          <w:tcPr>
            <w:tcW w:w="3547" w:type="dxa"/>
            <w:tcBorders>
              <w:top w:val="single" w:sz="4" w:space="0" w:color="000000"/>
              <w:left w:val="single" w:sz="4" w:space="0" w:color="000000"/>
              <w:bottom w:val="single" w:sz="4" w:space="0" w:color="000000"/>
              <w:right w:val="single" w:sz="4" w:space="0" w:color="000000"/>
            </w:tcBorders>
            <w:vAlign w:val="center"/>
          </w:tcPr>
          <w:p w14:paraId="23B450F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展示预警线索的分发情况清单，支持按照工作人员及部门人员全局搜索。</w:t>
            </w:r>
          </w:p>
        </w:tc>
      </w:tr>
      <w:tr w:rsidR="00CC2CB9" w14:paraId="18517D3E"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4DC9F6A"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6EDC54D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15B0745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部门协同-综合监管场景管理-职责清单管理</w:t>
            </w:r>
          </w:p>
        </w:tc>
        <w:tc>
          <w:tcPr>
            <w:tcW w:w="3547" w:type="dxa"/>
            <w:tcBorders>
              <w:top w:val="single" w:sz="4" w:space="0" w:color="000000"/>
              <w:left w:val="single" w:sz="4" w:space="0" w:color="000000"/>
              <w:bottom w:val="single" w:sz="4" w:space="0" w:color="000000"/>
              <w:right w:val="single" w:sz="4" w:space="0" w:color="000000"/>
            </w:tcBorders>
            <w:vAlign w:val="center"/>
          </w:tcPr>
          <w:p w14:paraId="2D6BB6D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支持对已上报的综合监管场景的职责清单进行管理，监管部门可管理本部门牵头场景的职责清单。</w:t>
            </w:r>
          </w:p>
        </w:tc>
      </w:tr>
      <w:tr w:rsidR="00CC2CB9" w14:paraId="446EBC2F"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093E7D08"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D4F56A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7BC07B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部门协同-综合监管场景管理-审批事项管理</w:t>
            </w:r>
          </w:p>
        </w:tc>
        <w:tc>
          <w:tcPr>
            <w:tcW w:w="3547" w:type="dxa"/>
            <w:tcBorders>
              <w:top w:val="single" w:sz="4" w:space="0" w:color="000000"/>
              <w:left w:val="single" w:sz="4" w:space="0" w:color="000000"/>
              <w:bottom w:val="single" w:sz="4" w:space="0" w:color="000000"/>
              <w:right w:val="single" w:sz="4" w:space="0" w:color="000000"/>
            </w:tcBorders>
            <w:vAlign w:val="center"/>
          </w:tcPr>
          <w:p w14:paraId="73815A3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支持对已上报的综合监管场景的行政许可、行政备案事项进行管理，监管部门可管理本部门牵头场景的行政许可、行政备案事项。</w:t>
            </w:r>
          </w:p>
        </w:tc>
      </w:tr>
      <w:tr w:rsidR="00CC2CB9" w14:paraId="20CC4AD2"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7362692"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2372A48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001EA1B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部门协同-综合监管场景管理-行政检查管理</w:t>
            </w:r>
          </w:p>
        </w:tc>
        <w:tc>
          <w:tcPr>
            <w:tcW w:w="3547" w:type="dxa"/>
            <w:tcBorders>
              <w:top w:val="single" w:sz="4" w:space="0" w:color="000000"/>
              <w:left w:val="single" w:sz="4" w:space="0" w:color="000000"/>
              <w:bottom w:val="single" w:sz="4" w:space="0" w:color="000000"/>
              <w:right w:val="single" w:sz="4" w:space="0" w:color="000000"/>
            </w:tcBorders>
            <w:vAlign w:val="center"/>
          </w:tcPr>
          <w:p w14:paraId="322DC43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支持对已上报的综合监管场景的行政检查事项进行管理，监管部门可管理本部门牵头场景和配合场景的行政检查事项。</w:t>
            </w:r>
          </w:p>
        </w:tc>
      </w:tr>
      <w:tr w:rsidR="00CC2CB9" w14:paraId="4852742D"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85F12EF"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526640F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37D69A3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部门协同-综合监管场景管理-执法事项管理</w:t>
            </w:r>
          </w:p>
        </w:tc>
        <w:tc>
          <w:tcPr>
            <w:tcW w:w="3547" w:type="dxa"/>
            <w:tcBorders>
              <w:top w:val="single" w:sz="4" w:space="0" w:color="000000"/>
              <w:left w:val="single" w:sz="4" w:space="0" w:color="000000"/>
              <w:bottom w:val="single" w:sz="4" w:space="0" w:color="000000"/>
              <w:right w:val="single" w:sz="4" w:space="0" w:color="000000"/>
            </w:tcBorders>
            <w:vAlign w:val="center"/>
          </w:tcPr>
          <w:p w14:paraId="3EE73E6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支持对已上报的综合监管场景的行政处罚、行政强制事项进行管理，监管部门可管理本部门牵头场景和配合场景的行政处罚、行政强制事项。</w:t>
            </w:r>
          </w:p>
        </w:tc>
      </w:tr>
      <w:tr w:rsidR="00CC2CB9" w14:paraId="7D5E8A2E"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E3FAC01"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0BB66B0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7035662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部门协同-综合监管场景管理-监管对象管理</w:t>
            </w:r>
          </w:p>
        </w:tc>
        <w:tc>
          <w:tcPr>
            <w:tcW w:w="3547" w:type="dxa"/>
            <w:tcBorders>
              <w:top w:val="single" w:sz="4" w:space="0" w:color="000000"/>
              <w:left w:val="single" w:sz="4" w:space="0" w:color="000000"/>
              <w:bottom w:val="single" w:sz="4" w:space="0" w:color="000000"/>
              <w:right w:val="single" w:sz="4" w:space="0" w:color="000000"/>
            </w:tcBorders>
            <w:vAlign w:val="center"/>
          </w:tcPr>
          <w:p w14:paraId="4B9DBCB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综合监管场景下的监管对象是一个/多个细分领域监管对象，系统支持监管对象关联监管场景操作，可从细分领域库中查找场景相关的监管对象，并进行关联。</w:t>
            </w:r>
          </w:p>
        </w:tc>
      </w:tr>
      <w:tr w:rsidR="00CC2CB9" w14:paraId="7A2DD1E7"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EE7F9A7"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146147B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730945B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部门协同-综合监管场景管理-场景资源总览</w:t>
            </w:r>
          </w:p>
        </w:tc>
        <w:tc>
          <w:tcPr>
            <w:tcW w:w="3547" w:type="dxa"/>
            <w:tcBorders>
              <w:top w:val="single" w:sz="4" w:space="0" w:color="000000"/>
              <w:left w:val="single" w:sz="4" w:space="0" w:color="000000"/>
              <w:bottom w:val="single" w:sz="4" w:space="0" w:color="000000"/>
              <w:right w:val="single" w:sz="4" w:space="0" w:color="000000"/>
            </w:tcBorders>
            <w:vAlign w:val="center"/>
          </w:tcPr>
          <w:p w14:paraId="45C38E1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支持对各综合监管场景资源进行汇总统计，按照用户权限，职转处、数据局/大数据中心、监管部门可总览全量/部分的综合监管场景的职责清单、事项、监管对象信息。</w:t>
            </w:r>
          </w:p>
        </w:tc>
      </w:tr>
      <w:tr w:rsidR="00CC2CB9" w14:paraId="1D3A534A"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ADA7FCE"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B65E97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4FBA35B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部门协同-综合监管场景管理-对象综合评分</w:t>
            </w:r>
          </w:p>
        </w:tc>
        <w:tc>
          <w:tcPr>
            <w:tcW w:w="3547" w:type="dxa"/>
            <w:tcBorders>
              <w:top w:val="single" w:sz="4" w:space="0" w:color="000000"/>
              <w:left w:val="single" w:sz="4" w:space="0" w:color="000000"/>
              <w:bottom w:val="single" w:sz="4" w:space="0" w:color="000000"/>
              <w:right w:val="single" w:sz="4" w:space="0" w:color="000000"/>
            </w:tcBorders>
            <w:vAlign w:val="center"/>
          </w:tcPr>
          <w:p w14:paraId="35ABDC9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按照综合评分规则，自动对全市综合监管场景涉及的监管对象进行综合评分。</w:t>
            </w:r>
          </w:p>
        </w:tc>
      </w:tr>
      <w:tr w:rsidR="00CC2CB9" w14:paraId="0F60EEE6"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19A0DD4"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6E1176F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F0D289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部门协同-场景配置管理-子场景管理</w:t>
            </w:r>
          </w:p>
        </w:tc>
        <w:tc>
          <w:tcPr>
            <w:tcW w:w="3547" w:type="dxa"/>
            <w:tcBorders>
              <w:top w:val="single" w:sz="4" w:space="0" w:color="000000"/>
              <w:left w:val="single" w:sz="4" w:space="0" w:color="000000"/>
              <w:bottom w:val="single" w:sz="4" w:space="0" w:color="000000"/>
              <w:right w:val="single" w:sz="4" w:space="0" w:color="000000"/>
            </w:tcBorders>
            <w:vAlign w:val="center"/>
          </w:tcPr>
          <w:p w14:paraId="26D9DF8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支持对综合监管场景进行下钻，可查看细分领域下的监管情况。系统提供子场景的监管对象、监管部门、监管事项等要素管理功能，并支持子场景与主场景关联。</w:t>
            </w:r>
          </w:p>
        </w:tc>
      </w:tr>
      <w:tr w:rsidR="00CC2CB9" w14:paraId="52E41368"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4B9B185"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2DBE52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38F1E41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部门协同-综合监管改革任务管理-重点任务反馈管理</w:t>
            </w:r>
          </w:p>
        </w:tc>
        <w:tc>
          <w:tcPr>
            <w:tcW w:w="3547" w:type="dxa"/>
            <w:tcBorders>
              <w:top w:val="single" w:sz="4" w:space="0" w:color="000000"/>
              <w:left w:val="single" w:sz="4" w:space="0" w:color="000000"/>
              <w:bottom w:val="single" w:sz="4" w:space="0" w:color="000000"/>
              <w:right w:val="single" w:sz="4" w:space="0" w:color="000000"/>
            </w:tcBorders>
            <w:vAlign w:val="center"/>
          </w:tcPr>
          <w:p w14:paraId="32C88D5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统一的综合监管改革任务反馈管理功能，职转处可在此模块对市级委办局年度重点综合监管改革任务管理；区审改可在此模块对区级委办局年度重点综合监管改革任务管理。管理信息包括重点任务、责任单位、填报单位，单位信息支持从组织机构树中勾选，保持与全市组织机构的一致性。</w:t>
            </w:r>
            <w:r>
              <w:rPr>
                <w:rFonts w:ascii="仿宋_GB2312" w:eastAsia="仿宋_GB2312" w:hAnsi="仿宋_GB2312" w:cs="仿宋_GB2312" w:hint="eastAsia"/>
                <w:color w:val="000000"/>
                <w:kern w:val="0"/>
                <w:sz w:val="24"/>
                <w:lang w:bidi="ar"/>
              </w:rPr>
              <w:br/>
              <w:t>同时，市级委办局、区级委办局可在查看重点任务清单，对当前重点任务进度反馈、上传附件。职转处、区发改委可查看重点任务的进度反馈，及历史进度反馈记录，进而为全市年度重点综合监管改革任务的统筹部署、精准落实、高效协同与监督考核提供了可靠、统</w:t>
            </w:r>
            <w:r>
              <w:rPr>
                <w:rFonts w:ascii="仿宋_GB2312" w:eastAsia="仿宋_GB2312" w:hAnsi="仿宋_GB2312" w:cs="仿宋_GB2312" w:hint="eastAsia"/>
                <w:color w:val="000000"/>
                <w:kern w:val="0"/>
                <w:sz w:val="24"/>
                <w:lang w:bidi="ar"/>
              </w:rPr>
              <w:lastRenderedPageBreak/>
              <w:t>一、高效的管理支撑，是深化监管改革的重要保障。</w:t>
            </w:r>
          </w:p>
        </w:tc>
      </w:tr>
      <w:tr w:rsidR="00CC2CB9" w14:paraId="4E9A6E2C"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2C968D5"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53C7640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354762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部门协同-综合监管改革任务管理-任务主题管理</w:t>
            </w:r>
          </w:p>
        </w:tc>
        <w:tc>
          <w:tcPr>
            <w:tcW w:w="3547" w:type="dxa"/>
            <w:tcBorders>
              <w:top w:val="single" w:sz="4" w:space="0" w:color="000000"/>
              <w:left w:val="single" w:sz="4" w:space="0" w:color="000000"/>
              <w:bottom w:val="single" w:sz="4" w:space="0" w:color="000000"/>
              <w:right w:val="single" w:sz="4" w:space="0" w:color="000000"/>
            </w:tcBorders>
            <w:vAlign w:val="center"/>
          </w:tcPr>
          <w:p w14:paraId="7A4545F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对综合监管改革任务主题进行结构化管理，可在主题下进行任务下发。支持对上报的任务内容结构化管理，自动对上报内容进行查重检查。</w:t>
            </w:r>
          </w:p>
        </w:tc>
      </w:tr>
      <w:tr w:rsidR="00CC2CB9" w14:paraId="13D5CE94"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5816C9F"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2130D30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691D518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部门协同-综合监管改革任务管理-任务下发/撤回</w:t>
            </w:r>
          </w:p>
        </w:tc>
        <w:tc>
          <w:tcPr>
            <w:tcW w:w="3547" w:type="dxa"/>
            <w:tcBorders>
              <w:top w:val="single" w:sz="4" w:space="0" w:color="000000"/>
              <w:left w:val="single" w:sz="4" w:space="0" w:color="000000"/>
              <w:bottom w:val="single" w:sz="4" w:space="0" w:color="000000"/>
              <w:right w:val="single" w:sz="4" w:space="0" w:color="000000"/>
            </w:tcBorders>
            <w:vAlign w:val="center"/>
          </w:tcPr>
          <w:p w14:paraId="24CE27B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支持职转处填写任务信息可对任务内容进行勾选，下发监管对象按照组织架构进行勾选。支持根据下发时间段，自动下发任务，支持任务撤回。</w:t>
            </w:r>
          </w:p>
        </w:tc>
      </w:tr>
      <w:tr w:rsidR="00CC2CB9" w14:paraId="4A376D2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0C62C15C"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43A0A5B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050309C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部门协同-综合监管改革任务管理-任务填报/退回</w:t>
            </w:r>
          </w:p>
        </w:tc>
        <w:tc>
          <w:tcPr>
            <w:tcW w:w="3547" w:type="dxa"/>
            <w:tcBorders>
              <w:top w:val="single" w:sz="4" w:space="0" w:color="000000"/>
              <w:left w:val="single" w:sz="4" w:space="0" w:color="000000"/>
              <w:bottom w:val="single" w:sz="4" w:space="0" w:color="000000"/>
              <w:right w:val="single" w:sz="4" w:space="0" w:color="000000"/>
            </w:tcBorders>
            <w:vAlign w:val="center"/>
          </w:tcPr>
          <w:p w14:paraId="609B8B2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支持信息填报、填报任务记录、任务分发/退回功能。</w:t>
            </w:r>
          </w:p>
        </w:tc>
      </w:tr>
      <w:tr w:rsidR="00CC2CB9" w14:paraId="5C317247"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B6269C6"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1980A22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76D9881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部门协同-综合监管改革任务管理-任务完成情况查看</w:t>
            </w:r>
          </w:p>
        </w:tc>
        <w:tc>
          <w:tcPr>
            <w:tcW w:w="3547" w:type="dxa"/>
            <w:tcBorders>
              <w:top w:val="single" w:sz="4" w:space="0" w:color="000000"/>
              <w:left w:val="single" w:sz="4" w:space="0" w:color="000000"/>
              <w:bottom w:val="single" w:sz="4" w:space="0" w:color="000000"/>
              <w:right w:val="single" w:sz="4" w:space="0" w:color="000000"/>
            </w:tcBorders>
            <w:vAlign w:val="center"/>
          </w:tcPr>
          <w:p w14:paraId="1247812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支持对市级委办局、区级委办局任务填报情况进行集中汇总展示支持多维度筛选查看。支持导出填报结果。</w:t>
            </w:r>
          </w:p>
        </w:tc>
      </w:tr>
      <w:tr w:rsidR="00CC2CB9" w14:paraId="4EE11746"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FF9FCD6"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64657EE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4C3143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部门协同-综合监管改革任务管理-“五个一”任务管理</w:t>
            </w:r>
          </w:p>
        </w:tc>
        <w:tc>
          <w:tcPr>
            <w:tcW w:w="3547" w:type="dxa"/>
            <w:tcBorders>
              <w:top w:val="single" w:sz="4" w:space="0" w:color="000000"/>
              <w:left w:val="single" w:sz="4" w:space="0" w:color="000000"/>
              <w:bottom w:val="single" w:sz="4" w:space="0" w:color="000000"/>
              <w:right w:val="single" w:sz="4" w:space="0" w:color="000000"/>
            </w:tcBorders>
            <w:vAlign w:val="center"/>
          </w:tcPr>
          <w:p w14:paraId="6AEADB0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支持信息填报、汇总统计功能。</w:t>
            </w:r>
          </w:p>
        </w:tc>
      </w:tr>
      <w:tr w:rsidR="00CC2CB9" w14:paraId="71CE2D9C"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C46A4C8"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2D2C6A0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1BEC01B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部门协同-事中事后监管体系调研管理-调研任务下发与查收</w:t>
            </w:r>
          </w:p>
        </w:tc>
        <w:tc>
          <w:tcPr>
            <w:tcW w:w="3547" w:type="dxa"/>
            <w:tcBorders>
              <w:top w:val="single" w:sz="4" w:space="0" w:color="000000"/>
              <w:left w:val="single" w:sz="4" w:space="0" w:color="000000"/>
              <w:bottom w:val="single" w:sz="4" w:space="0" w:color="000000"/>
              <w:right w:val="single" w:sz="4" w:space="0" w:color="000000"/>
            </w:tcBorders>
            <w:vAlign w:val="center"/>
          </w:tcPr>
          <w:p w14:paraId="480B3A7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支持勾选任务内容、下发对象，选择填报开始结束时间、填报范围、填报要求、附件信息。市大数据中心可在此模块查看各单位任务完成情况，支持导出任务填报汇总信息。</w:t>
            </w:r>
            <w:r>
              <w:rPr>
                <w:rFonts w:ascii="仿宋_GB2312" w:eastAsia="仿宋_GB2312" w:hAnsi="仿宋_GB2312" w:cs="仿宋_GB2312" w:hint="eastAsia"/>
                <w:color w:val="000000"/>
                <w:kern w:val="0"/>
                <w:sz w:val="24"/>
                <w:lang w:bidi="ar"/>
              </w:rPr>
              <w:br/>
            </w:r>
          </w:p>
        </w:tc>
      </w:tr>
      <w:tr w:rsidR="00CC2CB9" w14:paraId="5045F2F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0DB89FBA"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7ED4655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354041A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部门协同-事中事后监管体系调研管理-调研任务填报</w:t>
            </w:r>
          </w:p>
        </w:tc>
        <w:tc>
          <w:tcPr>
            <w:tcW w:w="3547" w:type="dxa"/>
            <w:tcBorders>
              <w:top w:val="single" w:sz="4" w:space="0" w:color="000000"/>
              <w:left w:val="single" w:sz="4" w:space="0" w:color="000000"/>
              <w:bottom w:val="single" w:sz="4" w:space="0" w:color="000000"/>
              <w:right w:val="single" w:sz="4" w:space="0" w:color="000000"/>
            </w:tcBorders>
            <w:vAlign w:val="center"/>
          </w:tcPr>
          <w:p w14:paraId="7D235A2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提供调研任务填报功能，支持从多维度采集事中事后监管体系的基础数据，包括信息化建设情况、监管系统业务情况、监管数据共享情况、监管系统使用情况、智慧监管情况、电子报告。</w:t>
            </w:r>
          </w:p>
        </w:tc>
      </w:tr>
      <w:tr w:rsidR="00CC2CB9" w14:paraId="25D02FA6"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685D5B4"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77641F2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570CD17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部门协同-事中事后监管体系调研管理-调研结果审核</w:t>
            </w:r>
          </w:p>
        </w:tc>
        <w:tc>
          <w:tcPr>
            <w:tcW w:w="3547" w:type="dxa"/>
            <w:tcBorders>
              <w:top w:val="single" w:sz="4" w:space="0" w:color="000000"/>
              <w:left w:val="single" w:sz="4" w:space="0" w:color="000000"/>
              <w:bottom w:val="single" w:sz="4" w:space="0" w:color="000000"/>
              <w:right w:val="single" w:sz="4" w:space="0" w:color="000000"/>
            </w:tcBorders>
            <w:vAlign w:val="center"/>
          </w:tcPr>
          <w:p w14:paraId="21CBE30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支持对调研结果进行审核。填报单位领导可在此模块对本单位填报信息审核。</w:t>
            </w:r>
          </w:p>
        </w:tc>
      </w:tr>
      <w:tr w:rsidR="00CC2CB9" w14:paraId="1AC0F3F6"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3EC0B312"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01A2831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528CFDF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任务协同-任务管理-核查任务管理-任务列表</w:t>
            </w:r>
          </w:p>
        </w:tc>
        <w:tc>
          <w:tcPr>
            <w:tcW w:w="3547" w:type="dxa"/>
            <w:tcBorders>
              <w:top w:val="single" w:sz="4" w:space="0" w:color="000000"/>
              <w:left w:val="single" w:sz="4" w:space="0" w:color="000000"/>
              <w:bottom w:val="single" w:sz="4" w:space="0" w:color="000000"/>
              <w:right w:val="single" w:sz="4" w:space="0" w:color="000000"/>
            </w:tcBorders>
            <w:vAlign w:val="center"/>
          </w:tcPr>
          <w:p w14:paraId="05F81EC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用户完成核查任务（如批后办件监管任务、风险任务、线索任务、商事主体信息变更监管任务等）创建后，可在任务列表查看任务详情，包括任务名称、任务类型、任务内容等关键信息。在任务列表中点击进入后，即可查阅任务详情信息，内容涵盖任务名称、任务类型、任务内容、核查单位、核查人员、核查时间、核查方式等。用户可实时查看任务办理进度，系统提供"待办"、"办理中"、"已办"等状态标识</w:t>
            </w:r>
          </w:p>
        </w:tc>
      </w:tr>
      <w:tr w:rsidR="00CC2CB9" w14:paraId="184852EB"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775BE507"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1B6E346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6DDC4A5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任务协同-任务管理-核查任务管理-联合核查任务列表</w:t>
            </w:r>
          </w:p>
        </w:tc>
        <w:tc>
          <w:tcPr>
            <w:tcW w:w="3547" w:type="dxa"/>
            <w:tcBorders>
              <w:top w:val="single" w:sz="4" w:space="0" w:color="000000"/>
              <w:left w:val="single" w:sz="4" w:space="0" w:color="000000"/>
              <w:bottom w:val="single" w:sz="4" w:space="0" w:color="000000"/>
              <w:right w:val="single" w:sz="4" w:space="0" w:color="000000"/>
            </w:tcBorders>
            <w:vAlign w:val="center"/>
          </w:tcPr>
          <w:p w14:paraId="371E163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用户完成联合核查任务（如同一监管部门多线索协同联合核查任务、同一对象跨部门协同联合核查任务等）创建后，可在任务列表查看任务详情，包括联合核查任务名称、联合核查任务类型、联合核查任务内容等关键信息。在联合核查任务列表中点击进入后，即可查阅联合任务详情信息，内容涵盖联合核查任务名称、联合核查任务类型、联合核查任务内容、联合核查单位、各单位联合核查人员、各单位联合核查结果、联合核查时间等。</w:t>
            </w:r>
          </w:p>
        </w:tc>
      </w:tr>
      <w:tr w:rsidR="00CC2CB9" w14:paraId="0C6F6C7B"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9A1C7A8"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E753A0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324092C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任务协同-任务管理-核查任务管理-任务核查结果查询</w:t>
            </w:r>
          </w:p>
        </w:tc>
        <w:tc>
          <w:tcPr>
            <w:tcW w:w="3547" w:type="dxa"/>
            <w:tcBorders>
              <w:top w:val="single" w:sz="4" w:space="0" w:color="000000"/>
              <w:left w:val="single" w:sz="4" w:space="0" w:color="000000"/>
              <w:bottom w:val="single" w:sz="4" w:space="0" w:color="000000"/>
              <w:right w:val="single" w:sz="4" w:space="0" w:color="000000"/>
            </w:tcBorders>
            <w:vAlign w:val="center"/>
          </w:tcPr>
          <w:p w14:paraId="724CEEB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任务完成核查后，系统将自动汇总核查结果信息，监管执法部门通过任务名称、任务创建时间段搜索，能够实时查看核查任务的结果信息。</w:t>
            </w:r>
          </w:p>
        </w:tc>
      </w:tr>
      <w:tr w:rsidR="00CC2CB9" w14:paraId="744AA4B2"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9A15791"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2DA927F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4D6E59B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任务协同-任务管理-核查任务管理-任务办理消息通知</w:t>
            </w:r>
          </w:p>
        </w:tc>
        <w:tc>
          <w:tcPr>
            <w:tcW w:w="3547" w:type="dxa"/>
            <w:tcBorders>
              <w:top w:val="single" w:sz="4" w:space="0" w:color="000000"/>
              <w:left w:val="single" w:sz="4" w:space="0" w:color="000000"/>
              <w:bottom w:val="single" w:sz="4" w:space="0" w:color="000000"/>
              <w:right w:val="single" w:sz="4" w:space="0" w:color="000000"/>
            </w:tcBorders>
            <w:vAlign w:val="center"/>
          </w:tcPr>
          <w:p w14:paraId="1D73888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系统在任务核查完成后，将自动推送办结通知至相关监管人员（含任务详情、处理结果等关键信息），实现监管闭环的智能提醒与无缝衔接。</w:t>
            </w:r>
          </w:p>
        </w:tc>
      </w:tr>
      <w:tr w:rsidR="00CC2CB9" w14:paraId="3EA56728"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E9D3D31"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21417CC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685DDC5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任务协同-任务管理-监管执法任务</w:t>
            </w:r>
            <w:r>
              <w:rPr>
                <w:rFonts w:ascii="仿宋_GB2312" w:eastAsia="仿宋_GB2312" w:hAnsi="仿宋_GB2312" w:cs="仿宋_GB2312" w:hint="eastAsia"/>
                <w:color w:val="000000"/>
                <w:kern w:val="0"/>
                <w:sz w:val="24"/>
                <w:lang w:bidi="ar"/>
              </w:rPr>
              <w:lastRenderedPageBreak/>
              <w:t>管理-行政检查结果数据查询</w:t>
            </w:r>
          </w:p>
        </w:tc>
        <w:tc>
          <w:tcPr>
            <w:tcW w:w="3547" w:type="dxa"/>
            <w:tcBorders>
              <w:top w:val="single" w:sz="4" w:space="0" w:color="000000"/>
              <w:left w:val="single" w:sz="4" w:space="0" w:color="000000"/>
              <w:bottom w:val="single" w:sz="4" w:space="0" w:color="000000"/>
              <w:right w:val="single" w:sz="4" w:space="0" w:color="000000"/>
            </w:tcBorders>
            <w:vAlign w:val="center"/>
          </w:tcPr>
          <w:p w14:paraId="73DB49A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系统自动获取行政检查案件信息，案件办结后实时同步办理</w:t>
            </w:r>
            <w:r>
              <w:rPr>
                <w:rFonts w:ascii="仿宋_GB2312" w:eastAsia="仿宋_GB2312" w:hAnsi="仿宋_GB2312" w:cs="仿宋_GB2312" w:hint="eastAsia"/>
                <w:color w:val="000000"/>
                <w:kern w:val="0"/>
                <w:sz w:val="24"/>
                <w:lang w:bidi="ar"/>
              </w:rPr>
              <w:lastRenderedPageBreak/>
              <w:t>结果，并关联对应的审批办件、风险预警核查或线索预警核查任务，用户可及时查看对应任务的行政检查结果信息。</w:t>
            </w:r>
          </w:p>
        </w:tc>
      </w:tr>
      <w:tr w:rsidR="00CC2CB9" w14:paraId="12CCFDAC"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A733B20"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61B0336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3FB1157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任务协同-任务管理-监管执法任务管理-行政处罚结果数据查询</w:t>
            </w:r>
          </w:p>
        </w:tc>
        <w:tc>
          <w:tcPr>
            <w:tcW w:w="3547" w:type="dxa"/>
            <w:tcBorders>
              <w:top w:val="single" w:sz="4" w:space="0" w:color="000000"/>
              <w:left w:val="single" w:sz="4" w:space="0" w:color="000000"/>
              <w:bottom w:val="single" w:sz="4" w:space="0" w:color="000000"/>
              <w:right w:val="single" w:sz="4" w:space="0" w:color="000000"/>
            </w:tcBorders>
            <w:vAlign w:val="center"/>
          </w:tcPr>
          <w:p w14:paraId="07924E2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系统自动获取行政处罚案件信息，案件办结后实时同步办理结果，并关联对应的审批办件、风险预警核查或线索预警核查任务，用户可及时查看对应任务的行政处罚结果信息。</w:t>
            </w:r>
          </w:p>
        </w:tc>
      </w:tr>
      <w:tr w:rsidR="00CC2CB9" w14:paraId="4349C5C4"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D2C583E"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09423B8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4CF2B7A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任务协同-审批联动-批后办件跟踪-发送批后办件列表</w:t>
            </w:r>
          </w:p>
        </w:tc>
        <w:tc>
          <w:tcPr>
            <w:tcW w:w="3547" w:type="dxa"/>
            <w:tcBorders>
              <w:top w:val="single" w:sz="4" w:space="0" w:color="000000"/>
              <w:left w:val="single" w:sz="4" w:space="0" w:color="000000"/>
              <w:bottom w:val="single" w:sz="4" w:space="0" w:color="000000"/>
              <w:right w:val="single" w:sz="4" w:space="0" w:color="000000"/>
            </w:tcBorders>
            <w:vAlign w:val="center"/>
          </w:tcPr>
          <w:p w14:paraId="167C8D6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审批部门完成办件审批后，系统将自动向监管部门推送批后办件信息。审批部门可通过批后办件发送列表（包含行政相对人、审批事项、送达日期等信息）查看办件推送情况。</w:t>
            </w:r>
            <w:r>
              <w:rPr>
                <w:rFonts w:ascii="仿宋_GB2312" w:eastAsia="仿宋_GB2312" w:hAnsi="仿宋_GB2312" w:cs="仿宋_GB2312" w:hint="eastAsia"/>
                <w:color w:val="000000"/>
                <w:kern w:val="0"/>
                <w:sz w:val="24"/>
                <w:lang w:bidi="ar"/>
              </w:rPr>
              <w:br/>
              <w:t>在批后办件发送列表中点击进入，即可查看批后办件的详细信息，其中包括办件的基本信息、行政相对人的信息、审批主体以及审批事项等相关信息。</w:t>
            </w:r>
          </w:p>
        </w:tc>
      </w:tr>
      <w:tr w:rsidR="00CC2CB9" w14:paraId="40FF0A0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0034DB21"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06C73C2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45C9D9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任务协同-审批联动-批后办件跟踪-批后办件发送记录</w:t>
            </w:r>
          </w:p>
        </w:tc>
        <w:tc>
          <w:tcPr>
            <w:tcW w:w="3547" w:type="dxa"/>
            <w:tcBorders>
              <w:top w:val="single" w:sz="4" w:space="0" w:color="000000"/>
              <w:left w:val="single" w:sz="4" w:space="0" w:color="000000"/>
              <w:bottom w:val="single" w:sz="4" w:space="0" w:color="000000"/>
              <w:right w:val="single" w:sz="4" w:space="0" w:color="000000"/>
            </w:tcBorders>
            <w:vAlign w:val="center"/>
          </w:tcPr>
          <w:p w14:paraId="1016426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用户可查看批后办件的发送记录信息，内容包含发送状态、发送时间、接收单位等信息。</w:t>
            </w:r>
          </w:p>
        </w:tc>
      </w:tr>
      <w:tr w:rsidR="00CC2CB9" w14:paraId="2437168B"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32FA59D"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25F140B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334C8DA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任务协同-移动端任务协同</w:t>
            </w:r>
          </w:p>
        </w:tc>
        <w:tc>
          <w:tcPr>
            <w:tcW w:w="3547" w:type="dxa"/>
            <w:tcBorders>
              <w:top w:val="single" w:sz="4" w:space="0" w:color="000000"/>
              <w:left w:val="single" w:sz="4" w:space="0" w:color="000000"/>
              <w:bottom w:val="single" w:sz="4" w:space="0" w:color="000000"/>
              <w:right w:val="single" w:sz="4" w:space="0" w:color="000000"/>
            </w:tcBorders>
            <w:vAlign w:val="center"/>
          </w:tcPr>
          <w:p w14:paraId="1AE37CC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提供任务协同移动端模块，支持批后办件监管任务、风险任务、线索任务、商事主体信息变更监管任务、监管执法任务查询和办理功能，并提供任务办理消息通知功能。</w:t>
            </w:r>
          </w:p>
        </w:tc>
      </w:tr>
      <w:tr w:rsidR="00CC2CB9" w14:paraId="21F3FC5C"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70689F12"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78AB67C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62BA23D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流程协同-流程节点运行状态监测</w:t>
            </w:r>
          </w:p>
        </w:tc>
        <w:tc>
          <w:tcPr>
            <w:tcW w:w="3547" w:type="dxa"/>
            <w:tcBorders>
              <w:top w:val="single" w:sz="4" w:space="0" w:color="000000"/>
              <w:left w:val="single" w:sz="4" w:space="0" w:color="000000"/>
              <w:bottom w:val="single" w:sz="4" w:space="0" w:color="000000"/>
              <w:right w:val="single" w:sz="4" w:space="0" w:color="000000"/>
            </w:tcBorders>
            <w:vAlign w:val="center"/>
          </w:tcPr>
          <w:p w14:paraId="19FD355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系统通过智能看板实时监控业务流程各节点状态，提供精准的进度追踪，实现全流程可视化监管。</w:t>
            </w:r>
          </w:p>
        </w:tc>
      </w:tr>
      <w:tr w:rsidR="00CC2CB9" w14:paraId="00EB979A"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8252047"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35408E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39E5655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流程协同-流程节点信息追踪-“监管源头”节点办理详情</w:t>
            </w:r>
          </w:p>
        </w:tc>
        <w:tc>
          <w:tcPr>
            <w:tcW w:w="3547" w:type="dxa"/>
            <w:tcBorders>
              <w:top w:val="single" w:sz="4" w:space="0" w:color="000000"/>
              <w:left w:val="single" w:sz="4" w:space="0" w:color="000000"/>
              <w:bottom w:val="single" w:sz="4" w:space="0" w:color="000000"/>
              <w:right w:val="single" w:sz="4" w:space="0" w:color="000000"/>
            </w:tcBorders>
            <w:vAlign w:val="center"/>
          </w:tcPr>
          <w:p w14:paraId="306DD75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系统提供全流程节点溯源追踪功能，展示“监管源头”节点的关键信息（包括数据来源、来源日期及任务内容等），实现监管过程的可视化追溯与透明化管理。</w:t>
            </w:r>
          </w:p>
        </w:tc>
      </w:tr>
      <w:tr w:rsidR="00CC2CB9" w14:paraId="25D4BA95"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923A4BE"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1773F6E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56D3ADB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流程协同-流程节点信息追踪-“监管预警”节点办理详情</w:t>
            </w:r>
          </w:p>
        </w:tc>
        <w:tc>
          <w:tcPr>
            <w:tcW w:w="3547" w:type="dxa"/>
            <w:tcBorders>
              <w:top w:val="single" w:sz="4" w:space="0" w:color="000000"/>
              <w:left w:val="single" w:sz="4" w:space="0" w:color="000000"/>
              <w:bottom w:val="single" w:sz="4" w:space="0" w:color="000000"/>
              <w:right w:val="single" w:sz="4" w:space="0" w:color="000000"/>
            </w:tcBorders>
            <w:vAlign w:val="center"/>
          </w:tcPr>
          <w:p w14:paraId="11BD4A3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系统提供全流程节点溯源追踪功能，展示“监管预警”节点的关键信息（包括任务内容、任务风险类型、任务风险详情等），实现监管过程的可视化追溯与透明化管理。</w:t>
            </w:r>
          </w:p>
        </w:tc>
      </w:tr>
      <w:tr w:rsidR="00CC2CB9" w14:paraId="26DB4946"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D06AC1C"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405A10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56FFC1A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流程协同-流程节点信息追踪-“风险核查”节点办理详情</w:t>
            </w:r>
          </w:p>
        </w:tc>
        <w:tc>
          <w:tcPr>
            <w:tcW w:w="3547" w:type="dxa"/>
            <w:tcBorders>
              <w:top w:val="single" w:sz="4" w:space="0" w:color="000000"/>
              <w:left w:val="single" w:sz="4" w:space="0" w:color="000000"/>
              <w:bottom w:val="single" w:sz="4" w:space="0" w:color="000000"/>
              <w:right w:val="single" w:sz="4" w:space="0" w:color="000000"/>
            </w:tcBorders>
            <w:vAlign w:val="center"/>
          </w:tcPr>
          <w:p w14:paraId="2CB4959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系统提供全流程节点溯源追踪功能，展示“风险核查”节点的关键信息（包括核查日期、核查内容、核查部门、核查人员、核查结果等），实现监管过程的可视化追溯与透明化管理。</w:t>
            </w:r>
          </w:p>
        </w:tc>
      </w:tr>
      <w:tr w:rsidR="00CC2CB9" w14:paraId="0A9653B6"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596DB98"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477335E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9E7B70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流程协同-流程节点信息追踪-“发起检查”节点办理详情</w:t>
            </w:r>
          </w:p>
        </w:tc>
        <w:tc>
          <w:tcPr>
            <w:tcW w:w="3547" w:type="dxa"/>
            <w:tcBorders>
              <w:top w:val="single" w:sz="4" w:space="0" w:color="000000"/>
              <w:left w:val="single" w:sz="4" w:space="0" w:color="000000"/>
              <w:bottom w:val="single" w:sz="4" w:space="0" w:color="000000"/>
              <w:right w:val="single" w:sz="4" w:space="0" w:color="000000"/>
            </w:tcBorders>
            <w:vAlign w:val="center"/>
          </w:tcPr>
          <w:p w14:paraId="39659F2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系统提供全流程节点溯源追踪功能，展示“发起检查”节点的关键信息（包括检查日期、检查内容、检查部门、检查人员、检查结果、行政相对人等），实现监管过程的可视化追溯与透明化管理。</w:t>
            </w:r>
          </w:p>
        </w:tc>
      </w:tr>
      <w:tr w:rsidR="00CC2CB9" w14:paraId="008DAA18"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41632BA"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22A4D99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93C75C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流程协同-流程节点信息追踪-“发起执法”节点办理详情</w:t>
            </w:r>
          </w:p>
        </w:tc>
        <w:tc>
          <w:tcPr>
            <w:tcW w:w="3547" w:type="dxa"/>
            <w:tcBorders>
              <w:top w:val="single" w:sz="4" w:space="0" w:color="000000"/>
              <w:left w:val="single" w:sz="4" w:space="0" w:color="000000"/>
              <w:bottom w:val="single" w:sz="4" w:space="0" w:color="000000"/>
              <w:right w:val="single" w:sz="4" w:space="0" w:color="000000"/>
            </w:tcBorders>
            <w:vAlign w:val="center"/>
          </w:tcPr>
          <w:p w14:paraId="0F7E6FA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系统提供全流程节点溯源追踪功能，展示“发起执法”节点的关键信息（包括行政处罚决定日期、处罚内容、执法主体、执法人员、行政相对人等），实现监管过程的可视化追溯与透明化管理。</w:t>
            </w:r>
          </w:p>
        </w:tc>
      </w:tr>
      <w:tr w:rsidR="00CC2CB9" w14:paraId="0EAB1338"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5C30115"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350D5C7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5CA144B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流程协同-流程节点信息追踪-“信用修复”节点办理详情</w:t>
            </w:r>
          </w:p>
        </w:tc>
        <w:tc>
          <w:tcPr>
            <w:tcW w:w="3547" w:type="dxa"/>
            <w:tcBorders>
              <w:top w:val="single" w:sz="4" w:space="0" w:color="000000"/>
              <w:left w:val="single" w:sz="4" w:space="0" w:color="000000"/>
              <w:bottom w:val="single" w:sz="4" w:space="0" w:color="000000"/>
              <w:right w:val="single" w:sz="4" w:space="0" w:color="000000"/>
            </w:tcBorders>
            <w:vAlign w:val="center"/>
          </w:tcPr>
          <w:p w14:paraId="31D68B4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系统提供全流程节点溯源追踪功能，展示“信用修复”节点的关键信息（包括信用修复日期、信用修复内容、行政相对人等），实现监管过程的可视化追溯与透明化管理。</w:t>
            </w:r>
          </w:p>
        </w:tc>
      </w:tr>
      <w:tr w:rsidR="00CC2CB9" w14:paraId="1B8D852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40D03B0"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1253678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24B88CA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流程协同-流程节点信息追踪-“辅助审批”节点办理详情</w:t>
            </w:r>
          </w:p>
        </w:tc>
        <w:tc>
          <w:tcPr>
            <w:tcW w:w="3547" w:type="dxa"/>
            <w:tcBorders>
              <w:top w:val="single" w:sz="4" w:space="0" w:color="000000"/>
              <w:left w:val="single" w:sz="4" w:space="0" w:color="000000"/>
              <w:bottom w:val="single" w:sz="4" w:space="0" w:color="000000"/>
              <w:right w:val="single" w:sz="4" w:space="0" w:color="000000"/>
            </w:tcBorders>
            <w:vAlign w:val="center"/>
          </w:tcPr>
          <w:p w14:paraId="56F8A2E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系统提供全流程节点溯源追踪功能，展示“辅助审批”节点的关键信息（包括辅助信息推送、推送辅助信息时间，其中辅助信息推包含降低资质等级、吊销许可证、责令关闭等处罚决定等决定信息），实现</w:t>
            </w:r>
            <w:r>
              <w:rPr>
                <w:rFonts w:ascii="仿宋_GB2312" w:eastAsia="仿宋_GB2312" w:hAnsi="仿宋_GB2312" w:cs="仿宋_GB2312" w:hint="eastAsia"/>
                <w:color w:val="000000"/>
                <w:kern w:val="0"/>
                <w:sz w:val="24"/>
                <w:lang w:bidi="ar"/>
              </w:rPr>
              <w:lastRenderedPageBreak/>
              <w:t>监管过程的可视化追溯与透明化管理。</w:t>
            </w:r>
          </w:p>
        </w:tc>
      </w:tr>
      <w:tr w:rsidR="00CC2CB9" w14:paraId="5D1B3BFC"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F391257" w14:textId="77777777" w:rsidR="00CC2CB9" w:rsidRDefault="00CC2CB9">
            <w:pPr>
              <w:widowControl/>
              <w:numPr>
                <w:ilvl w:val="0"/>
                <w:numId w:val="10"/>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07" w:type="dxa"/>
            <w:tcBorders>
              <w:top w:val="single" w:sz="4" w:space="0" w:color="000000"/>
              <w:left w:val="single" w:sz="4" w:space="0" w:color="000000"/>
              <w:bottom w:val="single" w:sz="4" w:space="0" w:color="000000"/>
              <w:right w:val="single" w:sz="4" w:space="0" w:color="000000"/>
            </w:tcBorders>
            <w:vAlign w:val="center"/>
          </w:tcPr>
          <w:p w14:paraId="6B8154C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智能协同中心</w:t>
            </w:r>
          </w:p>
        </w:tc>
        <w:tc>
          <w:tcPr>
            <w:tcW w:w="2233" w:type="dxa"/>
            <w:tcBorders>
              <w:top w:val="single" w:sz="4" w:space="0" w:color="000000"/>
              <w:left w:val="single" w:sz="4" w:space="0" w:color="000000"/>
              <w:bottom w:val="single" w:sz="4" w:space="0" w:color="000000"/>
              <w:right w:val="single" w:sz="4" w:space="0" w:color="000000"/>
            </w:tcBorders>
            <w:vAlign w:val="center"/>
          </w:tcPr>
          <w:p w14:paraId="5B9ECAA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流程协同-流程办理过程风险-流程节点耗时计算规则</w:t>
            </w:r>
          </w:p>
        </w:tc>
        <w:tc>
          <w:tcPr>
            <w:tcW w:w="3547" w:type="dxa"/>
            <w:tcBorders>
              <w:top w:val="single" w:sz="4" w:space="0" w:color="000000"/>
              <w:left w:val="single" w:sz="4" w:space="0" w:color="000000"/>
              <w:bottom w:val="single" w:sz="4" w:space="0" w:color="000000"/>
              <w:right w:val="single" w:sz="4" w:space="0" w:color="000000"/>
            </w:tcBorders>
            <w:vAlign w:val="center"/>
          </w:tcPr>
          <w:p w14:paraId="75D08F6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系统自动计算并可视化展示各流程节点的工作日耗时，为监管效能评估提供数据支撑，实现全流程时效的精准监控。</w:t>
            </w:r>
          </w:p>
        </w:tc>
      </w:tr>
    </w:tbl>
    <w:p w14:paraId="78D92842"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检查码</w:t>
      </w:r>
    </w:p>
    <w:tbl>
      <w:tblPr>
        <w:tblW w:w="8526" w:type="dxa"/>
        <w:jc w:val="center"/>
        <w:tblLook w:val="04A0" w:firstRow="1" w:lastRow="0" w:firstColumn="1" w:lastColumn="0" w:noHBand="0" w:noVBand="1"/>
      </w:tblPr>
      <w:tblGrid>
        <w:gridCol w:w="822"/>
        <w:gridCol w:w="1182"/>
        <w:gridCol w:w="3239"/>
        <w:gridCol w:w="3283"/>
      </w:tblGrid>
      <w:tr w:rsidR="00CC2CB9" w14:paraId="6CE0FA42" w14:textId="77777777">
        <w:trPr>
          <w:tblHeade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DEA538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Ansi="仿宋_GB2312" w:cs="仿宋_GB2312" w:hint="eastAsia"/>
                <w:b/>
                <w:bCs/>
                <w:color w:val="000000"/>
                <w:kern w:val="0"/>
                <w:sz w:val="24"/>
                <w:lang w:bidi="ar"/>
              </w:rPr>
              <w:t>序号</w:t>
            </w:r>
          </w:p>
        </w:tc>
        <w:tc>
          <w:tcPr>
            <w:tcW w:w="1182" w:type="dxa"/>
            <w:tcBorders>
              <w:top w:val="single" w:sz="4" w:space="0" w:color="000000"/>
              <w:left w:val="single" w:sz="4" w:space="0" w:color="000000"/>
              <w:bottom w:val="single" w:sz="4" w:space="0" w:color="000000"/>
              <w:right w:val="single" w:sz="4" w:space="0" w:color="000000"/>
            </w:tcBorders>
            <w:vAlign w:val="center"/>
          </w:tcPr>
          <w:p w14:paraId="61933D1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int="eastAsia"/>
                <w:b/>
                <w:sz w:val="24"/>
              </w:rPr>
              <w:t>应用系统名称</w:t>
            </w:r>
          </w:p>
        </w:tc>
        <w:tc>
          <w:tcPr>
            <w:tcW w:w="3239" w:type="dxa"/>
            <w:tcBorders>
              <w:top w:val="single" w:sz="4" w:space="0" w:color="000000"/>
              <w:left w:val="single" w:sz="4" w:space="0" w:color="000000"/>
              <w:bottom w:val="single" w:sz="4" w:space="0" w:color="000000"/>
              <w:right w:val="single" w:sz="4" w:space="0" w:color="000000"/>
            </w:tcBorders>
            <w:vAlign w:val="center"/>
          </w:tcPr>
          <w:p w14:paraId="689B1CB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3283" w:type="dxa"/>
            <w:tcBorders>
              <w:top w:val="single" w:sz="4" w:space="0" w:color="000000"/>
              <w:left w:val="single" w:sz="4" w:space="0" w:color="000000"/>
              <w:bottom w:val="single" w:sz="4" w:space="0" w:color="000000"/>
              <w:right w:val="single" w:sz="4" w:space="0" w:color="000000"/>
            </w:tcBorders>
            <w:vAlign w:val="center"/>
          </w:tcPr>
          <w:p w14:paraId="21A9099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3EDC8A44"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DED961D"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EA48BC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99463A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涉企行政检查应用升级（含日常巡查应用）-行政检查应用升级（PC端）-检查情形、要点业务办理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0CC00DC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检查事项、检查情形、检查要点对行政检查模块升级，提供检查情形、要点业务办理功能，支持各执法部门在开展行政检查业务时按照三级结构勾选检查事项、检查情形，系统自动带入检查要点。支持执法人员按照检查要点录入各项检查结果和处理措施。</w:t>
            </w:r>
          </w:p>
        </w:tc>
      </w:tr>
      <w:tr w:rsidR="00CC2CB9" w14:paraId="6EE23AC5"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DB134C9"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242D3F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8C9A4F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涉企行政检查应用升级（含日常巡查应用）-行政检查应用升级（PC端）-检查提醒模式-相邻时段检查码信息</w:t>
            </w:r>
          </w:p>
        </w:tc>
        <w:tc>
          <w:tcPr>
            <w:tcW w:w="3283" w:type="dxa"/>
            <w:tcBorders>
              <w:top w:val="single" w:sz="4" w:space="0" w:color="000000"/>
              <w:left w:val="single" w:sz="4" w:space="0" w:color="000000"/>
              <w:bottom w:val="single" w:sz="4" w:space="0" w:color="000000"/>
              <w:right w:val="single" w:sz="4" w:space="0" w:color="000000"/>
            </w:tcBorders>
            <w:vAlign w:val="center"/>
          </w:tcPr>
          <w:p w14:paraId="4ACB289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系统根据检查任务时间搜索前后相邻时段是否存在已生成检查码。</w:t>
            </w:r>
          </w:p>
        </w:tc>
      </w:tr>
      <w:tr w:rsidR="00CC2CB9" w14:paraId="21F36F37"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7F57DB1"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FE3DF5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3FB158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涉企行政检查应用升级（含日常巡查应用）-行政检查应用升级（PC端）-检查提醒模式-检查撮合</w:t>
            </w:r>
          </w:p>
        </w:tc>
        <w:tc>
          <w:tcPr>
            <w:tcW w:w="3283" w:type="dxa"/>
            <w:tcBorders>
              <w:top w:val="single" w:sz="4" w:space="0" w:color="000000"/>
              <w:left w:val="single" w:sz="4" w:space="0" w:color="000000"/>
              <w:bottom w:val="single" w:sz="4" w:space="0" w:color="000000"/>
              <w:right w:val="single" w:sz="4" w:space="0" w:color="000000"/>
            </w:tcBorders>
            <w:vAlign w:val="center"/>
          </w:tcPr>
          <w:p w14:paraId="52765DA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系统为用户提供检查撮合功能。用户可选择需要合并的检查任务。</w:t>
            </w:r>
          </w:p>
        </w:tc>
      </w:tr>
      <w:tr w:rsidR="00CC2CB9" w14:paraId="6E000525"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2FE568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249CF0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4975D6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涉企行政检查应用升级（含日常巡查应用）-行政检查应用升级（PC端）-现场检查通知书办理-《现场检查通知书》生成</w:t>
            </w:r>
          </w:p>
        </w:tc>
        <w:tc>
          <w:tcPr>
            <w:tcW w:w="3283" w:type="dxa"/>
            <w:tcBorders>
              <w:top w:val="single" w:sz="4" w:space="0" w:color="000000"/>
              <w:left w:val="single" w:sz="4" w:space="0" w:color="000000"/>
              <w:bottom w:val="single" w:sz="4" w:space="0" w:color="000000"/>
              <w:right w:val="single" w:sz="4" w:space="0" w:color="000000"/>
            </w:tcBorders>
            <w:vAlign w:val="center"/>
          </w:tcPr>
          <w:p w14:paraId="5DE67AC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系统根据检查任务信息自动生成《现场检查通知书》。</w:t>
            </w:r>
          </w:p>
        </w:tc>
      </w:tr>
      <w:tr w:rsidR="00CC2CB9" w14:paraId="07EA0896"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1D23DC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998ACF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130905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涉企行政检查应用升级（含日常巡查应用）-行政检查应用升级（PC端）-现场检查通知书办理-入企检查通知</w:t>
            </w:r>
          </w:p>
        </w:tc>
        <w:tc>
          <w:tcPr>
            <w:tcW w:w="3283" w:type="dxa"/>
            <w:tcBorders>
              <w:top w:val="single" w:sz="4" w:space="0" w:color="000000"/>
              <w:left w:val="single" w:sz="4" w:space="0" w:color="000000"/>
              <w:bottom w:val="single" w:sz="4" w:space="0" w:color="000000"/>
              <w:right w:val="single" w:sz="4" w:space="0" w:color="000000"/>
            </w:tcBorders>
            <w:vAlign w:val="center"/>
          </w:tcPr>
          <w:p w14:paraId="3F1E492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执法人员可在开展入企现场检查前发送《现场检查通知书》。</w:t>
            </w:r>
          </w:p>
        </w:tc>
      </w:tr>
      <w:tr w:rsidR="00CC2CB9" w14:paraId="556F12A0"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8581B2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715F3D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0386F0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涉企行政检查应用升级（含日常巡查应用）-行政检查应用升级（PC端）-检查频次提醒</w:t>
            </w:r>
          </w:p>
        </w:tc>
        <w:tc>
          <w:tcPr>
            <w:tcW w:w="3283" w:type="dxa"/>
            <w:tcBorders>
              <w:top w:val="single" w:sz="4" w:space="0" w:color="000000"/>
              <w:left w:val="single" w:sz="4" w:space="0" w:color="000000"/>
              <w:bottom w:val="single" w:sz="4" w:space="0" w:color="000000"/>
              <w:right w:val="single" w:sz="4" w:space="0" w:color="000000"/>
            </w:tcBorders>
            <w:vAlign w:val="center"/>
          </w:tcPr>
          <w:p w14:paraId="6009076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在行政检查任务办理过程中，选择检查对象时提供检查对象被检查次数提醒信息查看功能。</w:t>
            </w:r>
          </w:p>
        </w:tc>
      </w:tr>
      <w:tr w:rsidR="00CC2CB9" w14:paraId="4C154B71"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12A7425"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4B6781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72B1E7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涉企行政检查应用升级（含日常巡查应用）-行政检查应用升级（PC端）-检查任务信息变更</w:t>
            </w:r>
          </w:p>
        </w:tc>
        <w:tc>
          <w:tcPr>
            <w:tcW w:w="3283" w:type="dxa"/>
            <w:tcBorders>
              <w:top w:val="single" w:sz="4" w:space="0" w:color="000000"/>
              <w:left w:val="single" w:sz="4" w:space="0" w:color="000000"/>
              <w:bottom w:val="single" w:sz="4" w:space="0" w:color="000000"/>
              <w:right w:val="single" w:sz="4" w:space="0" w:color="000000"/>
            </w:tcBorders>
            <w:vAlign w:val="center"/>
          </w:tcPr>
          <w:p w14:paraId="6C3BC58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开展入企现场检查前，提供入企检查任务信息变更功能。</w:t>
            </w:r>
          </w:p>
        </w:tc>
      </w:tr>
      <w:tr w:rsidR="00CC2CB9" w14:paraId="7AAF0B2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7FC1CD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DEC634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0A9E44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涉企行政检查应用升级（含日常巡查应用）-行政检查应用升级（PC端）-行政检查审批表办理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10A73BD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在启动行政检查前，需要先办理行政检查审批表，提供行政检查审批表办理。</w:t>
            </w:r>
          </w:p>
        </w:tc>
      </w:tr>
      <w:tr w:rsidR="00CC2CB9" w14:paraId="12287F5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84BEC6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3B874F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66B3FB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涉企行政检查应用升级（含日常巡查应用）-行政检查应用升级（PC端）-行政检查情况记录表</w:t>
            </w:r>
          </w:p>
        </w:tc>
        <w:tc>
          <w:tcPr>
            <w:tcW w:w="3283" w:type="dxa"/>
            <w:tcBorders>
              <w:top w:val="single" w:sz="4" w:space="0" w:color="000000"/>
              <w:left w:val="single" w:sz="4" w:space="0" w:color="000000"/>
              <w:bottom w:val="single" w:sz="4" w:space="0" w:color="000000"/>
              <w:right w:val="single" w:sz="4" w:space="0" w:color="000000"/>
            </w:tcBorders>
            <w:vAlign w:val="center"/>
          </w:tcPr>
          <w:p w14:paraId="6B78BE4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提供行政检查情况记录表功能。</w:t>
            </w:r>
          </w:p>
        </w:tc>
      </w:tr>
      <w:tr w:rsidR="00CC2CB9" w14:paraId="7621930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6AAD70C"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308AD0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EE355F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涉企行政检查应用升级（含日常巡查应用）-日常巡查（PC端）-巡查信息登记</w:t>
            </w:r>
          </w:p>
        </w:tc>
        <w:tc>
          <w:tcPr>
            <w:tcW w:w="3283" w:type="dxa"/>
            <w:tcBorders>
              <w:top w:val="single" w:sz="4" w:space="0" w:color="000000"/>
              <w:left w:val="single" w:sz="4" w:space="0" w:color="000000"/>
              <w:bottom w:val="single" w:sz="4" w:space="0" w:color="000000"/>
              <w:right w:val="single" w:sz="4" w:space="0" w:color="000000"/>
            </w:tcBorders>
            <w:vAlign w:val="center"/>
          </w:tcPr>
          <w:p w14:paraId="4266A05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用户在开始执行日常巡查任务时，可在系统中登记日常巡查信息。</w:t>
            </w:r>
          </w:p>
        </w:tc>
      </w:tr>
      <w:tr w:rsidR="00CC2CB9" w14:paraId="4FFD4280"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113401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A8DF78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35E2C6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涉企行政检查应用升级（含日常巡查应用）-日常巡查（PC端）-检查结果登记</w:t>
            </w:r>
          </w:p>
        </w:tc>
        <w:tc>
          <w:tcPr>
            <w:tcW w:w="3283" w:type="dxa"/>
            <w:tcBorders>
              <w:top w:val="single" w:sz="4" w:space="0" w:color="000000"/>
              <w:left w:val="single" w:sz="4" w:space="0" w:color="000000"/>
              <w:bottom w:val="single" w:sz="4" w:space="0" w:color="000000"/>
              <w:right w:val="single" w:sz="4" w:space="0" w:color="000000"/>
            </w:tcBorders>
            <w:vAlign w:val="center"/>
          </w:tcPr>
          <w:p w14:paraId="1EDAEE8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提供日常巡查结果登记功能。在结束日常巡查环节，支持用户在系统中登记日常巡查结果信息。</w:t>
            </w:r>
          </w:p>
        </w:tc>
      </w:tr>
      <w:tr w:rsidR="00CC2CB9" w14:paraId="32CF089C"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1ED0EB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E59DFF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8F0DE2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涉企行政检查应用升级（含日常巡查应用）-日常巡查（PC端）-转案源办理功能</w:t>
            </w:r>
          </w:p>
        </w:tc>
        <w:tc>
          <w:tcPr>
            <w:tcW w:w="3283" w:type="dxa"/>
            <w:tcBorders>
              <w:top w:val="single" w:sz="4" w:space="0" w:color="000000"/>
              <w:left w:val="single" w:sz="4" w:space="0" w:color="000000"/>
              <w:bottom w:val="single" w:sz="4" w:space="0" w:color="000000"/>
              <w:right w:val="single" w:sz="4" w:space="0" w:color="000000"/>
            </w:tcBorders>
            <w:vAlign w:val="center"/>
          </w:tcPr>
          <w:p w14:paraId="6B86F0C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提供日常巡查转案源办理功能。</w:t>
            </w:r>
          </w:p>
        </w:tc>
      </w:tr>
      <w:tr w:rsidR="00CC2CB9" w14:paraId="6EE3EB99"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B8A231C"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D71CC3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1B4ABD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涉企行政检查应用升级（含日常巡查应用）-行政检查应用升级（移动端）-检查情形、要点业务办理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6B31C1C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检查事项、检查情形、检查要点对行政检查模块升级，提供检查情形、要点业务办理，支持各执法部门在开展行政检查业务时按照三级结构勾选检查事项、检查情形，系统自动带入检查要点。支持执法人员按照检查要点录入各项检查结果和处理措施。</w:t>
            </w:r>
          </w:p>
        </w:tc>
      </w:tr>
      <w:tr w:rsidR="00CC2CB9" w14:paraId="46C141C2"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8D2339C"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312B83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032204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涉企行政检查应用升级（含日常巡查应用）-行政检查应用升级（移动端）-现场检查通知书办理-《现场检查通知书》生成</w:t>
            </w:r>
          </w:p>
        </w:tc>
        <w:tc>
          <w:tcPr>
            <w:tcW w:w="3283" w:type="dxa"/>
            <w:tcBorders>
              <w:top w:val="single" w:sz="4" w:space="0" w:color="000000"/>
              <w:left w:val="single" w:sz="4" w:space="0" w:color="000000"/>
              <w:bottom w:val="single" w:sz="4" w:space="0" w:color="000000"/>
              <w:right w:val="single" w:sz="4" w:space="0" w:color="000000"/>
            </w:tcBorders>
            <w:vAlign w:val="center"/>
          </w:tcPr>
          <w:p w14:paraId="0E0DE97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系统根据检查任务信息自动生成《现场检查通知书》。</w:t>
            </w:r>
          </w:p>
        </w:tc>
      </w:tr>
      <w:tr w:rsidR="00CC2CB9" w14:paraId="6CD5110F"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F0481AB"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AEF874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225F9A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w:t>
            </w:r>
            <w:r>
              <w:rPr>
                <w:rFonts w:ascii="仿宋_GB2312" w:eastAsia="仿宋_GB2312" w:hAnsi="仿宋_GB2312" w:cs="仿宋_GB2312" w:hint="eastAsia"/>
                <w:color w:val="000000"/>
                <w:kern w:val="0"/>
                <w:sz w:val="24"/>
                <w:lang w:bidi="ar"/>
              </w:rPr>
              <w:lastRenderedPageBreak/>
              <w:t>用升级（移动端）-现场检查通知书办理-入企检查通知</w:t>
            </w:r>
          </w:p>
        </w:tc>
        <w:tc>
          <w:tcPr>
            <w:tcW w:w="3283" w:type="dxa"/>
            <w:tcBorders>
              <w:top w:val="single" w:sz="4" w:space="0" w:color="000000"/>
              <w:left w:val="single" w:sz="4" w:space="0" w:color="000000"/>
              <w:bottom w:val="single" w:sz="4" w:space="0" w:color="000000"/>
              <w:right w:val="single" w:sz="4" w:space="0" w:color="000000"/>
            </w:tcBorders>
            <w:vAlign w:val="center"/>
          </w:tcPr>
          <w:p w14:paraId="05E63D9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执法人员可在开展入企现场检查前发送《现场检查通知书》。</w:t>
            </w:r>
          </w:p>
        </w:tc>
      </w:tr>
      <w:tr w:rsidR="00CC2CB9" w14:paraId="2A03EE95"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4FC696C"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2651E0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C3E3C4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涉企行政检查应用升级（含日常巡查应用）-行政检查应用升级（移动端）-行政检查审批表办理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1A9A3C3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在启动行政检查前，需要先办理行政检查审批表，提供行政检查审批表办理。</w:t>
            </w:r>
          </w:p>
        </w:tc>
      </w:tr>
      <w:tr w:rsidR="00CC2CB9" w14:paraId="627FADC9"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3E4883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14BA29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DAA570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涉企行政检查应用升级（含日常巡查应用）-行政检查应用升级（移动端）-行政检查情况记录表</w:t>
            </w:r>
          </w:p>
        </w:tc>
        <w:tc>
          <w:tcPr>
            <w:tcW w:w="3283" w:type="dxa"/>
            <w:tcBorders>
              <w:top w:val="single" w:sz="4" w:space="0" w:color="000000"/>
              <w:left w:val="single" w:sz="4" w:space="0" w:color="000000"/>
              <w:bottom w:val="single" w:sz="4" w:space="0" w:color="000000"/>
              <w:right w:val="single" w:sz="4" w:space="0" w:color="000000"/>
            </w:tcBorders>
            <w:vAlign w:val="center"/>
          </w:tcPr>
          <w:p w14:paraId="3ADA446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提供行政检查情况记录表。</w:t>
            </w:r>
          </w:p>
        </w:tc>
      </w:tr>
      <w:tr w:rsidR="00CC2CB9" w14:paraId="00E4A2AF"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73AEDF5"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AC7A61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83BDB9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涉企行政检查应用升级（含日常巡查应用）-行政检查应用升级（移动端）-检查频次提醒</w:t>
            </w:r>
          </w:p>
        </w:tc>
        <w:tc>
          <w:tcPr>
            <w:tcW w:w="3283" w:type="dxa"/>
            <w:tcBorders>
              <w:top w:val="single" w:sz="4" w:space="0" w:color="000000"/>
              <w:left w:val="single" w:sz="4" w:space="0" w:color="000000"/>
              <w:bottom w:val="single" w:sz="4" w:space="0" w:color="000000"/>
              <w:right w:val="single" w:sz="4" w:space="0" w:color="000000"/>
            </w:tcBorders>
            <w:vAlign w:val="center"/>
          </w:tcPr>
          <w:p w14:paraId="1B64B0F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在行政检查任务办理过程中，选择检查对象时提供检查对象被检查次数提醒信息查看功能。</w:t>
            </w:r>
          </w:p>
        </w:tc>
      </w:tr>
      <w:tr w:rsidR="00CC2CB9" w14:paraId="06F33CA7"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E41CF9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DC5C0A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67CA21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涉企行政检查应用升级（含日常巡查应用）-行政检查应用升级（移动端）-检查任务信息变更</w:t>
            </w:r>
          </w:p>
        </w:tc>
        <w:tc>
          <w:tcPr>
            <w:tcW w:w="3283" w:type="dxa"/>
            <w:tcBorders>
              <w:top w:val="single" w:sz="4" w:space="0" w:color="000000"/>
              <w:left w:val="single" w:sz="4" w:space="0" w:color="000000"/>
              <w:bottom w:val="single" w:sz="4" w:space="0" w:color="000000"/>
              <w:right w:val="single" w:sz="4" w:space="0" w:color="000000"/>
            </w:tcBorders>
            <w:vAlign w:val="center"/>
          </w:tcPr>
          <w:p w14:paraId="3662CA2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开展入企现场检查前，提供入企检查任务信息变更功能。</w:t>
            </w:r>
          </w:p>
        </w:tc>
      </w:tr>
      <w:tr w:rsidR="00CC2CB9" w14:paraId="52FAA574"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C6A826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D19519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F5B826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涉企行政检查应用升级（含日常巡查应用）-日常巡查（移动端）-巡查基础信息登记</w:t>
            </w:r>
          </w:p>
        </w:tc>
        <w:tc>
          <w:tcPr>
            <w:tcW w:w="3283" w:type="dxa"/>
            <w:tcBorders>
              <w:top w:val="single" w:sz="4" w:space="0" w:color="000000"/>
              <w:left w:val="single" w:sz="4" w:space="0" w:color="000000"/>
              <w:bottom w:val="single" w:sz="4" w:space="0" w:color="000000"/>
              <w:right w:val="single" w:sz="4" w:space="0" w:color="000000"/>
            </w:tcBorders>
            <w:vAlign w:val="center"/>
          </w:tcPr>
          <w:p w14:paraId="64A6182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提供移动端执法客体的巡查功能。用户在开始执行日常巡查任务时，可在系统中登记日常巡查基础信息。</w:t>
            </w:r>
          </w:p>
        </w:tc>
      </w:tr>
      <w:tr w:rsidR="00CC2CB9" w14:paraId="777746DC"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4AA3FEF"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263AA2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482D35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涉企行政检查应用升级（含日常巡查应用）-日常巡查（移动端）-音视频材料在线采集管理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29F357A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提供日常巡查过程音视频材料在线采集功能。</w:t>
            </w:r>
          </w:p>
        </w:tc>
      </w:tr>
      <w:tr w:rsidR="00CC2CB9" w14:paraId="793D146F"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5E65CE9"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1871B3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72B7B7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涉企行政检查应用升级（含日常巡查应用）-日常巡查（移动端）-检查结果登记</w:t>
            </w:r>
          </w:p>
        </w:tc>
        <w:tc>
          <w:tcPr>
            <w:tcW w:w="3283" w:type="dxa"/>
            <w:tcBorders>
              <w:top w:val="single" w:sz="4" w:space="0" w:color="000000"/>
              <w:left w:val="single" w:sz="4" w:space="0" w:color="000000"/>
              <w:bottom w:val="single" w:sz="4" w:space="0" w:color="000000"/>
              <w:right w:val="single" w:sz="4" w:space="0" w:color="000000"/>
            </w:tcBorders>
            <w:vAlign w:val="center"/>
          </w:tcPr>
          <w:p w14:paraId="7A2BB14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提供日常巡查结果登记功能。在结束日常巡查环节，支持用户在系统中登记日常巡查结果信息。</w:t>
            </w:r>
          </w:p>
        </w:tc>
      </w:tr>
      <w:tr w:rsidR="00CC2CB9" w14:paraId="3052441B"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745DB23"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DF4AE7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ED5385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涉企行政检查应用升级（含日常巡查应用）-日常巡查（移动端）-转案源办理功能</w:t>
            </w:r>
          </w:p>
        </w:tc>
        <w:tc>
          <w:tcPr>
            <w:tcW w:w="3283" w:type="dxa"/>
            <w:tcBorders>
              <w:top w:val="single" w:sz="4" w:space="0" w:color="000000"/>
              <w:left w:val="single" w:sz="4" w:space="0" w:color="000000"/>
              <w:bottom w:val="single" w:sz="4" w:space="0" w:color="000000"/>
              <w:right w:val="single" w:sz="4" w:space="0" w:color="000000"/>
            </w:tcBorders>
            <w:vAlign w:val="center"/>
          </w:tcPr>
          <w:p w14:paraId="54DFFF4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提供日常巡查转案源办理功能。</w:t>
            </w:r>
          </w:p>
        </w:tc>
      </w:tr>
      <w:tr w:rsidR="00CC2CB9" w14:paraId="1E6ECD0A"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F0B8172"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771D0B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462238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涉企检查事项管理-检查情形、要点管理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03F9BA5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提供检查情形、检查要点管理，基于检查情形，支持条线自主配置各条线的检查情形、检查要点，各执法部门可以基于条线检查要求调整本部门的检查要点。</w:t>
            </w:r>
          </w:p>
        </w:tc>
      </w:tr>
      <w:tr w:rsidR="00CC2CB9" w14:paraId="0851ED2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BBCB0E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0DB779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E86D3D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涉企检查事项管理-批量导入检查事项</w:t>
            </w:r>
          </w:p>
        </w:tc>
        <w:tc>
          <w:tcPr>
            <w:tcW w:w="3283" w:type="dxa"/>
            <w:tcBorders>
              <w:top w:val="single" w:sz="4" w:space="0" w:color="000000"/>
              <w:left w:val="single" w:sz="4" w:space="0" w:color="000000"/>
              <w:bottom w:val="single" w:sz="4" w:space="0" w:color="000000"/>
              <w:right w:val="single" w:sz="4" w:space="0" w:color="000000"/>
            </w:tcBorders>
            <w:vAlign w:val="center"/>
          </w:tcPr>
          <w:p w14:paraId="457A852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系统提供检查事项、检查情形、检查要点的批量导入功能。</w:t>
            </w:r>
          </w:p>
        </w:tc>
      </w:tr>
      <w:tr w:rsidR="00CC2CB9" w14:paraId="6C961CC6"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A0494F0"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CD2A0D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7722AC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涉企检查事项管理-检查事项关联权力事项管理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61E0151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提供检查事项的关联管理功能，支持检查事项与权责清单建立对应关联关系，提供条线和执法部门检查事项的关联管理功能。</w:t>
            </w:r>
            <w:r>
              <w:rPr>
                <w:rFonts w:ascii="仿宋_GB2312" w:eastAsia="仿宋_GB2312" w:hAnsi="仿宋_GB2312" w:cs="仿宋_GB2312" w:hint="eastAsia"/>
                <w:color w:val="000000"/>
                <w:kern w:val="0"/>
                <w:sz w:val="24"/>
                <w:lang w:bidi="ar"/>
              </w:rPr>
              <w:br/>
              <w:t>支持检查情形关联到权责清单的各级权力事项包括行政检查、行政处罚、行政许可3大类。</w:t>
            </w:r>
          </w:p>
        </w:tc>
      </w:tr>
      <w:tr w:rsidR="00CC2CB9" w14:paraId="01498A17"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5DAB6B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2A05BC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CEDBE3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涉企检查事项管理-检查事项关联权限管理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67A6B3B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提供检查事项关联权限管理功能，只有授权用户才能访问和关联特定的检查事项信息。</w:t>
            </w:r>
          </w:p>
        </w:tc>
      </w:tr>
      <w:tr w:rsidR="00CC2CB9" w14:paraId="750E6A34"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D434B93"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9B7419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65BEE3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涉企检查事项管理-检查事项认领管理-检查事项认领</w:t>
            </w:r>
          </w:p>
        </w:tc>
        <w:tc>
          <w:tcPr>
            <w:tcW w:w="3283" w:type="dxa"/>
            <w:tcBorders>
              <w:top w:val="single" w:sz="4" w:space="0" w:color="000000"/>
              <w:left w:val="single" w:sz="4" w:space="0" w:color="000000"/>
              <w:bottom w:val="single" w:sz="4" w:space="0" w:color="000000"/>
              <w:right w:val="single" w:sz="4" w:space="0" w:color="000000"/>
            </w:tcBorders>
            <w:vAlign w:val="center"/>
          </w:tcPr>
          <w:p w14:paraId="2FCD60F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系统提供检查事项认领功能，各执法主体可以从检查事项库中认领所需要的检查事项，支持单条检查事项认领和批量认领功能。</w:t>
            </w:r>
          </w:p>
        </w:tc>
      </w:tr>
      <w:tr w:rsidR="00CC2CB9" w14:paraId="5C7A7603"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50D31B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63A32B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1B9925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涉企检查事项管理-检查事项认领管理-部门检查事项清单</w:t>
            </w:r>
          </w:p>
        </w:tc>
        <w:tc>
          <w:tcPr>
            <w:tcW w:w="3283" w:type="dxa"/>
            <w:tcBorders>
              <w:top w:val="single" w:sz="4" w:space="0" w:color="000000"/>
              <w:left w:val="single" w:sz="4" w:space="0" w:color="000000"/>
              <w:bottom w:val="single" w:sz="4" w:space="0" w:color="000000"/>
              <w:right w:val="single" w:sz="4" w:space="0" w:color="000000"/>
            </w:tcBorders>
            <w:vAlign w:val="center"/>
          </w:tcPr>
          <w:p w14:paraId="6730F6D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用户在事项认领完成后将形成本部门检查事项。系统为各执法部门提供部门检查事项清单列表。支持查看具体的检查事项详情。</w:t>
            </w:r>
          </w:p>
        </w:tc>
      </w:tr>
      <w:tr w:rsidR="00CC2CB9" w14:paraId="55C55B69"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10E3E1C"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A719D0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3A1DBB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涉企检查事项管理-检查情形基础属性管理-检查结果类型配置管理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2378363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提供检查结果类型配置管理功能，支持为各个业务条线配置不同的检查结果类型。</w:t>
            </w:r>
          </w:p>
        </w:tc>
      </w:tr>
      <w:tr w:rsidR="00CC2CB9" w14:paraId="238817A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F50AD2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50F7B2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DF338D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涉企检查事项管理-检查情形基础属性管理-问题类型配置管理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56D77A9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提供问题类型配置管理管理功能，支持为各个业务条线配置不同的问题类型。</w:t>
            </w:r>
          </w:p>
        </w:tc>
      </w:tr>
      <w:tr w:rsidR="00CC2CB9" w14:paraId="3EDE938B"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7003F1B"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F81B5B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E241AB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涉企检查事项管理-检查情形基础属性管理-处置措施类型配置管理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5A20FED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提供处置措施类型配置管理功能，支持为各个业务条线配置不同的处置措施类型。</w:t>
            </w:r>
          </w:p>
        </w:tc>
      </w:tr>
      <w:tr w:rsidR="00CC2CB9" w14:paraId="762353DC"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BCF0FDD"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1A07F5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542997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涉企检查事项管理-事项情形标签管理-基础标签</w:t>
            </w:r>
          </w:p>
        </w:tc>
        <w:tc>
          <w:tcPr>
            <w:tcW w:w="3283" w:type="dxa"/>
            <w:tcBorders>
              <w:top w:val="single" w:sz="4" w:space="0" w:color="000000"/>
              <w:left w:val="single" w:sz="4" w:space="0" w:color="000000"/>
              <w:bottom w:val="single" w:sz="4" w:space="0" w:color="000000"/>
              <w:right w:val="single" w:sz="4" w:space="0" w:color="000000"/>
            </w:tcBorders>
            <w:vAlign w:val="center"/>
          </w:tcPr>
          <w:p w14:paraId="3705D75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提供事项基础标签功能，用户可为事项选择对应的基础标签。</w:t>
            </w:r>
          </w:p>
        </w:tc>
      </w:tr>
      <w:tr w:rsidR="00CC2CB9" w14:paraId="4013CE4B"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45519A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FC609E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B762AB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涉企检查事项管理-事项情形标签管理-特征标签</w:t>
            </w:r>
          </w:p>
        </w:tc>
        <w:tc>
          <w:tcPr>
            <w:tcW w:w="3283" w:type="dxa"/>
            <w:tcBorders>
              <w:top w:val="single" w:sz="4" w:space="0" w:color="000000"/>
              <w:left w:val="single" w:sz="4" w:space="0" w:color="000000"/>
              <w:bottom w:val="single" w:sz="4" w:space="0" w:color="000000"/>
              <w:right w:val="single" w:sz="4" w:space="0" w:color="000000"/>
            </w:tcBorders>
            <w:vAlign w:val="center"/>
          </w:tcPr>
          <w:p w14:paraId="3F51CC3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提供事项特征标签功能，用户可为事项添加特征标签。</w:t>
            </w:r>
          </w:p>
        </w:tc>
      </w:tr>
      <w:tr w:rsidR="00CC2CB9" w14:paraId="5B960431"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2DDE032"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4EECCE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837CBF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涉企检查事项管理-检查要点关联管理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0F982A2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提供检查要点关联管理功能，用户可通过该功能，为每个检查要点配置关联对应的检查结果、问题类型、配置措施类型。</w:t>
            </w:r>
          </w:p>
        </w:tc>
      </w:tr>
      <w:tr w:rsidR="00CC2CB9" w14:paraId="3804C6A6"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52BA67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69DF4D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4C63B7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涉企检查事项管理-单位常用检查情形模板管理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03E30A0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系统提供单位常用检查情形模板管理功能。</w:t>
            </w:r>
          </w:p>
        </w:tc>
      </w:tr>
      <w:tr w:rsidR="00CC2CB9" w14:paraId="26455EFC"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A459DC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BC3B6F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E4ECE0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涉企检查事项管理-事项数据同步管理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2042305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提供事项同步功能，按批次获取政务服务事项目录数据，提供基本目录同步、基本目录比对、权责清单同步功能。</w:t>
            </w:r>
          </w:p>
        </w:tc>
      </w:tr>
      <w:tr w:rsidR="00CC2CB9" w14:paraId="6BD22D22"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E59BA2B"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347EE8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9972C0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涉企检查事项管理-事项风险等级划分</w:t>
            </w:r>
          </w:p>
        </w:tc>
        <w:tc>
          <w:tcPr>
            <w:tcW w:w="3283" w:type="dxa"/>
            <w:tcBorders>
              <w:top w:val="single" w:sz="4" w:space="0" w:color="000000"/>
              <w:left w:val="single" w:sz="4" w:space="0" w:color="000000"/>
              <w:bottom w:val="single" w:sz="4" w:space="0" w:color="000000"/>
              <w:right w:val="single" w:sz="4" w:space="0" w:color="000000"/>
            </w:tcBorders>
            <w:vAlign w:val="center"/>
          </w:tcPr>
          <w:p w14:paraId="1781DB9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系统提供事项风险等级划分管理功能，支持用户为所对应条线的检查事项选择风险程度。</w:t>
            </w:r>
          </w:p>
        </w:tc>
      </w:tr>
      <w:tr w:rsidR="00CC2CB9" w14:paraId="6D6DFFC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91A6629"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4CE39F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6938BE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单部门检查码应用-单部门检查码应用（PC端）-通用检查计划管理-检查计划创建</w:t>
            </w:r>
          </w:p>
        </w:tc>
        <w:tc>
          <w:tcPr>
            <w:tcW w:w="3283" w:type="dxa"/>
            <w:tcBorders>
              <w:top w:val="single" w:sz="4" w:space="0" w:color="000000"/>
              <w:left w:val="single" w:sz="4" w:space="0" w:color="000000"/>
              <w:bottom w:val="single" w:sz="4" w:space="0" w:color="000000"/>
              <w:right w:val="single" w:sz="4" w:space="0" w:color="000000"/>
            </w:tcBorders>
            <w:vAlign w:val="center"/>
          </w:tcPr>
          <w:p w14:paraId="156C0E5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提供通用检查计划创建功能，用户可通过该功能创建单部门检查计划及联合检查计划。</w:t>
            </w:r>
            <w:r>
              <w:rPr>
                <w:rFonts w:ascii="仿宋_GB2312" w:eastAsia="仿宋_GB2312" w:hAnsi="仿宋_GB2312" w:cs="仿宋_GB2312" w:hint="eastAsia"/>
                <w:color w:val="000000"/>
                <w:kern w:val="0"/>
                <w:sz w:val="24"/>
                <w:lang w:bidi="ar"/>
              </w:rPr>
              <w:br/>
              <w:t>联合检查计划支持分别选择牵头部门与配合部门，并提供关联综合监管场景、一业一证场景功能，以及提供录入其他场景信息。</w:t>
            </w:r>
          </w:p>
        </w:tc>
      </w:tr>
      <w:tr w:rsidR="00CC2CB9" w14:paraId="5D5E67B0"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FFA8B00"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9B355D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FF106F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单部门检查码应用-单部门检查码应用（PC端）-通用检查计划管理-关联检查事项库</w:t>
            </w:r>
          </w:p>
        </w:tc>
        <w:tc>
          <w:tcPr>
            <w:tcW w:w="3283" w:type="dxa"/>
            <w:tcBorders>
              <w:top w:val="single" w:sz="4" w:space="0" w:color="000000"/>
              <w:left w:val="single" w:sz="4" w:space="0" w:color="000000"/>
              <w:bottom w:val="single" w:sz="4" w:space="0" w:color="000000"/>
              <w:right w:val="single" w:sz="4" w:space="0" w:color="000000"/>
            </w:tcBorders>
            <w:vAlign w:val="center"/>
          </w:tcPr>
          <w:p w14:paraId="4CA47D0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系统提供检查计划与检查事项库的关联管理。</w:t>
            </w:r>
          </w:p>
        </w:tc>
      </w:tr>
      <w:tr w:rsidR="00CC2CB9" w14:paraId="280623BA"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9BCB07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6CAA3C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6FA5F1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单部门检查码应用-单部门检查码应用（PC端）-通用检查计划管理-关联执法对象库</w:t>
            </w:r>
          </w:p>
        </w:tc>
        <w:tc>
          <w:tcPr>
            <w:tcW w:w="3283" w:type="dxa"/>
            <w:tcBorders>
              <w:top w:val="single" w:sz="4" w:space="0" w:color="000000"/>
              <w:left w:val="single" w:sz="4" w:space="0" w:color="000000"/>
              <w:bottom w:val="single" w:sz="4" w:space="0" w:color="000000"/>
              <w:right w:val="single" w:sz="4" w:space="0" w:color="000000"/>
            </w:tcBorders>
            <w:vAlign w:val="center"/>
          </w:tcPr>
          <w:p w14:paraId="0E1DCB1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系统提供检查计划与执法对象库的关联管理。</w:t>
            </w:r>
          </w:p>
        </w:tc>
      </w:tr>
      <w:tr w:rsidR="00CC2CB9" w14:paraId="43CE8C02"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E956AA5"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528E7C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D507AB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单部门检查码应用-单部门检查码应用（PC端）-通用检查计划管理-计划审批</w:t>
            </w:r>
          </w:p>
        </w:tc>
        <w:tc>
          <w:tcPr>
            <w:tcW w:w="3283" w:type="dxa"/>
            <w:tcBorders>
              <w:top w:val="single" w:sz="4" w:space="0" w:color="000000"/>
              <w:left w:val="single" w:sz="4" w:space="0" w:color="000000"/>
              <w:bottom w:val="single" w:sz="4" w:space="0" w:color="000000"/>
              <w:right w:val="single" w:sz="4" w:space="0" w:color="000000"/>
            </w:tcBorders>
            <w:vAlign w:val="center"/>
          </w:tcPr>
          <w:p w14:paraId="7381560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系统提供计划审批功能，单条线事项本部门进行审批，跨条线事项需要跨部门进行审批。</w:t>
            </w:r>
          </w:p>
        </w:tc>
      </w:tr>
      <w:tr w:rsidR="00CC2CB9" w14:paraId="503CBE13"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5DE0290"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115465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8389DB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单部门检查码应用-单部门检查码应用（PC端）-通用检查计划管理-检查计划汇总管理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2F07906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提供检查计划汇总管理功能，可以查询全市所有的检查计划情况。</w:t>
            </w:r>
          </w:p>
        </w:tc>
      </w:tr>
      <w:tr w:rsidR="00CC2CB9" w14:paraId="0F06AD7B"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554D13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1EC186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971224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单部门检查码应用-单部门检查码应用（PC端）-入企检查码应用-检查任务赋码管理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443DB99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系统提供入企检查任务赋码功能，一个检查任务生成一个码。系统对接随申码，为检查任务生成对应的“检查码”。</w:t>
            </w:r>
          </w:p>
        </w:tc>
      </w:tr>
      <w:tr w:rsidR="00CC2CB9" w14:paraId="709988E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E39FB50"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16AE54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CEBD8D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单部门检查码应用-单部门检查码应用（PC端）-入企检查应用-检查码任务核对</w:t>
            </w:r>
          </w:p>
        </w:tc>
        <w:tc>
          <w:tcPr>
            <w:tcW w:w="3283" w:type="dxa"/>
            <w:tcBorders>
              <w:top w:val="single" w:sz="4" w:space="0" w:color="000000"/>
              <w:left w:val="single" w:sz="4" w:space="0" w:color="000000"/>
              <w:bottom w:val="single" w:sz="4" w:space="0" w:color="000000"/>
              <w:right w:val="single" w:sz="4" w:space="0" w:color="000000"/>
            </w:tcBorders>
            <w:vAlign w:val="center"/>
          </w:tcPr>
          <w:p w14:paraId="5EEACBC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系统提供检查码生成信息核对功能，支持查看“检查码”是否成功生成，以及核对检查任务信息。</w:t>
            </w:r>
          </w:p>
        </w:tc>
      </w:tr>
      <w:tr w:rsidR="00CC2CB9" w14:paraId="1FC8E8A6"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D261BC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A045F8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4D2C89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单部门检查码应用-单部门检查码应用（PC端）-入企检查码应用-检查码查询</w:t>
            </w:r>
          </w:p>
        </w:tc>
        <w:tc>
          <w:tcPr>
            <w:tcW w:w="3283" w:type="dxa"/>
            <w:tcBorders>
              <w:top w:val="single" w:sz="4" w:space="0" w:color="000000"/>
              <w:left w:val="single" w:sz="4" w:space="0" w:color="000000"/>
              <w:bottom w:val="single" w:sz="4" w:space="0" w:color="000000"/>
              <w:right w:val="single" w:sz="4" w:space="0" w:color="000000"/>
            </w:tcBorders>
            <w:vAlign w:val="center"/>
          </w:tcPr>
          <w:p w14:paraId="45671CC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系统提供检查码查询功能。</w:t>
            </w:r>
          </w:p>
        </w:tc>
      </w:tr>
      <w:tr w:rsidR="00CC2CB9" w14:paraId="069842D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991EBA9"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E0ABDE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D2475E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单部门检查码应用-单部门检查码应用（PC端）-入企检查码应用-检查码/检查通知发送</w:t>
            </w:r>
          </w:p>
        </w:tc>
        <w:tc>
          <w:tcPr>
            <w:tcW w:w="3283" w:type="dxa"/>
            <w:tcBorders>
              <w:top w:val="single" w:sz="4" w:space="0" w:color="000000"/>
              <w:left w:val="single" w:sz="4" w:space="0" w:color="000000"/>
              <w:bottom w:val="single" w:sz="4" w:space="0" w:color="000000"/>
              <w:right w:val="single" w:sz="4" w:space="0" w:color="000000"/>
            </w:tcBorders>
            <w:vAlign w:val="center"/>
          </w:tcPr>
          <w:p w14:paraId="6ACAF14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系统提供检查码/检查通知发送功能。</w:t>
            </w:r>
          </w:p>
        </w:tc>
      </w:tr>
      <w:tr w:rsidR="00CC2CB9" w14:paraId="44E882DC"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A49BFC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A4EDE3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EAF517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单部门检查码应用-单部门检查码应用（PC端）-入企检查码应用-检查码发送状态查询</w:t>
            </w:r>
          </w:p>
        </w:tc>
        <w:tc>
          <w:tcPr>
            <w:tcW w:w="3283" w:type="dxa"/>
            <w:tcBorders>
              <w:top w:val="single" w:sz="4" w:space="0" w:color="000000"/>
              <w:left w:val="single" w:sz="4" w:space="0" w:color="000000"/>
              <w:bottom w:val="single" w:sz="4" w:space="0" w:color="000000"/>
              <w:right w:val="single" w:sz="4" w:space="0" w:color="000000"/>
            </w:tcBorders>
            <w:vAlign w:val="center"/>
          </w:tcPr>
          <w:p w14:paraId="06D56DF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系统提供检查码发送状态查询功能。</w:t>
            </w:r>
          </w:p>
        </w:tc>
      </w:tr>
      <w:tr w:rsidR="00CC2CB9" w14:paraId="6A63CEE6"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6F0FB81"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5ED459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A92FDB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单部门检查码应用-单部门检查码应用（PC端）-入企检查码应用-入企检查亮码</w:t>
            </w:r>
          </w:p>
        </w:tc>
        <w:tc>
          <w:tcPr>
            <w:tcW w:w="3283" w:type="dxa"/>
            <w:tcBorders>
              <w:top w:val="single" w:sz="4" w:space="0" w:color="000000"/>
              <w:left w:val="single" w:sz="4" w:space="0" w:color="000000"/>
              <w:bottom w:val="single" w:sz="4" w:space="0" w:color="000000"/>
              <w:right w:val="single" w:sz="4" w:space="0" w:color="000000"/>
            </w:tcBorders>
            <w:vAlign w:val="center"/>
          </w:tcPr>
          <w:p w14:paraId="741BD26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系统提供入企现场检查亮码功能。</w:t>
            </w:r>
          </w:p>
        </w:tc>
      </w:tr>
      <w:tr w:rsidR="00CC2CB9" w14:paraId="792781DF"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20535C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CED068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C20772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单部门检查码应用-单部门检查码应用（PC端）-个人常用检查情形模板管理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64890F9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提供个人常用检查情形模板管理功能。</w:t>
            </w:r>
          </w:p>
        </w:tc>
      </w:tr>
      <w:tr w:rsidR="00CC2CB9" w14:paraId="159E5E86"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BAE316F"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4AB5F0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D69FC3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单部门检查码应用-单部门检查码应用（PC端）-检查评价管理-评价指标项管理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05FEA8C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系统提供入企检查评价指标项管理功能</w:t>
            </w:r>
          </w:p>
        </w:tc>
      </w:tr>
      <w:tr w:rsidR="00CC2CB9" w14:paraId="4C656B9E"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79CE7EF"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97AB0F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2E2BD6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单部门检查码应用-单部门检查码应用（PC端）-检查评价管理-评价模板管理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5F8A016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提供评价模板管理功能，用户可选择评价指标项，合并成评价模板。</w:t>
            </w:r>
          </w:p>
        </w:tc>
      </w:tr>
      <w:tr w:rsidR="00CC2CB9" w14:paraId="2FAABFAC"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9DE6F00"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55554B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59F40F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单部门检查码应用-单部门检查码应用（PC端）-检查评价管理-检查评价查询</w:t>
            </w:r>
          </w:p>
        </w:tc>
        <w:tc>
          <w:tcPr>
            <w:tcW w:w="3283" w:type="dxa"/>
            <w:tcBorders>
              <w:top w:val="single" w:sz="4" w:space="0" w:color="000000"/>
              <w:left w:val="single" w:sz="4" w:space="0" w:color="000000"/>
              <w:bottom w:val="single" w:sz="4" w:space="0" w:color="000000"/>
              <w:right w:val="single" w:sz="4" w:space="0" w:color="000000"/>
            </w:tcBorders>
            <w:vAlign w:val="center"/>
          </w:tcPr>
          <w:p w14:paraId="498C8A8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系统提供检查评价查询功能。并提供行政检查评价详情查看功能。</w:t>
            </w:r>
          </w:p>
        </w:tc>
      </w:tr>
      <w:tr w:rsidR="00CC2CB9" w14:paraId="773DEC15"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487FB8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FC9664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C656B6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单部门检查码应用-单部门检查码应用（PC端）-检查结果管理-检查实施情况查看</w:t>
            </w:r>
          </w:p>
        </w:tc>
        <w:tc>
          <w:tcPr>
            <w:tcW w:w="3283" w:type="dxa"/>
            <w:tcBorders>
              <w:top w:val="single" w:sz="4" w:space="0" w:color="000000"/>
              <w:left w:val="single" w:sz="4" w:space="0" w:color="000000"/>
              <w:bottom w:val="single" w:sz="4" w:space="0" w:color="000000"/>
              <w:right w:val="single" w:sz="4" w:space="0" w:color="000000"/>
            </w:tcBorders>
            <w:vAlign w:val="center"/>
          </w:tcPr>
          <w:p w14:paraId="39D68F2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系统提供检查实施情况查看功能。</w:t>
            </w:r>
          </w:p>
        </w:tc>
      </w:tr>
      <w:tr w:rsidR="00CC2CB9" w14:paraId="799FCB2A"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D96CE9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D7FBB7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8468FF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单部门检查码应用-单部门检查码应用（PC端）-检查结果管理-整改结果告知管理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760D5C6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系统提供整改结果告知功能。</w:t>
            </w:r>
          </w:p>
        </w:tc>
      </w:tr>
      <w:tr w:rsidR="00CC2CB9" w14:paraId="6F985F9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241F6FC"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7ACC43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9F135D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单部门检查码应用-单部门检查码应用（PC端）-检查结果管理-整改复查情况查看</w:t>
            </w:r>
          </w:p>
        </w:tc>
        <w:tc>
          <w:tcPr>
            <w:tcW w:w="3283" w:type="dxa"/>
            <w:tcBorders>
              <w:top w:val="single" w:sz="4" w:space="0" w:color="000000"/>
              <w:left w:val="single" w:sz="4" w:space="0" w:color="000000"/>
              <w:bottom w:val="single" w:sz="4" w:space="0" w:color="000000"/>
              <w:right w:val="single" w:sz="4" w:space="0" w:color="000000"/>
            </w:tcBorders>
            <w:vAlign w:val="center"/>
          </w:tcPr>
          <w:p w14:paraId="35AAAC1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系统提供整改复查情况查看功能。</w:t>
            </w:r>
          </w:p>
        </w:tc>
      </w:tr>
      <w:tr w:rsidR="00CC2CB9" w14:paraId="5DC1CA4E"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3982C60"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FEB36E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DA6994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单部门检查码应用-单部门检查码应用（移动端）-入企检查码应用-检查码任务核对</w:t>
            </w:r>
          </w:p>
        </w:tc>
        <w:tc>
          <w:tcPr>
            <w:tcW w:w="3283" w:type="dxa"/>
            <w:tcBorders>
              <w:top w:val="single" w:sz="4" w:space="0" w:color="000000"/>
              <w:left w:val="single" w:sz="4" w:space="0" w:color="000000"/>
              <w:bottom w:val="single" w:sz="4" w:space="0" w:color="000000"/>
              <w:right w:val="single" w:sz="4" w:space="0" w:color="000000"/>
            </w:tcBorders>
            <w:vAlign w:val="center"/>
          </w:tcPr>
          <w:p w14:paraId="3B52422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系统提供检查码生成信息核对功能，查看“检查码”是否成功生成，并对检查任务信息进行核对。</w:t>
            </w:r>
          </w:p>
        </w:tc>
      </w:tr>
      <w:tr w:rsidR="00CC2CB9" w14:paraId="0D4A2B9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E7B0C3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19194A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9013E8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单部门检查码应用-单部门检查码应用（移动端）-入企检查码应用-检查码/检查通知发送</w:t>
            </w:r>
          </w:p>
        </w:tc>
        <w:tc>
          <w:tcPr>
            <w:tcW w:w="3283" w:type="dxa"/>
            <w:tcBorders>
              <w:top w:val="single" w:sz="4" w:space="0" w:color="000000"/>
              <w:left w:val="single" w:sz="4" w:space="0" w:color="000000"/>
              <w:bottom w:val="single" w:sz="4" w:space="0" w:color="000000"/>
              <w:right w:val="single" w:sz="4" w:space="0" w:color="000000"/>
            </w:tcBorders>
            <w:vAlign w:val="center"/>
          </w:tcPr>
          <w:p w14:paraId="4FC9D70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系统提供检查码/检查通知发送功能。</w:t>
            </w:r>
          </w:p>
        </w:tc>
      </w:tr>
      <w:tr w:rsidR="00CC2CB9" w14:paraId="37C490A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177EF3D"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121E2C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C05000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单部门检查码应用-单部门检查码应用（移动端）-入企检查码应用-检查码发送状态查询</w:t>
            </w:r>
          </w:p>
        </w:tc>
        <w:tc>
          <w:tcPr>
            <w:tcW w:w="3283" w:type="dxa"/>
            <w:tcBorders>
              <w:top w:val="single" w:sz="4" w:space="0" w:color="000000"/>
              <w:left w:val="single" w:sz="4" w:space="0" w:color="000000"/>
              <w:bottom w:val="single" w:sz="4" w:space="0" w:color="000000"/>
              <w:right w:val="single" w:sz="4" w:space="0" w:color="000000"/>
            </w:tcBorders>
            <w:vAlign w:val="center"/>
          </w:tcPr>
          <w:p w14:paraId="56DEADF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系统执法移动端提供检查码发送状态查询功能。</w:t>
            </w:r>
          </w:p>
        </w:tc>
      </w:tr>
      <w:tr w:rsidR="00CC2CB9" w14:paraId="03ADB341"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AEE522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3D262D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92655D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单部门检查码应用-单部门检查码应用（移动端）-入企检查码应用-入企检查亮码</w:t>
            </w:r>
          </w:p>
        </w:tc>
        <w:tc>
          <w:tcPr>
            <w:tcW w:w="3283" w:type="dxa"/>
            <w:tcBorders>
              <w:top w:val="single" w:sz="4" w:space="0" w:color="000000"/>
              <w:left w:val="single" w:sz="4" w:space="0" w:color="000000"/>
              <w:bottom w:val="single" w:sz="4" w:space="0" w:color="000000"/>
              <w:right w:val="single" w:sz="4" w:space="0" w:color="000000"/>
            </w:tcBorders>
            <w:vAlign w:val="center"/>
          </w:tcPr>
          <w:p w14:paraId="7EB8695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系统提供执法移动端入企现场检查亮码功能。</w:t>
            </w:r>
          </w:p>
        </w:tc>
      </w:tr>
      <w:tr w:rsidR="00CC2CB9" w14:paraId="423EE48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9C2824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60CCA7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3BF131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单部门检查码应用-单部门检查码应用（移动端）-入企检查码应用-执法人员亮证</w:t>
            </w:r>
          </w:p>
        </w:tc>
        <w:tc>
          <w:tcPr>
            <w:tcW w:w="3283" w:type="dxa"/>
            <w:tcBorders>
              <w:top w:val="single" w:sz="4" w:space="0" w:color="000000"/>
              <w:left w:val="single" w:sz="4" w:space="0" w:color="000000"/>
              <w:bottom w:val="single" w:sz="4" w:space="0" w:color="000000"/>
              <w:right w:val="single" w:sz="4" w:space="0" w:color="000000"/>
            </w:tcBorders>
            <w:vAlign w:val="center"/>
          </w:tcPr>
          <w:p w14:paraId="344B27B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系统提供执法人员亮证功能，实现执法人员亮证。</w:t>
            </w:r>
          </w:p>
        </w:tc>
      </w:tr>
      <w:tr w:rsidR="00CC2CB9" w14:paraId="3DE97904"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1D1FB7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FA8D7B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B67D53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单部门检查码应用-单部门检查码应用（移动端）-入企检查码应用-入企检查证明</w:t>
            </w:r>
          </w:p>
        </w:tc>
        <w:tc>
          <w:tcPr>
            <w:tcW w:w="3283" w:type="dxa"/>
            <w:tcBorders>
              <w:top w:val="single" w:sz="4" w:space="0" w:color="000000"/>
              <w:left w:val="single" w:sz="4" w:space="0" w:color="000000"/>
              <w:bottom w:val="single" w:sz="4" w:space="0" w:color="000000"/>
              <w:right w:val="single" w:sz="4" w:space="0" w:color="000000"/>
            </w:tcBorders>
            <w:vAlign w:val="center"/>
          </w:tcPr>
          <w:p w14:paraId="196B214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系统提供入企检查证明信息功能，执法人员可以记录现场入企信息。</w:t>
            </w:r>
          </w:p>
        </w:tc>
      </w:tr>
      <w:tr w:rsidR="00CC2CB9" w14:paraId="07E9C05A"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0D4537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C92BAD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417D12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单部门检查码应用-单部门检查码应用（移动端）-入企检查码应用-检查信息标注</w:t>
            </w:r>
          </w:p>
        </w:tc>
        <w:tc>
          <w:tcPr>
            <w:tcW w:w="3283" w:type="dxa"/>
            <w:tcBorders>
              <w:top w:val="single" w:sz="4" w:space="0" w:color="000000"/>
              <w:left w:val="single" w:sz="4" w:space="0" w:color="000000"/>
              <w:bottom w:val="single" w:sz="4" w:space="0" w:color="000000"/>
              <w:right w:val="single" w:sz="4" w:space="0" w:color="000000"/>
            </w:tcBorders>
            <w:vAlign w:val="center"/>
          </w:tcPr>
          <w:p w14:paraId="70BFC4B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系统提供执法移动端现场检查情况标注功能。</w:t>
            </w:r>
          </w:p>
        </w:tc>
      </w:tr>
      <w:tr w:rsidR="00CC2CB9" w14:paraId="702B9480"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D84EE8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FBF5C8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B4C81D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单部门检查码应用-单部门检查码应用（移动端）-入企检查码应用-任务状态标记</w:t>
            </w:r>
          </w:p>
        </w:tc>
        <w:tc>
          <w:tcPr>
            <w:tcW w:w="3283" w:type="dxa"/>
            <w:tcBorders>
              <w:top w:val="single" w:sz="4" w:space="0" w:color="000000"/>
              <w:left w:val="single" w:sz="4" w:space="0" w:color="000000"/>
              <w:bottom w:val="single" w:sz="4" w:space="0" w:color="000000"/>
              <w:right w:val="single" w:sz="4" w:space="0" w:color="000000"/>
            </w:tcBorders>
            <w:vAlign w:val="center"/>
          </w:tcPr>
          <w:p w14:paraId="511D67F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系统在执法移动端提供入企检查完成状态标记功能。</w:t>
            </w:r>
          </w:p>
        </w:tc>
      </w:tr>
      <w:tr w:rsidR="00CC2CB9" w14:paraId="00A227B5"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2ECDDCC"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405B92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A9C98B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单部门检查码应用-单部门检查码应用（移动端）-检查结果管理-检查实施情况查看</w:t>
            </w:r>
          </w:p>
        </w:tc>
        <w:tc>
          <w:tcPr>
            <w:tcW w:w="3283" w:type="dxa"/>
            <w:tcBorders>
              <w:top w:val="single" w:sz="4" w:space="0" w:color="000000"/>
              <w:left w:val="single" w:sz="4" w:space="0" w:color="000000"/>
              <w:bottom w:val="single" w:sz="4" w:space="0" w:color="000000"/>
              <w:right w:val="single" w:sz="4" w:space="0" w:color="000000"/>
            </w:tcBorders>
            <w:vAlign w:val="center"/>
          </w:tcPr>
          <w:p w14:paraId="749B308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系统提供执法移动端入企检查实施情况查看功能。</w:t>
            </w:r>
          </w:p>
        </w:tc>
      </w:tr>
      <w:tr w:rsidR="00CC2CB9" w14:paraId="38312733"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7D9EABF"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E0F90B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630381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单部门检查码应用-单部门检查码应用（移动端）-检查结果管理-整改结果告知管理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22E4A24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系统提供整改结果告知功能。</w:t>
            </w:r>
          </w:p>
        </w:tc>
      </w:tr>
      <w:tr w:rsidR="00CC2CB9" w14:paraId="7F710CFB"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0B9A0F9"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C615B4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DF899E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单部门检查码应用-单部门检查码应用（移动端）-检查结果管理-整改复查情况查看</w:t>
            </w:r>
          </w:p>
        </w:tc>
        <w:tc>
          <w:tcPr>
            <w:tcW w:w="3283" w:type="dxa"/>
            <w:tcBorders>
              <w:top w:val="single" w:sz="4" w:space="0" w:color="000000"/>
              <w:left w:val="single" w:sz="4" w:space="0" w:color="000000"/>
              <w:bottom w:val="single" w:sz="4" w:space="0" w:color="000000"/>
              <w:right w:val="single" w:sz="4" w:space="0" w:color="000000"/>
            </w:tcBorders>
            <w:vAlign w:val="center"/>
          </w:tcPr>
          <w:p w14:paraId="0535E3C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系统提供执法移动端入企检查整改复查情况查看功能。</w:t>
            </w:r>
          </w:p>
        </w:tc>
      </w:tr>
      <w:tr w:rsidR="00CC2CB9" w14:paraId="5F1D326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F0BED6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79F316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13723F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单部门检查码应用-单部门检查码应用（移动端）-企业随申码结合-企业云检查记录查看</w:t>
            </w:r>
          </w:p>
        </w:tc>
        <w:tc>
          <w:tcPr>
            <w:tcW w:w="3283" w:type="dxa"/>
            <w:tcBorders>
              <w:top w:val="single" w:sz="4" w:space="0" w:color="000000"/>
              <w:left w:val="single" w:sz="4" w:space="0" w:color="000000"/>
              <w:bottom w:val="single" w:sz="4" w:space="0" w:color="000000"/>
              <w:right w:val="single" w:sz="4" w:space="0" w:color="000000"/>
            </w:tcBorders>
            <w:vAlign w:val="center"/>
          </w:tcPr>
          <w:p w14:paraId="2B6BBC2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在随申办企业云提供企业检查记录查看功能。</w:t>
            </w:r>
          </w:p>
        </w:tc>
      </w:tr>
      <w:tr w:rsidR="00CC2CB9" w14:paraId="34B17C0F"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E2463C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5149D8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2EB8AB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单部门检查码应用-单部门检查码应用（移动端）-企业随申码结合-静态企业码融合</w:t>
            </w:r>
          </w:p>
        </w:tc>
        <w:tc>
          <w:tcPr>
            <w:tcW w:w="3283" w:type="dxa"/>
            <w:tcBorders>
              <w:top w:val="single" w:sz="4" w:space="0" w:color="000000"/>
              <w:left w:val="single" w:sz="4" w:space="0" w:color="000000"/>
              <w:bottom w:val="single" w:sz="4" w:space="0" w:color="000000"/>
              <w:right w:val="single" w:sz="4" w:space="0" w:color="000000"/>
            </w:tcBorders>
            <w:vAlign w:val="center"/>
          </w:tcPr>
          <w:p w14:paraId="7135B6C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支持企业法定代表人通过静态企业码扫码查看企业的相关检查情况。</w:t>
            </w:r>
          </w:p>
        </w:tc>
      </w:tr>
      <w:tr w:rsidR="00CC2CB9" w14:paraId="11E5917E"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7F112DC"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66D395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73EB4D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单部门检查码应用-单部门检查码应用（移动端）-企业随申码结合-检查码与市民云结合</w:t>
            </w:r>
          </w:p>
        </w:tc>
        <w:tc>
          <w:tcPr>
            <w:tcW w:w="3283" w:type="dxa"/>
            <w:tcBorders>
              <w:top w:val="single" w:sz="4" w:space="0" w:color="000000"/>
              <w:left w:val="single" w:sz="4" w:space="0" w:color="000000"/>
              <w:bottom w:val="single" w:sz="4" w:space="0" w:color="000000"/>
              <w:right w:val="single" w:sz="4" w:space="0" w:color="000000"/>
            </w:tcBorders>
            <w:vAlign w:val="center"/>
          </w:tcPr>
          <w:p w14:paraId="3BADB42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支持法定代表人可通过市民云接收检查码，并支持扫检查码。</w:t>
            </w:r>
          </w:p>
        </w:tc>
      </w:tr>
      <w:tr w:rsidR="00CC2CB9" w14:paraId="344582AC"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F0B4745"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EB9FA4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FC287C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单部门检查码应用-单部门检查码应用（移动端）-企业随申码结合-企业及个人信息扫码自动录入</w:t>
            </w:r>
          </w:p>
        </w:tc>
        <w:tc>
          <w:tcPr>
            <w:tcW w:w="3283" w:type="dxa"/>
            <w:tcBorders>
              <w:top w:val="single" w:sz="4" w:space="0" w:color="000000"/>
              <w:left w:val="single" w:sz="4" w:space="0" w:color="000000"/>
              <w:bottom w:val="single" w:sz="4" w:space="0" w:color="000000"/>
              <w:right w:val="single" w:sz="4" w:space="0" w:color="000000"/>
            </w:tcBorders>
            <w:vAlign w:val="center"/>
          </w:tcPr>
          <w:p w14:paraId="04E0847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提供企业及个人信息扫码自动录入。</w:t>
            </w:r>
          </w:p>
        </w:tc>
      </w:tr>
      <w:tr w:rsidR="00CC2CB9" w14:paraId="013A31C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9B2CCFC"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B6ECAD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4689E8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单部门检查码应用-单部门检查码应用（移动端）-企业随申码结合-扫一扫与检查码结合</w:t>
            </w:r>
          </w:p>
        </w:tc>
        <w:tc>
          <w:tcPr>
            <w:tcW w:w="3283" w:type="dxa"/>
            <w:tcBorders>
              <w:top w:val="single" w:sz="4" w:space="0" w:color="000000"/>
              <w:left w:val="single" w:sz="4" w:space="0" w:color="000000"/>
              <w:bottom w:val="single" w:sz="4" w:space="0" w:color="000000"/>
              <w:right w:val="single" w:sz="4" w:space="0" w:color="000000"/>
            </w:tcBorders>
            <w:vAlign w:val="center"/>
          </w:tcPr>
          <w:p w14:paraId="2C95932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提供扫一扫与检查码结合。</w:t>
            </w:r>
          </w:p>
        </w:tc>
      </w:tr>
      <w:tr w:rsidR="00CC2CB9" w14:paraId="474818D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0948280"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C5F2ED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A95826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单部门检查码应用-单部门检查码应用（移动端）-企业随申码结合-现场负责人信息扫码登记</w:t>
            </w:r>
          </w:p>
        </w:tc>
        <w:tc>
          <w:tcPr>
            <w:tcW w:w="3283" w:type="dxa"/>
            <w:tcBorders>
              <w:top w:val="single" w:sz="4" w:space="0" w:color="000000"/>
              <w:left w:val="single" w:sz="4" w:space="0" w:color="000000"/>
              <w:bottom w:val="single" w:sz="4" w:space="0" w:color="000000"/>
              <w:right w:val="single" w:sz="4" w:space="0" w:color="000000"/>
            </w:tcBorders>
            <w:vAlign w:val="center"/>
          </w:tcPr>
          <w:p w14:paraId="54B88EB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提供现场负责人通过市民云扫码登记信息功能。</w:t>
            </w:r>
          </w:p>
        </w:tc>
      </w:tr>
      <w:tr w:rsidR="00CC2CB9" w14:paraId="352E5153"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3EE9EF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4554AE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727BD0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跨部门联合检查码应用-联合执法检查计划管理-联合检查计划创建</w:t>
            </w:r>
          </w:p>
        </w:tc>
        <w:tc>
          <w:tcPr>
            <w:tcW w:w="3283" w:type="dxa"/>
            <w:tcBorders>
              <w:top w:val="single" w:sz="4" w:space="0" w:color="000000"/>
              <w:left w:val="single" w:sz="4" w:space="0" w:color="000000"/>
              <w:bottom w:val="single" w:sz="4" w:space="0" w:color="000000"/>
              <w:right w:val="single" w:sz="4" w:space="0" w:color="000000"/>
            </w:tcBorders>
            <w:vAlign w:val="center"/>
          </w:tcPr>
          <w:p w14:paraId="0A8BEDC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提供联合检查计划创建功能，拥有权限的用户可通过该功能创建联合检查计划。</w:t>
            </w:r>
            <w:r>
              <w:rPr>
                <w:rFonts w:ascii="仿宋_GB2312" w:eastAsia="仿宋_GB2312" w:hAnsi="仿宋_GB2312" w:cs="仿宋_GB2312" w:hint="eastAsia"/>
                <w:color w:val="000000"/>
                <w:kern w:val="0"/>
                <w:sz w:val="24"/>
                <w:lang w:bidi="ar"/>
              </w:rPr>
              <w:br/>
              <w:t>联合检查计划支持分别选择牵头部门与配合部门，并提供关联综合监管场景、一业一证场景功能，以及提供录入其他场景信息。</w:t>
            </w:r>
          </w:p>
        </w:tc>
      </w:tr>
      <w:tr w:rsidR="00CC2CB9" w14:paraId="77FF6B6E"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CF2A90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44C580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FD8D0A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跨部门联合检查码应用-联合执法检查计划管理-关联检查事项库</w:t>
            </w:r>
          </w:p>
        </w:tc>
        <w:tc>
          <w:tcPr>
            <w:tcW w:w="3283" w:type="dxa"/>
            <w:tcBorders>
              <w:top w:val="single" w:sz="4" w:space="0" w:color="000000"/>
              <w:left w:val="single" w:sz="4" w:space="0" w:color="000000"/>
              <w:bottom w:val="single" w:sz="4" w:space="0" w:color="000000"/>
              <w:right w:val="single" w:sz="4" w:space="0" w:color="000000"/>
            </w:tcBorders>
            <w:vAlign w:val="center"/>
          </w:tcPr>
          <w:p w14:paraId="4BC8F8D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系统提供检查计划与检查事项库的关联管理。</w:t>
            </w:r>
          </w:p>
        </w:tc>
      </w:tr>
      <w:tr w:rsidR="00CC2CB9" w14:paraId="7905AE03"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CC9498F"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117AA5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3EDEE8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跨部门联合检查码应用-联合执法检查计划管理-关联执法对象库</w:t>
            </w:r>
          </w:p>
        </w:tc>
        <w:tc>
          <w:tcPr>
            <w:tcW w:w="3283" w:type="dxa"/>
            <w:tcBorders>
              <w:top w:val="single" w:sz="4" w:space="0" w:color="000000"/>
              <w:left w:val="single" w:sz="4" w:space="0" w:color="000000"/>
              <w:bottom w:val="single" w:sz="4" w:space="0" w:color="000000"/>
              <w:right w:val="single" w:sz="4" w:space="0" w:color="000000"/>
            </w:tcBorders>
            <w:vAlign w:val="center"/>
          </w:tcPr>
          <w:p w14:paraId="49E533E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系统提供检查计划与执法对象库的关联管理。</w:t>
            </w:r>
          </w:p>
        </w:tc>
      </w:tr>
      <w:tr w:rsidR="00CC2CB9" w14:paraId="7D8FE4F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9F19BA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4ED4B8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E776F8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跨部门联合检查码应用-联合执法检查计划管理-联合计划接收</w:t>
            </w:r>
          </w:p>
        </w:tc>
        <w:tc>
          <w:tcPr>
            <w:tcW w:w="3283" w:type="dxa"/>
            <w:tcBorders>
              <w:top w:val="single" w:sz="4" w:space="0" w:color="000000"/>
              <w:left w:val="single" w:sz="4" w:space="0" w:color="000000"/>
              <w:bottom w:val="single" w:sz="4" w:space="0" w:color="000000"/>
              <w:right w:val="single" w:sz="4" w:space="0" w:color="000000"/>
            </w:tcBorders>
            <w:vAlign w:val="center"/>
          </w:tcPr>
          <w:p w14:paraId="56FE870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参与部门可通过该功能接收系统下发过来的联合检查计划。</w:t>
            </w:r>
          </w:p>
        </w:tc>
      </w:tr>
      <w:tr w:rsidR="00CC2CB9" w14:paraId="74815DC5"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45009D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D96277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473E59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跨部门联合检查码应用-联合执法检查计划管理-联合计划确认</w:t>
            </w:r>
          </w:p>
        </w:tc>
        <w:tc>
          <w:tcPr>
            <w:tcW w:w="3283" w:type="dxa"/>
            <w:tcBorders>
              <w:top w:val="single" w:sz="4" w:space="0" w:color="000000"/>
              <w:left w:val="single" w:sz="4" w:space="0" w:color="000000"/>
              <w:bottom w:val="single" w:sz="4" w:space="0" w:color="000000"/>
              <w:right w:val="single" w:sz="4" w:space="0" w:color="000000"/>
            </w:tcBorders>
            <w:vAlign w:val="center"/>
          </w:tcPr>
          <w:p w14:paraId="4D3B3C3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发起部门可将制定的联合检查计划发至各个参与部门进行参与确认。</w:t>
            </w:r>
          </w:p>
        </w:tc>
      </w:tr>
      <w:tr w:rsidR="00CC2CB9" w14:paraId="5850D6FF"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1F7485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69E787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87F23D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跨部门联合检查码应用-联合执法检查计划管理-街镇检查计划备案</w:t>
            </w:r>
          </w:p>
        </w:tc>
        <w:tc>
          <w:tcPr>
            <w:tcW w:w="3283" w:type="dxa"/>
            <w:tcBorders>
              <w:top w:val="single" w:sz="4" w:space="0" w:color="000000"/>
              <w:left w:val="single" w:sz="4" w:space="0" w:color="000000"/>
              <w:bottom w:val="single" w:sz="4" w:space="0" w:color="000000"/>
              <w:right w:val="single" w:sz="4" w:space="0" w:color="000000"/>
            </w:tcBorders>
            <w:vAlign w:val="center"/>
          </w:tcPr>
          <w:p w14:paraId="308E25E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系统提供街镇检查计划备案功能，支持街道、乡镇行政执法主体的检查计划报区级司法局备案。</w:t>
            </w:r>
          </w:p>
        </w:tc>
      </w:tr>
      <w:tr w:rsidR="00CC2CB9" w14:paraId="7A61F7C7"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054EACD"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4C07F1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7D9175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跨部门联合检查码应用-联合执法检查计划管理-区级检查计划备案</w:t>
            </w:r>
          </w:p>
        </w:tc>
        <w:tc>
          <w:tcPr>
            <w:tcW w:w="3283" w:type="dxa"/>
            <w:tcBorders>
              <w:top w:val="single" w:sz="4" w:space="0" w:color="000000"/>
              <w:left w:val="single" w:sz="4" w:space="0" w:color="000000"/>
              <w:bottom w:val="single" w:sz="4" w:space="0" w:color="000000"/>
              <w:right w:val="single" w:sz="4" w:space="0" w:color="000000"/>
            </w:tcBorders>
            <w:vAlign w:val="center"/>
          </w:tcPr>
          <w:p w14:paraId="4E6100A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系统提供区级检查计划备案功能，支持区级检查计划向上级主管部门以及同级司法局备案。</w:t>
            </w:r>
          </w:p>
        </w:tc>
      </w:tr>
      <w:tr w:rsidR="00CC2CB9" w14:paraId="796981F3"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B6B7E9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5E40C8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8C2185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跨部门联合检查码应用-联合执法检查计划管理-市检查计划备案</w:t>
            </w:r>
          </w:p>
        </w:tc>
        <w:tc>
          <w:tcPr>
            <w:tcW w:w="3283" w:type="dxa"/>
            <w:tcBorders>
              <w:top w:val="single" w:sz="4" w:space="0" w:color="000000"/>
              <w:left w:val="single" w:sz="4" w:space="0" w:color="000000"/>
              <w:bottom w:val="single" w:sz="4" w:space="0" w:color="000000"/>
              <w:right w:val="single" w:sz="4" w:space="0" w:color="000000"/>
            </w:tcBorders>
            <w:vAlign w:val="center"/>
          </w:tcPr>
          <w:p w14:paraId="692CDEB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系统提供市检查计划备案功能，支持市检查计划向市司法局备案。</w:t>
            </w:r>
          </w:p>
        </w:tc>
      </w:tr>
      <w:tr w:rsidR="00CC2CB9" w14:paraId="0BCB314A"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FAB3532"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624AAF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7C06E0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跨部门联合检查码应用-联合执法检查计划管理-市司法局检查计划备案汇总</w:t>
            </w:r>
          </w:p>
        </w:tc>
        <w:tc>
          <w:tcPr>
            <w:tcW w:w="3283" w:type="dxa"/>
            <w:tcBorders>
              <w:top w:val="single" w:sz="4" w:space="0" w:color="000000"/>
              <w:left w:val="single" w:sz="4" w:space="0" w:color="000000"/>
              <w:bottom w:val="single" w:sz="4" w:space="0" w:color="000000"/>
              <w:right w:val="single" w:sz="4" w:space="0" w:color="000000"/>
            </w:tcBorders>
            <w:vAlign w:val="center"/>
          </w:tcPr>
          <w:p w14:paraId="7C48B16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系统为市司法局提供检查计划备案汇总功能，将市级部门联合检查计划进行汇总。</w:t>
            </w:r>
          </w:p>
        </w:tc>
      </w:tr>
      <w:tr w:rsidR="00CC2CB9" w14:paraId="13984589"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D2E881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D27107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EAFEE6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跨部门联合检查码应用-联合执法检查计划管理-条线检查计划备案汇总</w:t>
            </w:r>
          </w:p>
        </w:tc>
        <w:tc>
          <w:tcPr>
            <w:tcW w:w="3283" w:type="dxa"/>
            <w:tcBorders>
              <w:top w:val="single" w:sz="4" w:space="0" w:color="000000"/>
              <w:left w:val="single" w:sz="4" w:space="0" w:color="000000"/>
              <w:bottom w:val="single" w:sz="4" w:space="0" w:color="000000"/>
              <w:right w:val="single" w:sz="4" w:space="0" w:color="000000"/>
            </w:tcBorders>
            <w:vAlign w:val="center"/>
          </w:tcPr>
          <w:p w14:paraId="6E5A270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系统为条线主管部门提供检查计划备案汇总功能，将该条线下所有区级部门联合检查计划进行汇总。</w:t>
            </w:r>
          </w:p>
        </w:tc>
      </w:tr>
      <w:tr w:rsidR="00CC2CB9" w14:paraId="3D2AC2FC"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3B0545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EA0509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740998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跨部门联合检查码应用-联合执法检查计划管理-区司法局检查计划备案汇总</w:t>
            </w:r>
          </w:p>
        </w:tc>
        <w:tc>
          <w:tcPr>
            <w:tcW w:w="3283" w:type="dxa"/>
            <w:tcBorders>
              <w:top w:val="single" w:sz="4" w:space="0" w:color="000000"/>
              <w:left w:val="single" w:sz="4" w:space="0" w:color="000000"/>
              <w:bottom w:val="single" w:sz="4" w:space="0" w:color="000000"/>
              <w:right w:val="single" w:sz="4" w:space="0" w:color="000000"/>
            </w:tcBorders>
            <w:vAlign w:val="center"/>
          </w:tcPr>
          <w:p w14:paraId="644EC6B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系统为区司法局提供检查计划备案汇总功能，将该行政区划内所有区级部门或街镇联合检查计划进行汇总。</w:t>
            </w:r>
          </w:p>
        </w:tc>
      </w:tr>
      <w:tr w:rsidR="00CC2CB9" w14:paraId="56283AC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C87093A"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379BB1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00AD34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跨部门联合检查码应用-联合执法检查计划管理-检查计划备案日志</w:t>
            </w:r>
          </w:p>
        </w:tc>
        <w:tc>
          <w:tcPr>
            <w:tcW w:w="3283" w:type="dxa"/>
            <w:tcBorders>
              <w:top w:val="single" w:sz="4" w:space="0" w:color="000000"/>
              <w:left w:val="single" w:sz="4" w:space="0" w:color="000000"/>
              <w:bottom w:val="single" w:sz="4" w:space="0" w:color="000000"/>
              <w:right w:val="single" w:sz="4" w:space="0" w:color="000000"/>
            </w:tcBorders>
            <w:vAlign w:val="center"/>
          </w:tcPr>
          <w:p w14:paraId="3A57D23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系统提供检查计划备案日志功能。</w:t>
            </w:r>
          </w:p>
        </w:tc>
      </w:tr>
      <w:tr w:rsidR="00CC2CB9" w14:paraId="758E8F30"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063F7FA"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62D0C2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939432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跨部门联合检查码应用-联合执法检查计划管理-检查计划编码生成</w:t>
            </w:r>
          </w:p>
        </w:tc>
        <w:tc>
          <w:tcPr>
            <w:tcW w:w="3283" w:type="dxa"/>
            <w:tcBorders>
              <w:top w:val="single" w:sz="4" w:space="0" w:color="000000"/>
              <w:left w:val="single" w:sz="4" w:space="0" w:color="000000"/>
              <w:bottom w:val="single" w:sz="4" w:space="0" w:color="000000"/>
              <w:right w:val="single" w:sz="4" w:space="0" w:color="000000"/>
            </w:tcBorders>
            <w:vAlign w:val="center"/>
          </w:tcPr>
          <w:p w14:paraId="64D25ED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备案部门对检查计划完成备案确认后，系统提供检查计划赋码功能。系统为备案完成的检查计划生成全市统一检查计划编码。</w:t>
            </w:r>
          </w:p>
        </w:tc>
      </w:tr>
      <w:tr w:rsidR="00CC2CB9" w14:paraId="5E2874B1"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918202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D96011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EB4742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跨部门联合检查码应用-联合执法检查计划管理-关联检查计划</w:t>
            </w:r>
          </w:p>
        </w:tc>
        <w:tc>
          <w:tcPr>
            <w:tcW w:w="3283" w:type="dxa"/>
            <w:tcBorders>
              <w:top w:val="single" w:sz="4" w:space="0" w:color="000000"/>
              <w:left w:val="single" w:sz="4" w:space="0" w:color="000000"/>
              <w:bottom w:val="single" w:sz="4" w:space="0" w:color="000000"/>
              <w:right w:val="single" w:sz="4" w:space="0" w:color="000000"/>
            </w:tcBorders>
            <w:vAlign w:val="center"/>
          </w:tcPr>
          <w:p w14:paraId="1BD8906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系统提供检查计划关联功能。支持用户将联合执法检查计划与其他检查计划进行</w:t>
            </w:r>
            <w:r>
              <w:rPr>
                <w:rFonts w:ascii="仿宋_GB2312" w:eastAsia="仿宋_GB2312" w:hAnsi="仿宋_GB2312" w:cs="仿宋_GB2312" w:hint="eastAsia"/>
                <w:color w:val="000000"/>
                <w:kern w:val="0"/>
                <w:sz w:val="24"/>
                <w:lang w:bidi="ar"/>
              </w:rPr>
              <w:lastRenderedPageBreak/>
              <w:t>关联，如专项计划可关联年度计划。</w:t>
            </w:r>
          </w:p>
        </w:tc>
      </w:tr>
      <w:tr w:rsidR="00CC2CB9" w14:paraId="436AC4C3"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11189C2"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8DEC10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4A0E6F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跨部门联合检查码应用-联合执法检查管理-联合执法检查生成</w:t>
            </w:r>
          </w:p>
        </w:tc>
        <w:tc>
          <w:tcPr>
            <w:tcW w:w="3283" w:type="dxa"/>
            <w:tcBorders>
              <w:top w:val="single" w:sz="4" w:space="0" w:color="000000"/>
              <w:left w:val="single" w:sz="4" w:space="0" w:color="000000"/>
              <w:bottom w:val="single" w:sz="4" w:space="0" w:color="000000"/>
              <w:right w:val="single" w:sz="4" w:space="0" w:color="000000"/>
            </w:tcBorders>
            <w:vAlign w:val="center"/>
          </w:tcPr>
          <w:p w14:paraId="2BC86F8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系统为各个参与部门生成联合执法检查。联合执法检查信息主要包括联合执法检查基本信息、检查事项、检查对象信息。</w:t>
            </w:r>
          </w:p>
        </w:tc>
      </w:tr>
      <w:tr w:rsidR="00CC2CB9" w14:paraId="781221E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20B5450"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7AE7B5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BBEC99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跨部门联合检查码应用-联合执法检查管理-联合执法检查赋码管理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214891E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系统提供联合执法检查任务赋码功能，一个联合执法检查任务生成一个码。依托“随申码”，为联合执法检查任务生成对应的“联合检查码。</w:t>
            </w:r>
          </w:p>
        </w:tc>
      </w:tr>
      <w:tr w:rsidR="00CC2CB9" w14:paraId="57D48629"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AABBD0F"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980EB5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1D19BA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跨部门联合检查码应用-联合执法检查管理-联合执法检查指派</w:t>
            </w:r>
          </w:p>
        </w:tc>
        <w:tc>
          <w:tcPr>
            <w:tcW w:w="3283" w:type="dxa"/>
            <w:tcBorders>
              <w:top w:val="single" w:sz="4" w:space="0" w:color="000000"/>
              <w:left w:val="single" w:sz="4" w:space="0" w:color="000000"/>
              <w:bottom w:val="single" w:sz="4" w:space="0" w:color="000000"/>
              <w:right w:val="single" w:sz="4" w:space="0" w:color="000000"/>
            </w:tcBorders>
            <w:vAlign w:val="center"/>
          </w:tcPr>
          <w:p w14:paraId="214E671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提供联合执法检查指派功能。</w:t>
            </w:r>
          </w:p>
        </w:tc>
      </w:tr>
      <w:tr w:rsidR="00CC2CB9" w14:paraId="04894E2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F2BB953"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B71643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81F761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跨部门联合检查码应用-联合执法检查管理-联合执法检查接收</w:t>
            </w:r>
          </w:p>
        </w:tc>
        <w:tc>
          <w:tcPr>
            <w:tcW w:w="3283" w:type="dxa"/>
            <w:tcBorders>
              <w:top w:val="single" w:sz="4" w:space="0" w:color="000000"/>
              <w:left w:val="single" w:sz="4" w:space="0" w:color="000000"/>
              <w:bottom w:val="single" w:sz="4" w:space="0" w:color="000000"/>
              <w:right w:val="single" w:sz="4" w:space="0" w:color="000000"/>
            </w:tcBorders>
            <w:vAlign w:val="center"/>
          </w:tcPr>
          <w:p w14:paraId="1A031D5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提供联合执法检查接收功能。</w:t>
            </w:r>
          </w:p>
        </w:tc>
      </w:tr>
      <w:tr w:rsidR="00CC2CB9" w14:paraId="62537C57"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288D75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6B9C08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F1CD7E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跨部门联合检查码应用-联合执法检查管理-联合执法检查办理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2093D4B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系统提供联合执法检查办理（结果）情况的登记功能。</w:t>
            </w:r>
          </w:p>
        </w:tc>
      </w:tr>
      <w:tr w:rsidR="00CC2CB9" w14:paraId="2F98851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7D600FB"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7F05BD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AFF81C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跨部门联合检查码应用-联合执法检查管理-联合执法检查材料上传/下载</w:t>
            </w:r>
          </w:p>
        </w:tc>
        <w:tc>
          <w:tcPr>
            <w:tcW w:w="3283" w:type="dxa"/>
            <w:tcBorders>
              <w:top w:val="single" w:sz="4" w:space="0" w:color="000000"/>
              <w:left w:val="single" w:sz="4" w:space="0" w:color="000000"/>
              <w:bottom w:val="single" w:sz="4" w:space="0" w:color="000000"/>
              <w:right w:val="single" w:sz="4" w:space="0" w:color="000000"/>
            </w:tcBorders>
            <w:vAlign w:val="center"/>
          </w:tcPr>
          <w:p w14:paraId="4723484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提供联合执法检查附件材料信息的上传、下载、预览等功能。</w:t>
            </w:r>
          </w:p>
        </w:tc>
      </w:tr>
      <w:tr w:rsidR="00CC2CB9" w14:paraId="000ED697"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93781A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175AE8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AB50FC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跨部门联合检查码应用-联合执法检查管理-联合执法检查结果汇集</w:t>
            </w:r>
          </w:p>
        </w:tc>
        <w:tc>
          <w:tcPr>
            <w:tcW w:w="3283" w:type="dxa"/>
            <w:tcBorders>
              <w:top w:val="single" w:sz="4" w:space="0" w:color="000000"/>
              <w:left w:val="single" w:sz="4" w:space="0" w:color="000000"/>
              <w:bottom w:val="single" w:sz="4" w:space="0" w:color="000000"/>
              <w:right w:val="single" w:sz="4" w:space="0" w:color="000000"/>
            </w:tcBorders>
            <w:vAlign w:val="center"/>
          </w:tcPr>
          <w:p w14:paraId="5F2A97C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提供联合执法检查结果信息汇总功能。</w:t>
            </w:r>
          </w:p>
        </w:tc>
      </w:tr>
      <w:tr w:rsidR="00CC2CB9" w14:paraId="5EAA63B7"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44B120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EFF991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EA018B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跨部门联合检查码应用-联合执法检查管理-联合执法检查进度查看</w:t>
            </w:r>
          </w:p>
        </w:tc>
        <w:tc>
          <w:tcPr>
            <w:tcW w:w="3283" w:type="dxa"/>
            <w:tcBorders>
              <w:top w:val="single" w:sz="4" w:space="0" w:color="000000"/>
              <w:left w:val="single" w:sz="4" w:space="0" w:color="000000"/>
              <w:bottom w:val="single" w:sz="4" w:space="0" w:color="000000"/>
              <w:right w:val="single" w:sz="4" w:space="0" w:color="000000"/>
            </w:tcBorders>
            <w:vAlign w:val="center"/>
          </w:tcPr>
          <w:p w14:paraId="2EDFE6E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提供联合执法检查进度查看。</w:t>
            </w:r>
          </w:p>
        </w:tc>
      </w:tr>
      <w:tr w:rsidR="00CC2CB9" w14:paraId="2DCB3E07"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9C052F9"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23BFF1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2B5C6A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跨部门联合检查码应用-联合执法检查管理-联合执法检查办理时限设置</w:t>
            </w:r>
          </w:p>
        </w:tc>
        <w:tc>
          <w:tcPr>
            <w:tcW w:w="3283" w:type="dxa"/>
            <w:tcBorders>
              <w:top w:val="single" w:sz="4" w:space="0" w:color="000000"/>
              <w:left w:val="single" w:sz="4" w:space="0" w:color="000000"/>
              <w:bottom w:val="single" w:sz="4" w:space="0" w:color="000000"/>
              <w:right w:val="single" w:sz="4" w:space="0" w:color="000000"/>
            </w:tcBorders>
            <w:vAlign w:val="center"/>
          </w:tcPr>
          <w:p w14:paraId="129308F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提供联合执法检查办理时限规则设置功能。</w:t>
            </w:r>
          </w:p>
        </w:tc>
      </w:tr>
      <w:tr w:rsidR="00CC2CB9" w14:paraId="1B9891B4"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91764AA"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17DAA9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D06651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跨部门联合检查码应用-联合执法检查管理-联合执法检查催办提醒</w:t>
            </w:r>
          </w:p>
        </w:tc>
        <w:tc>
          <w:tcPr>
            <w:tcW w:w="3283" w:type="dxa"/>
            <w:tcBorders>
              <w:top w:val="single" w:sz="4" w:space="0" w:color="000000"/>
              <w:left w:val="single" w:sz="4" w:space="0" w:color="000000"/>
              <w:bottom w:val="single" w:sz="4" w:space="0" w:color="000000"/>
              <w:right w:val="single" w:sz="4" w:space="0" w:color="000000"/>
            </w:tcBorders>
            <w:vAlign w:val="center"/>
          </w:tcPr>
          <w:p w14:paraId="4960A4A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提供联合执法检查催办提醒。</w:t>
            </w:r>
          </w:p>
        </w:tc>
      </w:tr>
      <w:tr w:rsidR="00CC2CB9" w14:paraId="3D2F2B90"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71A585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8BCEDE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2FFBC5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跨部门联合检查码应用-联合执法检查事项管理-联合执法检查事项清单管理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07EA28E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提供联合执法检查事项清单管理功能，用户可通过该功能新增联合执法检查事项清</w:t>
            </w:r>
            <w:r>
              <w:rPr>
                <w:rFonts w:ascii="仿宋_GB2312" w:eastAsia="仿宋_GB2312" w:hAnsi="仿宋_GB2312" w:cs="仿宋_GB2312" w:hint="eastAsia"/>
                <w:color w:val="000000"/>
                <w:kern w:val="0"/>
                <w:sz w:val="24"/>
                <w:lang w:bidi="ar"/>
              </w:rPr>
              <w:lastRenderedPageBreak/>
              <w:t>单内容。</w:t>
            </w:r>
            <w:r>
              <w:rPr>
                <w:rFonts w:ascii="仿宋_GB2312" w:eastAsia="仿宋_GB2312" w:hAnsi="仿宋_GB2312" w:cs="仿宋_GB2312" w:hint="eastAsia"/>
                <w:color w:val="000000"/>
                <w:kern w:val="0"/>
                <w:sz w:val="24"/>
                <w:lang w:bidi="ar"/>
              </w:rPr>
              <w:br/>
              <w:t>支持通过单条新增及模板批量导入两种形式添加部门联合执法检查事项清单。</w:t>
            </w:r>
          </w:p>
        </w:tc>
      </w:tr>
      <w:tr w:rsidR="00CC2CB9" w14:paraId="6F36182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5A6F56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1212BD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09B8C2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检查码对接开发-检查事项、检查情形、检查要点获取接口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1A5CA51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为委办局执法系统提供检查事项、检查情形、检查要点等数据服务，委办局执法系统可在涉企检查过程中，使用数智监管大平台的检查事项、检查情形、检查要点数据开展相关检查的业务办理。</w:t>
            </w:r>
          </w:p>
        </w:tc>
      </w:tr>
      <w:tr w:rsidR="00CC2CB9" w14:paraId="3C2A3883"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94A78BA"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9062D2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CFEB96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检查码对接开发-检查撮合合模式查询列表接口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631BCA3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为委办局执法系统提供检查撮合数据查询服务，委办局执法系统在新建检查任务时，可通过该功能查询当前对象在指定检查的时间范围内，是否存在其他检查。</w:t>
            </w:r>
          </w:p>
        </w:tc>
      </w:tr>
      <w:tr w:rsidR="00CC2CB9" w14:paraId="6495F941"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AC6D5D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905F07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3E800BD" w14:textId="251B61EF"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检查码对接开发-加入联合检查接口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26715350" w14:textId="2688D455"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为委办局执法系统提供加入联合检查服务，委办局执法系统可收到已有联合检查提醒数据，可加入组队进行联合检查。</w:t>
            </w:r>
          </w:p>
        </w:tc>
      </w:tr>
      <w:tr w:rsidR="00CC2CB9" w14:paraId="53EB73A9"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888209B"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957CD0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8613C8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检查码对接开发-获取案件统一编码接口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555C6069" w14:textId="6A4697CB"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为委办局执法系统提供加入联合检查提醒数据查询服务，委办局执法系统可收到已有联合检查提醒数据，可加入组队进行联合检查。</w:t>
            </w:r>
          </w:p>
        </w:tc>
      </w:tr>
      <w:tr w:rsidR="00CC2CB9" w14:paraId="61E32533"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AC0FA3B"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84C692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669B33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检查码对接开发-根据案件统一编码获取检查码接口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700DF0F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为委办局执法系统提供赋码服务，在涉企检查案件办理过程中需通过赋码中心进行统一赋码。</w:t>
            </w:r>
          </w:p>
        </w:tc>
      </w:tr>
      <w:tr w:rsidR="00CC2CB9" w14:paraId="423DF360"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217092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8C68E5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44F2E1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检查码对接开发-检查码注销接口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4CA71E3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为委办局执法系统提供检查码注销服务。</w:t>
            </w:r>
          </w:p>
        </w:tc>
      </w:tr>
      <w:tr w:rsidR="00CC2CB9" w14:paraId="1E55C91E"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DAE7ED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A44FD9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3C02FA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检查码对接开发-检查码作废接口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4EF168F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为委办局执法系统提供检查码作废服务。</w:t>
            </w:r>
          </w:p>
        </w:tc>
      </w:tr>
      <w:tr w:rsidR="00CC2CB9" w14:paraId="20D7624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C114C81"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EB0CB1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F6B8C6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检查码对接开发-检查码信息推送接口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5BF6A9A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为委办局执法系统提供检查码信息推送服务。</w:t>
            </w:r>
          </w:p>
        </w:tc>
      </w:tr>
      <w:tr w:rsidR="00CC2CB9" w14:paraId="38E59AE1"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1E22C3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CC7EFF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D4D750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检查码对接开发-检查码推送查询接口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1F8E808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为委办局执法系统提供检查码推送查询服务。</w:t>
            </w:r>
          </w:p>
        </w:tc>
      </w:tr>
      <w:tr w:rsidR="00CC2CB9" w14:paraId="56CDAABF"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B73696D"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5A0639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518C43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检查码对接开发-根据检查码推送查询失败情况重推接口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422D16B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为委办局执法系统提供检查码重推服务。</w:t>
            </w:r>
          </w:p>
        </w:tc>
      </w:tr>
      <w:tr w:rsidR="00CC2CB9" w14:paraId="535E91E5"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B1C3EAD"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59D2BC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9A5E66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检查码对接开发-检查码信息更新接口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5C841D2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为委办局执法系统提供检查码信息补录更新服务。</w:t>
            </w:r>
          </w:p>
        </w:tc>
      </w:tr>
      <w:tr w:rsidR="00CC2CB9" w14:paraId="4BA60DE4"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E0FD149"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FDCC83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3F9D90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检查码对接开发-检查码附件上传接口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2306819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为委办局执法系统提供检查码附件上传服务。</w:t>
            </w:r>
          </w:p>
        </w:tc>
      </w:tr>
      <w:tr w:rsidR="00CC2CB9" w14:paraId="4A466DF3"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C6FB8B9"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50E635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4056A5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检查码对接开发-检查码附件下载接口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4ECDDA8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为委办局执法系统提供检查码附件下载服务。</w:t>
            </w:r>
          </w:p>
        </w:tc>
      </w:tr>
      <w:tr w:rsidR="00CC2CB9" w14:paraId="443F8189"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AF4E07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F54F3C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917EC8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检查码对接开发-获取检查计划分页列表接口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15D9167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为委办局执法系统提供检查计划分页查询服务。</w:t>
            </w:r>
          </w:p>
        </w:tc>
      </w:tr>
      <w:tr w:rsidR="00CC2CB9" w14:paraId="338E8E2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3594859"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339678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C45A72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检查码对接开发-联合检查-检查事项、检查情形、检查要点获取接口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472A0F0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为委办局执法系统为其他有需要的执法相关系统提供联合检查的检查事项、检查情形、检查要点信息赋能服务。</w:t>
            </w:r>
          </w:p>
        </w:tc>
      </w:tr>
      <w:tr w:rsidR="00CC2CB9" w14:paraId="74434C5A"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EF13500"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68B4D5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922E4B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检查码对接开发-联合检查-联合检查任务推送接口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3AAC04D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为委办局执法系统提供联合检查任务信息接收服务。</w:t>
            </w:r>
          </w:p>
        </w:tc>
      </w:tr>
      <w:tr w:rsidR="00CC2CB9" w14:paraId="3E285EC8"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4D51021"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CD8B08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FF841F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检查码对接开发-联合检查-联合检查任务(文书、附件)更新接口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2208942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为委办局执法系统提供联合检查任务的文书和附件更新服务。</w:t>
            </w:r>
          </w:p>
        </w:tc>
      </w:tr>
      <w:tr w:rsidR="00CC2CB9" w14:paraId="2B01A7DC"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2DC8E47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EF2745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665FAC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检查码对接开发-联合检查-检查任务作废状态接收接口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1152A7F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为委办局执法系统提供联合检查任务作废服务。</w:t>
            </w:r>
          </w:p>
        </w:tc>
      </w:tr>
      <w:tr w:rsidR="00CC2CB9" w14:paraId="26CEA3B0"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9917E8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DB1136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6D42668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检查码对接开发-联合检查-检查任务状态接口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2763480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为委办局执法系统提供联合检查任务状态同步服务。</w:t>
            </w:r>
          </w:p>
        </w:tc>
      </w:tr>
      <w:tr w:rsidR="00CC2CB9" w14:paraId="49641309"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06A4F6F"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9762D8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5BCF2C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检查码对接开发-联合检查-检查任务下发操作接口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6CBA7D4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为委办局执法系统提供联合检查任务下发和接收服务。</w:t>
            </w:r>
          </w:p>
        </w:tc>
      </w:tr>
      <w:tr w:rsidR="00CC2CB9" w14:paraId="2BCF3890"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F3B13D1"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87400B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54BFA0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检查码对接开发-联合检查-检查部门是否参与联合反馈接口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5EC44D1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为委办局执法系统提供联合检查任务参与确认服务。</w:t>
            </w:r>
          </w:p>
        </w:tc>
      </w:tr>
      <w:tr w:rsidR="00CC2CB9" w14:paraId="318F9C6A"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7B9BCC9"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B8C480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FB3382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检查码对接开发-联合检查-联合检查任务状态反馈接口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697E690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为委办局执法系统提供联合检查任务状态反馈接收服务。</w:t>
            </w:r>
          </w:p>
        </w:tc>
      </w:tr>
      <w:tr w:rsidR="00CC2CB9" w14:paraId="4F15664B"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D705FCD"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B183EC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C2C083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检查码对接开发-联合检查-检查部门信息更新(推送)接口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0044163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为委办局执法系统提供联合检查部门信息更新与通知服务。</w:t>
            </w:r>
          </w:p>
        </w:tc>
      </w:tr>
      <w:tr w:rsidR="00CC2CB9" w14:paraId="7056552D"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3022012"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039505B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70919A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检查码对接开发-联合检查-联合检查结果接收接口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0329A97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为委办局执法系统提供联合检查结果汇聚服务。</w:t>
            </w:r>
          </w:p>
        </w:tc>
      </w:tr>
      <w:tr w:rsidR="00CC2CB9" w14:paraId="72275DB9"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3B0EA5B0"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BF7266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38A2D7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检查码对接开发-联合检查-获取检查详细信息接口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36FF107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为委办局执法系统提供联合检查全量信息查询服务。</w:t>
            </w:r>
          </w:p>
        </w:tc>
      </w:tr>
      <w:tr w:rsidR="00CC2CB9" w14:paraId="154A3D66"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B4380C2"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7AF8AB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46A3CA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检查码对接开发-联合检查-附件上传接口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3AA634F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为委办局执法系统提供联合检查附件上传服务。</w:t>
            </w:r>
          </w:p>
        </w:tc>
      </w:tr>
      <w:tr w:rsidR="00CC2CB9" w14:paraId="3C4F5A35"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C2233D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72BAB6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15A6DC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检查码对接开发-联合检查-附件下载接口</w:t>
            </w:r>
          </w:p>
        </w:tc>
        <w:tc>
          <w:tcPr>
            <w:tcW w:w="3283" w:type="dxa"/>
            <w:tcBorders>
              <w:top w:val="single" w:sz="4" w:space="0" w:color="000000"/>
              <w:left w:val="single" w:sz="4" w:space="0" w:color="000000"/>
              <w:bottom w:val="single" w:sz="4" w:space="0" w:color="000000"/>
              <w:right w:val="single" w:sz="4" w:space="0" w:color="000000"/>
            </w:tcBorders>
            <w:vAlign w:val="center"/>
          </w:tcPr>
          <w:p w14:paraId="15320DF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为委办局执法系统提供联合检查附件下载服务。</w:t>
            </w:r>
          </w:p>
        </w:tc>
      </w:tr>
      <w:tr w:rsidR="00CC2CB9" w14:paraId="3CE8F709"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B447F0A"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DCA900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F043DD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上海市消防救援总队执法系统对接</w:t>
            </w:r>
          </w:p>
        </w:tc>
        <w:tc>
          <w:tcPr>
            <w:tcW w:w="3283" w:type="dxa"/>
            <w:tcBorders>
              <w:top w:val="single" w:sz="4" w:space="0" w:color="000000"/>
              <w:left w:val="single" w:sz="4" w:space="0" w:color="000000"/>
              <w:bottom w:val="single" w:sz="4" w:space="0" w:color="000000"/>
              <w:right w:val="single" w:sz="4" w:space="0" w:color="000000"/>
            </w:tcBorders>
            <w:vAlign w:val="center"/>
          </w:tcPr>
          <w:p w14:paraId="60C6925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与上海市消防救援总队执法系统实现行政执法业务对接，在案件办理的过程中，通过案件统一编码将案件立案业务、决定业务、办结业务等信息系统动态，实现从立案到结案的全周期追溯与监管。</w:t>
            </w:r>
          </w:p>
        </w:tc>
      </w:tr>
      <w:tr w:rsidR="00CC2CB9" w14:paraId="57FCF391"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5059EF8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547176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335908C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上海市公安局执法办案系统对接</w:t>
            </w:r>
          </w:p>
        </w:tc>
        <w:tc>
          <w:tcPr>
            <w:tcW w:w="3283" w:type="dxa"/>
            <w:tcBorders>
              <w:top w:val="single" w:sz="4" w:space="0" w:color="000000"/>
              <w:left w:val="single" w:sz="4" w:space="0" w:color="000000"/>
              <w:bottom w:val="single" w:sz="4" w:space="0" w:color="000000"/>
              <w:right w:val="single" w:sz="4" w:space="0" w:color="000000"/>
            </w:tcBorders>
            <w:vAlign w:val="center"/>
          </w:tcPr>
          <w:p w14:paraId="79B2B5F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行政执法立案环节，办案系统通过FTP服务获取相应的案件统一编码。案件办理过程中，系统会借助该统一编码，将立案、决定、办结等关键业务数据加密推送回案管系统。案件中心定期获取并归集这些数据，从而实现对案件从立案到结案的全流程追溯与监管。</w:t>
            </w:r>
          </w:p>
        </w:tc>
      </w:tr>
      <w:tr w:rsidR="00CC2CB9" w14:paraId="122E141F"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E18EC4D"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D2E0BA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A82030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上海市公安局执法检查系统对接</w:t>
            </w:r>
          </w:p>
        </w:tc>
        <w:tc>
          <w:tcPr>
            <w:tcW w:w="3283" w:type="dxa"/>
            <w:tcBorders>
              <w:top w:val="single" w:sz="4" w:space="0" w:color="000000"/>
              <w:left w:val="single" w:sz="4" w:space="0" w:color="000000"/>
              <w:bottom w:val="single" w:sz="4" w:space="0" w:color="000000"/>
              <w:right w:val="single" w:sz="4" w:space="0" w:color="000000"/>
            </w:tcBorders>
            <w:vAlign w:val="center"/>
          </w:tcPr>
          <w:p w14:paraId="58BAD29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在行政执法过程中，与上海市公安局执法检查系统对接，依托“数智监管”大平台数字应用，自动生成统一案件编码及检查码。案件办理时，凭借检查码即可对行政检查行为信息的统一管理。</w:t>
            </w:r>
          </w:p>
        </w:tc>
      </w:tr>
      <w:tr w:rsidR="00CC2CB9" w14:paraId="7896CE9E"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CC6A941"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3C57DAB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16F3A0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国家税务总局上海市税务局执法系统对接</w:t>
            </w:r>
          </w:p>
        </w:tc>
        <w:tc>
          <w:tcPr>
            <w:tcW w:w="3283" w:type="dxa"/>
            <w:tcBorders>
              <w:top w:val="single" w:sz="4" w:space="0" w:color="000000"/>
              <w:left w:val="single" w:sz="4" w:space="0" w:color="000000"/>
              <w:bottom w:val="single" w:sz="4" w:space="0" w:color="000000"/>
              <w:right w:val="single" w:sz="4" w:space="0" w:color="000000"/>
            </w:tcBorders>
            <w:vAlign w:val="center"/>
          </w:tcPr>
          <w:p w14:paraId="7311452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与国家税务总局上海市税务局执法系统对接实现行政执法业务对接，在案件办理的过程中，通过案件统一编码将案件立案业务、决定业务、办结业务等信息系统动态，实现从立案到结案的全周期追溯与监管。</w:t>
            </w:r>
          </w:p>
        </w:tc>
      </w:tr>
      <w:tr w:rsidR="00CC2CB9" w14:paraId="2BF8774C"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C818181"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F52005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7E2DDB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上海机场（集团）有限公司执法系统对接</w:t>
            </w:r>
          </w:p>
        </w:tc>
        <w:tc>
          <w:tcPr>
            <w:tcW w:w="3283" w:type="dxa"/>
            <w:tcBorders>
              <w:top w:val="single" w:sz="4" w:space="0" w:color="000000"/>
              <w:left w:val="single" w:sz="4" w:space="0" w:color="000000"/>
              <w:bottom w:val="single" w:sz="4" w:space="0" w:color="000000"/>
              <w:right w:val="single" w:sz="4" w:space="0" w:color="000000"/>
            </w:tcBorders>
            <w:vAlign w:val="center"/>
          </w:tcPr>
          <w:p w14:paraId="4560C1D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与上海机场（集团）有限公司执法系统对接，在案件办</w:t>
            </w:r>
            <w:r>
              <w:rPr>
                <w:rFonts w:ascii="仿宋_GB2312" w:eastAsia="仿宋_GB2312" w:hAnsi="仿宋_GB2312" w:cs="仿宋_GB2312" w:hint="eastAsia"/>
                <w:color w:val="000000"/>
                <w:kern w:val="0"/>
                <w:sz w:val="24"/>
                <w:lang w:bidi="ar"/>
              </w:rPr>
              <w:lastRenderedPageBreak/>
              <w:t>理的过程中，通过案件统一编码将案件立案、决定、办结等业务数据进行联动管理，实现从立案到结案的全周期追溯与监管。</w:t>
            </w:r>
          </w:p>
        </w:tc>
      </w:tr>
      <w:tr w:rsidR="00CC2CB9" w14:paraId="1D7C6324"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6056890"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88940D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48A557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中国（上海）自由贸易试验区管理委员会执法系统对接</w:t>
            </w:r>
          </w:p>
        </w:tc>
        <w:tc>
          <w:tcPr>
            <w:tcW w:w="3283" w:type="dxa"/>
            <w:tcBorders>
              <w:top w:val="single" w:sz="4" w:space="0" w:color="000000"/>
              <w:left w:val="single" w:sz="4" w:space="0" w:color="000000"/>
              <w:bottom w:val="single" w:sz="4" w:space="0" w:color="000000"/>
              <w:right w:val="single" w:sz="4" w:space="0" w:color="000000"/>
            </w:tcBorders>
            <w:vAlign w:val="center"/>
          </w:tcPr>
          <w:p w14:paraId="59FEC29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与中国（上海）自由贸易试验区管理委员会执法系统对接，在案件办理的过程中，通过案件统一编码将案件立案、决定、办结等业务数据进行联动管理，实现从立案到结案的全周期追溯与监管。</w:t>
            </w:r>
          </w:p>
        </w:tc>
      </w:tr>
      <w:tr w:rsidR="00CC2CB9" w14:paraId="109F31A2"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7F423B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C0AC97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4DFDDF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中国（上海）自由贸易试验区临港新片区管理委员会执法系统对接</w:t>
            </w:r>
          </w:p>
        </w:tc>
        <w:tc>
          <w:tcPr>
            <w:tcW w:w="3283" w:type="dxa"/>
            <w:tcBorders>
              <w:top w:val="single" w:sz="4" w:space="0" w:color="000000"/>
              <w:left w:val="single" w:sz="4" w:space="0" w:color="000000"/>
              <w:bottom w:val="single" w:sz="4" w:space="0" w:color="000000"/>
              <w:right w:val="single" w:sz="4" w:space="0" w:color="000000"/>
            </w:tcBorders>
            <w:vAlign w:val="center"/>
          </w:tcPr>
          <w:p w14:paraId="5B52C01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与中国（上海）自由贸易试验区临港新片区管理委员会执法系统对接，在案件办理的过程中，通过案件统一编码将案件立案、决定、办结等业务数据进行联动管理，实现从立案到结案的全周期追溯与监管。</w:t>
            </w:r>
          </w:p>
        </w:tc>
      </w:tr>
      <w:tr w:rsidR="00CC2CB9" w14:paraId="513F9935"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63FC514"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778771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037CA91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条线个性化子系统-应急专业执法子系统-事故类型执法案由管理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60705A2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为满足应急领域事故案件办理，对执法案由库进行改造，支持对事故类型的执法事项案由进行管理。</w:t>
            </w:r>
          </w:p>
        </w:tc>
      </w:tr>
      <w:tr w:rsidR="00CC2CB9" w14:paraId="697C522B"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FE55695"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C373AD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1DD82F9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条线个性化子系统-应急专业执法子系统-事故案件办案管理应用（PC端）</w:t>
            </w:r>
          </w:p>
        </w:tc>
        <w:tc>
          <w:tcPr>
            <w:tcW w:w="3283" w:type="dxa"/>
            <w:tcBorders>
              <w:top w:val="single" w:sz="4" w:space="0" w:color="000000"/>
              <w:left w:val="single" w:sz="4" w:space="0" w:color="000000"/>
              <w:bottom w:val="single" w:sz="4" w:space="0" w:color="000000"/>
              <w:right w:val="single" w:sz="4" w:space="0" w:color="000000"/>
            </w:tcBorders>
            <w:vAlign w:val="center"/>
          </w:tcPr>
          <w:p w14:paraId="09A7127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满足应急领域事故案件办理，为应急执法人员改造PC端《立案/不予立案审批表》《现场检查方案》《现场检查记录》《责令限期整改指令书》《整改复查意见书》《案件处理呈批表》《先行登记保存证据通知书》《行政处罚决定书》《结案审批表》文书，在选择执法案由时支持选择已入库的事故类型案由及其相关法律法规。</w:t>
            </w:r>
          </w:p>
        </w:tc>
      </w:tr>
      <w:tr w:rsidR="00CC2CB9" w14:paraId="59539053"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1692DE3"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1B12376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4E35CE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条线个性化子系统-应急专业执法子系统-应急数据回传-案件标识</w:t>
            </w:r>
          </w:p>
        </w:tc>
        <w:tc>
          <w:tcPr>
            <w:tcW w:w="3283" w:type="dxa"/>
            <w:tcBorders>
              <w:top w:val="single" w:sz="4" w:space="0" w:color="000000"/>
              <w:left w:val="single" w:sz="4" w:space="0" w:color="000000"/>
              <w:bottom w:val="single" w:sz="4" w:space="0" w:color="000000"/>
              <w:right w:val="single" w:sz="4" w:space="0" w:color="000000"/>
            </w:tcBorders>
            <w:vAlign w:val="center"/>
          </w:tcPr>
          <w:p w14:paraId="416EF90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根据应急部数据要求，在综合执法系统中将应急条线涉及重大隐患的案由、行政检</w:t>
            </w:r>
            <w:r>
              <w:rPr>
                <w:rFonts w:ascii="仿宋_GB2312" w:eastAsia="仿宋_GB2312" w:hAnsi="仿宋_GB2312" w:cs="仿宋_GB2312" w:hint="eastAsia"/>
                <w:color w:val="000000"/>
                <w:kern w:val="0"/>
                <w:sz w:val="24"/>
                <w:lang w:bidi="ar"/>
              </w:rPr>
              <w:lastRenderedPageBreak/>
              <w:t>查转处罚的案件进行特殊标识。</w:t>
            </w:r>
          </w:p>
        </w:tc>
      </w:tr>
      <w:tr w:rsidR="00CC2CB9" w14:paraId="05ED8C1E"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5D4AEBE"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B40B31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7C248F1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条线个性化子系统-应急专业执法子系统-应急数据回传-案件数据回传</w:t>
            </w:r>
          </w:p>
        </w:tc>
        <w:tc>
          <w:tcPr>
            <w:tcW w:w="3283" w:type="dxa"/>
            <w:tcBorders>
              <w:top w:val="single" w:sz="4" w:space="0" w:color="000000"/>
              <w:left w:val="single" w:sz="4" w:space="0" w:color="000000"/>
              <w:bottom w:val="single" w:sz="4" w:space="0" w:color="000000"/>
              <w:right w:val="single" w:sz="4" w:space="0" w:color="000000"/>
            </w:tcBorders>
            <w:vAlign w:val="center"/>
          </w:tcPr>
          <w:p w14:paraId="219255A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根据应急部数据要求，在综合执法系统中将标识出来的应急条线涉及重大隐患的案由、行政检查转处罚的案件数据共享至应急局系统，上报部委。</w:t>
            </w:r>
          </w:p>
        </w:tc>
      </w:tr>
      <w:tr w:rsidR="00CC2CB9" w14:paraId="7825455E"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05250C35"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7951EE4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572FB76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条线个性化子系统-住房建设和城乡管理专业执法子系统-建筑项目工程行政处罚办案管理应用-项目信息管理</w:t>
            </w:r>
          </w:p>
        </w:tc>
        <w:tc>
          <w:tcPr>
            <w:tcW w:w="3283" w:type="dxa"/>
            <w:tcBorders>
              <w:top w:val="single" w:sz="4" w:space="0" w:color="000000"/>
              <w:left w:val="single" w:sz="4" w:space="0" w:color="000000"/>
              <w:bottom w:val="single" w:sz="4" w:space="0" w:color="000000"/>
              <w:right w:val="single" w:sz="4" w:space="0" w:color="000000"/>
            </w:tcBorders>
            <w:vAlign w:val="center"/>
          </w:tcPr>
          <w:p w14:paraId="5C9C6D9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支持执法人员在案件信息登记阶段增加项目信息的管理功能。与建管平台进行对接，提供报建编号的校验功能。</w:t>
            </w:r>
          </w:p>
        </w:tc>
      </w:tr>
      <w:tr w:rsidR="00CC2CB9" w14:paraId="6B457FF7"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48E32F98"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EA5AB3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4A6446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条线个性化子系统-住房建设和城乡管理专业执法子系统-建筑项目工程行政处罚办案管理应用-建筑项目工程案件各环节文书适应性改造</w:t>
            </w:r>
          </w:p>
        </w:tc>
        <w:tc>
          <w:tcPr>
            <w:tcW w:w="3283" w:type="dxa"/>
            <w:tcBorders>
              <w:top w:val="single" w:sz="4" w:space="0" w:color="000000"/>
              <w:left w:val="single" w:sz="4" w:space="0" w:color="000000"/>
              <w:bottom w:val="single" w:sz="4" w:space="0" w:color="000000"/>
              <w:right w:val="single" w:sz="4" w:space="0" w:color="000000"/>
            </w:tcBorders>
            <w:vAlign w:val="center"/>
          </w:tcPr>
          <w:p w14:paraId="399A308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针对住建委现有处罚案件的文书，在《立案审批表》《现场检查笔录》《案件调查终结审批表》《处罚意见报批表》《行政处罚决定书》等文书中增加项目信息（报建编号、工程名称、工程地址、工程类型）管理功能，并支持对接建管平台进行报建编号的校验与项目信息的一键带出。</w:t>
            </w:r>
          </w:p>
        </w:tc>
      </w:tr>
      <w:tr w:rsidR="00CC2CB9" w14:paraId="66DF0DEA"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644B126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2F0DD40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08B1B5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条线个性化子系统-住房建设和城乡管理专业执法子系统-查处分离业务应用-处罚移交管理-处罚移交申请</w:t>
            </w:r>
          </w:p>
        </w:tc>
        <w:tc>
          <w:tcPr>
            <w:tcW w:w="3283" w:type="dxa"/>
            <w:tcBorders>
              <w:top w:val="single" w:sz="4" w:space="0" w:color="000000"/>
              <w:left w:val="single" w:sz="4" w:space="0" w:color="000000"/>
              <w:bottom w:val="single" w:sz="4" w:space="0" w:color="000000"/>
              <w:right w:val="single" w:sz="4" w:space="0" w:color="000000"/>
            </w:tcBorders>
            <w:vAlign w:val="center"/>
          </w:tcPr>
          <w:p w14:paraId="33A5489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提供处罚移交申请功能。执法人员完成行政处罚案件的调查取证工作后，可发起处罚移交申请。</w:t>
            </w:r>
          </w:p>
        </w:tc>
      </w:tr>
      <w:tr w:rsidR="00CC2CB9" w14:paraId="138F4AEA"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625BF46"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41279E2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7EBCB3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条线个性化子系统-住房建设和城乡管理专业执法子系统-查处分离业务应用-处罚移交管理-处罚移交审批</w:t>
            </w:r>
          </w:p>
        </w:tc>
        <w:tc>
          <w:tcPr>
            <w:tcW w:w="3283" w:type="dxa"/>
            <w:tcBorders>
              <w:top w:val="single" w:sz="4" w:space="0" w:color="000000"/>
              <w:left w:val="single" w:sz="4" w:space="0" w:color="000000"/>
              <w:bottom w:val="single" w:sz="4" w:space="0" w:color="000000"/>
              <w:right w:val="single" w:sz="4" w:space="0" w:color="000000"/>
            </w:tcBorders>
            <w:vAlign w:val="center"/>
          </w:tcPr>
          <w:p w14:paraId="1BE0A10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提供处罚移交审批功能。</w:t>
            </w:r>
          </w:p>
        </w:tc>
      </w:tr>
      <w:tr w:rsidR="00CC2CB9" w14:paraId="4862CD65"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7B39A8A7"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6E0810F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467FCF2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条线个性化子系统-住房建设和城乡管理专业执法子系统-查处分离业务应用-处罚移交管理-处罚移交推送接收</w:t>
            </w:r>
          </w:p>
        </w:tc>
        <w:tc>
          <w:tcPr>
            <w:tcW w:w="3283" w:type="dxa"/>
            <w:tcBorders>
              <w:top w:val="single" w:sz="4" w:space="0" w:color="000000"/>
              <w:left w:val="single" w:sz="4" w:space="0" w:color="000000"/>
              <w:bottom w:val="single" w:sz="4" w:space="0" w:color="000000"/>
              <w:right w:val="single" w:sz="4" w:space="0" w:color="000000"/>
            </w:tcBorders>
            <w:vAlign w:val="center"/>
          </w:tcPr>
          <w:p w14:paraId="303A51D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提供处罚移交推送和接收功能。《处罚意见报批表》被审批通过后，系统将完成调查取证的处罚案件推送给具有处罚权的执法人员。</w:t>
            </w:r>
            <w:r>
              <w:rPr>
                <w:rFonts w:ascii="仿宋_GB2312" w:eastAsia="仿宋_GB2312" w:hAnsi="仿宋_GB2312" w:cs="仿宋_GB2312" w:hint="eastAsia"/>
                <w:color w:val="000000"/>
                <w:kern w:val="0"/>
                <w:sz w:val="24"/>
                <w:lang w:bidi="ar"/>
              </w:rPr>
              <w:br/>
              <w:t>并提供处罚案件接收、退回、资料下载功能。</w:t>
            </w:r>
          </w:p>
        </w:tc>
      </w:tr>
      <w:tr w:rsidR="00CC2CB9" w14:paraId="0A7CD617" w14:textId="77777777">
        <w:trPr>
          <w:jc w:val="center"/>
        </w:trPr>
        <w:tc>
          <w:tcPr>
            <w:tcW w:w="822" w:type="dxa"/>
            <w:tcBorders>
              <w:top w:val="single" w:sz="4" w:space="0" w:color="000000"/>
              <w:left w:val="single" w:sz="4" w:space="0" w:color="000000"/>
              <w:bottom w:val="single" w:sz="4" w:space="0" w:color="000000"/>
              <w:right w:val="single" w:sz="4" w:space="0" w:color="000000"/>
            </w:tcBorders>
            <w:vAlign w:val="center"/>
          </w:tcPr>
          <w:p w14:paraId="116E742F" w14:textId="77777777" w:rsidR="00CC2CB9" w:rsidRDefault="00CC2CB9">
            <w:pPr>
              <w:widowControl/>
              <w:numPr>
                <w:ilvl w:val="0"/>
                <w:numId w:val="11"/>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182" w:type="dxa"/>
            <w:tcBorders>
              <w:top w:val="single" w:sz="4" w:space="0" w:color="000000"/>
              <w:left w:val="single" w:sz="4" w:space="0" w:color="000000"/>
              <w:bottom w:val="single" w:sz="4" w:space="0" w:color="000000"/>
              <w:right w:val="single" w:sz="4" w:space="0" w:color="000000"/>
            </w:tcBorders>
            <w:vAlign w:val="center"/>
          </w:tcPr>
          <w:p w14:paraId="556BF66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检查码</w:t>
            </w:r>
          </w:p>
        </w:tc>
        <w:tc>
          <w:tcPr>
            <w:tcW w:w="3239" w:type="dxa"/>
            <w:tcBorders>
              <w:top w:val="single" w:sz="4" w:space="0" w:color="000000"/>
              <w:left w:val="single" w:sz="4" w:space="0" w:color="000000"/>
              <w:bottom w:val="single" w:sz="4" w:space="0" w:color="000000"/>
              <w:right w:val="single" w:sz="4" w:space="0" w:color="000000"/>
            </w:tcBorders>
            <w:vAlign w:val="center"/>
          </w:tcPr>
          <w:p w14:paraId="29D8CAA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条线个性化子系统-住房建设和城乡管理专业执法子系统-查处分离业务应用-处罚案件接收管理-处罚案件移送结果查看</w:t>
            </w:r>
          </w:p>
        </w:tc>
        <w:tc>
          <w:tcPr>
            <w:tcW w:w="3283" w:type="dxa"/>
            <w:tcBorders>
              <w:top w:val="single" w:sz="4" w:space="0" w:color="000000"/>
              <w:left w:val="single" w:sz="4" w:space="0" w:color="000000"/>
              <w:bottom w:val="single" w:sz="4" w:space="0" w:color="000000"/>
              <w:right w:val="single" w:sz="4" w:space="0" w:color="000000"/>
            </w:tcBorders>
            <w:vAlign w:val="center"/>
          </w:tcPr>
          <w:p w14:paraId="7CE2239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提供处罚案件移送结果查看功能。</w:t>
            </w:r>
          </w:p>
        </w:tc>
      </w:tr>
    </w:tbl>
    <w:p w14:paraId="722DEFAB"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智能执法办案</w:t>
      </w:r>
    </w:p>
    <w:tbl>
      <w:tblPr>
        <w:tblW w:w="8525" w:type="dxa"/>
        <w:jc w:val="center"/>
        <w:tblLook w:val="04A0" w:firstRow="1" w:lastRow="0" w:firstColumn="1" w:lastColumn="0" w:noHBand="0" w:noVBand="1"/>
      </w:tblPr>
      <w:tblGrid>
        <w:gridCol w:w="827"/>
        <w:gridCol w:w="1840"/>
        <w:gridCol w:w="2499"/>
        <w:gridCol w:w="3359"/>
      </w:tblGrid>
      <w:tr w:rsidR="00CC2CB9" w14:paraId="640B9869" w14:textId="77777777">
        <w:trPr>
          <w:tblHeade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7505F9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Ansi="仿宋_GB2312" w:cs="仿宋_GB2312" w:hint="eastAsia"/>
                <w:b/>
                <w:bCs/>
                <w:color w:val="000000"/>
                <w:kern w:val="0"/>
                <w:sz w:val="24"/>
                <w:lang w:bidi="ar"/>
              </w:rPr>
              <w:t>序号</w:t>
            </w:r>
          </w:p>
        </w:tc>
        <w:tc>
          <w:tcPr>
            <w:tcW w:w="1840" w:type="dxa"/>
            <w:tcBorders>
              <w:top w:val="single" w:sz="4" w:space="0" w:color="000000"/>
              <w:left w:val="single" w:sz="4" w:space="0" w:color="000000"/>
              <w:bottom w:val="single" w:sz="4" w:space="0" w:color="000000"/>
              <w:right w:val="single" w:sz="4" w:space="0" w:color="000000"/>
            </w:tcBorders>
            <w:vAlign w:val="center"/>
          </w:tcPr>
          <w:p w14:paraId="11710AD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int="eastAsia"/>
                <w:b/>
                <w:sz w:val="24"/>
              </w:rPr>
              <w:t>应用系统名称</w:t>
            </w:r>
          </w:p>
        </w:tc>
        <w:tc>
          <w:tcPr>
            <w:tcW w:w="2499" w:type="dxa"/>
            <w:tcBorders>
              <w:top w:val="single" w:sz="4" w:space="0" w:color="000000"/>
              <w:left w:val="single" w:sz="4" w:space="0" w:color="000000"/>
              <w:bottom w:val="single" w:sz="4" w:space="0" w:color="000000"/>
              <w:right w:val="single" w:sz="4" w:space="0" w:color="000000"/>
            </w:tcBorders>
            <w:vAlign w:val="center"/>
          </w:tcPr>
          <w:p w14:paraId="38B996C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3359" w:type="dxa"/>
            <w:tcBorders>
              <w:top w:val="single" w:sz="4" w:space="0" w:color="000000"/>
              <w:left w:val="single" w:sz="4" w:space="0" w:color="000000"/>
              <w:bottom w:val="single" w:sz="4" w:space="0" w:color="000000"/>
              <w:right w:val="single" w:sz="4" w:space="0" w:color="000000"/>
            </w:tcBorders>
            <w:vAlign w:val="center"/>
          </w:tcPr>
          <w:p w14:paraId="42DAEEE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7BE1DB2B"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BE2F074"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C2F52B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E85996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智能化应用-典型办案过程AI应用（智能AI应用）-智能推荐执法案由</w:t>
            </w:r>
          </w:p>
        </w:tc>
        <w:tc>
          <w:tcPr>
            <w:tcW w:w="3359" w:type="dxa"/>
            <w:tcBorders>
              <w:top w:val="single" w:sz="4" w:space="0" w:color="000000"/>
              <w:left w:val="single" w:sz="4" w:space="0" w:color="000000"/>
              <w:bottom w:val="single" w:sz="4" w:space="0" w:color="000000"/>
              <w:right w:val="single" w:sz="4" w:space="0" w:color="000000"/>
            </w:tcBorders>
            <w:vAlign w:val="center"/>
          </w:tcPr>
          <w:p w14:paraId="665C3EC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提供智能推荐执法案由功能，智能推荐与案件匹配度较高的执法案由。</w:t>
            </w:r>
          </w:p>
        </w:tc>
      </w:tr>
      <w:tr w:rsidR="00CC2CB9" w14:paraId="2E8A93D2"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2A1F044"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98B2D0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B4C4F7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智能化应用-典型办案过程AI应用（智能AI应用）-智能推送类案</w:t>
            </w:r>
          </w:p>
        </w:tc>
        <w:tc>
          <w:tcPr>
            <w:tcW w:w="3359" w:type="dxa"/>
            <w:tcBorders>
              <w:top w:val="single" w:sz="4" w:space="0" w:color="000000"/>
              <w:left w:val="single" w:sz="4" w:space="0" w:color="000000"/>
              <w:bottom w:val="single" w:sz="4" w:space="0" w:color="000000"/>
              <w:right w:val="single" w:sz="4" w:space="0" w:color="000000"/>
            </w:tcBorders>
            <w:vAlign w:val="center"/>
          </w:tcPr>
          <w:p w14:paraId="2990AEB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提供智能推荐类案功能，智能匹配典型案例和已公示的同类型案件。</w:t>
            </w:r>
          </w:p>
        </w:tc>
      </w:tr>
      <w:tr w:rsidR="00CC2CB9" w14:paraId="26014A3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55598C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FD2308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D9C940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智能化应用-典型办案过程AI应用（智能AI应用）-智能提醒询问要点</w:t>
            </w:r>
          </w:p>
        </w:tc>
        <w:tc>
          <w:tcPr>
            <w:tcW w:w="3359" w:type="dxa"/>
            <w:tcBorders>
              <w:top w:val="single" w:sz="4" w:space="0" w:color="000000"/>
              <w:left w:val="single" w:sz="4" w:space="0" w:color="000000"/>
              <w:bottom w:val="single" w:sz="4" w:space="0" w:color="000000"/>
              <w:right w:val="single" w:sz="4" w:space="0" w:color="000000"/>
            </w:tcBorders>
            <w:vAlign w:val="center"/>
          </w:tcPr>
          <w:p w14:paraId="4AE749A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提供智能提醒询问要点功能，智能生成询问要点。</w:t>
            </w:r>
          </w:p>
        </w:tc>
      </w:tr>
      <w:tr w:rsidR="00CC2CB9" w14:paraId="2227446A"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A89ACFA"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EBDA9B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D25BD5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智能化应用-典型办案过程AI应用（智能AI应用）-智能生成案件调查终结报告</w:t>
            </w:r>
          </w:p>
        </w:tc>
        <w:tc>
          <w:tcPr>
            <w:tcW w:w="3359" w:type="dxa"/>
            <w:tcBorders>
              <w:top w:val="single" w:sz="4" w:space="0" w:color="000000"/>
              <w:left w:val="single" w:sz="4" w:space="0" w:color="000000"/>
              <w:bottom w:val="single" w:sz="4" w:space="0" w:color="000000"/>
              <w:right w:val="single" w:sz="4" w:space="0" w:color="000000"/>
            </w:tcBorders>
            <w:vAlign w:val="center"/>
          </w:tcPr>
          <w:p w14:paraId="6BDD418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提供智能生成案件调查终结报告功能，智能生成案件调查终结报告的内容。</w:t>
            </w:r>
          </w:p>
        </w:tc>
      </w:tr>
      <w:tr w:rsidR="00CC2CB9" w14:paraId="49FF73A9"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77859D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F1C7EC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339608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智能化应用-典型办案过程AI应用（智能AI应用）-辅助处罚裁量推荐-处罚种类推荐</w:t>
            </w:r>
          </w:p>
        </w:tc>
        <w:tc>
          <w:tcPr>
            <w:tcW w:w="3359" w:type="dxa"/>
            <w:tcBorders>
              <w:top w:val="single" w:sz="4" w:space="0" w:color="000000"/>
              <w:left w:val="single" w:sz="4" w:space="0" w:color="000000"/>
              <w:bottom w:val="single" w:sz="4" w:space="0" w:color="000000"/>
              <w:right w:val="single" w:sz="4" w:space="0" w:color="000000"/>
            </w:tcBorders>
            <w:vAlign w:val="center"/>
          </w:tcPr>
          <w:p w14:paraId="0B39F88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提供调查终结处罚种类推荐功能，推荐适用的处罚种类，辅助定性定量智能判罚。</w:t>
            </w:r>
          </w:p>
        </w:tc>
      </w:tr>
      <w:tr w:rsidR="00CC2CB9" w14:paraId="48A16982"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804EB77"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FCA229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89E36C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智能化应用-典型办案过程AI应用（智能AI应用）-辅助处罚裁量推荐-裁量档次推荐</w:t>
            </w:r>
          </w:p>
        </w:tc>
        <w:tc>
          <w:tcPr>
            <w:tcW w:w="3359" w:type="dxa"/>
            <w:tcBorders>
              <w:top w:val="single" w:sz="4" w:space="0" w:color="000000"/>
              <w:left w:val="single" w:sz="4" w:space="0" w:color="000000"/>
              <w:bottom w:val="single" w:sz="4" w:space="0" w:color="000000"/>
              <w:right w:val="single" w:sz="4" w:space="0" w:color="000000"/>
            </w:tcBorders>
            <w:vAlign w:val="center"/>
          </w:tcPr>
          <w:p w14:paraId="58A8390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提供调查终结裁量档次推荐功能，推荐适用的裁量档次，辅助定性定量智能判罚。</w:t>
            </w:r>
          </w:p>
        </w:tc>
      </w:tr>
      <w:tr w:rsidR="00CC2CB9" w14:paraId="0DACC25A"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3598C7F"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D6FD00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58CB25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智能化应用-典型办案过程AI应用（智能AI应用）-辅助处罚裁量推荐-裁量幅度推荐</w:t>
            </w:r>
          </w:p>
        </w:tc>
        <w:tc>
          <w:tcPr>
            <w:tcW w:w="3359" w:type="dxa"/>
            <w:tcBorders>
              <w:top w:val="single" w:sz="4" w:space="0" w:color="000000"/>
              <w:left w:val="single" w:sz="4" w:space="0" w:color="000000"/>
              <w:bottom w:val="single" w:sz="4" w:space="0" w:color="000000"/>
              <w:right w:val="single" w:sz="4" w:space="0" w:color="000000"/>
            </w:tcBorders>
            <w:vAlign w:val="center"/>
          </w:tcPr>
          <w:p w14:paraId="11A1F7D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提供调查终结裁量幅度推荐功能，推荐适用的裁量幅度，辅助定性定量智能判罚。</w:t>
            </w:r>
          </w:p>
        </w:tc>
      </w:tr>
      <w:tr w:rsidR="00CC2CB9" w14:paraId="2AFA83E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7A8BDBA"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F8369E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F829AE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智能化应用-典型办案过程AI应用（智能AI应用）-同类型案件文书办理清单提醒</w:t>
            </w:r>
          </w:p>
        </w:tc>
        <w:tc>
          <w:tcPr>
            <w:tcW w:w="3359" w:type="dxa"/>
            <w:tcBorders>
              <w:top w:val="single" w:sz="4" w:space="0" w:color="000000"/>
              <w:left w:val="single" w:sz="4" w:space="0" w:color="000000"/>
              <w:bottom w:val="single" w:sz="4" w:space="0" w:color="000000"/>
              <w:right w:val="single" w:sz="4" w:space="0" w:color="000000"/>
            </w:tcBorders>
            <w:vAlign w:val="center"/>
          </w:tcPr>
          <w:p w14:paraId="607CB36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提供同类型案件文书办理清单提醒功能，生成同类项案件文书办理比对清单。</w:t>
            </w:r>
          </w:p>
        </w:tc>
      </w:tr>
      <w:tr w:rsidR="00CC2CB9" w14:paraId="4C7F043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7A40651"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A934ED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04503F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智能化应用-典型办案过程AI应用（智能AI应用）-智能辅助法制审核</w:t>
            </w:r>
          </w:p>
        </w:tc>
        <w:tc>
          <w:tcPr>
            <w:tcW w:w="3359" w:type="dxa"/>
            <w:tcBorders>
              <w:top w:val="single" w:sz="4" w:space="0" w:color="000000"/>
              <w:left w:val="single" w:sz="4" w:space="0" w:color="000000"/>
              <w:bottom w:val="single" w:sz="4" w:space="0" w:color="000000"/>
              <w:right w:val="single" w:sz="4" w:space="0" w:color="000000"/>
            </w:tcBorders>
            <w:vAlign w:val="center"/>
          </w:tcPr>
          <w:p w14:paraId="12B5335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提供智能辅助法制审核功能。结合人工智能技术，生成法制审核。</w:t>
            </w:r>
          </w:p>
        </w:tc>
      </w:tr>
      <w:tr w:rsidR="00CC2CB9" w14:paraId="4C1CBC28"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FD2997D"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D57178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12E0B4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智能化应用-典型办案过程AI应用（智能AI应用）-智能处罚决定推荐</w:t>
            </w:r>
          </w:p>
        </w:tc>
        <w:tc>
          <w:tcPr>
            <w:tcW w:w="3359" w:type="dxa"/>
            <w:tcBorders>
              <w:top w:val="single" w:sz="4" w:space="0" w:color="000000"/>
              <w:left w:val="single" w:sz="4" w:space="0" w:color="000000"/>
              <w:bottom w:val="single" w:sz="4" w:space="0" w:color="000000"/>
              <w:right w:val="single" w:sz="4" w:space="0" w:color="000000"/>
            </w:tcBorders>
            <w:vAlign w:val="center"/>
          </w:tcPr>
          <w:p w14:paraId="3E72907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提供辅助处罚决定推荐功能，推荐该案件相关的拟处罚情况信息。</w:t>
            </w:r>
          </w:p>
        </w:tc>
      </w:tr>
      <w:tr w:rsidR="00CC2CB9" w14:paraId="030CCD18"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56B3AB4"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DB7BBA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CA681E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智能化应用-典型办案过程AI应用（智能AI应用）-智能比对历史版本文书</w:t>
            </w:r>
          </w:p>
        </w:tc>
        <w:tc>
          <w:tcPr>
            <w:tcW w:w="3359" w:type="dxa"/>
            <w:tcBorders>
              <w:top w:val="single" w:sz="4" w:space="0" w:color="000000"/>
              <w:left w:val="single" w:sz="4" w:space="0" w:color="000000"/>
              <w:bottom w:val="single" w:sz="4" w:space="0" w:color="000000"/>
              <w:right w:val="single" w:sz="4" w:space="0" w:color="000000"/>
            </w:tcBorders>
            <w:vAlign w:val="center"/>
          </w:tcPr>
          <w:p w14:paraId="6AD185F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提供智能比对历史版本文书功能，生成历史版本文书对比详情。</w:t>
            </w:r>
          </w:p>
        </w:tc>
      </w:tr>
      <w:tr w:rsidR="00CC2CB9" w14:paraId="73FFF00F"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D24B11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3AB838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5E0877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智能化应用-典型办案过程AI应用（智能AI应用）-案件查询近义词关联搜索</w:t>
            </w:r>
          </w:p>
        </w:tc>
        <w:tc>
          <w:tcPr>
            <w:tcW w:w="3359" w:type="dxa"/>
            <w:tcBorders>
              <w:top w:val="single" w:sz="4" w:space="0" w:color="000000"/>
              <w:left w:val="single" w:sz="4" w:space="0" w:color="000000"/>
              <w:bottom w:val="single" w:sz="4" w:space="0" w:color="000000"/>
              <w:right w:val="single" w:sz="4" w:space="0" w:color="000000"/>
            </w:tcBorders>
            <w:vAlign w:val="center"/>
          </w:tcPr>
          <w:p w14:paraId="11B8A78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提供案件查询近义词关联搜索功能，生成近义词或同义词，扩展检索范围。</w:t>
            </w:r>
          </w:p>
        </w:tc>
      </w:tr>
      <w:tr w:rsidR="00CC2CB9" w14:paraId="3BCCEE5A"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CA95F9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8C6071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00ADD4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智能化场景-轻微违法不予处罚应用-轻微违法不予处罚规范管理-规范文件录入管理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6BD7405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系统提供轻微违法不予处罚规范文件录入管理。用户可在系统中录入轻微违法不予处罚清单的规范文件基本信息。并提供轻微违法不予处罚规范依据关联法律法规库的规章、规范性文件功能。</w:t>
            </w:r>
          </w:p>
        </w:tc>
      </w:tr>
      <w:tr w:rsidR="00CC2CB9" w14:paraId="0D39138F"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FE0BFF2"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C308B2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D57CBC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智能化场景-轻微违法不予处罚应用-轻微违法不予处罚清单管理-批量导入管理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C32A03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系统提供提供轻微违法不予处罚清单批量导入管理功能，</w:t>
            </w:r>
          </w:p>
        </w:tc>
      </w:tr>
      <w:tr w:rsidR="00CC2CB9" w14:paraId="01B85BB5"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1B0038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88537A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9B5C08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智能化场景-轻微违法不予处罚应用-轻微违法不予处罚清单管理-清单查询</w:t>
            </w:r>
          </w:p>
        </w:tc>
        <w:tc>
          <w:tcPr>
            <w:tcW w:w="3359" w:type="dxa"/>
            <w:tcBorders>
              <w:top w:val="single" w:sz="4" w:space="0" w:color="000000"/>
              <w:left w:val="single" w:sz="4" w:space="0" w:color="000000"/>
              <w:bottom w:val="single" w:sz="4" w:space="0" w:color="000000"/>
              <w:right w:val="single" w:sz="4" w:space="0" w:color="000000"/>
            </w:tcBorders>
            <w:vAlign w:val="center"/>
          </w:tcPr>
          <w:p w14:paraId="7CA9308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系统提供轻微违法不予处罚清单查询功能，用户可通过查询条件检索出轻微违法不予处罚清单，并支持查看详情功能。</w:t>
            </w:r>
          </w:p>
        </w:tc>
      </w:tr>
      <w:tr w:rsidR="00CC2CB9" w14:paraId="0A65EA2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8A2D12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93E609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90C842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智能化场景-轻微违法不予处罚应用-轻微违法不予处罚应用-不予处罚提醒</w:t>
            </w:r>
          </w:p>
        </w:tc>
        <w:tc>
          <w:tcPr>
            <w:tcW w:w="3359" w:type="dxa"/>
            <w:tcBorders>
              <w:top w:val="single" w:sz="4" w:space="0" w:color="000000"/>
              <w:left w:val="single" w:sz="4" w:space="0" w:color="000000"/>
              <w:bottom w:val="single" w:sz="4" w:space="0" w:color="000000"/>
              <w:right w:val="single" w:sz="4" w:space="0" w:color="000000"/>
            </w:tcBorders>
            <w:vAlign w:val="center"/>
          </w:tcPr>
          <w:p w14:paraId="6035C8D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系统提供轻微违法不予处罚提醒功能。</w:t>
            </w:r>
          </w:p>
        </w:tc>
      </w:tr>
      <w:tr w:rsidR="00CC2CB9" w14:paraId="0B3F8EC9"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2D5513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C99331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C492B0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智能化场景-轻微违法不予处罚应用-轻微违</w:t>
            </w:r>
            <w:r>
              <w:rPr>
                <w:rFonts w:ascii="仿宋_GB2312" w:eastAsia="仿宋_GB2312" w:hAnsi="仿宋_GB2312" w:cs="仿宋_GB2312" w:hint="eastAsia"/>
                <w:color w:val="000000"/>
                <w:kern w:val="0"/>
                <w:sz w:val="24"/>
                <w:lang w:bidi="ar"/>
              </w:rPr>
              <w:lastRenderedPageBreak/>
              <w:t>法不予处罚应用-不予处罚情况记录</w:t>
            </w:r>
          </w:p>
        </w:tc>
        <w:tc>
          <w:tcPr>
            <w:tcW w:w="3359" w:type="dxa"/>
            <w:tcBorders>
              <w:top w:val="single" w:sz="4" w:space="0" w:color="000000"/>
              <w:left w:val="single" w:sz="4" w:space="0" w:color="000000"/>
              <w:bottom w:val="single" w:sz="4" w:space="0" w:color="000000"/>
              <w:right w:val="single" w:sz="4" w:space="0" w:color="000000"/>
            </w:tcBorders>
            <w:vAlign w:val="center"/>
          </w:tcPr>
          <w:p w14:paraId="0E05B00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系统提供轻微违法不予处罚情况记录功能。</w:t>
            </w:r>
          </w:p>
        </w:tc>
      </w:tr>
      <w:tr w:rsidR="00CC2CB9" w14:paraId="03A5967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0556101"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6772EB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548FE8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智能化场景-轻微违法不予处罚应用-轻微违法不予处罚案件查询</w:t>
            </w:r>
          </w:p>
        </w:tc>
        <w:tc>
          <w:tcPr>
            <w:tcW w:w="3359" w:type="dxa"/>
            <w:tcBorders>
              <w:top w:val="single" w:sz="4" w:space="0" w:color="000000"/>
              <w:left w:val="single" w:sz="4" w:space="0" w:color="000000"/>
              <w:bottom w:val="single" w:sz="4" w:space="0" w:color="000000"/>
              <w:right w:val="single" w:sz="4" w:space="0" w:color="000000"/>
            </w:tcBorders>
            <w:vAlign w:val="center"/>
          </w:tcPr>
          <w:p w14:paraId="7C5929C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系统提供轻微违法不予处罚案件查询功能。</w:t>
            </w:r>
          </w:p>
        </w:tc>
      </w:tr>
      <w:tr w:rsidR="00CC2CB9" w14:paraId="59CA32D0"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28AD404"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2F43D1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ED7CE6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智能化场景-轻微违法不予处罚应用-轻微违法不予处罚统计-轻微违法不予处罚案件统计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081647B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提供轻微违法不予处罚案件和金额的统计功能。</w:t>
            </w:r>
          </w:p>
        </w:tc>
      </w:tr>
      <w:tr w:rsidR="00CC2CB9" w14:paraId="64710919"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D0C2EA7"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766956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57DACD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智能化场景-跨部门移送管理应用-案源(线索)在线移送管理-案源移送送审管理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515C7E9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系统提供案源移送送审功能。执法人员移送案源时，可在系统中办理《线索移送审批表》。</w:t>
            </w:r>
          </w:p>
        </w:tc>
      </w:tr>
      <w:tr w:rsidR="00CC2CB9" w14:paraId="585364F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F76DE4B"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E3AD7C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274189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智能化场景-跨部门移送管理应用-案源(线索)在线移送管理-案源移送审批管理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1AE1826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系统提供案源移送审批功能。支持通过选择常用语完成快速审批。</w:t>
            </w:r>
          </w:p>
        </w:tc>
      </w:tr>
      <w:tr w:rsidR="00CC2CB9" w14:paraId="0E854F99"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254DAC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C5AD57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3BC451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智能化场景-跨部门移送管理应用-案源(线索)在线移送管理-案源一键移送</w:t>
            </w:r>
          </w:p>
        </w:tc>
        <w:tc>
          <w:tcPr>
            <w:tcW w:w="3359" w:type="dxa"/>
            <w:tcBorders>
              <w:top w:val="single" w:sz="4" w:space="0" w:color="000000"/>
              <w:left w:val="single" w:sz="4" w:space="0" w:color="000000"/>
              <w:bottom w:val="single" w:sz="4" w:space="0" w:color="000000"/>
              <w:right w:val="single" w:sz="4" w:space="0" w:color="000000"/>
            </w:tcBorders>
            <w:vAlign w:val="center"/>
          </w:tcPr>
          <w:p w14:paraId="08B478A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系统提供案源一键移送功能。</w:t>
            </w:r>
          </w:p>
        </w:tc>
      </w:tr>
      <w:tr w:rsidR="00CC2CB9" w14:paraId="53AD4A70"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B4B6B8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7684CA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751176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智能化场景-跨部门移送管理应用-案源(线索)在线移送管理-案源接收退回管理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CFCA75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系统提供移送案源的接收管理功能。并提供移送案源的退回管理功能。</w:t>
            </w:r>
          </w:p>
        </w:tc>
      </w:tr>
      <w:tr w:rsidR="00CC2CB9" w14:paraId="627148C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A0D989C"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6A45E0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AB9209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智能化场景-跨部门移送管理应用-案源(线索)在线移送管理-案源受理情况管理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B23409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系统为移送管理提供案源受理情况管理。支持移送部门查看受移送部门反馈的受理情况信息。</w:t>
            </w:r>
          </w:p>
        </w:tc>
      </w:tr>
      <w:tr w:rsidR="00CC2CB9" w14:paraId="3D8F4201"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F02D4EA"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AAED2D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FDABCD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智能化场景-跨部门移送管理应用-行政检查案件在线移送管理-检查案件移送送审管理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458C972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系统提供行政检查案件移送流程发起功能，可发起《案件移送审批表》。</w:t>
            </w:r>
          </w:p>
        </w:tc>
      </w:tr>
      <w:tr w:rsidR="00CC2CB9" w14:paraId="084F5A83"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BE3F8DB"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3CEB0E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B64F1A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智能化场景-跨部门移送管理应用-行政检查案件在线移送管理-检查案件移送审批管理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A981AF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系统提供检查案件的移送审批功能。</w:t>
            </w:r>
          </w:p>
        </w:tc>
      </w:tr>
      <w:tr w:rsidR="00CC2CB9" w14:paraId="3EC5FF82"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75012D4"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5EF348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4BF970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智能化场景-跨部门移送管理应用-行政检查</w:t>
            </w:r>
            <w:r>
              <w:rPr>
                <w:rFonts w:ascii="仿宋_GB2312" w:eastAsia="仿宋_GB2312" w:hAnsi="仿宋_GB2312" w:cs="仿宋_GB2312" w:hint="eastAsia"/>
                <w:color w:val="000000"/>
                <w:kern w:val="0"/>
                <w:sz w:val="24"/>
                <w:lang w:bidi="ar"/>
              </w:rPr>
              <w:lastRenderedPageBreak/>
              <w:t>案件在线移送管理-检查案件移送</w:t>
            </w:r>
          </w:p>
        </w:tc>
        <w:tc>
          <w:tcPr>
            <w:tcW w:w="3359" w:type="dxa"/>
            <w:tcBorders>
              <w:top w:val="single" w:sz="4" w:space="0" w:color="000000"/>
              <w:left w:val="single" w:sz="4" w:space="0" w:color="000000"/>
              <w:bottom w:val="single" w:sz="4" w:space="0" w:color="000000"/>
              <w:right w:val="single" w:sz="4" w:space="0" w:color="000000"/>
            </w:tcBorders>
            <w:vAlign w:val="center"/>
          </w:tcPr>
          <w:p w14:paraId="0512D6C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系统提供行政检查案件一键移送功能。</w:t>
            </w:r>
          </w:p>
        </w:tc>
      </w:tr>
      <w:tr w:rsidR="00CC2CB9" w14:paraId="05AE267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CE8040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BF0612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FCC0DB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智能化场景-跨部门移送管理应用-行政检查案件在线移送管理-检查案件接收退回管理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62377C7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系统提供检查案件接收管理功能。执法部门接收检查案件后，可查看检查案件的详情信息。提供检查案件的退回管理功能。</w:t>
            </w:r>
          </w:p>
        </w:tc>
      </w:tr>
      <w:tr w:rsidR="00CC2CB9" w14:paraId="599C1932"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50753AB"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5217AD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071B0D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智能化场景-跨部门移送管理应用-行政检查案件在线移送管理-检查案件受理情况管理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549B01A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系统提供检查案件受理情况管理。支持移送部门查看执法部门反馈的受理情况信息。</w:t>
            </w:r>
          </w:p>
        </w:tc>
      </w:tr>
      <w:tr w:rsidR="00CC2CB9" w14:paraId="56D1A81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47F7AB7"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993995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E6F91A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智能化场景-跨部门移送管理应用-行政检查案件在线移送管理-线上移送限制</w:t>
            </w:r>
          </w:p>
        </w:tc>
        <w:tc>
          <w:tcPr>
            <w:tcW w:w="3359" w:type="dxa"/>
            <w:tcBorders>
              <w:top w:val="single" w:sz="4" w:space="0" w:color="000000"/>
              <w:left w:val="single" w:sz="4" w:space="0" w:color="000000"/>
              <w:bottom w:val="single" w:sz="4" w:space="0" w:color="000000"/>
              <w:right w:val="single" w:sz="4" w:space="0" w:color="000000"/>
            </w:tcBorders>
            <w:vAlign w:val="center"/>
          </w:tcPr>
          <w:p w14:paraId="493379B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系统提供案件支持在线移送的次数设置功能。</w:t>
            </w:r>
          </w:p>
        </w:tc>
      </w:tr>
      <w:tr w:rsidR="00CC2CB9" w14:paraId="2C5F9426"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42B4EA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C76438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0085A9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智能化场景-跨部门移送管理应用-行政处罚案件在线移送管理-处罚案件移送</w:t>
            </w:r>
          </w:p>
        </w:tc>
        <w:tc>
          <w:tcPr>
            <w:tcW w:w="3359" w:type="dxa"/>
            <w:tcBorders>
              <w:top w:val="single" w:sz="4" w:space="0" w:color="000000"/>
              <w:left w:val="single" w:sz="4" w:space="0" w:color="000000"/>
              <w:bottom w:val="single" w:sz="4" w:space="0" w:color="000000"/>
              <w:right w:val="single" w:sz="4" w:space="0" w:color="000000"/>
            </w:tcBorders>
            <w:vAlign w:val="center"/>
          </w:tcPr>
          <w:p w14:paraId="0B89466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系统提供行政处罚案件一键移送功能。</w:t>
            </w:r>
          </w:p>
        </w:tc>
      </w:tr>
      <w:tr w:rsidR="00CC2CB9" w14:paraId="0A1698C3"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9C33365"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0978F6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163F5A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智能化场景-跨部门移送管理应用-行政处罚案件在线移送管理-处罚案件接收退回管理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2D3956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系统提供处罚案件接收管理功能。执法部门接收处罚案件后，可查看处罚案件的详情信息</w:t>
            </w:r>
            <w:r>
              <w:rPr>
                <w:rFonts w:ascii="仿宋_GB2312" w:eastAsia="仿宋_GB2312" w:hAnsi="仿宋_GB2312" w:cs="仿宋_GB2312" w:hint="eastAsia"/>
                <w:color w:val="000000"/>
                <w:kern w:val="0"/>
                <w:sz w:val="24"/>
                <w:lang w:bidi="ar"/>
              </w:rPr>
              <w:br/>
              <w:t>提供处罚案件的退回管理功能。</w:t>
            </w:r>
          </w:p>
        </w:tc>
      </w:tr>
      <w:tr w:rsidR="00CC2CB9" w14:paraId="56EE7F45"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FEF2140"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3DB456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E02044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智能化场景-跨部门移送管理应用-行政处罚案件在线移送管理-处罚案件反馈管理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E6AEC0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系统提供处罚案件反馈管理。支持移送部门查看执法部门反馈的受理情况信息。</w:t>
            </w:r>
          </w:p>
        </w:tc>
      </w:tr>
      <w:tr w:rsidR="00CC2CB9" w14:paraId="54D1B9EB"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6955E0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B44CB7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93F8D4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智能化场景-跨部门移送管理应用-线下移送管理-线下移送受理管理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361B6A8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系统提供线下移送受理管理。系统支持将需要移送的案源和案件的相关材料生成文件包，并提供材料下载功能。提供案源和案件线下移送受理情况登记功能。</w:t>
            </w:r>
          </w:p>
        </w:tc>
      </w:tr>
      <w:tr w:rsidR="00CC2CB9" w14:paraId="78BAE149"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CD64B29"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40E0EC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A58D80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智能化场景-跨部门移送管理应用-移送提醒</w:t>
            </w:r>
          </w:p>
        </w:tc>
        <w:tc>
          <w:tcPr>
            <w:tcW w:w="3359" w:type="dxa"/>
            <w:tcBorders>
              <w:top w:val="single" w:sz="4" w:space="0" w:color="000000"/>
              <w:left w:val="single" w:sz="4" w:space="0" w:color="000000"/>
              <w:bottom w:val="single" w:sz="4" w:space="0" w:color="000000"/>
              <w:right w:val="single" w:sz="4" w:space="0" w:color="000000"/>
            </w:tcBorders>
            <w:vAlign w:val="center"/>
          </w:tcPr>
          <w:p w14:paraId="3D65780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系统提供移送提醒功能，对案源和案件的移送环节、接收环节进行提醒。</w:t>
            </w:r>
          </w:p>
        </w:tc>
      </w:tr>
      <w:tr w:rsidR="00CC2CB9" w14:paraId="35508AA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4619C90"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FC021A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8D78EE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智能化场景-跨部门移送管理应用-移送台账管理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70923D8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提供移送管理台账查询功能，实现对线上移送、线下移送的案源台账信息和检查案件台账</w:t>
            </w:r>
            <w:r>
              <w:rPr>
                <w:rFonts w:ascii="仿宋_GB2312" w:eastAsia="仿宋_GB2312" w:hAnsi="仿宋_GB2312" w:cs="仿宋_GB2312" w:hint="eastAsia"/>
                <w:color w:val="000000"/>
                <w:kern w:val="0"/>
                <w:sz w:val="24"/>
                <w:lang w:bidi="ar"/>
              </w:rPr>
              <w:lastRenderedPageBreak/>
              <w:t>信息、处罚案件台账信息的查询。</w:t>
            </w:r>
          </w:p>
        </w:tc>
      </w:tr>
      <w:tr w:rsidR="00CC2CB9" w14:paraId="2D51B68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DE37A6F"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ADCF1C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93355A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智能化场景-跨部门移送管理应用-移送进度跟踪管理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6169A7A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提供移送进度跟踪管理功能，执法人员可查看其本人发起移送的案件和案源的移送进度信息。</w:t>
            </w:r>
          </w:p>
        </w:tc>
      </w:tr>
      <w:tr w:rsidR="00CC2CB9" w14:paraId="5DF3A41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2D3C1AB"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0B97D3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704598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智能化场景-行政裁量基准管理应用-裁量规范管理-裁量规范文件管理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CEB67A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系统提供裁量规范文件附件管理功能。用户可通过该功能上传、下载、查看裁量规范文件。</w:t>
            </w:r>
          </w:p>
        </w:tc>
      </w:tr>
      <w:tr w:rsidR="00CC2CB9" w14:paraId="47F1775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6EBECCF"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3E8C03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322602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智能化场景-行政裁量基准管理应用-裁量规范管理-裁量规范入库管理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8CFD37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提供裁量规范基本信息的入库功能。</w:t>
            </w:r>
          </w:p>
        </w:tc>
      </w:tr>
      <w:tr w:rsidR="00CC2CB9" w14:paraId="769ED14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57D2EE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E7C76D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7E898D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智能化场景-行政裁量基准管理应用-裁量基准要素管理-裁量阶次管理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13C052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系统提供裁量阶次管理功能。</w:t>
            </w:r>
          </w:p>
        </w:tc>
      </w:tr>
      <w:tr w:rsidR="00CC2CB9" w14:paraId="2C50628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5D08E41"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CEE2EC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8864A7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智能化场景-行政裁量基准管理应用-裁量基准要素管理-处罚档次管理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2E452F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系统提供处罚档次管理功能。</w:t>
            </w:r>
          </w:p>
        </w:tc>
      </w:tr>
      <w:tr w:rsidR="00CC2CB9" w14:paraId="760B62B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2E03B0C"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F45EDB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8BD3B5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智能化场景-行政裁量基准管理应用-裁量基准要素管理-处罚种类管理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5E9ADC8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系统提供处罚种类管理功能。</w:t>
            </w:r>
          </w:p>
        </w:tc>
      </w:tr>
      <w:tr w:rsidR="00CC2CB9" w14:paraId="0F7F120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DD7C6E0"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9F54D8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2ABF8D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智能化场景-行政裁量基准管理应用-裁量基准信息管理-裁量基准基本信息登记管理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7A75AD1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系统为用户提供裁量基准基本信息登记功能。支持用户选择违法行为。</w:t>
            </w:r>
          </w:p>
        </w:tc>
      </w:tr>
      <w:tr w:rsidR="00CC2CB9" w14:paraId="49241F6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8E4080A"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F152B8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A33568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智能化场景-行政裁量基准管理应用-裁量基准信息管理-违法类别管理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4E8B17F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系统提供违法类别的管理功能。支持添加多个违法类别名称。</w:t>
            </w:r>
          </w:p>
        </w:tc>
      </w:tr>
      <w:tr w:rsidR="00CC2CB9" w14:paraId="4C7CA6D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9D65C4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F9E2AA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1D6A72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智能化场景-行政裁量基准管理应用-裁量基准信息管理-裁量基准导入管理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52D83BD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系统为用户提供裁量基准导入管理功能。支持裁量基准的批量导入。</w:t>
            </w:r>
          </w:p>
        </w:tc>
      </w:tr>
      <w:tr w:rsidR="00CC2CB9" w14:paraId="4BED4BB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51A1425"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483C18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DA556E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w:t>
            </w:r>
            <w:r>
              <w:rPr>
                <w:rFonts w:ascii="仿宋_GB2312" w:eastAsia="仿宋_GB2312" w:hAnsi="仿宋_GB2312" w:cs="仿宋_GB2312" w:hint="eastAsia"/>
                <w:color w:val="000000"/>
                <w:kern w:val="0"/>
                <w:sz w:val="24"/>
                <w:lang w:bidi="ar"/>
              </w:rPr>
              <w:lastRenderedPageBreak/>
              <w:t>准信息管理-裁量标准管理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B04A2F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系统提供裁量标准管理功能。支持为每条裁量基准添加裁量标准。</w:t>
            </w:r>
          </w:p>
        </w:tc>
      </w:tr>
      <w:tr w:rsidR="00CC2CB9" w14:paraId="7347D133"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97E0E08"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3ED3A5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EE4425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智能化场景-行政裁量基准管理应用-裁量基准信息管理-裁量基准信息变更</w:t>
            </w:r>
          </w:p>
        </w:tc>
        <w:tc>
          <w:tcPr>
            <w:tcW w:w="3359" w:type="dxa"/>
            <w:tcBorders>
              <w:top w:val="single" w:sz="4" w:space="0" w:color="000000"/>
              <w:left w:val="single" w:sz="4" w:space="0" w:color="000000"/>
              <w:bottom w:val="single" w:sz="4" w:space="0" w:color="000000"/>
              <w:right w:val="single" w:sz="4" w:space="0" w:color="000000"/>
            </w:tcBorders>
            <w:vAlign w:val="center"/>
          </w:tcPr>
          <w:p w14:paraId="75D1236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系统为用户提供裁量基准信息变更管理功能。支持用户根据实际需求修改裁量基准信息。</w:t>
            </w:r>
          </w:p>
        </w:tc>
      </w:tr>
      <w:tr w:rsidR="00CC2CB9" w14:paraId="55277040"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53186F1"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812974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C43574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智能化场景-行政裁量基准管理应用-违法行为管理-违法行为基础信息管理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3E79791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系统提供违法行为基础信息管理功能。</w:t>
            </w:r>
          </w:p>
        </w:tc>
      </w:tr>
      <w:tr w:rsidR="00CC2CB9" w14:paraId="236C298A"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50A1B9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FD26A7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64B50E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智能化场景-行政裁量基准管理应用-违法行为管理-违法行为编码管理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26BFA4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支持对违法行为进行手动编码或自动编码。</w:t>
            </w:r>
          </w:p>
        </w:tc>
      </w:tr>
      <w:tr w:rsidR="00CC2CB9" w14:paraId="2A45D63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7826722"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0BB283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702ADE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智能化场景-行政裁量基准管理应用-违法行为管理-依据关联管理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5CD674A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系统提供违法行为与执法事项、违法依据、处罚依据的关联管理功能。</w:t>
            </w:r>
          </w:p>
        </w:tc>
      </w:tr>
      <w:tr w:rsidR="00CC2CB9" w14:paraId="36FC152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43750D2"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924708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5FD44D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智能化场景-行政裁量基准管理应用-违法行为管理-违法行为导入管理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504660C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系统提供违法行为导入功能，支持批量导入违法行为信息。</w:t>
            </w:r>
          </w:p>
        </w:tc>
      </w:tr>
      <w:tr w:rsidR="00CC2CB9" w14:paraId="7F6A802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FC5397C"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C3B379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6D08B4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智能化场景-行政裁量基准管理应用-违法行为管理-违法行为使用状态调整管理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597BDA1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支持用户对违法行为使用状态进行调整。</w:t>
            </w:r>
          </w:p>
        </w:tc>
      </w:tr>
      <w:tr w:rsidR="00CC2CB9" w14:paraId="59FE4CD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3C2D279"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4114D4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6CEE7D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智能化场景-行政裁量基准管理应用-裁量基准查询-裁量规范文件清单查询</w:t>
            </w:r>
          </w:p>
        </w:tc>
        <w:tc>
          <w:tcPr>
            <w:tcW w:w="3359" w:type="dxa"/>
            <w:tcBorders>
              <w:top w:val="single" w:sz="4" w:space="0" w:color="000000"/>
              <w:left w:val="single" w:sz="4" w:space="0" w:color="000000"/>
              <w:bottom w:val="single" w:sz="4" w:space="0" w:color="000000"/>
              <w:right w:val="single" w:sz="4" w:space="0" w:color="000000"/>
            </w:tcBorders>
            <w:vAlign w:val="center"/>
          </w:tcPr>
          <w:p w14:paraId="3AA1531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系统提供裁量规范文件清单查询功能。支持裁量规范文件详情查看功能。</w:t>
            </w:r>
          </w:p>
        </w:tc>
      </w:tr>
      <w:tr w:rsidR="00CC2CB9" w14:paraId="5C018D81"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BD77F2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535858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14FA89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智能化场景-行政裁量基准管理应用-裁量基准查询-违法行为清单查询</w:t>
            </w:r>
          </w:p>
        </w:tc>
        <w:tc>
          <w:tcPr>
            <w:tcW w:w="3359" w:type="dxa"/>
            <w:tcBorders>
              <w:top w:val="single" w:sz="4" w:space="0" w:color="000000"/>
              <w:left w:val="single" w:sz="4" w:space="0" w:color="000000"/>
              <w:bottom w:val="single" w:sz="4" w:space="0" w:color="000000"/>
              <w:right w:val="single" w:sz="4" w:space="0" w:color="000000"/>
            </w:tcBorders>
            <w:vAlign w:val="center"/>
          </w:tcPr>
          <w:p w14:paraId="7804677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系统提供违法行为清单查询功能。支持违法行为详情查看功能。</w:t>
            </w:r>
          </w:p>
        </w:tc>
      </w:tr>
      <w:tr w:rsidR="00CC2CB9" w14:paraId="59EDDA8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29E68E7"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22B33F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E767B7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智能化场景-行政裁量基准管理应用-裁量基准查询-裁量基准清单查询</w:t>
            </w:r>
          </w:p>
        </w:tc>
        <w:tc>
          <w:tcPr>
            <w:tcW w:w="3359" w:type="dxa"/>
            <w:tcBorders>
              <w:top w:val="single" w:sz="4" w:space="0" w:color="000000"/>
              <w:left w:val="single" w:sz="4" w:space="0" w:color="000000"/>
              <w:bottom w:val="single" w:sz="4" w:space="0" w:color="000000"/>
              <w:right w:val="single" w:sz="4" w:space="0" w:color="000000"/>
            </w:tcBorders>
            <w:vAlign w:val="center"/>
          </w:tcPr>
          <w:p w14:paraId="026AE55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系统提供裁量基准清单查询功能。</w:t>
            </w:r>
          </w:p>
        </w:tc>
      </w:tr>
      <w:tr w:rsidR="00CC2CB9" w14:paraId="4506CD6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4E65527"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35D824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55C823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智能化场景-行政裁量基准管理应用-裁量基准应用-违法行为应用-行业违法行为应用</w:t>
            </w:r>
          </w:p>
        </w:tc>
        <w:tc>
          <w:tcPr>
            <w:tcW w:w="3359" w:type="dxa"/>
            <w:tcBorders>
              <w:top w:val="single" w:sz="4" w:space="0" w:color="000000"/>
              <w:left w:val="single" w:sz="4" w:space="0" w:color="000000"/>
              <w:bottom w:val="single" w:sz="4" w:space="0" w:color="000000"/>
              <w:right w:val="single" w:sz="4" w:space="0" w:color="000000"/>
            </w:tcBorders>
            <w:vAlign w:val="center"/>
          </w:tcPr>
          <w:p w14:paraId="18FD35D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本项目提供行业违法行为应用功能，执法人员可直接选择系统中配置好的行业违法行为进行应用。</w:t>
            </w:r>
          </w:p>
        </w:tc>
      </w:tr>
      <w:tr w:rsidR="00CC2CB9" w14:paraId="00B97B83"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103860C"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F3A3DB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85EA10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智能化场景-行政裁量基准管理应用-裁量基准应用-违法行为应用-部门违法行为应用</w:t>
            </w:r>
          </w:p>
        </w:tc>
        <w:tc>
          <w:tcPr>
            <w:tcW w:w="3359" w:type="dxa"/>
            <w:tcBorders>
              <w:top w:val="single" w:sz="4" w:space="0" w:color="000000"/>
              <w:left w:val="single" w:sz="4" w:space="0" w:color="000000"/>
              <w:bottom w:val="single" w:sz="4" w:space="0" w:color="000000"/>
              <w:right w:val="single" w:sz="4" w:space="0" w:color="000000"/>
            </w:tcBorders>
            <w:vAlign w:val="center"/>
          </w:tcPr>
          <w:p w14:paraId="515338D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本项目提供部门违法行为应用功能，执法人员可直接选择系统中配置好的部门违法行为进行应用。</w:t>
            </w:r>
          </w:p>
        </w:tc>
      </w:tr>
      <w:tr w:rsidR="00CC2CB9" w14:paraId="5CE13EBB"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6C4026A"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89D94B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05E3D1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智能化场景-行政裁量基准管理应用-裁量基准应用-违法行为关联应用-《行政处罚案件立案/不予立案审批表》关联应用</w:t>
            </w:r>
          </w:p>
        </w:tc>
        <w:tc>
          <w:tcPr>
            <w:tcW w:w="3359" w:type="dxa"/>
            <w:tcBorders>
              <w:top w:val="single" w:sz="4" w:space="0" w:color="000000"/>
              <w:left w:val="single" w:sz="4" w:space="0" w:color="000000"/>
              <w:bottom w:val="single" w:sz="4" w:space="0" w:color="000000"/>
              <w:right w:val="single" w:sz="4" w:space="0" w:color="000000"/>
            </w:tcBorders>
            <w:vAlign w:val="center"/>
          </w:tcPr>
          <w:p w14:paraId="5A5A7FA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执法人员在登记行政处罚案件时选用的违法行为相关信息支持在《行政处罚案件立案/不予立案审批表》中自动应用。</w:t>
            </w:r>
          </w:p>
        </w:tc>
      </w:tr>
      <w:tr w:rsidR="00CC2CB9" w14:paraId="08342FC2"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83063D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37271F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88AE22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智能化场景-行政裁量基准管理应用-裁量基准应用-违法行为关联应用-《不予行政处罚/行政处罚/行政处罚听证告知书审批表》关联应用</w:t>
            </w:r>
          </w:p>
        </w:tc>
        <w:tc>
          <w:tcPr>
            <w:tcW w:w="3359" w:type="dxa"/>
            <w:tcBorders>
              <w:top w:val="single" w:sz="4" w:space="0" w:color="000000"/>
              <w:left w:val="single" w:sz="4" w:space="0" w:color="000000"/>
              <w:bottom w:val="single" w:sz="4" w:space="0" w:color="000000"/>
              <w:right w:val="single" w:sz="4" w:space="0" w:color="000000"/>
            </w:tcBorders>
            <w:vAlign w:val="center"/>
          </w:tcPr>
          <w:p w14:paraId="6313C33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执法人员在登记行政处罚案件时选用的违法行为相关信息支持在《不予行政处罚/行政处罚/行政处罚听证告知书审批表》中自动应用。</w:t>
            </w:r>
          </w:p>
        </w:tc>
      </w:tr>
      <w:tr w:rsidR="00CC2CB9" w14:paraId="4FDCD1FF"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518C9B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300549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EB910A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智能化场景-行政裁量基准管理应用-裁量基准应用-违法行为关联应用-《责令改正通知书》关联应用</w:t>
            </w:r>
          </w:p>
        </w:tc>
        <w:tc>
          <w:tcPr>
            <w:tcW w:w="3359" w:type="dxa"/>
            <w:tcBorders>
              <w:top w:val="single" w:sz="4" w:space="0" w:color="000000"/>
              <w:left w:val="single" w:sz="4" w:space="0" w:color="000000"/>
              <w:bottom w:val="single" w:sz="4" w:space="0" w:color="000000"/>
              <w:right w:val="single" w:sz="4" w:space="0" w:color="000000"/>
            </w:tcBorders>
            <w:vAlign w:val="center"/>
          </w:tcPr>
          <w:p w14:paraId="0CC07F3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执法人员在登记行政处罚案件时选用的违法行为相关信息支持在《责令改正通知书》中自动应用。</w:t>
            </w:r>
          </w:p>
        </w:tc>
      </w:tr>
      <w:tr w:rsidR="00CC2CB9" w14:paraId="6A41FF4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570F0E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8D618B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87F260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智能化场景-行政裁量基准管理应用-裁量基准应用-违法行为关联应用-《当场行政处罚决定书》关联应用</w:t>
            </w:r>
          </w:p>
        </w:tc>
        <w:tc>
          <w:tcPr>
            <w:tcW w:w="3359" w:type="dxa"/>
            <w:tcBorders>
              <w:top w:val="single" w:sz="4" w:space="0" w:color="000000"/>
              <w:left w:val="single" w:sz="4" w:space="0" w:color="000000"/>
              <w:bottom w:val="single" w:sz="4" w:space="0" w:color="000000"/>
              <w:right w:val="single" w:sz="4" w:space="0" w:color="000000"/>
            </w:tcBorders>
            <w:vAlign w:val="center"/>
          </w:tcPr>
          <w:p w14:paraId="10E2DCE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执法人员在登记行政处罚案件时选用的违法行为相关信息支持在《当场行政处罚决定书》中自动应用。</w:t>
            </w:r>
          </w:p>
        </w:tc>
      </w:tr>
      <w:tr w:rsidR="00CC2CB9" w14:paraId="70036789"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0EC4EAC"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492CF3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F24235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智能化场景-行政裁量基准管理应用-裁量基准应用-违法行为关联应用-《案件调查报告审批表》关联应用</w:t>
            </w:r>
          </w:p>
        </w:tc>
        <w:tc>
          <w:tcPr>
            <w:tcW w:w="3359" w:type="dxa"/>
            <w:tcBorders>
              <w:top w:val="single" w:sz="4" w:space="0" w:color="000000"/>
              <w:left w:val="single" w:sz="4" w:space="0" w:color="000000"/>
              <w:bottom w:val="single" w:sz="4" w:space="0" w:color="000000"/>
              <w:right w:val="single" w:sz="4" w:space="0" w:color="000000"/>
            </w:tcBorders>
            <w:vAlign w:val="center"/>
          </w:tcPr>
          <w:p w14:paraId="786C5B9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执法人员在登记行政处罚案件时选用的违法行为相关信息支持在《案件调查报告审批表》中自动应用。</w:t>
            </w:r>
          </w:p>
        </w:tc>
      </w:tr>
      <w:tr w:rsidR="00CC2CB9" w14:paraId="1617D17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DA7EC87"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E29D75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63674A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智能化场景-行政裁量基准管理应用-裁量基准应用-违法行为关联应用-《行政处罚决定审批表》关联应用</w:t>
            </w:r>
          </w:p>
        </w:tc>
        <w:tc>
          <w:tcPr>
            <w:tcW w:w="3359" w:type="dxa"/>
            <w:tcBorders>
              <w:top w:val="single" w:sz="4" w:space="0" w:color="000000"/>
              <w:left w:val="single" w:sz="4" w:space="0" w:color="000000"/>
              <w:bottom w:val="single" w:sz="4" w:space="0" w:color="000000"/>
              <w:right w:val="single" w:sz="4" w:space="0" w:color="000000"/>
            </w:tcBorders>
            <w:vAlign w:val="center"/>
          </w:tcPr>
          <w:p w14:paraId="5225FAE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执法人员在登记行政处罚案件时选用的违法行为相关信息支持在《行政处罚决定审批表》中自动应用。</w:t>
            </w:r>
          </w:p>
        </w:tc>
      </w:tr>
      <w:tr w:rsidR="00CC2CB9" w14:paraId="7A5D052B"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ACB1EF1"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D6EC82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E029B9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智能化场景-行政裁量基准管理应用-裁量基准应用-裁量档次应用</w:t>
            </w:r>
          </w:p>
        </w:tc>
        <w:tc>
          <w:tcPr>
            <w:tcW w:w="3359" w:type="dxa"/>
            <w:tcBorders>
              <w:top w:val="single" w:sz="4" w:space="0" w:color="000000"/>
              <w:left w:val="single" w:sz="4" w:space="0" w:color="000000"/>
              <w:bottom w:val="single" w:sz="4" w:space="0" w:color="000000"/>
              <w:right w:val="single" w:sz="4" w:space="0" w:color="000000"/>
            </w:tcBorders>
            <w:vAlign w:val="center"/>
          </w:tcPr>
          <w:p w14:paraId="3518255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执法人员在做出拟处罚决定时，支持从单位裁量基准库或通用裁量基准库中选取案件对应的裁量档次。</w:t>
            </w:r>
          </w:p>
        </w:tc>
      </w:tr>
      <w:tr w:rsidR="00CC2CB9" w14:paraId="50A2579B"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D9C33E9"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C80640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48B7B4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智能化场景-行政裁量基准管理应用-裁量基准应用-裁量超额预警</w:t>
            </w:r>
          </w:p>
        </w:tc>
        <w:tc>
          <w:tcPr>
            <w:tcW w:w="3359" w:type="dxa"/>
            <w:tcBorders>
              <w:top w:val="single" w:sz="4" w:space="0" w:color="000000"/>
              <w:left w:val="single" w:sz="4" w:space="0" w:color="000000"/>
              <w:bottom w:val="single" w:sz="4" w:space="0" w:color="000000"/>
              <w:right w:val="single" w:sz="4" w:space="0" w:color="000000"/>
            </w:tcBorders>
            <w:vAlign w:val="center"/>
          </w:tcPr>
          <w:p w14:paraId="2606095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系统提供裁量超额预警。</w:t>
            </w:r>
          </w:p>
        </w:tc>
      </w:tr>
      <w:tr w:rsidR="00CC2CB9" w14:paraId="7A39F7E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F07A3D4"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3250A0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EFDAA4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智能化场景-行政裁量基准管理应用-裁量基准应用-裁量基准文书应用</w:t>
            </w:r>
          </w:p>
        </w:tc>
        <w:tc>
          <w:tcPr>
            <w:tcW w:w="3359" w:type="dxa"/>
            <w:tcBorders>
              <w:top w:val="single" w:sz="4" w:space="0" w:color="000000"/>
              <w:left w:val="single" w:sz="4" w:space="0" w:color="000000"/>
              <w:bottom w:val="single" w:sz="4" w:space="0" w:color="000000"/>
              <w:right w:val="single" w:sz="4" w:space="0" w:color="000000"/>
            </w:tcBorders>
            <w:vAlign w:val="center"/>
          </w:tcPr>
          <w:p w14:paraId="047AE89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支持将裁量规范文件名称、裁量序号、裁量标准和使用条件等信息动态生成至文书内容。</w:t>
            </w:r>
          </w:p>
        </w:tc>
      </w:tr>
      <w:tr w:rsidR="00CC2CB9" w14:paraId="42697B5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CE7DC84"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603830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FC5890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智能化场景-行政裁量基准管理应用-裁量基准统计分析-裁量规范文件统计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6827300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提供裁量规范文件统计功能。</w:t>
            </w:r>
          </w:p>
        </w:tc>
      </w:tr>
      <w:tr w:rsidR="00CC2CB9" w14:paraId="623BF63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3AE994B"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C3BAB6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82BBAD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智能化场景-行政裁量基准管理应用-裁量基准统计分析-违法行为统计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20AB2F2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提供违法行为统计功能。</w:t>
            </w:r>
          </w:p>
        </w:tc>
      </w:tr>
      <w:tr w:rsidR="00CC2CB9" w14:paraId="4B267A1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1611457"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456133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52BF50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智能化场景-行政裁量基准管理应用-裁量基准统计分析-裁量基准统计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226300E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提供裁量基准统计功能。</w:t>
            </w:r>
          </w:p>
        </w:tc>
      </w:tr>
      <w:tr w:rsidR="00CC2CB9" w14:paraId="1C2965B5"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E263B24"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BB7A0C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EA0D8A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智能化场景-行政裁量基准管理应用-裁量基准统计分析-裁量阶次统计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4BA5368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提供裁量阶次统计功能。</w:t>
            </w:r>
          </w:p>
        </w:tc>
      </w:tr>
      <w:tr w:rsidR="00CC2CB9" w14:paraId="29C8A05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B2F9EFA"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CF2CEE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9F9993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智能化场景-行政裁量基准管理应用-裁量基准统计分析-处罚档次统计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3778A11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提供处罚档次统计功能。</w:t>
            </w:r>
          </w:p>
        </w:tc>
      </w:tr>
      <w:tr w:rsidR="00CC2CB9" w14:paraId="50468048"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0BCBB52"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36B00B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B077B1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智能化场景-行政裁量基准管理应用-裁量基准统计分析-裁量基准办案应用情况统计-裁量规范文件办案应用情况统计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59092E6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系统为用户提供裁量规范文件被执法办案应用情况的统计功能。</w:t>
            </w:r>
          </w:p>
        </w:tc>
      </w:tr>
      <w:tr w:rsidR="00CC2CB9" w14:paraId="5657C9FF"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BB439F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C1FF96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1B0450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智能化场景-行政裁量基准管理应用-裁量基准统计分析-裁量基准办案应用情况统计-违法行为办案应用情况统计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2255F2F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系统为用户提供违法行为被执法办案应用情况的统计功能。</w:t>
            </w:r>
          </w:p>
        </w:tc>
      </w:tr>
      <w:tr w:rsidR="00CC2CB9" w14:paraId="28F293A2"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0ED1FAC"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3E4A96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643BCC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w:t>
            </w:r>
            <w:r>
              <w:rPr>
                <w:rFonts w:ascii="仿宋_GB2312" w:eastAsia="仿宋_GB2312" w:hAnsi="仿宋_GB2312" w:cs="仿宋_GB2312" w:hint="eastAsia"/>
                <w:color w:val="000000"/>
                <w:kern w:val="0"/>
                <w:sz w:val="24"/>
                <w:lang w:bidi="ar"/>
              </w:rPr>
              <w:lastRenderedPageBreak/>
              <w:t>准统计分析-裁量基准办案应用情况统计-裁量基准办案应用情况统计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3FAE9E1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系统为用户提供裁量基准被执法办案应用情况的统计功能。</w:t>
            </w:r>
          </w:p>
        </w:tc>
      </w:tr>
      <w:tr w:rsidR="00CC2CB9" w14:paraId="63ACEF56"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D16787A"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218DD3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EEBCC1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智能化场景-行政裁量基准管理应用-裁量基准统计分析-裁量基准办案应用情况统计-裁量阶次办案应用情况统计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670270C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系统为用户提供裁量阶次被执法办案应用情况的统计功能。</w:t>
            </w:r>
          </w:p>
        </w:tc>
      </w:tr>
      <w:tr w:rsidR="00CC2CB9" w14:paraId="7FE22637"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C6691CD"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5F4645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BB9B1E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智能化场景-行政裁量基准管理应用-裁量基准统计分析-裁量基准办案应用情况统计-处罚档次办案应用情况统计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6DEB888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系统为用户提供处罚档次被执法办案应用情况的统计功能。</w:t>
            </w:r>
          </w:p>
        </w:tc>
      </w:tr>
      <w:tr w:rsidR="00CC2CB9" w14:paraId="4D225A5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1E1179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352252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168900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智能化场景-行刑衔接应用-涉刑移送标准管理-涉刑移送文件入库</w:t>
            </w:r>
          </w:p>
        </w:tc>
        <w:tc>
          <w:tcPr>
            <w:tcW w:w="3359" w:type="dxa"/>
            <w:tcBorders>
              <w:top w:val="single" w:sz="4" w:space="0" w:color="000000"/>
              <w:left w:val="single" w:sz="4" w:space="0" w:color="000000"/>
              <w:bottom w:val="single" w:sz="4" w:space="0" w:color="000000"/>
              <w:right w:val="single" w:sz="4" w:space="0" w:color="000000"/>
            </w:tcBorders>
            <w:vAlign w:val="center"/>
          </w:tcPr>
          <w:p w14:paraId="736A393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系统提供涉刑移送文件入库功能。用户可通过该功能登记涉刑移送文件。</w:t>
            </w:r>
          </w:p>
        </w:tc>
      </w:tr>
      <w:tr w:rsidR="00CC2CB9" w14:paraId="5B635D8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9F151AA"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9D6C33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F0C1AB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智能化场景-行刑衔接应用-涉刑移送标准管理-涉刑移送标准入库-涉刑移送标准入库管理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4E6A344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系统提供涉刑移送标准录入功能，用户可手动录入涉刑移送标准信息。支持对涉刑移送标准的批量录入功能。</w:t>
            </w:r>
          </w:p>
        </w:tc>
      </w:tr>
      <w:tr w:rsidR="00CC2CB9" w14:paraId="0C9427BB"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E08F66B"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8E2149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43C43F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智能化场景-行刑衔接应用-涉刑移送标准管理-涉刑移送标准入库-涉刑移送标准查询</w:t>
            </w:r>
          </w:p>
        </w:tc>
        <w:tc>
          <w:tcPr>
            <w:tcW w:w="3359" w:type="dxa"/>
            <w:tcBorders>
              <w:top w:val="single" w:sz="4" w:space="0" w:color="000000"/>
              <w:left w:val="single" w:sz="4" w:space="0" w:color="000000"/>
              <w:bottom w:val="single" w:sz="4" w:space="0" w:color="000000"/>
              <w:right w:val="single" w:sz="4" w:space="0" w:color="000000"/>
            </w:tcBorders>
            <w:vAlign w:val="center"/>
          </w:tcPr>
          <w:p w14:paraId="7708182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提供涉刑移送标准查询功能，</w:t>
            </w:r>
            <w:r>
              <w:rPr>
                <w:rFonts w:ascii="仿宋_GB2312" w:eastAsia="仿宋_GB2312" w:hAnsi="仿宋_GB2312" w:cs="仿宋_GB2312" w:hint="eastAsia"/>
                <w:color w:val="000000"/>
                <w:kern w:val="0"/>
                <w:sz w:val="24"/>
                <w:lang w:bidi="ar"/>
              </w:rPr>
              <w:br/>
              <w:t>并提供涉刑移送标准导出功能。</w:t>
            </w:r>
          </w:p>
        </w:tc>
      </w:tr>
      <w:tr w:rsidR="00CC2CB9" w14:paraId="6D192755"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AC4D90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CC6757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49588E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智能化场景-行刑衔接应用-涉刑移送标准管理-依据关联管理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37B31AD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系统提供涉刑移送标准关联执法事项、违法依据、处罚依据的功能。</w:t>
            </w:r>
          </w:p>
        </w:tc>
      </w:tr>
      <w:tr w:rsidR="00CC2CB9" w14:paraId="2280D5FB"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906CC6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4DD8F2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2CA648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智能化场景-行刑衔接应用-涉刑移送标准管理-涉刑移送标准变更管理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797F44D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若涉刑移送标准发生变化，需对系统中已入库的涉刑移送标准进行变更操作。系统提供涉刑移送标准调整业务的支撑功能。</w:t>
            </w:r>
          </w:p>
        </w:tc>
      </w:tr>
      <w:tr w:rsidR="00CC2CB9" w14:paraId="6889B36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39DCAFC"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781065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BDD9E9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智能化场景-行刑衔接应用-涉刑移送标准办案应用-涉刑违法行为匹配</w:t>
            </w:r>
          </w:p>
        </w:tc>
        <w:tc>
          <w:tcPr>
            <w:tcW w:w="3359" w:type="dxa"/>
            <w:tcBorders>
              <w:top w:val="single" w:sz="4" w:space="0" w:color="000000"/>
              <w:left w:val="single" w:sz="4" w:space="0" w:color="000000"/>
              <w:bottom w:val="single" w:sz="4" w:space="0" w:color="000000"/>
              <w:right w:val="single" w:sz="4" w:space="0" w:color="000000"/>
            </w:tcBorders>
            <w:vAlign w:val="center"/>
          </w:tcPr>
          <w:p w14:paraId="101AA07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系统提供涉刑违法行为匹配功能。执法人员选取违法行为后，系统与涉刑移送标准库中的涉刑违法行为进行关联匹配。</w:t>
            </w:r>
          </w:p>
        </w:tc>
      </w:tr>
      <w:tr w:rsidR="00CC2CB9" w14:paraId="2DD164E3"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5B3E0D8"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0C565F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FE5374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智能化场景-行刑衔接应用-涉刑移送标准办案应用-涉刑移送标准查询</w:t>
            </w:r>
          </w:p>
        </w:tc>
        <w:tc>
          <w:tcPr>
            <w:tcW w:w="3359" w:type="dxa"/>
            <w:tcBorders>
              <w:top w:val="single" w:sz="4" w:space="0" w:color="000000"/>
              <w:left w:val="single" w:sz="4" w:space="0" w:color="000000"/>
              <w:bottom w:val="single" w:sz="4" w:space="0" w:color="000000"/>
              <w:right w:val="single" w:sz="4" w:space="0" w:color="000000"/>
            </w:tcBorders>
            <w:vAlign w:val="center"/>
          </w:tcPr>
          <w:p w14:paraId="67867F6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系统提供涉刑移送标准查询功能，执法人员可通过该功能查询涉刑移送标准清单信息。</w:t>
            </w:r>
          </w:p>
        </w:tc>
      </w:tr>
      <w:tr w:rsidR="00CC2CB9" w14:paraId="136DFDF8"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518183A"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866590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971B02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智能化场景-行刑衔接应用-涉刑统计-涉刑移送标准文件入库情况统计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0980209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提供涉刑移送标准文件入库情况统计，对涉刑移送标准文件入库情况进行多维度的统计。</w:t>
            </w:r>
          </w:p>
        </w:tc>
      </w:tr>
      <w:tr w:rsidR="00CC2CB9" w14:paraId="0A23A937"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DB4DBC5"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E601C1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8234EA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智能化场景-行刑衔接应用-涉刑统计-涉刑移送标准情况统计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2D8CB5B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提供涉刑移送标准情况统计，对涉刑移送标准文件入库情况进行多维度的统计。</w:t>
            </w:r>
          </w:p>
        </w:tc>
      </w:tr>
      <w:tr w:rsidR="00CC2CB9" w14:paraId="4C1AB16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51F48E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C3C4F9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0C5F18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智能化场景-行刑衔接应用-涉刑统计-涉刑移送标准应用情况统计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24CF9F3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系统提供涉刑移送标准在执法办案应用的情况统计分析功能。</w:t>
            </w:r>
          </w:p>
        </w:tc>
      </w:tr>
      <w:tr w:rsidR="00CC2CB9" w14:paraId="5B2071C1"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7159D42"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33EADB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69B1CE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智能化场景-行刑衔接应用-涉刑统计-涉刑案件移送统计</w:t>
            </w:r>
          </w:p>
        </w:tc>
        <w:tc>
          <w:tcPr>
            <w:tcW w:w="3359" w:type="dxa"/>
            <w:tcBorders>
              <w:top w:val="single" w:sz="4" w:space="0" w:color="000000"/>
              <w:left w:val="single" w:sz="4" w:space="0" w:color="000000"/>
              <w:bottom w:val="single" w:sz="4" w:space="0" w:color="000000"/>
              <w:right w:val="single" w:sz="4" w:space="0" w:color="000000"/>
            </w:tcBorders>
            <w:vAlign w:val="center"/>
          </w:tcPr>
          <w:p w14:paraId="27B1629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系统提供涉刑案件移送统计分析功能。</w:t>
            </w:r>
          </w:p>
        </w:tc>
      </w:tr>
      <w:tr w:rsidR="00CC2CB9" w14:paraId="4C642F56"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6B8E1B8"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DB7F2D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4EBCEE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智能化场景-行刑衔接应用-行刑衔接协同应用-涉刑案件移送</w:t>
            </w:r>
          </w:p>
        </w:tc>
        <w:tc>
          <w:tcPr>
            <w:tcW w:w="3359" w:type="dxa"/>
            <w:tcBorders>
              <w:top w:val="single" w:sz="4" w:space="0" w:color="000000"/>
              <w:left w:val="single" w:sz="4" w:space="0" w:color="000000"/>
              <w:bottom w:val="single" w:sz="4" w:space="0" w:color="000000"/>
              <w:right w:val="single" w:sz="4" w:space="0" w:color="000000"/>
            </w:tcBorders>
            <w:vAlign w:val="center"/>
          </w:tcPr>
          <w:p w14:paraId="356DB27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系统提供涉刑案件移送流程发起功能，执法部门在办理案件时发现案件属于涉嫌刑事违法，可发起《涉嫌犯罪案件移送审批表》。</w:t>
            </w:r>
          </w:p>
        </w:tc>
      </w:tr>
      <w:tr w:rsidR="00CC2CB9" w14:paraId="5D680FC8"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A78C13F"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59A60E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E84880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智能化场景-行刑衔接应用-行刑衔接协同应用-反向衔接涉刑案件意见管理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4D62ABD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系统提供反向衔接涉刑案件意见管理功能。执法部门可接收检察意见，根据检察意见依法对案件作进一步处理。</w:t>
            </w:r>
          </w:p>
        </w:tc>
      </w:tr>
      <w:tr w:rsidR="00CC2CB9" w14:paraId="5695AAB0"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C3244F8"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F8CCBB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76FFB6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智能化场景-行刑衔接应用-行刑衔接协同应用-涉刑案件移送清单</w:t>
            </w:r>
          </w:p>
        </w:tc>
        <w:tc>
          <w:tcPr>
            <w:tcW w:w="3359" w:type="dxa"/>
            <w:tcBorders>
              <w:top w:val="single" w:sz="4" w:space="0" w:color="000000"/>
              <w:left w:val="single" w:sz="4" w:space="0" w:color="000000"/>
              <w:bottom w:val="single" w:sz="4" w:space="0" w:color="000000"/>
              <w:right w:val="single" w:sz="4" w:space="0" w:color="000000"/>
            </w:tcBorders>
            <w:vAlign w:val="center"/>
          </w:tcPr>
          <w:p w14:paraId="2E0D7D8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对于通过数据对接方式推送案件数据的执法部门，系统可提供涉刑案件清单查询功能。</w:t>
            </w:r>
          </w:p>
        </w:tc>
      </w:tr>
      <w:tr w:rsidR="00CC2CB9" w14:paraId="5EAFC148"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6C20B70"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D3D97F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EFA9A4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智能化场景-行刑衔接应用-行刑衔接协同应用-反向衔接移送案件意见清单</w:t>
            </w:r>
          </w:p>
        </w:tc>
        <w:tc>
          <w:tcPr>
            <w:tcW w:w="3359" w:type="dxa"/>
            <w:tcBorders>
              <w:top w:val="single" w:sz="4" w:space="0" w:color="000000"/>
              <w:left w:val="single" w:sz="4" w:space="0" w:color="000000"/>
              <w:bottom w:val="single" w:sz="4" w:space="0" w:color="000000"/>
              <w:right w:val="single" w:sz="4" w:space="0" w:color="000000"/>
            </w:tcBorders>
            <w:vAlign w:val="center"/>
          </w:tcPr>
          <w:p w14:paraId="4EFD18D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对于通过数据对接方式推送案件数据的执法部门，系统可提供作出不予起诉的涉刑移送案件清单查询功能。</w:t>
            </w:r>
          </w:p>
        </w:tc>
      </w:tr>
      <w:tr w:rsidR="00CC2CB9" w14:paraId="24935C35"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796CFAF"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FAA2EF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ED86AA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智能化操作-同案件多事项智能应用-行政检查同案件多事项智能应用（应急）-同案件多事项检查方案</w:t>
            </w:r>
          </w:p>
        </w:tc>
        <w:tc>
          <w:tcPr>
            <w:tcW w:w="3359" w:type="dxa"/>
            <w:tcBorders>
              <w:top w:val="single" w:sz="4" w:space="0" w:color="000000"/>
              <w:left w:val="single" w:sz="4" w:space="0" w:color="000000"/>
              <w:bottom w:val="single" w:sz="4" w:space="0" w:color="000000"/>
              <w:right w:val="single" w:sz="4" w:space="0" w:color="000000"/>
            </w:tcBorders>
            <w:vAlign w:val="center"/>
          </w:tcPr>
          <w:p w14:paraId="1F80A05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为执法人员提供检查方案同案件多事项智能应用管理功能。执法人员在办理检查方案时可添加多案由。</w:t>
            </w:r>
          </w:p>
        </w:tc>
      </w:tr>
      <w:tr w:rsidR="00CC2CB9" w14:paraId="7ACF865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4451EB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AB92F6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D5D184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智能化操作-同案件多事项智能应用-行政检</w:t>
            </w:r>
            <w:r>
              <w:rPr>
                <w:rFonts w:ascii="仿宋_GB2312" w:eastAsia="仿宋_GB2312" w:hAnsi="仿宋_GB2312" w:cs="仿宋_GB2312" w:hint="eastAsia"/>
                <w:color w:val="000000"/>
                <w:kern w:val="0"/>
                <w:sz w:val="24"/>
                <w:lang w:bidi="ar"/>
              </w:rPr>
              <w:lastRenderedPageBreak/>
              <w:t>查同案件多事项智能应用（应急）-同案件多事项检查任务</w:t>
            </w:r>
          </w:p>
        </w:tc>
        <w:tc>
          <w:tcPr>
            <w:tcW w:w="3359" w:type="dxa"/>
            <w:tcBorders>
              <w:top w:val="single" w:sz="4" w:space="0" w:color="000000"/>
              <w:left w:val="single" w:sz="4" w:space="0" w:color="000000"/>
              <w:bottom w:val="single" w:sz="4" w:space="0" w:color="000000"/>
              <w:right w:val="single" w:sz="4" w:space="0" w:color="000000"/>
            </w:tcBorders>
            <w:vAlign w:val="center"/>
          </w:tcPr>
          <w:p w14:paraId="17783D2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提供检查任务同案件多事项智能应用管理功能。执法人员在</w:t>
            </w:r>
            <w:r>
              <w:rPr>
                <w:rFonts w:ascii="仿宋_GB2312" w:eastAsia="仿宋_GB2312" w:hAnsi="仿宋_GB2312" w:cs="仿宋_GB2312" w:hint="eastAsia"/>
                <w:color w:val="000000"/>
                <w:kern w:val="0"/>
                <w:sz w:val="24"/>
                <w:lang w:bidi="ar"/>
              </w:rPr>
              <w:lastRenderedPageBreak/>
              <w:t>办理检查任务时，可在检查任务中登记多个案由。</w:t>
            </w:r>
          </w:p>
        </w:tc>
      </w:tr>
      <w:tr w:rsidR="00CC2CB9" w14:paraId="21EA3517"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662A5A2"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178F77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8BA723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智能化操作-同案件多事项智能应用-行政检查同案件多事项智能应用（应急）-同案件多事项检查办理-行政检查同案件多事项登记</w:t>
            </w:r>
          </w:p>
        </w:tc>
        <w:tc>
          <w:tcPr>
            <w:tcW w:w="3359" w:type="dxa"/>
            <w:tcBorders>
              <w:top w:val="single" w:sz="4" w:space="0" w:color="000000"/>
              <w:left w:val="single" w:sz="4" w:space="0" w:color="000000"/>
              <w:bottom w:val="single" w:sz="4" w:space="0" w:color="000000"/>
              <w:right w:val="single" w:sz="4" w:space="0" w:color="000000"/>
            </w:tcBorders>
            <w:vAlign w:val="center"/>
          </w:tcPr>
          <w:p w14:paraId="53BD581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提供行政检查同案件多事项登记功能，执法人员可在登记行政检查案件时，在登记表中添加多条执法案由。</w:t>
            </w:r>
          </w:p>
        </w:tc>
      </w:tr>
      <w:tr w:rsidR="00CC2CB9" w14:paraId="58A5EF5F"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103840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EEDD89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59BDC7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智能化操作-同案件多事项智能应用-行政检查同案件多事项智能应用（应急）-同案件多事项检查办理-同案件多事项先行登记保存证据通知管理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3765D4E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提供同案件多事项先行登记保存证据通知管理功能。</w:t>
            </w:r>
          </w:p>
        </w:tc>
      </w:tr>
      <w:tr w:rsidR="00CC2CB9" w14:paraId="35AB443F"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0DCEB99"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6472F7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3F59F4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智能化操作-同案件多事项智能应用-行政检查同案件多事项智能应用（应急）-同案件多事项检查办理-同案件多事项现场处理措施决定管理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10EB807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提供同案件多事项现场处理措施决定管理功能。</w:t>
            </w:r>
          </w:p>
        </w:tc>
      </w:tr>
      <w:tr w:rsidR="00CC2CB9" w14:paraId="3CA9ABE2"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665EC8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F2F76A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AE85B7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智能化操作-同案件多事项智能应用-行政检查同案件多事项智能应用（应急）-同案件多事项检查办理-同案件多事项责令限期整改指令管理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F0A63F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提供同案件多事项责令限期整改指令管理功能。</w:t>
            </w:r>
          </w:p>
        </w:tc>
      </w:tr>
      <w:tr w:rsidR="00CC2CB9" w14:paraId="3B050DF9"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433DCEF"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4AFA2E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108545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智能化操作-同案件多事项智能应用-行政处罚同案件多事项智能应用（应急、卫健、住建）-行政处罚同案件多事项登记</w:t>
            </w:r>
          </w:p>
        </w:tc>
        <w:tc>
          <w:tcPr>
            <w:tcW w:w="3359" w:type="dxa"/>
            <w:tcBorders>
              <w:top w:val="single" w:sz="4" w:space="0" w:color="000000"/>
              <w:left w:val="single" w:sz="4" w:space="0" w:color="000000"/>
              <w:bottom w:val="single" w:sz="4" w:space="0" w:color="000000"/>
              <w:right w:val="single" w:sz="4" w:space="0" w:color="000000"/>
            </w:tcBorders>
            <w:vAlign w:val="center"/>
          </w:tcPr>
          <w:p w14:paraId="7798C68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提供行政处罚普通程序同案件多事项登记功能，执法人员可在登记行政处罚案件时，在登记表中添加多条执法案由</w:t>
            </w:r>
          </w:p>
        </w:tc>
      </w:tr>
      <w:tr w:rsidR="00CC2CB9" w14:paraId="68791DC0"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BF5D6B5"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13AC20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631A1E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w:t>
            </w:r>
            <w:r>
              <w:rPr>
                <w:rFonts w:ascii="仿宋_GB2312" w:eastAsia="仿宋_GB2312" w:hAnsi="仿宋_GB2312" w:cs="仿宋_GB2312" w:hint="eastAsia"/>
                <w:color w:val="000000"/>
                <w:kern w:val="0"/>
                <w:sz w:val="24"/>
                <w:lang w:bidi="ar"/>
              </w:rPr>
              <w:lastRenderedPageBreak/>
              <w:t>住建）-同案件多事项立案管理-同案件多事项案件承办人变更管理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91D6A0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提供同案件多事项案件承办人变更管理功能。</w:t>
            </w:r>
          </w:p>
        </w:tc>
      </w:tr>
      <w:tr w:rsidR="00CC2CB9" w14:paraId="652940EA"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9774A1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061E0B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5F6CB9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智能化操作-同案件多事项智能应用-行政处罚同案件多事项智能应用（应急、卫健、住建）-同案件多事项立案管理-同案件多事项指定管辖管理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67EC092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提供同案件多事项指定管辖管理功能。</w:t>
            </w:r>
          </w:p>
        </w:tc>
      </w:tr>
      <w:tr w:rsidR="00CC2CB9" w14:paraId="78EDD710"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AAC3FF9"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D1F340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11C0B6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智能化操作-同案件多事项智能应用-行政处罚同案件多事项智能应用（应急、卫健、住建）-同案件多事项立案管理-同案件多事项案件移送管理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5BEEF30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提供同案件多事项案件移送管理功能，执法人员可在《案件移送审批表》中登记多个案由。</w:t>
            </w:r>
          </w:p>
        </w:tc>
      </w:tr>
      <w:tr w:rsidR="00CC2CB9" w14:paraId="30377CF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7606F41"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99906E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EAB84A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智能化操作-同案件多事项智能应用-行政处罚同案件多事项智能应用（应急、卫健、住建）-同案件多事项立案管理-同案件多事项涉嫌犯罪案件移送管理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450D746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提供同案件多事项涉嫌犯罪案件移送管理功能，执法人员可在《涉嫌犯罪案件移送书》中登记多个案由。</w:t>
            </w:r>
          </w:p>
        </w:tc>
      </w:tr>
      <w:tr w:rsidR="00CC2CB9" w14:paraId="1DA77589"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BC2F37D"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103ECB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E9DB87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智能化操作-同案件多事项智能应用-行政处罚同案件多事项智能应用（应急、卫健、住建）-同案件多事项立案管理-同案件多事项立案/不予立案管理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33BABB1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提供同案件多事项立案/不予立案管理功能。</w:t>
            </w:r>
          </w:p>
        </w:tc>
      </w:tr>
      <w:tr w:rsidR="00CC2CB9" w14:paraId="3DCA072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C54D400"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D55C59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E88FCA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智能化操作-同案件多事项智能应用-行政处罚同案件多事项智能应用（应急、卫健、住建）-同案件多事项立案管理-同案件多事项案件撤销立案管理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6852711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提供同案件多事项案件撤销立案管理功能。</w:t>
            </w:r>
          </w:p>
        </w:tc>
      </w:tr>
      <w:tr w:rsidR="00CC2CB9" w14:paraId="6FCB1D0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A82388B"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0BFF54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F30806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智能化操作-同案件多事项智能应用-行政处罚同案件多事项智能应用（应急、卫健、住建）-同案件多事项调查取证管理-同案件多事项询问笔录管理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2BAB55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提供同案件多事项询问笔录管理功能。</w:t>
            </w:r>
          </w:p>
        </w:tc>
      </w:tr>
      <w:tr w:rsidR="00CC2CB9" w14:paraId="1AA2B68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E2644C7"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D29640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7EF434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智能化操作-同案件多事项智能应用-行政处罚同案件多事项智能应用（应急、卫健、住建）-同案件多事项调查取证管理-同案件多事项询问通知管理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70F5A40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提供同案件多事项询问通知管理功能。</w:t>
            </w:r>
          </w:p>
        </w:tc>
      </w:tr>
      <w:tr w:rsidR="00CC2CB9" w14:paraId="6AD59A45"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F420B92"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3C2E3C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6A8964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智能化操作-同案件多事项智能应用-行政处罚同案件多事项智能应用（应急、卫健、住建）-同案件多事项调查取证管理-同案件多事项证据先行登记保存管理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3C99942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提供同案件多事项证据先行登记保存管理功能。</w:t>
            </w:r>
          </w:p>
        </w:tc>
      </w:tr>
      <w:tr w:rsidR="00CC2CB9" w14:paraId="26EECBFB"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F8C3DCF"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22BE1A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87D7B8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智能化操作-同案件多事项智能应用-行政处罚同案件多事项智能应用（应急、卫健、住建）-同案件多事项调查取证管理-同案件多事项解除证据先行登记保存管理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10F876B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提供同案件多事项解除证据先行登记保存管理功能。</w:t>
            </w:r>
          </w:p>
        </w:tc>
      </w:tr>
      <w:tr w:rsidR="00CC2CB9" w14:paraId="1A32AA3A"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21427F0"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A4CEE2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459A22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智能化操作-同案件多事项智能应用-行政处罚同案件多事项智能应用（应急、卫健、住建）-同案件多事项调查终结（告知）管理-同案件多事项案件调查终结报告管理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7DAE139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提供同案件多事项案件调查终结报告管理功能。</w:t>
            </w:r>
          </w:p>
        </w:tc>
      </w:tr>
      <w:tr w:rsidR="00CC2CB9" w14:paraId="000BD38C"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4B93E3A"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194F1A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A07E23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w:t>
            </w:r>
            <w:r>
              <w:rPr>
                <w:rFonts w:ascii="仿宋_GB2312" w:eastAsia="仿宋_GB2312" w:hAnsi="仿宋_GB2312" w:cs="仿宋_GB2312" w:hint="eastAsia"/>
                <w:color w:val="000000"/>
                <w:kern w:val="0"/>
                <w:sz w:val="24"/>
                <w:lang w:bidi="ar"/>
              </w:rPr>
              <w:lastRenderedPageBreak/>
              <w:t>应用（应急、卫健、住建）-同案件多事项调查终结（告知）管理-同案件多事项行政处罚事先告知管理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1B7F5C7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提供同案件多事项行政处罚事先告知管理功能。</w:t>
            </w:r>
          </w:p>
        </w:tc>
      </w:tr>
      <w:tr w:rsidR="00CC2CB9" w14:paraId="3547F86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0BF54CF"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72576D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34C33C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智能化操作-同案件多事项智能应用-行政处罚同案件多事项智能应用（应急、卫健、住建）-同案件多事项陈述申辩听证管理-同案件多事项行政处罚听证通知管理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7D6C0D5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提供同案件多事项行政处罚听证通知管理功能。</w:t>
            </w:r>
          </w:p>
        </w:tc>
      </w:tr>
      <w:tr w:rsidR="00CC2CB9" w14:paraId="46CC1715"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5124E55"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A53D97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DCA61C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智能化操作-同案件多事项智能应用-行政处罚同案件多事项智能应用（应急、卫健、住建）-同案件多事项陈述申辩听证管理-同案件多事项行政处罚听证笔录管理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814F37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提供同案件多事项行政处罚听证笔录管理功能。</w:t>
            </w:r>
          </w:p>
        </w:tc>
      </w:tr>
      <w:tr w:rsidR="00CC2CB9" w14:paraId="1B43321B"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E9E631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D4C106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A1DBE8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智能化操作-同案件多事项智能应用-行政处罚同案件多事项智能应用（应急、卫健、住建）-同案件多事项陈述申辩听证管理-同案件多事项行政处罚听证公告管理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5222C74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提供同案件多事项行政处罚听证公告管理功能。</w:t>
            </w:r>
          </w:p>
        </w:tc>
      </w:tr>
      <w:tr w:rsidR="00CC2CB9" w14:paraId="380C9BF1"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BE5E45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D75AFB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6E34F6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智能化操作-同案件多事项智能应用-行政处罚同案件多事项智能应用（应急、卫健、住建）-同案件多事项陈述申辩听证管理-同案件多事项行政处罚听证报告管理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396A24A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提供同案件多事项行政处罚听证报告管理功能。</w:t>
            </w:r>
          </w:p>
        </w:tc>
      </w:tr>
      <w:tr w:rsidR="00CC2CB9" w14:paraId="2F1CDE05"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6C749C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665962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23F427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w:t>
            </w:r>
            <w:r>
              <w:rPr>
                <w:rFonts w:ascii="仿宋_GB2312" w:eastAsia="仿宋_GB2312" w:hAnsi="仿宋_GB2312" w:cs="仿宋_GB2312" w:hint="eastAsia"/>
                <w:color w:val="000000"/>
                <w:kern w:val="0"/>
                <w:sz w:val="24"/>
                <w:lang w:bidi="ar"/>
              </w:rPr>
              <w:lastRenderedPageBreak/>
              <w:t>住建）-同案件多事项陈述申辩听证管理-同案件多事项行政处罚陈述申辩笔录管理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7FE5D4A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提供同案件多事项行政处罚陈述申辩笔录管理功能。</w:t>
            </w:r>
          </w:p>
        </w:tc>
      </w:tr>
      <w:tr w:rsidR="00CC2CB9" w14:paraId="12E4EB6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17E325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15D38B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055EF3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智能化操作-同案件多事项智能应用-行政处罚同案件多事项智能应用（应急、卫健、住建）-同案件多事项陈述申辩听证管理-同案件多事项行政处罚陈述申辩复核管理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BC8014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提供同案件多事项行政处罚陈述申辩复核管理功能。</w:t>
            </w:r>
          </w:p>
        </w:tc>
      </w:tr>
      <w:tr w:rsidR="00CC2CB9" w14:paraId="6159D4D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3270775"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B56132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02AB95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智能化操作-同案件多事项智能应用-行政处罚同案件多事项智能应用（应急、卫健、住建）-同案件多事项重大案件法制审核管理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3214C1C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提供普通程序行政处罚同案件多事项重大案件法制审核管理功能。</w:t>
            </w:r>
          </w:p>
        </w:tc>
      </w:tr>
      <w:tr w:rsidR="00CC2CB9" w14:paraId="0AFD1E7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E4814A0"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E4C1F0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94E644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智能化操作-同案件多事项智能应用-行政处罚同案件多事项智能应用（应急、卫健、住建）-同案件多事项决定管理-同案件多事项行政处罚决定管理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1F689A8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提供同案件多事项行政处罚决定管理功能。</w:t>
            </w:r>
          </w:p>
        </w:tc>
      </w:tr>
      <w:tr w:rsidR="00CC2CB9" w14:paraId="0019B6C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B87550A"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1D619E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DAB9DE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智能化操作-同案件多事项智能应用-行政处罚同案件多事项智能应用（应急、卫健、住建）-同案件多事项决定管理-同案件多事项行政处罚罚没款催告管理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BD4DC7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提供同案件多事项行政处罚罚没款催告管理功能。</w:t>
            </w:r>
          </w:p>
        </w:tc>
      </w:tr>
      <w:tr w:rsidR="00CC2CB9" w14:paraId="019080A1"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5853D44"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38C3F2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65FC6E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智能化操作-同案件多事项智能应用-行政处罚同案件多事项智能应用（应急、卫健、住建）-同案件多事项执行与结案管理-同案</w:t>
            </w:r>
            <w:r>
              <w:rPr>
                <w:rFonts w:ascii="仿宋_GB2312" w:eastAsia="仿宋_GB2312" w:hAnsi="仿宋_GB2312" w:cs="仿宋_GB2312" w:hint="eastAsia"/>
                <w:color w:val="000000"/>
                <w:kern w:val="0"/>
                <w:sz w:val="24"/>
                <w:lang w:bidi="ar"/>
              </w:rPr>
              <w:lastRenderedPageBreak/>
              <w:t>件多事项延期（分期）缴纳罚款管理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35EA94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提供同案件多事项延期（分期）缴纳罚款管理功能。</w:t>
            </w:r>
          </w:p>
        </w:tc>
      </w:tr>
      <w:tr w:rsidR="00CC2CB9" w14:paraId="17C1F1A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FA35BAF"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9010F1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8AC7B0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智能化操作-同案件多事项智能应用-行政处罚同案件多事项智能应用（应急、卫健、住建）-同案件多事项执行与结案管理-同案件多事项结案管理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BF9586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提供同案件多事项结案管理功能。</w:t>
            </w:r>
          </w:p>
        </w:tc>
      </w:tr>
      <w:tr w:rsidR="00CC2CB9" w14:paraId="206110F2"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65FE238"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776365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7D0E8F3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智能化操作-执法人员智能办案辅助应用-智能监控-文书待送达监控</w:t>
            </w:r>
          </w:p>
        </w:tc>
        <w:tc>
          <w:tcPr>
            <w:tcW w:w="3359" w:type="dxa"/>
            <w:tcBorders>
              <w:top w:val="single" w:sz="4" w:space="0" w:color="000000"/>
              <w:left w:val="single" w:sz="4" w:space="0" w:color="000000"/>
              <w:bottom w:val="single" w:sz="4" w:space="0" w:color="000000"/>
              <w:right w:val="single" w:sz="4" w:space="0" w:color="000000"/>
            </w:tcBorders>
            <w:vAlign w:val="center"/>
          </w:tcPr>
          <w:p w14:paraId="3298863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系统提供执法文书待送达监控功能，为执法人员提供文书待送达的情况。</w:t>
            </w:r>
          </w:p>
        </w:tc>
      </w:tr>
      <w:tr w:rsidR="00CC2CB9" w14:paraId="37976846"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6D3D327"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75864B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51BDF3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智能化操作-执法人员智能办案辅助应用-智能监控-待盖章监控</w:t>
            </w:r>
          </w:p>
        </w:tc>
        <w:tc>
          <w:tcPr>
            <w:tcW w:w="3359" w:type="dxa"/>
            <w:tcBorders>
              <w:top w:val="single" w:sz="4" w:space="0" w:color="000000"/>
              <w:left w:val="single" w:sz="4" w:space="0" w:color="000000"/>
              <w:bottom w:val="single" w:sz="4" w:space="0" w:color="000000"/>
              <w:right w:val="single" w:sz="4" w:space="0" w:color="000000"/>
            </w:tcBorders>
            <w:vAlign w:val="center"/>
          </w:tcPr>
          <w:p w14:paraId="394F706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系统提供执法文书待盖章监控功能，为执法人员提供文书待盖章的情况。</w:t>
            </w:r>
          </w:p>
        </w:tc>
      </w:tr>
      <w:tr w:rsidR="00CC2CB9" w14:paraId="60055703"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68804E5"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B30994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274718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智能化操作-执法人员智能办案辅助应用-智能监控-法制审核不通过监控</w:t>
            </w:r>
          </w:p>
        </w:tc>
        <w:tc>
          <w:tcPr>
            <w:tcW w:w="3359" w:type="dxa"/>
            <w:tcBorders>
              <w:top w:val="single" w:sz="4" w:space="0" w:color="000000"/>
              <w:left w:val="single" w:sz="4" w:space="0" w:color="000000"/>
              <w:bottom w:val="single" w:sz="4" w:space="0" w:color="000000"/>
              <w:right w:val="single" w:sz="4" w:space="0" w:color="000000"/>
            </w:tcBorders>
            <w:vAlign w:val="center"/>
          </w:tcPr>
          <w:p w14:paraId="083478A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系统提供法制审核不通过监控功能，为执法人员提供案件法制审核没有通过的情况。</w:t>
            </w:r>
          </w:p>
        </w:tc>
      </w:tr>
      <w:tr w:rsidR="00CC2CB9" w14:paraId="46B92A2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7E7FEB5"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A233FD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5541B8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智能化操作-执法人员智能办案辅助应用-智能监控-关键文书未办理监控</w:t>
            </w:r>
          </w:p>
        </w:tc>
        <w:tc>
          <w:tcPr>
            <w:tcW w:w="3359" w:type="dxa"/>
            <w:tcBorders>
              <w:top w:val="single" w:sz="4" w:space="0" w:color="000000"/>
              <w:left w:val="single" w:sz="4" w:space="0" w:color="000000"/>
              <w:bottom w:val="single" w:sz="4" w:space="0" w:color="000000"/>
              <w:right w:val="single" w:sz="4" w:space="0" w:color="000000"/>
            </w:tcBorders>
            <w:vAlign w:val="center"/>
          </w:tcPr>
          <w:p w14:paraId="26AFF0E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系统提供关键文书未办理监控功能，为执法人员提供需要完成办理的关键文书情况。</w:t>
            </w:r>
          </w:p>
        </w:tc>
      </w:tr>
      <w:tr w:rsidR="00CC2CB9" w14:paraId="78CCB469"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893E7E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D343D7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825FE8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智能化操作-执法人员智能办案辅助应用-执法检查历史处罚情况检测</w:t>
            </w:r>
          </w:p>
        </w:tc>
        <w:tc>
          <w:tcPr>
            <w:tcW w:w="3359" w:type="dxa"/>
            <w:tcBorders>
              <w:top w:val="single" w:sz="4" w:space="0" w:color="000000"/>
              <w:left w:val="single" w:sz="4" w:space="0" w:color="000000"/>
              <w:bottom w:val="single" w:sz="4" w:space="0" w:color="000000"/>
              <w:right w:val="single" w:sz="4" w:space="0" w:color="000000"/>
            </w:tcBorders>
            <w:vAlign w:val="center"/>
          </w:tcPr>
          <w:p w14:paraId="34A353A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系统提供执法检查历史处罚情况检测功能，为执法人员提供对当事人违法处罚情况信息。</w:t>
            </w:r>
          </w:p>
        </w:tc>
      </w:tr>
      <w:tr w:rsidR="00CC2CB9" w14:paraId="4157D951"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0320752"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A4FB34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E9D602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智能化操作-执法人员智能办案辅助应用-数据智能填充</w:t>
            </w:r>
          </w:p>
        </w:tc>
        <w:tc>
          <w:tcPr>
            <w:tcW w:w="3359" w:type="dxa"/>
            <w:tcBorders>
              <w:top w:val="single" w:sz="4" w:space="0" w:color="000000"/>
              <w:left w:val="single" w:sz="4" w:space="0" w:color="000000"/>
              <w:bottom w:val="single" w:sz="4" w:space="0" w:color="000000"/>
              <w:right w:val="single" w:sz="4" w:space="0" w:color="000000"/>
            </w:tcBorders>
            <w:vAlign w:val="center"/>
          </w:tcPr>
          <w:p w14:paraId="567E2B8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系统提供数据智能填充，包括填充个人、法人、地址、执法案由、法律依据等相关信息。</w:t>
            </w:r>
          </w:p>
        </w:tc>
      </w:tr>
      <w:tr w:rsidR="00CC2CB9" w14:paraId="30F81725"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238D004"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891104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0296F8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智能化操作-执法人员智能办案辅助应用-远程请示管理-违法线索移送远程请示管理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40A910D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系统提供违法线索移送审批的远程请示功能。</w:t>
            </w:r>
          </w:p>
        </w:tc>
      </w:tr>
      <w:tr w:rsidR="00CC2CB9" w14:paraId="0CE5295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89CB6C4"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F1C4C4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BA6254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智能化操作-执法人员智能办案辅助应用-远程请示管理-案件处理意见远程请示管理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1FF1736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系统提供案件处理意见远程请示管理功能。</w:t>
            </w:r>
          </w:p>
        </w:tc>
      </w:tr>
      <w:tr w:rsidR="00CC2CB9" w14:paraId="120A07C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E707A5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C119C1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A9D10D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智能化操作-执法人员智能办案辅助应用-远</w:t>
            </w:r>
            <w:r>
              <w:rPr>
                <w:rFonts w:ascii="仿宋_GB2312" w:eastAsia="仿宋_GB2312" w:hAnsi="仿宋_GB2312" w:cs="仿宋_GB2312" w:hint="eastAsia"/>
                <w:color w:val="000000"/>
                <w:kern w:val="0"/>
                <w:sz w:val="24"/>
                <w:lang w:bidi="ar"/>
              </w:rPr>
              <w:lastRenderedPageBreak/>
              <w:t>程请示管理-行政处罚立案远程请示管理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569AF73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系统提供行政处罚立案远程请示管理功能。</w:t>
            </w:r>
          </w:p>
        </w:tc>
      </w:tr>
      <w:tr w:rsidR="00CC2CB9" w14:paraId="366714F7"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5D8B270"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5422A1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654643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智能化操作-执法人员智能办案辅助应用-远程请示管理-行政处罚不予立案远程请示管理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7E95082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系统提供行政处罚不予立案远程请示管理功能。</w:t>
            </w:r>
          </w:p>
        </w:tc>
      </w:tr>
      <w:tr w:rsidR="00CC2CB9" w14:paraId="5A50E253"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B9C1C2D"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EF1B90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A53EA6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智能化操作-执法人员智能办案辅助应用-远程请示管理-先行处置远程请示管理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405364D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系统提供先行处置远程请示管理功能。</w:t>
            </w:r>
          </w:p>
        </w:tc>
      </w:tr>
      <w:tr w:rsidR="00CC2CB9" w14:paraId="26873080"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C076FE7"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45CE46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AB259F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智能化操作-执法人员智能办案辅助应用-远程请示管理-证据先行登记保存远程请示管理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17334FC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系统提供证据先行登记保存远程请示管理功能。</w:t>
            </w:r>
          </w:p>
        </w:tc>
      </w:tr>
      <w:tr w:rsidR="00CC2CB9" w14:paraId="352B645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B5C575F"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090AC2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92A444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智能化操作-执法人员智能办案辅助应用-远程请示管理-行政处罚决定远程请示管理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58AB41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系统提供行政处罚决定远程请示管理功能。</w:t>
            </w:r>
          </w:p>
        </w:tc>
      </w:tr>
      <w:tr w:rsidR="00CC2CB9" w14:paraId="6BEE4DF9"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5CB642B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72A34C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937AF6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智能化操作-执法人员智能办案辅助应用-远程请示管理-涉嫌犯罪案件移送远程请示管理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384FE41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系统提供涉嫌犯罪案件移送远程请示管理功能。</w:t>
            </w:r>
          </w:p>
        </w:tc>
      </w:tr>
      <w:tr w:rsidR="00CC2CB9" w14:paraId="0BCE7B56"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03240D2"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2ED796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B57385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智能化操作-执法人员智能办案辅助应用-远程请示管理-不予行政处罚决定远程请示管理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1C1925D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系统提供不予行政处罚决定远程请示管理功能。</w:t>
            </w:r>
          </w:p>
        </w:tc>
      </w:tr>
      <w:tr w:rsidR="00CC2CB9" w14:paraId="2D7849E5"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B5E42E0"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A383A6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A266A8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智能化操作-执法人员智能办案辅助应用-案件作废(修正)管理-行政检查案件作废（修正）管理-行政检查案件非正常结束告知确认</w:t>
            </w:r>
          </w:p>
        </w:tc>
        <w:tc>
          <w:tcPr>
            <w:tcW w:w="3359" w:type="dxa"/>
            <w:tcBorders>
              <w:top w:val="single" w:sz="4" w:space="0" w:color="000000"/>
              <w:left w:val="single" w:sz="4" w:space="0" w:color="000000"/>
              <w:bottom w:val="single" w:sz="4" w:space="0" w:color="000000"/>
              <w:right w:val="single" w:sz="4" w:space="0" w:color="000000"/>
            </w:tcBorders>
            <w:vAlign w:val="center"/>
          </w:tcPr>
          <w:p w14:paraId="4ED0707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系统提供行政检查案件非正常结束告知确认功能。</w:t>
            </w:r>
          </w:p>
        </w:tc>
      </w:tr>
      <w:tr w:rsidR="00CC2CB9" w14:paraId="111C8F38"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AB7B1E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430D15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FDC028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智能化操作-执法人员智能办案辅助应用-案件作废(修正)管理-行政检查案件作废（修</w:t>
            </w:r>
            <w:r>
              <w:rPr>
                <w:rFonts w:ascii="仿宋_GB2312" w:eastAsia="仿宋_GB2312" w:hAnsi="仿宋_GB2312" w:cs="仿宋_GB2312" w:hint="eastAsia"/>
                <w:color w:val="000000"/>
                <w:kern w:val="0"/>
                <w:sz w:val="24"/>
                <w:lang w:bidi="ar"/>
              </w:rPr>
              <w:lastRenderedPageBreak/>
              <w:t>正）管理-行政检查案件非正常结束办理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658A0C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系统提供行政检查案件非正常结束办理功能。可发起《行政检查案件作废审批表》。</w:t>
            </w:r>
          </w:p>
        </w:tc>
      </w:tr>
      <w:tr w:rsidR="00CC2CB9" w14:paraId="4F476D8B"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FAF0F2B"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9E5A47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9E3136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智能化操作-执法人员智能办案辅助应用-案件作废(修正)管理-行政检查案件作废（修正）管理-行政检查文书作废处理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676CAD7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系统提供行政检查相关文书作废处理功能。可发起《执法文书作废申请审批表》。</w:t>
            </w:r>
          </w:p>
        </w:tc>
      </w:tr>
      <w:tr w:rsidR="00CC2CB9" w14:paraId="3EC81916"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24259FF"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6833FB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4300C2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智能化操作-执法人员智能办案辅助应用-案件作废(修正)管理-行政检查案件作废（修正）管理-行政检查文书重签处理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324FE9C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系统提供行政检查相关文书重签处理功能。</w:t>
            </w:r>
          </w:p>
        </w:tc>
      </w:tr>
      <w:tr w:rsidR="00CC2CB9" w14:paraId="54B496E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D7737C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01A2F45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385099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智能化操作-执法人员智能办案辅助应用-案件作废(修正)管理-行政处罚案件作废（修正）管理-行政处罚案件非正常结束告知确认</w:t>
            </w:r>
          </w:p>
        </w:tc>
        <w:tc>
          <w:tcPr>
            <w:tcW w:w="3359" w:type="dxa"/>
            <w:tcBorders>
              <w:top w:val="single" w:sz="4" w:space="0" w:color="000000"/>
              <w:left w:val="single" w:sz="4" w:space="0" w:color="000000"/>
              <w:bottom w:val="single" w:sz="4" w:space="0" w:color="000000"/>
              <w:right w:val="single" w:sz="4" w:space="0" w:color="000000"/>
            </w:tcBorders>
            <w:vAlign w:val="center"/>
          </w:tcPr>
          <w:p w14:paraId="01CDF17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系统提供行政处罚案件非正常结束告知确认功能。</w:t>
            </w:r>
          </w:p>
        </w:tc>
      </w:tr>
      <w:tr w:rsidR="00CC2CB9" w14:paraId="6B99F21F"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F0EED40"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AB070F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DEB715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智能化操作-执法人员智能办案辅助应用-案件作废(修正)管理-行政处罚案件作废（修正）管理-行政处罚案件非正常结束办理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1C68629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系统提供行政处罚案件非正常结束办理功能。可发起《行政处罚案件作废审批表》。</w:t>
            </w:r>
          </w:p>
        </w:tc>
      </w:tr>
      <w:tr w:rsidR="00CC2CB9" w14:paraId="65034E9D"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0BEA77DD"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D0522A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90EC0C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智能化操作-执法人员智能办案辅助应用-案件作废(修正)管理-行政处罚案件作废（修正）管理-行政处罚文书作废处理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1605510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系统提供行政处罚相关文书作废功能。可发起《执法文书作废申请审批表》。</w:t>
            </w:r>
          </w:p>
        </w:tc>
      </w:tr>
      <w:tr w:rsidR="00CC2CB9" w14:paraId="67BD7006"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AEBD6A5"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4964A3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24A9E46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智能化操作-执法人员智能办案辅助应用-案件作废(修正)管理-行政处罚案件作废（修正）管理-行政处罚文书重签处理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4ABA3F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系统提供行政处罚相关文书重签功能。</w:t>
            </w:r>
          </w:p>
        </w:tc>
      </w:tr>
      <w:tr w:rsidR="00CC2CB9" w14:paraId="7F76499F"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97F92B5"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E2C259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EABB52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w:t>
            </w:r>
            <w:r>
              <w:rPr>
                <w:rFonts w:ascii="仿宋_GB2312" w:eastAsia="仿宋_GB2312" w:hAnsi="仿宋_GB2312" w:cs="仿宋_GB2312" w:hint="eastAsia"/>
                <w:color w:val="000000"/>
                <w:kern w:val="0"/>
                <w:sz w:val="24"/>
                <w:lang w:bidi="ar"/>
              </w:rPr>
              <w:lastRenderedPageBreak/>
              <w:t>件作废(修正)管理-行政强制案件作废（修正）管理-行政强制案件非正常结束告知确认</w:t>
            </w:r>
          </w:p>
        </w:tc>
        <w:tc>
          <w:tcPr>
            <w:tcW w:w="3359" w:type="dxa"/>
            <w:tcBorders>
              <w:top w:val="single" w:sz="4" w:space="0" w:color="000000"/>
              <w:left w:val="single" w:sz="4" w:space="0" w:color="000000"/>
              <w:bottom w:val="single" w:sz="4" w:space="0" w:color="000000"/>
              <w:right w:val="single" w:sz="4" w:space="0" w:color="000000"/>
            </w:tcBorders>
            <w:vAlign w:val="center"/>
          </w:tcPr>
          <w:p w14:paraId="7C52619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系统提供行政强制案件非正常结束告知确认功能。</w:t>
            </w:r>
          </w:p>
        </w:tc>
      </w:tr>
      <w:tr w:rsidR="00CC2CB9" w14:paraId="262D3811"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7F3577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D6F501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25F5BF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智能化操作-执法人员智能办案辅助应用-案件作废(修正)管理-行政强制案件作废（修正）管理-行政强制案件非正常结束办理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5F56F62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系统提供行政强制案件非正常结束办理功能。可发起《案件作废审批表》。</w:t>
            </w:r>
          </w:p>
        </w:tc>
      </w:tr>
      <w:tr w:rsidR="00CC2CB9" w14:paraId="5DE1067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FCCA31E"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89A7F8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3A1C334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智能化操作-执法人员智能办案辅助应用-案件作废(修正)管理-行政强制案件作废（修正）管理-行政强制文书作废处理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66E798E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系统提供行政强制措施相关文书作废功能。可发起《执法文书作废申请审批表》。</w:t>
            </w:r>
          </w:p>
        </w:tc>
      </w:tr>
      <w:tr w:rsidR="00CC2CB9" w14:paraId="5DDC9DD3"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CC2FB4C"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F2F5F2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5763805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智能化操作-执法人员智能办案辅助应用-案件作废(修正)管理-行政强制案件作废（修正）管理-行政强制文书重签处理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1F3F639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系统提供行政强制措施相关文书重签功能。</w:t>
            </w:r>
          </w:p>
        </w:tc>
      </w:tr>
      <w:tr w:rsidR="00CC2CB9" w14:paraId="0EC0B279"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739F9F29"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4DA9DD3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8990BA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智能化操作-执法人员智能办案辅助应用-小型文书管理及应用-《责令改正通知书》小型文书管理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7261031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系统设计开发《责令改正通知书》小型执法文书（42-72mm）。执法人员可通过热敏打印机当场打印，送达当事人。</w:t>
            </w:r>
          </w:p>
        </w:tc>
      </w:tr>
      <w:tr w:rsidR="00CC2CB9" w14:paraId="298DDCAE"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118B7E16"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2F70D95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74E1BF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智能化操作-执法人员智能办案辅助应用-小型文书管理及应用-《协助调查通知书》小型文书管理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2A94CD1F"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系统设计开发《协助调查通知书》小型执法文书（42-72mm）。执法人员可通过热敏打印机当场打印，送达当事人。</w:t>
            </w:r>
          </w:p>
        </w:tc>
      </w:tr>
      <w:tr w:rsidR="00CC2CB9" w14:paraId="51761551"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257BE73"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B32274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0E1AB9E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智能化操作-执法人员智能办案辅助应用-小型文书管理及应用-《当场行政处罚决定书》小型文书管理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325A68E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系统设计开发《当场行政处罚决定书》小型执法文书（42-72mm）。执法人员可通过热敏打印机当场打印，送达当事人。</w:t>
            </w:r>
          </w:p>
        </w:tc>
      </w:tr>
      <w:tr w:rsidR="00CC2CB9" w14:paraId="04685B3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A1CAA41"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78BC53A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BE332C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智能化操作-执法人员智能办案辅助应用-左写右看应用-行政处罚</w:t>
            </w:r>
            <w:r>
              <w:rPr>
                <w:rFonts w:ascii="仿宋_GB2312" w:eastAsia="仿宋_GB2312" w:hAnsi="仿宋_GB2312" w:cs="仿宋_GB2312" w:hint="eastAsia"/>
                <w:color w:val="000000"/>
                <w:kern w:val="0"/>
                <w:sz w:val="24"/>
                <w:lang w:bidi="ar"/>
              </w:rPr>
              <w:lastRenderedPageBreak/>
              <w:t>案件调查终结左写右看管理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61F937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执法人员在系统中办理行政处罚案件调查终结时，提供左写右看功能。左边是行政处罚案</w:t>
            </w:r>
            <w:r>
              <w:rPr>
                <w:rFonts w:ascii="仿宋_GB2312" w:eastAsia="仿宋_GB2312" w:hAnsi="仿宋_GB2312" w:cs="仿宋_GB2312" w:hint="eastAsia"/>
                <w:color w:val="000000"/>
                <w:kern w:val="0"/>
                <w:sz w:val="24"/>
                <w:lang w:bidi="ar"/>
              </w:rPr>
              <w:lastRenderedPageBreak/>
              <w:t>件调查终结审批表单内容，右边是《案件调查终结报告》《合议记录》《行政处罚事先告知书》《行政处罚听证通知书》《不予行政处罚事先告知书》。</w:t>
            </w:r>
          </w:p>
        </w:tc>
      </w:tr>
      <w:tr w:rsidR="00CC2CB9" w14:paraId="5CD6CB1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27F84C0"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1148FB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CD9604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智能化操作-执法人员智能办案辅助应用-左写右看应用-行政处罚决定左写右看管理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6A4E671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执法人员在系统中办理行政处罚决定时，提供左写右看功能。左边是行政处罚决定审批表单内容，右边是《行政处罚决定审批表》《行政处罚决定书》。</w:t>
            </w:r>
          </w:p>
        </w:tc>
      </w:tr>
      <w:tr w:rsidR="00CC2CB9" w14:paraId="468993CF"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3739AEA9"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3AEE4E8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3486A2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智能化操作-执法人员智能办案辅助应用-公共信用信息修复权益提示函管理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6C1D992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系统提供《公共信用信息修复权益提示函》的生成管理功能。</w:t>
            </w:r>
          </w:p>
        </w:tc>
      </w:tr>
      <w:tr w:rsidR="00CC2CB9" w14:paraId="21660CF6"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26F844D7"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1D75C16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49884E7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智能化操作-执法人员智能办案辅助应用-两书同达管理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0D37668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系统提供两书同达管理功能。根据处罚种类判断，若符合制作《公共信用信息修复权益提示函》条件且已完成文书办理，支持执法人员同时送达《行政处罚决定书》和《公共信用信息修复权益提示函》给当事人。</w:t>
            </w:r>
          </w:p>
        </w:tc>
      </w:tr>
      <w:tr w:rsidR="00CC2CB9" w14:paraId="251FAFF4"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630BF5C2"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5CDFFCC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17F0337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智能化操作-执法人员智能办案辅助应用-执法案由分类管理</w:t>
            </w:r>
          </w:p>
        </w:tc>
        <w:tc>
          <w:tcPr>
            <w:tcW w:w="3359" w:type="dxa"/>
            <w:tcBorders>
              <w:top w:val="single" w:sz="4" w:space="0" w:color="000000"/>
              <w:left w:val="single" w:sz="4" w:space="0" w:color="000000"/>
              <w:bottom w:val="single" w:sz="4" w:space="0" w:color="000000"/>
              <w:right w:val="single" w:sz="4" w:space="0" w:color="000000"/>
            </w:tcBorders>
            <w:vAlign w:val="center"/>
          </w:tcPr>
          <w:p w14:paraId="74F2E3F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提供执法案由分类管理功能，包括分类配置，案由分类应用功能。</w:t>
            </w:r>
          </w:p>
        </w:tc>
      </w:tr>
      <w:tr w:rsidR="00CC2CB9" w14:paraId="3F49D567" w14:textId="77777777">
        <w:trPr>
          <w:jc w:val="center"/>
        </w:trPr>
        <w:tc>
          <w:tcPr>
            <w:tcW w:w="827" w:type="dxa"/>
            <w:tcBorders>
              <w:top w:val="single" w:sz="4" w:space="0" w:color="000000"/>
              <w:left w:val="single" w:sz="4" w:space="0" w:color="000000"/>
              <w:bottom w:val="single" w:sz="4" w:space="0" w:color="000000"/>
              <w:right w:val="single" w:sz="4" w:space="0" w:color="000000"/>
            </w:tcBorders>
            <w:vAlign w:val="center"/>
          </w:tcPr>
          <w:p w14:paraId="4BADF2FD" w14:textId="77777777" w:rsidR="00CC2CB9" w:rsidRDefault="00CC2CB9">
            <w:pPr>
              <w:widowControl/>
              <w:numPr>
                <w:ilvl w:val="0"/>
                <w:numId w:val="12"/>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40" w:type="dxa"/>
            <w:tcBorders>
              <w:top w:val="single" w:sz="4" w:space="0" w:color="000000"/>
              <w:left w:val="single" w:sz="4" w:space="0" w:color="000000"/>
              <w:bottom w:val="single" w:sz="4" w:space="0" w:color="000000"/>
              <w:right w:val="single" w:sz="4" w:space="0" w:color="000000"/>
            </w:tcBorders>
            <w:vAlign w:val="center"/>
          </w:tcPr>
          <w:p w14:paraId="6B4FBB7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智能执法办案</w:t>
            </w:r>
          </w:p>
        </w:tc>
        <w:tc>
          <w:tcPr>
            <w:tcW w:w="2499" w:type="dxa"/>
            <w:tcBorders>
              <w:top w:val="single" w:sz="4" w:space="0" w:color="000000"/>
              <w:left w:val="single" w:sz="4" w:space="0" w:color="000000"/>
              <w:bottom w:val="single" w:sz="4" w:space="0" w:color="000000"/>
              <w:right w:val="single" w:sz="4" w:space="0" w:color="000000"/>
            </w:tcBorders>
            <w:vAlign w:val="center"/>
          </w:tcPr>
          <w:p w14:paraId="6CD778C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智能化操作-执法人员智能办案辅助应用-相对人相关案件查询服务</w:t>
            </w:r>
          </w:p>
        </w:tc>
        <w:tc>
          <w:tcPr>
            <w:tcW w:w="3359" w:type="dxa"/>
            <w:tcBorders>
              <w:top w:val="single" w:sz="4" w:space="0" w:color="000000"/>
              <w:left w:val="single" w:sz="4" w:space="0" w:color="000000"/>
              <w:bottom w:val="single" w:sz="4" w:space="0" w:color="000000"/>
              <w:right w:val="single" w:sz="4" w:space="0" w:color="000000"/>
            </w:tcBorders>
            <w:vAlign w:val="center"/>
          </w:tcPr>
          <w:p w14:paraId="21406AB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提供相对人相关案件查询服务，执法人员在办案时可在系统中查看到本单位对行政相对人在办或已办的行政检查、行政处罚、行政强制案件基本信息。</w:t>
            </w:r>
          </w:p>
        </w:tc>
      </w:tr>
    </w:tbl>
    <w:p w14:paraId="0E8CA6BD"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b/>
          <w:bCs/>
        </w:rPr>
        <w:t>行政执法监督管理</w:t>
      </w:r>
    </w:p>
    <w:tbl>
      <w:tblPr>
        <w:tblW w:w="8526" w:type="dxa"/>
        <w:jc w:val="center"/>
        <w:tblLook w:val="04A0" w:firstRow="1" w:lastRow="0" w:firstColumn="1" w:lastColumn="0" w:noHBand="0" w:noVBand="1"/>
      </w:tblPr>
      <w:tblGrid>
        <w:gridCol w:w="842"/>
        <w:gridCol w:w="1808"/>
        <w:gridCol w:w="2189"/>
        <w:gridCol w:w="3687"/>
      </w:tblGrid>
      <w:tr w:rsidR="00CC2CB9" w14:paraId="52B3C381" w14:textId="77777777">
        <w:trPr>
          <w:tblHeade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4E55DB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Ansi="仿宋_GB2312" w:cs="仿宋_GB2312" w:hint="eastAsia"/>
                <w:b/>
                <w:bCs/>
                <w:color w:val="000000"/>
                <w:kern w:val="0"/>
                <w:sz w:val="24"/>
                <w:lang w:bidi="ar"/>
              </w:rPr>
              <w:lastRenderedPageBreak/>
              <w:t>序号</w:t>
            </w:r>
          </w:p>
        </w:tc>
        <w:tc>
          <w:tcPr>
            <w:tcW w:w="1808" w:type="dxa"/>
            <w:tcBorders>
              <w:top w:val="single" w:sz="4" w:space="0" w:color="000000"/>
              <w:left w:val="single" w:sz="4" w:space="0" w:color="000000"/>
              <w:bottom w:val="single" w:sz="4" w:space="0" w:color="000000"/>
              <w:right w:val="single" w:sz="4" w:space="0" w:color="000000"/>
            </w:tcBorders>
            <w:vAlign w:val="center"/>
          </w:tcPr>
          <w:p w14:paraId="2E4983D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int="eastAsia"/>
                <w:b/>
                <w:sz w:val="24"/>
              </w:rPr>
              <w:t>应用系统名称</w:t>
            </w:r>
          </w:p>
        </w:tc>
        <w:tc>
          <w:tcPr>
            <w:tcW w:w="2189" w:type="dxa"/>
            <w:tcBorders>
              <w:top w:val="single" w:sz="4" w:space="0" w:color="000000"/>
              <w:left w:val="single" w:sz="4" w:space="0" w:color="000000"/>
              <w:bottom w:val="single" w:sz="4" w:space="0" w:color="000000"/>
              <w:right w:val="single" w:sz="4" w:space="0" w:color="000000"/>
            </w:tcBorders>
            <w:vAlign w:val="center"/>
          </w:tcPr>
          <w:p w14:paraId="5553655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3687" w:type="dxa"/>
            <w:tcBorders>
              <w:top w:val="single" w:sz="4" w:space="0" w:color="000000"/>
              <w:left w:val="single" w:sz="4" w:space="0" w:color="000000"/>
              <w:bottom w:val="single" w:sz="4" w:space="0" w:color="000000"/>
              <w:right w:val="single" w:sz="4" w:space="0" w:color="000000"/>
            </w:tcBorders>
            <w:vAlign w:val="center"/>
          </w:tcPr>
          <w:p w14:paraId="7B64523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735545F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5600181"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F26A34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853C15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案例征评应用-征评规则配置管理-征评规则管理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02C6CC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提供新增案例征评规则管理功能。支持录入案例征评活动信息。</w:t>
            </w:r>
          </w:p>
        </w:tc>
      </w:tr>
      <w:tr w:rsidR="00CC2CB9" w14:paraId="2CF8760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96AC9F6"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0D2AE2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D6EA73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案例征评应用-征评规则配置管理-征评活动信息管理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0912B00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提供征评活动信息管理功能，支持管理未开始、进行中、已结束及所有状态的案例征评活动。</w:t>
            </w:r>
          </w:p>
        </w:tc>
      </w:tr>
      <w:tr w:rsidR="00CC2CB9" w14:paraId="68C200F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2D45BB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7D079E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3E0737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案例征评应用-案例征集管理-征集案例入库管理-信息入库管理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64BAAE6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提供在线录入执法案例功能。用户通过线上功能，录入案例信息。</w:t>
            </w:r>
            <w:r>
              <w:rPr>
                <w:rFonts w:ascii="仿宋_GB2312" w:eastAsia="仿宋_GB2312" w:hAnsi="仿宋_GB2312" w:cs="仿宋_GB2312" w:hint="eastAsia"/>
                <w:color w:val="000000"/>
                <w:kern w:val="0"/>
                <w:sz w:val="24"/>
                <w:lang w:bidi="ar"/>
              </w:rPr>
              <w:br/>
              <w:t>提供导入管理功能，包含批量导入和单个导入。提供撤回已提交执法案例管理功能。</w:t>
            </w:r>
          </w:p>
        </w:tc>
      </w:tr>
      <w:tr w:rsidR="00CC2CB9" w14:paraId="3E45A42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5AB98C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311326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5C896E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案例征评应用-案例征集管理-征集案例入库管理-执法案例管理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0B51055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系统提供执法案例管理功能。提供修改、删除案例信息功能提供执法案例与已入库全市统一综合执法系统的行政执法案件关联功能。提供附件管理功能。</w:t>
            </w:r>
          </w:p>
        </w:tc>
      </w:tr>
      <w:tr w:rsidR="00CC2CB9" w14:paraId="4D2EF88A"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0B7610F"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6133DB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B3350F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案例征评应用-案例征集管理-征集案例分类管理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4AB642D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系统提供征集执法案例分类管理功能。案例分类包括十大案例和指导案例。</w:t>
            </w:r>
          </w:p>
        </w:tc>
      </w:tr>
      <w:tr w:rsidR="00CC2CB9" w14:paraId="2FB60B4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E019615"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DE7763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3AE62C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案例征评应用-案例征集管理-征集案例查询管理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041188B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系统提供征集执法案例查询功能，支持市、区级执法部门和区政府查询待提交、已提交、所有状态的征集执法案例。</w:t>
            </w:r>
            <w:r>
              <w:rPr>
                <w:rFonts w:ascii="仿宋_GB2312" w:eastAsia="仿宋_GB2312" w:hAnsi="仿宋_GB2312" w:cs="仿宋_GB2312" w:hint="eastAsia"/>
                <w:color w:val="000000"/>
                <w:kern w:val="0"/>
                <w:sz w:val="24"/>
                <w:lang w:bidi="ar"/>
              </w:rPr>
              <w:br/>
              <w:t>提供征集执法案例导出功能。</w:t>
            </w:r>
          </w:p>
        </w:tc>
      </w:tr>
      <w:tr w:rsidR="00CC2CB9" w14:paraId="084C245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5DB6ADF"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D9FE32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9DAFA0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案例征评应用-案例推荐管理-执法案例信息管理-已征集案例管理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60B7DAA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为市级执法部门、区政府提供在线查看已征集上报待推荐、已推荐和未推荐的执法案例功能，支持查看该案例的执法决定文书和附件信息。为便于用户确认、管理执法案例，提供执法案例导出功能。</w:t>
            </w:r>
          </w:p>
        </w:tc>
      </w:tr>
      <w:tr w:rsidR="00CC2CB9" w14:paraId="3D152CFB"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C1AF81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1AD80E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837B87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案例征评应用-案例推荐管理-执法案例信息管理-执法案例调整管理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6CACD28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为市级执法部门、区政府提供修改执法案例管理功能。</w:t>
            </w:r>
          </w:p>
        </w:tc>
      </w:tr>
      <w:tr w:rsidR="00CC2CB9" w14:paraId="28058BEA"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06B6BF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41A4B0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FBC68D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案例征评应用-案例推荐管理-执法案例信息管理-撤回已推荐案例管理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5A0FB7A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提供撤回已上报评选的执法案例功能，支持市级执法部门、区政府查看撤回记录。</w:t>
            </w:r>
          </w:p>
        </w:tc>
      </w:tr>
      <w:tr w:rsidR="00CC2CB9" w14:paraId="2E3463C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7D5485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C45955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47DF83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案例征评应用-案例推荐管理-执法案例推荐管理-上报推荐管理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0FA7AA1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系统提供推荐单篇执法案例功能，完成案例上报推荐。并提供批量操作执法案例功能。</w:t>
            </w:r>
          </w:p>
        </w:tc>
      </w:tr>
      <w:tr w:rsidR="00CC2CB9" w14:paraId="5684801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AE5CBE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CCD00C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FA3257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案例征评应用-案例推荐管理-执法案例推荐管理-录入案例批准信息管理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60E1EE6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提供录入推荐案例批准信息功能。</w:t>
            </w:r>
          </w:p>
        </w:tc>
      </w:tr>
      <w:tr w:rsidR="00CC2CB9" w14:paraId="6AD9364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4340BC4"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BB4244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8DFF1C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案例征评应用-案例评审管理-案例初评管理-案例初评信息管理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224C796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提供案例初评信息管理功能。</w:t>
            </w:r>
          </w:p>
        </w:tc>
      </w:tr>
      <w:tr w:rsidR="00CC2CB9" w14:paraId="4DFDA0FE"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A046344"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560EBF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249286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案例征评应用-案例评审管理-案例初评管理-批量记录票数管理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BA0417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已推荐待评选案例，提供批量记录票数管理功能。</w:t>
            </w:r>
          </w:p>
        </w:tc>
      </w:tr>
      <w:tr w:rsidR="00CC2CB9" w14:paraId="6E31995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61613D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8047B6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EFEAC6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案例征评应用-案例评审管理-案例初评管理-票数详情管理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5B29D08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对于已完成票数记录的执法案例，提供查看票数详情管理功能。支持查看执法案例票数详情及总票数。</w:t>
            </w:r>
          </w:p>
        </w:tc>
      </w:tr>
      <w:tr w:rsidR="00CC2CB9" w14:paraId="2AC5BC8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FD497B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9CC292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853C4D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案例征评应用-案例评审管理-案例终评管理-批量打分管理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50B42A4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为已通过初评的执法案例提供批量打分功能，支持输入专家打分分数及网络分数，提供统计总分功能。</w:t>
            </w:r>
          </w:p>
        </w:tc>
      </w:tr>
      <w:tr w:rsidR="00CC2CB9" w14:paraId="4724FD8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EDE7AB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817432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F782CA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案例征评应用-案例评审管理-案例终评管理-发送及退回案例核校管理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056A5D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支持发送已通过终评的执法案例给市级执法部门、区政府进行核校。提供退回核校案例功能。</w:t>
            </w:r>
          </w:p>
        </w:tc>
      </w:tr>
      <w:tr w:rsidR="00CC2CB9" w14:paraId="61B320C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11FD8F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DD39E9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A7935C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案例征评应用-案例评审管理-案例终评管理-案例查询管理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471091B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系统提供执法案例查询功能。</w:t>
            </w:r>
          </w:p>
        </w:tc>
      </w:tr>
      <w:tr w:rsidR="00CC2CB9" w14:paraId="18EC1422"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FFE33F6"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61C35E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34C374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案例征评应用-案例评审管理-案例终评管理-案例终评信息管理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5DF19B9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提供案例终评信息管理功能。按案例执法类别、案例行政区域、案例执法领域等分类管理执法案例。</w:t>
            </w:r>
          </w:p>
        </w:tc>
      </w:tr>
      <w:tr w:rsidR="00CC2CB9" w14:paraId="556FF832"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3CD090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BDF757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6A9DA4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案例征评应用-案例评审管理-案例终评管理-典型案例发布管理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5D27A84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为用户提供发布典型案例功能。</w:t>
            </w:r>
          </w:p>
        </w:tc>
      </w:tr>
      <w:tr w:rsidR="00CC2CB9" w14:paraId="3C9F3FEE"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39183C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07985E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1126DC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案例征评应用-案例核校管理-核校案例信息管理-核校案例台账管理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0B0AE92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为市级执法部门、区政府提供核校案例台账管理功能。支持查看待核校、已核校案例。</w:t>
            </w:r>
          </w:p>
        </w:tc>
      </w:tr>
      <w:tr w:rsidR="00CC2CB9" w14:paraId="0B187AA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464613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9F2F11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819003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案例征评应用-案例核校管理-核校案例信息管理-核校执法案例管理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522907A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为市、区级执法部门、区政府提供核校确认执法案例管理功能。提供导出功能。</w:t>
            </w:r>
          </w:p>
        </w:tc>
      </w:tr>
      <w:tr w:rsidR="00CC2CB9" w14:paraId="66FDE1C4"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526F7D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2FFE24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D97B2F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案例征评应用-案例核校管理-核校案例信息管理-执法案例附件管理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2FB8FE3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提供附件管理功能。支持市、区级执法部门、区政府删除、下载、重新上传附件的功能。</w:t>
            </w:r>
          </w:p>
        </w:tc>
      </w:tr>
      <w:tr w:rsidR="00CC2CB9" w14:paraId="6503268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4CB0F3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D13AA3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675D5C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案例征评应用-案例核校管理-上报案例核校管理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1196E60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提供上报案例核校管理。</w:t>
            </w:r>
          </w:p>
        </w:tc>
      </w:tr>
      <w:tr w:rsidR="00CC2CB9" w14:paraId="10991FF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4EA0BA5"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1CD836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4378ED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案例征评应用-执法监督案例管理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026FA85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系统提供执法监督案例管理功能。</w:t>
            </w:r>
          </w:p>
        </w:tc>
      </w:tr>
      <w:tr w:rsidR="00CC2CB9" w14:paraId="15D7DDC6"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D6B2556"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2843B5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5E5766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案例征评应用-典型案例管理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5EFC731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提供典型案例管理功能，支持查看所有典型案例清单，支持查看典型执法案例详情、导出典型执法案例。</w:t>
            </w:r>
          </w:p>
        </w:tc>
      </w:tr>
      <w:tr w:rsidR="00CC2CB9" w14:paraId="5DAA1A0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563B30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CD89D1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D0F4B0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案例征评应用-推荐案例统计分析管理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1EBD426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系统提供推荐案例类型情况和执法部门推荐案例情况统计功能。</w:t>
            </w:r>
          </w:p>
        </w:tc>
      </w:tr>
      <w:tr w:rsidR="00CC2CB9" w14:paraId="6228BAF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1B45A0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EED905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AC7010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案卷评查管理应用-工作台-工作待办-案卷清单上报、分发、评分跟踪</w:t>
            </w:r>
          </w:p>
        </w:tc>
        <w:tc>
          <w:tcPr>
            <w:tcW w:w="3687" w:type="dxa"/>
            <w:tcBorders>
              <w:top w:val="single" w:sz="4" w:space="0" w:color="000000"/>
              <w:left w:val="single" w:sz="4" w:space="0" w:color="000000"/>
              <w:bottom w:val="single" w:sz="4" w:space="0" w:color="000000"/>
              <w:right w:val="single" w:sz="4" w:space="0" w:color="000000"/>
            </w:tcBorders>
            <w:vAlign w:val="center"/>
          </w:tcPr>
          <w:p w14:paraId="1F7EE52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为评查主体提供案卷清单上报跟踪、案卷分发情况、案卷评分跟踪功能。</w:t>
            </w:r>
          </w:p>
        </w:tc>
      </w:tr>
      <w:tr w:rsidR="00CC2CB9" w14:paraId="6BF1FA82"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F99745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D11FD6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634698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案卷评查管理应用-工作台-工作待办-评查结果确认跟踪</w:t>
            </w:r>
          </w:p>
        </w:tc>
        <w:tc>
          <w:tcPr>
            <w:tcW w:w="3687" w:type="dxa"/>
            <w:tcBorders>
              <w:top w:val="single" w:sz="4" w:space="0" w:color="000000"/>
              <w:left w:val="single" w:sz="4" w:space="0" w:color="000000"/>
              <w:bottom w:val="single" w:sz="4" w:space="0" w:color="000000"/>
              <w:right w:val="single" w:sz="4" w:space="0" w:color="000000"/>
            </w:tcBorders>
            <w:vAlign w:val="center"/>
          </w:tcPr>
          <w:p w14:paraId="63C0866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为评查主体提供评查结果确认跟踪功能。</w:t>
            </w:r>
          </w:p>
        </w:tc>
      </w:tr>
      <w:tr w:rsidR="00CC2CB9" w14:paraId="1E9A3DC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D24312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07F978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9E55D3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案卷评查管理应用-工作台-工作待办-评查任务待办跟踪</w:t>
            </w:r>
          </w:p>
        </w:tc>
        <w:tc>
          <w:tcPr>
            <w:tcW w:w="3687" w:type="dxa"/>
            <w:tcBorders>
              <w:top w:val="single" w:sz="4" w:space="0" w:color="000000"/>
              <w:left w:val="single" w:sz="4" w:space="0" w:color="000000"/>
              <w:bottom w:val="single" w:sz="4" w:space="0" w:color="000000"/>
              <w:right w:val="single" w:sz="4" w:space="0" w:color="000000"/>
            </w:tcBorders>
            <w:vAlign w:val="center"/>
          </w:tcPr>
          <w:p w14:paraId="5F35661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为评查对象提供评查任务待办跟踪和完成情况功能。</w:t>
            </w:r>
          </w:p>
        </w:tc>
      </w:tr>
      <w:tr w:rsidR="00CC2CB9" w14:paraId="5D151FC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E4192D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4AB839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2E351B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案卷评查管理应用-工作台-工作待办-评查办理情况跟踪</w:t>
            </w:r>
          </w:p>
        </w:tc>
        <w:tc>
          <w:tcPr>
            <w:tcW w:w="3687" w:type="dxa"/>
            <w:tcBorders>
              <w:top w:val="single" w:sz="4" w:space="0" w:color="000000"/>
              <w:left w:val="single" w:sz="4" w:space="0" w:color="000000"/>
              <w:bottom w:val="single" w:sz="4" w:space="0" w:color="000000"/>
              <w:right w:val="single" w:sz="4" w:space="0" w:color="000000"/>
            </w:tcBorders>
            <w:vAlign w:val="center"/>
          </w:tcPr>
          <w:p w14:paraId="75C336A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为评查任务督办人员提供评查办理情况跟踪、案卷分配情况跟踪、报告生成情况跟踪功能。</w:t>
            </w:r>
          </w:p>
        </w:tc>
      </w:tr>
      <w:tr w:rsidR="00CC2CB9" w14:paraId="36DEB142"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E6FFCA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93CDF8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F57E26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案卷评查管理应用-工作台-事项审批</w:t>
            </w:r>
          </w:p>
        </w:tc>
        <w:tc>
          <w:tcPr>
            <w:tcW w:w="3687" w:type="dxa"/>
            <w:tcBorders>
              <w:top w:val="single" w:sz="4" w:space="0" w:color="000000"/>
              <w:left w:val="single" w:sz="4" w:space="0" w:color="000000"/>
              <w:bottom w:val="single" w:sz="4" w:space="0" w:color="000000"/>
              <w:right w:val="single" w:sz="4" w:space="0" w:color="000000"/>
            </w:tcBorders>
            <w:vAlign w:val="center"/>
          </w:tcPr>
          <w:p w14:paraId="5994A73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提供审批事项信息查看功能，支持分类查看待审批/已审批状态下的事项信息。</w:t>
            </w:r>
          </w:p>
        </w:tc>
      </w:tr>
      <w:tr w:rsidR="00CC2CB9" w14:paraId="2FE5560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842FC22"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CCF5EF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A7A456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案卷评查管理应用-工作台-数据看板-评查任务概况统计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5FC551F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提供评查任务概况统计功能，支持查看评查任务概况信息。</w:t>
            </w:r>
          </w:p>
        </w:tc>
      </w:tr>
      <w:tr w:rsidR="00CC2CB9" w14:paraId="7DB9279E"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C213AD6"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1DAC86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1462A9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案卷评查管理应用-工作台-数据看板-案卷评分趋势分析</w:t>
            </w:r>
          </w:p>
        </w:tc>
        <w:tc>
          <w:tcPr>
            <w:tcW w:w="3687" w:type="dxa"/>
            <w:tcBorders>
              <w:top w:val="single" w:sz="4" w:space="0" w:color="000000"/>
              <w:left w:val="single" w:sz="4" w:space="0" w:color="000000"/>
              <w:bottom w:val="single" w:sz="4" w:space="0" w:color="000000"/>
              <w:right w:val="single" w:sz="4" w:space="0" w:color="000000"/>
            </w:tcBorders>
            <w:vAlign w:val="center"/>
          </w:tcPr>
          <w:p w14:paraId="2BDDF97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提供案卷评分趋势分析功能，支持查看案卷评分趋势信息。</w:t>
            </w:r>
          </w:p>
        </w:tc>
      </w:tr>
      <w:tr w:rsidR="00CC2CB9" w14:paraId="3FE085F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331D83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A40FE6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A6CFE1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案卷评查管理应用-工作台-数据看板-小组总体评分统计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225C096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提供小组总体评分统计功能，支持查看小组总体评分信息。提供人员评分情况统计功能，支持查看人员评分情况信息。</w:t>
            </w:r>
          </w:p>
        </w:tc>
      </w:tr>
      <w:tr w:rsidR="00CC2CB9" w14:paraId="1F9D551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380F3C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515145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4B997B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案卷评查管理应用-评查方案管理-评查方案创建</w:t>
            </w:r>
          </w:p>
        </w:tc>
        <w:tc>
          <w:tcPr>
            <w:tcW w:w="3687" w:type="dxa"/>
            <w:tcBorders>
              <w:top w:val="single" w:sz="4" w:space="0" w:color="000000"/>
              <w:left w:val="single" w:sz="4" w:space="0" w:color="000000"/>
              <w:bottom w:val="single" w:sz="4" w:space="0" w:color="000000"/>
              <w:right w:val="single" w:sz="4" w:space="0" w:color="000000"/>
            </w:tcBorders>
            <w:vAlign w:val="center"/>
          </w:tcPr>
          <w:p w14:paraId="4EFECA2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在评查方案创建环节，提供评查方案基本信息、评查依据信息、评查对象信息、评查人员信息登记功能。</w:t>
            </w:r>
          </w:p>
        </w:tc>
      </w:tr>
      <w:tr w:rsidR="00CC2CB9" w14:paraId="29366F23"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1D62BE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05FCB0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5FCEB1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案卷评查管理应用-评查方案管理-评查方案报批</w:t>
            </w:r>
          </w:p>
        </w:tc>
        <w:tc>
          <w:tcPr>
            <w:tcW w:w="3687" w:type="dxa"/>
            <w:tcBorders>
              <w:top w:val="single" w:sz="4" w:space="0" w:color="000000"/>
              <w:left w:val="single" w:sz="4" w:space="0" w:color="000000"/>
              <w:bottom w:val="single" w:sz="4" w:space="0" w:color="000000"/>
              <w:right w:val="single" w:sz="4" w:space="0" w:color="000000"/>
            </w:tcBorders>
            <w:vAlign w:val="center"/>
          </w:tcPr>
          <w:p w14:paraId="42D2BA0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系统提供评查方案报批功能。评查方案创建人可在系统中办理《评查方案审批表》。</w:t>
            </w:r>
          </w:p>
        </w:tc>
      </w:tr>
      <w:tr w:rsidR="00CC2CB9" w14:paraId="50A52EEE"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8526317"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BB026D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FD017B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案卷评查管理应用-评查方案管理-评查工作单生成</w:t>
            </w:r>
          </w:p>
        </w:tc>
        <w:tc>
          <w:tcPr>
            <w:tcW w:w="3687" w:type="dxa"/>
            <w:tcBorders>
              <w:top w:val="single" w:sz="4" w:space="0" w:color="000000"/>
              <w:left w:val="single" w:sz="4" w:space="0" w:color="000000"/>
              <w:bottom w:val="single" w:sz="4" w:space="0" w:color="000000"/>
              <w:right w:val="single" w:sz="4" w:space="0" w:color="000000"/>
            </w:tcBorders>
            <w:vAlign w:val="center"/>
          </w:tcPr>
          <w:p w14:paraId="5D2ADE7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提供评查工作单生成功能。在评查方案审批通过后，系统根据评查方案信息生成案卷评查工作单。</w:t>
            </w:r>
          </w:p>
        </w:tc>
      </w:tr>
      <w:tr w:rsidR="00CC2CB9" w14:paraId="61CDE77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C06470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7E017A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AF87DB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案卷评查管理应用-评查方案管理-评查工作单发布接收</w:t>
            </w:r>
          </w:p>
        </w:tc>
        <w:tc>
          <w:tcPr>
            <w:tcW w:w="3687" w:type="dxa"/>
            <w:tcBorders>
              <w:top w:val="single" w:sz="4" w:space="0" w:color="000000"/>
              <w:left w:val="single" w:sz="4" w:space="0" w:color="000000"/>
              <w:bottom w:val="single" w:sz="4" w:space="0" w:color="000000"/>
              <w:right w:val="single" w:sz="4" w:space="0" w:color="000000"/>
            </w:tcBorders>
            <w:vAlign w:val="center"/>
          </w:tcPr>
          <w:p w14:paraId="29FCC99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系统提供评查工作单发布功能，评查主体可以通过该功能将案卷评查工作单下发给评查对象。提供案卷评查工作单接收功能，评查对象可通过该功能在线接收已发布的案卷评查工作单。</w:t>
            </w:r>
          </w:p>
        </w:tc>
      </w:tr>
      <w:tr w:rsidR="00CC2CB9" w14:paraId="6097D2FB"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334A821"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622B7C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CF22E0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案卷评查管理应用-评查方案管理-评查方案追加</w:t>
            </w:r>
          </w:p>
        </w:tc>
        <w:tc>
          <w:tcPr>
            <w:tcW w:w="3687" w:type="dxa"/>
            <w:tcBorders>
              <w:top w:val="single" w:sz="4" w:space="0" w:color="000000"/>
              <w:left w:val="single" w:sz="4" w:space="0" w:color="000000"/>
              <w:bottom w:val="single" w:sz="4" w:space="0" w:color="000000"/>
              <w:right w:val="single" w:sz="4" w:space="0" w:color="000000"/>
            </w:tcBorders>
            <w:vAlign w:val="center"/>
          </w:tcPr>
          <w:p w14:paraId="71DDAF3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提供评查方案追加功能，评查主体可通过该功能在评查方案中追加评查对象或评查人员信息。</w:t>
            </w:r>
          </w:p>
        </w:tc>
      </w:tr>
      <w:tr w:rsidR="00CC2CB9" w14:paraId="34B03EA4"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B85C6B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6254B0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FBBF84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案卷评查管理应用-评查方案管理-方案模板管理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5930802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系统为评查主体提供评查方案模板管理功能。</w:t>
            </w:r>
          </w:p>
        </w:tc>
      </w:tr>
      <w:tr w:rsidR="00CC2CB9" w14:paraId="340BD8B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85FEC72"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2FECD9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421330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案卷评查管理应用-评查任务管理-评查任务创建及下达</w:t>
            </w:r>
          </w:p>
        </w:tc>
        <w:tc>
          <w:tcPr>
            <w:tcW w:w="3687" w:type="dxa"/>
            <w:tcBorders>
              <w:top w:val="single" w:sz="4" w:space="0" w:color="000000"/>
              <w:left w:val="single" w:sz="4" w:space="0" w:color="000000"/>
              <w:bottom w:val="single" w:sz="4" w:space="0" w:color="000000"/>
              <w:right w:val="single" w:sz="4" w:space="0" w:color="000000"/>
            </w:tcBorders>
            <w:vAlign w:val="center"/>
          </w:tcPr>
          <w:p w14:paraId="48B071D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在评查任务创建环节，提供评查任务基本信息、评查负责人信息、评查对象信息登记功能。评查任务创建人可将评查任务下达给各个评查对象。</w:t>
            </w:r>
          </w:p>
        </w:tc>
      </w:tr>
      <w:tr w:rsidR="00CC2CB9" w14:paraId="6F7F6FB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58694C4"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705EF5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9BB585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案卷评查管理应用-评查任务管理-评查任务报审</w:t>
            </w:r>
          </w:p>
        </w:tc>
        <w:tc>
          <w:tcPr>
            <w:tcW w:w="3687" w:type="dxa"/>
            <w:tcBorders>
              <w:top w:val="single" w:sz="4" w:space="0" w:color="000000"/>
              <w:left w:val="single" w:sz="4" w:space="0" w:color="000000"/>
              <w:bottom w:val="single" w:sz="4" w:space="0" w:color="000000"/>
              <w:right w:val="single" w:sz="4" w:space="0" w:color="000000"/>
            </w:tcBorders>
            <w:vAlign w:val="center"/>
          </w:tcPr>
          <w:p w14:paraId="4338A78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提供评查任务报审功能，评查任务创建人可将评查任务报审信息提交给部门相关领导审核。</w:t>
            </w:r>
          </w:p>
        </w:tc>
      </w:tr>
      <w:tr w:rsidR="00CC2CB9" w14:paraId="19BAEB5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6ED5D2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B1B784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7E3520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案卷评查管理应用-评查任务管理-案卷筛选管理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6CFB76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提供案卷筛选管理功能，评查任务创建人可按照一定比例或一定数量从评查对象上报的案卷清单中随机选取案卷。</w:t>
            </w:r>
          </w:p>
        </w:tc>
      </w:tr>
      <w:tr w:rsidR="00CC2CB9" w14:paraId="7EBE7FF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2E3400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31CE53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692A5E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案卷评查管理应用-评查任务管理-案卷上传跟进</w:t>
            </w:r>
          </w:p>
        </w:tc>
        <w:tc>
          <w:tcPr>
            <w:tcW w:w="3687" w:type="dxa"/>
            <w:tcBorders>
              <w:top w:val="single" w:sz="4" w:space="0" w:color="000000"/>
              <w:left w:val="single" w:sz="4" w:space="0" w:color="000000"/>
              <w:bottom w:val="single" w:sz="4" w:space="0" w:color="000000"/>
              <w:right w:val="single" w:sz="4" w:space="0" w:color="000000"/>
            </w:tcBorders>
            <w:vAlign w:val="center"/>
          </w:tcPr>
          <w:p w14:paraId="12F2915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提供案卷上传跟进功能，评查任务创建人可通过该功能查看案卷上传跟进信息。支持查看评查对象已上传的案卷相关信息，支持将评查对象已上传的案卷进行退回。</w:t>
            </w:r>
          </w:p>
        </w:tc>
      </w:tr>
      <w:tr w:rsidR="00CC2CB9" w14:paraId="0254F16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D3FD38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4A3209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125F10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案卷评查管理应用-评查任务管理-评查小组管理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679CB83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系统提供评查小组管理功能，用户对评查小组信息进行新增、删除、修改、查询、详情查看等操作。</w:t>
            </w:r>
          </w:p>
        </w:tc>
      </w:tr>
      <w:tr w:rsidR="00CC2CB9" w14:paraId="07B2B733"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FBEA05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F19F6D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2202AD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案卷评查管理应用-评查任务管理-案卷手动分发</w:t>
            </w:r>
          </w:p>
        </w:tc>
        <w:tc>
          <w:tcPr>
            <w:tcW w:w="3687" w:type="dxa"/>
            <w:tcBorders>
              <w:top w:val="single" w:sz="4" w:space="0" w:color="000000"/>
              <w:left w:val="single" w:sz="4" w:space="0" w:color="000000"/>
              <w:bottom w:val="single" w:sz="4" w:space="0" w:color="000000"/>
              <w:right w:val="single" w:sz="4" w:space="0" w:color="000000"/>
            </w:tcBorders>
            <w:vAlign w:val="center"/>
          </w:tcPr>
          <w:p w14:paraId="6717660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提供案卷手动分发功能，评查任务创建人可在系统中选择手动分发的方式将评查对象上传的案卷分发给各个评查小组。</w:t>
            </w:r>
          </w:p>
        </w:tc>
      </w:tr>
      <w:tr w:rsidR="00CC2CB9" w14:paraId="660FFA3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E2AD506"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C3B3B8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76820C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案卷评查管理应用-评查任务管理-评分情况统计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40BE780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提供评分情况统计功能。在评分阶段，支持查看评分总体情况统计信息。</w:t>
            </w:r>
          </w:p>
        </w:tc>
      </w:tr>
      <w:tr w:rsidR="00CC2CB9" w14:paraId="7F6DF213"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DFFD18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A14DF1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DBF22A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案卷评查管理应用-评查任务管理-评分报表生成</w:t>
            </w:r>
          </w:p>
        </w:tc>
        <w:tc>
          <w:tcPr>
            <w:tcW w:w="3687" w:type="dxa"/>
            <w:tcBorders>
              <w:top w:val="single" w:sz="4" w:space="0" w:color="000000"/>
              <w:left w:val="single" w:sz="4" w:space="0" w:color="000000"/>
              <w:bottom w:val="single" w:sz="4" w:space="0" w:color="000000"/>
              <w:right w:val="single" w:sz="4" w:space="0" w:color="000000"/>
            </w:tcBorders>
            <w:vAlign w:val="center"/>
          </w:tcPr>
          <w:p w14:paraId="28A28FA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为用户提供评分报表生成功能，包括行政区划评分报表生成、评查对象评分报表生成、评查小组评分报表生成、案卷评分报表生成功能。</w:t>
            </w:r>
          </w:p>
        </w:tc>
      </w:tr>
      <w:tr w:rsidR="00CC2CB9" w14:paraId="2B4B7E9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7ECBF22"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06D5B7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E5B7F9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案卷评查管理应用-评查任务管理-评查对象统计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273B5C2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提供评查对象统计功能，支持查看评查对象概况统计信息。</w:t>
            </w:r>
          </w:p>
        </w:tc>
      </w:tr>
      <w:tr w:rsidR="00CC2CB9" w14:paraId="0E35F722"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A443DB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6FFC38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CFC370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案卷评查管理应用-评查任务管理-评查结果及复核信息查看</w:t>
            </w:r>
          </w:p>
        </w:tc>
        <w:tc>
          <w:tcPr>
            <w:tcW w:w="3687" w:type="dxa"/>
            <w:tcBorders>
              <w:top w:val="single" w:sz="4" w:space="0" w:color="000000"/>
              <w:left w:val="single" w:sz="4" w:space="0" w:color="000000"/>
              <w:bottom w:val="single" w:sz="4" w:space="0" w:color="000000"/>
              <w:right w:val="single" w:sz="4" w:space="0" w:color="000000"/>
            </w:tcBorders>
            <w:vAlign w:val="center"/>
          </w:tcPr>
          <w:p w14:paraId="02D7070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提供评查结果查看功能，提供复核信息查看功能。</w:t>
            </w:r>
          </w:p>
        </w:tc>
      </w:tr>
      <w:tr w:rsidR="00CC2CB9" w14:paraId="7C42970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756876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D965AA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C20B4B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案卷评查管理应用-评查任务办理-任务接收管理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3DC2FBC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提供任务接收功能，评查对象可通过该功能对评查任务进行接收、退回操作。</w:t>
            </w:r>
          </w:p>
        </w:tc>
      </w:tr>
      <w:tr w:rsidR="00CC2CB9" w14:paraId="26CCE53E"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1A9B4A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6851A8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B568F8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案卷评查管理应用-评查任务办理-案卷清单上报</w:t>
            </w:r>
          </w:p>
        </w:tc>
        <w:tc>
          <w:tcPr>
            <w:tcW w:w="3687" w:type="dxa"/>
            <w:tcBorders>
              <w:top w:val="single" w:sz="4" w:space="0" w:color="000000"/>
              <w:left w:val="single" w:sz="4" w:space="0" w:color="000000"/>
              <w:bottom w:val="single" w:sz="4" w:space="0" w:color="000000"/>
              <w:right w:val="single" w:sz="4" w:space="0" w:color="000000"/>
            </w:tcBorders>
            <w:vAlign w:val="center"/>
          </w:tcPr>
          <w:p w14:paraId="02CDA8A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提供案卷清单上报功能，评查对象可在系统中填写案卷清单信息，并将案卷清单上报给评查主体。</w:t>
            </w:r>
          </w:p>
        </w:tc>
      </w:tr>
      <w:tr w:rsidR="00CC2CB9" w14:paraId="7121670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D8340B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F555D2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8E38A5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案卷评查管理应用-评查任务办理-电子案卷上传</w:t>
            </w:r>
          </w:p>
        </w:tc>
        <w:tc>
          <w:tcPr>
            <w:tcW w:w="3687" w:type="dxa"/>
            <w:tcBorders>
              <w:top w:val="single" w:sz="4" w:space="0" w:color="000000"/>
              <w:left w:val="single" w:sz="4" w:space="0" w:color="000000"/>
              <w:bottom w:val="single" w:sz="4" w:space="0" w:color="000000"/>
              <w:right w:val="single" w:sz="4" w:space="0" w:color="000000"/>
            </w:tcBorders>
            <w:vAlign w:val="center"/>
          </w:tcPr>
          <w:p w14:paraId="6C4012E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提供电子案卷上传功能。评查对象可批量上传案件文书/证据附件材料。</w:t>
            </w:r>
          </w:p>
        </w:tc>
      </w:tr>
      <w:tr w:rsidR="00CC2CB9" w14:paraId="16AA5AC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97A6C5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89BBFC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A19955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案卷评查管理应用-评查任务办理-评查结果确认</w:t>
            </w:r>
          </w:p>
        </w:tc>
        <w:tc>
          <w:tcPr>
            <w:tcW w:w="3687" w:type="dxa"/>
            <w:tcBorders>
              <w:top w:val="single" w:sz="4" w:space="0" w:color="000000"/>
              <w:left w:val="single" w:sz="4" w:space="0" w:color="000000"/>
              <w:bottom w:val="single" w:sz="4" w:space="0" w:color="000000"/>
              <w:right w:val="single" w:sz="4" w:space="0" w:color="000000"/>
            </w:tcBorders>
            <w:vAlign w:val="center"/>
          </w:tcPr>
          <w:p w14:paraId="7282956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提供评查结果确认功能，评查对象可在系统中对评查结果进行确认。</w:t>
            </w:r>
          </w:p>
        </w:tc>
      </w:tr>
      <w:tr w:rsidR="00CC2CB9" w14:paraId="6F54B27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068326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863155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C3604E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案卷评查管理应用-评查任务办理-案卷评查复核</w:t>
            </w:r>
          </w:p>
        </w:tc>
        <w:tc>
          <w:tcPr>
            <w:tcW w:w="3687" w:type="dxa"/>
            <w:tcBorders>
              <w:top w:val="single" w:sz="4" w:space="0" w:color="000000"/>
              <w:left w:val="single" w:sz="4" w:space="0" w:color="000000"/>
              <w:bottom w:val="single" w:sz="4" w:space="0" w:color="000000"/>
              <w:right w:val="single" w:sz="4" w:space="0" w:color="000000"/>
            </w:tcBorders>
            <w:vAlign w:val="center"/>
          </w:tcPr>
          <w:p w14:paraId="6F67773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提供案卷评查复核功能，评查对象若对评查结果存在疑议，可在系统中申请复核，办理《案卷评查复核申请表》。</w:t>
            </w:r>
          </w:p>
        </w:tc>
      </w:tr>
      <w:tr w:rsidR="00CC2CB9" w14:paraId="07FDB536"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F4FA8C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E0B4FA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2FCC18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案卷评查管理应用-评查任务协办-任务跟进-任务接收跟进</w:t>
            </w:r>
          </w:p>
        </w:tc>
        <w:tc>
          <w:tcPr>
            <w:tcW w:w="3687" w:type="dxa"/>
            <w:tcBorders>
              <w:top w:val="single" w:sz="4" w:space="0" w:color="000000"/>
              <w:left w:val="single" w:sz="4" w:space="0" w:color="000000"/>
              <w:bottom w:val="single" w:sz="4" w:space="0" w:color="000000"/>
              <w:right w:val="single" w:sz="4" w:space="0" w:color="000000"/>
            </w:tcBorders>
            <w:vAlign w:val="center"/>
          </w:tcPr>
          <w:p w14:paraId="5599CA9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提供任务接收跟进功能，任务跟进单位相关人员可在系统中查看任务接收跟进信息。</w:t>
            </w:r>
          </w:p>
        </w:tc>
      </w:tr>
      <w:tr w:rsidR="00CC2CB9" w14:paraId="59EC4219"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B1D8E7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7F0424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72A803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案卷评查管理应用-评查任务协办-任务跟进-清单上报跟进</w:t>
            </w:r>
          </w:p>
        </w:tc>
        <w:tc>
          <w:tcPr>
            <w:tcW w:w="3687" w:type="dxa"/>
            <w:tcBorders>
              <w:top w:val="single" w:sz="4" w:space="0" w:color="000000"/>
              <w:left w:val="single" w:sz="4" w:space="0" w:color="000000"/>
              <w:bottom w:val="single" w:sz="4" w:space="0" w:color="000000"/>
              <w:right w:val="single" w:sz="4" w:space="0" w:color="000000"/>
            </w:tcBorders>
            <w:vAlign w:val="center"/>
          </w:tcPr>
          <w:p w14:paraId="4485BE8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提供清单上报跟进功能，任务跟进单位相关人员可在系统中查看案卷清单上报情况跟进信息详情。</w:t>
            </w:r>
          </w:p>
        </w:tc>
      </w:tr>
      <w:tr w:rsidR="00CC2CB9" w14:paraId="313B8B9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7B0A43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E993B8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78DB0E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案卷评查管理应用-评查任务协办-任务跟进-结果确认跟进</w:t>
            </w:r>
          </w:p>
        </w:tc>
        <w:tc>
          <w:tcPr>
            <w:tcW w:w="3687" w:type="dxa"/>
            <w:tcBorders>
              <w:top w:val="single" w:sz="4" w:space="0" w:color="000000"/>
              <w:left w:val="single" w:sz="4" w:space="0" w:color="000000"/>
              <w:bottom w:val="single" w:sz="4" w:space="0" w:color="000000"/>
              <w:right w:val="single" w:sz="4" w:space="0" w:color="000000"/>
            </w:tcBorders>
            <w:vAlign w:val="center"/>
          </w:tcPr>
          <w:p w14:paraId="21C8D90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提供结果确认跟进功能，任务跟进单位相关人员可在系统中查看评查结果确认情况跟进信息详情。</w:t>
            </w:r>
          </w:p>
        </w:tc>
      </w:tr>
      <w:tr w:rsidR="00CC2CB9" w14:paraId="3F0BB3BB"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467A8E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7C684F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5E8180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案卷评查管理应用-评查任务协办-任务代办</w:t>
            </w:r>
          </w:p>
        </w:tc>
        <w:tc>
          <w:tcPr>
            <w:tcW w:w="3687" w:type="dxa"/>
            <w:tcBorders>
              <w:top w:val="single" w:sz="4" w:space="0" w:color="000000"/>
              <w:left w:val="single" w:sz="4" w:space="0" w:color="000000"/>
              <w:bottom w:val="single" w:sz="4" w:space="0" w:color="000000"/>
              <w:right w:val="single" w:sz="4" w:space="0" w:color="000000"/>
            </w:tcBorders>
            <w:vAlign w:val="center"/>
          </w:tcPr>
          <w:p w14:paraId="33EDA62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提供任务代办功能，任务跟进单位可以通过任务待办功能，以本单位的名义替部分无法自行登录系统办理评查任务的评查对象完成评查任务接收、案卷清单上报、案卷材料上传、评查结果确认等工作。</w:t>
            </w:r>
          </w:p>
        </w:tc>
      </w:tr>
      <w:tr w:rsidR="00CC2CB9" w14:paraId="282F602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EFAE20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9BEF3C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D99DD3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案卷评查管理应用-案卷评分管理-案卷分配管理-组内案卷统计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42C8B0B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提供组内案卷统计功能。系统对评查小组的组内案卷概况信息进行统计，评查小组组长可在系统中查看组内案卷概况信息。</w:t>
            </w:r>
          </w:p>
        </w:tc>
      </w:tr>
      <w:tr w:rsidR="00CC2CB9" w14:paraId="71FD440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C896B1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EDD91B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52CF7B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案卷评查管理应用-案卷评分管理-案卷分配管理-评查人员管理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927413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提供评查人员管理功能，支持对已添加的评查人员信息进行删除、修改。</w:t>
            </w:r>
          </w:p>
        </w:tc>
      </w:tr>
      <w:tr w:rsidR="00CC2CB9" w14:paraId="5E213C2A"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C2890C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B45CA2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F68063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案卷评查管理应用-案卷评分管理-案卷分配管理-评查组合管理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4C2541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提供评查组合管理功能，评查小组组长可从组内选取多个人员成立评查组合。</w:t>
            </w:r>
          </w:p>
        </w:tc>
      </w:tr>
      <w:tr w:rsidR="00CC2CB9" w14:paraId="563C12F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C0E057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0F4FA9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13DD0C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案卷评查管理应用-案卷评分管理-案卷分配管理-案卷全量分配</w:t>
            </w:r>
          </w:p>
        </w:tc>
        <w:tc>
          <w:tcPr>
            <w:tcW w:w="3687" w:type="dxa"/>
            <w:tcBorders>
              <w:top w:val="single" w:sz="4" w:space="0" w:color="000000"/>
              <w:left w:val="single" w:sz="4" w:space="0" w:color="000000"/>
              <w:bottom w:val="single" w:sz="4" w:space="0" w:color="000000"/>
              <w:right w:val="single" w:sz="4" w:space="0" w:color="000000"/>
            </w:tcBorders>
            <w:vAlign w:val="center"/>
          </w:tcPr>
          <w:p w14:paraId="4B7EB03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提供案卷全量分配功能，评查小组组长可在系统中选择全量分配的方式将组内的案卷分配给各个评查人员/组合。</w:t>
            </w:r>
          </w:p>
        </w:tc>
      </w:tr>
      <w:tr w:rsidR="00CC2CB9" w14:paraId="668E23E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9AF67E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93256F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B3F559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案卷评查管理应用-案卷评分管理-案卷分配管理-案卷手动分配</w:t>
            </w:r>
          </w:p>
        </w:tc>
        <w:tc>
          <w:tcPr>
            <w:tcW w:w="3687" w:type="dxa"/>
            <w:tcBorders>
              <w:top w:val="single" w:sz="4" w:space="0" w:color="000000"/>
              <w:left w:val="single" w:sz="4" w:space="0" w:color="000000"/>
              <w:bottom w:val="single" w:sz="4" w:space="0" w:color="000000"/>
              <w:right w:val="single" w:sz="4" w:space="0" w:color="000000"/>
            </w:tcBorders>
            <w:vAlign w:val="center"/>
          </w:tcPr>
          <w:p w14:paraId="27C25D9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提供案卷手动分配功能，评查小组组长可在系统中选择手动分配的方式将组内的案卷分配给各个评查人员/组合。</w:t>
            </w:r>
          </w:p>
        </w:tc>
      </w:tr>
      <w:tr w:rsidR="00CC2CB9" w14:paraId="5A4D9AA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6035264"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87CB67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371FCD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案卷评查管理应用-案卷评分管理-评分管理-案卷评查打分</w:t>
            </w:r>
          </w:p>
        </w:tc>
        <w:tc>
          <w:tcPr>
            <w:tcW w:w="3687" w:type="dxa"/>
            <w:tcBorders>
              <w:top w:val="single" w:sz="4" w:space="0" w:color="000000"/>
              <w:left w:val="single" w:sz="4" w:space="0" w:color="000000"/>
              <w:bottom w:val="single" w:sz="4" w:space="0" w:color="000000"/>
              <w:right w:val="single" w:sz="4" w:space="0" w:color="000000"/>
            </w:tcBorders>
            <w:vAlign w:val="center"/>
          </w:tcPr>
          <w:p w14:paraId="26FD310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提供案卷评查打分功能，评查人员可根据案卷内容对各个评查项目进行评查打分。</w:t>
            </w:r>
          </w:p>
        </w:tc>
      </w:tr>
      <w:tr w:rsidR="00CC2CB9" w14:paraId="3E578814"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E31CCD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78CDA8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1A764E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案卷评查管理应用-案卷评分管理-评分管理-评查问题批注</w:t>
            </w:r>
          </w:p>
        </w:tc>
        <w:tc>
          <w:tcPr>
            <w:tcW w:w="3687" w:type="dxa"/>
            <w:tcBorders>
              <w:top w:val="single" w:sz="4" w:space="0" w:color="000000"/>
              <w:left w:val="single" w:sz="4" w:space="0" w:color="000000"/>
              <w:bottom w:val="single" w:sz="4" w:space="0" w:color="000000"/>
              <w:right w:val="single" w:sz="4" w:space="0" w:color="000000"/>
            </w:tcBorders>
            <w:vAlign w:val="center"/>
          </w:tcPr>
          <w:p w14:paraId="4DD6A3D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提供问题批注功能，评查人员在评分过程中，可对案卷文书出现的问题进行在线批注和截图。</w:t>
            </w:r>
          </w:p>
        </w:tc>
      </w:tr>
      <w:tr w:rsidR="00CC2CB9" w14:paraId="7CF07BD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F0C4A7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591CA5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50B4E6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案卷评查管理应用-案卷评分管理-评分管理-文书关联定位</w:t>
            </w:r>
          </w:p>
        </w:tc>
        <w:tc>
          <w:tcPr>
            <w:tcW w:w="3687" w:type="dxa"/>
            <w:tcBorders>
              <w:top w:val="single" w:sz="4" w:space="0" w:color="000000"/>
              <w:left w:val="single" w:sz="4" w:space="0" w:color="000000"/>
              <w:bottom w:val="single" w:sz="4" w:space="0" w:color="000000"/>
              <w:right w:val="single" w:sz="4" w:space="0" w:color="000000"/>
            </w:tcBorders>
            <w:vAlign w:val="center"/>
          </w:tcPr>
          <w:p w14:paraId="2DCBC27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提供文书关联定位功能，系统将案卷的文书与评分标准进行关联，实现根据评分标准快速过滤、定位文书。</w:t>
            </w:r>
          </w:p>
        </w:tc>
      </w:tr>
      <w:tr w:rsidR="00CC2CB9" w14:paraId="66CA4E7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0CCBA4F"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914274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53328E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案卷评查管理应用-案卷评分管理-评分管理-案卷得分汇总</w:t>
            </w:r>
          </w:p>
        </w:tc>
        <w:tc>
          <w:tcPr>
            <w:tcW w:w="3687" w:type="dxa"/>
            <w:tcBorders>
              <w:top w:val="single" w:sz="4" w:space="0" w:color="000000"/>
              <w:left w:val="single" w:sz="4" w:space="0" w:color="000000"/>
              <w:bottom w:val="single" w:sz="4" w:space="0" w:color="000000"/>
              <w:right w:val="single" w:sz="4" w:space="0" w:color="000000"/>
            </w:tcBorders>
            <w:vAlign w:val="center"/>
          </w:tcPr>
          <w:p w14:paraId="26B41D0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提供案卷得分汇总功能，系统对案卷各个评查项目的得分情况进行统计，生成得分汇总信息供评查人员查看。</w:t>
            </w:r>
          </w:p>
        </w:tc>
      </w:tr>
      <w:tr w:rsidR="00CC2CB9" w14:paraId="7C5D229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A31ED0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85FC4D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D0E6FA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案卷评查管理应用-案卷评分管理-评分管理-评查单生成</w:t>
            </w:r>
          </w:p>
        </w:tc>
        <w:tc>
          <w:tcPr>
            <w:tcW w:w="3687" w:type="dxa"/>
            <w:tcBorders>
              <w:top w:val="single" w:sz="4" w:space="0" w:color="000000"/>
              <w:left w:val="single" w:sz="4" w:space="0" w:color="000000"/>
              <w:bottom w:val="single" w:sz="4" w:space="0" w:color="000000"/>
              <w:right w:val="single" w:sz="4" w:space="0" w:color="000000"/>
            </w:tcBorders>
            <w:vAlign w:val="center"/>
          </w:tcPr>
          <w:p w14:paraId="6DDE187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提供评查单生成及确认功能，评查人员对案卷进行确认评分后，系统生成评查单。</w:t>
            </w:r>
          </w:p>
        </w:tc>
      </w:tr>
      <w:tr w:rsidR="00CC2CB9" w14:paraId="4493DFC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C04A57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94D93E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02F3F6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案卷评查管理应用-案卷评分管理-评分管理-评查问题模板管理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1F9F7D3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提供评查问题模板管理功能，评查人员可对评查问题模板信息进行新增、删除、修改操作。</w:t>
            </w:r>
          </w:p>
        </w:tc>
      </w:tr>
      <w:tr w:rsidR="00CC2CB9" w14:paraId="5F5D91E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7FBC61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0EBCF3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179C09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案卷评查管理应用-案卷评分管理-评分管理-整改建议模板管理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6DEE0A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提供整改建议模板管理功能，评查人员可对整改建议模板信息进行新增、删除、修改操作。</w:t>
            </w:r>
          </w:p>
        </w:tc>
      </w:tr>
      <w:tr w:rsidR="00CC2CB9" w14:paraId="24DCD11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3B24087"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862421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C8DB43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案卷评查管理应用-案卷评分管理-评分确认管理-评查单确认</w:t>
            </w:r>
          </w:p>
        </w:tc>
        <w:tc>
          <w:tcPr>
            <w:tcW w:w="3687" w:type="dxa"/>
            <w:tcBorders>
              <w:top w:val="single" w:sz="4" w:space="0" w:color="000000"/>
              <w:left w:val="single" w:sz="4" w:space="0" w:color="000000"/>
              <w:bottom w:val="single" w:sz="4" w:space="0" w:color="000000"/>
              <w:right w:val="single" w:sz="4" w:space="0" w:color="000000"/>
            </w:tcBorders>
            <w:vAlign w:val="center"/>
          </w:tcPr>
          <w:p w14:paraId="234839C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提供评查单确认功能，评查小组组长可通过该功能对评查人员提交过来的评查单进行确认。</w:t>
            </w:r>
          </w:p>
        </w:tc>
      </w:tr>
      <w:tr w:rsidR="00CC2CB9" w14:paraId="2903470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64F5F96"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E12E8B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6768B8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案卷评查管理应用-案卷评分管理-评分确认管理-评分概况查看</w:t>
            </w:r>
          </w:p>
        </w:tc>
        <w:tc>
          <w:tcPr>
            <w:tcW w:w="3687" w:type="dxa"/>
            <w:tcBorders>
              <w:top w:val="single" w:sz="4" w:space="0" w:color="000000"/>
              <w:left w:val="single" w:sz="4" w:space="0" w:color="000000"/>
              <w:bottom w:val="single" w:sz="4" w:space="0" w:color="000000"/>
              <w:right w:val="single" w:sz="4" w:space="0" w:color="000000"/>
            </w:tcBorders>
            <w:vAlign w:val="center"/>
          </w:tcPr>
          <w:p w14:paraId="6CD4566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提供评分概况查看功能，系统根据案卷评分情况形成案卷评分概况信息供相关用户查看。</w:t>
            </w:r>
          </w:p>
        </w:tc>
      </w:tr>
      <w:tr w:rsidR="00CC2CB9" w14:paraId="29492CC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DC94FA1"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F00BD2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A64C60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案卷评查管理应用-案卷评分管理-评分确认管理-案卷评查报表生成</w:t>
            </w:r>
          </w:p>
        </w:tc>
        <w:tc>
          <w:tcPr>
            <w:tcW w:w="3687" w:type="dxa"/>
            <w:tcBorders>
              <w:top w:val="single" w:sz="4" w:space="0" w:color="000000"/>
              <w:left w:val="single" w:sz="4" w:space="0" w:color="000000"/>
              <w:bottom w:val="single" w:sz="4" w:space="0" w:color="000000"/>
              <w:right w:val="single" w:sz="4" w:space="0" w:color="000000"/>
            </w:tcBorders>
            <w:vAlign w:val="center"/>
          </w:tcPr>
          <w:p w14:paraId="170EAE8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提供案卷评查报表生成功能，系统根据小组案卷评查情况生成案卷评查报表信息供评查小组组长查看。</w:t>
            </w:r>
          </w:p>
        </w:tc>
      </w:tr>
      <w:tr w:rsidR="00CC2CB9" w14:paraId="16E1D15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748BF8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CE8EFC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F431BE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案卷评查管理应用-案卷评分管理-评分进度跟进-组内总体评分统计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5C93384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提供组内总体评分统计功能，系统对评查小组的评分信息进行汇总，形成组内总体评分信息供评查小组组长查看。</w:t>
            </w:r>
          </w:p>
        </w:tc>
      </w:tr>
      <w:tr w:rsidR="00CC2CB9" w14:paraId="6AE92CE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0287AC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BFBEAE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A6F976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案卷评查管理应用-案卷评分管理-评分进度跟进-对象评分报表生成</w:t>
            </w:r>
          </w:p>
        </w:tc>
        <w:tc>
          <w:tcPr>
            <w:tcW w:w="3687" w:type="dxa"/>
            <w:tcBorders>
              <w:top w:val="single" w:sz="4" w:space="0" w:color="000000"/>
              <w:left w:val="single" w:sz="4" w:space="0" w:color="000000"/>
              <w:bottom w:val="single" w:sz="4" w:space="0" w:color="000000"/>
              <w:right w:val="single" w:sz="4" w:space="0" w:color="000000"/>
            </w:tcBorders>
            <w:vAlign w:val="center"/>
          </w:tcPr>
          <w:p w14:paraId="561125E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提供对象评分报表生成功能，系统根据评查小组对各个评查对象的评查情况生成评查对象组内评分报表信息供评查小组组长查看。</w:t>
            </w:r>
          </w:p>
        </w:tc>
      </w:tr>
      <w:tr w:rsidR="00CC2CB9" w14:paraId="0AE785D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E6C3CB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960EA3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605A48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案卷评查管理应用-案卷评分管理-评分进度跟进-人员评分报表生成</w:t>
            </w:r>
          </w:p>
        </w:tc>
        <w:tc>
          <w:tcPr>
            <w:tcW w:w="3687" w:type="dxa"/>
            <w:tcBorders>
              <w:top w:val="single" w:sz="4" w:space="0" w:color="000000"/>
              <w:left w:val="single" w:sz="4" w:space="0" w:color="000000"/>
              <w:bottom w:val="single" w:sz="4" w:space="0" w:color="000000"/>
              <w:right w:val="single" w:sz="4" w:space="0" w:color="000000"/>
            </w:tcBorders>
            <w:vAlign w:val="center"/>
          </w:tcPr>
          <w:p w14:paraId="6186C95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提供人员评分报表生成功能，系统根据评查小组各个人员的评查情况生成组内人员评分报表信息供评查小组组长查看。</w:t>
            </w:r>
          </w:p>
        </w:tc>
      </w:tr>
      <w:tr w:rsidR="00CC2CB9" w14:paraId="0320CCE9"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F077F5F"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DAE44A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18D0FF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案卷评查管理应用-案卷复评管理-复评人员管理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4BAB3BC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提供复评人员管理功能，评查小组组长可从组内成员中选取人员作为复评人员。</w:t>
            </w:r>
          </w:p>
        </w:tc>
      </w:tr>
      <w:tr w:rsidR="00CC2CB9" w14:paraId="23760D7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C61C00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D111EB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4D4569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案卷评查管理应用-案卷复评管理-复核申请查看</w:t>
            </w:r>
          </w:p>
        </w:tc>
        <w:tc>
          <w:tcPr>
            <w:tcW w:w="3687" w:type="dxa"/>
            <w:tcBorders>
              <w:top w:val="single" w:sz="4" w:space="0" w:color="000000"/>
              <w:left w:val="single" w:sz="4" w:space="0" w:color="000000"/>
              <w:bottom w:val="single" w:sz="4" w:space="0" w:color="000000"/>
              <w:right w:val="single" w:sz="4" w:space="0" w:color="000000"/>
            </w:tcBorders>
            <w:vAlign w:val="center"/>
          </w:tcPr>
          <w:p w14:paraId="210A4E9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提供复核申请查看功能，复评人员可在系统中查看复核申请信息详情。</w:t>
            </w:r>
          </w:p>
        </w:tc>
      </w:tr>
      <w:tr w:rsidR="00CC2CB9" w14:paraId="21154F3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2EF4575"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04847F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FFD738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案卷评查管理应用-评查报告管理-评查对象报告生成</w:t>
            </w:r>
          </w:p>
        </w:tc>
        <w:tc>
          <w:tcPr>
            <w:tcW w:w="3687" w:type="dxa"/>
            <w:tcBorders>
              <w:top w:val="single" w:sz="4" w:space="0" w:color="000000"/>
              <w:left w:val="single" w:sz="4" w:space="0" w:color="000000"/>
              <w:bottom w:val="single" w:sz="4" w:space="0" w:color="000000"/>
              <w:right w:val="single" w:sz="4" w:space="0" w:color="000000"/>
            </w:tcBorders>
            <w:vAlign w:val="center"/>
          </w:tcPr>
          <w:p w14:paraId="1945AD4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提供评查对象报告生成功能，评查主体可在系统中生成评查对象报告，支持将评查对象报告信息提交相关领导审批。并提供评查报告查看功能。</w:t>
            </w:r>
          </w:p>
        </w:tc>
      </w:tr>
      <w:tr w:rsidR="00CC2CB9" w14:paraId="2E4C413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98CC354"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82E38E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04978B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案卷评查管理应用-评查报告管理-案卷评查结果统计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7DA7ED6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提供案卷评查结果统计功能，系统通过对案卷评查结果情况进行统计分析。</w:t>
            </w:r>
          </w:p>
        </w:tc>
      </w:tr>
      <w:tr w:rsidR="00CC2CB9" w14:paraId="4B95050B"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E6FCED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25F472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C3A7C3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案卷评查管理应用-评查报告管理-评查任务总报生成</w:t>
            </w:r>
          </w:p>
        </w:tc>
        <w:tc>
          <w:tcPr>
            <w:tcW w:w="3687" w:type="dxa"/>
            <w:tcBorders>
              <w:top w:val="single" w:sz="4" w:space="0" w:color="000000"/>
              <w:left w:val="single" w:sz="4" w:space="0" w:color="000000"/>
              <w:bottom w:val="single" w:sz="4" w:space="0" w:color="000000"/>
              <w:right w:val="single" w:sz="4" w:space="0" w:color="000000"/>
            </w:tcBorders>
            <w:vAlign w:val="center"/>
          </w:tcPr>
          <w:p w14:paraId="6ABC0EE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提供评查任务总报生成功能，评查主体可根据评查任务总体情况，在系统中生成评查任务总报告。</w:t>
            </w:r>
          </w:p>
        </w:tc>
      </w:tr>
      <w:tr w:rsidR="00CC2CB9" w14:paraId="45C9BCA9"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EEF4F4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DC0962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04C533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案卷评查管理应用-评查报告管理-区域评查报告生成</w:t>
            </w:r>
          </w:p>
        </w:tc>
        <w:tc>
          <w:tcPr>
            <w:tcW w:w="3687" w:type="dxa"/>
            <w:tcBorders>
              <w:top w:val="single" w:sz="4" w:space="0" w:color="000000"/>
              <w:left w:val="single" w:sz="4" w:space="0" w:color="000000"/>
              <w:bottom w:val="single" w:sz="4" w:space="0" w:color="000000"/>
              <w:right w:val="single" w:sz="4" w:space="0" w:color="000000"/>
            </w:tcBorders>
            <w:vAlign w:val="center"/>
          </w:tcPr>
          <w:p w14:paraId="1B206B8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提供区域评查报告生成功能，评查主体可根据各区案卷的评查情况，在系统中生成各区的评查报告。</w:t>
            </w:r>
          </w:p>
        </w:tc>
      </w:tr>
      <w:tr w:rsidR="00CC2CB9" w14:paraId="7FA2172E"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7577616"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15A09E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63AA99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案卷评查管理应用-案卷评查监督-评查督办管理-督办任务登记</w:t>
            </w:r>
          </w:p>
        </w:tc>
        <w:tc>
          <w:tcPr>
            <w:tcW w:w="3687" w:type="dxa"/>
            <w:tcBorders>
              <w:top w:val="single" w:sz="4" w:space="0" w:color="000000"/>
              <w:left w:val="single" w:sz="4" w:space="0" w:color="000000"/>
              <w:bottom w:val="single" w:sz="4" w:space="0" w:color="000000"/>
              <w:right w:val="single" w:sz="4" w:space="0" w:color="000000"/>
            </w:tcBorders>
            <w:vAlign w:val="center"/>
          </w:tcPr>
          <w:p w14:paraId="6388514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提供督办任务登记功能，评查工作监督人员可在系统中办理督办任务登记单，在登记单中登记督办任务信息。</w:t>
            </w:r>
          </w:p>
        </w:tc>
      </w:tr>
      <w:tr w:rsidR="00CC2CB9" w14:paraId="305A5AC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860477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0A3189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BF4448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案卷评查管理应用-案卷评查监督-评查督办管理-督办任务报批</w:t>
            </w:r>
          </w:p>
        </w:tc>
        <w:tc>
          <w:tcPr>
            <w:tcW w:w="3687" w:type="dxa"/>
            <w:tcBorders>
              <w:top w:val="single" w:sz="4" w:space="0" w:color="000000"/>
              <w:left w:val="single" w:sz="4" w:space="0" w:color="000000"/>
              <w:bottom w:val="single" w:sz="4" w:space="0" w:color="000000"/>
              <w:right w:val="single" w:sz="4" w:space="0" w:color="000000"/>
            </w:tcBorders>
            <w:vAlign w:val="center"/>
          </w:tcPr>
          <w:p w14:paraId="24F6EFC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提供督办任务报批功能，评查工作监督人员可通过该功能在系统中办理督办任务审批表，在督办任务审批表中填写督办报批信息。</w:t>
            </w:r>
          </w:p>
        </w:tc>
      </w:tr>
      <w:tr w:rsidR="00CC2CB9" w14:paraId="4F82862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55831F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381D61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6FF899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案卷评查管理应用-案卷评查监督-评查督办管理-督办结果反馈</w:t>
            </w:r>
          </w:p>
        </w:tc>
        <w:tc>
          <w:tcPr>
            <w:tcW w:w="3687" w:type="dxa"/>
            <w:tcBorders>
              <w:top w:val="single" w:sz="4" w:space="0" w:color="000000"/>
              <w:left w:val="single" w:sz="4" w:space="0" w:color="000000"/>
              <w:bottom w:val="single" w:sz="4" w:space="0" w:color="000000"/>
              <w:right w:val="single" w:sz="4" w:space="0" w:color="000000"/>
            </w:tcBorders>
            <w:vAlign w:val="center"/>
          </w:tcPr>
          <w:p w14:paraId="244D960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提供督办结果反馈功能，督办对象（即评查主体/评查对象）可通过该功能，将督办结果信息反馈给评查工作监督人员。</w:t>
            </w:r>
          </w:p>
        </w:tc>
      </w:tr>
      <w:tr w:rsidR="00CC2CB9" w14:paraId="3B2E82F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D60812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A483F0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0A6419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案卷评查管理应用-案卷评查监督-评查监督分析-评分结果监督分析</w:t>
            </w:r>
          </w:p>
        </w:tc>
        <w:tc>
          <w:tcPr>
            <w:tcW w:w="3687" w:type="dxa"/>
            <w:tcBorders>
              <w:top w:val="single" w:sz="4" w:space="0" w:color="000000"/>
              <w:left w:val="single" w:sz="4" w:space="0" w:color="000000"/>
              <w:bottom w:val="single" w:sz="4" w:space="0" w:color="000000"/>
              <w:right w:val="single" w:sz="4" w:space="0" w:color="000000"/>
            </w:tcBorders>
            <w:vAlign w:val="center"/>
          </w:tcPr>
          <w:p w14:paraId="252FF09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提供评分结果监督分析功能，系统通过对评分结果进行监督分析，生成评分结果监督信息。</w:t>
            </w:r>
          </w:p>
        </w:tc>
      </w:tr>
      <w:tr w:rsidR="00CC2CB9" w14:paraId="1B421412"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2620B1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650BD1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272CA4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案卷评查管理应用-案卷评查监督-评查监督分析-年度评查报表生成</w:t>
            </w:r>
          </w:p>
        </w:tc>
        <w:tc>
          <w:tcPr>
            <w:tcW w:w="3687" w:type="dxa"/>
            <w:tcBorders>
              <w:top w:val="single" w:sz="4" w:space="0" w:color="000000"/>
              <w:left w:val="single" w:sz="4" w:space="0" w:color="000000"/>
              <w:bottom w:val="single" w:sz="4" w:space="0" w:color="000000"/>
              <w:right w:val="single" w:sz="4" w:space="0" w:color="000000"/>
            </w:tcBorders>
            <w:vAlign w:val="center"/>
          </w:tcPr>
          <w:p w14:paraId="68C651E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提供年度评查报表生成功能，系统根据年度评查情况生成年度案卷评查报表供评查工作监督人员查看。</w:t>
            </w:r>
          </w:p>
        </w:tc>
      </w:tr>
      <w:tr w:rsidR="00CC2CB9" w14:paraId="4F4C29E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108ACA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4D3C89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BC3783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案卷评查管理应用-评查统计分析-评查对象概况统计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74E6A4C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提供评查对象概况统计功能，系统通过对评查工作涉及的评查对象情况进行统计分析，形成评查对象概况信息供用户查看。</w:t>
            </w:r>
          </w:p>
        </w:tc>
      </w:tr>
      <w:tr w:rsidR="00CC2CB9" w14:paraId="0DC93BF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7EF7095"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7BEE7C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1CED3D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案卷评查管理应用-评查统计分析-评查任务概况统计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26A11C5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提供评查任务概况统计功能，系统通过对评查工作涉及的评查任务情况进行统计分析，形成评查任务概况信息供用户查看。</w:t>
            </w:r>
          </w:p>
        </w:tc>
      </w:tr>
      <w:tr w:rsidR="00CC2CB9" w14:paraId="24E0A1D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C0DCD4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8888A7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933B15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案卷评查管理应用-评查统计分析-评查案卷概况统计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7F2761D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提供评查案卷概况统计功能，系统通过对评查工作涉及的案卷情况进行统计分析，形成评查案卷概况信息供用户查看。</w:t>
            </w:r>
          </w:p>
        </w:tc>
      </w:tr>
      <w:tr w:rsidR="00CC2CB9" w14:paraId="4E48E089"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8AE5667"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335935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9618BD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案卷评查管理应用-评查统计分析-评查结果概况统计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1E3E121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提供评查结果概况统计功能，系统通过对案卷评查结果数据进行统计分析，形成评查结果概况信息供用户查看。</w:t>
            </w:r>
          </w:p>
        </w:tc>
      </w:tr>
      <w:tr w:rsidR="00CC2CB9" w14:paraId="23330A76"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CDABBF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E6AB90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F49B68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监督案件应用-监督任务管理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9ED647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系统为监督人员提供监督任务管理功能。用户可在系统中新建监督任务。</w:t>
            </w:r>
          </w:p>
        </w:tc>
      </w:tr>
      <w:tr w:rsidR="00CC2CB9" w14:paraId="7839B07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825086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FBFAEA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79C441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监督案件应用-行政执法监督建议书管理-行政执法监督建议书登记</w:t>
            </w:r>
          </w:p>
        </w:tc>
        <w:tc>
          <w:tcPr>
            <w:tcW w:w="3687" w:type="dxa"/>
            <w:tcBorders>
              <w:top w:val="single" w:sz="4" w:space="0" w:color="000000"/>
              <w:left w:val="single" w:sz="4" w:space="0" w:color="000000"/>
              <w:bottom w:val="single" w:sz="4" w:space="0" w:color="000000"/>
              <w:right w:val="single" w:sz="4" w:space="0" w:color="000000"/>
            </w:tcBorders>
            <w:vAlign w:val="center"/>
          </w:tcPr>
          <w:p w14:paraId="00EBFC4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系统提供《行政执法监督建议书》登记功能。</w:t>
            </w:r>
          </w:p>
        </w:tc>
      </w:tr>
      <w:tr w:rsidR="00CC2CB9" w14:paraId="68D3148A"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833B76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31088B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C59D68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监督案件应用-行政执法监督建议书管理-行政执法监督建议书审批</w:t>
            </w:r>
          </w:p>
        </w:tc>
        <w:tc>
          <w:tcPr>
            <w:tcW w:w="3687" w:type="dxa"/>
            <w:tcBorders>
              <w:top w:val="single" w:sz="4" w:space="0" w:color="000000"/>
              <w:left w:val="single" w:sz="4" w:space="0" w:color="000000"/>
              <w:bottom w:val="single" w:sz="4" w:space="0" w:color="000000"/>
              <w:right w:val="single" w:sz="4" w:space="0" w:color="000000"/>
            </w:tcBorders>
            <w:vAlign w:val="center"/>
          </w:tcPr>
          <w:p w14:paraId="5D88EC0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系统提供《行政执法监督建议书》审批功能，领导审批后，可将建议书送达至被监督机关。</w:t>
            </w:r>
          </w:p>
        </w:tc>
      </w:tr>
      <w:tr w:rsidR="00CC2CB9" w14:paraId="38F883D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4C7F017"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55262C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4A4E7A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监督案件应用-落实情况管理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0558C13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系统提供监督任务的落实情况的登记管理功能。</w:t>
            </w:r>
          </w:p>
        </w:tc>
      </w:tr>
      <w:tr w:rsidR="00CC2CB9" w14:paraId="5812C26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0E69F6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A7F0E0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74954C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监督案件应用-行政执法监督决定书管理-行政执法监督决定书登记</w:t>
            </w:r>
          </w:p>
        </w:tc>
        <w:tc>
          <w:tcPr>
            <w:tcW w:w="3687" w:type="dxa"/>
            <w:tcBorders>
              <w:top w:val="single" w:sz="4" w:space="0" w:color="000000"/>
              <w:left w:val="single" w:sz="4" w:space="0" w:color="000000"/>
              <w:bottom w:val="single" w:sz="4" w:space="0" w:color="000000"/>
              <w:right w:val="single" w:sz="4" w:space="0" w:color="000000"/>
            </w:tcBorders>
            <w:vAlign w:val="center"/>
          </w:tcPr>
          <w:p w14:paraId="7345CE9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系统提供《行政执法监督决定书》登记功能。</w:t>
            </w:r>
          </w:p>
        </w:tc>
      </w:tr>
      <w:tr w:rsidR="00CC2CB9" w14:paraId="12EA127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2B8E3E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A0CD44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937EE0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监督案件应用-行政执法监督决定书管理-行政执法监督决定书审批</w:t>
            </w:r>
          </w:p>
        </w:tc>
        <w:tc>
          <w:tcPr>
            <w:tcW w:w="3687" w:type="dxa"/>
            <w:tcBorders>
              <w:top w:val="single" w:sz="4" w:space="0" w:color="000000"/>
              <w:left w:val="single" w:sz="4" w:space="0" w:color="000000"/>
              <w:bottom w:val="single" w:sz="4" w:space="0" w:color="000000"/>
              <w:right w:val="single" w:sz="4" w:space="0" w:color="000000"/>
            </w:tcBorders>
            <w:vAlign w:val="center"/>
          </w:tcPr>
          <w:p w14:paraId="41B3344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系统提供《行政执法监督决定书》审批功能，领导审批通过后，可将决定书送达至被监督机关。</w:t>
            </w:r>
          </w:p>
        </w:tc>
      </w:tr>
      <w:tr w:rsidR="00CC2CB9" w14:paraId="2FF31B2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8D32451"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724FD0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10C124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监督案件应用-整改超期提醒</w:t>
            </w:r>
          </w:p>
        </w:tc>
        <w:tc>
          <w:tcPr>
            <w:tcW w:w="3687" w:type="dxa"/>
            <w:tcBorders>
              <w:top w:val="single" w:sz="4" w:space="0" w:color="000000"/>
              <w:left w:val="single" w:sz="4" w:space="0" w:color="000000"/>
              <w:bottom w:val="single" w:sz="4" w:space="0" w:color="000000"/>
              <w:right w:val="single" w:sz="4" w:space="0" w:color="000000"/>
            </w:tcBorders>
            <w:vAlign w:val="center"/>
          </w:tcPr>
          <w:p w14:paraId="4726A0C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根据整改任务的时限要求，提供整改超期提醒功能。</w:t>
            </w:r>
          </w:p>
        </w:tc>
      </w:tr>
      <w:tr w:rsidR="00CC2CB9" w14:paraId="43B65A3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C66A90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9701C6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CFF977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监督机构管理-政府监督机构管理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046221C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用于对政府监督机构的维护管理，支持维护政府监督机构信息。</w:t>
            </w:r>
            <w:r>
              <w:rPr>
                <w:rFonts w:ascii="仿宋_GB2312" w:eastAsia="仿宋_GB2312" w:hAnsi="仿宋_GB2312" w:cs="仿宋_GB2312" w:hint="eastAsia"/>
                <w:color w:val="000000"/>
                <w:kern w:val="0"/>
                <w:sz w:val="24"/>
                <w:lang w:bidi="ar"/>
              </w:rPr>
              <w:br/>
              <w:t>提供多种查询条件。</w:t>
            </w:r>
          </w:p>
        </w:tc>
      </w:tr>
      <w:tr w:rsidR="00CC2CB9" w14:paraId="7C264CF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5B07734"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DD9E3B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B0133C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监督机构管理-部门监督机构管理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082B31E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用于对部门监督机构的维护管理，支持维护部门监督机构信息。</w:t>
            </w:r>
            <w:r>
              <w:rPr>
                <w:rFonts w:ascii="仿宋_GB2312" w:eastAsia="仿宋_GB2312" w:hAnsi="仿宋_GB2312" w:cs="仿宋_GB2312" w:hint="eastAsia"/>
                <w:color w:val="000000"/>
                <w:kern w:val="0"/>
                <w:sz w:val="24"/>
                <w:lang w:bidi="ar"/>
              </w:rPr>
              <w:br/>
              <w:t>提供多种查询条件。</w:t>
            </w:r>
          </w:p>
        </w:tc>
      </w:tr>
      <w:tr w:rsidR="00CC2CB9" w14:paraId="0114D452"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464C9E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9A3432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75499B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监督人员与证件管理-监督人员管理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639909A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用于对政府监督人员和部门监督人员的信息进行统一维护管理，</w:t>
            </w:r>
            <w:r>
              <w:rPr>
                <w:rFonts w:ascii="仿宋_GB2312" w:eastAsia="仿宋_GB2312" w:hAnsi="仿宋_GB2312" w:cs="仿宋_GB2312" w:hint="eastAsia"/>
                <w:color w:val="000000"/>
                <w:kern w:val="0"/>
                <w:sz w:val="24"/>
                <w:lang w:bidi="ar"/>
              </w:rPr>
              <w:br/>
              <w:t>提供多种查询条件。</w:t>
            </w:r>
          </w:p>
        </w:tc>
      </w:tr>
      <w:tr w:rsidR="00CC2CB9" w14:paraId="1412614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721F02F"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C07FCD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97C7BB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监督人员与证件管理-监督证件管理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27A22FD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提供政府监督证件和部门监督证件的统一维护管理。提供多种查询条件。</w:t>
            </w:r>
          </w:p>
        </w:tc>
      </w:tr>
      <w:tr w:rsidR="00CC2CB9" w14:paraId="2187F64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02B916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27667D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3795FA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监督职责管理-政府监督机构监督职责</w:t>
            </w:r>
          </w:p>
        </w:tc>
        <w:tc>
          <w:tcPr>
            <w:tcW w:w="3687" w:type="dxa"/>
            <w:tcBorders>
              <w:top w:val="single" w:sz="4" w:space="0" w:color="000000"/>
              <w:left w:val="single" w:sz="4" w:space="0" w:color="000000"/>
              <w:bottom w:val="single" w:sz="4" w:space="0" w:color="000000"/>
              <w:right w:val="single" w:sz="4" w:space="0" w:color="000000"/>
            </w:tcBorders>
            <w:vAlign w:val="center"/>
          </w:tcPr>
          <w:p w14:paraId="72577DF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对政府监督机构监督职责进行管理，提供填报、删除、修改、查询、统计功能。</w:t>
            </w:r>
          </w:p>
        </w:tc>
      </w:tr>
      <w:tr w:rsidR="00CC2CB9" w14:paraId="3C8A0F7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7FEAB6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003349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6053D2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监督职责管理-部门监督机构监督职责</w:t>
            </w:r>
          </w:p>
        </w:tc>
        <w:tc>
          <w:tcPr>
            <w:tcW w:w="3687" w:type="dxa"/>
            <w:tcBorders>
              <w:top w:val="single" w:sz="4" w:space="0" w:color="000000"/>
              <w:left w:val="single" w:sz="4" w:space="0" w:color="000000"/>
              <w:bottom w:val="single" w:sz="4" w:space="0" w:color="000000"/>
              <w:right w:val="single" w:sz="4" w:space="0" w:color="000000"/>
            </w:tcBorders>
            <w:vAlign w:val="center"/>
          </w:tcPr>
          <w:p w14:paraId="6206DE4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对部门监督机构监督职责进行管理，提供填报、删除、修改、查询、统计功能。</w:t>
            </w:r>
          </w:p>
        </w:tc>
      </w:tr>
      <w:tr w:rsidR="00CC2CB9" w14:paraId="7A8E2603"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77F225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355379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742DA2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监督依据管理-执法监督总体性制度管理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5AB8B1E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提供对执法监督总体性制度的管理，支持对执法监督总体性制度文件的新增、编辑、删除、查询等操作。</w:t>
            </w:r>
          </w:p>
        </w:tc>
      </w:tr>
      <w:tr w:rsidR="00CC2CB9" w14:paraId="037A90F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A55304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12A294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97E4A9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监督依据管理-执法监督具体制度管理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CFFFC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提供对执法监督具体制度的管理，支持对执法监督具体制度文件的新增、编辑、删除、查询等操作。</w:t>
            </w:r>
          </w:p>
        </w:tc>
      </w:tr>
      <w:tr w:rsidR="00CC2CB9" w14:paraId="3B4708F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018DB6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4A5DFA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A82C0D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监督依据管理-行政执法标准管理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552D05D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提供对行政执法标准的管理，支持对行政执法标准文件的新增、编辑、删除、查询等操作。</w:t>
            </w:r>
          </w:p>
        </w:tc>
      </w:tr>
      <w:tr w:rsidR="00CC2CB9" w14:paraId="01AE53E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F2FB41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41D81D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B0B15F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监督依据管理-信息化标准管理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4357283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提供对信息化标准的管理，支持对信息化标准文件的新增、编辑、删除、查询等操作。</w:t>
            </w:r>
          </w:p>
        </w:tc>
      </w:tr>
      <w:tr w:rsidR="00CC2CB9" w14:paraId="5DEA5EA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7D62FF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EFB0F8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08F244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执法依据管理-行政执法人员管理制度管理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1E7086A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提供对行政执法人员管理制度的管理，支持对行政执法人员管理制度文件的新增、编辑、删除、查询等操作。</w:t>
            </w:r>
          </w:p>
        </w:tc>
      </w:tr>
      <w:tr w:rsidR="00CC2CB9" w14:paraId="3AB6D27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33D158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9701AC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CC1629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执法依据管理-执法程序管理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61EF770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提供对执法程序的管理，支持对执法程序文件的新增、编辑、删除、查询等操作。</w:t>
            </w:r>
          </w:p>
        </w:tc>
      </w:tr>
      <w:tr w:rsidR="00CC2CB9" w14:paraId="530468A6"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2B3ECA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B8B887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2FEC1A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执法依据管理-执法行为规范管理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1257F2A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提供对执法行为规范的管理，支持对执法行为规范文件的新增、编辑、删除、查询等操作。</w:t>
            </w:r>
          </w:p>
        </w:tc>
      </w:tr>
      <w:tr w:rsidR="00CC2CB9" w14:paraId="7873FD6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B2F97C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BDF51B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14F976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执法依据管理-执法装备保障制度管理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457018C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提供对执法装备保障制度的管理，支持对执法装备保障制度文件的新增、编辑、删除、查询等操作。</w:t>
            </w:r>
          </w:p>
        </w:tc>
      </w:tr>
      <w:tr w:rsidR="00CC2CB9" w14:paraId="701F5B0E"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4CE756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F7B91D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297BF2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执法保障管理-行政执法人员力量配备情况管理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228C016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提供对行政执法人员力量配备情况的管理，提供行政执法人员力量配备情况的上报和查询功能。</w:t>
            </w:r>
          </w:p>
        </w:tc>
      </w:tr>
      <w:tr w:rsidR="00CC2CB9" w14:paraId="4C27B77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DF52B95"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195EAF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F62E41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执法保障管理-执法制式服装配发情况管理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FD5E7B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提供对执法制式服装配发情况的管理，提供执法制式服装配发情况的上报和查询功能。</w:t>
            </w:r>
          </w:p>
        </w:tc>
      </w:tr>
      <w:tr w:rsidR="00CC2CB9" w14:paraId="3F417FF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AB5410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68D186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DEE770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执法保障管理-执法装备配备情况管理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059C75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提供对执法装备配备情况的管理，提供执法装备配备情况的上报和查询功能。</w:t>
            </w:r>
          </w:p>
        </w:tc>
      </w:tr>
      <w:tr w:rsidR="00CC2CB9" w14:paraId="0788DE2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ED71074"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B9F174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14D7A5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执法保障管理-执法经费落实情况管理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645AB97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提供对执法经费落实情况的管理，提供执法经费落实情况的上报和查询功能。</w:t>
            </w:r>
          </w:p>
        </w:tc>
      </w:tr>
      <w:tr w:rsidR="00CC2CB9" w14:paraId="7D3BA0D3"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8BE1C56"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051D74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EBB7B1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考核评议管理-考核方案管理-考核方案创建</w:t>
            </w:r>
          </w:p>
        </w:tc>
        <w:tc>
          <w:tcPr>
            <w:tcW w:w="3687" w:type="dxa"/>
            <w:tcBorders>
              <w:top w:val="single" w:sz="4" w:space="0" w:color="000000"/>
              <w:left w:val="single" w:sz="4" w:space="0" w:color="000000"/>
              <w:bottom w:val="single" w:sz="4" w:space="0" w:color="000000"/>
              <w:right w:val="single" w:sz="4" w:space="0" w:color="000000"/>
            </w:tcBorders>
            <w:vAlign w:val="center"/>
          </w:tcPr>
          <w:p w14:paraId="796D9D6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提供考核方案创建功能，通过该功能可新建考核方案。</w:t>
            </w:r>
          </w:p>
        </w:tc>
      </w:tr>
      <w:tr w:rsidR="00CC2CB9" w14:paraId="0BC1431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395B1F7"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0D93F8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967D09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考核评议管理-考核评分管理-考核在线评分</w:t>
            </w:r>
          </w:p>
        </w:tc>
        <w:tc>
          <w:tcPr>
            <w:tcW w:w="3687" w:type="dxa"/>
            <w:tcBorders>
              <w:top w:val="single" w:sz="4" w:space="0" w:color="000000"/>
              <w:left w:val="single" w:sz="4" w:space="0" w:color="000000"/>
              <w:bottom w:val="single" w:sz="4" w:space="0" w:color="000000"/>
              <w:right w:val="single" w:sz="4" w:space="0" w:color="000000"/>
            </w:tcBorders>
            <w:vAlign w:val="center"/>
          </w:tcPr>
          <w:p w14:paraId="5EB974C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提供考核对象报送考核材料在线评分功能。</w:t>
            </w:r>
          </w:p>
        </w:tc>
      </w:tr>
      <w:tr w:rsidR="00CC2CB9" w14:paraId="6DF6BE8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038AD6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9619B5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0913EA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考核评议管理-考核评分管理-考核初评确认</w:t>
            </w:r>
          </w:p>
        </w:tc>
        <w:tc>
          <w:tcPr>
            <w:tcW w:w="3687" w:type="dxa"/>
            <w:tcBorders>
              <w:top w:val="single" w:sz="4" w:space="0" w:color="000000"/>
              <w:left w:val="single" w:sz="4" w:space="0" w:color="000000"/>
              <w:bottom w:val="single" w:sz="4" w:space="0" w:color="000000"/>
              <w:right w:val="single" w:sz="4" w:space="0" w:color="000000"/>
            </w:tcBorders>
            <w:vAlign w:val="center"/>
          </w:tcPr>
          <w:p w14:paraId="3F1D9C0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提供考评组织单位考核初评结果确认功能，可对已生成的考核初评结果近确认调整。</w:t>
            </w:r>
          </w:p>
        </w:tc>
      </w:tr>
      <w:tr w:rsidR="00CC2CB9" w14:paraId="5DB1E96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DF958E1"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1D37CF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96EDA2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考核评议管理-考核评分管理-评分复核</w:t>
            </w:r>
          </w:p>
        </w:tc>
        <w:tc>
          <w:tcPr>
            <w:tcW w:w="3687" w:type="dxa"/>
            <w:tcBorders>
              <w:top w:val="single" w:sz="4" w:space="0" w:color="000000"/>
              <w:left w:val="single" w:sz="4" w:space="0" w:color="000000"/>
              <w:bottom w:val="single" w:sz="4" w:space="0" w:color="000000"/>
              <w:right w:val="single" w:sz="4" w:space="0" w:color="000000"/>
            </w:tcBorders>
            <w:vAlign w:val="center"/>
          </w:tcPr>
          <w:p w14:paraId="6CB4587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提供考核复核申请处理功能，考评组织单位可通过该功能查看复核申请内容，评定复核成绩。</w:t>
            </w:r>
          </w:p>
        </w:tc>
      </w:tr>
      <w:tr w:rsidR="00CC2CB9" w14:paraId="23A65C7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D54D68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AB71AB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D899DC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考核评议管理-考核指标管理-指标分类管理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1375A77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提供考核指标分类管理功能，通过该功能可创建、维护指标分类名称、排序及启用状态等。</w:t>
            </w:r>
          </w:p>
        </w:tc>
      </w:tr>
      <w:tr w:rsidR="00CC2CB9" w14:paraId="5F86ECC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036321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A2BCB8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D2B147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考核评议管理-考核指标管理-指标信息管理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8BC013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提供考核指标信息管理功能，通过该功能可创建、维护指标信息内容。提供考核加减分指标管理功能。</w:t>
            </w:r>
          </w:p>
        </w:tc>
      </w:tr>
      <w:tr w:rsidR="00CC2CB9" w14:paraId="717F8CB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63558E4"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7A0062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11A0D5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考核评议管理-考核对象管理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4F7FB64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提供考评对象管理功能，通过该功能可创建、维护考评对象信息，支持考评对象清单的导出功能。</w:t>
            </w:r>
          </w:p>
        </w:tc>
      </w:tr>
      <w:tr w:rsidR="00CC2CB9" w14:paraId="2FFA94B3"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5453B2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BFBA49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FE5B84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考核评议管理-考核批次管理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3ADC497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提供考核批次划分管理功能，通过该功能将考核任务划分为不同批次。</w:t>
            </w:r>
          </w:p>
        </w:tc>
      </w:tr>
      <w:tr w:rsidR="00CC2CB9" w14:paraId="2FC15B8B"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B275B4A"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FE5EB9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28AF0A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考核评议管理-考核结果管理-考核结果查询统计</w:t>
            </w:r>
          </w:p>
        </w:tc>
        <w:tc>
          <w:tcPr>
            <w:tcW w:w="3687" w:type="dxa"/>
            <w:tcBorders>
              <w:top w:val="single" w:sz="4" w:space="0" w:color="000000"/>
              <w:left w:val="single" w:sz="4" w:space="0" w:color="000000"/>
              <w:bottom w:val="single" w:sz="4" w:space="0" w:color="000000"/>
              <w:right w:val="single" w:sz="4" w:space="0" w:color="000000"/>
            </w:tcBorders>
            <w:vAlign w:val="center"/>
          </w:tcPr>
          <w:p w14:paraId="073FA59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提供考核评议结果查询统计功能，支持批量导出考核评议结果信息。</w:t>
            </w:r>
          </w:p>
        </w:tc>
      </w:tr>
      <w:tr w:rsidR="00CC2CB9" w14:paraId="0D3CF85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7E19F5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5AB91A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1FF3F2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考核评议管理-考核结果管理-考核结果分析</w:t>
            </w:r>
          </w:p>
        </w:tc>
        <w:tc>
          <w:tcPr>
            <w:tcW w:w="3687" w:type="dxa"/>
            <w:tcBorders>
              <w:top w:val="single" w:sz="4" w:space="0" w:color="000000"/>
              <w:left w:val="single" w:sz="4" w:space="0" w:color="000000"/>
              <w:bottom w:val="single" w:sz="4" w:space="0" w:color="000000"/>
              <w:right w:val="single" w:sz="4" w:space="0" w:color="000000"/>
            </w:tcBorders>
            <w:vAlign w:val="center"/>
          </w:tcPr>
          <w:p w14:paraId="6825CD2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提供考核结果分析功能。</w:t>
            </w:r>
          </w:p>
        </w:tc>
      </w:tr>
      <w:tr w:rsidR="00CC2CB9" w14:paraId="5FCBC36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70EDB0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FF627D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1640E4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评价反馈管理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2685384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支持被检查的企业对行政执法机关的检查行为、检查效果进行评价。</w:t>
            </w:r>
          </w:p>
        </w:tc>
      </w:tr>
      <w:tr w:rsidR="00CC2CB9" w14:paraId="3AF82669"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713D2D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E8CFB3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18F51A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执法协调管理-异议申请</w:t>
            </w:r>
          </w:p>
        </w:tc>
        <w:tc>
          <w:tcPr>
            <w:tcW w:w="3687" w:type="dxa"/>
            <w:tcBorders>
              <w:top w:val="single" w:sz="4" w:space="0" w:color="000000"/>
              <w:left w:val="single" w:sz="4" w:space="0" w:color="000000"/>
              <w:bottom w:val="single" w:sz="4" w:space="0" w:color="000000"/>
              <w:right w:val="single" w:sz="4" w:space="0" w:color="000000"/>
            </w:tcBorders>
            <w:vAlign w:val="center"/>
          </w:tcPr>
          <w:p w14:paraId="323BCB6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提供对行政执法事项和案件管辖等异议的申请。</w:t>
            </w:r>
          </w:p>
        </w:tc>
      </w:tr>
      <w:tr w:rsidR="00CC2CB9" w14:paraId="4A832DCE"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CE64FC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A8E6F2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54A6B4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执法协调管理-异议查询</w:t>
            </w:r>
          </w:p>
        </w:tc>
        <w:tc>
          <w:tcPr>
            <w:tcW w:w="3687" w:type="dxa"/>
            <w:tcBorders>
              <w:top w:val="single" w:sz="4" w:space="0" w:color="000000"/>
              <w:left w:val="single" w:sz="4" w:space="0" w:color="000000"/>
              <w:bottom w:val="single" w:sz="4" w:space="0" w:color="000000"/>
              <w:right w:val="single" w:sz="4" w:space="0" w:color="000000"/>
            </w:tcBorders>
            <w:vAlign w:val="center"/>
          </w:tcPr>
          <w:p w14:paraId="630178C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提供异议查询功能。支持用户查看异议详情查看功能。</w:t>
            </w:r>
          </w:p>
        </w:tc>
      </w:tr>
      <w:tr w:rsidR="00CC2CB9" w14:paraId="68FD1E5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581049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198E22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128C3D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执法协调管理-受理审核</w:t>
            </w:r>
          </w:p>
        </w:tc>
        <w:tc>
          <w:tcPr>
            <w:tcW w:w="3687" w:type="dxa"/>
            <w:tcBorders>
              <w:top w:val="single" w:sz="4" w:space="0" w:color="000000"/>
              <w:left w:val="single" w:sz="4" w:space="0" w:color="000000"/>
              <w:bottom w:val="single" w:sz="4" w:space="0" w:color="000000"/>
              <w:right w:val="single" w:sz="4" w:space="0" w:color="000000"/>
            </w:tcBorders>
            <w:vAlign w:val="center"/>
          </w:tcPr>
          <w:p w14:paraId="53EDE87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提供异议申请的受理和审核。</w:t>
            </w:r>
          </w:p>
        </w:tc>
      </w:tr>
      <w:tr w:rsidR="00CC2CB9" w14:paraId="2690E6F4"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182A18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B7BF71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DC3CE0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执法协调管理-协调处理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5BC4C39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提供对受理的协调申请进行协调处理功能。用户可在线制作《行政执法争议协调意见书》、《行政执法争议协调决定书》。</w:t>
            </w:r>
          </w:p>
        </w:tc>
      </w:tr>
      <w:tr w:rsidR="00CC2CB9" w14:paraId="21AAEC6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FF8E9B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B2B11D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E57F7F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监督协作协同管理-监督线索管理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7FD1760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提供监督线索的登记、查询、指派、接收处置功能。</w:t>
            </w:r>
          </w:p>
        </w:tc>
      </w:tr>
      <w:tr w:rsidR="00CC2CB9" w14:paraId="7FE1E5A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53CD675"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9FC1D9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807466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监督协作协同管理-监督任务管理-监督任务制定</w:t>
            </w:r>
          </w:p>
        </w:tc>
        <w:tc>
          <w:tcPr>
            <w:tcW w:w="3687" w:type="dxa"/>
            <w:tcBorders>
              <w:top w:val="single" w:sz="4" w:space="0" w:color="000000"/>
              <w:left w:val="single" w:sz="4" w:space="0" w:color="000000"/>
              <w:bottom w:val="single" w:sz="4" w:space="0" w:color="000000"/>
              <w:right w:val="single" w:sz="4" w:space="0" w:color="000000"/>
            </w:tcBorders>
            <w:vAlign w:val="center"/>
          </w:tcPr>
          <w:p w14:paraId="2A259C1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提供监督任务的制定、查询、指派、处理功能。</w:t>
            </w:r>
          </w:p>
        </w:tc>
      </w:tr>
      <w:tr w:rsidR="00CC2CB9" w14:paraId="4071359B"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83567C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3DB2B3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A15A25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电子预归档基础管理-案卷归档整理-材料一键整理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4B02AB4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系统提供归档材料一键整理功能。支持按照系统默认文书归档顺序，一键整理归档材料。</w:t>
            </w:r>
          </w:p>
        </w:tc>
      </w:tr>
      <w:tr w:rsidR="00CC2CB9" w14:paraId="306B92A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222565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A57626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56713F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电子预归档基础管理-案卷归档整理-归档材料上传管理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6E75989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提供归档材料上传管理功能，提供上传行政执法案卷文书材料、证据材料及其他应归档材料。</w:t>
            </w:r>
          </w:p>
        </w:tc>
      </w:tr>
      <w:tr w:rsidR="00CC2CB9" w14:paraId="6AF01734"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29E4DFC4"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C691B4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7491C2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电子预归档基础管理-案卷归档整理-归档信息登记</w:t>
            </w:r>
          </w:p>
        </w:tc>
        <w:tc>
          <w:tcPr>
            <w:tcW w:w="3687" w:type="dxa"/>
            <w:tcBorders>
              <w:top w:val="single" w:sz="4" w:space="0" w:color="000000"/>
              <w:left w:val="single" w:sz="4" w:space="0" w:color="000000"/>
              <w:bottom w:val="single" w:sz="4" w:space="0" w:color="000000"/>
              <w:right w:val="single" w:sz="4" w:space="0" w:color="000000"/>
            </w:tcBorders>
            <w:vAlign w:val="center"/>
          </w:tcPr>
          <w:p w14:paraId="4ACB0E4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系统归档信息登记功能，支持用户登记行政执法案卷归档基本信息。</w:t>
            </w:r>
          </w:p>
        </w:tc>
      </w:tr>
      <w:tr w:rsidR="00CC2CB9" w14:paraId="6BBA2A2B"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7B71C6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6CA693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E33918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电子预归档基础管理-案卷归档整理-案卷目录管理</w:t>
            </w:r>
          </w:p>
        </w:tc>
        <w:tc>
          <w:tcPr>
            <w:tcW w:w="3687" w:type="dxa"/>
            <w:tcBorders>
              <w:top w:val="single" w:sz="4" w:space="0" w:color="000000"/>
              <w:left w:val="single" w:sz="4" w:space="0" w:color="000000"/>
              <w:bottom w:val="single" w:sz="4" w:space="0" w:color="000000"/>
              <w:right w:val="single" w:sz="4" w:space="0" w:color="000000"/>
            </w:tcBorders>
            <w:vAlign w:val="center"/>
          </w:tcPr>
          <w:p w14:paraId="1B6423B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提供行政执法案卷目录生成功能，生成初始化案卷目录信息。提供行政执法案卷目录顺序调整功能。</w:t>
            </w:r>
          </w:p>
        </w:tc>
      </w:tr>
      <w:tr w:rsidR="00CC2CB9" w14:paraId="7590339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FF0B0E6"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FBF5C5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B4762C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电子预归档基础管理-案卷归档整理-封面一键生成</w:t>
            </w:r>
          </w:p>
        </w:tc>
        <w:tc>
          <w:tcPr>
            <w:tcW w:w="3687" w:type="dxa"/>
            <w:tcBorders>
              <w:top w:val="single" w:sz="4" w:space="0" w:color="000000"/>
              <w:left w:val="single" w:sz="4" w:space="0" w:color="000000"/>
              <w:bottom w:val="single" w:sz="4" w:space="0" w:color="000000"/>
              <w:right w:val="single" w:sz="4" w:space="0" w:color="000000"/>
            </w:tcBorders>
            <w:vAlign w:val="center"/>
          </w:tcPr>
          <w:p w14:paraId="5CA65ED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提供行政执法案卷封面生成功能。</w:t>
            </w:r>
          </w:p>
        </w:tc>
      </w:tr>
      <w:tr w:rsidR="00CC2CB9" w14:paraId="1192541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81731F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CE5C1E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54C929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电子预归档基础管理-案卷归档整理-一键导出</w:t>
            </w:r>
          </w:p>
        </w:tc>
        <w:tc>
          <w:tcPr>
            <w:tcW w:w="3687" w:type="dxa"/>
            <w:tcBorders>
              <w:top w:val="single" w:sz="4" w:space="0" w:color="000000"/>
              <w:left w:val="single" w:sz="4" w:space="0" w:color="000000"/>
              <w:bottom w:val="single" w:sz="4" w:space="0" w:color="000000"/>
              <w:right w:val="single" w:sz="4" w:space="0" w:color="000000"/>
            </w:tcBorders>
            <w:vAlign w:val="center"/>
          </w:tcPr>
          <w:p w14:paraId="25A04C0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系统提供电子卷宗一键导出功能。用户可通过该功能导出当前行政执法案件的电子卷宗。</w:t>
            </w:r>
          </w:p>
        </w:tc>
      </w:tr>
      <w:tr w:rsidR="00CC2CB9" w14:paraId="138608C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5B1714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35409C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A083F0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电子预归档基础管理-归档检测-真实性检测-电子文件来源真实性</w:t>
            </w:r>
          </w:p>
        </w:tc>
        <w:tc>
          <w:tcPr>
            <w:tcW w:w="3687" w:type="dxa"/>
            <w:tcBorders>
              <w:top w:val="single" w:sz="4" w:space="0" w:color="000000"/>
              <w:left w:val="single" w:sz="4" w:space="0" w:color="000000"/>
              <w:bottom w:val="single" w:sz="4" w:space="0" w:color="000000"/>
              <w:right w:val="single" w:sz="4" w:space="0" w:color="000000"/>
            </w:tcBorders>
            <w:vAlign w:val="center"/>
          </w:tcPr>
          <w:p w14:paraId="2967F09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检测归档电子文件来源真实性，保证电子文件的来源真实。</w:t>
            </w:r>
          </w:p>
        </w:tc>
      </w:tr>
      <w:tr w:rsidR="00CC2CB9" w14:paraId="0629F64A"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80C9DE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712834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C441FC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电子预归档基础管理-归档检测-真实性检测-电子文件元数据准确性</w:t>
            </w:r>
          </w:p>
        </w:tc>
        <w:tc>
          <w:tcPr>
            <w:tcW w:w="3687" w:type="dxa"/>
            <w:tcBorders>
              <w:top w:val="single" w:sz="4" w:space="0" w:color="000000"/>
              <w:left w:val="single" w:sz="4" w:space="0" w:color="000000"/>
              <w:bottom w:val="single" w:sz="4" w:space="0" w:color="000000"/>
              <w:right w:val="single" w:sz="4" w:space="0" w:color="000000"/>
            </w:tcBorders>
            <w:vAlign w:val="center"/>
          </w:tcPr>
          <w:p w14:paraId="3C82EF7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检测电子文件元数据准确性，保障符合归档规范要求。</w:t>
            </w:r>
          </w:p>
        </w:tc>
      </w:tr>
      <w:tr w:rsidR="00CC2CB9" w14:paraId="2B19F3B6"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2DA15A1"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37C836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ACAC07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电子预归档基础管理-归档检测-真实性检测-电子文件内容真实性</w:t>
            </w:r>
          </w:p>
        </w:tc>
        <w:tc>
          <w:tcPr>
            <w:tcW w:w="3687" w:type="dxa"/>
            <w:tcBorders>
              <w:top w:val="single" w:sz="4" w:space="0" w:color="000000"/>
              <w:left w:val="single" w:sz="4" w:space="0" w:color="000000"/>
              <w:bottom w:val="single" w:sz="4" w:space="0" w:color="000000"/>
              <w:right w:val="single" w:sz="4" w:space="0" w:color="000000"/>
            </w:tcBorders>
            <w:vAlign w:val="center"/>
          </w:tcPr>
          <w:p w14:paraId="7F4592B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对内容数据的电子属性一致性检测，保证电子文件内容数据电子属性的一致性。</w:t>
            </w:r>
          </w:p>
        </w:tc>
      </w:tr>
      <w:tr w:rsidR="00CC2CB9" w14:paraId="7A5657E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DA74B6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603C64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9DA0C7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电子预归档基础管理-归档检测-真实性检测-元数据与内容关联一致性</w:t>
            </w:r>
          </w:p>
        </w:tc>
        <w:tc>
          <w:tcPr>
            <w:tcW w:w="3687" w:type="dxa"/>
            <w:tcBorders>
              <w:top w:val="single" w:sz="4" w:space="0" w:color="000000"/>
              <w:left w:val="single" w:sz="4" w:space="0" w:color="000000"/>
              <w:bottom w:val="single" w:sz="4" w:space="0" w:color="000000"/>
              <w:right w:val="single" w:sz="4" w:space="0" w:color="000000"/>
            </w:tcBorders>
            <w:vAlign w:val="center"/>
          </w:tcPr>
          <w:p w14:paraId="4D1D5BC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对元数据是否关联内容数据检测，保证电子文件元数据与内容数据的关联。</w:t>
            </w:r>
          </w:p>
        </w:tc>
      </w:tr>
      <w:tr w:rsidR="00CC2CB9" w14:paraId="39E6C3C3"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D78044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047ED7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26E668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电子预归档基础管理-归档检测-真实性检测-归档信息包真实性</w:t>
            </w:r>
          </w:p>
        </w:tc>
        <w:tc>
          <w:tcPr>
            <w:tcW w:w="3687" w:type="dxa"/>
            <w:tcBorders>
              <w:top w:val="single" w:sz="4" w:space="0" w:color="000000"/>
              <w:left w:val="single" w:sz="4" w:space="0" w:color="000000"/>
              <w:bottom w:val="single" w:sz="4" w:space="0" w:color="000000"/>
              <w:right w:val="single" w:sz="4" w:space="0" w:color="000000"/>
            </w:tcBorders>
            <w:vAlign w:val="center"/>
          </w:tcPr>
          <w:p w14:paraId="2060BAB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对说明文件和目录文件规范性、信息包目录结构规范性、信息包一致性进行检测，保证内容符合归档要求，且信息包在归档前后完全一致。</w:t>
            </w:r>
          </w:p>
        </w:tc>
      </w:tr>
      <w:tr w:rsidR="00CC2CB9" w14:paraId="3B30C93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4F0D0C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58734D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F0228C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电子预归档基础管理-归档检测-完整性检测-电子文件数据总量</w:t>
            </w:r>
          </w:p>
        </w:tc>
        <w:tc>
          <w:tcPr>
            <w:tcW w:w="3687" w:type="dxa"/>
            <w:tcBorders>
              <w:top w:val="single" w:sz="4" w:space="0" w:color="000000"/>
              <w:left w:val="single" w:sz="4" w:space="0" w:color="000000"/>
              <w:bottom w:val="single" w:sz="4" w:space="0" w:color="000000"/>
              <w:right w:val="single" w:sz="4" w:space="0" w:color="000000"/>
            </w:tcBorders>
            <w:vAlign w:val="center"/>
          </w:tcPr>
          <w:p w14:paraId="00E3B8A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对电子文件总件数、总字节数相符性进行检测，检测两者是否一致。</w:t>
            </w:r>
          </w:p>
        </w:tc>
      </w:tr>
      <w:tr w:rsidR="00CC2CB9" w14:paraId="05087FD4"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9A54E27"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5B4126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833946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电子预归档基础管理-归档检测-完整性检测-电子文件元数据完整性</w:t>
            </w:r>
          </w:p>
        </w:tc>
        <w:tc>
          <w:tcPr>
            <w:tcW w:w="3687" w:type="dxa"/>
            <w:tcBorders>
              <w:top w:val="single" w:sz="4" w:space="0" w:color="000000"/>
              <w:left w:val="single" w:sz="4" w:space="0" w:color="000000"/>
              <w:bottom w:val="single" w:sz="4" w:space="0" w:color="000000"/>
              <w:right w:val="single" w:sz="4" w:space="0" w:color="000000"/>
            </w:tcBorders>
            <w:vAlign w:val="center"/>
          </w:tcPr>
          <w:p w14:paraId="4DD1CF3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对电子文件元数据项完整性、元数据必填著录项目、过程信息完整性、连续性元数据项进行检测。</w:t>
            </w:r>
          </w:p>
        </w:tc>
      </w:tr>
      <w:tr w:rsidR="00CC2CB9" w14:paraId="5C284394"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21C969F"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DCB2AD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637C5E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电子预归档基础管理-归档检测-完整性检测-归档信息包完整性</w:t>
            </w:r>
          </w:p>
        </w:tc>
        <w:tc>
          <w:tcPr>
            <w:tcW w:w="3687" w:type="dxa"/>
            <w:tcBorders>
              <w:top w:val="single" w:sz="4" w:space="0" w:color="000000"/>
              <w:left w:val="single" w:sz="4" w:space="0" w:color="000000"/>
              <w:bottom w:val="single" w:sz="4" w:space="0" w:color="000000"/>
              <w:right w:val="single" w:sz="4" w:space="0" w:color="000000"/>
            </w:tcBorders>
            <w:vAlign w:val="center"/>
          </w:tcPr>
          <w:p w14:paraId="64B057E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对归档范围、信息包元数据完整性检测，保证保存信息包中元数据项的完整性。</w:t>
            </w:r>
          </w:p>
        </w:tc>
      </w:tr>
      <w:tr w:rsidR="00CC2CB9" w14:paraId="6284264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FB573B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F25CD8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2849E8B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电子预归档基础管理-归档检测-可用性检测-电子文件元数据可用性</w:t>
            </w:r>
          </w:p>
        </w:tc>
        <w:tc>
          <w:tcPr>
            <w:tcW w:w="3687" w:type="dxa"/>
            <w:tcBorders>
              <w:top w:val="single" w:sz="4" w:space="0" w:color="000000"/>
              <w:left w:val="single" w:sz="4" w:space="0" w:color="000000"/>
              <w:bottom w:val="single" w:sz="4" w:space="0" w:color="000000"/>
              <w:right w:val="single" w:sz="4" w:space="0" w:color="000000"/>
            </w:tcBorders>
            <w:vAlign w:val="center"/>
          </w:tcPr>
          <w:p w14:paraId="367285C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对电子文件信息包中元数据的可读性、目标数据库中的元数据可访问性进行检测。</w:t>
            </w:r>
          </w:p>
        </w:tc>
      </w:tr>
      <w:tr w:rsidR="00CC2CB9" w14:paraId="155444BA"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2BE121F"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0C9E0F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BC7417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电子预归档基础管理-归档检测-可用性检测-电子文件内容可用性</w:t>
            </w:r>
          </w:p>
        </w:tc>
        <w:tc>
          <w:tcPr>
            <w:tcW w:w="3687" w:type="dxa"/>
            <w:tcBorders>
              <w:top w:val="single" w:sz="4" w:space="0" w:color="000000"/>
              <w:left w:val="single" w:sz="4" w:space="0" w:color="000000"/>
              <w:bottom w:val="single" w:sz="4" w:space="0" w:color="000000"/>
              <w:right w:val="single" w:sz="4" w:space="0" w:color="000000"/>
            </w:tcBorders>
            <w:vAlign w:val="center"/>
          </w:tcPr>
          <w:p w14:paraId="562645E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对电子文件内容数据格式、内容数据的可读性进行检测。</w:t>
            </w:r>
          </w:p>
        </w:tc>
      </w:tr>
      <w:tr w:rsidR="00CC2CB9" w14:paraId="1C33B98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CDD419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F29927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8E4FF4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电子预归档基础管理-归档检测-可用性检测-归档信息包可用性</w:t>
            </w:r>
          </w:p>
        </w:tc>
        <w:tc>
          <w:tcPr>
            <w:tcW w:w="3687" w:type="dxa"/>
            <w:tcBorders>
              <w:top w:val="single" w:sz="4" w:space="0" w:color="000000"/>
              <w:left w:val="single" w:sz="4" w:space="0" w:color="000000"/>
              <w:bottom w:val="single" w:sz="4" w:space="0" w:color="000000"/>
              <w:right w:val="single" w:sz="4" w:space="0" w:color="000000"/>
            </w:tcBorders>
            <w:vAlign w:val="center"/>
          </w:tcPr>
          <w:p w14:paraId="3422200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对归档信息包中包含的内容数据格式合规性检测。</w:t>
            </w:r>
          </w:p>
        </w:tc>
      </w:tr>
      <w:tr w:rsidR="00CC2CB9" w14:paraId="312FD6D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76276F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779ED2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B8B660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电子预归档基础管理-案卷查询</w:t>
            </w:r>
          </w:p>
        </w:tc>
        <w:tc>
          <w:tcPr>
            <w:tcW w:w="3687" w:type="dxa"/>
            <w:tcBorders>
              <w:top w:val="single" w:sz="4" w:space="0" w:color="000000"/>
              <w:left w:val="single" w:sz="4" w:space="0" w:color="000000"/>
              <w:bottom w:val="single" w:sz="4" w:space="0" w:color="000000"/>
              <w:right w:val="single" w:sz="4" w:space="0" w:color="000000"/>
            </w:tcBorders>
            <w:vAlign w:val="center"/>
          </w:tcPr>
          <w:p w14:paraId="3DD50BB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提供案卷查询功能。支持查看案卷详情功能。支持用户在线预览案卷内容中的案卷封面、卷内文件相关材料。</w:t>
            </w:r>
          </w:p>
        </w:tc>
      </w:tr>
      <w:tr w:rsidR="00CC2CB9" w14:paraId="4482E63A"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351715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674CBE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9C00FF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电子预归档基础管理-案卷基础配置-案卷目录配置</w:t>
            </w:r>
          </w:p>
        </w:tc>
        <w:tc>
          <w:tcPr>
            <w:tcW w:w="3687" w:type="dxa"/>
            <w:tcBorders>
              <w:top w:val="single" w:sz="4" w:space="0" w:color="000000"/>
              <w:left w:val="single" w:sz="4" w:space="0" w:color="000000"/>
              <w:bottom w:val="single" w:sz="4" w:space="0" w:color="000000"/>
              <w:right w:val="single" w:sz="4" w:space="0" w:color="000000"/>
            </w:tcBorders>
            <w:vAlign w:val="center"/>
          </w:tcPr>
          <w:p w14:paraId="1831AB3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通过案卷目录配置功能，各条线可配置相应的案卷文书目录顺序。</w:t>
            </w:r>
          </w:p>
        </w:tc>
      </w:tr>
      <w:tr w:rsidR="00CC2CB9" w14:paraId="6A95952D"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CC71935"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D1EF3C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77BC88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电子预归档基础管理-案卷基础配置-案卷封面模板配置</w:t>
            </w:r>
          </w:p>
        </w:tc>
        <w:tc>
          <w:tcPr>
            <w:tcW w:w="3687" w:type="dxa"/>
            <w:tcBorders>
              <w:top w:val="single" w:sz="4" w:space="0" w:color="000000"/>
              <w:left w:val="single" w:sz="4" w:space="0" w:color="000000"/>
              <w:bottom w:val="single" w:sz="4" w:space="0" w:color="000000"/>
              <w:right w:val="single" w:sz="4" w:space="0" w:color="000000"/>
            </w:tcBorders>
            <w:vAlign w:val="center"/>
          </w:tcPr>
          <w:p w14:paraId="02C8C0B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通过案卷封面模板配置功能，各条线配置相应的行政执法案卷封面。</w:t>
            </w:r>
          </w:p>
        </w:tc>
      </w:tr>
      <w:tr w:rsidR="00CC2CB9" w14:paraId="3DF5907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788CCC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6238D5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CF2D15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电子预归档基础管理-案卷基础配置-案卷档号配置</w:t>
            </w:r>
          </w:p>
        </w:tc>
        <w:tc>
          <w:tcPr>
            <w:tcW w:w="3687" w:type="dxa"/>
            <w:tcBorders>
              <w:top w:val="single" w:sz="4" w:space="0" w:color="000000"/>
              <w:left w:val="single" w:sz="4" w:space="0" w:color="000000"/>
              <w:bottom w:val="single" w:sz="4" w:space="0" w:color="000000"/>
              <w:right w:val="single" w:sz="4" w:space="0" w:color="000000"/>
            </w:tcBorders>
            <w:vAlign w:val="center"/>
          </w:tcPr>
          <w:p w14:paraId="4A551AE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通过案卷档号配置功能，各单位可配置相应的档号规则。系统提供档号规则配置功能。系统提供档案分类配置管理。</w:t>
            </w:r>
          </w:p>
        </w:tc>
      </w:tr>
      <w:tr w:rsidR="00CC2CB9" w14:paraId="59644D2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0B3234F"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35E428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22AEAB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研判预警应用-执法案件时效性监督预警-办案期限监督预警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137A643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系统提供办案期限监督预警功能，为有权限的用户提供管辖范围内案件办理期限超期情况。</w:t>
            </w:r>
          </w:p>
        </w:tc>
      </w:tr>
      <w:tr w:rsidR="00CC2CB9" w14:paraId="257CE217"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7EFC41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4420BF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4D2786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研判预警应用-执法案件时效性监督预警-处罚决定送达期限监督预警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096291B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系统提供处罚决定送达期限监督预警功能，为有权限的用户提供管辖范围内案件处罚决定送达期限超期情况。</w:t>
            </w:r>
          </w:p>
        </w:tc>
      </w:tr>
      <w:tr w:rsidR="00CC2CB9" w14:paraId="7C95536F"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2FA4035"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57DFF6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DBBFD9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研判预警应用-执法案件时效性监督预警-听证通知期限监督预警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4FFB73C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系统提供听证通知期限监督预警功能，为有权限的用户提供管辖范围内案件听证通知期限超期情况。</w:t>
            </w:r>
          </w:p>
        </w:tc>
      </w:tr>
      <w:tr w:rsidR="00CC2CB9" w14:paraId="39B44643"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7AEC7B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73114E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0FB655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研判预警应用-执法案件时效性监督预警-责令改正期限监督预警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176C884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系统提供责令改正期限监控规则设置功能，拥有权限的用户可在系统中设置责令改正监控期限。</w:t>
            </w:r>
          </w:p>
        </w:tc>
      </w:tr>
      <w:tr w:rsidR="00CC2CB9" w14:paraId="4EF07DDA"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53F83C9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539A5A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F93E87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研判预警应用-执法案件时效性监督预警-行政处罚公示期限监督预警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284A8C2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系统提供行政处罚公示期限监督预警功能，为有权限的用户提供管辖范围内案件行政处罚公示期限超期情况。</w:t>
            </w:r>
          </w:p>
        </w:tc>
      </w:tr>
      <w:tr w:rsidR="00CC2CB9" w14:paraId="07FF5028"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B18F66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7B2927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68A96AD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研判预警应用-执法案件时效性监督预警-查封扣押期限监督预警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4674C03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系统提供查封扣押期限监督预警功能，为有权限的用户提供管辖范围内案件查封扣押期限超期情况。</w:t>
            </w:r>
          </w:p>
        </w:tc>
      </w:tr>
      <w:tr w:rsidR="00CC2CB9" w14:paraId="1F0BB62B"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8B2D543"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FAC572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198A85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研判预警应用-执法案件时效性监督预警-涉刑移送审批期限监督预警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587F19C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系统提供涉刑移送审批期限监督预警功能，为有权限的用户提供管辖范围内案件涉刑移送审批期限超期情况。</w:t>
            </w:r>
          </w:p>
        </w:tc>
      </w:tr>
      <w:tr w:rsidR="00CC2CB9" w14:paraId="2FF73D4A"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F583F47"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7804E5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04A981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研判预警应用-执法案件时效性监督预警-催告期限监督预警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38B918C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系统提供催告期限监督预警功能，为有权限的用户提供管辖范围内催告未满10日申请强制执行的案件情况。</w:t>
            </w:r>
          </w:p>
        </w:tc>
      </w:tr>
      <w:tr w:rsidR="00CC2CB9" w14:paraId="051733A4"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AF71AEC"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34D09DD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4242F26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研判预警应用-执法案件合规性监督预警-听证情况监督预警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1D59477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系统提供听证情况监督预警功能，为有权限的用户提供管辖范围内符合听证条件的案件，以及案件当事人是否申请听证、执法部门是否已组织听证等情况。</w:t>
            </w:r>
          </w:p>
        </w:tc>
      </w:tr>
      <w:tr w:rsidR="00CC2CB9" w14:paraId="047B839E"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624CFC6"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D43DDC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FA02F5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研判预警应用-执法案件合规性监督预警-高额罚款案件监督预警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5F45668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系统提供高额罚款案件监督预警功能，为有权限的用户提供管辖范围内案件高额罚款的情况。</w:t>
            </w:r>
          </w:p>
        </w:tc>
      </w:tr>
      <w:tr w:rsidR="00CC2CB9" w14:paraId="2448A073"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17502D1"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0F9CB2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9F3EFC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研判预警应用-执法流程环节监督预警-不予公示监督预警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3E42D09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系统提供不予公示监督预警功能，为有权限的用户提供管辖范围内案件不予公示情况。</w:t>
            </w:r>
          </w:p>
        </w:tc>
      </w:tr>
      <w:tr w:rsidR="00CC2CB9" w14:paraId="0962FA8A"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114017B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2DAD3A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FF7418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研判预警应用-执法流程环节监督预警-不予处罚监督预警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4B9AB6C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系统提供不予处罚监督预警功能，为有权限的用户提供管辖范围内案件不予处罚情况。</w:t>
            </w:r>
          </w:p>
        </w:tc>
      </w:tr>
      <w:tr w:rsidR="00CC2CB9" w14:paraId="516AE40B"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532387B"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2AD90F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79E214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研判预警应用-执法流程环节监督预警-涉刑移送案件监督预警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486E7AD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系统提供涉刑移送案件监督预警功能，为有权限的用户提供管辖范围内案件涉刑移送情况。</w:t>
            </w:r>
          </w:p>
        </w:tc>
      </w:tr>
      <w:tr w:rsidR="00CC2CB9" w14:paraId="39C912C0"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CBB495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07F99C8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DF6753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研判预警应用-执法流程环节监督预警-中止调查案件监督预警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42FB326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系统提供中止调查案件监督预警功能，为有权限的用户提供管辖范围内案件中止调查情况。</w:t>
            </w:r>
          </w:p>
        </w:tc>
      </w:tr>
      <w:tr w:rsidR="00CC2CB9" w14:paraId="1221EB81"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1E1233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6511028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89A86C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研判预警应用-执法流程环节监督预警-撤销立案案件监督预警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3B3242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系统提供撤销立案案件监督预警功能，为有权限的用户提供管辖范围内案件撤销立案情况。</w:t>
            </w:r>
          </w:p>
        </w:tc>
      </w:tr>
      <w:tr w:rsidR="00CC2CB9" w14:paraId="769313EB"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A5472F4"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4CAD23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3F0083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研判预警应用-执法流程环节监督预警-案件终止监督预警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2A78C7B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系统提供案件终止监督预警功能，为有权限的用户提供管辖范围内案件终止情况。</w:t>
            </w:r>
          </w:p>
        </w:tc>
      </w:tr>
      <w:tr w:rsidR="00CC2CB9" w14:paraId="510E900C"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0370070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BCB27C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BC1137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研判预警应用-执法流程环节监督预警-案件强制执行监督预警</w:t>
            </w:r>
          </w:p>
        </w:tc>
        <w:tc>
          <w:tcPr>
            <w:tcW w:w="3687" w:type="dxa"/>
            <w:tcBorders>
              <w:top w:val="single" w:sz="4" w:space="0" w:color="000000"/>
              <w:left w:val="single" w:sz="4" w:space="0" w:color="000000"/>
              <w:bottom w:val="single" w:sz="4" w:space="0" w:color="000000"/>
              <w:right w:val="single" w:sz="4" w:space="0" w:color="000000"/>
            </w:tcBorders>
            <w:vAlign w:val="center"/>
          </w:tcPr>
          <w:p w14:paraId="7915B6B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系统提供案件强制执行监督预警功能，为有权限的用户提供管辖范围内案件强制执行情况。</w:t>
            </w:r>
          </w:p>
        </w:tc>
      </w:tr>
      <w:tr w:rsidR="00CC2CB9" w14:paraId="119E319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6B8FDF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1F4C6B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679868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研判预警应用-资源调用监控-法人库调用监控</w:t>
            </w:r>
          </w:p>
        </w:tc>
        <w:tc>
          <w:tcPr>
            <w:tcW w:w="3687" w:type="dxa"/>
            <w:tcBorders>
              <w:top w:val="single" w:sz="4" w:space="0" w:color="000000"/>
              <w:left w:val="single" w:sz="4" w:space="0" w:color="000000"/>
              <w:bottom w:val="single" w:sz="4" w:space="0" w:color="000000"/>
              <w:right w:val="single" w:sz="4" w:space="0" w:color="000000"/>
            </w:tcBorders>
            <w:vAlign w:val="center"/>
          </w:tcPr>
          <w:p w14:paraId="0F2B77C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系统提供法人库资源调用监控功能，为有权限的用户提供管辖范围内法人库资源调用情况。</w:t>
            </w:r>
          </w:p>
        </w:tc>
      </w:tr>
      <w:tr w:rsidR="00CC2CB9" w14:paraId="36FA78F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CE0EE60"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C25E37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3495341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研判预警应用-资源调用监控-自然人库调用监控</w:t>
            </w:r>
          </w:p>
        </w:tc>
        <w:tc>
          <w:tcPr>
            <w:tcW w:w="3687" w:type="dxa"/>
            <w:tcBorders>
              <w:top w:val="single" w:sz="4" w:space="0" w:color="000000"/>
              <w:left w:val="single" w:sz="4" w:space="0" w:color="000000"/>
              <w:bottom w:val="single" w:sz="4" w:space="0" w:color="000000"/>
              <w:right w:val="single" w:sz="4" w:space="0" w:color="000000"/>
            </w:tcBorders>
            <w:vAlign w:val="center"/>
          </w:tcPr>
          <w:p w14:paraId="5AFD001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系统提供自然人库资源调用监控功能，为有权限的用户提供管辖范围内自然人库资源调用情况。</w:t>
            </w:r>
          </w:p>
        </w:tc>
      </w:tr>
      <w:tr w:rsidR="00CC2CB9" w14:paraId="058B097E"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1FF24B9"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74309F4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085A567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研判预警应用-资源调用监控-电子印章调用监控</w:t>
            </w:r>
          </w:p>
        </w:tc>
        <w:tc>
          <w:tcPr>
            <w:tcW w:w="3687" w:type="dxa"/>
            <w:tcBorders>
              <w:top w:val="single" w:sz="4" w:space="0" w:color="000000"/>
              <w:left w:val="single" w:sz="4" w:space="0" w:color="000000"/>
              <w:bottom w:val="single" w:sz="4" w:space="0" w:color="000000"/>
              <w:right w:val="single" w:sz="4" w:space="0" w:color="000000"/>
            </w:tcBorders>
            <w:vAlign w:val="center"/>
          </w:tcPr>
          <w:p w14:paraId="0CB48CD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系统提供电子印章资源调用监控功能，为有权限的用户提供管辖范围内电子印章资源调用情况。</w:t>
            </w:r>
          </w:p>
        </w:tc>
      </w:tr>
      <w:tr w:rsidR="00CC2CB9" w14:paraId="252E1875"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41F7D8E7"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5C48DD4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25CB71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研判预警应用-资源调用监控-电子亮证调用监控</w:t>
            </w:r>
          </w:p>
        </w:tc>
        <w:tc>
          <w:tcPr>
            <w:tcW w:w="3687" w:type="dxa"/>
            <w:tcBorders>
              <w:top w:val="single" w:sz="4" w:space="0" w:color="000000"/>
              <w:left w:val="single" w:sz="4" w:space="0" w:color="000000"/>
              <w:bottom w:val="single" w:sz="4" w:space="0" w:color="000000"/>
              <w:right w:val="single" w:sz="4" w:space="0" w:color="000000"/>
            </w:tcBorders>
            <w:vAlign w:val="center"/>
          </w:tcPr>
          <w:p w14:paraId="69E8DB3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系统提供电子亮证资源调用监控功能，为有权限的用户提供管辖范围内电子亮证资源调用情况。</w:t>
            </w:r>
          </w:p>
        </w:tc>
      </w:tr>
      <w:tr w:rsidR="00CC2CB9" w14:paraId="58187512"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746D0DAD"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16B2A98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5F1D4C8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研判预警应用-督办管理-案件督办</w:t>
            </w:r>
          </w:p>
        </w:tc>
        <w:tc>
          <w:tcPr>
            <w:tcW w:w="3687" w:type="dxa"/>
            <w:tcBorders>
              <w:top w:val="single" w:sz="4" w:space="0" w:color="000000"/>
              <w:left w:val="single" w:sz="4" w:space="0" w:color="000000"/>
              <w:bottom w:val="single" w:sz="4" w:space="0" w:color="000000"/>
              <w:right w:val="single" w:sz="4" w:space="0" w:color="000000"/>
            </w:tcBorders>
            <w:vAlign w:val="center"/>
          </w:tcPr>
          <w:p w14:paraId="020D6CE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为用户提供案件督办功能，用户若发现执法案件存在风险时，可通过该功能发起案件督办。</w:t>
            </w:r>
          </w:p>
        </w:tc>
      </w:tr>
      <w:tr w:rsidR="00CC2CB9" w14:paraId="5E4A5079"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3D501D7E"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45882F1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148411D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研判预警应用-督办管理-督办案件查询</w:t>
            </w:r>
          </w:p>
        </w:tc>
        <w:tc>
          <w:tcPr>
            <w:tcW w:w="3687" w:type="dxa"/>
            <w:tcBorders>
              <w:top w:val="single" w:sz="4" w:space="0" w:color="000000"/>
              <w:left w:val="single" w:sz="4" w:space="0" w:color="000000"/>
              <w:bottom w:val="single" w:sz="4" w:space="0" w:color="000000"/>
              <w:right w:val="single" w:sz="4" w:space="0" w:color="000000"/>
            </w:tcBorders>
            <w:vAlign w:val="center"/>
          </w:tcPr>
          <w:p w14:paraId="29AC9E8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系统提供督办案件查询功能，提供督办案件详情查看功能。</w:t>
            </w:r>
          </w:p>
        </w:tc>
      </w:tr>
      <w:tr w:rsidR="00CC2CB9" w14:paraId="3011C343" w14:textId="77777777">
        <w:trPr>
          <w:jc w:val="center"/>
        </w:trPr>
        <w:tc>
          <w:tcPr>
            <w:tcW w:w="842" w:type="dxa"/>
            <w:tcBorders>
              <w:top w:val="single" w:sz="4" w:space="0" w:color="000000"/>
              <w:left w:val="single" w:sz="4" w:space="0" w:color="000000"/>
              <w:bottom w:val="single" w:sz="4" w:space="0" w:color="000000"/>
              <w:right w:val="single" w:sz="4" w:space="0" w:color="000000"/>
            </w:tcBorders>
            <w:vAlign w:val="center"/>
          </w:tcPr>
          <w:p w14:paraId="63FE0AF8" w14:textId="77777777" w:rsidR="00CC2CB9" w:rsidRDefault="00CC2CB9">
            <w:pPr>
              <w:keepNext/>
              <w:widowControl/>
              <w:numPr>
                <w:ilvl w:val="0"/>
                <w:numId w:val="13"/>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808" w:type="dxa"/>
            <w:tcBorders>
              <w:top w:val="single" w:sz="4" w:space="0" w:color="000000"/>
              <w:left w:val="single" w:sz="4" w:space="0" w:color="000000"/>
              <w:bottom w:val="single" w:sz="4" w:space="0" w:color="000000"/>
              <w:right w:val="single" w:sz="4" w:space="0" w:color="000000"/>
            </w:tcBorders>
            <w:vAlign w:val="center"/>
          </w:tcPr>
          <w:p w14:paraId="23F7C43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行政执法监督管理</w:t>
            </w:r>
          </w:p>
        </w:tc>
        <w:tc>
          <w:tcPr>
            <w:tcW w:w="2189" w:type="dxa"/>
            <w:tcBorders>
              <w:top w:val="single" w:sz="4" w:space="0" w:color="000000"/>
              <w:left w:val="single" w:sz="4" w:space="0" w:color="000000"/>
              <w:bottom w:val="single" w:sz="4" w:space="0" w:color="000000"/>
              <w:right w:val="single" w:sz="4" w:space="0" w:color="000000"/>
            </w:tcBorders>
            <w:vAlign w:val="center"/>
          </w:tcPr>
          <w:p w14:paraId="732EDF3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研判预警应用-督办管理-督办记录查看</w:t>
            </w:r>
          </w:p>
        </w:tc>
        <w:tc>
          <w:tcPr>
            <w:tcW w:w="3687" w:type="dxa"/>
            <w:tcBorders>
              <w:top w:val="single" w:sz="4" w:space="0" w:color="000000"/>
              <w:left w:val="single" w:sz="4" w:space="0" w:color="000000"/>
              <w:bottom w:val="single" w:sz="4" w:space="0" w:color="000000"/>
              <w:right w:val="single" w:sz="4" w:space="0" w:color="000000"/>
            </w:tcBorders>
            <w:vAlign w:val="center"/>
          </w:tcPr>
          <w:p w14:paraId="6837645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系统提供督办记录查看功能。</w:t>
            </w:r>
          </w:p>
        </w:tc>
      </w:tr>
    </w:tbl>
    <w:p w14:paraId="347CB0C4"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b/>
          <w:bCs/>
        </w:rPr>
        <w:t>数据决策</w:t>
      </w:r>
      <w:r>
        <w:rPr>
          <w:rFonts w:ascii="仿宋_GB2312" w:eastAsia="仿宋_GB2312" w:hAnsi="仿宋_GB2312" w:cs="仿宋_GB2312" w:hint="eastAsia"/>
          <w:b/>
          <w:bCs/>
        </w:rPr>
        <w:t>分析</w:t>
      </w:r>
    </w:p>
    <w:tbl>
      <w:tblPr>
        <w:tblW w:w="8526" w:type="dxa"/>
        <w:jc w:val="center"/>
        <w:tblLook w:val="04A0" w:firstRow="1" w:lastRow="0" w:firstColumn="1" w:lastColumn="0" w:noHBand="0" w:noVBand="1"/>
      </w:tblPr>
      <w:tblGrid>
        <w:gridCol w:w="819"/>
        <w:gridCol w:w="1791"/>
        <w:gridCol w:w="2681"/>
        <w:gridCol w:w="3235"/>
      </w:tblGrid>
      <w:tr w:rsidR="00CC2CB9" w14:paraId="2608B299" w14:textId="77777777">
        <w:trPr>
          <w:tblHeade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E96175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Ansi="仿宋_GB2312" w:cs="仿宋_GB2312" w:hint="eastAsia"/>
                <w:b/>
                <w:bCs/>
                <w:color w:val="000000"/>
                <w:kern w:val="0"/>
                <w:sz w:val="24"/>
                <w:lang w:bidi="ar"/>
              </w:rPr>
              <w:lastRenderedPageBreak/>
              <w:t>序号</w:t>
            </w:r>
          </w:p>
        </w:tc>
        <w:tc>
          <w:tcPr>
            <w:tcW w:w="1791" w:type="dxa"/>
            <w:tcBorders>
              <w:top w:val="single" w:sz="4" w:space="0" w:color="000000"/>
              <w:left w:val="single" w:sz="4" w:space="0" w:color="000000"/>
              <w:bottom w:val="single" w:sz="4" w:space="0" w:color="000000"/>
              <w:right w:val="single" w:sz="4" w:space="0" w:color="000000"/>
            </w:tcBorders>
            <w:vAlign w:val="center"/>
          </w:tcPr>
          <w:p w14:paraId="4F0AFB3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int="eastAsia"/>
                <w:b/>
                <w:sz w:val="24"/>
              </w:rPr>
              <w:t>应用系统名称</w:t>
            </w:r>
          </w:p>
        </w:tc>
        <w:tc>
          <w:tcPr>
            <w:tcW w:w="2681" w:type="dxa"/>
            <w:tcBorders>
              <w:top w:val="single" w:sz="4" w:space="0" w:color="000000"/>
              <w:left w:val="single" w:sz="4" w:space="0" w:color="000000"/>
              <w:bottom w:val="single" w:sz="4" w:space="0" w:color="000000"/>
              <w:right w:val="single" w:sz="4" w:space="0" w:color="000000"/>
            </w:tcBorders>
            <w:vAlign w:val="center"/>
          </w:tcPr>
          <w:p w14:paraId="7353475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3235" w:type="dxa"/>
            <w:tcBorders>
              <w:top w:val="single" w:sz="4" w:space="0" w:color="000000"/>
              <w:left w:val="single" w:sz="4" w:space="0" w:color="000000"/>
              <w:bottom w:val="single" w:sz="4" w:space="0" w:color="000000"/>
              <w:right w:val="single" w:sz="4" w:space="0" w:color="000000"/>
            </w:tcBorders>
            <w:vAlign w:val="center"/>
          </w:tcPr>
          <w:p w14:paraId="5CE3B0F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05E766D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6B85A4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96BD5D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8F8867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监管执法效能评估-审管执运行分析-行政行为情况分析-批后监管情况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114B040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通过可视化图表展示某时间段内行政相对人批后办件的监管完成情况，支持列出事项明细。</w:t>
            </w:r>
          </w:p>
        </w:tc>
      </w:tr>
      <w:tr w:rsidR="00CC2CB9" w14:paraId="1DDC078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96183E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D0DEC1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A26160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监管执法效能评估-审管执运行分析-行政行为情况分析-抽查检查趋势分布情况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1227D9D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通过可视化图表展示某时间段内行政相对人抽查检查案件的趋势分布情况。</w:t>
            </w:r>
          </w:p>
        </w:tc>
      </w:tr>
      <w:tr w:rsidR="00CC2CB9" w14:paraId="4FC4200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D18E53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F1F14E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67291A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监管执法效能评估-审管执运行分析-行政行为情况分析-部门监管频次TOP10榜</w:t>
            </w:r>
          </w:p>
        </w:tc>
        <w:tc>
          <w:tcPr>
            <w:tcW w:w="3235" w:type="dxa"/>
            <w:tcBorders>
              <w:top w:val="single" w:sz="4" w:space="0" w:color="000000"/>
              <w:left w:val="single" w:sz="4" w:space="0" w:color="000000"/>
              <w:bottom w:val="single" w:sz="4" w:space="0" w:color="000000"/>
              <w:right w:val="single" w:sz="4" w:space="0" w:color="000000"/>
            </w:tcBorders>
            <w:vAlign w:val="center"/>
          </w:tcPr>
          <w:p w14:paraId="344B81E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以排序列表形式展示各部门对行政相对人的检查次数及合格率。</w:t>
            </w:r>
          </w:p>
        </w:tc>
      </w:tr>
      <w:tr w:rsidR="00CC2CB9" w14:paraId="4906F1C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20DE94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ABB849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6D9697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监管执法效能评估-审管执运行分析-行政行为情况分析-抽查检查不合格情况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3DB0F72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直观展示行政相对人抽查检查不合格事项的分布情况。</w:t>
            </w:r>
          </w:p>
        </w:tc>
      </w:tr>
      <w:tr w:rsidR="00CC2CB9" w14:paraId="6D8F761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A76523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83D93B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D5813F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监管执法效能评估-审管执运行分析-行政行为情况分析-抽查检查合格情况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0701DD3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图表直观呈现行政相对人抽查检查合格情况。</w:t>
            </w:r>
          </w:p>
        </w:tc>
      </w:tr>
      <w:tr w:rsidR="00CC2CB9" w14:paraId="6BA74DB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3B15F2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69BB06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DCA844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监管执法效能评估-审管执运行分析-行政行为情况分析-行政处罚趋势分布情况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2D4282F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通过可视化图表展示某时间段内行政相对人行政处罚案件的趋势分布。</w:t>
            </w:r>
          </w:p>
        </w:tc>
      </w:tr>
      <w:tr w:rsidR="00CC2CB9" w14:paraId="4FB344B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C5E503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937E78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0BA23E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监管执法效能评估-审管执运行分析-行政行为情况分析-违法行为情况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5000F49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本图表可视化展示行政相对人高频违法行为数据。</w:t>
            </w:r>
          </w:p>
        </w:tc>
      </w:tr>
      <w:tr w:rsidR="00CC2CB9" w14:paraId="4A9CD0F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B607C8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F96CCB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737873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监管执法效能评估-审管执运行分析-行政行为情况分析-投诉举报分布情况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384BAF9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图表按月度/季度维度展示行政相对人投诉举报分布及同比趋势。</w:t>
            </w:r>
          </w:p>
        </w:tc>
      </w:tr>
      <w:tr w:rsidR="00CC2CB9" w14:paraId="7A22DAD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D09264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30FA6B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A7B008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监管执法效能评估-审管执运行分析-行政行为情况分析-投诉举报占比情况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0BD15E7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图表直观展示行政相对人投诉与举报的数量分布及占比情况。</w:t>
            </w:r>
          </w:p>
        </w:tc>
      </w:tr>
      <w:tr w:rsidR="00CC2CB9" w14:paraId="4F1899C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633615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C2A5FF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0B1196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监管执法效能评估-审管执运行分析-行政行为情况分析-投诉举报问题分类</w:t>
            </w:r>
          </w:p>
        </w:tc>
        <w:tc>
          <w:tcPr>
            <w:tcW w:w="3235" w:type="dxa"/>
            <w:tcBorders>
              <w:top w:val="single" w:sz="4" w:space="0" w:color="000000"/>
              <w:left w:val="single" w:sz="4" w:space="0" w:color="000000"/>
              <w:bottom w:val="single" w:sz="4" w:space="0" w:color="000000"/>
              <w:right w:val="single" w:sz="4" w:space="0" w:color="000000"/>
            </w:tcBorders>
            <w:vAlign w:val="center"/>
          </w:tcPr>
          <w:p w14:paraId="4528F3A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图表直观呈现行政相对人投诉举报问题的分类分布情况。</w:t>
            </w:r>
          </w:p>
        </w:tc>
      </w:tr>
      <w:tr w:rsidR="00CC2CB9" w14:paraId="55D1647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DD012A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269573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E43568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监管执法效能评估-综合监管分析-场景基本情况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485A934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统计展示综合监管场景的具体数量以及各场景中参与部门的数量。</w:t>
            </w:r>
          </w:p>
        </w:tc>
      </w:tr>
      <w:tr w:rsidR="00CC2CB9" w14:paraId="393C755F"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D07CFE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FBF538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9F4BCA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监管执法效能评估-综合监管分析-要素梳理情况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7CF7607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统计分析并直观展示监管对象、监管事项等关键要素信息。</w:t>
            </w:r>
          </w:p>
        </w:tc>
      </w:tr>
      <w:tr w:rsidR="00CC2CB9" w14:paraId="22B5FBC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F6F839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4174B8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CB8A16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监管执法效能评估-综合监管分析-监管能力情况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7214CAD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展示各监管部门涉及的监管人员数量，以及其中有证人员与无证人员的具体数量。</w:t>
            </w:r>
          </w:p>
        </w:tc>
      </w:tr>
      <w:tr w:rsidR="00CC2CB9" w14:paraId="23CCA57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A882C1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510A72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AE873F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监管执法效能评估-综合监管分析-风险监管效能分析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02B6399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围绕监管对象风险等级分布情况进行可视化展示。</w:t>
            </w:r>
          </w:p>
        </w:tc>
      </w:tr>
      <w:tr w:rsidR="00CC2CB9" w14:paraId="19DDDC1F"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CF5460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88CBCC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A32311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监管执法效能评估-综合监管分析-信用监管效能分析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7293598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通过统计分析清晰展示信用指标的具体数量以及信用评级的分布情况。</w:t>
            </w:r>
          </w:p>
        </w:tc>
      </w:tr>
      <w:tr w:rsidR="00CC2CB9" w14:paraId="4F09236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F52498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2DBD00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5C9876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监管执法效能评估-综合监管分析-分类监管效能分析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1F5D080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分类监管效能分析包括分级分类指标、分级分类分布。</w:t>
            </w:r>
          </w:p>
        </w:tc>
      </w:tr>
      <w:tr w:rsidR="00CC2CB9" w14:paraId="060B953D"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C9FBE6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758075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71DE4C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监管执法效能评估-综合监管分析-协同监管效能分析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30DF6AA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统计分析展示参与协同监管的部门总数、检查内容总数、数据项总数、本年度计划数以及对象覆盖率。</w:t>
            </w:r>
          </w:p>
        </w:tc>
      </w:tr>
      <w:tr w:rsidR="00CC2CB9" w14:paraId="3F088F0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568EF5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5B2E6E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B51D16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监管执法效能评估-综合监管分析-非现场监管效能分析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6CDB95A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统计分析展示非现场线上核查数量以及非现场远程检查数量。</w:t>
            </w:r>
          </w:p>
        </w:tc>
      </w:tr>
      <w:tr w:rsidR="00CC2CB9" w14:paraId="426E308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6636F9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FBC8CE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F75873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监管执法效能评估-综合监管场景评估应用-评价规则管理</w:t>
            </w:r>
          </w:p>
        </w:tc>
        <w:tc>
          <w:tcPr>
            <w:tcW w:w="3235" w:type="dxa"/>
            <w:tcBorders>
              <w:top w:val="single" w:sz="4" w:space="0" w:color="000000"/>
              <w:left w:val="single" w:sz="4" w:space="0" w:color="000000"/>
              <w:bottom w:val="single" w:sz="4" w:space="0" w:color="000000"/>
              <w:right w:val="single" w:sz="4" w:space="0" w:color="000000"/>
            </w:tcBorders>
            <w:vAlign w:val="center"/>
          </w:tcPr>
          <w:p w14:paraId="4AD0AC4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提供场景评价指标配置功能。</w:t>
            </w:r>
          </w:p>
        </w:tc>
      </w:tr>
      <w:tr w:rsidR="00CC2CB9" w14:paraId="3B689A6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8498EBB"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8F558E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761506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监管执法效能评估-综合监管场景评估应用-场景效能评分</w:t>
            </w:r>
          </w:p>
        </w:tc>
        <w:tc>
          <w:tcPr>
            <w:tcW w:w="3235" w:type="dxa"/>
            <w:tcBorders>
              <w:top w:val="single" w:sz="4" w:space="0" w:color="000000"/>
              <w:left w:val="single" w:sz="4" w:space="0" w:color="000000"/>
              <w:bottom w:val="single" w:sz="4" w:space="0" w:color="000000"/>
              <w:right w:val="single" w:sz="4" w:space="0" w:color="000000"/>
            </w:tcBorders>
            <w:vAlign w:val="center"/>
          </w:tcPr>
          <w:p w14:paraId="4B55F36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支持管理人员手动发起评价，也可设置评价周期进行定期评价。</w:t>
            </w:r>
          </w:p>
        </w:tc>
      </w:tr>
      <w:tr w:rsidR="00CC2CB9" w14:paraId="43E94DC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6F83A4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BE0C65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9256D1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监管执法效能评估-综合监管场景评估应用-场景得分排名</w:t>
            </w:r>
          </w:p>
        </w:tc>
        <w:tc>
          <w:tcPr>
            <w:tcW w:w="3235" w:type="dxa"/>
            <w:tcBorders>
              <w:top w:val="single" w:sz="4" w:space="0" w:color="000000"/>
              <w:left w:val="single" w:sz="4" w:space="0" w:color="000000"/>
              <w:bottom w:val="single" w:sz="4" w:space="0" w:color="000000"/>
              <w:right w:val="single" w:sz="4" w:space="0" w:color="000000"/>
            </w:tcBorders>
            <w:vAlign w:val="center"/>
          </w:tcPr>
          <w:p w14:paraId="1BD7E14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场景得分排名模块通过多维度排序与可视化展示。</w:t>
            </w:r>
          </w:p>
        </w:tc>
      </w:tr>
      <w:tr w:rsidR="00CC2CB9" w14:paraId="45AF11B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859E35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B72AFA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9CA9FD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监管执法效能评估-综合监管场景评估应用-场景评分详情</w:t>
            </w:r>
          </w:p>
        </w:tc>
        <w:tc>
          <w:tcPr>
            <w:tcW w:w="3235" w:type="dxa"/>
            <w:tcBorders>
              <w:top w:val="single" w:sz="4" w:space="0" w:color="000000"/>
              <w:left w:val="single" w:sz="4" w:space="0" w:color="000000"/>
              <w:bottom w:val="single" w:sz="4" w:space="0" w:color="000000"/>
              <w:right w:val="single" w:sz="4" w:space="0" w:color="000000"/>
            </w:tcBorders>
            <w:vAlign w:val="center"/>
          </w:tcPr>
          <w:p w14:paraId="4D620D8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支持部门管理人员查看自己管辖的场景的评分详情。</w:t>
            </w:r>
          </w:p>
        </w:tc>
      </w:tr>
      <w:tr w:rsidR="00CC2CB9" w14:paraId="228718F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847B9D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2B0C8C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312DD5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监管执法效能评估-综合监管场景评估应用-场景分析报告</w:t>
            </w:r>
          </w:p>
        </w:tc>
        <w:tc>
          <w:tcPr>
            <w:tcW w:w="3235" w:type="dxa"/>
            <w:tcBorders>
              <w:top w:val="single" w:sz="4" w:space="0" w:color="000000"/>
              <w:left w:val="single" w:sz="4" w:space="0" w:color="000000"/>
              <w:bottom w:val="single" w:sz="4" w:space="0" w:color="000000"/>
              <w:right w:val="single" w:sz="4" w:space="0" w:color="000000"/>
            </w:tcBorders>
            <w:vAlign w:val="center"/>
          </w:tcPr>
          <w:p w14:paraId="35C35B0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支持部门管理人员查看自己管辖的场景效能分析报告。</w:t>
            </w:r>
          </w:p>
        </w:tc>
      </w:tr>
      <w:tr w:rsidR="00CC2CB9" w14:paraId="50D531F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3D4BEC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3A6A67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B4DE1FA" w14:textId="313A3B8F"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监管执法效能评估-综合监管场景评估应用-场景关联舆 情</w:t>
            </w:r>
          </w:p>
        </w:tc>
        <w:tc>
          <w:tcPr>
            <w:tcW w:w="3235" w:type="dxa"/>
            <w:tcBorders>
              <w:top w:val="single" w:sz="4" w:space="0" w:color="000000"/>
              <w:left w:val="single" w:sz="4" w:space="0" w:color="000000"/>
              <w:bottom w:val="single" w:sz="4" w:space="0" w:color="000000"/>
              <w:right w:val="single" w:sz="4" w:space="0" w:color="000000"/>
            </w:tcBorders>
            <w:vAlign w:val="center"/>
          </w:tcPr>
          <w:p w14:paraId="65E3021E" w14:textId="220BBD9C"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支持场景关联舆 情功能。</w:t>
            </w:r>
          </w:p>
        </w:tc>
      </w:tr>
      <w:tr w:rsidR="00CC2CB9" w14:paraId="546A15F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DEB586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8AB48A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E0FE5D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监管执法效能评估-市级部门&amp;区级效能效能评估-评价规则管理</w:t>
            </w:r>
          </w:p>
        </w:tc>
        <w:tc>
          <w:tcPr>
            <w:tcW w:w="3235" w:type="dxa"/>
            <w:tcBorders>
              <w:top w:val="single" w:sz="4" w:space="0" w:color="000000"/>
              <w:left w:val="single" w:sz="4" w:space="0" w:color="000000"/>
              <w:bottom w:val="single" w:sz="4" w:space="0" w:color="000000"/>
              <w:right w:val="single" w:sz="4" w:space="0" w:color="000000"/>
            </w:tcBorders>
            <w:vAlign w:val="center"/>
          </w:tcPr>
          <w:p w14:paraId="12F176D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通过梳理市级部门&amp;区级评分指标，提供评分指标配置功能。</w:t>
            </w:r>
          </w:p>
        </w:tc>
      </w:tr>
      <w:tr w:rsidR="00CC2CB9" w14:paraId="5AAD5CE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4D96D1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43BB6D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1E256F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监管执法效能评估-市级部门&amp;区级效能效能评估-部门/区划效能评分</w:t>
            </w:r>
          </w:p>
        </w:tc>
        <w:tc>
          <w:tcPr>
            <w:tcW w:w="3235" w:type="dxa"/>
            <w:tcBorders>
              <w:top w:val="single" w:sz="4" w:space="0" w:color="000000"/>
              <w:left w:val="single" w:sz="4" w:space="0" w:color="000000"/>
              <w:bottom w:val="single" w:sz="4" w:space="0" w:color="000000"/>
              <w:right w:val="single" w:sz="4" w:space="0" w:color="000000"/>
            </w:tcBorders>
            <w:vAlign w:val="center"/>
          </w:tcPr>
          <w:p w14:paraId="032FC53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支持管理人员手动发起评价，也可设置评价周期进行定期评价。</w:t>
            </w:r>
          </w:p>
        </w:tc>
      </w:tr>
      <w:tr w:rsidR="00CC2CB9" w14:paraId="60BAA52F"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7D274F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FDE378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B04B29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监管执法效能评估-市级部门&amp;区级效能效能评估-部门/区划得分排名</w:t>
            </w:r>
          </w:p>
        </w:tc>
        <w:tc>
          <w:tcPr>
            <w:tcW w:w="3235" w:type="dxa"/>
            <w:tcBorders>
              <w:top w:val="single" w:sz="4" w:space="0" w:color="000000"/>
              <w:left w:val="single" w:sz="4" w:space="0" w:color="000000"/>
              <w:bottom w:val="single" w:sz="4" w:space="0" w:color="000000"/>
              <w:right w:val="single" w:sz="4" w:space="0" w:color="000000"/>
            </w:tcBorders>
            <w:vAlign w:val="center"/>
          </w:tcPr>
          <w:p w14:paraId="3E4463E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支持管理人员查看所有部门/区划的评分排名情况。</w:t>
            </w:r>
          </w:p>
        </w:tc>
      </w:tr>
      <w:tr w:rsidR="00CC2CB9" w14:paraId="4F2EBFFD"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35FE25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07B6E3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A3FED7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监管执法效能评估-市级部门&amp;区级效能效能评估-部门/区划评分详情</w:t>
            </w:r>
          </w:p>
        </w:tc>
        <w:tc>
          <w:tcPr>
            <w:tcW w:w="3235" w:type="dxa"/>
            <w:tcBorders>
              <w:top w:val="single" w:sz="4" w:space="0" w:color="000000"/>
              <w:left w:val="single" w:sz="4" w:space="0" w:color="000000"/>
              <w:bottom w:val="single" w:sz="4" w:space="0" w:color="000000"/>
              <w:right w:val="single" w:sz="4" w:space="0" w:color="000000"/>
            </w:tcBorders>
            <w:vAlign w:val="center"/>
          </w:tcPr>
          <w:p w14:paraId="61853AD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支持管理人员查看自己部门/区划的的评分详情。</w:t>
            </w:r>
          </w:p>
        </w:tc>
      </w:tr>
      <w:tr w:rsidR="00CC2CB9" w14:paraId="66014EED"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F88391B"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803A5B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EFA10D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监管执法效能评估-统一执法运行分析-PC端执法数据分析系统-执法职权分析-街镇下沉事项统计分析-街镇下沉执法事项案由汇总情况统计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5A64BF0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为用户提供街镇下沉执法事项案由汇总情况统计，帮助用户了解街镇下沉执法事项和执法案由的总体情况。</w:t>
            </w:r>
          </w:p>
        </w:tc>
      </w:tr>
      <w:tr w:rsidR="00CC2CB9" w14:paraId="6E9C33C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B3DBCB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A7D20B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D5D698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监管执法效能评估-统一执法运行分析-PC端执法数据分析系统-执法职权分析-街镇下沉事项统计分析-街镇下沉执法事项及案由类型分布统计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3A5E70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为用户提供街镇下沉执法事项及执法案由类型分布统计，帮助用户了解各类型街镇下沉执法事项及执法案由数量情况及使用情况。</w:t>
            </w:r>
          </w:p>
        </w:tc>
      </w:tr>
      <w:tr w:rsidR="00CC2CB9" w14:paraId="526CDE9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97C5E3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3386CD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6B3E80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监管执法效能评估-统一执法运行分析-PC端执法数据分析系统-执法职权分析-街镇下沉事项统计分析-各区街镇下沉执法事项案由使用情况统计和排名</w:t>
            </w:r>
          </w:p>
        </w:tc>
        <w:tc>
          <w:tcPr>
            <w:tcW w:w="3235" w:type="dxa"/>
            <w:tcBorders>
              <w:top w:val="single" w:sz="4" w:space="0" w:color="000000"/>
              <w:left w:val="single" w:sz="4" w:space="0" w:color="000000"/>
              <w:bottom w:val="single" w:sz="4" w:space="0" w:color="000000"/>
              <w:right w:val="single" w:sz="4" w:space="0" w:color="000000"/>
            </w:tcBorders>
            <w:vAlign w:val="center"/>
          </w:tcPr>
          <w:p w14:paraId="0ED9BE7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为用户提供各区执法事项案由使用情况统计，帮助用户对比分析各区的街镇下沉执法事项和执法案由情况以及活跃情况。</w:t>
            </w:r>
            <w:r>
              <w:rPr>
                <w:rFonts w:ascii="仿宋_GB2312" w:eastAsia="仿宋_GB2312" w:hAnsi="仿宋_GB2312" w:cs="仿宋_GB2312" w:hint="eastAsia"/>
                <w:color w:val="000000"/>
                <w:kern w:val="0"/>
                <w:sz w:val="24"/>
                <w:lang w:bidi="ar"/>
              </w:rPr>
              <w:br/>
              <w:t>为用户提供执法部门街镇下沉事项案由使用情况统计，帮助用户了解各个执法部门的街镇下沉执法事项和执法案由情况以及活跃情况。</w:t>
            </w:r>
          </w:p>
        </w:tc>
      </w:tr>
      <w:tr w:rsidR="00CC2CB9" w14:paraId="528198D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5A3BD9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5AC296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8BE654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监管执法效能评估-统一执法运行分析-PC端执法数据分析系统-执法职权分析-街镇下沉事项统计分析-街镇下沉事项涉案情况统计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5B4072D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为用户提供街镇下沉事项涉案情况统计，帮助用户了解街镇下沉事项涉案情况。</w:t>
            </w:r>
          </w:p>
        </w:tc>
      </w:tr>
      <w:tr w:rsidR="00CC2CB9" w14:paraId="10E842A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0D12C9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3A7CD4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77B20B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监管执法效能评估-统一执法运行分析-PC端执法数据分析系统-执法职权分析-街镇下沉事项统计分析-街镇下沉事项处罚案件情况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29A3EDD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为用户提供街镇下沉事项重大执法决定法制审核案件量执法部门排名。提供街镇下沉事项重大案件量占比情况统计。提供街镇下沉事项听证情况统计。</w:t>
            </w:r>
          </w:p>
        </w:tc>
      </w:tr>
      <w:tr w:rsidR="00CC2CB9" w14:paraId="048C057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950AEB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74BA45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BEC226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监管执法效能评估-统一执法运行分析-PC端执法数据分析系统-执法职权分析-街镇下沉事项统计分析-街镇下沉高频执法事项案由统计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0CF094E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为用户提供街镇下沉高频执法事项案由统计。</w:t>
            </w:r>
          </w:p>
        </w:tc>
      </w:tr>
      <w:tr w:rsidR="00CC2CB9" w14:paraId="0DB27C0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ABB0AB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495D4F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3179EB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监管执法效能评估-统一执法运行分析-PC端执法数据分析系统-执法职权分析-街镇下沉事项统计分析-街镇下沉事项所属法律法规情况统计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7C31631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为用户提供街镇下沉事项所属法律法规情况统计。</w:t>
            </w:r>
          </w:p>
        </w:tc>
      </w:tr>
      <w:tr w:rsidR="00CC2CB9" w14:paraId="60840C5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34D3EA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569A79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1504A8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监管执法效能评估-统一执法运行分析-PC端执法数据分析系统-执法职权分析-事项画像统计分析-执法事项使用情况月度趋势分析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504775E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为用户提供执法事项使用情况月度趋势分析。</w:t>
            </w:r>
          </w:p>
        </w:tc>
      </w:tr>
      <w:tr w:rsidR="00CC2CB9" w14:paraId="685BFA7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4DA607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8B4710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D61F12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监管执法效能评估-统一执法运行分析-PC端执法数据分析系统-执法职权分析-事项画像统计分析-应实施部门事项使用情况分析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016DB24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为用户提供应实施部门事项使用情况分析。</w:t>
            </w:r>
          </w:p>
        </w:tc>
      </w:tr>
      <w:tr w:rsidR="00CC2CB9" w14:paraId="52002C0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BA5AB4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DA8E9F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4243F1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监管执法效能评估-统一执法运行分析-PC端执法数据分析系统-执法职权分析-事项画像统计分析-各行政层级执法事项使用情况分析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1D94013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为用户提供各行政层级执法事项使用情况分析。</w:t>
            </w:r>
          </w:p>
        </w:tc>
      </w:tr>
      <w:tr w:rsidR="00CC2CB9" w14:paraId="6E9B297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BA591C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9D5A66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45E939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监管执法效能评估-统一执法运行分析-PC端执法数据分析系统-执法职权分析-事项画像统计分析-案件涉及当事人情况统计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5B51DD1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为用户提供案件涉及当事人情况统计。</w:t>
            </w:r>
          </w:p>
        </w:tc>
      </w:tr>
      <w:tr w:rsidR="00CC2CB9" w14:paraId="7085F8D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191EAC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5E9CC5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551B1F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监管执法效能评估-统一执法运行分析-PC端执法数据分析系统-执法职权分析-事项画像统计分析-处罚案件决定用时情况分析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3A2675E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为用户提供处罚案件决定用时情况分析。</w:t>
            </w:r>
          </w:p>
        </w:tc>
      </w:tr>
      <w:tr w:rsidR="00CC2CB9" w14:paraId="0DA04BB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EA7DC0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8B0812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657D77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监管执法效能评估-统一执法运行分析-PC端执法数据分析系统-执法职权分析-事项画像统计分析-行政处罚种类分布统计和罚款金额统计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02F1B45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为用户提供行政处罚种类分布统计。提供罚款金额情况统计。</w:t>
            </w:r>
          </w:p>
        </w:tc>
      </w:tr>
      <w:tr w:rsidR="00CC2CB9" w14:paraId="43FAE57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9858AB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3277A2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C8604A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监管执法效能评估-统一执法运行分析-PC端执法数据分析系统-执法职权分析-事项画像统计分析-行政检查任务来源分布统计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C6E713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为用户提供行政检查任务来源分布统计。</w:t>
            </w:r>
          </w:p>
        </w:tc>
      </w:tr>
      <w:tr w:rsidR="00CC2CB9" w14:paraId="72BB13BF"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B41B17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241F4A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7537D0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监管执法效能评估-统一执法运行分析-PC端执法数据分析系统-执法职权分析-事项画像统计分析-行政检查结果分布统计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08EFCDE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为用户提供行政检查结果分布统计。</w:t>
            </w:r>
          </w:p>
        </w:tc>
      </w:tr>
      <w:tr w:rsidR="00CC2CB9" w14:paraId="58EFAE1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DF177C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38BFA3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C0AADF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监管执法效能评估-统一执法运行分析-PC端执法数据分析系统-执法职权分析-事项画像统计分析-强制执行方式分布情况分析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30C0364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为用户提供强制执行方式分布情况分析。</w:t>
            </w:r>
          </w:p>
        </w:tc>
      </w:tr>
      <w:tr w:rsidR="00CC2CB9" w14:paraId="1A10743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DF78AB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C90815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EBDD22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监管执法效能评估-统一执法运行分析-PC端执法数据分析系统-执法依据分析-法规图谱分析-法规图谱总览</w:t>
            </w:r>
          </w:p>
        </w:tc>
        <w:tc>
          <w:tcPr>
            <w:tcW w:w="3235" w:type="dxa"/>
            <w:tcBorders>
              <w:top w:val="single" w:sz="4" w:space="0" w:color="000000"/>
              <w:left w:val="single" w:sz="4" w:space="0" w:color="000000"/>
              <w:bottom w:val="single" w:sz="4" w:space="0" w:color="000000"/>
              <w:right w:val="single" w:sz="4" w:space="0" w:color="000000"/>
            </w:tcBorders>
            <w:vAlign w:val="center"/>
          </w:tcPr>
          <w:p w14:paraId="0334C25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为用户提供法规图谱总览，展示法律法规总数以及各个条线可使用的法律法规数量。</w:t>
            </w:r>
          </w:p>
        </w:tc>
      </w:tr>
      <w:tr w:rsidR="00CC2CB9" w14:paraId="6691D18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44788C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756EB2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C87D4C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监管执法效能评估-统一执法运行分析-PC端执法数据分析系统-执法依据分析-法规图谱分析-各条线法规图谱分析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31FA336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为用户提供各条线法规图谱分析。</w:t>
            </w:r>
          </w:p>
        </w:tc>
      </w:tr>
      <w:tr w:rsidR="00CC2CB9" w14:paraId="685D18A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31EFD5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6EA6E7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A9BAB7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监管执法效能评估-统一执法运行分析-PC端执法数据分析系统-执法依据分析-法律法规统计分析-法律法规时效性分布统计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10E9B0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为用户提供法律法规时效性分布统计。</w:t>
            </w:r>
          </w:p>
        </w:tc>
      </w:tr>
      <w:tr w:rsidR="00CC2CB9" w14:paraId="2872344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687ADB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E20004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CB8540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监管执法效能评估-统一执法运行分析-PC端执法数据分析系统-执法依据分析-法律法规统计分析-法律法规效力级别分布统计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67B6F8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为用户提供法律法规效力级别分布统计。</w:t>
            </w:r>
          </w:p>
        </w:tc>
      </w:tr>
      <w:tr w:rsidR="00CC2CB9" w14:paraId="75F206B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04B93E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E74F8A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873F74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监管执法效能评估-统一执法运行分析-PC端执法数据分析系统-执法依据分析-法律法规统计分析-法律法规实施总体情况统计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73E366F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为用户提供法律法规实施总体情况统计。</w:t>
            </w:r>
          </w:p>
        </w:tc>
      </w:tr>
      <w:tr w:rsidR="00CC2CB9" w14:paraId="511606DF"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0F7A2F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733E8E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D79989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监管执法效能评估-统一执法运行分析-PC端执法数据分析系统-执法依据分析-法律法规统计分析-条线法律法规规章使用情况统计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7CE0A48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为用户提供条线法律法规规章使用情况统计。</w:t>
            </w:r>
          </w:p>
        </w:tc>
      </w:tr>
      <w:tr w:rsidR="00CC2CB9" w14:paraId="543EBCF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5127BD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125D75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3C34EE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监管执法效能评估-统一执法运行分析-PC端执法数据分析系统-执法依据分析-法律法规统计分析-高频执法法律法规规章</w:t>
            </w:r>
          </w:p>
        </w:tc>
        <w:tc>
          <w:tcPr>
            <w:tcW w:w="3235" w:type="dxa"/>
            <w:tcBorders>
              <w:top w:val="single" w:sz="4" w:space="0" w:color="000000"/>
              <w:left w:val="single" w:sz="4" w:space="0" w:color="000000"/>
              <w:bottom w:val="single" w:sz="4" w:space="0" w:color="000000"/>
              <w:right w:val="single" w:sz="4" w:space="0" w:color="000000"/>
            </w:tcBorders>
            <w:vAlign w:val="center"/>
          </w:tcPr>
          <w:p w14:paraId="56B7623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为用户提供高频执法法律法规规章。</w:t>
            </w:r>
          </w:p>
        </w:tc>
      </w:tr>
      <w:tr w:rsidR="00CC2CB9" w14:paraId="1837B22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5E3BD9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CED721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C3DEE1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监管执法效能评估-统一执法运行分析-PC端执法数据分析系统-执法依据分析-法律法规统计分析-未实施法律法规规章分析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3EE2A74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为用户提供未实施法律法规规章分析。</w:t>
            </w:r>
          </w:p>
        </w:tc>
      </w:tr>
      <w:tr w:rsidR="00CC2CB9" w14:paraId="27C157E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BBB0CF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1EE18E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63F463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监管执法效能评估-统一执法运行分析-PC端执法数据分析系统-执法依据分析-法律法规统计分析-新实施法律法规规章实施情况统计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474969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为用户提供新实施法律法规规章实施情况统计。</w:t>
            </w:r>
          </w:p>
        </w:tc>
      </w:tr>
      <w:tr w:rsidR="00CC2CB9" w14:paraId="70510C9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F55EBD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E46914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43FD3F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监管执法效能评估-统一执法运行分析-PC端执法数据分析系统-检查码分析-检查码总体情况统计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FB2902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为用户提供检查码总体情况统计。</w:t>
            </w:r>
          </w:p>
        </w:tc>
      </w:tr>
      <w:tr w:rsidR="00CC2CB9" w14:paraId="0715DCC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05C262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A30ED1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204E22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监管执法效能评估-统一执法运行分析-PC端执法数据分析系统-检查码分析-检查码使用及检查评价情况地区分布统计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7065A91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为用户提供检查码使用及检查评价情况地区分布统计。</w:t>
            </w:r>
          </w:p>
        </w:tc>
      </w:tr>
      <w:tr w:rsidR="00CC2CB9" w14:paraId="734A73C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CC2D7D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9E02DE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84CB62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监管执法效能评估-统一执法运行分析-PC端执法数据分析系统-检查码分析-检查码使用及检查评价情况行政层级分布统计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1F3DBF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为用户提供检查码使用及检查评价情况行政层级分布统计。</w:t>
            </w:r>
          </w:p>
        </w:tc>
      </w:tr>
      <w:tr w:rsidR="00CC2CB9" w14:paraId="4B2B7E9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A47E24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2C14B2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C6D3DA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监管执法效能评估-统一执法运行分析-PC端执法数据分析系统-检查码分析-检查码使用情况月度趋势分析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15E3471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为用户提供检查码使用情况月度趋势分析。</w:t>
            </w:r>
          </w:p>
        </w:tc>
      </w:tr>
      <w:tr w:rsidR="00CC2CB9" w14:paraId="5685D12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EA4785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6AA7E3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5BA176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监管执法效能评估-统一执法运行分析-PC端执法数据分析系统-检查码分析-检查码使用及检查评价情况条线分布统计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F2055B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为用户提供检查码使用及检查评价情况条线分布统计。</w:t>
            </w:r>
          </w:p>
        </w:tc>
      </w:tr>
      <w:tr w:rsidR="00CC2CB9" w14:paraId="6CD010D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6B6C14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C21AC6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2DF4BE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监管执法效能评估-统一执法运行分析-PC端执法数据分析系统-检查码分析-各法律法规规章检查码使用情况排名</w:t>
            </w:r>
          </w:p>
        </w:tc>
        <w:tc>
          <w:tcPr>
            <w:tcW w:w="3235" w:type="dxa"/>
            <w:tcBorders>
              <w:top w:val="single" w:sz="4" w:space="0" w:color="000000"/>
              <w:left w:val="single" w:sz="4" w:space="0" w:color="000000"/>
              <w:bottom w:val="single" w:sz="4" w:space="0" w:color="000000"/>
              <w:right w:val="single" w:sz="4" w:space="0" w:color="000000"/>
            </w:tcBorders>
            <w:vAlign w:val="center"/>
          </w:tcPr>
          <w:p w14:paraId="4B6E982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为用户提供各法律法规规章检查码使用情况排名。</w:t>
            </w:r>
          </w:p>
        </w:tc>
      </w:tr>
      <w:tr w:rsidR="00CC2CB9" w14:paraId="4E2708E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522346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C417E2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79282F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监管执法效能评估-统一执法运行分析-PC端执法数据分析系统-检查码分析-各执法事项案由检查码使用情况排名</w:t>
            </w:r>
          </w:p>
        </w:tc>
        <w:tc>
          <w:tcPr>
            <w:tcW w:w="3235" w:type="dxa"/>
            <w:tcBorders>
              <w:top w:val="single" w:sz="4" w:space="0" w:color="000000"/>
              <w:left w:val="single" w:sz="4" w:space="0" w:color="000000"/>
              <w:bottom w:val="single" w:sz="4" w:space="0" w:color="000000"/>
              <w:right w:val="single" w:sz="4" w:space="0" w:color="000000"/>
            </w:tcBorders>
            <w:vAlign w:val="center"/>
          </w:tcPr>
          <w:p w14:paraId="5AB7899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为用户提供各执法事项案由的检查码使用情况排名。</w:t>
            </w:r>
          </w:p>
        </w:tc>
      </w:tr>
      <w:tr w:rsidR="00CC2CB9" w14:paraId="2313609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A8C661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735961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DCABA8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监管执法效能评估-统一执法运行分析-PC端执法数据分析系统-检查码分析-各执法部门检查码使用及检查评价情况统计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5561C6C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为用户提供各执法部门检查码使用及检查评价情况统计。</w:t>
            </w:r>
          </w:p>
        </w:tc>
      </w:tr>
      <w:tr w:rsidR="00CC2CB9" w14:paraId="6E05E65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96D3F5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F23FF8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30F328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监管执法效能评估-统一执法运行分析-PC端执法数据分析系统-检查码分析-两次以上检查企业情况分析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4912B71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为用户提供两次以上检查企业情况分析，分别统计最近7日、最近30日、最近90日对同一当事人使用检查码检查两次以上的情况。</w:t>
            </w:r>
          </w:p>
        </w:tc>
      </w:tr>
      <w:tr w:rsidR="00CC2CB9" w14:paraId="04B37E2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3623EF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B158B5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48EDF0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监管执法效能评估-统一执法运行分析-PC端执法数据分析系统-检查码分析-执法评价结果分析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180EA3E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为用户提供执法评价结果分析，统计分析评价人对各个评价问题的评价情况。</w:t>
            </w:r>
          </w:p>
        </w:tc>
      </w:tr>
      <w:tr w:rsidR="00CC2CB9" w14:paraId="38F6ED6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4FBB42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73BEE8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13B66B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监管执法效能评估-统一执法运行分析-PC端执法数据分析系统-不予处罚分析-各类型当事人不予处罚案件情况统计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EE0966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为用户提供各类型当事人不予处罚案件情况统计。</w:t>
            </w:r>
          </w:p>
        </w:tc>
      </w:tr>
      <w:tr w:rsidR="00CC2CB9" w14:paraId="54E5A02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3FE1ED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6F1440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0CC274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监管执法效能评估-统一执法运行分析-PC端执法数据分析系统-不予处罚分析-各类型当事人减免罚款金额统计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530A803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为用户提供各类型当事人减免罚款金额统计。</w:t>
            </w:r>
          </w:p>
        </w:tc>
      </w:tr>
      <w:tr w:rsidR="00CC2CB9" w14:paraId="787ABD0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83D369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F64B49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572093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监管执法效能评估-统一执法运行分析-PC端执法数据分析系统-不予处罚分析-不予处罚情况地区分布统计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2D8211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为用户提供不予处罚情况地区分布统计。</w:t>
            </w:r>
          </w:p>
        </w:tc>
      </w:tr>
      <w:tr w:rsidR="00CC2CB9" w14:paraId="5FDE7DA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7B2CCE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16B6A1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0D2130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监管执法效能评估-统一执法运行分析-PC端执法数据分析系统-不予处罚分析-不予处罚情况行政层级分布统计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631CEF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为用户提供不予处罚情况行政层级分布统计。</w:t>
            </w:r>
          </w:p>
        </w:tc>
      </w:tr>
      <w:tr w:rsidR="00CC2CB9" w14:paraId="269A1DA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5873CEB"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038E7A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21AC07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监管执法效能评估-统一执法运行分析-PC端执法数据分析系统-不予处罚分析-不予处罚情况趋势分析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575658D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为用户提供不予处罚情况趋势分析。</w:t>
            </w:r>
          </w:p>
        </w:tc>
      </w:tr>
      <w:tr w:rsidR="00CC2CB9" w14:paraId="2365158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16F497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562E30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DAC5A3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监管执法效能评估-统一执法运行分析-PC端执法数据分析系统-不予处罚分析-各条线不予处罚情况统计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80E9B3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为用户提供各条线不予处罚情况统计。</w:t>
            </w:r>
          </w:p>
        </w:tc>
      </w:tr>
      <w:tr w:rsidR="00CC2CB9" w14:paraId="7513ABC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7F7844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D9A866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C2261B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监管执法效能评估-统一执法运行分析-监督概览-数据概览-条线情况统计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E0AF2D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为用户提供条线情况统计。</w:t>
            </w:r>
          </w:p>
        </w:tc>
      </w:tr>
      <w:tr w:rsidR="00CC2CB9" w14:paraId="2644A1A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EB2B51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8D8D55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17D631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监管执法效能评估-统一执法运行分析-监督概览-数据概览-执法主体情况统计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24F463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为用户提供执法主体情况统计。</w:t>
            </w:r>
          </w:p>
        </w:tc>
      </w:tr>
      <w:tr w:rsidR="00CC2CB9" w14:paraId="78641E2D"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1FAC4C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C5B23A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F74EF4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监管执法效能评估-统一执法运行分析-监督概览-数据概览-执法事项和执法案由情况统计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540C56A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为用户提供执法事项和执法案由情况统计。</w:t>
            </w:r>
          </w:p>
        </w:tc>
      </w:tr>
      <w:tr w:rsidR="00CC2CB9" w14:paraId="587CE4A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3E68D5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EC86F1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A597E5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监管执法效能评估-统一执法运行分析-监督概览-数据概览-法律法规情况统计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650E56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为用户提供法律法规情况统计。</w:t>
            </w:r>
          </w:p>
        </w:tc>
      </w:tr>
      <w:tr w:rsidR="00CC2CB9" w14:paraId="0472AFF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A5BA9E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9923D0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A3C89F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监管执法效能评估-统一执法运行分析-监督概览-数据概览-案件数量地区分布统计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F85A0B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为用户提供案件数量地区分布统计。</w:t>
            </w:r>
          </w:p>
        </w:tc>
      </w:tr>
      <w:tr w:rsidR="00CC2CB9" w14:paraId="3CCF846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ED4A43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EADA36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661BDA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监管执法效能评估-统一执法运行分析-监督概览-数据概览-新增和办结案件类型分布统计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EB625A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为用户提供新增和办结案件类型分布统计。</w:t>
            </w:r>
          </w:p>
        </w:tc>
      </w:tr>
      <w:tr w:rsidR="00CC2CB9" w14:paraId="5ACB602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016821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A8961B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3761CD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监管执法效能评估-统一执法运行分析-监督概览-数据概览-案件状态分布统计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53C711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为用户提供案件状态分布统计。</w:t>
            </w:r>
          </w:p>
        </w:tc>
      </w:tr>
      <w:tr w:rsidR="00CC2CB9" w14:paraId="60408E9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734F8C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639F6F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8C42C7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监管执法效能评估-统一执法运行分析-监督概览-数据概览-涉案当事人情况统计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8E97BD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为用户提供涉案当事人情况统计。</w:t>
            </w:r>
          </w:p>
        </w:tc>
      </w:tr>
      <w:tr w:rsidR="00CC2CB9" w14:paraId="110CABE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7AB2C7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CD6BE5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551881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监管执法效能评估-统一执法运行分析-监督概览-数据概览-执法人员统计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3DDDA4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为用户提供执法人员层级分布统计。</w:t>
            </w:r>
          </w:p>
        </w:tc>
      </w:tr>
      <w:tr w:rsidR="00CC2CB9" w14:paraId="75415FD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E2C181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CA4C2E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7D7147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监管执法效能评估-统一执法运行分析-监督概览-运行数据分析-月度执法程序情况分析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61397B7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提供月度执法程序情况的动态生成功能。</w:t>
            </w:r>
          </w:p>
        </w:tc>
      </w:tr>
      <w:tr w:rsidR="00CC2CB9" w14:paraId="1B0DCE5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806810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C903C0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45D01D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监管执法效能评估-统一执法运行分析-监督概览-运行数据分析-季度重点领域分析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1F1C484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提供季度重点领域分析生成功能。</w:t>
            </w:r>
          </w:p>
        </w:tc>
      </w:tr>
      <w:tr w:rsidR="00CC2CB9" w14:paraId="35A52E2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BB0E34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C0CCDB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23C25D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监管执法效能评估-统一执法运行分析-监督概览-运行数据分析-年度行政执法工作基本情况分析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7885875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提供年度行政执法工作基本情况的动态生成功能。</w:t>
            </w:r>
          </w:p>
        </w:tc>
      </w:tr>
      <w:tr w:rsidR="00CC2CB9" w14:paraId="3C2FA1FD"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CE9690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16E6AD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404756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监管执法效能评估-统一执法运行分析-监督概览-运行数据分析-年度执法效能分析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7A196B2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提供年度执法效能分析的动态生成功能。</w:t>
            </w:r>
          </w:p>
        </w:tc>
      </w:tr>
      <w:tr w:rsidR="00CC2CB9" w14:paraId="2E86CBA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A66280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C1A421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666A3B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监管执法效能评估-统一执法运行分析-监督概览-运行数据分析-年度法律法规分析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0AA31C7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提供年度法律法规分析的动态生成功能。</w:t>
            </w:r>
          </w:p>
        </w:tc>
      </w:tr>
      <w:tr w:rsidR="00CC2CB9" w14:paraId="57685D8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440A7A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F6BA80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019D48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监管执法效能评估-统一执法运行分析-行政执法案件分析-行政处罚案件统计分析-行政处罚情况汇总统计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19FB43E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为用户提供行政处罚情况汇总统计。</w:t>
            </w:r>
          </w:p>
        </w:tc>
      </w:tr>
      <w:tr w:rsidR="00CC2CB9" w14:paraId="3781060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9D95D8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2E71C6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739730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监管执法效能评估-统一执法运行分析-行政执法案件分析-行政处罚案件统计分析-行政处罚案件地区分布统计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71FDFA8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为用户提供行政处罚地区分布统计。</w:t>
            </w:r>
          </w:p>
        </w:tc>
      </w:tr>
      <w:tr w:rsidR="00CC2CB9" w14:paraId="4238F05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BD2080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38BA0B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EA10C6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监管执法效能评估-统一执法运行分析-行政执法案件分析-行政处罚案件统计分析-各条线行政处罚案件分布统计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1365C4B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为用户提供各条线行政处罚案件分布统计。</w:t>
            </w:r>
          </w:p>
        </w:tc>
      </w:tr>
      <w:tr w:rsidR="00CC2CB9" w14:paraId="085B0C9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D68C1C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6DE9B0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4EF1E8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监管执法效能评估-统一执法运行分析-行政执法案件分析-行政处罚案件统计分析-行政处罚案件当事人类型分布统计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54742FC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为用户提供行政处罚案件当事人类型分布统计。</w:t>
            </w:r>
          </w:p>
        </w:tc>
      </w:tr>
      <w:tr w:rsidR="00CC2CB9" w14:paraId="0D81E52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7FDCD8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EC2660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2D0AD9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监管执法效能评估-统一执法运行分析-行政执法案件分析-行政处罚案件统计分析-行政处罚执行情况统计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A9FBF7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为用户提供行政处罚执行情况统计。</w:t>
            </w:r>
          </w:p>
        </w:tc>
      </w:tr>
      <w:tr w:rsidR="00CC2CB9" w14:paraId="2EA1231D"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B4081E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4C43D0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765312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监管执法效能评估-统一执法运行分析-行政执法案件分析-行政处罚案件统计分析-普通程序案件决定用时情况分析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001B33D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为用户提供普通程序案件决定用时情况分析。</w:t>
            </w:r>
          </w:p>
        </w:tc>
      </w:tr>
      <w:tr w:rsidR="00CC2CB9" w14:paraId="46F3C55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6CCDF1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C9819A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21CE57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监管执法效能评估-统一执法运行分析-行政执法案件分析-行政处罚案件统计分析-行政处罚种类分布和罚没金额趋势分析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099C299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为用户提供行政处罚种类分布统计；为用户提供罚没金额趋势分析。</w:t>
            </w:r>
          </w:p>
        </w:tc>
      </w:tr>
      <w:tr w:rsidR="00CC2CB9" w14:paraId="29F8E18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0E68BC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78C02D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156C86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监管执法效能评估-统一执法运行分析-行政执法案件分析-案件当事人统计分析-当事人类型分布情况统计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095200E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为用户提供当事人类型分布统计。</w:t>
            </w:r>
          </w:p>
        </w:tc>
      </w:tr>
      <w:tr w:rsidR="00CC2CB9" w14:paraId="0C37281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BF0C27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E60776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5D1FBD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监管执法效能评估-统一执法运行分析-行政执法案件分析-案件当事人统计分析-各类型当事人涉及案件数量情况统计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3B75B5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为用户提供各类型当事人涉及案件数量情况统计。</w:t>
            </w:r>
          </w:p>
        </w:tc>
      </w:tr>
      <w:tr w:rsidR="00CC2CB9" w14:paraId="1FBF364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B08CE6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BE2D7B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879D42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监管执法效能评估-统一执法运行分析-执法职权分析-执法事项案由统计分析-执法事项案由汇总情况统计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4CCCC1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为用户提供执法事项案由汇总情况统计。</w:t>
            </w:r>
          </w:p>
        </w:tc>
      </w:tr>
      <w:tr w:rsidR="00CC2CB9" w14:paraId="53A5DC0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590F43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4F4C57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D47E2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监管执法效能评估-统一执法运行分析-执法职权分析-执法事项案由统计分析-执法事项类型分布统计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9BD064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为用户提供执法事项类型分布统计。</w:t>
            </w:r>
          </w:p>
        </w:tc>
      </w:tr>
      <w:tr w:rsidR="00CC2CB9" w14:paraId="53E99C3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CF5FDE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419BA0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A0303E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监管执法效能评估-统一执法运行分析-执法职权分析-执法事项案由统计分析-执法案由类型分布统计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0B9687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为用户提供执法案由类型分布统计。</w:t>
            </w:r>
          </w:p>
        </w:tc>
      </w:tr>
      <w:tr w:rsidR="00CC2CB9" w14:paraId="464E0A4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41B7F1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DE67DC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E74038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监管执法效能评估-统一执法运行分析-执法职权分析-执法事项案由统计分析-各行政层级执法事项案由使用情况统计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03B8096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为用户提供各行政层级执法事项案由使用情况统计。</w:t>
            </w:r>
          </w:p>
        </w:tc>
      </w:tr>
      <w:tr w:rsidR="00CC2CB9" w14:paraId="6797AA6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AEC959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13489B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795127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监管执法效能评估-统一执法运行分析-执法职权分析-执法事项案由统计分析-执法部门事项案由使用情况排名</w:t>
            </w:r>
          </w:p>
        </w:tc>
        <w:tc>
          <w:tcPr>
            <w:tcW w:w="3235" w:type="dxa"/>
            <w:tcBorders>
              <w:top w:val="single" w:sz="4" w:space="0" w:color="000000"/>
              <w:left w:val="single" w:sz="4" w:space="0" w:color="000000"/>
              <w:bottom w:val="single" w:sz="4" w:space="0" w:color="000000"/>
              <w:right w:val="single" w:sz="4" w:space="0" w:color="000000"/>
            </w:tcBorders>
            <w:vAlign w:val="center"/>
          </w:tcPr>
          <w:p w14:paraId="2CF2544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为用户提供执法部门事项案由使用情况统计。</w:t>
            </w:r>
          </w:p>
        </w:tc>
      </w:tr>
      <w:tr w:rsidR="00CC2CB9" w14:paraId="736C38E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0718C0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F16F65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EF527B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监管执法效能评估-统一执法运行分析-执法职权分析-执法事项案由统计分析-高频执法事项案由统计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E02907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为用户提供高频执法事项案由统计。</w:t>
            </w:r>
          </w:p>
        </w:tc>
      </w:tr>
      <w:tr w:rsidR="00CC2CB9" w14:paraId="3CCE081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9CF1D6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9A8CB0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B81524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监管执法效能评估-统一执法运行分析-执法依据分析-高频、未实施、新实施执法法律法规规章</w:t>
            </w:r>
          </w:p>
        </w:tc>
        <w:tc>
          <w:tcPr>
            <w:tcW w:w="3235" w:type="dxa"/>
            <w:tcBorders>
              <w:top w:val="single" w:sz="4" w:space="0" w:color="000000"/>
              <w:left w:val="single" w:sz="4" w:space="0" w:color="000000"/>
              <w:bottom w:val="single" w:sz="4" w:space="0" w:color="000000"/>
              <w:right w:val="single" w:sz="4" w:space="0" w:color="000000"/>
            </w:tcBorders>
            <w:vAlign w:val="center"/>
          </w:tcPr>
          <w:p w14:paraId="4B3EA1B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为用户提供高频、未实施、新实施执法法律法规规章，统计各部法律法规规章的案件数量并做排名展示。</w:t>
            </w:r>
          </w:p>
        </w:tc>
      </w:tr>
      <w:tr w:rsidR="00CC2CB9" w14:paraId="55B3E0B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71895A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531C57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172317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监管执法效能评估-统一执法运行分析-检查码分析-检查码使用及检查评价情况条线分布统计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04E1638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为用户提供检查码使用及检查评价情况条线分布统计。</w:t>
            </w:r>
          </w:p>
        </w:tc>
      </w:tr>
      <w:tr w:rsidR="00CC2CB9" w14:paraId="6B90CD0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0C0F94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6277A4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38B924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监管执法效能评估-涉企行政检查评估应用-“检查码”应用评估</w:t>
            </w:r>
          </w:p>
        </w:tc>
        <w:tc>
          <w:tcPr>
            <w:tcW w:w="3235" w:type="dxa"/>
            <w:tcBorders>
              <w:top w:val="single" w:sz="4" w:space="0" w:color="000000"/>
              <w:left w:val="single" w:sz="4" w:space="0" w:color="000000"/>
              <w:bottom w:val="single" w:sz="4" w:space="0" w:color="000000"/>
              <w:right w:val="single" w:sz="4" w:space="0" w:color="000000"/>
            </w:tcBorders>
            <w:vAlign w:val="center"/>
          </w:tcPr>
          <w:p w14:paraId="3C783B8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系统提供“检查码”应用评估，得出“检查码”应用评估数据、检查次数评估数据、检查结果评估数据。</w:t>
            </w:r>
          </w:p>
        </w:tc>
      </w:tr>
      <w:tr w:rsidR="00CC2CB9" w14:paraId="2513BA5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D15C88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7BBA8C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545E4A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监管执法效能评估-涉企行政检查评估应用-跨部门、跨层级联合检查评估</w:t>
            </w:r>
          </w:p>
        </w:tc>
        <w:tc>
          <w:tcPr>
            <w:tcW w:w="3235" w:type="dxa"/>
            <w:tcBorders>
              <w:top w:val="single" w:sz="4" w:space="0" w:color="000000"/>
              <w:left w:val="single" w:sz="4" w:space="0" w:color="000000"/>
              <w:bottom w:val="single" w:sz="4" w:space="0" w:color="000000"/>
              <w:right w:val="single" w:sz="4" w:space="0" w:color="000000"/>
            </w:tcBorders>
            <w:vAlign w:val="center"/>
          </w:tcPr>
          <w:p w14:paraId="5561D42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系统提供跨部门、跨层级联合检查评估，得出跨部门、跨层级联合检查评估数据。</w:t>
            </w:r>
          </w:p>
        </w:tc>
      </w:tr>
      <w:tr w:rsidR="00CC2CB9" w14:paraId="2A7F464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0DFCEC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50D87B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31C008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监管执法效能评估-涉企行政检查评估应用-检查数据质量评估</w:t>
            </w:r>
          </w:p>
        </w:tc>
        <w:tc>
          <w:tcPr>
            <w:tcW w:w="3235" w:type="dxa"/>
            <w:tcBorders>
              <w:top w:val="single" w:sz="4" w:space="0" w:color="000000"/>
              <w:left w:val="single" w:sz="4" w:space="0" w:color="000000"/>
              <w:bottom w:val="single" w:sz="4" w:space="0" w:color="000000"/>
              <w:right w:val="single" w:sz="4" w:space="0" w:color="000000"/>
            </w:tcBorders>
            <w:vAlign w:val="center"/>
          </w:tcPr>
          <w:p w14:paraId="344DDF6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系统提供检查数据质量评估，得出检查数据质量评估数据。</w:t>
            </w:r>
          </w:p>
        </w:tc>
      </w:tr>
      <w:tr w:rsidR="00CC2CB9" w14:paraId="51B6B27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FB7A5D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361DFF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CDADC0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辅助决策-态势感知-综合监管运行态势感知-行业领域及业态场景-行业领域</w:t>
            </w:r>
          </w:p>
        </w:tc>
        <w:tc>
          <w:tcPr>
            <w:tcW w:w="3235" w:type="dxa"/>
            <w:tcBorders>
              <w:top w:val="single" w:sz="4" w:space="0" w:color="000000"/>
              <w:left w:val="single" w:sz="4" w:space="0" w:color="000000"/>
              <w:bottom w:val="single" w:sz="4" w:space="0" w:color="000000"/>
              <w:right w:val="single" w:sz="4" w:space="0" w:color="000000"/>
            </w:tcBorders>
            <w:vAlign w:val="center"/>
          </w:tcPr>
          <w:p w14:paraId="4337E0C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按照多个类别展示全市行业领域，对重点领域进行标记、突出展示。</w:t>
            </w:r>
          </w:p>
        </w:tc>
      </w:tr>
      <w:tr w:rsidR="00CC2CB9" w14:paraId="4BB0517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8E880D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AA30E7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C6E058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辅助决策-态势感知-综合监管运行态势感知-行业领域及业态场景-业态场景</w:t>
            </w:r>
          </w:p>
        </w:tc>
        <w:tc>
          <w:tcPr>
            <w:tcW w:w="3235" w:type="dxa"/>
            <w:tcBorders>
              <w:top w:val="single" w:sz="4" w:space="0" w:color="000000"/>
              <w:left w:val="single" w:sz="4" w:space="0" w:color="000000"/>
              <w:bottom w:val="single" w:sz="4" w:space="0" w:color="000000"/>
              <w:right w:val="single" w:sz="4" w:space="0" w:color="000000"/>
            </w:tcBorders>
            <w:vAlign w:val="center"/>
          </w:tcPr>
          <w:p w14:paraId="43D7DFC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与行业领域联动，点击行业领域时，下放显示该行业领域下的综合监管场景。</w:t>
            </w:r>
          </w:p>
        </w:tc>
      </w:tr>
      <w:tr w:rsidR="00CC2CB9" w14:paraId="58545E6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6325EA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5671D3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FD999C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辅助决策-态势感知-综合监管运行态势感知-监管对象-监管对象汇总</w:t>
            </w:r>
          </w:p>
        </w:tc>
        <w:tc>
          <w:tcPr>
            <w:tcW w:w="3235" w:type="dxa"/>
            <w:tcBorders>
              <w:top w:val="single" w:sz="4" w:space="0" w:color="000000"/>
              <w:left w:val="single" w:sz="4" w:space="0" w:color="000000"/>
              <w:bottom w:val="single" w:sz="4" w:space="0" w:color="000000"/>
              <w:right w:val="single" w:sz="4" w:space="0" w:color="000000"/>
            </w:tcBorders>
            <w:vAlign w:val="center"/>
          </w:tcPr>
          <w:p w14:paraId="49EE5C3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基于细分领域库、监管对象标签信息，拉取场景涉及的监管对象数据，并进行数据去重、分组；结合监管对象区划信息，及区划代码项，形成监管对象属地信息。</w:t>
            </w:r>
          </w:p>
        </w:tc>
      </w:tr>
      <w:tr w:rsidR="00CC2CB9" w14:paraId="7FCFCC1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7B7817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5EFAF5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725898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辅助决策-态势感知-综合监管运行态势感知-监管对象-单行业领域监管对象可视化</w:t>
            </w:r>
          </w:p>
        </w:tc>
        <w:tc>
          <w:tcPr>
            <w:tcW w:w="3235" w:type="dxa"/>
            <w:tcBorders>
              <w:top w:val="single" w:sz="4" w:space="0" w:color="000000"/>
              <w:left w:val="single" w:sz="4" w:space="0" w:color="000000"/>
              <w:bottom w:val="single" w:sz="4" w:space="0" w:color="000000"/>
              <w:right w:val="single" w:sz="4" w:space="0" w:color="000000"/>
            </w:tcBorders>
            <w:vAlign w:val="center"/>
          </w:tcPr>
          <w:p w14:paraId="66199E0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统计汇总26个行业的监管对象。</w:t>
            </w:r>
          </w:p>
        </w:tc>
      </w:tr>
      <w:tr w:rsidR="00CC2CB9" w14:paraId="509FD44F"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1D5FAA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8FEBB2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F5EAE1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辅助决策-态势感知-综合监管运行态势感知-监管部门-监管部门汇总</w:t>
            </w:r>
          </w:p>
        </w:tc>
        <w:tc>
          <w:tcPr>
            <w:tcW w:w="3235" w:type="dxa"/>
            <w:tcBorders>
              <w:top w:val="single" w:sz="4" w:space="0" w:color="000000"/>
              <w:left w:val="single" w:sz="4" w:space="0" w:color="000000"/>
              <w:bottom w:val="single" w:sz="4" w:space="0" w:color="000000"/>
              <w:right w:val="single" w:sz="4" w:space="0" w:color="000000"/>
            </w:tcBorders>
            <w:vAlign w:val="center"/>
          </w:tcPr>
          <w:p w14:paraId="3E4AA4C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支持在决策分析大屏的中间部位，清晰展示全市各监管部门的名称。</w:t>
            </w:r>
          </w:p>
        </w:tc>
      </w:tr>
      <w:tr w:rsidR="00CC2CB9" w14:paraId="731A361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EA0C42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890C8E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578387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辅助决策-态势感知-综合监管运行态势感知-监管部门-单个监管部门可视化</w:t>
            </w:r>
          </w:p>
        </w:tc>
        <w:tc>
          <w:tcPr>
            <w:tcW w:w="3235" w:type="dxa"/>
            <w:tcBorders>
              <w:top w:val="single" w:sz="4" w:space="0" w:color="000000"/>
              <w:left w:val="single" w:sz="4" w:space="0" w:color="000000"/>
              <w:bottom w:val="single" w:sz="4" w:space="0" w:color="000000"/>
              <w:right w:val="single" w:sz="4" w:space="0" w:color="000000"/>
            </w:tcBorders>
            <w:vAlign w:val="center"/>
          </w:tcPr>
          <w:p w14:paraId="701BBC7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支持点击具体监管部门，查看该部门牵头场景个数、场景名称以及配合场景个数、场景名称。</w:t>
            </w:r>
          </w:p>
        </w:tc>
      </w:tr>
      <w:tr w:rsidR="00CC2CB9" w14:paraId="1DB9C1F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F9ACD6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0C5C9C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EDB5C7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辅助决策-态势感知-综合监管运行态势感知-监管事项-事项汇总</w:t>
            </w:r>
          </w:p>
        </w:tc>
        <w:tc>
          <w:tcPr>
            <w:tcW w:w="3235" w:type="dxa"/>
            <w:tcBorders>
              <w:top w:val="single" w:sz="4" w:space="0" w:color="000000"/>
              <w:left w:val="single" w:sz="4" w:space="0" w:color="000000"/>
              <w:bottom w:val="single" w:sz="4" w:space="0" w:color="000000"/>
              <w:right w:val="single" w:sz="4" w:space="0" w:color="000000"/>
            </w:tcBorders>
            <w:vAlign w:val="center"/>
          </w:tcPr>
          <w:p w14:paraId="00782F4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基于执法系统检查事项涉及的多张表信息，按照检查事项、检查情形、检查要点不同处理逻辑梳理监管事项信息，形成场景、部门、区划相关的事项信息。</w:t>
            </w:r>
            <w:r>
              <w:rPr>
                <w:rFonts w:ascii="仿宋_GB2312" w:eastAsia="仿宋_GB2312" w:hAnsi="仿宋_GB2312" w:cs="仿宋_GB2312" w:hint="eastAsia"/>
                <w:color w:val="000000"/>
                <w:kern w:val="0"/>
                <w:sz w:val="24"/>
                <w:lang w:bidi="ar"/>
              </w:rPr>
              <w:br/>
            </w:r>
          </w:p>
        </w:tc>
      </w:tr>
      <w:tr w:rsidR="00CC2CB9" w14:paraId="376098ED"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A538D3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25CF31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2E7CBC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辅助决策-态势感知-综合监管运行态势感知-监管事项-单个场景事项可视化</w:t>
            </w:r>
          </w:p>
        </w:tc>
        <w:tc>
          <w:tcPr>
            <w:tcW w:w="3235" w:type="dxa"/>
            <w:tcBorders>
              <w:top w:val="single" w:sz="4" w:space="0" w:color="000000"/>
              <w:left w:val="single" w:sz="4" w:space="0" w:color="000000"/>
              <w:bottom w:val="single" w:sz="4" w:space="0" w:color="000000"/>
              <w:right w:val="single" w:sz="4" w:space="0" w:color="000000"/>
            </w:tcBorders>
            <w:vAlign w:val="center"/>
          </w:tcPr>
          <w:p w14:paraId="41821B5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对各场景事项进行统计，并按统计个数进行排名。</w:t>
            </w:r>
          </w:p>
        </w:tc>
      </w:tr>
      <w:tr w:rsidR="00CC2CB9" w14:paraId="1037CCC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FD7834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9D42A0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B5E778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辅助决策-态势感知-综合监管运行态势感知-部门效能</w:t>
            </w:r>
          </w:p>
        </w:tc>
        <w:tc>
          <w:tcPr>
            <w:tcW w:w="3235" w:type="dxa"/>
            <w:tcBorders>
              <w:top w:val="single" w:sz="4" w:space="0" w:color="000000"/>
              <w:left w:val="single" w:sz="4" w:space="0" w:color="000000"/>
              <w:bottom w:val="single" w:sz="4" w:space="0" w:color="000000"/>
              <w:right w:val="single" w:sz="4" w:space="0" w:color="000000"/>
            </w:tcBorders>
            <w:vAlign w:val="center"/>
          </w:tcPr>
          <w:p w14:paraId="321CA6C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统计展示部门效能情况，包括部门效能、部门活跃度。</w:t>
            </w:r>
          </w:p>
        </w:tc>
      </w:tr>
      <w:tr w:rsidR="00CC2CB9" w14:paraId="5FEF287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7B6F07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034C63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3A5583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辅助决策-态势感知-综合监管运行态势感知-监管行为-行为分析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49370CB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统计分析展示当前检查计划个数。</w:t>
            </w:r>
          </w:p>
        </w:tc>
      </w:tr>
      <w:tr w:rsidR="00CC2CB9" w14:paraId="63E6E6EF"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4F107B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DC2F70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B8C0D9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辅助决策-态势感知-综合监管运行态势感知-监管行为-行政检查</w:t>
            </w:r>
          </w:p>
        </w:tc>
        <w:tc>
          <w:tcPr>
            <w:tcW w:w="3235" w:type="dxa"/>
            <w:tcBorders>
              <w:top w:val="single" w:sz="4" w:space="0" w:color="000000"/>
              <w:left w:val="single" w:sz="4" w:space="0" w:color="000000"/>
              <w:bottom w:val="single" w:sz="4" w:space="0" w:color="000000"/>
              <w:right w:val="single" w:sz="4" w:space="0" w:color="000000"/>
            </w:tcBorders>
            <w:vAlign w:val="center"/>
          </w:tcPr>
          <w:p w14:paraId="66F1C38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呈现行政检查工作的开展态势。包括检查类型、检查结果。</w:t>
            </w:r>
          </w:p>
        </w:tc>
      </w:tr>
      <w:tr w:rsidR="00CC2CB9" w14:paraId="7A9D0D6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C36574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BC04E8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B91B9A1" w14:textId="3775C949"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辅助决策-态势感知-综合监管运行态势感知-网络舆 情</w:t>
            </w:r>
          </w:p>
        </w:tc>
        <w:tc>
          <w:tcPr>
            <w:tcW w:w="3235" w:type="dxa"/>
            <w:tcBorders>
              <w:top w:val="single" w:sz="4" w:space="0" w:color="000000"/>
              <w:left w:val="single" w:sz="4" w:space="0" w:color="000000"/>
              <w:bottom w:val="single" w:sz="4" w:space="0" w:color="000000"/>
              <w:right w:val="single" w:sz="4" w:space="0" w:color="000000"/>
            </w:tcBorders>
            <w:vAlign w:val="center"/>
          </w:tcPr>
          <w:p w14:paraId="008B49DB" w14:textId="73D41FFF"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展示网络舆 情趋势、舆 情分布、场景TOP5。</w:t>
            </w:r>
          </w:p>
        </w:tc>
      </w:tr>
      <w:tr w:rsidR="00CC2CB9" w14:paraId="76AF977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618271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7A1BBA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2A81AE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辅助决策-态势感知-综合监管运行态势感知-市民热线</w:t>
            </w:r>
          </w:p>
        </w:tc>
        <w:tc>
          <w:tcPr>
            <w:tcW w:w="3235" w:type="dxa"/>
            <w:tcBorders>
              <w:top w:val="single" w:sz="4" w:space="0" w:color="000000"/>
              <w:left w:val="single" w:sz="4" w:space="0" w:color="000000"/>
              <w:bottom w:val="single" w:sz="4" w:space="0" w:color="000000"/>
              <w:right w:val="single" w:sz="4" w:space="0" w:color="000000"/>
            </w:tcBorders>
            <w:vAlign w:val="center"/>
          </w:tcPr>
          <w:p w14:paraId="761DF79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展示市民热线趋势、类型分布、场景TOP5。</w:t>
            </w:r>
          </w:p>
        </w:tc>
      </w:tr>
      <w:tr w:rsidR="00CC2CB9" w14:paraId="152D8FF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951D08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2BA667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3FAF59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辅助决策-态势感知-市级综合监管场景运行分析-监管对象-监管对象汇总</w:t>
            </w:r>
          </w:p>
        </w:tc>
        <w:tc>
          <w:tcPr>
            <w:tcW w:w="3235" w:type="dxa"/>
            <w:tcBorders>
              <w:top w:val="single" w:sz="4" w:space="0" w:color="000000"/>
              <w:left w:val="single" w:sz="4" w:space="0" w:color="000000"/>
              <w:bottom w:val="single" w:sz="4" w:space="0" w:color="000000"/>
              <w:right w:val="single" w:sz="4" w:space="0" w:color="000000"/>
            </w:tcBorders>
            <w:vAlign w:val="center"/>
          </w:tcPr>
          <w:p w14:paraId="6DACB1C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场景、部门、区划、监管对象的映射关系，建立场景监管对象数据鉴权体系，以场景（91个场景）为单位，覆盖办公厅统筹、市级部门、区级管理员及区级部门多维度视角近1000多名差异化角色，实现场景监管对象数据访问的场景适配与权责可控。</w:t>
            </w:r>
            <w:r>
              <w:rPr>
                <w:rFonts w:ascii="仿宋_GB2312" w:eastAsia="仿宋_GB2312" w:hAnsi="仿宋_GB2312" w:cs="仿宋_GB2312" w:hint="eastAsia"/>
                <w:color w:val="000000"/>
                <w:kern w:val="0"/>
                <w:sz w:val="24"/>
                <w:lang w:bidi="ar"/>
              </w:rPr>
              <w:br/>
            </w:r>
          </w:p>
        </w:tc>
      </w:tr>
      <w:tr w:rsidR="00CC2CB9" w14:paraId="422BAC2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FF8BAB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41EE87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0C9516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辅助决策-态势感知-市级综合监管场景运行分析-监管对象-监管对象全生命周期</w:t>
            </w:r>
          </w:p>
        </w:tc>
        <w:tc>
          <w:tcPr>
            <w:tcW w:w="3235" w:type="dxa"/>
            <w:tcBorders>
              <w:top w:val="single" w:sz="4" w:space="0" w:color="000000"/>
              <w:left w:val="single" w:sz="4" w:space="0" w:color="000000"/>
              <w:bottom w:val="single" w:sz="4" w:space="0" w:color="000000"/>
              <w:right w:val="single" w:sz="4" w:space="0" w:color="000000"/>
            </w:tcBorders>
            <w:vAlign w:val="center"/>
          </w:tcPr>
          <w:p w14:paraId="0645E33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场景、部门、区划、监管对象的映射关系，建立场景监管对象全生命周期数据鉴权体系，以场景（91个场景）为单位，覆盖办公厅统筹、市级部门、区级管理员及区级部门多维度视角近1000多名差异化角色，实现场景监管对象全生命周期数据访问的场景适配与权责可控。</w:t>
            </w:r>
            <w:r>
              <w:rPr>
                <w:rFonts w:ascii="仿宋_GB2312" w:eastAsia="仿宋_GB2312" w:hAnsi="仿宋_GB2312" w:cs="仿宋_GB2312" w:hint="eastAsia"/>
                <w:color w:val="000000"/>
                <w:kern w:val="0"/>
                <w:sz w:val="24"/>
                <w:lang w:bidi="ar"/>
              </w:rPr>
              <w:br/>
            </w:r>
          </w:p>
        </w:tc>
      </w:tr>
      <w:tr w:rsidR="00CC2CB9" w14:paraId="3583A13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077F37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4C4D96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ED519D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辅助决策-态势感知-市级综合监管场景运行分析-监管部门</w:t>
            </w:r>
          </w:p>
        </w:tc>
        <w:tc>
          <w:tcPr>
            <w:tcW w:w="3235" w:type="dxa"/>
            <w:tcBorders>
              <w:top w:val="single" w:sz="4" w:space="0" w:color="000000"/>
              <w:left w:val="single" w:sz="4" w:space="0" w:color="000000"/>
              <w:bottom w:val="single" w:sz="4" w:space="0" w:color="000000"/>
              <w:right w:val="single" w:sz="4" w:space="0" w:color="000000"/>
            </w:tcBorders>
            <w:vAlign w:val="center"/>
          </w:tcPr>
          <w:p w14:paraId="504D034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监管部门模块聚焦场景内各部门的职责分工与事项实施情况，包括监管部门职责、事项详情。</w:t>
            </w:r>
          </w:p>
        </w:tc>
      </w:tr>
      <w:tr w:rsidR="00CC2CB9" w14:paraId="348B6F5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5CCC6C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BF357B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17854D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辅助决策-态势感知-市级综合监管场景运行分析-监管行为-行政许可/行政备案</w:t>
            </w:r>
          </w:p>
        </w:tc>
        <w:tc>
          <w:tcPr>
            <w:tcW w:w="3235" w:type="dxa"/>
            <w:tcBorders>
              <w:top w:val="single" w:sz="4" w:space="0" w:color="000000"/>
              <w:left w:val="single" w:sz="4" w:space="0" w:color="000000"/>
              <w:bottom w:val="single" w:sz="4" w:space="0" w:color="000000"/>
              <w:right w:val="single" w:sz="4" w:space="0" w:color="000000"/>
            </w:tcBorders>
            <w:vAlign w:val="center"/>
          </w:tcPr>
          <w:p w14:paraId="305B2AF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基于事项库的各类事项涉及的多张表信息，按照事项类型、主项、子项等不同处理逻辑梳理行政许可/行政备案信息，形成场景、部门、区划相关的行政许可/行政备案信息。</w:t>
            </w:r>
            <w:r>
              <w:rPr>
                <w:rFonts w:ascii="仿宋_GB2312" w:eastAsia="仿宋_GB2312" w:hAnsi="仿宋_GB2312" w:cs="仿宋_GB2312" w:hint="eastAsia"/>
                <w:color w:val="000000"/>
                <w:kern w:val="0"/>
                <w:sz w:val="24"/>
                <w:lang w:bidi="ar"/>
              </w:rPr>
              <w:br/>
              <w:t>统计分析展示行政许可/行政备案次数，支持展示行政许可/行政备案涉及的案件列表，可查看案件信息。</w:t>
            </w:r>
          </w:p>
        </w:tc>
      </w:tr>
      <w:tr w:rsidR="00CC2CB9" w14:paraId="45F9B33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43B25E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C2941A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5C90C8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辅助决策-态势感知-市级综合监管场景运行分析-监管行为-检查计划</w:t>
            </w:r>
          </w:p>
        </w:tc>
        <w:tc>
          <w:tcPr>
            <w:tcW w:w="3235" w:type="dxa"/>
            <w:tcBorders>
              <w:top w:val="single" w:sz="4" w:space="0" w:color="000000"/>
              <w:left w:val="single" w:sz="4" w:space="0" w:color="000000"/>
              <w:bottom w:val="single" w:sz="4" w:space="0" w:color="000000"/>
              <w:right w:val="single" w:sz="4" w:space="0" w:color="000000"/>
            </w:tcBorders>
            <w:vAlign w:val="center"/>
          </w:tcPr>
          <w:p w14:paraId="6CF31F0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统计分析展示检查计划次数，支持展示计划名称、计划基本信息、检查事项信息。</w:t>
            </w:r>
          </w:p>
        </w:tc>
      </w:tr>
      <w:tr w:rsidR="00CC2CB9" w14:paraId="6E46A3E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75D525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22DD6F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39D5E8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辅助决策-态势感知-市级综合监管场景运行分析-监管行为-行政检查</w:t>
            </w:r>
          </w:p>
        </w:tc>
        <w:tc>
          <w:tcPr>
            <w:tcW w:w="3235" w:type="dxa"/>
            <w:tcBorders>
              <w:top w:val="single" w:sz="4" w:space="0" w:color="000000"/>
              <w:left w:val="single" w:sz="4" w:space="0" w:color="000000"/>
              <w:bottom w:val="single" w:sz="4" w:space="0" w:color="000000"/>
              <w:right w:val="single" w:sz="4" w:space="0" w:color="000000"/>
            </w:tcBorders>
            <w:vAlign w:val="center"/>
          </w:tcPr>
          <w:p w14:paraId="2740714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统计分析展示单部门检查次数、跨部门检查次数。支持查看单部门检查、跨部门检查对应的检查对象信息，包括检查总览、检查基本信息、检查事项信息。</w:t>
            </w:r>
          </w:p>
        </w:tc>
      </w:tr>
      <w:tr w:rsidR="00CC2CB9" w14:paraId="707FA8A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709EEF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320654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CDAF4F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辅助决策-态势感知-市级综合监管场景运行分析-监管行为-行政处罚/行政强制</w:t>
            </w:r>
          </w:p>
        </w:tc>
        <w:tc>
          <w:tcPr>
            <w:tcW w:w="3235" w:type="dxa"/>
            <w:tcBorders>
              <w:top w:val="single" w:sz="4" w:space="0" w:color="000000"/>
              <w:left w:val="single" w:sz="4" w:space="0" w:color="000000"/>
              <w:bottom w:val="single" w:sz="4" w:space="0" w:color="000000"/>
              <w:right w:val="single" w:sz="4" w:space="0" w:color="000000"/>
            </w:tcBorders>
            <w:vAlign w:val="center"/>
          </w:tcPr>
          <w:p w14:paraId="06F4983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统计分析展示行政处罚/行政强制次数。支持查看行政处罚/行政强制涉及的案件信息，</w:t>
            </w:r>
            <w:r>
              <w:rPr>
                <w:rFonts w:ascii="仿宋_GB2312" w:eastAsia="仿宋_GB2312" w:hAnsi="仿宋_GB2312" w:cs="仿宋_GB2312" w:hint="eastAsia"/>
                <w:color w:val="000000"/>
                <w:kern w:val="0"/>
                <w:sz w:val="24"/>
                <w:lang w:bidi="ar"/>
              </w:rPr>
              <w:br/>
              <w:t>支持点击具体监管对象查看案件详情。</w:t>
            </w:r>
          </w:p>
        </w:tc>
      </w:tr>
      <w:tr w:rsidR="00CC2CB9" w14:paraId="4FE1B83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C75FD7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58A70C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B14C64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辅助决策-态势感知-市级综合监管场景运行分析-监管行为-监管动态</w:t>
            </w:r>
          </w:p>
        </w:tc>
        <w:tc>
          <w:tcPr>
            <w:tcW w:w="3235" w:type="dxa"/>
            <w:tcBorders>
              <w:top w:val="single" w:sz="4" w:space="0" w:color="000000"/>
              <w:left w:val="single" w:sz="4" w:space="0" w:color="000000"/>
              <w:bottom w:val="single" w:sz="4" w:space="0" w:color="000000"/>
              <w:right w:val="single" w:sz="4" w:space="0" w:color="000000"/>
            </w:tcBorders>
            <w:vAlign w:val="center"/>
          </w:tcPr>
          <w:p w14:paraId="570758A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统计分析展示监管动态总次数以及线索移交数量。支持展示具体监管动态信息。</w:t>
            </w:r>
          </w:p>
        </w:tc>
      </w:tr>
      <w:tr w:rsidR="00CC2CB9" w14:paraId="12A843F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16602B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183A27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1FC839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辅助决策-态势感知-市级综合监管场景运行分析-制度建设</w:t>
            </w:r>
          </w:p>
        </w:tc>
        <w:tc>
          <w:tcPr>
            <w:tcW w:w="3235" w:type="dxa"/>
            <w:tcBorders>
              <w:top w:val="single" w:sz="4" w:space="0" w:color="000000"/>
              <w:left w:val="single" w:sz="4" w:space="0" w:color="000000"/>
              <w:bottom w:val="single" w:sz="4" w:space="0" w:color="000000"/>
              <w:right w:val="single" w:sz="4" w:space="0" w:color="000000"/>
            </w:tcBorders>
            <w:vAlign w:val="center"/>
          </w:tcPr>
          <w:p w14:paraId="1F5172A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支持展示具体场景下的风险评级、信用评级、改革方案、合规经营手册、联合抽查检查工作制度、线索联合处置工作制度建设成果。</w:t>
            </w:r>
          </w:p>
        </w:tc>
      </w:tr>
      <w:tr w:rsidR="00CC2CB9" w14:paraId="457BAA7F"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C451A2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2090A7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FE2FE8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辅助决策-态势感知-市级综合监管场景运行分析-效能分析-实施联合检查</w:t>
            </w:r>
          </w:p>
        </w:tc>
        <w:tc>
          <w:tcPr>
            <w:tcW w:w="3235" w:type="dxa"/>
            <w:tcBorders>
              <w:top w:val="single" w:sz="4" w:space="0" w:color="000000"/>
              <w:left w:val="single" w:sz="4" w:space="0" w:color="000000"/>
              <w:bottom w:val="single" w:sz="4" w:space="0" w:color="000000"/>
              <w:right w:val="single" w:sz="4" w:space="0" w:color="000000"/>
            </w:tcBorders>
            <w:vAlign w:val="center"/>
          </w:tcPr>
          <w:p w14:paraId="124A3FB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 xml:space="preserve">统计分析展示实施联合检查次数、环比以及同比情况。支持下钻查看跨部门检查情况，联合检查TOP5。 </w:t>
            </w:r>
          </w:p>
        </w:tc>
      </w:tr>
      <w:tr w:rsidR="00CC2CB9" w14:paraId="1B2000A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448A18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168A3C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65F37C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辅助决策-态势感知-市级综合监管场景运行分析-效能分析-单部门检查</w:t>
            </w:r>
          </w:p>
        </w:tc>
        <w:tc>
          <w:tcPr>
            <w:tcW w:w="3235" w:type="dxa"/>
            <w:tcBorders>
              <w:top w:val="single" w:sz="4" w:space="0" w:color="000000"/>
              <w:left w:val="single" w:sz="4" w:space="0" w:color="000000"/>
              <w:bottom w:val="single" w:sz="4" w:space="0" w:color="000000"/>
              <w:right w:val="single" w:sz="4" w:space="0" w:color="000000"/>
            </w:tcBorders>
            <w:vAlign w:val="center"/>
          </w:tcPr>
          <w:p w14:paraId="0DEB68C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支持下钻查看单部门检查情况、单部门检查TOP5。</w:t>
            </w:r>
          </w:p>
        </w:tc>
      </w:tr>
      <w:tr w:rsidR="00CC2CB9" w14:paraId="68DB7A0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5C4BB8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75B669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87A7C7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辅助决策-态势感知-市级综合监管场景运行分析-效能分析-问题发现率</w:t>
            </w:r>
          </w:p>
        </w:tc>
        <w:tc>
          <w:tcPr>
            <w:tcW w:w="3235" w:type="dxa"/>
            <w:tcBorders>
              <w:top w:val="single" w:sz="4" w:space="0" w:color="000000"/>
              <w:left w:val="single" w:sz="4" w:space="0" w:color="000000"/>
              <w:bottom w:val="single" w:sz="4" w:space="0" w:color="000000"/>
              <w:right w:val="single" w:sz="4" w:space="0" w:color="000000"/>
            </w:tcBorders>
            <w:vAlign w:val="center"/>
          </w:tcPr>
          <w:p w14:paraId="3E05355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支持下钻查看问题发现情况、问题排名。</w:t>
            </w:r>
          </w:p>
        </w:tc>
      </w:tr>
      <w:tr w:rsidR="00CC2CB9" w14:paraId="370B196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6E6612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F2AB90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50894B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辅助决策-态势感知-市级综合监管场景运行分析-效能分析-有可能联合</w:t>
            </w:r>
          </w:p>
        </w:tc>
        <w:tc>
          <w:tcPr>
            <w:tcW w:w="3235" w:type="dxa"/>
            <w:tcBorders>
              <w:top w:val="single" w:sz="4" w:space="0" w:color="000000"/>
              <w:left w:val="single" w:sz="4" w:space="0" w:color="000000"/>
              <w:bottom w:val="single" w:sz="4" w:space="0" w:color="000000"/>
              <w:right w:val="single" w:sz="4" w:space="0" w:color="000000"/>
            </w:tcBorders>
            <w:vAlign w:val="center"/>
          </w:tcPr>
          <w:p w14:paraId="653ED8A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br/>
              <w:t>统计分析展示有可能联合次数、环比以及同比情况。</w:t>
            </w:r>
          </w:p>
        </w:tc>
      </w:tr>
      <w:tr w:rsidR="00CC2CB9" w14:paraId="0980168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FD9380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B46B78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2FAF01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辅助决策-态势感知-市级综合监管场景运行分析-效能分析-联合检查率</w:t>
            </w:r>
          </w:p>
        </w:tc>
        <w:tc>
          <w:tcPr>
            <w:tcW w:w="3235" w:type="dxa"/>
            <w:tcBorders>
              <w:top w:val="single" w:sz="4" w:space="0" w:color="000000"/>
              <w:left w:val="single" w:sz="4" w:space="0" w:color="000000"/>
              <w:bottom w:val="single" w:sz="4" w:space="0" w:color="000000"/>
              <w:right w:val="single" w:sz="4" w:space="0" w:color="000000"/>
            </w:tcBorders>
            <w:vAlign w:val="center"/>
          </w:tcPr>
          <w:p w14:paraId="5FD856A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br/>
              <w:t>统计该场景下月度联合检查次数占总检查次数的比率，追踪各月度联合检查率的趋势变化，并按不同参与部门数量统计联合检查的分布情况。</w:t>
            </w:r>
          </w:p>
        </w:tc>
      </w:tr>
      <w:tr w:rsidR="00CC2CB9" w14:paraId="635DEBF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1ED5A8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9B63E2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F7AA9C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辅助决策-态势感知-市级综合监管场景运行分析-效能分析-非现场检查</w:t>
            </w:r>
          </w:p>
        </w:tc>
        <w:tc>
          <w:tcPr>
            <w:tcW w:w="3235" w:type="dxa"/>
            <w:tcBorders>
              <w:top w:val="single" w:sz="4" w:space="0" w:color="000000"/>
              <w:left w:val="single" w:sz="4" w:space="0" w:color="000000"/>
              <w:bottom w:val="single" w:sz="4" w:space="0" w:color="000000"/>
              <w:right w:val="single" w:sz="4" w:space="0" w:color="000000"/>
            </w:tcBorders>
            <w:vAlign w:val="center"/>
          </w:tcPr>
          <w:p w14:paraId="5FD0ABD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br/>
              <w:t>统计该场景下月度非现场检查次数，对比各月度非现场检查的趋势变化，并按地区、条线分类统计非现场检查参与情况。</w:t>
            </w:r>
          </w:p>
        </w:tc>
      </w:tr>
      <w:tr w:rsidR="00CC2CB9" w14:paraId="661C539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53242C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43913F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CC03A6E" w14:textId="2BDC5E31"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辅助决策-态势感知-市级综合监管场景运行分析-效能分析-舆 情</w:t>
            </w:r>
          </w:p>
        </w:tc>
        <w:tc>
          <w:tcPr>
            <w:tcW w:w="3235" w:type="dxa"/>
            <w:tcBorders>
              <w:top w:val="single" w:sz="4" w:space="0" w:color="000000"/>
              <w:left w:val="single" w:sz="4" w:space="0" w:color="000000"/>
              <w:bottom w:val="single" w:sz="4" w:space="0" w:color="000000"/>
              <w:right w:val="single" w:sz="4" w:space="0" w:color="000000"/>
            </w:tcBorders>
            <w:vAlign w:val="center"/>
          </w:tcPr>
          <w:p w14:paraId="258E7B49" w14:textId="32D40FC5"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统计分析展示社会舆 情数量、环比以及同比情况。支持数据的下钻，可查看各类舆 情的数量及占比情况。</w:t>
            </w:r>
          </w:p>
        </w:tc>
      </w:tr>
      <w:tr w:rsidR="00CC2CB9" w14:paraId="1E0C266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7BFD14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4CC493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C21943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辅助决策-态势感知-市级综合监管场景运行分析-效能分析-市民热线</w:t>
            </w:r>
          </w:p>
        </w:tc>
        <w:tc>
          <w:tcPr>
            <w:tcW w:w="3235" w:type="dxa"/>
            <w:tcBorders>
              <w:top w:val="single" w:sz="4" w:space="0" w:color="000000"/>
              <w:left w:val="single" w:sz="4" w:space="0" w:color="000000"/>
              <w:bottom w:val="single" w:sz="4" w:space="0" w:color="000000"/>
              <w:right w:val="single" w:sz="4" w:space="0" w:color="000000"/>
            </w:tcBorders>
            <w:vAlign w:val="center"/>
          </w:tcPr>
          <w:p w14:paraId="5F3F64D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统计分析展示市民热线事件数量、环比以及同比情况。</w:t>
            </w:r>
          </w:p>
        </w:tc>
      </w:tr>
      <w:tr w:rsidR="00CC2CB9" w14:paraId="33726D6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32A344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5237E9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DBC9D6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辅助决策-态势感知-区级综合监管场景运行分析-区级场景总览</w:t>
            </w:r>
          </w:p>
        </w:tc>
        <w:tc>
          <w:tcPr>
            <w:tcW w:w="3235" w:type="dxa"/>
            <w:tcBorders>
              <w:top w:val="single" w:sz="4" w:space="0" w:color="000000"/>
              <w:left w:val="single" w:sz="4" w:space="0" w:color="000000"/>
              <w:bottom w:val="single" w:sz="4" w:space="0" w:color="000000"/>
              <w:right w:val="single" w:sz="4" w:space="0" w:color="000000"/>
            </w:tcBorders>
            <w:vAlign w:val="center"/>
          </w:tcPr>
          <w:p w14:paraId="17EE7E5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基于市大数据中心统一发布的“时空地图”，围绕指标数据，按照左、中、右的布局设计大屏总览。</w:t>
            </w:r>
          </w:p>
        </w:tc>
      </w:tr>
      <w:tr w:rsidR="00CC2CB9" w14:paraId="2016FBE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7DB19E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B7D697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543DD0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辅助决策-态势感知-区级综合监管场景运行分析-监管情况可视化</w:t>
            </w:r>
          </w:p>
        </w:tc>
        <w:tc>
          <w:tcPr>
            <w:tcW w:w="3235" w:type="dxa"/>
            <w:tcBorders>
              <w:top w:val="single" w:sz="4" w:space="0" w:color="000000"/>
              <w:left w:val="single" w:sz="4" w:space="0" w:color="000000"/>
              <w:bottom w:val="single" w:sz="4" w:space="0" w:color="000000"/>
              <w:right w:val="single" w:sz="4" w:space="0" w:color="000000"/>
            </w:tcBorders>
            <w:vAlign w:val="center"/>
          </w:tcPr>
          <w:p w14:paraId="278478B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根据业务需求，将监管划分为跨部门监管、信用监管、风险监管、分级监管四类监管，深入呈现各类监管的运行态势。</w:t>
            </w:r>
          </w:p>
        </w:tc>
      </w:tr>
      <w:tr w:rsidR="00CC2CB9" w14:paraId="614B2FA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CCA084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DACA3A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30FDE71" w14:textId="6B7B7978"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数智监管数据应用开发-场景特征库开发-舆 情特征指标管理-舆 情场景目录管理</w:t>
            </w:r>
          </w:p>
        </w:tc>
        <w:tc>
          <w:tcPr>
            <w:tcW w:w="3235" w:type="dxa"/>
            <w:tcBorders>
              <w:top w:val="single" w:sz="4" w:space="0" w:color="000000"/>
              <w:left w:val="single" w:sz="4" w:space="0" w:color="000000"/>
              <w:bottom w:val="single" w:sz="4" w:space="0" w:color="000000"/>
              <w:right w:val="single" w:sz="4" w:space="0" w:color="000000"/>
            </w:tcBorders>
            <w:vAlign w:val="center"/>
          </w:tcPr>
          <w:p w14:paraId="52D5708A" w14:textId="7AEFE34E"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通过结构化信息整合保障目录管理的规范性，为舆 情信息分类与分析提供清晰的数据基础。</w:t>
            </w:r>
          </w:p>
        </w:tc>
      </w:tr>
      <w:tr w:rsidR="00CC2CB9" w14:paraId="0D009FE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C700B7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1756A8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08414F4" w14:textId="1BB3A4AD"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数智监管数据应用开发-场景特征库开发-舆 情特征指标管理-舆 情特征指标体系开发</w:t>
            </w:r>
          </w:p>
        </w:tc>
        <w:tc>
          <w:tcPr>
            <w:tcW w:w="3235" w:type="dxa"/>
            <w:tcBorders>
              <w:top w:val="single" w:sz="4" w:space="0" w:color="000000"/>
              <w:left w:val="single" w:sz="4" w:space="0" w:color="000000"/>
              <w:bottom w:val="single" w:sz="4" w:space="0" w:color="000000"/>
              <w:right w:val="single" w:sz="4" w:space="0" w:color="000000"/>
            </w:tcBorders>
            <w:vAlign w:val="center"/>
          </w:tcPr>
          <w:p w14:paraId="4624CE06" w14:textId="701544EB"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建立舆 情信息与综合监管场景的关联关系，以场景为单位，设计并开发91个综合监管场景舆 情特征指标体系。</w:t>
            </w:r>
          </w:p>
        </w:tc>
      </w:tr>
      <w:tr w:rsidR="00CC2CB9" w14:paraId="54796D2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C037E6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D15A15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1DC6C8A" w14:textId="7B01CE46"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数智监管数据应用开发-场景特征库开发-舆 情特征指标映射</w:t>
            </w:r>
          </w:p>
        </w:tc>
        <w:tc>
          <w:tcPr>
            <w:tcW w:w="3235" w:type="dxa"/>
            <w:tcBorders>
              <w:top w:val="single" w:sz="4" w:space="0" w:color="000000"/>
              <w:left w:val="single" w:sz="4" w:space="0" w:color="000000"/>
              <w:bottom w:val="single" w:sz="4" w:space="0" w:color="000000"/>
              <w:right w:val="single" w:sz="4" w:space="0" w:color="000000"/>
            </w:tcBorders>
            <w:vAlign w:val="center"/>
          </w:tcPr>
          <w:p w14:paraId="203CB85C" w14:textId="0F534AA5"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将综合监管场景与舆 情数据深度映射。</w:t>
            </w:r>
          </w:p>
        </w:tc>
      </w:tr>
      <w:tr w:rsidR="00CC2CB9" w14:paraId="67C9239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15E235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37E080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50715CA" w14:textId="09634F1F"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数智监管数据应用开发-场景特征库开发-场景舆 情库</w:t>
            </w:r>
          </w:p>
        </w:tc>
        <w:tc>
          <w:tcPr>
            <w:tcW w:w="3235" w:type="dxa"/>
            <w:tcBorders>
              <w:top w:val="single" w:sz="4" w:space="0" w:color="000000"/>
              <w:left w:val="single" w:sz="4" w:space="0" w:color="000000"/>
              <w:bottom w:val="single" w:sz="4" w:space="0" w:color="000000"/>
              <w:right w:val="single" w:sz="4" w:space="0" w:color="000000"/>
            </w:tcBorders>
            <w:vAlign w:val="center"/>
          </w:tcPr>
          <w:p w14:paraId="6BDBBC06" w14:textId="252B3F53"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以场景为单位，汇总舆 情信息，形成场景舆 情库。</w:t>
            </w:r>
          </w:p>
        </w:tc>
      </w:tr>
      <w:tr w:rsidR="00CC2CB9" w14:paraId="2ACBDAF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A6864E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1F3B91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E10E35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辅助决策-态势感知-统一综合执法态势感知-条线执法情况分析-执法效能Top10统计分析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68EEC36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为市司法及市大数据中心提供执法效能Top10统计分析。</w:t>
            </w:r>
          </w:p>
        </w:tc>
      </w:tr>
      <w:tr w:rsidR="00CC2CB9" w14:paraId="196894F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99C935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6CE623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69B26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辅助决策-态势感知-统一综合执法态势感知-条线执法情况分析-执法规范Top10统计分析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2914AE1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为市司法及市大数据中心提供执法规范Top10统计分析。</w:t>
            </w:r>
          </w:p>
        </w:tc>
      </w:tr>
      <w:tr w:rsidR="00CC2CB9" w14:paraId="269B771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C274F9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B257D3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840AE2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辅助决策-态势感知-统一综合执法态势感知-条线执法情况分析-执法量分布情况分析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0464B5B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为市司法及市大数据中心提供执法量分布情况分析。</w:t>
            </w:r>
          </w:p>
        </w:tc>
      </w:tr>
      <w:tr w:rsidR="00CC2CB9" w14:paraId="13F5D90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5343F6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07196B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0B059E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辅助决策-态势感知-统一综合执法态势感知-条线执法情况分析-案件量趋势分析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5874CD5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为市司法及市大数据中心提供案件量趋势分析。</w:t>
            </w:r>
          </w:p>
        </w:tc>
      </w:tr>
      <w:tr w:rsidR="00CC2CB9" w14:paraId="7F28D8A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99375E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91FC82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34E962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辅助决策-态势感知-统一综合执法态势感知-条线执法情况分析-案件类型分布情况分析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18E4088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为市司法及市大数据中心提供案件类型分布情况分析。</w:t>
            </w:r>
          </w:p>
        </w:tc>
      </w:tr>
      <w:tr w:rsidR="00CC2CB9" w14:paraId="359BE70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D0C207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54625B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F217E9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辅助决策-态势感知-统一综合执法态势感知-条线执法情况分析-当事人类型分布情况分析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2302985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为市司法及市大数据中心提供当事人类型分布情况分析。</w:t>
            </w:r>
          </w:p>
        </w:tc>
      </w:tr>
      <w:tr w:rsidR="00CC2CB9" w14:paraId="64EC2E5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8FAB6B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5401C5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78B0BB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辅助决策-态势感知-统一综合执法态势感知-条线执法情况分析-各地区案件量分布情况分析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7C4E5A5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为市司法及市大数据中心提供各地区案件量分布情况分析。</w:t>
            </w:r>
          </w:p>
        </w:tc>
      </w:tr>
      <w:tr w:rsidR="00CC2CB9" w14:paraId="70973FA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3BABA1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D82C3B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C9A89B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辅助决策-态势感知-统一综合执法态势感知-条线执法情况分析-近30日执法事项Top10统计分析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2FA1E33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为市司法及市大数据中心提供近30日执法事项Top10统计分析。</w:t>
            </w:r>
          </w:p>
        </w:tc>
      </w:tr>
      <w:tr w:rsidR="00CC2CB9" w14:paraId="71F43AE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571AEC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549E7E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F51340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辅助决策-态势感知-统一综合执法态势感知-法律法规分析-各层级执法事项使用情况分析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094688A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为市司法及市大数据中心提供各层级执法事项使用情况分析。</w:t>
            </w:r>
          </w:p>
        </w:tc>
      </w:tr>
      <w:tr w:rsidR="00CC2CB9" w14:paraId="3BCB33F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185063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74C325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133FC9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辅助决策-态势感知-统一综合执法态势感知-法律法规分析-条线事项使用情况排名TOP10统计分析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326DDD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为市司法及市大数据中心提供条线事项使用情况排名TOP10统计分析。</w:t>
            </w:r>
          </w:p>
        </w:tc>
      </w:tr>
      <w:tr w:rsidR="00CC2CB9" w14:paraId="5221595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D96113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11EDCC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80751B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辅助决策-态势感知-统一综合执法态势感知-法律法规分析-各层级执法案由使用情况分析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6BD7D55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为市司法及市大数据中心提供各层级执法案由使用情况分析。</w:t>
            </w:r>
          </w:p>
        </w:tc>
      </w:tr>
      <w:tr w:rsidR="00CC2CB9" w14:paraId="391F225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46D4D4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03A5B2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9C705F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辅助决策-态势感知-统一综合执法态势感知-法律法规分析-条线案由使用情况排名TOP10统计分析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133D7E3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为市司法及市大数据中心提供条线案由使用情况排名TOP10统计分析。</w:t>
            </w:r>
          </w:p>
        </w:tc>
      </w:tr>
      <w:tr w:rsidR="00CC2CB9" w14:paraId="14530A6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A75968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C1CD65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956C57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辅助决策-态势感知-统一综合执法态势感知-法律法规分析-地方立法概况汇总统计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0E1DFC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为市司法及市大数据中心提供地方立法概况汇总统计。</w:t>
            </w:r>
          </w:p>
        </w:tc>
      </w:tr>
      <w:tr w:rsidR="00CC2CB9" w14:paraId="082B639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0C29F8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56DF76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6B8CE3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辅助决策-态势感知-统一综合执法态势感知-法律法规分析-地方立法案件数排名TOP10统计分析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2ACCA6E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为市司法及市大数据中心提供地方立法案件数排名TOP10统计分析。</w:t>
            </w:r>
          </w:p>
        </w:tc>
      </w:tr>
      <w:tr w:rsidR="00CC2CB9" w14:paraId="43AE222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398DE9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A9F2F6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7EB3EC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辅助决策-态势感知-统一综合执法态势感知-执法事项分析-执法事项基本情况分析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46D3BAB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为市司法及市大数据中心提供执法事项基本情况分析。</w:t>
            </w:r>
          </w:p>
        </w:tc>
      </w:tr>
      <w:tr w:rsidR="00CC2CB9" w14:paraId="43BD175D"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A61ADDB"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057630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37FE84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辅助决策-态势感知-统一综合执法态势感知-执法事项分析-事项使用情况时间趋势分析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2CFEBD9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为市司法及市大数据中心提供事项使用情况时间趋势分析。</w:t>
            </w:r>
          </w:p>
        </w:tc>
      </w:tr>
      <w:tr w:rsidR="00CC2CB9" w14:paraId="64C5A48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83610C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D2E221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DDDD17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辅助决策-态势感知-统一综合执法态势感知-执法事项分析-各层级事项使用情况分析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51B9ECF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为市司法及市大数据中心提供各层级事项使用情况分析。</w:t>
            </w:r>
          </w:p>
        </w:tc>
      </w:tr>
      <w:tr w:rsidR="00CC2CB9" w14:paraId="22A68CD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D461AE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583B2F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8748DE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辅助决策-态势感知-统一综合执法态势感知-执法事项分析-行政处罚种类统计分析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6A74EC9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为市司法及市大数据中心提供行政处罚种类统计分析。</w:t>
            </w:r>
          </w:p>
        </w:tc>
      </w:tr>
      <w:tr w:rsidR="00CC2CB9" w14:paraId="7363A69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A750DD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7A0916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5F6DAE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辅助决策-态势感知-统一综合执法态势感知-执法事项分析-处罚案件决定用时情况分析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7A38E2D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为市司法及市大数据中心提供处罚案件决定用时情况分析。</w:t>
            </w:r>
          </w:p>
        </w:tc>
      </w:tr>
      <w:tr w:rsidR="00CC2CB9" w14:paraId="4E23821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0FB40E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1F4D6F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8E7E32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辅助决策-态势感知-统一综合执法态势感知-执法事项分析-罚款金额统计分析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3301263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为市司法及市大数据中心提供罚款金额统计分析。</w:t>
            </w:r>
          </w:p>
        </w:tc>
      </w:tr>
      <w:tr w:rsidR="00CC2CB9" w14:paraId="2C6C13F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342871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A457C4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6BDCAD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辅助决策-态势感知-统一综合执法态势感知-当事人分析-当事人信息统计分析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3A1AAD0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为市司法及市大数据中心提供当事人类型分布统计分析。</w:t>
            </w:r>
            <w:r>
              <w:rPr>
                <w:rFonts w:ascii="仿宋_GB2312" w:eastAsia="仿宋_GB2312" w:hAnsi="仿宋_GB2312" w:cs="仿宋_GB2312" w:hint="eastAsia"/>
                <w:color w:val="000000"/>
                <w:kern w:val="0"/>
                <w:sz w:val="24"/>
                <w:lang w:bidi="ar"/>
              </w:rPr>
              <w:br/>
              <w:t>为市司法及市大数据中心提供自然人性别分布与年龄分布统计分析。</w:t>
            </w:r>
          </w:p>
        </w:tc>
      </w:tr>
      <w:tr w:rsidR="00CC2CB9" w14:paraId="3F3B20C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9460C2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F4DC4F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58AB89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辅助决策-态势感知-统一综合执法态势感知-当事人分析-处罚案件数排名Top10统计分析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35D81F7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为市司法及市大数据中心提供处罚案件数排名Top10统计分析。</w:t>
            </w:r>
          </w:p>
        </w:tc>
      </w:tr>
      <w:tr w:rsidR="00CC2CB9" w14:paraId="242C51F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A65F76B"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4D19E6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8B5FFA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辅助决策-态势感知-统一综合执法态势感知-当事人分析-两次及以上处罚当事人信息统计分析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091C77C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为市司法及市大数据中心提供两次及以上处罚当事人类型分布统计分析；提供两次及以上处罚自然人性别分布与年龄分布统计分析。</w:t>
            </w:r>
          </w:p>
        </w:tc>
      </w:tr>
      <w:tr w:rsidR="00CC2CB9" w14:paraId="1C7A981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351DC9B"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688F8A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FB8106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辅助决策-态势感知-统一综合执法态势感知-当事人分析-两次及以上处罚案件统计分析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635A5BA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为市司法及市大数据中心提供两次及以上处罚案件数排名Top10统计分析；提供年度两次以上处罚率趋势统计分析。</w:t>
            </w:r>
          </w:p>
        </w:tc>
      </w:tr>
      <w:tr w:rsidR="00CC2CB9" w14:paraId="4543086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62896D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E2EDD8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6F5DC8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辅助决策-态势感知-统一综合执法态势感知-当事人分析-两次及以上处罚法律法规规章排名统计分析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01195E4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为市司法及市大数据中心提供两次及以上处罚法律法规规章排名统计分析。</w:t>
            </w:r>
          </w:p>
        </w:tc>
      </w:tr>
      <w:tr w:rsidR="00CC2CB9" w14:paraId="2035DE2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7A6819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9C6037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C802AB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辅助决策-态势感知-统一综合执法态势感知-当事人分析-两次及以上处罚执法事项排名统计分析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2BF2E48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为市司法及市大数据中心提供两次及以上处罚执法事项排名统计分析。</w:t>
            </w:r>
          </w:p>
        </w:tc>
      </w:tr>
      <w:tr w:rsidR="00CC2CB9" w14:paraId="00CA067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D98EA4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E6019F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7D08B0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辅助决策-态势感知-统一综合执法态势感知-电动车专题分析-电动车管理案件量地区分布统计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6720F8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系统提供电动车管理案件数量地区分布统计。</w:t>
            </w:r>
          </w:p>
        </w:tc>
      </w:tr>
      <w:tr w:rsidR="00CC2CB9" w14:paraId="1079A72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1677A1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9C4BE2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BBF704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辅助决策-态势感知-统一综合执法态势感知-电动车专题分析-电动车管理案件罚没金额地区分布统计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A44122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系统提供电动车管理案件罚没金额地区分布统计。</w:t>
            </w:r>
          </w:p>
        </w:tc>
      </w:tr>
      <w:tr w:rsidR="00CC2CB9" w14:paraId="5C3FB71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60E717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323A41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95AF99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辅助决策-态势感知-统一综合执法态势感知-电动车专题分析-电动车管理案件量趋势分析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122623F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系统提供电动车管理案件量趋势分析。</w:t>
            </w:r>
          </w:p>
        </w:tc>
      </w:tr>
      <w:tr w:rsidR="00CC2CB9" w14:paraId="3A55FC7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35EE15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9F6A79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688D49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辅助决策-态势感知-统一综合执法态势感知-电动车专题分析-电动车管理案件当事人类型分布统计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0A50017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系统提供电动车管理案件当事人类型分布统计。</w:t>
            </w:r>
          </w:p>
        </w:tc>
      </w:tr>
      <w:tr w:rsidR="00CC2CB9" w14:paraId="5AA7C58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FC2415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A51424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A67926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辅助决策-态势感知-统一综合执法态势感知-电动车专题分析-电动车管理案件分布统计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2693F2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系统提供电动车管理案件数量条线分布统计。提供电动车管理案件行政层级分布统计。</w:t>
            </w:r>
          </w:p>
        </w:tc>
      </w:tr>
      <w:tr w:rsidR="00CC2CB9" w14:paraId="481DAFE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151C58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912AA3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C1833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辅助决策-态势感知-统一综合执法态势感知-电动车专题分析-电动车管理案件数部门排名TOP10</w:t>
            </w:r>
          </w:p>
        </w:tc>
        <w:tc>
          <w:tcPr>
            <w:tcW w:w="3235" w:type="dxa"/>
            <w:tcBorders>
              <w:top w:val="single" w:sz="4" w:space="0" w:color="000000"/>
              <w:left w:val="single" w:sz="4" w:space="0" w:color="000000"/>
              <w:bottom w:val="single" w:sz="4" w:space="0" w:color="000000"/>
              <w:right w:val="single" w:sz="4" w:space="0" w:color="000000"/>
            </w:tcBorders>
            <w:vAlign w:val="center"/>
          </w:tcPr>
          <w:p w14:paraId="17703E9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系统提供电动车管理案件数量部门排名TOP10统计。</w:t>
            </w:r>
          </w:p>
        </w:tc>
      </w:tr>
      <w:tr w:rsidR="00CC2CB9" w14:paraId="760394A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5F2C9C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E329C7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6AA947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辅助决策-态势感知-统一综合执法态势感知-电动车专题分析-电动车管理处罚案件及金额数同环比分析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490F963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系统提供电动车管理处罚案件数量同环比分析；提供电动车管理罚没金额同环比分析。</w:t>
            </w:r>
          </w:p>
        </w:tc>
      </w:tr>
      <w:tr w:rsidR="00CC2CB9" w14:paraId="07D085B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26A932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D9AFEF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E349A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辅助决策-态势感知-统一综合执法态势感知-电动车专题分析-电动车管理执法事项及案由使用情况统计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530BD3F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系统提供电动车管理执法事项及案由使用情况统计。</w:t>
            </w:r>
          </w:p>
        </w:tc>
      </w:tr>
      <w:tr w:rsidR="00CC2CB9" w14:paraId="4601DF2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5A6EAD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F8D064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0361A5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辅助决策-态势感知-统一综合执法态势感知-电动车专题分析-电动车管理案件高频执法事项及案由TOP10</w:t>
            </w:r>
          </w:p>
        </w:tc>
        <w:tc>
          <w:tcPr>
            <w:tcW w:w="3235" w:type="dxa"/>
            <w:tcBorders>
              <w:top w:val="single" w:sz="4" w:space="0" w:color="000000"/>
              <w:left w:val="single" w:sz="4" w:space="0" w:color="000000"/>
              <w:bottom w:val="single" w:sz="4" w:space="0" w:color="000000"/>
              <w:right w:val="single" w:sz="4" w:space="0" w:color="000000"/>
            </w:tcBorders>
            <w:vAlign w:val="center"/>
          </w:tcPr>
          <w:p w14:paraId="669D924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系统提供电动车管理案件高频执法事项及案由TOP排名情况统计。</w:t>
            </w:r>
          </w:p>
        </w:tc>
      </w:tr>
      <w:tr w:rsidR="00CC2CB9" w14:paraId="710EC0B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0DA8C7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B4BC55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4DF5E9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辅助决策-态势感知-统一综合执法态势感知-执法效能分析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183CD6F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为市司法及市大数据中心提供执法效能分析。</w:t>
            </w:r>
          </w:p>
        </w:tc>
      </w:tr>
      <w:tr w:rsidR="00CC2CB9" w14:paraId="3AC519A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E039B7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B7041F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C9F150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辅助决策-态势感知-统一综合执法态势感知-执法规范分析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6DF713F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为市司法及市大数据中心提供执法规范分析。</w:t>
            </w:r>
          </w:p>
        </w:tc>
      </w:tr>
      <w:tr w:rsidR="00CC2CB9" w14:paraId="2624913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6762DDB"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EC9ECA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38857B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辅助决策-随行看板-审管执运行分析-问题线索统计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09A2FB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支持汇总所有的问题线索，支持按企业、问题线索类型进行分类。</w:t>
            </w:r>
          </w:p>
        </w:tc>
      </w:tr>
      <w:tr w:rsidR="00CC2CB9" w14:paraId="404FCAD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3E2A9E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99C664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00D3C9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辅助决策-随行看板-审管执运行分析-监管效能统计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6DB260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针对各部门问题处理情况进行统计分析，对各业务部门的签收时效、检查时效、反馈时效进行监控。</w:t>
            </w:r>
          </w:p>
        </w:tc>
      </w:tr>
      <w:tr w:rsidR="00CC2CB9" w14:paraId="1BB01C1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02484B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403998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92582F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辅助决策-随行看板-审管执运行分析-企业数据统计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F1F37E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针对企业相关数据进行统计分析，围绕企业审批、监管、处罚情况进行统计分析。</w:t>
            </w:r>
          </w:p>
        </w:tc>
      </w:tr>
      <w:tr w:rsidR="00CC2CB9" w14:paraId="2CEDF69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E3183E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C9F0D7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CD3629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辅助决策-随行看板-市级综合监管动态分析-市级监管场景总览</w:t>
            </w:r>
          </w:p>
        </w:tc>
        <w:tc>
          <w:tcPr>
            <w:tcW w:w="3235" w:type="dxa"/>
            <w:tcBorders>
              <w:top w:val="single" w:sz="4" w:space="0" w:color="000000"/>
              <w:left w:val="single" w:sz="4" w:space="0" w:color="000000"/>
              <w:bottom w:val="single" w:sz="4" w:space="0" w:color="000000"/>
              <w:right w:val="single" w:sz="4" w:space="0" w:color="000000"/>
            </w:tcBorders>
            <w:vAlign w:val="center"/>
          </w:tcPr>
          <w:p w14:paraId="34794F8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提供对本市综合监管工作的综合展示。</w:t>
            </w:r>
          </w:p>
        </w:tc>
      </w:tr>
      <w:tr w:rsidR="00CC2CB9" w14:paraId="22C6D74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019F04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E246D9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68D663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辅助决策-随行看板-市级综合监管动态分析-市级监管对象分布查询</w:t>
            </w:r>
          </w:p>
        </w:tc>
        <w:tc>
          <w:tcPr>
            <w:tcW w:w="3235" w:type="dxa"/>
            <w:tcBorders>
              <w:top w:val="single" w:sz="4" w:space="0" w:color="000000"/>
              <w:left w:val="single" w:sz="4" w:space="0" w:color="000000"/>
              <w:bottom w:val="single" w:sz="4" w:space="0" w:color="000000"/>
              <w:right w:val="single" w:sz="4" w:space="0" w:color="000000"/>
            </w:tcBorders>
            <w:vAlign w:val="center"/>
          </w:tcPr>
          <w:p w14:paraId="499636F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支持对接“一张图”，以点位形式直观展示监管对象的分布情况，并能够根据场景进行监管对象在地图上的切换。</w:t>
            </w:r>
          </w:p>
        </w:tc>
      </w:tr>
      <w:tr w:rsidR="00CC2CB9" w14:paraId="6A016D5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13C9D5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D6C424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D37A8C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辅助决策-随行看板-市级综合监管动态分析-市级综合监管场景运行-市级部门管理员视角</w:t>
            </w:r>
          </w:p>
        </w:tc>
        <w:tc>
          <w:tcPr>
            <w:tcW w:w="3235" w:type="dxa"/>
            <w:tcBorders>
              <w:top w:val="single" w:sz="4" w:space="0" w:color="000000"/>
              <w:left w:val="single" w:sz="4" w:space="0" w:color="000000"/>
              <w:bottom w:val="single" w:sz="4" w:space="0" w:color="000000"/>
              <w:right w:val="single" w:sz="4" w:space="0" w:color="000000"/>
            </w:tcBorders>
            <w:vAlign w:val="center"/>
          </w:tcPr>
          <w:p w14:paraId="6B52FEA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市级部门管理人员视角对总体情况、部门检查情况、检查任务趋势情况、部门处理量排名情况进行综合监管统计分析展示。</w:t>
            </w:r>
          </w:p>
        </w:tc>
      </w:tr>
      <w:tr w:rsidR="00CC2CB9" w14:paraId="6F36D09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3CCA6D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D29E9E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BFE8A7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辅助决策-随行看板-市级综合监管动态分析-市级综合监管场景运行-市级执法人员视角</w:t>
            </w:r>
          </w:p>
        </w:tc>
        <w:tc>
          <w:tcPr>
            <w:tcW w:w="3235" w:type="dxa"/>
            <w:tcBorders>
              <w:top w:val="single" w:sz="4" w:space="0" w:color="000000"/>
              <w:left w:val="single" w:sz="4" w:space="0" w:color="000000"/>
              <w:bottom w:val="single" w:sz="4" w:space="0" w:color="000000"/>
              <w:right w:val="single" w:sz="4" w:space="0" w:color="000000"/>
            </w:tcBorders>
            <w:vAlign w:val="center"/>
          </w:tcPr>
          <w:p w14:paraId="6F140CA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市级执法人员视角对总体情况、个人检查情况、个人任务趋势情况、部门处理量排名情况进行统计分析展示</w:t>
            </w:r>
          </w:p>
        </w:tc>
      </w:tr>
      <w:tr w:rsidR="00CC2CB9" w14:paraId="289F080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4EC196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09840D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BFC549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辅助决策-随行看板-区级综合监管动态分析-区级监管场景总览</w:t>
            </w:r>
          </w:p>
        </w:tc>
        <w:tc>
          <w:tcPr>
            <w:tcW w:w="3235" w:type="dxa"/>
            <w:tcBorders>
              <w:top w:val="single" w:sz="4" w:space="0" w:color="000000"/>
              <w:left w:val="single" w:sz="4" w:space="0" w:color="000000"/>
              <w:bottom w:val="single" w:sz="4" w:space="0" w:color="000000"/>
              <w:right w:val="single" w:sz="4" w:space="0" w:color="000000"/>
            </w:tcBorders>
            <w:vAlign w:val="center"/>
          </w:tcPr>
          <w:p w14:paraId="5A451E0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提供对本市综合监管工作的综合展示。</w:t>
            </w:r>
          </w:p>
        </w:tc>
      </w:tr>
      <w:tr w:rsidR="00CC2CB9" w14:paraId="7DA0EC3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804DC6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D89052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C98AFE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辅助决策-随行看板-区级综合监管动态分析-区级监管对象分布查询</w:t>
            </w:r>
          </w:p>
        </w:tc>
        <w:tc>
          <w:tcPr>
            <w:tcW w:w="3235" w:type="dxa"/>
            <w:tcBorders>
              <w:top w:val="single" w:sz="4" w:space="0" w:color="000000"/>
              <w:left w:val="single" w:sz="4" w:space="0" w:color="000000"/>
              <w:bottom w:val="single" w:sz="4" w:space="0" w:color="000000"/>
              <w:right w:val="single" w:sz="4" w:space="0" w:color="000000"/>
            </w:tcBorders>
            <w:vAlign w:val="center"/>
          </w:tcPr>
          <w:p w14:paraId="48A1AE1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 xml:space="preserve">支持对接“一张图”，以点位形式展示监管对象的分布情况。 </w:t>
            </w:r>
          </w:p>
        </w:tc>
      </w:tr>
      <w:tr w:rsidR="00CC2CB9" w14:paraId="6B15561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192F2D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D7AFB7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20F055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辅助决策-随行看板-区级综合监管动态分析-区级综合监管场景运行-区级部门管理员视角</w:t>
            </w:r>
          </w:p>
        </w:tc>
        <w:tc>
          <w:tcPr>
            <w:tcW w:w="3235" w:type="dxa"/>
            <w:tcBorders>
              <w:top w:val="single" w:sz="4" w:space="0" w:color="000000"/>
              <w:left w:val="single" w:sz="4" w:space="0" w:color="000000"/>
              <w:bottom w:val="single" w:sz="4" w:space="0" w:color="000000"/>
              <w:right w:val="single" w:sz="4" w:space="0" w:color="000000"/>
            </w:tcBorders>
            <w:vAlign w:val="center"/>
          </w:tcPr>
          <w:p w14:paraId="654D8C8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区级部门管理人员视角对总体情况、部门检查情况、检查任务趋势情况、部门处理量排名情况进行综合监管统计分析展示。</w:t>
            </w:r>
          </w:p>
        </w:tc>
      </w:tr>
      <w:tr w:rsidR="00CC2CB9" w14:paraId="1338550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C95510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7535AA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3CAA1D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辅助决策-随行看板-区级综合监管动态分析-区级综合监管场景运行-区级执法人员视角</w:t>
            </w:r>
          </w:p>
        </w:tc>
        <w:tc>
          <w:tcPr>
            <w:tcW w:w="3235" w:type="dxa"/>
            <w:tcBorders>
              <w:top w:val="single" w:sz="4" w:space="0" w:color="000000"/>
              <w:left w:val="single" w:sz="4" w:space="0" w:color="000000"/>
              <w:bottom w:val="single" w:sz="4" w:space="0" w:color="000000"/>
              <w:right w:val="single" w:sz="4" w:space="0" w:color="000000"/>
            </w:tcBorders>
            <w:vAlign w:val="center"/>
          </w:tcPr>
          <w:p w14:paraId="1FAEE29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区级执法人员视角对总体情况、个人检查情况、个人任务趋势情况、部门处理量排名情况进行统计分析展示。</w:t>
            </w:r>
          </w:p>
        </w:tc>
      </w:tr>
      <w:tr w:rsidR="00CC2CB9" w14:paraId="35683AA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323165B"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41D83F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B5C6B9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辅助决策-随行看板-统一综合执法动态分析-行政执法案件分析-行政检查案件统计分析-行政检查情况汇总统计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397E63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为用户提供行政检查情况汇总统计。</w:t>
            </w:r>
          </w:p>
        </w:tc>
      </w:tr>
      <w:tr w:rsidR="00CC2CB9" w14:paraId="0A6C26A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A9DFA1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991439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4DBBB7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辅助决策-随行看板-统一综合执法动态分析-行政执法案件分析-行政检查案件统计分析-各条线行政检查案件分布统计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CB3D7D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为用户提供各条线行政检查案件分布统计。</w:t>
            </w:r>
          </w:p>
        </w:tc>
      </w:tr>
      <w:tr w:rsidR="00CC2CB9" w14:paraId="1FBA9EA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2139C7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565C21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BD2DB5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辅助决策-随行看板-统一综合执法动态分析-行政执法案件分析-行政检查案件统计分析-行政检查案件当事人类型分布统计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336933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为用户提供行政检查案件当事人类型分布统计。</w:t>
            </w:r>
          </w:p>
        </w:tc>
      </w:tr>
      <w:tr w:rsidR="00CC2CB9" w14:paraId="68A6A8A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565B8F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A76F54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0ACEBE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辅助决策-随行看板-统一综合执法动态分析-行政执法案件分析-行政检查案件统计分析-行政检查结果和处理类别分布统计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04E1E1F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为用户提供行政检查结果分布统计。提供行政检查处理类别分布统计。</w:t>
            </w:r>
          </w:p>
        </w:tc>
      </w:tr>
      <w:tr w:rsidR="00CC2CB9" w14:paraId="3780575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CA117E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B1E852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CE6342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辅助决策-随行看板-统一综合执法动态分析-行政执法案件分析-行政处罚案件统计分析-行政处罚情况汇总统计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66ABA7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为用户提供行政处罚情况汇总统计。</w:t>
            </w:r>
          </w:p>
        </w:tc>
      </w:tr>
      <w:tr w:rsidR="00CC2CB9" w14:paraId="39C3E9D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1A2DAC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FB0C78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BE39D2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辅助决策-随行看板-统一综合执法动态分析-行政执法案件分析-行政处罚案件统计分析-各条线行政处罚案件分布统计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1611891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为用户提供各条线行政处罚案件分布统计。</w:t>
            </w:r>
          </w:p>
        </w:tc>
      </w:tr>
      <w:tr w:rsidR="00CC2CB9" w14:paraId="1CC516D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BEE3AA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D4C6A2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790A24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辅助决策-随行看板-统一综合执法动态分析-行政执法案件分析-行政处罚案件统计分析-行政处罚案件当事人类型分布统计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72AE1E1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为用户提供行政处罚案件当事人类型分布统计。</w:t>
            </w:r>
          </w:p>
        </w:tc>
      </w:tr>
      <w:tr w:rsidR="00CC2CB9" w14:paraId="74386F2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00A493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5A6A5C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532C05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辅助决策-随行看板-统一综合执法动态分析-行政执法案件分析-行政处罚案件统计分析-行政处罚执行情况统计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1709F63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为用户提供行政处罚执行情况统计。</w:t>
            </w:r>
          </w:p>
        </w:tc>
      </w:tr>
      <w:tr w:rsidR="00CC2CB9" w14:paraId="4DF4A97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40E1C9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C6AAD0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37CFB4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辅助决策-随行看板-统一综合执法动态分析-行政执法案件分析-行政处罚案件统计分析-普通程序案件决定用时情况分析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2CBF9CF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为用户提供普通程序案件决定用时情况分析。</w:t>
            </w:r>
          </w:p>
        </w:tc>
      </w:tr>
      <w:tr w:rsidR="00CC2CB9" w14:paraId="0B27D40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E15DA8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76D2B8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22BECF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辅助决策-随行看板-统一综合执法动态分析-行政执法案件分析-行政处罚案件统计分析-行政处罚种类分布统计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A2F143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为用户提供行政处罚种类分布统计。</w:t>
            </w:r>
          </w:p>
        </w:tc>
      </w:tr>
      <w:tr w:rsidR="00CC2CB9" w14:paraId="73B1646C"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1FD098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363276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DEA9BF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辅助决策-随行看板-统一综合执法动态分析-行政执法案件分析-案件当事人统计分析-当事人类型分布情况统计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C6D2F0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为用户提供当事人类型分布统计。</w:t>
            </w:r>
          </w:p>
        </w:tc>
      </w:tr>
      <w:tr w:rsidR="00CC2CB9" w14:paraId="499F450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766775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0FE665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AA8973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辅助决策-随行看板-统一综合执法动态分析-行政执法案件分析-案件当事人统计分析-各类型当事人涉及案件数量情况统计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0BE8FC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为用户提供各类型当事人涉及案件数量情况统计。</w:t>
            </w:r>
          </w:p>
        </w:tc>
      </w:tr>
      <w:tr w:rsidR="00CC2CB9" w14:paraId="5FDB4C6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E27CEB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831627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99C884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辅助决策-随行看板-统一综合执法动态分析-执法职权分析-执法事项案由统计分析-执法事项案由汇总情况统计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0524624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为用户提供执法事项案由汇总情况统计，帮助用户了解执法事项和执法案由的总体情况。</w:t>
            </w:r>
          </w:p>
        </w:tc>
      </w:tr>
      <w:tr w:rsidR="00CC2CB9" w14:paraId="3A26360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B0E187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6CDE81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44DD09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辅助决策-随行看板-统一综合执法动态分析-执法职权分析-执法事项案由统计分析-执法事项和案由类型分布统计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847EB9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为用户提供执法事项和案由类型分布统计。</w:t>
            </w:r>
          </w:p>
        </w:tc>
      </w:tr>
      <w:tr w:rsidR="00CC2CB9" w14:paraId="1363338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6F2B40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7F07CE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FF585E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辅助决策-随行看板-统一综合执法动态分析-执法职权分析-执法事项案由统计分析-各行政层级和执法部门执法事项案由使用情况统计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791E1D9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为用户提供各行政层级和执法部门的执法事项案由使用情况统计。</w:t>
            </w:r>
          </w:p>
        </w:tc>
      </w:tr>
      <w:tr w:rsidR="00CC2CB9" w14:paraId="57DB912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FBCA91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3AEE80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807981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辅助决策-随行看板-统一综合执法动态分析-执法职权分析-执法事项案由统计分析-高频执法事项案由统计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661FAB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为用户提供高频执法事项案由统计。</w:t>
            </w:r>
          </w:p>
        </w:tc>
      </w:tr>
      <w:tr w:rsidR="00CC2CB9" w14:paraId="7F1735B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D5C3CC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693FC7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64A976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辅助决策-随行看板-统一综合执法动态分析-执法职权分析-街镇下沉事项统计分析-街镇下沉执法事项案由汇总情况统计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169F79F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为用户提供街镇下沉执法事项案由汇总情况统计。</w:t>
            </w:r>
          </w:p>
        </w:tc>
      </w:tr>
      <w:tr w:rsidR="00CC2CB9" w14:paraId="2524339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873F19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308E8E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7DCC49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辅助决策-随行看板-统一综合执法动态分析-执法职权分析-街镇下沉事项统计分析-街镇下沉执法事项及案由类型分布统计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0B6E64F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为用户提供街镇下沉执法事项类型分布统计。</w:t>
            </w:r>
            <w:r>
              <w:rPr>
                <w:rFonts w:ascii="仿宋_GB2312" w:eastAsia="仿宋_GB2312" w:hAnsi="仿宋_GB2312" w:cs="仿宋_GB2312" w:hint="eastAsia"/>
                <w:color w:val="000000"/>
                <w:kern w:val="0"/>
                <w:sz w:val="24"/>
                <w:lang w:bidi="ar"/>
              </w:rPr>
              <w:br/>
              <w:t>为用户提供街镇下沉执法案由类型分布统计。</w:t>
            </w:r>
          </w:p>
        </w:tc>
      </w:tr>
      <w:tr w:rsidR="00CC2CB9" w14:paraId="3A4A1FA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8DC1C3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F336D8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2FEB8E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辅助决策-随行看板-统一综合执法动态分析-执法职权分析-街镇下沉事项统计分析-各区街镇下沉执法事项案由使用情况统计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1093BD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为用户提供各区执法事项案由使用情况统计。</w:t>
            </w:r>
            <w:r>
              <w:rPr>
                <w:rFonts w:ascii="仿宋_GB2312" w:eastAsia="仿宋_GB2312" w:hAnsi="仿宋_GB2312" w:cs="仿宋_GB2312" w:hint="eastAsia"/>
                <w:color w:val="000000"/>
                <w:kern w:val="0"/>
                <w:sz w:val="24"/>
                <w:lang w:bidi="ar"/>
              </w:rPr>
              <w:br/>
              <w:t>为用户提供执法部门街镇下沉事项案由使用情况统计。</w:t>
            </w:r>
          </w:p>
        </w:tc>
      </w:tr>
      <w:tr w:rsidR="00CC2CB9" w14:paraId="62A398E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8ACC3A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6DB894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F2F5DC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辅助决策-随行看板-统一综合执法动态分析-执法职权分析-街镇下沉事项统计分析-街镇下沉事项案件分析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672DC9C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为用户提供街镇下沉事项重大执法决定法制审核案件量执法部门排名；提供街镇下沉事项重大案件量占比情况统计；提供街镇下沉事项听证情况统计。</w:t>
            </w:r>
          </w:p>
        </w:tc>
      </w:tr>
      <w:tr w:rsidR="00CC2CB9" w14:paraId="6AB1471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92D070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F731A6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DC8446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辅助决策-随行看板-统一综合执法动态分析-执法依据分析-法律法规时效性、效力级别分布统计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16F5B1C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为用户提供法律法规时效性分布统计。</w:t>
            </w:r>
          </w:p>
        </w:tc>
      </w:tr>
      <w:tr w:rsidR="00CC2CB9" w14:paraId="591397C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E01924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D56765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907477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辅助决策-随行看板-统一综合执法动态分析-执法依据分析-法律法规实施总体情况统计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74E7CB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为用户提供法律法规实施总体情况统计。</w:t>
            </w:r>
          </w:p>
        </w:tc>
      </w:tr>
      <w:tr w:rsidR="00CC2CB9" w14:paraId="74BBA93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FB28D9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FEE29E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ECA532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辅助决策-随行看板-统一综合执法动态分析-执法依据分析-条线法律法规规章使用情况统计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2E560B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为用户提供条线法律法规规章使用情况统计。</w:t>
            </w:r>
          </w:p>
        </w:tc>
      </w:tr>
      <w:tr w:rsidR="00CC2CB9" w14:paraId="2E53312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E56816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7B067D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58CD89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辅助决策-随行看板-统一综合执法动态分析-执法依据分析-高频、未实施、新实施执法法律法规规章</w:t>
            </w:r>
          </w:p>
        </w:tc>
        <w:tc>
          <w:tcPr>
            <w:tcW w:w="3235" w:type="dxa"/>
            <w:tcBorders>
              <w:top w:val="single" w:sz="4" w:space="0" w:color="000000"/>
              <w:left w:val="single" w:sz="4" w:space="0" w:color="000000"/>
              <w:bottom w:val="single" w:sz="4" w:space="0" w:color="000000"/>
              <w:right w:val="single" w:sz="4" w:space="0" w:color="000000"/>
            </w:tcBorders>
            <w:vAlign w:val="center"/>
          </w:tcPr>
          <w:p w14:paraId="075DA36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为用户提供高频、未实施、新实施的执法法律法规规章，统计各部法律法规规章的案件数量并做排名。</w:t>
            </w:r>
          </w:p>
        </w:tc>
      </w:tr>
      <w:tr w:rsidR="00CC2CB9" w14:paraId="7BE83836"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891E44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FF0928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B32FB9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辅助决策-随行看板-统一综合执法动态分析-执法队伍分析-执法部门行政层级和执法部门条线分布情况统计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1DEBD8C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为用户提供执法部门行政层级分布情况统计并提供执法部门条线分布统计。</w:t>
            </w:r>
          </w:p>
        </w:tc>
      </w:tr>
      <w:tr w:rsidR="00CC2CB9" w14:paraId="10910BE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6C15B5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2DAE06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1E0365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辅助决策-随行看板-统一综合执法动态分析-执法队伍分析-执法部门地区分布统计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191C72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为用户提供执法部门地区分布统计。</w:t>
            </w:r>
          </w:p>
        </w:tc>
      </w:tr>
      <w:tr w:rsidR="00CC2CB9" w14:paraId="4E379EE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781E79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D9D994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20E902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辅助决策-随行看板-统一综合执法动态分析-执法队伍分析-执法人员行政层级分布和条线情况统计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63BC69E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为用户提供执法人员行政层级分布情况统计，并提供执法人员条线分布统计。</w:t>
            </w:r>
          </w:p>
        </w:tc>
      </w:tr>
      <w:tr w:rsidR="00CC2CB9" w14:paraId="1F6820E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6D8EC6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AF1DA0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B45F14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辅助决策-随行看板-统一综合执法动态分析-执法队伍分析-执法人员地区分布统计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545BCC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为用户提供执法人员地区分布统计。</w:t>
            </w:r>
          </w:p>
        </w:tc>
      </w:tr>
      <w:tr w:rsidR="00CC2CB9" w14:paraId="5B863B79"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8C2BBAB"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1A67E1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B4012A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辅助决策-随行看板-统一综合执法动态分析-执法队伍分析-执法人员性别、年龄、学历分布统计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7418190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为用户提供执法人员性别、年龄、学历分布统计。</w:t>
            </w:r>
          </w:p>
        </w:tc>
      </w:tr>
      <w:tr w:rsidR="00CC2CB9" w14:paraId="2FCDFE6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7A487D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DFD339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5B1809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辅助决策-随行看板-统一综合执法动态分析-检查码分析-检查码总体情况统计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5A0404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为用户提供检查码总体情况统计，并提供检查码使用趋势分析和检查评价情况统计。</w:t>
            </w:r>
          </w:p>
        </w:tc>
      </w:tr>
      <w:tr w:rsidR="00CC2CB9" w14:paraId="3DB582BF"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CA60B9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916721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D23FA4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辅助决策-随行看板-统一综合执法动态分析-检查码分析-检查码使用及检查评价情况条线分布统计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7846584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为用户提供检查码使用及检查评价情况条线分布统计。</w:t>
            </w:r>
          </w:p>
        </w:tc>
      </w:tr>
      <w:tr w:rsidR="00CC2CB9" w14:paraId="3E8F134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765A30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12CA5A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8DCBF2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辅助决策-随行看板-统一综合执法动态分析-检查码分析-各执法部门检查码使用及检查评价情况统计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79F1FA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为用户提供各执法部门检查码使用及检查评价情况统计。</w:t>
            </w:r>
          </w:p>
        </w:tc>
      </w:tr>
      <w:tr w:rsidR="00CC2CB9" w14:paraId="4BA6A0F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1E3660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BCF0A1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0C205F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专题报告-监管报告-报告概览-全景导览-周期性报告导览</w:t>
            </w:r>
          </w:p>
        </w:tc>
        <w:tc>
          <w:tcPr>
            <w:tcW w:w="3235" w:type="dxa"/>
            <w:tcBorders>
              <w:top w:val="single" w:sz="4" w:space="0" w:color="000000"/>
              <w:left w:val="single" w:sz="4" w:space="0" w:color="000000"/>
              <w:bottom w:val="single" w:sz="4" w:space="0" w:color="000000"/>
              <w:right w:val="single" w:sz="4" w:space="0" w:color="000000"/>
            </w:tcBorders>
            <w:vAlign w:val="center"/>
          </w:tcPr>
          <w:p w14:paraId="1E6CB69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周期性报告概览功能模块能够直观展示周期性报告的数量统计结果和总体情况。</w:t>
            </w:r>
          </w:p>
        </w:tc>
      </w:tr>
      <w:tr w:rsidR="00CC2CB9" w14:paraId="75ACD4CF"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27A0E3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F7FBF0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2CF423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专题报告-监管报告-报告概览-全景导览-专题性报告导览</w:t>
            </w:r>
          </w:p>
        </w:tc>
        <w:tc>
          <w:tcPr>
            <w:tcW w:w="3235" w:type="dxa"/>
            <w:tcBorders>
              <w:top w:val="single" w:sz="4" w:space="0" w:color="000000"/>
              <w:left w:val="single" w:sz="4" w:space="0" w:color="000000"/>
              <w:bottom w:val="single" w:sz="4" w:space="0" w:color="000000"/>
              <w:right w:val="single" w:sz="4" w:space="0" w:color="000000"/>
            </w:tcBorders>
            <w:vAlign w:val="center"/>
          </w:tcPr>
          <w:p w14:paraId="742CCC7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系统支持统计并展示已沉淀产生的专题性报告类型总量和报告总量。</w:t>
            </w:r>
          </w:p>
        </w:tc>
      </w:tr>
      <w:tr w:rsidR="00CC2CB9" w14:paraId="1CFEC68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26CF27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89EEDB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413471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专题报告-监管报告-报告管理-报告分类管理</w:t>
            </w:r>
          </w:p>
        </w:tc>
        <w:tc>
          <w:tcPr>
            <w:tcW w:w="3235" w:type="dxa"/>
            <w:tcBorders>
              <w:top w:val="single" w:sz="4" w:space="0" w:color="000000"/>
              <w:left w:val="single" w:sz="4" w:space="0" w:color="000000"/>
              <w:bottom w:val="single" w:sz="4" w:space="0" w:color="000000"/>
              <w:right w:val="single" w:sz="4" w:space="0" w:color="000000"/>
            </w:tcBorders>
            <w:vAlign w:val="center"/>
          </w:tcPr>
          <w:p w14:paraId="229A857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报告分类管理，为业务部门提供对监管报告分类的管理和维护功能。</w:t>
            </w:r>
          </w:p>
        </w:tc>
      </w:tr>
      <w:tr w:rsidR="00CC2CB9" w14:paraId="5338CF4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512E788"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14938F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11BB04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专题报告-监管报告-报告管理-报告生成管理-报告总览</w:t>
            </w:r>
          </w:p>
        </w:tc>
        <w:tc>
          <w:tcPr>
            <w:tcW w:w="3235" w:type="dxa"/>
            <w:tcBorders>
              <w:top w:val="single" w:sz="4" w:space="0" w:color="000000"/>
              <w:left w:val="single" w:sz="4" w:space="0" w:color="000000"/>
              <w:bottom w:val="single" w:sz="4" w:space="0" w:color="000000"/>
              <w:right w:val="single" w:sz="4" w:space="0" w:color="000000"/>
            </w:tcBorders>
            <w:vAlign w:val="center"/>
          </w:tcPr>
          <w:p w14:paraId="3E475FF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系统支持以列表形式直观展示报告清单信息。</w:t>
            </w:r>
          </w:p>
        </w:tc>
      </w:tr>
      <w:tr w:rsidR="00CC2CB9" w14:paraId="6314D09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574ED7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1C71F8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F10B54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专题报告-监管报告-报告管理-报告生成管理-报告创建与编辑</w:t>
            </w:r>
          </w:p>
        </w:tc>
        <w:tc>
          <w:tcPr>
            <w:tcW w:w="3235" w:type="dxa"/>
            <w:tcBorders>
              <w:top w:val="single" w:sz="4" w:space="0" w:color="000000"/>
              <w:left w:val="single" w:sz="4" w:space="0" w:color="000000"/>
              <w:bottom w:val="single" w:sz="4" w:space="0" w:color="000000"/>
              <w:right w:val="single" w:sz="4" w:space="0" w:color="000000"/>
            </w:tcBorders>
            <w:vAlign w:val="center"/>
          </w:tcPr>
          <w:p w14:paraId="7F07A36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基于已上架的报告分类和报告模板，用户可以根据所需统计的时间段，创建生成该时间段内的监管分析报告。</w:t>
            </w:r>
          </w:p>
        </w:tc>
      </w:tr>
      <w:tr w:rsidR="00CC2CB9" w14:paraId="473C2D2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092AB16"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5BA455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603902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专题报告-监管报告-报告管理-报告生成管理-报告发布/下架</w:t>
            </w:r>
          </w:p>
        </w:tc>
        <w:tc>
          <w:tcPr>
            <w:tcW w:w="3235" w:type="dxa"/>
            <w:tcBorders>
              <w:top w:val="single" w:sz="4" w:space="0" w:color="000000"/>
              <w:left w:val="single" w:sz="4" w:space="0" w:color="000000"/>
              <w:bottom w:val="single" w:sz="4" w:space="0" w:color="000000"/>
              <w:right w:val="single" w:sz="4" w:space="0" w:color="000000"/>
            </w:tcBorders>
            <w:vAlign w:val="center"/>
          </w:tcPr>
          <w:p w14:paraId="61BDBE5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系统支持对报告进行发布。发布后的报告，系统内符合权限的用户都可以查看和下载报告。系统支持用户对已发布的报告进行取消发布。</w:t>
            </w:r>
          </w:p>
        </w:tc>
      </w:tr>
      <w:tr w:rsidR="00CC2CB9" w14:paraId="15DB0F0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A9E172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DEBEE8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F2B122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专题报告-监管报告-模板管理-模板全览</w:t>
            </w:r>
          </w:p>
        </w:tc>
        <w:tc>
          <w:tcPr>
            <w:tcW w:w="3235" w:type="dxa"/>
            <w:tcBorders>
              <w:top w:val="single" w:sz="4" w:space="0" w:color="000000"/>
              <w:left w:val="single" w:sz="4" w:space="0" w:color="000000"/>
              <w:bottom w:val="single" w:sz="4" w:space="0" w:color="000000"/>
              <w:right w:val="single" w:sz="4" w:space="0" w:color="000000"/>
            </w:tcBorders>
            <w:vAlign w:val="center"/>
          </w:tcPr>
          <w:p w14:paraId="6263485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提供模板归类、模板呈现功能。</w:t>
            </w:r>
          </w:p>
        </w:tc>
      </w:tr>
      <w:tr w:rsidR="00CC2CB9" w14:paraId="4235D10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FDCDFE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7858E2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9AA8E8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专题报告-监管报告-模板管理-模板上架/下架</w:t>
            </w:r>
          </w:p>
        </w:tc>
        <w:tc>
          <w:tcPr>
            <w:tcW w:w="3235" w:type="dxa"/>
            <w:tcBorders>
              <w:top w:val="single" w:sz="4" w:space="0" w:color="000000"/>
              <w:left w:val="single" w:sz="4" w:space="0" w:color="000000"/>
              <w:bottom w:val="single" w:sz="4" w:space="0" w:color="000000"/>
              <w:right w:val="single" w:sz="4" w:space="0" w:color="000000"/>
            </w:tcBorders>
            <w:vAlign w:val="center"/>
          </w:tcPr>
          <w:p w14:paraId="2F2BE67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提供模板上架与下架功能。</w:t>
            </w:r>
          </w:p>
        </w:tc>
      </w:tr>
      <w:tr w:rsidR="00CC2CB9" w14:paraId="62A8E2E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5A1CDCB"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B60B81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8823D6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专题报告-监管报告-模板管理-模板下载/浏览</w:t>
            </w:r>
          </w:p>
        </w:tc>
        <w:tc>
          <w:tcPr>
            <w:tcW w:w="3235" w:type="dxa"/>
            <w:tcBorders>
              <w:top w:val="single" w:sz="4" w:space="0" w:color="000000"/>
              <w:left w:val="single" w:sz="4" w:space="0" w:color="000000"/>
              <w:bottom w:val="single" w:sz="4" w:space="0" w:color="000000"/>
              <w:right w:val="single" w:sz="4" w:space="0" w:color="000000"/>
            </w:tcBorders>
            <w:vAlign w:val="center"/>
          </w:tcPr>
          <w:p w14:paraId="177AF22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系统支持用户下载所选定的报告模板，支持展示报告模板的详细内容。</w:t>
            </w:r>
          </w:p>
        </w:tc>
      </w:tr>
      <w:tr w:rsidR="00CC2CB9" w14:paraId="1B45185A"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415100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715D10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B00377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专题报告-监管报告-模板管理-模板设计-模板内容调整-在线编辑</w:t>
            </w:r>
          </w:p>
        </w:tc>
        <w:tc>
          <w:tcPr>
            <w:tcW w:w="3235" w:type="dxa"/>
            <w:tcBorders>
              <w:top w:val="single" w:sz="4" w:space="0" w:color="000000"/>
              <w:left w:val="single" w:sz="4" w:space="0" w:color="000000"/>
              <w:bottom w:val="single" w:sz="4" w:space="0" w:color="000000"/>
              <w:right w:val="single" w:sz="4" w:space="0" w:color="000000"/>
            </w:tcBorders>
            <w:vAlign w:val="center"/>
          </w:tcPr>
          <w:p w14:paraId="325C556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在模板设计页面，支持文字输入、图片和表格的插入，具备一系列文档基础操作能力。</w:t>
            </w:r>
            <w:r>
              <w:rPr>
                <w:rFonts w:ascii="仿宋_GB2312" w:eastAsia="仿宋_GB2312" w:hAnsi="仿宋_GB2312" w:cs="仿宋_GB2312" w:hint="eastAsia"/>
                <w:color w:val="000000"/>
                <w:kern w:val="0"/>
                <w:sz w:val="24"/>
                <w:lang w:bidi="ar"/>
              </w:rPr>
              <w:br/>
              <w:t>通过对模板的在线编辑功能，实现对生成的标准化模板的二次编辑。</w:t>
            </w:r>
          </w:p>
        </w:tc>
      </w:tr>
      <w:tr w:rsidR="00CC2CB9" w14:paraId="4AD0157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4C3F68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CD698D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FB1BE6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专题报告-监管报告-模板管理-模板设计-模板内容调整-目录导航及模板保存</w:t>
            </w:r>
          </w:p>
        </w:tc>
        <w:tc>
          <w:tcPr>
            <w:tcW w:w="3235" w:type="dxa"/>
            <w:tcBorders>
              <w:top w:val="single" w:sz="4" w:space="0" w:color="000000"/>
              <w:left w:val="single" w:sz="4" w:space="0" w:color="000000"/>
              <w:bottom w:val="single" w:sz="4" w:space="0" w:color="000000"/>
              <w:right w:val="single" w:sz="4" w:space="0" w:color="000000"/>
            </w:tcBorders>
            <w:vAlign w:val="center"/>
          </w:tcPr>
          <w:p w14:paraId="20E34B6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系统支持根据编写的模板文档设置的段落章节提供在线目录导航能力支持添加目录搜索功能，用户能够通过关键词搜索快速定位到特定的目录项。</w:t>
            </w:r>
          </w:p>
        </w:tc>
      </w:tr>
      <w:tr w:rsidR="00CC2CB9" w14:paraId="5F5E2D7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BD463C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E04923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0697E4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专题报告-监管报告-模板管理-调度任务管理</w:t>
            </w:r>
          </w:p>
        </w:tc>
        <w:tc>
          <w:tcPr>
            <w:tcW w:w="3235" w:type="dxa"/>
            <w:tcBorders>
              <w:top w:val="single" w:sz="4" w:space="0" w:color="000000"/>
              <w:left w:val="single" w:sz="4" w:space="0" w:color="000000"/>
              <w:bottom w:val="single" w:sz="4" w:space="0" w:color="000000"/>
              <w:right w:val="single" w:sz="4" w:space="0" w:color="000000"/>
            </w:tcBorders>
            <w:vAlign w:val="center"/>
          </w:tcPr>
          <w:p w14:paraId="4A1D414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系统支持对监管报告生成调度任务进行配置，修改调度时间。</w:t>
            </w:r>
            <w:r>
              <w:rPr>
                <w:rFonts w:ascii="仿宋_GB2312" w:eastAsia="仿宋_GB2312" w:hAnsi="仿宋_GB2312" w:cs="仿宋_GB2312" w:hint="eastAsia"/>
                <w:color w:val="000000"/>
                <w:kern w:val="0"/>
                <w:sz w:val="24"/>
                <w:lang w:bidi="ar"/>
              </w:rPr>
              <w:br/>
            </w:r>
          </w:p>
        </w:tc>
      </w:tr>
      <w:tr w:rsidR="00CC2CB9" w14:paraId="7B692EA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B020A1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848E2A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F2AF3A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专题报告-监管报告-模板管理-模板复制</w:t>
            </w:r>
          </w:p>
        </w:tc>
        <w:tc>
          <w:tcPr>
            <w:tcW w:w="3235" w:type="dxa"/>
            <w:tcBorders>
              <w:top w:val="single" w:sz="4" w:space="0" w:color="000000"/>
              <w:left w:val="single" w:sz="4" w:space="0" w:color="000000"/>
              <w:bottom w:val="single" w:sz="4" w:space="0" w:color="000000"/>
              <w:right w:val="single" w:sz="4" w:space="0" w:color="000000"/>
            </w:tcBorders>
            <w:vAlign w:val="center"/>
          </w:tcPr>
          <w:p w14:paraId="2DD2649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系统支持对已有模板内容执行复制操作。</w:t>
            </w:r>
          </w:p>
        </w:tc>
      </w:tr>
      <w:tr w:rsidR="00CC2CB9" w14:paraId="727727C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D2F689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ECBBA5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8B7E3B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专题报告-执法案件报表-执法部门查询统计-联合检查查询</w:t>
            </w:r>
          </w:p>
        </w:tc>
        <w:tc>
          <w:tcPr>
            <w:tcW w:w="3235" w:type="dxa"/>
            <w:tcBorders>
              <w:top w:val="single" w:sz="4" w:space="0" w:color="000000"/>
              <w:left w:val="single" w:sz="4" w:space="0" w:color="000000"/>
              <w:bottom w:val="single" w:sz="4" w:space="0" w:color="000000"/>
              <w:right w:val="single" w:sz="4" w:space="0" w:color="000000"/>
            </w:tcBorders>
            <w:vAlign w:val="center"/>
          </w:tcPr>
          <w:p w14:paraId="61A783C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系统提供联合检查查询功能。</w:t>
            </w:r>
          </w:p>
        </w:tc>
      </w:tr>
      <w:tr w:rsidR="00CC2CB9" w14:paraId="77ACFEE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03E103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801628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82EA11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专题报告-执法案件报表-执法部门查询统计-案件量统计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FE823A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系统提供案件量统计功能，展示本单位各执法机构实时的案件量统计数据。</w:t>
            </w:r>
          </w:p>
        </w:tc>
      </w:tr>
      <w:tr w:rsidR="00CC2CB9" w14:paraId="319CFBA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2BBF56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FC34D3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275D8B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专题报告-执法案件报表-执法部门查询统计-行政执法案件统计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3E071AD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系统提供行政执法案件统计功能，展示本单位各个执法机构的行政执法案件统计数据。</w:t>
            </w:r>
          </w:p>
        </w:tc>
      </w:tr>
      <w:tr w:rsidR="00CC2CB9" w14:paraId="0780410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E6EF7D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22668C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68DFEA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专题报告-执法案件报表-执法部门查询统计-行政检查案件统计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106ED8C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系统提供行政检查案件统计功能，展示本单位各个执法机构的行政检查案件统计数据。</w:t>
            </w:r>
          </w:p>
        </w:tc>
      </w:tr>
      <w:tr w:rsidR="00CC2CB9" w14:paraId="1C78CA83"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E4AD25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773A9D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B48A3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专题报告-执法案件报表-执法部门查询统计-行政处罚案件统计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1CA90D8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系统提供行政处罚案件统计功能，展示本单位各个执法机构的行政处罚案件统计数据。</w:t>
            </w:r>
          </w:p>
        </w:tc>
      </w:tr>
      <w:tr w:rsidR="00CC2CB9" w14:paraId="0806C49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0FDCE9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3EB703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A3DB7E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专题报告-执法案件报表-执法部门查询统计-行政强制案件统计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CC4769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系统提供行政强制案件统计功能，展示本单位各个执法机构的行政强制案件统计数据。</w:t>
            </w:r>
          </w:p>
        </w:tc>
      </w:tr>
      <w:tr w:rsidR="00CC2CB9" w14:paraId="2E93232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6B0BC1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52D3D3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3912B0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专题报告-执法案件报表-执法部门查询统计-执法事项统计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32DC96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系统提供执法事项统计功能，展示本单位执法事项使用情况的统计数据。</w:t>
            </w:r>
          </w:p>
        </w:tc>
      </w:tr>
      <w:tr w:rsidR="00CC2CB9" w14:paraId="5E598D9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DB80FE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9477D2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699A97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专题报告-执法案件报表-执法部门查询统计-法律法规统计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1006578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系统提供法律法规统计功能，展示本单位法律法规使用情况的统计数据。</w:t>
            </w:r>
          </w:p>
        </w:tc>
      </w:tr>
      <w:tr w:rsidR="00CC2CB9" w14:paraId="1A3C196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C99E41A"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6D071C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5AA430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专题报告-执法案件报表-执法部门查询统计-送达情况统计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0FD9311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系统提供送达情况统计功能，展示本单位文书送达情况的统计数据。</w:t>
            </w:r>
          </w:p>
        </w:tc>
      </w:tr>
      <w:tr w:rsidR="00CC2CB9" w14:paraId="54A8BDB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EA6DE5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2AD186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58E355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专题报告-执法案件报表-执法监督部门查询统计-行政执法案件统计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BA0D8C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系统提供行政执法案件统计功能，展示本区域内各个层级、各个执法部门的行政执法案件统计数据。</w:t>
            </w:r>
          </w:p>
        </w:tc>
      </w:tr>
      <w:tr w:rsidR="00CC2CB9" w14:paraId="0B8AFB40"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8828ECF"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3AD950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53B3B1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专题报告-执法案件报表-执法监督部门查询统计-行政检查案件统计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2C56731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系统提供行政检查案件统计功能，展示本区域内各个层级、各个执法部门的行政检查案件统计数据。</w:t>
            </w:r>
          </w:p>
        </w:tc>
      </w:tr>
      <w:tr w:rsidR="00CC2CB9" w14:paraId="69F0AF7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DD5865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338E908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F4AEFB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专题报告-执法案件报表-执法监督部门查询统计-行政处罚案件统计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78DA4E0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系统提供行政处罚案件统计功能，展示本区域内各个层级、各个执法部门的行政处罚案件统计数据。</w:t>
            </w:r>
          </w:p>
        </w:tc>
      </w:tr>
      <w:tr w:rsidR="00CC2CB9" w14:paraId="35ECFB4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18886B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DA487B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BF89AD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专题报告-执法案件报表-执法监督部门查询统计-行政强制案件统计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7B598FC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系统提供行政强制案件统计功能，展示本区域内各个层级、各个执法部门的行政强制案件统计数据。</w:t>
            </w:r>
          </w:p>
        </w:tc>
      </w:tr>
      <w:tr w:rsidR="00CC2CB9" w14:paraId="14B68AF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F7027DC"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CB5F9B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C38BBD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专题报告-执法案件报表-执法监督部门查询统计-执法事项统计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78A038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系统提供执法事项统计功能，展示本区域内各个执法部门的执法事项使用情况的统计数据。</w:t>
            </w:r>
          </w:p>
        </w:tc>
      </w:tr>
      <w:tr w:rsidR="00CC2CB9" w14:paraId="6AC2358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9FE0AA9"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1EBC29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C94385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专题报告-执法案件报表-执法监督部门查询统计-法律法规统计</w:t>
            </w:r>
          </w:p>
        </w:tc>
        <w:tc>
          <w:tcPr>
            <w:tcW w:w="3235" w:type="dxa"/>
            <w:tcBorders>
              <w:top w:val="single" w:sz="4" w:space="0" w:color="000000"/>
              <w:left w:val="single" w:sz="4" w:space="0" w:color="000000"/>
              <w:bottom w:val="single" w:sz="4" w:space="0" w:color="000000"/>
              <w:right w:val="single" w:sz="4" w:space="0" w:color="000000"/>
            </w:tcBorders>
            <w:vAlign w:val="center"/>
          </w:tcPr>
          <w:p w14:paraId="4D41A77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系统提供法律法规统计功能，展示本区域内各个执法部门法律法规使用情况的统计数据。</w:t>
            </w:r>
          </w:p>
        </w:tc>
      </w:tr>
      <w:tr w:rsidR="00CC2CB9" w14:paraId="34BB055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378B7553"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C20B45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DB42B0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专题报告-涉企行政检查专题报告-检查事项情况分析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53E2895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分析每个月检查事项、检查情形的新增、停用、调整。</w:t>
            </w:r>
          </w:p>
        </w:tc>
      </w:tr>
      <w:tr w:rsidR="00CC2CB9" w14:paraId="40AA871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05C828A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6ACB7C6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1B708C6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专题报告-涉企行政检查专题报告-涉企行政检查开展情况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47C7378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分析每个月各行政执法部门应用“检查码”开展涉企行政检查情况。</w:t>
            </w:r>
          </w:p>
        </w:tc>
      </w:tr>
      <w:tr w:rsidR="00CC2CB9" w14:paraId="3F9C716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90D7504"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44EF75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4748D9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专题报告-涉企行政检查专题报告-检查计划情况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2669B04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分析每个月检查计划开展情况。</w:t>
            </w:r>
          </w:p>
        </w:tc>
      </w:tr>
      <w:tr w:rsidR="00CC2CB9" w14:paraId="5A0BE73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FB66B0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435E99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634F99F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专题报告-涉企行政检查专题报告-问题检出情况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7FD2EE4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分析每个月问题检出情况。</w:t>
            </w:r>
          </w:p>
        </w:tc>
      </w:tr>
      <w:tr w:rsidR="00CC2CB9" w14:paraId="4FC4EEE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15B1351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4A4DA71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00FF5F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专题报告-涉企行政检查专题报告-合规指导情况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1F5D0CE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分析每个月的指导情况。</w:t>
            </w:r>
          </w:p>
        </w:tc>
      </w:tr>
      <w:tr w:rsidR="00CC2CB9" w14:paraId="5292D38E"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10D1C55"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F04C69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54457C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专题报告-涉企行政检查专题报告-检查对象库运营情况</w:t>
            </w:r>
          </w:p>
        </w:tc>
        <w:tc>
          <w:tcPr>
            <w:tcW w:w="3235" w:type="dxa"/>
            <w:tcBorders>
              <w:top w:val="single" w:sz="4" w:space="0" w:color="000000"/>
              <w:left w:val="single" w:sz="4" w:space="0" w:color="000000"/>
              <w:bottom w:val="single" w:sz="4" w:space="0" w:color="000000"/>
              <w:right w:val="single" w:sz="4" w:space="0" w:color="000000"/>
            </w:tcBorders>
            <w:vAlign w:val="center"/>
          </w:tcPr>
          <w:p w14:paraId="59E8C9C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分析每个月检查对象库运营情况。</w:t>
            </w:r>
          </w:p>
        </w:tc>
      </w:tr>
      <w:tr w:rsidR="00CC2CB9" w14:paraId="7FBAEAD8"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5CAC1C1"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2E77FAC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BDC933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专题报告-涉企行政检查专题报告-行政执法人员分析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68076BA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分析市区、区级、街镇每个月执法人员应用“检查码”开展行政检查情况。</w:t>
            </w:r>
          </w:p>
        </w:tc>
      </w:tr>
      <w:tr w:rsidR="00CC2CB9" w14:paraId="087423C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40D04B3E"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1E35D3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5A7C030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专题报告-涉企行政检查专题报告-数据质量问题分析</w:t>
            </w:r>
          </w:p>
        </w:tc>
        <w:tc>
          <w:tcPr>
            <w:tcW w:w="3235" w:type="dxa"/>
            <w:tcBorders>
              <w:top w:val="single" w:sz="4" w:space="0" w:color="000000"/>
              <w:left w:val="single" w:sz="4" w:space="0" w:color="000000"/>
              <w:bottom w:val="single" w:sz="4" w:space="0" w:color="000000"/>
              <w:right w:val="single" w:sz="4" w:space="0" w:color="000000"/>
            </w:tcBorders>
            <w:vAlign w:val="center"/>
          </w:tcPr>
          <w:p w14:paraId="628E4ED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分析每个月不同类型的数据质量问题情况。</w:t>
            </w:r>
          </w:p>
        </w:tc>
      </w:tr>
      <w:tr w:rsidR="00CC2CB9" w14:paraId="0A761EA5"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6A8DDC5D"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F4BCFC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7A6EBFA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数智监管数据应用开发-数据融合应用开发-实体属性聚合开发</w:t>
            </w:r>
          </w:p>
        </w:tc>
        <w:tc>
          <w:tcPr>
            <w:tcW w:w="3235" w:type="dxa"/>
            <w:tcBorders>
              <w:top w:val="single" w:sz="4" w:space="0" w:color="000000"/>
              <w:left w:val="single" w:sz="4" w:space="0" w:color="000000"/>
              <w:bottom w:val="single" w:sz="4" w:space="0" w:color="000000"/>
              <w:right w:val="single" w:sz="4" w:space="0" w:color="000000"/>
            </w:tcBorders>
            <w:vAlign w:val="center"/>
          </w:tcPr>
          <w:p w14:paraId="05BBA35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以91个综合监管场景涉及的33张库表信息为基础，对各实体（企业、个体工商户等）进行整合设计，扩充和聚合业务关键属性。</w:t>
            </w:r>
          </w:p>
        </w:tc>
      </w:tr>
      <w:tr w:rsidR="00CC2CB9" w14:paraId="783F3531"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708251D7"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28AA44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2BCC5B4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数智监管数据应用开发-数据融合应用开发-明细数据聚合开发</w:t>
            </w:r>
          </w:p>
        </w:tc>
        <w:tc>
          <w:tcPr>
            <w:tcW w:w="3235" w:type="dxa"/>
            <w:tcBorders>
              <w:top w:val="single" w:sz="4" w:space="0" w:color="000000"/>
              <w:left w:val="single" w:sz="4" w:space="0" w:color="000000"/>
              <w:bottom w:val="single" w:sz="4" w:space="0" w:color="000000"/>
              <w:right w:val="single" w:sz="4" w:space="0" w:color="000000"/>
            </w:tcBorders>
            <w:vAlign w:val="center"/>
          </w:tcPr>
          <w:p w14:paraId="59D5C04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通过对数据行聚合，实现明细数据聚合。</w:t>
            </w:r>
          </w:p>
        </w:tc>
      </w:tr>
      <w:tr w:rsidR="00CC2CB9" w14:paraId="58C21F44"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BE8963B"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14D831F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4501DD7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数智监管数据应用开发-数据融合应用开发-数据多源校核开发</w:t>
            </w:r>
          </w:p>
        </w:tc>
        <w:tc>
          <w:tcPr>
            <w:tcW w:w="3235" w:type="dxa"/>
            <w:tcBorders>
              <w:top w:val="single" w:sz="4" w:space="0" w:color="000000"/>
              <w:left w:val="single" w:sz="4" w:space="0" w:color="000000"/>
              <w:bottom w:val="single" w:sz="4" w:space="0" w:color="000000"/>
              <w:right w:val="single" w:sz="4" w:space="0" w:color="000000"/>
            </w:tcBorders>
            <w:vAlign w:val="center"/>
          </w:tcPr>
          <w:p w14:paraId="73993CE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针对一个属性来源于多个数据来源单位的情况，属性的聚合需要进行多源校核。</w:t>
            </w:r>
          </w:p>
        </w:tc>
      </w:tr>
      <w:tr w:rsidR="00CC2CB9" w14:paraId="4849F72B"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2A365A2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022C897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01A18BA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数智监管数据应用开发-主题库开发</w:t>
            </w:r>
          </w:p>
        </w:tc>
        <w:tc>
          <w:tcPr>
            <w:tcW w:w="3235" w:type="dxa"/>
            <w:tcBorders>
              <w:top w:val="single" w:sz="4" w:space="0" w:color="000000"/>
              <w:left w:val="single" w:sz="4" w:space="0" w:color="000000"/>
              <w:bottom w:val="single" w:sz="4" w:space="0" w:color="000000"/>
              <w:right w:val="single" w:sz="4" w:space="0" w:color="000000"/>
            </w:tcBorders>
            <w:vAlign w:val="center"/>
          </w:tcPr>
          <w:p w14:paraId="2D76F96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根据治理后的91个综合监管一件事数据，设计并开发综合监管一件事主题库数据模型。</w:t>
            </w:r>
          </w:p>
        </w:tc>
      </w:tr>
      <w:tr w:rsidR="00CC2CB9" w14:paraId="32ED2DC2"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89BF9C2"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72C9746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584311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数智监管数据应用开发-指标库开发</w:t>
            </w:r>
          </w:p>
        </w:tc>
        <w:tc>
          <w:tcPr>
            <w:tcW w:w="3235" w:type="dxa"/>
            <w:tcBorders>
              <w:top w:val="single" w:sz="4" w:space="0" w:color="000000"/>
              <w:left w:val="single" w:sz="4" w:space="0" w:color="000000"/>
              <w:bottom w:val="single" w:sz="4" w:space="0" w:color="000000"/>
              <w:right w:val="single" w:sz="4" w:space="0" w:color="000000"/>
            </w:tcBorders>
            <w:vAlign w:val="center"/>
          </w:tcPr>
          <w:p w14:paraId="2B5D3CA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br/>
              <w:t>基于多维度指标体系，设计并开发指标库数据模型，保障指标数据落地。</w:t>
            </w:r>
          </w:p>
        </w:tc>
      </w:tr>
      <w:tr w:rsidR="00CC2CB9" w14:paraId="6C93F6F7" w14:textId="77777777">
        <w:trPr>
          <w:jc w:val="center"/>
        </w:trPr>
        <w:tc>
          <w:tcPr>
            <w:tcW w:w="819" w:type="dxa"/>
            <w:tcBorders>
              <w:top w:val="single" w:sz="4" w:space="0" w:color="000000"/>
              <w:left w:val="single" w:sz="4" w:space="0" w:color="000000"/>
              <w:bottom w:val="single" w:sz="4" w:space="0" w:color="000000"/>
              <w:right w:val="single" w:sz="4" w:space="0" w:color="000000"/>
            </w:tcBorders>
            <w:vAlign w:val="center"/>
          </w:tcPr>
          <w:p w14:paraId="500149D0" w14:textId="77777777" w:rsidR="00CC2CB9" w:rsidRDefault="00CC2CB9">
            <w:pPr>
              <w:keepNext/>
              <w:widowControl/>
              <w:numPr>
                <w:ilvl w:val="0"/>
                <w:numId w:val="14"/>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791" w:type="dxa"/>
            <w:tcBorders>
              <w:top w:val="single" w:sz="4" w:space="0" w:color="000000"/>
              <w:left w:val="single" w:sz="4" w:space="0" w:color="000000"/>
              <w:bottom w:val="single" w:sz="4" w:space="0" w:color="000000"/>
              <w:right w:val="single" w:sz="4" w:space="0" w:color="000000"/>
            </w:tcBorders>
            <w:vAlign w:val="center"/>
          </w:tcPr>
          <w:p w14:paraId="5C797E5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数据决策分析</w:t>
            </w:r>
          </w:p>
        </w:tc>
        <w:tc>
          <w:tcPr>
            <w:tcW w:w="2681" w:type="dxa"/>
            <w:tcBorders>
              <w:top w:val="single" w:sz="4" w:space="0" w:color="000000"/>
              <w:left w:val="single" w:sz="4" w:space="0" w:color="000000"/>
              <w:bottom w:val="single" w:sz="4" w:space="0" w:color="000000"/>
              <w:right w:val="single" w:sz="4" w:space="0" w:color="000000"/>
            </w:tcBorders>
            <w:vAlign w:val="center"/>
          </w:tcPr>
          <w:p w14:paraId="3BF097E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数智监管数据应用开发-数据供需接口应用</w:t>
            </w:r>
          </w:p>
        </w:tc>
        <w:tc>
          <w:tcPr>
            <w:tcW w:w="3235" w:type="dxa"/>
            <w:tcBorders>
              <w:top w:val="single" w:sz="4" w:space="0" w:color="000000"/>
              <w:left w:val="single" w:sz="4" w:space="0" w:color="000000"/>
              <w:bottom w:val="single" w:sz="4" w:space="0" w:color="000000"/>
              <w:right w:val="single" w:sz="4" w:space="0" w:color="000000"/>
            </w:tcBorders>
            <w:vAlign w:val="center"/>
          </w:tcPr>
          <w:p w14:paraId="1800AA5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提供对其他综合监管需求的数据共享赋能。依托大数据中心数据资源平台，完成数据供需对接。</w:t>
            </w:r>
          </w:p>
        </w:tc>
      </w:tr>
    </w:tbl>
    <w:p w14:paraId="03764B62"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组件管理平台</w:t>
      </w:r>
    </w:p>
    <w:tbl>
      <w:tblPr>
        <w:tblW w:w="8525" w:type="dxa"/>
        <w:jc w:val="center"/>
        <w:tblLook w:val="04A0" w:firstRow="1" w:lastRow="0" w:firstColumn="1" w:lastColumn="0" w:noHBand="0" w:noVBand="1"/>
      </w:tblPr>
      <w:tblGrid>
        <w:gridCol w:w="856"/>
        <w:gridCol w:w="1944"/>
        <w:gridCol w:w="1588"/>
        <w:gridCol w:w="4137"/>
      </w:tblGrid>
      <w:tr w:rsidR="00CC2CB9" w14:paraId="0AE3FAF3" w14:textId="77777777">
        <w:trPr>
          <w:tblHeade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6C36A69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Ansi="仿宋_GB2312" w:cs="仿宋_GB2312" w:hint="eastAsia"/>
                <w:b/>
                <w:bCs/>
                <w:color w:val="000000"/>
                <w:kern w:val="0"/>
                <w:sz w:val="24"/>
                <w:lang w:bidi="ar"/>
              </w:rPr>
              <w:lastRenderedPageBreak/>
              <w:t>序号</w:t>
            </w:r>
          </w:p>
        </w:tc>
        <w:tc>
          <w:tcPr>
            <w:tcW w:w="1944" w:type="dxa"/>
            <w:tcBorders>
              <w:top w:val="single" w:sz="4" w:space="0" w:color="000000"/>
              <w:left w:val="single" w:sz="4" w:space="0" w:color="000000"/>
              <w:bottom w:val="single" w:sz="4" w:space="0" w:color="000000"/>
              <w:right w:val="single" w:sz="4" w:space="0" w:color="000000"/>
            </w:tcBorders>
            <w:vAlign w:val="center"/>
          </w:tcPr>
          <w:p w14:paraId="07A1232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Ansi="仿宋_GB2312" w:cs="仿宋_GB2312" w:hint="eastAsia"/>
                <w:b/>
                <w:color w:val="000000"/>
                <w:kern w:val="0"/>
                <w:sz w:val="24"/>
                <w:lang w:bidi="ar"/>
              </w:rPr>
              <w:t>应用系统名称</w:t>
            </w:r>
          </w:p>
        </w:tc>
        <w:tc>
          <w:tcPr>
            <w:tcW w:w="1588" w:type="dxa"/>
            <w:tcBorders>
              <w:top w:val="single" w:sz="4" w:space="0" w:color="000000"/>
              <w:left w:val="single" w:sz="4" w:space="0" w:color="000000"/>
              <w:bottom w:val="single" w:sz="4" w:space="0" w:color="000000"/>
              <w:right w:val="single" w:sz="4" w:space="0" w:color="000000"/>
            </w:tcBorders>
            <w:vAlign w:val="center"/>
          </w:tcPr>
          <w:p w14:paraId="4BCF642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4137" w:type="dxa"/>
            <w:tcBorders>
              <w:top w:val="single" w:sz="4" w:space="0" w:color="000000"/>
              <w:left w:val="single" w:sz="4" w:space="0" w:color="000000"/>
              <w:bottom w:val="single" w:sz="4" w:space="0" w:color="000000"/>
              <w:right w:val="single" w:sz="4" w:space="0" w:color="000000"/>
            </w:tcBorders>
            <w:vAlign w:val="center"/>
          </w:tcPr>
          <w:p w14:paraId="6E4291E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73277654"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671F0063" w14:textId="77777777" w:rsidR="00CC2CB9" w:rsidRDefault="00CC2CB9">
            <w:pPr>
              <w:keepNext/>
              <w:widowControl/>
              <w:numPr>
                <w:ilvl w:val="0"/>
                <w:numId w:val="15"/>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44" w:type="dxa"/>
            <w:tcBorders>
              <w:top w:val="single" w:sz="4" w:space="0" w:color="000000"/>
              <w:left w:val="single" w:sz="4" w:space="0" w:color="000000"/>
              <w:bottom w:val="single" w:sz="4" w:space="0" w:color="000000"/>
              <w:right w:val="single" w:sz="4" w:space="0" w:color="000000"/>
            </w:tcBorders>
            <w:vAlign w:val="center"/>
          </w:tcPr>
          <w:p w14:paraId="2B5EB41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组件管理平台</w:t>
            </w:r>
          </w:p>
        </w:tc>
        <w:tc>
          <w:tcPr>
            <w:tcW w:w="1588" w:type="dxa"/>
            <w:tcBorders>
              <w:top w:val="single" w:sz="4" w:space="0" w:color="000000"/>
              <w:left w:val="single" w:sz="4" w:space="0" w:color="000000"/>
              <w:bottom w:val="single" w:sz="4" w:space="0" w:color="000000"/>
              <w:right w:val="single" w:sz="4" w:space="0" w:color="000000"/>
            </w:tcBorders>
            <w:vAlign w:val="center"/>
          </w:tcPr>
          <w:p w14:paraId="6B2F1C2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基础管理功能-分类与标签管理</w:t>
            </w:r>
          </w:p>
        </w:tc>
        <w:tc>
          <w:tcPr>
            <w:tcW w:w="4137" w:type="dxa"/>
            <w:tcBorders>
              <w:top w:val="single" w:sz="4" w:space="0" w:color="000000"/>
              <w:left w:val="single" w:sz="4" w:space="0" w:color="000000"/>
              <w:bottom w:val="single" w:sz="4" w:space="0" w:color="000000"/>
              <w:right w:val="single" w:sz="4" w:space="0" w:color="000000"/>
            </w:tcBorders>
            <w:vAlign w:val="center"/>
          </w:tcPr>
          <w:p w14:paraId="09573F6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支持创建、编辑、删除组件分类。支持以树状层级结构展示分类信息。提供标签管理功能，可为组件添加多个标签。</w:t>
            </w:r>
          </w:p>
        </w:tc>
      </w:tr>
      <w:tr w:rsidR="00CC2CB9" w14:paraId="2D9F75AD"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4BF36BA7" w14:textId="77777777" w:rsidR="00CC2CB9" w:rsidRDefault="00CC2CB9">
            <w:pPr>
              <w:keepNext/>
              <w:widowControl/>
              <w:numPr>
                <w:ilvl w:val="0"/>
                <w:numId w:val="15"/>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44" w:type="dxa"/>
            <w:tcBorders>
              <w:top w:val="single" w:sz="4" w:space="0" w:color="000000"/>
              <w:left w:val="single" w:sz="4" w:space="0" w:color="000000"/>
              <w:bottom w:val="single" w:sz="4" w:space="0" w:color="000000"/>
              <w:right w:val="single" w:sz="4" w:space="0" w:color="000000"/>
            </w:tcBorders>
            <w:vAlign w:val="center"/>
          </w:tcPr>
          <w:p w14:paraId="5475B85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组件管理平台</w:t>
            </w:r>
          </w:p>
        </w:tc>
        <w:tc>
          <w:tcPr>
            <w:tcW w:w="1588" w:type="dxa"/>
            <w:tcBorders>
              <w:top w:val="single" w:sz="4" w:space="0" w:color="000000"/>
              <w:left w:val="single" w:sz="4" w:space="0" w:color="000000"/>
              <w:bottom w:val="single" w:sz="4" w:space="0" w:color="000000"/>
              <w:right w:val="single" w:sz="4" w:space="0" w:color="000000"/>
            </w:tcBorders>
            <w:vAlign w:val="center"/>
          </w:tcPr>
          <w:p w14:paraId="432CBC5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基础管理功能-组件信息管理</w:t>
            </w:r>
          </w:p>
        </w:tc>
        <w:tc>
          <w:tcPr>
            <w:tcW w:w="4137" w:type="dxa"/>
            <w:tcBorders>
              <w:top w:val="single" w:sz="4" w:space="0" w:color="000000"/>
              <w:left w:val="single" w:sz="4" w:space="0" w:color="000000"/>
              <w:bottom w:val="single" w:sz="4" w:space="0" w:color="000000"/>
              <w:right w:val="single" w:sz="4" w:space="0" w:color="000000"/>
            </w:tcBorders>
            <w:vAlign w:val="center"/>
          </w:tcPr>
          <w:p w14:paraId="26412E7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支持以列表形式展示当前所有组件信息，可查看组件详情，支持对组件信息二次编辑。支持以列表形式展示所有组件。可查看组件详细信息。</w:t>
            </w:r>
          </w:p>
        </w:tc>
      </w:tr>
      <w:tr w:rsidR="00CC2CB9" w14:paraId="1509B898"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59723268" w14:textId="77777777" w:rsidR="00CC2CB9" w:rsidRDefault="00CC2CB9">
            <w:pPr>
              <w:keepNext/>
              <w:widowControl/>
              <w:numPr>
                <w:ilvl w:val="0"/>
                <w:numId w:val="15"/>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44" w:type="dxa"/>
            <w:tcBorders>
              <w:top w:val="single" w:sz="4" w:space="0" w:color="000000"/>
              <w:left w:val="single" w:sz="4" w:space="0" w:color="000000"/>
              <w:bottom w:val="single" w:sz="4" w:space="0" w:color="000000"/>
              <w:right w:val="single" w:sz="4" w:space="0" w:color="000000"/>
            </w:tcBorders>
            <w:vAlign w:val="center"/>
          </w:tcPr>
          <w:p w14:paraId="0D04A15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组件管理平台</w:t>
            </w:r>
          </w:p>
        </w:tc>
        <w:tc>
          <w:tcPr>
            <w:tcW w:w="1588" w:type="dxa"/>
            <w:tcBorders>
              <w:top w:val="single" w:sz="4" w:space="0" w:color="000000"/>
              <w:left w:val="single" w:sz="4" w:space="0" w:color="000000"/>
              <w:bottom w:val="single" w:sz="4" w:space="0" w:color="000000"/>
              <w:right w:val="single" w:sz="4" w:space="0" w:color="000000"/>
            </w:tcBorders>
            <w:vAlign w:val="center"/>
          </w:tcPr>
          <w:p w14:paraId="05AE4D1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上下架操作功能-上架管理</w:t>
            </w:r>
          </w:p>
        </w:tc>
        <w:tc>
          <w:tcPr>
            <w:tcW w:w="4137" w:type="dxa"/>
            <w:tcBorders>
              <w:top w:val="single" w:sz="4" w:space="0" w:color="000000"/>
              <w:left w:val="single" w:sz="4" w:space="0" w:color="000000"/>
              <w:bottom w:val="single" w:sz="4" w:space="0" w:color="000000"/>
              <w:right w:val="single" w:sz="4" w:space="0" w:color="000000"/>
            </w:tcBorders>
            <w:vAlign w:val="center"/>
          </w:tcPr>
          <w:p w14:paraId="0AD1287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提供上架管理，系统提供上架申请功能。支持设置多级审核流程。系统支持以列表展示当前已审核、待审核的组件。</w:t>
            </w:r>
          </w:p>
        </w:tc>
      </w:tr>
      <w:tr w:rsidR="00CC2CB9" w14:paraId="7634FE98"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30FB5984" w14:textId="77777777" w:rsidR="00CC2CB9" w:rsidRDefault="00CC2CB9">
            <w:pPr>
              <w:keepNext/>
              <w:widowControl/>
              <w:numPr>
                <w:ilvl w:val="0"/>
                <w:numId w:val="15"/>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44" w:type="dxa"/>
            <w:tcBorders>
              <w:top w:val="single" w:sz="4" w:space="0" w:color="000000"/>
              <w:left w:val="single" w:sz="4" w:space="0" w:color="000000"/>
              <w:bottom w:val="single" w:sz="4" w:space="0" w:color="000000"/>
              <w:right w:val="single" w:sz="4" w:space="0" w:color="000000"/>
            </w:tcBorders>
            <w:vAlign w:val="center"/>
          </w:tcPr>
          <w:p w14:paraId="35A5DC9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组件管理平台</w:t>
            </w:r>
          </w:p>
        </w:tc>
        <w:tc>
          <w:tcPr>
            <w:tcW w:w="1588" w:type="dxa"/>
            <w:tcBorders>
              <w:top w:val="single" w:sz="4" w:space="0" w:color="000000"/>
              <w:left w:val="single" w:sz="4" w:space="0" w:color="000000"/>
              <w:bottom w:val="single" w:sz="4" w:space="0" w:color="000000"/>
              <w:right w:val="single" w:sz="4" w:space="0" w:color="000000"/>
            </w:tcBorders>
            <w:vAlign w:val="center"/>
          </w:tcPr>
          <w:p w14:paraId="370B88A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上下架操作功能-下架管理</w:t>
            </w:r>
          </w:p>
        </w:tc>
        <w:tc>
          <w:tcPr>
            <w:tcW w:w="4137" w:type="dxa"/>
            <w:tcBorders>
              <w:top w:val="single" w:sz="4" w:space="0" w:color="000000"/>
              <w:left w:val="single" w:sz="4" w:space="0" w:color="000000"/>
              <w:bottom w:val="single" w:sz="4" w:space="0" w:color="000000"/>
              <w:right w:val="single" w:sz="4" w:space="0" w:color="000000"/>
            </w:tcBorders>
            <w:vAlign w:val="center"/>
          </w:tcPr>
          <w:p w14:paraId="50876B8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提供下架管理。支持用户发起组件下架申请，支持审核人员对下架申请进行审核。组件下架后，支持以消息通知的形式告知组件申请人。系统支持以列表形式展示当前已审核和待审核的组件信息。</w:t>
            </w:r>
          </w:p>
        </w:tc>
      </w:tr>
      <w:tr w:rsidR="00CC2CB9" w14:paraId="49836521"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6A180447" w14:textId="77777777" w:rsidR="00CC2CB9" w:rsidRDefault="00CC2CB9">
            <w:pPr>
              <w:keepNext/>
              <w:widowControl/>
              <w:numPr>
                <w:ilvl w:val="0"/>
                <w:numId w:val="15"/>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44" w:type="dxa"/>
            <w:tcBorders>
              <w:top w:val="single" w:sz="4" w:space="0" w:color="000000"/>
              <w:left w:val="single" w:sz="4" w:space="0" w:color="000000"/>
              <w:bottom w:val="single" w:sz="4" w:space="0" w:color="000000"/>
              <w:right w:val="single" w:sz="4" w:space="0" w:color="000000"/>
            </w:tcBorders>
            <w:vAlign w:val="center"/>
          </w:tcPr>
          <w:p w14:paraId="366909C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组件管理平台</w:t>
            </w:r>
          </w:p>
        </w:tc>
        <w:tc>
          <w:tcPr>
            <w:tcW w:w="1588" w:type="dxa"/>
            <w:tcBorders>
              <w:top w:val="single" w:sz="4" w:space="0" w:color="000000"/>
              <w:left w:val="single" w:sz="4" w:space="0" w:color="000000"/>
              <w:bottom w:val="single" w:sz="4" w:space="0" w:color="000000"/>
              <w:right w:val="single" w:sz="4" w:space="0" w:color="000000"/>
            </w:tcBorders>
            <w:vAlign w:val="center"/>
          </w:tcPr>
          <w:p w14:paraId="76A83BE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搜索与筛选功能</w:t>
            </w:r>
          </w:p>
        </w:tc>
        <w:tc>
          <w:tcPr>
            <w:tcW w:w="4137" w:type="dxa"/>
            <w:tcBorders>
              <w:top w:val="single" w:sz="4" w:space="0" w:color="000000"/>
              <w:left w:val="single" w:sz="4" w:space="0" w:color="000000"/>
              <w:bottom w:val="single" w:sz="4" w:space="0" w:color="000000"/>
              <w:right w:val="single" w:sz="4" w:space="0" w:color="000000"/>
            </w:tcBorders>
            <w:vAlign w:val="center"/>
          </w:tcPr>
          <w:p w14:paraId="2F0E0FD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提供搜索筛选功能，支持关键词搜索、</w:t>
            </w:r>
            <w:r>
              <w:rPr>
                <w:rFonts w:ascii="仿宋_GB2312" w:eastAsia="仿宋_GB2312" w:hAnsi="仿宋_GB2312" w:cs="仿宋_GB2312" w:hint="eastAsia"/>
                <w:color w:val="000000"/>
                <w:kern w:val="0"/>
                <w:sz w:val="24"/>
                <w:lang w:bidi="ar"/>
              </w:rPr>
              <w:br/>
              <w:t>高级筛选功能。</w:t>
            </w:r>
          </w:p>
        </w:tc>
      </w:tr>
      <w:tr w:rsidR="00CC2CB9" w14:paraId="3E7CB91D"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50CB86A4" w14:textId="77777777" w:rsidR="00CC2CB9" w:rsidRDefault="00CC2CB9">
            <w:pPr>
              <w:keepNext/>
              <w:widowControl/>
              <w:numPr>
                <w:ilvl w:val="0"/>
                <w:numId w:val="15"/>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44" w:type="dxa"/>
            <w:tcBorders>
              <w:top w:val="single" w:sz="4" w:space="0" w:color="000000"/>
              <w:left w:val="single" w:sz="4" w:space="0" w:color="000000"/>
              <w:bottom w:val="single" w:sz="4" w:space="0" w:color="000000"/>
              <w:right w:val="single" w:sz="4" w:space="0" w:color="000000"/>
            </w:tcBorders>
            <w:vAlign w:val="center"/>
          </w:tcPr>
          <w:p w14:paraId="2AF931B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组件管理平台</w:t>
            </w:r>
          </w:p>
        </w:tc>
        <w:tc>
          <w:tcPr>
            <w:tcW w:w="1588" w:type="dxa"/>
            <w:tcBorders>
              <w:top w:val="single" w:sz="4" w:space="0" w:color="000000"/>
              <w:left w:val="single" w:sz="4" w:space="0" w:color="000000"/>
              <w:bottom w:val="single" w:sz="4" w:space="0" w:color="000000"/>
              <w:right w:val="single" w:sz="4" w:space="0" w:color="000000"/>
            </w:tcBorders>
            <w:vAlign w:val="center"/>
          </w:tcPr>
          <w:p w14:paraId="34F6430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组件使用管理-组件使用</w:t>
            </w:r>
          </w:p>
        </w:tc>
        <w:tc>
          <w:tcPr>
            <w:tcW w:w="4137" w:type="dxa"/>
            <w:tcBorders>
              <w:top w:val="single" w:sz="4" w:space="0" w:color="000000"/>
              <w:left w:val="single" w:sz="4" w:space="0" w:color="000000"/>
              <w:bottom w:val="single" w:sz="4" w:space="0" w:color="000000"/>
              <w:right w:val="single" w:sz="4" w:space="0" w:color="000000"/>
            </w:tcBorders>
            <w:vAlign w:val="center"/>
          </w:tcPr>
          <w:p w14:paraId="6675564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此模块支持用户对组件进行收藏、申请、停用操作。</w:t>
            </w:r>
          </w:p>
        </w:tc>
      </w:tr>
      <w:tr w:rsidR="00CC2CB9" w14:paraId="7D2DCA78"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51D67203" w14:textId="77777777" w:rsidR="00CC2CB9" w:rsidRDefault="00CC2CB9">
            <w:pPr>
              <w:keepNext/>
              <w:widowControl/>
              <w:numPr>
                <w:ilvl w:val="0"/>
                <w:numId w:val="15"/>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44" w:type="dxa"/>
            <w:tcBorders>
              <w:top w:val="single" w:sz="4" w:space="0" w:color="000000"/>
              <w:left w:val="single" w:sz="4" w:space="0" w:color="000000"/>
              <w:bottom w:val="single" w:sz="4" w:space="0" w:color="000000"/>
              <w:right w:val="single" w:sz="4" w:space="0" w:color="000000"/>
            </w:tcBorders>
            <w:vAlign w:val="center"/>
          </w:tcPr>
          <w:p w14:paraId="2AE0CD2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组件管理平台</w:t>
            </w:r>
          </w:p>
        </w:tc>
        <w:tc>
          <w:tcPr>
            <w:tcW w:w="1588" w:type="dxa"/>
            <w:tcBorders>
              <w:top w:val="single" w:sz="4" w:space="0" w:color="000000"/>
              <w:left w:val="single" w:sz="4" w:space="0" w:color="000000"/>
              <w:bottom w:val="single" w:sz="4" w:space="0" w:color="000000"/>
              <w:right w:val="single" w:sz="4" w:space="0" w:color="000000"/>
            </w:tcBorders>
            <w:vAlign w:val="center"/>
          </w:tcPr>
          <w:p w14:paraId="0D2C53B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组件使用管理-使用情况监测</w:t>
            </w:r>
          </w:p>
        </w:tc>
        <w:tc>
          <w:tcPr>
            <w:tcW w:w="4137" w:type="dxa"/>
            <w:tcBorders>
              <w:top w:val="single" w:sz="4" w:space="0" w:color="000000"/>
              <w:left w:val="single" w:sz="4" w:space="0" w:color="000000"/>
              <w:bottom w:val="single" w:sz="4" w:space="0" w:color="000000"/>
              <w:right w:val="single" w:sz="4" w:space="0" w:color="000000"/>
            </w:tcBorders>
            <w:vAlign w:val="center"/>
          </w:tcPr>
          <w:p w14:paraId="7894BD4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平台定期对全市各工作人员申请的组件使用情况进行健康状态监测。系统支持以列表形式展示所有用户组件使用情况。</w:t>
            </w:r>
          </w:p>
        </w:tc>
      </w:tr>
      <w:tr w:rsidR="00CC2CB9" w14:paraId="382861A2"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60BD45AB" w14:textId="77777777" w:rsidR="00CC2CB9" w:rsidRDefault="00CC2CB9">
            <w:pPr>
              <w:keepNext/>
              <w:widowControl/>
              <w:numPr>
                <w:ilvl w:val="0"/>
                <w:numId w:val="15"/>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44" w:type="dxa"/>
            <w:tcBorders>
              <w:top w:val="single" w:sz="4" w:space="0" w:color="000000"/>
              <w:left w:val="single" w:sz="4" w:space="0" w:color="000000"/>
              <w:bottom w:val="single" w:sz="4" w:space="0" w:color="000000"/>
              <w:right w:val="single" w:sz="4" w:space="0" w:color="000000"/>
            </w:tcBorders>
            <w:vAlign w:val="center"/>
          </w:tcPr>
          <w:p w14:paraId="5826967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组件管理平台</w:t>
            </w:r>
          </w:p>
        </w:tc>
        <w:tc>
          <w:tcPr>
            <w:tcW w:w="1588" w:type="dxa"/>
            <w:tcBorders>
              <w:top w:val="single" w:sz="4" w:space="0" w:color="000000"/>
              <w:left w:val="single" w:sz="4" w:space="0" w:color="000000"/>
              <w:bottom w:val="single" w:sz="4" w:space="0" w:color="000000"/>
              <w:right w:val="single" w:sz="4" w:space="0" w:color="000000"/>
            </w:tcBorders>
            <w:vAlign w:val="center"/>
          </w:tcPr>
          <w:p w14:paraId="5B687D1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权限与安全功能-权限管理</w:t>
            </w:r>
          </w:p>
        </w:tc>
        <w:tc>
          <w:tcPr>
            <w:tcW w:w="4137" w:type="dxa"/>
            <w:tcBorders>
              <w:top w:val="single" w:sz="4" w:space="0" w:color="000000"/>
              <w:left w:val="single" w:sz="4" w:space="0" w:color="000000"/>
              <w:bottom w:val="single" w:sz="4" w:space="0" w:color="000000"/>
              <w:right w:val="single" w:sz="4" w:space="0" w:color="000000"/>
            </w:tcBorders>
            <w:vAlign w:val="center"/>
          </w:tcPr>
          <w:p w14:paraId="5294F9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提供权限管理功能，支持赋予区分管理员、普通用户等角色不同操作权限。</w:t>
            </w:r>
          </w:p>
        </w:tc>
      </w:tr>
      <w:tr w:rsidR="00CC2CB9" w14:paraId="2717DD2C"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00364A5D" w14:textId="77777777" w:rsidR="00CC2CB9" w:rsidRDefault="00CC2CB9">
            <w:pPr>
              <w:keepNext/>
              <w:widowControl/>
              <w:numPr>
                <w:ilvl w:val="0"/>
                <w:numId w:val="15"/>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44" w:type="dxa"/>
            <w:tcBorders>
              <w:top w:val="single" w:sz="4" w:space="0" w:color="000000"/>
              <w:left w:val="single" w:sz="4" w:space="0" w:color="000000"/>
              <w:bottom w:val="single" w:sz="4" w:space="0" w:color="000000"/>
              <w:right w:val="single" w:sz="4" w:space="0" w:color="000000"/>
            </w:tcBorders>
            <w:vAlign w:val="center"/>
          </w:tcPr>
          <w:p w14:paraId="3DCF825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组件管理平台</w:t>
            </w:r>
          </w:p>
        </w:tc>
        <w:tc>
          <w:tcPr>
            <w:tcW w:w="1588" w:type="dxa"/>
            <w:tcBorders>
              <w:top w:val="single" w:sz="4" w:space="0" w:color="000000"/>
              <w:left w:val="single" w:sz="4" w:space="0" w:color="000000"/>
              <w:bottom w:val="single" w:sz="4" w:space="0" w:color="000000"/>
              <w:right w:val="single" w:sz="4" w:space="0" w:color="000000"/>
            </w:tcBorders>
            <w:vAlign w:val="center"/>
          </w:tcPr>
          <w:p w14:paraId="5CC8120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权限与安全功能-操作日志记录</w:t>
            </w:r>
          </w:p>
        </w:tc>
        <w:tc>
          <w:tcPr>
            <w:tcW w:w="4137" w:type="dxa"/>
            <w:tcBorders>
              <w:top w:val="single" w:sz="4" w:space="0" w:color="000000"/>
              <w:left w:val="single" w:sz="4" w:space="0" w:color="000000"/>
              <w:bottom w:val="single" w:sz="4" w:space="0" w:color="000000"/>
              <w:right w:val="single" w:sz="4" w:space="0" w:color="000000"/>
            </w:tcBorders>
            <w:vAlign w:val="center"/>
          </w:tcPr>
          <w:p w14:paraId="0269922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系统支持记录所有用户对组件的操作行为。</w:t>
            </w:r>
          </w:p>
        </w:tc>
      </w:tr>
      <w:tr w:rsidR="00CC2CB9" w14:paraId="65366559"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598CAB04" w14:textId="77777777" w:rsidR="00CC2CB9" w:rsidRDefault="00CC2CB9">
            <w:pPr>
              <w:keepNext/>
              <w:widowControl/>
              <w:numPr>
                <w:ilvl w:val="0"/>
                <w:numId w:val="15"/>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44" w:type="dxa"/>
            <w:tcBorders>
              <w:top w:val="single" w:sz="4" w:space="0" w:color="000000"/>
              <w:left w:val="single" w:sz="4" w:space="0" w:color="000000"/>
              <w:bottom w:val="single" w:sz="4" w:space="0" w:color="000000"/>
              <w:right w:val="single" w:sz="4" w:space="0" w:color="000000"/>
            </w:tcBorders>
            <w:vAlign w:val="center"/>
          </w:tcPr>
          <w:p w14:paraId="0489949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组件管理平台</w:t>
            </w:r>
          </w:p>
        </w:tc>
        <w:tc>
          <w:tcPr>
            <w:tcW w:w="1588" w:type="dxa"/>
            <w:tcBorders>
              <w:top w:val="single" w:sz="4" w:space="0" w:color="000000"/>
              <w:left w:val="single" w:sz="4" w:space="0" w:color="000000"/>
              <w:bottom w:val="single" w:sz="4" w:space="0" w:color="000000"/>
              <w:right w:val="single" w:sz="4" w:space="0" w:color="000000"/>
            </w:tcBorders>
            <w:vAlign w:val="center"/>
          </w:tcPr>
          <w:p w14:paraId="2D1734E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权限与安全功能-安全防护</w:t>
            </w:r>
          </w:p>
        </w:tc>
        <w:tc>
          <w:tcPr>
            <w:tcW w:w="4137" w:type="dxa"/>
            <w:tcBorders>
              <w:top w:val="single" w:sz="4" w:space="0" w:color="000000"/>
              <w:left w:val="single" w:sz="4" w:space="0" w:color="000000"/>
              <w:bottom w:val="single" w:sz="4" w:space="0" w:color="000000"/>
              <w:right w:val="single" w:sz="4" w:space="0" w:color="000000"/>
            </w:tcBorders>
            <w:vAlign w:val="center"/>
          </w:tcPr>
          <w:p w14:paraId="6E559B5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支持对组件相关数据进行加密存储与传输，支持设置访问白名单，限制非授权 IP访问组件管理平台。</w:t>
            </w:r>
          </w:p>
        </w:tc>
      </w:tr>
      <w:tr w:rsidR="00CC2CB9" w14:paraId="237F8CA1" w14:textId="77777777">
        <w:trPr>
          <w:jc w:val="center"/>
        </w:trPr>
        <w:tc>
          <w:tcPr>
            <w:tcW w:w="856" w:type="dxa"/>
            <w:tcBorders>
              <w:top w:val="single" w:sz="4" w:space="0" w:color="000000"/>
              <w:left w:val="single" w:sz="4" w:space="0" w:color="000000"/>
              <w:bottom w:val="single" w:sz="4" w:space="0" w:color="000000"/>
              <w:right w:val="single" w:sz="4" w:space="0" w:color="000000"/>
            </w:tcBorders>
            <w:vAlign w:val="center"/>
          </w:tcPr>
          <w:p w14:paraId="72DAFF70" w14:textId="77777777" w:rsidR="00CC2CB9" w:rsidRDefault="00CC2CB9">
            <w:pPr>
              <w:keepNext/>
              <w:widowControl/>
              <w:numPr>
                <w:ilvl w:val="0"/>
                <w:numId w:val="15"/>
              </w:numPr>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p>
        </w:tc>
        <w:tc>
          <w:tcPr>
            <w:tcW w:w="1944" w:type="dxa"/>
            <w:tcBorders>
              <w:top w:val="single" w:sz="4" w:space="0" w:color="000000"/>
              <w:left w:val="single" w:sz="4" w:space="0" w:color="000000"/>
              <w:bottom w:val="single" w:sz="4" w:space="0" w:color="000000"/>
              <w:right w:val="single" w:sz="4" w:space="0" w:color="000000"/>
            </w:tcBorders>
            <w:vAlign w:val="center"/>
          </w:tcPr>
          <w:p w14:paraId="5686726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组件管理平台</w:t>
            </w:r>
          </w:p>
        </w:tc>
        <w:tc>
          <w:tcPr>
            <w:tcW w:w="1588" w:type="dxa"/>
            <w:tcBorders>
              <w:top w:val="single" w:sz="4" w:space="0" w:color="000000"/>
              <w:left w:val="single" w:sz="4" w:space="0" w:color="000000"/>
              <w:bottom w:val="single" w:sz="4" w:space="0" w:color="000000"/>
              <w:right w:val="single" w:sz="4" w:space="0" w:color="000000"/>
            </w:tcBorders>
            <w:vAlign w:val="center"/>
          </w:tcPr>
          <w:p w14:paraId="7EDFF06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组件运行分析</w:t>
            </w:r>
          </w:p>
        </w:tc>
        <w:tc>
          <w:tcPr>
            <w:tcW w:w="4137" w:type="dxa"/>
            <w:tcBorders>
              <w:top w:val="single" w:sz="4" w:space="0" w:color="000000"/>
              <w:left w:val="single" w:sz="4" w:space="0" w:color="000000"/>
              <w:bottom w:val="single" w:sz="4" w:space="0" w:color="000000"/>
              <w:right w:val="single" w:sz="4" w:space="0" w:color="000000"/>
            </w:tcBorders>
            <w:vAlign w:val="center"/>
          </w:tcPr>
          <w:p w14:paraId="7016531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系统围绕组件使用次数、调用频率、用户分布指标对组件使用情况进行分析。</w:t>
            </w:r>
          </w:p>
        </w:tc>
      </w:tr>
    </w:tbl>
    <w:p w14:paraId="6F42B129"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通用工具组件</w:t>
      </w:r>
    </w:p>
    <w:tbl>
      <w:tblPr>
        <w:tblW w:w="8525" w:type="dxa"/>
        <w:jc w:val="center"/>
        <w:tblLook w:val="04A0" w:firstRow="1" w:lastRow="0" w:firstColumn="1" w:lastColumn="0" w:noHBand="0" w:noVBand="1"/>
      </w:tblPr>
      <w:tblGrid>
        <w:gridCol w:w="849"/>
        <w:gridCol w:w="1961"/>
        <w:gridCol w:w="1883"/>
        <w:gridCol w:w="3832"/>
      </w:tblGrid>
      <w:tr w:rsidR="00CC2CB9" w14:paraId="237A596B" w14:textId="77777777">
        <w:trPr>
          <w:tblHeade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6C93665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lastRenderedPageBreak/>
              <w:t>序号</w:t>
            </w:r>
          </w:p>
        </w:tc>
        <w:tc>
          <w:tcPr>
            <w:tcW w:w="1961" w:type="dxa"/>
            <w:tcBorders>
              <w:top w:val="single" w:sz="4" w:space="0" w:color="000000"/>
              <w:left w:val="single" w:sz="4" w:space="0" w:color="000000"/>
              <w:bottom w:val="single" w:sz="4" w:space="0" w:color="000000"/>
              <w:right w:val="single" w:sz="4" w:space="0" w:color="000000"/>
            </w:tcBorders>
            <w:vAlign w:val="center"/>
          </w:tcPr>
          <w:p w14:paraId="6DC9AF3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int="eastAsia"/>
                <w:b/>
                <w:sz w:val="24"/>
              </w:rPr>
              <w:t>应用系统名称</w:t>
            </w:r>
          </w:p>
        </w:tc>
        <w:tc>
          <w:tcPr>
            <w:tcW w:w="1883" w:type="dxa"/>
            <w:tcBorders>
              <w:top w:val="single" w:sz="4" w:space="0" w:color="000000"/>
              <w:left w:val="single" w:sz="4" w:space="0" w:color="000000"/>
              <w:bottom w:val="single" w:sz="4" w:space="0" w:color="000000"/>
              <w:right w:val="single" w:sz="4" w:space="0" w:color="000000"/>
            </w:tcBorders>
            <w:vAlign w:val="center"/>
          </w:tcPr>
          <w:p w14:paraId="6D53667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3832" w:type="dxa"/>
            <w:tcBorders>
              <w:top w:val="single" w:sz="4" w:space="0" w:color="000000"/>
              <w:left w:val="single" w:sz="4" w:space="0" w:color="000000"/>
              <w:bottom w:val="single" w:sz="4" w:space="0" w:color="000000"/>
              <w:right w:val="single" w:sz="4" w:space="0" w:color="000000"/>
            </w:tcBorders>
            <w:vAlign w:val="center"/>
          </w:tcPr>
          <w:p w14:paraId="338F81F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0A26F7D4"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27C5328B"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5330BBB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0F9E1E5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执法监督工单系统-日常问题反馈工单管理</w:t>
            </w:r>
          </w:p>
        </w:tc>
        <w:tc>
          <w:tcPr>
            <w:tcW w:w="3832" w:type="dxa"/>
            <w:tcBorders>
              <w:top w:val="single" w:sz="4" w:space="0" w:color="000000"/>
              <w:left w:val="single" w:sz="4" w:space="0" w:color="000000"/>
              <w:bottom w:val="single" w:sz="4" w:space="0" w:color="000000"/>
              <w:right w:val="single" w:sz="4" w:space="0" w:color="000000"/>
            </w:tcBorders>
            <w:vAlign w:val="center"/>
          </w:tcPr>
          <w:p w14:paraId="3FFDE42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提供日常问题反馈类型工单管理，用户可根据问题内容发起到对应的工单。</w:t>
            </w:r>
          </w:p>
        </w:tc>
      </w:tr>
      <w:tr w:rsidR="00CC2CB9" w14:paraId="3B927BBE"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13FE27F5"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184F8E5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3F154DA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执法监督工单系统-日常问题反馈工单审批管理</w:t>
            </w:r>
          </w:p>
        </w:tc>
        <w:tc>
          <w:tcPr>
            <w:tcW w:w="3832" w:type="dxa"/>
            <w:tcBorders>
              <w:top w:val="single" w:sz="4" w:space="0" w:color="000000"/>
              <w:left w:val="single" w:sz="4" w:space="0" w:color="000000"/>
              <w:bottom w:val="single" w:sz="4" w:space="0" w:color="000000"/>
              <w:right w:val="single" w:sz="4" w:space="0" w:color="000000"/>
            </w:tcBorders>
            <w:vAlign w:val="center"/>
          </w:tcPr>
          <w:p w14:paraId="2F506DD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提供日常问题反馈工单管理审批功能。</w:t>
            </w:r>
          </w:p>
        </w:tc>
      </w:tr>
      <w:tr w:rsidR="00CC2CB9" w14:paraId="1EC7B1E1"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7DA1E90F"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4776D7C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354042A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执法监督工单系统-业务需求工单管理</w:t>
            </w:r>
          </w:p>
        </w:tc>
        <w:tc>
          <w:tcPr>
            <w:tcW w:w="3832" w:type="dxa"/>
            <w:tcBorders>
              <w:top w:val="single" w:sz="4" w:space="0" w:color="000000"/>
              <w:left w:val="single" w:sz="4" w:space="0" w:color="000000"/>
              <w:bottom w:val="single" w:sz="4" w:space="0" w:color="000000"/>
              <w:right w:val="single" w:sz="4" w:space="0" w:color="000000"/>
            </w:tcBorders>
            <w:vAlign w:val="center"/>
          </w:tcPr>
          <w:p w14:paraId="7D4A19A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提供业务需求类型工单管理，支持增、删、改、功能。</w:t>
            </w:r>
          </w:p>
        </w:tc>
      </w:tr>
      <w:tr w:rsidR="00CC2CB9" w14:paraId="5B129884"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6DFFC8D8"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08C90AF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23B59EC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执法监督工单系统-业务需求工单进度管理</w:t>
            </w:r>
          </w:p>
        </w:tc>
        <w:tc>
          <w:tcPr>
            <w:tcW w:w="3832" w:type="dxa"/>
            <w:tcBorders>
              <w:top w:val="single" w:sz="4" w:space="0" w:color="000000"/>
              <w:left w:val="single" w:sz="4" w:space="0" w:color="000000"/>
              <w:bottom w:val="single" w:sz="4" w:space="0" w:color="000000"/>
              <w:right w:val="single" w:sz="4" w:space="0" w:color="000000"/>
            </w:tcBorders>
            <w:vAlign w:val="center"/>
          </w:tcPr>
          <w:p w14:paraId="099959B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提供工单进度管理，支持司法局、办公厅、大数据中心、业务需求方等部门对功能和需求进行匹配确认。</w:t>
            </w:r>
          </w:p>
        </w:tc>
      </w:tr>
      <w:tr w:rsidR="00CC2CB9" w14:paraId="12DD8AD6"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7371E926"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740A57E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4BDB37E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执法监督工单系统-联调确认工单管理</w:t>
            </w:r>
          </w:p>
        </w:tc>
        <w:tc>
          <w:tcPr>
            <w:tcW w:w="3832" w:type="dxa"/>
            <w:tcBorders>
              <w:top w:val="single" w:sz="4" w:space="0" w:color="000000"/>
              <w:left w:val="single" w:sz="4" w:space="0" w:color="000000"/>
              <w:bottom w:val="single" w:sz="4" w:space="0" w:color="000000"/>
              <w:right w:val="single" w:sz="4" w:space="0" w:color="000000"/>
            </w:tcBorders>
            <w:vAlign w:val="center"/>
          </w:tcPr>
          <w:p w14:paraId="33FD2E1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提供委办局联调确认工单管理。</w:t>
            </w:r>
          </w:p>
        </w:tc>
      </w:tr>
      <w:tr w:rsidR="00CC2CB9" w14:paraId="0A293F35"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5823F7DA"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76E8444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4791439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执法监督工单系统-联调确认工单审批管理</w:t>
            </w:r>
          </w:p>
        </w:tc>
        <w:tc>
          <w:tcPr>
            <w:tcW w:w="3832" w:type="dxa"/>
            <w:tcBorders>
              <w:top w:val="single" w:sz="4" w:space="0" w:color="000000"/>
              <w:left w:val="single" w:sz="4" w:space="0" w:color="000000"/>
              <w:bottom w:val="single" w:sz="4" w:space="0" w:color="000000"/>
              <w:right w:val="single" w:sz="4" w:space="0" w:color="000000"/>
            </w:tcBorders>
            <w:vAlign w:val="center"/>
          </w:tcPr>
          <w:p w14:paraId="2ADA0CC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提供联调确认工单审批管理，支持由司法局、办公厅、大数据中心进行业务、技术确认。</w:t>
            </w:r>
          </w:p>
        </w:tc>
      </w:tr>
      <w:tr w:rsidR="00CC2CB9" w14:paraId="6E0A6C95"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6B6A92F7"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72950F3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5B75394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执法监督工单系统-系统功能更新发布工单管理</w:t>
            </w:r>
          </w:p>
        </w:tc>
        <w:tc>
          <w:tcPr>
            <w:tcW w:w="3832" w:type="dxa"/>
            <w:tcBorders>
              <w:top w:val="single" w:sz="4" w:space="0" w:color="000000"/>
              <w:left w:val="single" w:sz="4" w:space="0" w:color="000000"/>
              <w:bottom w:val="single" w:sz="4" w:space="0" w:color="000000"/>
              <w:right w:val="single" w:sz="4" w:space="0" w:color="000000"/>
            </w:tcBorders>
            <w:vAlign w:val="center"/>
          </w:tcPr>
          <w:p w14:paraId="3B23F8B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提供系统功能更新发布类型工单管理。</w:t>
            </w:r>
          </w:p>
        </w:tc>
      </w:tr>
      <w:tr w:rsidR="00CC2CB9" w14:paraId="272D82A8"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20F48EFC"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611E20F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5BE30E7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执法监督工单系统-更新发布工单审核管理</w:t>
            </w:r>
          </w:p>
        </w:tc>
        <w:tc>
          <w:tcPr>
            <w:tcW w:w="3832" w:type="dxa"/>
            <w:tcBorders>
              <w:top w:val="single" w:sz="4" w:space="0" w:color="000000"/>
              <w:left w:val="single" w:sz="4" w:space="0" w:color="000000"/>
              <w:bottom w:val="single" w:sz="4" w:space="0" w:color="000000"/>
              <w:right w:val="single" w:sz="4" w:space="0" w:color="000000"/>
            </w:tcBorders>
            <w:vAlign w:val="center"/>
          </w:tcPr>
          <w:p w14:paraId="30AE3B8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提供更新发布工单审核管理，支持对经办意见、安全审核、总体审核、签发等内容进行通过确认。</w:t>
            </w:r>
          </w:p>
        </w:tc>
      </w:tr>
      <w:tr w:rsidR="00CC2CB9" w14:paraId="6E8DAB4A"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17FA22C0"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7213F0A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0204D6E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行政执法数据质检工具-数据质量检测规则管理-日期倒挂</w:t>
            </w:r>
          </w:p>
        </w:tc>
        <w:tc>
          <w:tcPr>
            <w:tcW w:w="3832" w:type="dxa"/>
            <w:tcBorders>
              <w:top w:val="single" w:sz="4" w:space="0" w:color="000000"/>
              <w:left w:val="single" w:sz="4" w:space="0" w:color="000000"/>
              <w:bottom w:val="single" w:sz="4" w:space="0" w:color="000000"/>
              <w:right w:val="single" w:sz="4" w:space="0" w:color="000000"/>
            </w:tcBorders>
            <w:vAlign w:val="center"/>
          </w:tcPr>
          <w:p w14:paraId="0EB5C68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提供日期倒挂检测。支持根据案件关键节点时间检测案件数据，若发现日期不符合情况，则判断为异常案件，向监督人员提示案件存在日期倒挂的情况。</w:t>
            </w:r>
          </w:p>
        </w:tc>
      </w:tr>
      <w:tr w:rsidR="00CC2CB9" w14:paraId="307F18A0"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4BF137F5"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7FFC986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1870996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行政执法数据质检工具-数据质量检测规则管理-不符合行政处罚法时间规定</w:t>
            </w:r>
          </w:p>
        </w:tc>
        <w:tc>
          <w:tcPr>
            <w:tcW w:w="3832" w:type="dxa"/>
            <w:tcBorders>
              <w:top w:val="single" w:sz="4" w:space="0" w:color="000000"/>
              <w:left w:val="single" w:sz="4" w:space="0" w:color="000000"/>
              <w:bottom w:val="single" w:sz="4" w:space="0" w:color="000000"/>
              <w:right w:val="single" w:sz="4" w:space="0" w:color="000000"/>
            </w:tcBorders>
            <w:vAlign w:val="center"/>
          </w:tcPr>
          <w:p w14:paraId="32BA4F4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提供不符合行政处罚法时间规定检测。若发现不符合行政处罚法时间规定情况，则判断为异常案件，向监督人员提示案件存在不符合行政处罚法时间规定的情况。</w:t>
            </w:r>
          </w:p>
        </w:tc>
      </w:tr>
      <w:tr w:rsidR="00CC2CB9" w14:paraId="3B1545C3"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16E08BD1"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3F6094A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7733F90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行政执法数据质检工具-数据质量检测规则</w:t>
            </w:r>
            <w:r>
              <w:rPr>
                <w:rFonts w:ascii="仿宋_GB2312" w:eastAsia="仿宋_GB2312" w:hAnsi="仿宋_GB2312" w:cs="仿宋_GB2312" w:hint="eastAsia"/>
                <w:color w:val="000000"/>
                <w:kern w:val="0"/>
                <w:sz w:val="24"/>
                <w:lang w:bidi="ar"/>
              </w:rPr>
              <w:lastRenderedPageBreak/>
              <w:t>管理-缺少执法人员</w:t>
            </w:r>
          </w:p>
        </w:tc>
        <w:tc>
          <w:tcPr>
            <w:tcW w:w="3832" w:type="dxa"/>
            <w:tcBorders>
              <w:top w:val="single" w:sz="4" w:space="0" w:color="000000"/>
              <w:left w:val="single" w:sz="4" w:space="0" w:color="000000"/>
              <w:bottom w:val="single" w:sz="4" w:space="0" w:color="000000"/>
              <w:right w:val="single" w:sz="4" w:space="0" w:color="000000"/>
            </w:tcBorders>
            <w:vAlign w:val="center"/>
          </w:tcPr>
          <w:p w14:paraId="1FE54F0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提供缺少执法人员数量检测。若检测同一案件执法人员少于两人，则判断为异常案件，向监督人员提示</w:t>
            </w:r>
            <w:r>
              <w:rPr>
                <w:rFonts w:ascii="仿宋_GB2312" w:eastAsia="仿宋_GB2312" w:hAnsi="仿宋_GB2312" w:cs="仿宋_GB2312" w:hint="eastAsia"/>
                <w:color w:val="000000"/>
                <w:kern w:val="0"/>
                <w:sz w:val="24"/>
                <w:lang w:bidi="ar"/>
              </w:rPr>
              <w:lastRenderedPageBreak/>
              <w:t>案件存在执法人员少于2人的情况。</w:t>
            </w:r>
          </w:p>
        </w:tc>
      </w:tr>
      <w:tr w:rsidR="00CC2CB9" w14:paraId="71CF4124"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3A22269A"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4B2FB6D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0086283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自动化数据质检工具-数据质量检测规则管理-执法证号有误</w:t>
            </w:r>
          </w:p>
        </w:tc>
        <w:tc>
          <w:tcPr>
            <w:tcW w:w="3832" w:type="dxa"/>
            <w:tcBorders>
              <w:top w:val="single" w:sz="4" w:space="0" w:color="000000"/>
              <w:left w:val="single" w:sz="4" w:space="0" w:color="000000"/>
              <w:bottom w:val="single" w:sz="4" w:space="0" w:color="000000"/>
              <w:right w:val="single" w:sz="4" w:space="0" w:color="000000"/>
            </w:tcBorders>
            <w:vAlign w:val="center"/>
          </w:tcPr>
          <w:p w14:paraId="35C215E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提供执法证号检测。检测执法证号是否有误。</w:t>
            </w:r>
          </w:p>
        </w:tc>
      </w:tr>
      <w:tr w:rsidR="00CC2CB9" w14:paraId="52288F0A"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370301E8"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096CF6A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343E2DB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c-数据质量检测规则管理-执法人员和执法证号信息不匹配</w:t>
            </w:r>
          </w:p>
        </w:tc>
        <w:tc>
          <w:tcPr>
            <w:tcW w:w="3832" w:type="dxa"/>
            <w:tcBorders>
              <w:top w:val="single" w:sz="4" w:space="0" w:color="000000"/>
              <w:left w:val="single" w:sz="4" w:space="0" w:color="000000"/>
              <w:bottom w:val="single" w:sz="4" w:space="0" w:color="000000"/>
              <w:right w:val="single" w:sz="4" w:space="0" w:color="000000"/>
            </w:tcBorders>
            <w:vAlign w:val="center"/>
          </w:tcPr>
          <w:p w14:paraId="506BC9C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对执法人员信息和执法证号进行匹配检测，若发现信息存在不一致，则判断为异常案件，向监督人员提示案件存在执法人员和执法证号信息不匹配的情况。</w:t>
            </w:r>
          </w:p>
        </w:tc>
      </w:tr>
      <w:tr w:rsidR="00CC2CB9" w14:paraId="0504D2FC"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790451DD"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35C5865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75BEB52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行政执法数据质检工具-数据质量检测规则管理-立案结果与案件数据不匹配</w:t>
            </w:r>
          </w:p>
        </w:tc>
        <w:tc>
          <w:tcPr>
            <w:tcW w:w="3832" w:type="dxa"/>
            <w:tcBorders>
              <w:top w:val="single" w:sz="4" w:space="0" w:color="000000"/>
              <w:left w:val="single" w:sz="4" w:space="0" w:color="000000"/>
              <w:bottom w:val="single" w:sz="4" w:space="0" w:color="000000"/>
              <w:right w:val="single" w:sz="4" w:space="0" w:color="000000"/>
            </w:tcBorders>
            <w:vAlign w:val="center"/>
          </w:tcPr>
          <w:p w14:paraId="3038904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提供立案结果与案件数据匹配检测。若判断为异常案件，向监督人员提示案件存在立案结果与案件数据不匹配的情况。</w:t>
            </w:r>
          </w:p>
        </w:tc>
      </w:tr>
      <w:tr w:rsidR="00CC2CB9" w14:paraId="244FE5B9"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251ECE70"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29E25DB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6C31930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行政执法数据质检工具-数据质量检测规则管理-处罚决定类型与后续案件详细数据不相符</w:t>
            </w:r>
          </w:p>
        </w:tc>
        <w:tc>
          <w:tcPr>
            <w:tcW w:w="3832" w:type="dxa"/>
            <w:tcBorders>
              <w:top w:val="single" w:sz="4" w:space="0" w:color="000000"/>
              <w:left w:val="single" w:sz="4" w:space="0" w:color="000000"/>
              <w:bottom w:val="single" w:sz="4" w:space="0" w:color="000000"/>
              <w:right w:val="single" w:sz="4" w:space="0" w:color="000000"/>
            </w:tcBorders>
            <w:vAlign w:val="center"/>
          </w:tcPr>
          <w:p w14:paraId="44E1C50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提供处罚决定类型与后续案件详细数据检测。若判断为异常案件，将向监督人员提示案件存在处罚决定类型与后续案件详细数据不相符的情况。</w:t>
            </w:r>
          </w:p>
        </w:tc>
      </w:tr>
      <w:tr w:rsidR="00CC2CB9" w14:paraId="5196609C"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282CB7AF"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568F875E"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5B49165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行政执法数据质检工具-数据质量检测规则管理-重大案件描述有误</w:t>
            </w:r>
          </w:p>
        </w:tc>
        <w:tc>
          <w:tcPr>
            <w:tcW w:w="3832" w:type="dxa"/>
            <w:tcBorders>
              <w:top w:val="single" w:sz="4" w:space="0" w:color="000000"/>
              <w:left w:val="single" w:sz="4" w:space="0" w:color="000000"/>
              <w:bottom w:val="single" w:sz="4" w:space="0" w:color="000000"/>
              <w:right w:val="single" w:sz="4" w:space="0" w:color="000000"/>
            </w:tcBorders>
            <w:vAlign w:val="center"/>
          </w:tcPr>
          <w:p w14:paraId="1DEABE6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提供重大案件信息检测。若判断为异常案件，向监督人员提示案件存在重大案件描述有误的情况。</w:t>
            </w:r>
          </w:p>
        </w:tc>
      </w:tr>
      <w:tr w:rsidR="00CC2CB9" w14:paraId="653A6417"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1105248E"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0D5813E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0701821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行政执法数据质检工具-数据质量检测规则管理-案件数据字段缺失</w:t>
            </w:r>
          </w:p>
        </w:tc>
        <w:tc>
          <w:tcPr>
            <w:tcW w:w="3832" w:type="dxa"/>
            <w:tcBorders>
              <w:top w:val="single" w:sz="4" w:space="0" w:color="000000"/>
              <w:left w:val="single" w:sz="4" w:space="0" w:color="000000"/>
              <w:bottom w:val="single" w:sz="4" w:space="0" w:color="000000"/>
              <w:right w:val="single" w:sz="4" w:space="0" w:color="000000"/>
            </w:tcBorders>
            <w:vAlign w:val="center"/>
          </w:tcPr>
          <w:p w14:paraId="5FE8135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提供案件必填数据检测。若发现案件数据字段缺失，则判断为异常案件，向监督人员提示案件存在案件数据字段缺失的情况。</w:t>
            </w:r>
          </w:p>
        </w:tc>
      </w:tr>
      <w:tr w:rsidR="00CC2CB9" w14:paraId="7B481658"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0C1EB9C0"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11C8A3B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593E4AD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行政执法数据质检工具-数据对账管理-数据对账</w:t>
            </w:r>
          </w:p>
        </w:tc>
        <w:tc>
          <w:tcPr>
            <w:tcW w:w="3832" w:type="dxa"/>
            <w:tcBorders>
              <w:top w:val="single" w:sz="4" w:space="0" w:color="000000"/>
              <w:left w:val="single" w:sz="4" w:space="0" w:color="000000"/>
              <w:bottom w:val="single" w:sz="4" w:space="0" w:color="000000"/>
              <w:right w:val="single" w:sz="4" w:space="0" w:color="000000"/>
            </w:tcBorders>
            <w:vAlign w:val="center"/>
          </w:tcPr>
          <w:p w14:paraId="45CA41B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为城管、市场局、交通、自然资源、文旅等对接使用条线提供数据对账管理功能。</w:t>
            </w:r>
          </w:p>
        </w:tc>
      </w:tr>
      <w:tr w:rsidR="00CC2CB9" w14:paraId="38E9EB69"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178E1A65"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419741E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62C6F62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w:t>
            </w:r>
            <w:r>
              <w:rPr>
                <w:rFonts w:ascii="仿宋_GB2312" w:eastAsia="仿宋_GB2312" w:hAnsi="仿宋_GB2312" w:cs="仿宋_GB2312" w:hint="eastAsia"/>
                <w:color w:val="000000"/>
                <w:kern w:val="0"/>
                <w:sz w:val="24"/>
                <w:lang w:bidi="ar"/>
              </w:rPr>
              <w:lastRenderedPageBreak/>
              <w:t>对账管理-对账详情管理</w:t>
            </w:r>
          </w:p>
        </w:tc>
        <w:tc>
          <w:tcPr>
            <w:tcW w:w="3832" w:type="dxa"/>
            <w:tcBorders>
              <w:top w:val="single" w:sz="4" w:space="0" w:color="000000"/>
              <w:left w:val="single" w:sz="4" w:space="0" w:color="000000"/>
              <w:bottom w:val="single" w:sz="4" w:space="0" w:color="000000"/>
              <w:right w:val="single" w:sz="4" w:space="0" w:color="000000"/>
            </w:tcBorders>
            <w:vAlign w:val="center"/>
          </w:tcPr>
          <w:p w14:paraId="05DE36D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lastRenderedPageBreak/>
              <w:t>支持监督管理员和条线管理员根据系统名称、实际赋码数量、实际上</w:t>
            </w:r>
            <w:r>
              <w:rPr>
                <w:rFonts w:ascii="仿宋_GB2312" w:eastAsia="仿宋_GB2312" w:hAnsi="仿宋_GB2312" w:cs="仿宋_GB2312" w:hint="eastAsia"/>
                <w:color w:val="000000"/>
                <w:kern w:val="0"/>
                <w:sz w:val="24"/>
                <w:lang w:bidi="ar"/>
              </w:rPr>
              <w:lastRenderedPageBreak/>
              <w:t>报案件数量、实际上报结案案件数量等指标查看具体的上报详情信息。</w:t>
            </w:r>
          </w:p>
        </w:tc>
      </w:tr>
      <w:tr w:rsidR="00CC2CB9" w14:paraId="2242D4AA"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00F8DBD0"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661564A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5DC3F77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行政执法数据质检工具-公示数据检测-缺失案件管理</w:t>
            </w:r>
          </w:p>
        </w:tc>
        <w:tc>
          <w:tcPr>
            <w:tcW w:w="3832" w:type="dxa"/>
            <w:tcBorders>
              <w:top w:val="single" w:sz="4" w:space="0" w:color="000000"/>
              <w:left w:val="single" w:sz="4" w:space="0" w:color="000000"/>
              <w:bottom w:val="single" w:sz="4" w:space="0" w:color="000000"/>
              <w:right w:val="single" w:sz="4" w:space="0" w:color="000000"/>
            </w:tcBorders>
            <w:vAlign w:val="center"/>
          </w:tcPr>
          <w:p w14:paraId="41F9ABD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为监督管理员提供案件中心缺失案件数据管理功能。通过处罚决定书文号将公示案件数据与案件中心数据进行比对，管理数据比对缺失情况。</w:t>
            </w:r>
          </w:p>
        </w:tc>
      </w:tr>
      <w:tr w:rsidR="00CC2CB9" w14:paraId="346EDF66"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78E54B01"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0F7B6FF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0D83CB8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行政执法数据质检工具-公示数据检测-公示异常案件管理</w:t>
            </w:r>
          </w:p>
        </w:tc>
        <w:tc>
          <w:tcPr>
            <w:tcW w:w="3832" w:type="dxa"/>
            <w:tcBorders>
              <w:top w:val="single" w:sz="4" w:space="0" w:color="000000"/>
              <w:left w:val="single" w:sz="4" w:space="0" w:color="000000"/>
              <w:bottom w:val="single" w:sz="4" w:space="0" w:color="000000"/>
              <w:right w:val="single" w:sz="4" w:space="0" w:color="000000"/>
            </w:tcBorders>
            <w:vAlign w:val="center"/>
          </w:tcPr>
          <w:p w14:paraId="1423974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根据公示案件和案件中心案件数据比对结果，为监督管理员提供所有公示异常案件数据管理功能。</w:t>
            </w:r>
          </w:p>
        </w:tc>
      </w:tr>
      <w:tr w:rsidR="00CC2CB9" w14:paraId="77511C5B"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1C7D21C6"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07857AF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26CB9EB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行政执法数据质检工具-数据异常案件管理-异常案件工作台</w:t>
            </w:r>
          </w:p>
        </w:tc>
        <w:tc>
          <w:tcPr>
            <w:tcW w:w="3832" w:type="dxa"/>
            <w:tcBorders>
              <w:top w:val="single" w:sz="4" w:space="0" w:color="000000"/>
              <w:left w:val="single" w:sz="4" w:space="0" w:color="000000"/>
              <w:bottom w:val="single" w:sz="4" w:space="0" w:color="000000"/>
              <w:right w:val="single" w:sz="4" w:space="0" w:color="000000"/>
            </w:tcBorders>
            <w:vAlign w:val="center"/>
          </w:tcPr>
          <w:p w14:paraId="6C93A5E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为监督管理员提供查看全市所有数据异常案件，为条线管理员提供异常案件工作台，提供本条线所有异常案件数据查看功能。</w:t>
            </w:r>
          </w:p>
        </w:tc>
      </w:tr>
      <w:tr w:rsidR="00CC2CB9" w14:paraId="2CAA9971"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7DB9D627"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5D59833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4E0AAD5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行政执法数据质检工具-数据异常案件管理-数据异常案件详情</w:t>
            </w:r>
          </w:p>
        </w:tc>
        <w:tc>
          <w:tcPr>
            <w:tcW w:w="3832" w:type="dxa"/>
            <w:tcBorders>
              <w:top w:val="single" w:sz="4" w:space="0" w:color="000000"/>
              <w:left w:val="single" w:sz="4" w:space="0" w:color="000000"/>
              <w:bottom w:val="single" w:sz="4" w:space="0" w:color="000000"/>
              <w:right w:val="single" w:sz="4" w:space="0" w:color="000000"/>
            </w:tcBorders>
            <w:vAlign w:val="center"/>
          </w:tcPr>
          <w:p w14:paraId="0AA9BC5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系统提供案件数据异常情况详情查看功能，用户可通过该功能查看到案件存在的具体异常情况。</w:t>
            </w:r>
          </w:p>
        </w:tc>
      </w:tr>
      <w:tr w:rsidR="00CC2CB9" w14:paraId="70735ED9" w14:textId="77777777">
        <w:trPr>
          <w:jc w:val="center"/>
        </w:trPr>
        <w:tc>
          <w:tcPr>
            <w:tcW w:w="849" w:type="dxa"/>
            <w:tcBorders>
              <w:top w:val="single" w:sz="4" w:space="0" w:color="000000"/>
              <w:left w:val="single" w:sz="4" w:space="0" w:color="000000"/>
              <w:bottom w:val="single" w:sz="4" w:space="0" w:color="000000"/>
              <w:right w:val="single" w:sz="4" w:space="0" w:color="000000"/>
            </w:tcBorders>
            <w:vAlign w:val="center"/>
          </w:tcPr>
          <w:p w14:paraId="27CD3D00" w14:textId="77777777" w:rsidR="00CC2CB9" w:rsidRDefault="00CC2CB9">
            <w:pPr>
              <w:widowControl/>
              <w:numPr>
                <w:ilvl w:val="0"/>
                <w:numId w:val="16"/>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961" w:type="dxa"/>
            <w:tcBorders>
              <w:top w:val="single" w:sz="4" w:space="0" w:color="000000"/>
              <w:left w:val="single" w:sz="4" w:space="0" w:color="000000"/>
              <w:bottom w:val="single" w:sz="4" w:space="0" w:color="000000"/>
              <w:right w:val="single" w:sz="4" w:space="0" w:color="000000"/>
            </w:tcBorders>
            <w:vAlign w:val="center"/>
          </w:tcPr>
          <w:p w14:paraId="07A9DE4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通用工具组件</w:t>
            </w:r>
          </w:p>
        </w:tc>
        <w:tc>
          <w:tcPr>
            <w:tcW w:w="1883" w:type="dxa"/>
            <w:tcBorders>
              <w:top w:val="single" w:sz="4" w:space="0" w:color="000000"/>
              <w:left w:val="single" w:sz="4" w:space="0" w:color="000000"/>
              <w:bottom w:val="single" w:sz="4" w:space="0" w:color="000000"/>
              <w:right w:val="single" w:sz="4" w:space="0" w:color="000000"/>
            </w:tcBorders>
            <w:vAlign w:val="center"/>
          </w:tcPr>
          <w:p w14:paraId="1AC102E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行政执法数据质检工具-数据异常案件管理-数据异常案件报表导出</w:t>
            </w:r>
          </w:p>
        </w:tc>
        <w:tc>
          <w:tcPr>
            <w:tcW w:w="3832" w:type="dxa"/>
            <w:tcBorders>
              <w:top w:val="single" w:sz="4" w:space="0" w:color="000000"/>
              <w:left w:val="single" w:sz="4" w:space="0" w:color="000000"/>
              <w:bottom w:val="single" w:sz="4" w:space="0" w:color="000000"/>
              <w:right w:val="single" w:sz="4" w:space="0" w:color="000000"/>
            </w:tcBorders>
            <w:vAlign w:val="center"/>
          </w:tcPr>
          <w:p w14:paraId="7998A80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系统支持用户导出异常案件数据报表。</w:t>
            </w:r>
          </w:p>
        </w:tc>
      </w:tr>
    </w:tbl>
    <w:p w14:paraId="150A9529"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区块链组件</w:t>
      </w:r>
    </w:p>
    <w:tbl>
      <w:tblPr>
        <w:tblW w:w="8525" w:type="dxa"/>
        <w:jc w:val="center"/>
        <w:tblLook w:val="04A0" w:firstRow="1" w:lastRow="0" w:firstColumn="1" w:lastColumn="0" w:noHBand="0" w:noVBand="1"/>
      </w:tblPr>
      <w:tblGrid>
        <w:gridCol w:w="837"/>
        <w:gridCol w:w="1794"/>
        <w:gridCol w:w="2228"/>
        <w:gridCol w:w="3666"/>
      </w:tblGrid>
      <w:tr w:rsidR="00CC2CB9" w14:paraId="28F16F07" w14:textId="77777777">
        <w:trPr>
          <w:tblHeade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208EFC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序号</w:t>
            </w:r>
          </w:p>
        </w:tc>
        <w:tc>
          <w:tcPr>
            <w:tcW w:w="1794" w:type="dxa"/>
            <w:tcBorders>
              <w:top w:val="single" w:sz="4" w:space="0" w:color="000000"/>
              <w:left w:val="single" w:sz="4" w:space="0" w:color="000000"/>
              <w:bottom w:val="single" w:sz="4" w:space="0" w:color="000000"/>
              <w:right w:val="single" w:sz="4" w:space="0" w:color="000000"/>
            </w:tcBorders>
            <w:vAlign w:val="center"/>
          </w:tcPr>
          <w:p w14:paraId="3BE393B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int="eastAsia"/>
                <w:b/>
                <w:sz w:val="24"/>
              </w:rPr>
              <w:t>应用系统名称</w:t>
            </w:r>
          </w:p>
        </w:tc>
        <w:tc>
          <w:tcPr>
            <w:tcW w:w="2228" w:type="dxa"/>
            <w:tcBorders>
              <w:top w:val="single" w:sz="4" w:space="0" w:color="000000"/>
              <w:left w:val="single" w:sz="4" w:space="0" w:color="000000"/>
              <w:bottom w:val="single" w:sz="4" w:space="0" w:color="000000"/>
              <w:right w:val="single" w:sz="4" w:space="0" w:color="000000"/>
            </w:tcBorders>
            <w:vAlign w:val="center"/>
          </w:tcPr>
          <w:p w14:paraId="24A7897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3666" w:type="dxa"/>
            <w:tcBorders>
              <w:top w:val="single" w:sz="4" w:space="0" w:color="000000"/>
              <w:left w:val="single" w:sz="4" w:space="0" w:color="000000"/>
              <w:bottom w:val="single" w:sz="4" w:space="0" w:color="000000"/>
              <w:right w:val="single" w:sz="4" w:space="0" w:color="000000"/>
            </w:tcBorders>
            <w:vAlign w:val="center"/>
          </w:tcPr>
          <w:p w14:paraId="4A51388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07FF4337"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13D21EE"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314B7EC1"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384A7D0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行刑衔接场景上链应用-案卷材料移送</w:t>
            </w:r>
          </w:p>
        </w:tc>
        <w:tc>
          <w:tcPr>
            <w:tcW w:w="3666" w:type="dxa"/>
            <w:tcBorders>
              <w:top w:val="single" w:sz="4" w:space="0" w:color="000000"/>
              <w:left w:val="single" w:sz="4" w:space="0" w:color="000000"/>
              <w:bottom w:val="single" w:sz="4" w:space="0" w:color="000000"/>
              <w:right w:val="single" w:sz="4" w:space="0" w:color="000000"/>
            </w:tcBorders>
            <w:vAlign w:val="center"/>
          </w:tcPr>
          <w:p w14:paraId="1CABDB0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行政执法机关发起涉刑移送，选择或上传案件需要移送的文书和证据材料后，系统利用区块链技术，为移送材料进行上链。</w:t>
            </w:r>
          </w:p>
        </w:tc>
      </w:tr>
      <w:tr w:rsidR="00CC2CB9" w14:paraId="2E0E88BA"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6C23F03"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44F8527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0580B38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行政复议与行政诉讼场景上链应用-复议诉讼案卷材料</w:t>
            </w:r>
          </w:p>
        </w:tc>
        <w:tc>
          <w:tcPr>
            <w:tcW w:w="3666" w:type="dxa"/>
            <w:tcBorders>
              <w:top w:val="single" w:sz="4" w:space="0" w:color="000000"/>
              <w:left w:val="single" w:sz="4" w:space="0" w:color="000000"/>
              <w:bottom w:val="single" w:sz="4" w:space="0" w:color="000000"/>
              <w:right w:val="single" w:sz="4" w:space="0" w:color="000000"/>
            </w:tcBorders>
            <w:vAlign w:val="center"/>
          </w:tcPr>
          <w:p w14:paraId="3573945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当行政相对人申请行政复议或诉讼，复议或诉讼机关要求行政执法机关提交案卷材料时，行政执法机关可在系统选择需要提交给复议或诉讼机关的案卷材料，系统利用区块链技术，为案卷材料进行上链。</w:t>
            </w:r>
          </w:p>
        </w:tc>
      </w:tr>
      <w:tr w:rsidR="00CC2CB9" w14:paraId="7FDFF3CA"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7EA0071B"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5C3D983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42051DC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行政复议与行政诉讼场景上链应用-复议诉讼案卷材料共享</w:t>
            </w:r>
          </w:p>
        </w:tc>
        <w:tc>
          <w:tcPr>
            <w:tcW w:w="3666" w:type="dxa"/>
            <w:tcBorders>
              <w:top w:val="single" w:sz="4" w:space="0" w:color="000000"/>
              <w:left w:val="single" w:sz="4" w:space="0" w:color="000000"/>
              <w:bottom w:val="single" w:sz="4" w:space="0" w:color="000000"/>
              <w:right w:val="single" w:sz="4" w:space="0" w:color="000000"/>
            </w:tcBorders>
            <w:vAlign w:val="center"/>
          </w:tcPr>
          <w:p w14:paraId="5953D35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行政执法机关可将已上链的案卷材料共享给复议或诉讼机关。</w:t>
            </w:r>
          </w:p>
        </w:tc>
      </w:tr>
      <w:tr w:rsidR="00CC2CB9" w14:paraId="16200EBE"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D989341"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7155FCA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0ACA7CE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执法文书上链-行政检查文书上链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15270CB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系统提供直接使用单位行政检查文书上链功能，行政检查文书生效后系统自动将行政检查文书推送到区块链系统上链存证。</w:t>
            </w:r>
          </w:p>
        </w:tc>
      </w:tr>
      <w:tr w:rsidR="00CC2CB9" w14:paraId="7399A089"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6E25A53"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14B0110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418ACC9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执法文书上链-行政处罚文书上链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04D8289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系统提供直接使用单位行政处罚文书上链功能，行政处罚文书生效后系统自动将行政处罚文书推送到区块链系统上链存证。</w:t>
            </w:r>
          </w:p>
        </w:tc>
      </w:tr>
      <w:tr w:rsidR="00CC2CB9" w14:paraId="08A28C1A"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7B0A1C0"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7E3A37D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1A7DEF7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执法文书上链-行政强制文书上链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6C580AC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系统提供直接使用单位行政强制文书上链功能，行政强制文书生效后系统自动将行政强制文书推送到区块链系统上链存证。</w:t>
            </w:r>
          </w:p>
        </w:tc>
      </w:tr>
      <w:tr w:rsidR="00CC2CB9" w14:paraId="39B714D9"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EE57538"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23CED2E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507D3DB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案件信息上链-行政检查过程关键信息上链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6FB6250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系统提供行政检查过程关键信息上链功能。</w:t>
            </w:r>
          </w:p>
        </w:tc>
      </w:tr>
      <w:tr w:rsidR="00CC2CB9" w14:paraId="1AC8952F"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3FA78F31"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1A2D13C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4E5CB65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案件信息上链-行政处罚基础关键信息上链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55CC543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系统提供行政处罚基础关键信息上链功能。</w:t>
            </w:r>
          </w:p>
        </w:tc>
      </w:tr>
      <w:tr w:rsidR="00CC2CB9" w14:paraId="2AB7372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C0FEA91"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29A682E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73F7F98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案件信息上链-行政处罚立案关键信息上链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0B2BCF2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系统提供行政处罚立案关键信息上链功能。</w:t>
            </w:r>
          </w:p>
        </w:tc>
      </w:tr>
      <w:tr w:rsidR="00CC2CB9" w14:paraId="5805E150"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1CAC1A8"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6A742D9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0606A2E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案件信息上链-行政处罚调查关键信息上链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47A31FC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系统提供行政处罚调查关键信息上链功能。</w:t>
            </w:r>
          </w:p>
        </w:tc>
      </w:tr>
      <w:tr w:rsidR="00CC2CB9" w14:paraId="38100D42"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74A1AEB9"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79B8E84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45B44D1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案件信息上链-行政处罚撤销案件关键信息上链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30FEBFC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系统提供行政处罚撤销案件关键信息上链功能。</w:t>
            </w:r>
          </w:p>
        </w:tc>
      </w:tr>
      <w:tr w:rsidR="00CC2CB9" w14:paraId="687666D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AD98041"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651A314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38E2423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案件信息上链-行政处罚事先告知关键信息上链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5B124F3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系统提供行政处罚事先告知关键信息上链功能。</w:t>
            </w:r>
          </w:p>
        </w:tc>
      </w:tr>
      <w:tr w:rsidR="00CC2CB9" w14:paraId="0FC314A2"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1535EB5"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1665061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3CA887D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案件信息上链-行政处罚听证关键信息上链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2870F06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系统提供行政处罚听证关键信息上链功能。。</w:t>
            </w:r>
          </w:p>
        </w:tc>
      </w:tr>
      <w:tr w:rsidR="00CC2CB9" w14:paraId="5EC2AFC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9FB3855"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45ACF88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17C7699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案件信息上链-行政处罚法制审核关键信息上链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582A030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系统提供行政处罚法制审核关键信息上链功能。</w:t>
            </w:r>
          </w:p>
        </w:tc>
      </w:tr>
      <w:tr w:rsidR="00CC2CB9" w14:paraId="5500278C"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DDD7041"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6328521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1CE22C8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案件信息上链-行政处罚决定关键信息上链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2BD2E74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系统提供行政处罚决定关键信息上链功能。</w:t>
            </w:r>
          </w:p>
        </w:tc>
      </w:tr>
      <w:tr w:rsidR="00CC2CB9" w14:paraId="7C0A10C2"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01FA1701"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72513F7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31FD1B6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案件信息上链-行政处罚不予行政处罚决定关键信息上链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5611983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系统提供行政处罚不予行政处罚决定关键信息上链功能。</w:t>
            </w:r>
          </w:p>
        </w:tc>
      </w:tr>
      <w:tr w:rsidR="00CC2CB9" w14:paraId="5B3C5EB4"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931CFF3"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77035F4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576B74B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案件信息上链-行政处罚结案关键信息上链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5068B03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系统提供行政处罚结案关键信息上链功能。</w:t>
            </w:r>
          </w:p>
        </w:tc>
      </w:tr>
      <w:tr w:rsidR="00CC2CB9" w14:paraId="7BC28A95"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360A18DA"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3C68278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02C1591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案件信息上链-行政处罚移送关键信息上链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4E82675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系统提供行政处罚移送关键信息上链功能。</w:t>
            </w:r>
          </w:p>
        </w:tc>
      </w:tr>
      <w:tr w:rsidR="00CC2CB9" w14:paraId="428BFF5B"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714B6625"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749A888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6775BE2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案件信息上链-行政处罚行刑衔接关键信息上链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2B0D914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系统提供行政处罚行刑衔接关键信息上链功能。</w:t>
            </w:r>
          </w:p>
        </w:tc>
      </w:tr>
      <w:tr w:rsidR="00CC2CB9" w14:paraId="2DAD605E"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0FD00B5F"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3B50EFAA"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2B07106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案件信息上链-行政强制基础关键信息上链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490DB38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系统提供行政强制基础关键信息上链功能。</w:t>
            </w:r>
          </w:p>
        </w:tc>
      </w:tr>
      <w:tr w:rsidR="00CC2CB9" w14:paraId="0818E77C"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F56C891"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6F595B6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5213B06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案件信息上链-行政强制措施过程关键信息上链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5863CF6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系统提供行政强制措施过程关键信息上链功能。</w:t>
            </w:r>
          </w:p>
        </w:tc>
      </w:tr>
      <w:tr w:rsidR="00CC2CB9" w14:paraId="41C37539"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3E752895"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2FA2C03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11B58B0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案件信息上链-行政强制执行过程关键信息上链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7CA42F9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系统提供行政强制执行过程关键信息上链功能。</w:t>
            </w:r>
          </w:p>
        </w:tc>
      </w:tr>
      <w:tr w:rsidR="00CC2CB9" w14:paraId="0BEABF71"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0274E7CC"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59ED39A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7CC98C8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案件信息上链-案件信息上链区块链存证记录</w:t>
            </w:r>
          </w:p>
        </w:tc>
        <w:tc>
          <w:tcPr>
            <w:tcW w:w="3666" w:type="dxa"/>
            <w:tcBorders>
              <w:top w:val="single" w:sz="4" w:space="0" w:color="000000"/>
              <w:left w:val="single" w:sz="4" w:space="0" w:color="000000"/>
              <w:bottom w:val="single" w:sz="4" w:space="0" w:color="000000"/>
              <w:right w:val="single" w:sz="4" w:space="0" w:color="000000"/>
            </w:tcBorders>
            <w:vAlign w:val="center"/>
          </w:tcPr>
          <w:p w14:paraId="5B20946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提供案件信息上链区块链存证记录，案件信息上链后提交给区块链存证的记录信息。</w:t>
            </w:r>
          </w:p>
        </w:tc>
      </w:tr>
      <w:tr w:rsidR="00CC2CB9" w14:paraId="118C32A0"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7BEFB1D"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04B44FB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1462101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执法证据上链-标准证据目录管理</w:t>
            </w:r>
          </w:p>
        </w:tc>
        <w:tc>
          <w:tcPr>
            <w:tcW w:w="3666" w:type="dxa"/>
            <w:tcBorders>
              <w:top w:val="single" w:sz="4" w:space="0" w:color="000000"/>
              <w:left w:val="single" w:sz="4" w:space="0" w:color="000000"/>
              <w:bottom w:val="single" w:sz="4" w:space="0" w:color="000000"/>
              <w:right w:val="single" w:sz="4" w:space="0" w:color="000000"/>
            </w:tcBorders>
            <w:vAlign w:val="center"/>
          </w:tcPr>
          <w:p w14:paraId="110F430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系统提供标准证据目录管理，支持用户管理所有标准证据名称、编号、属性。</w:t>
            </w:r>
          </w:p>
        </w:tc>
      </w:tr>
      <w:tr w:rsidR="00CC2CB9" w14:paraId="1A6134FA"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A7EE2FD"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00D6ECF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504D662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执法证据上链-行政检查证据上链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4455606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系统为直接使用单位提供行政检查证据上链功能，行政检查证据提交后系统自动将行政检查证据推送到区块链系统上链存证。</w:t>
            </w:r>
          </w:p>
        </w:tc>
      </w:tr>
      <w:tr w:rsidR="00CC2CB9" w14:paraId="2ECE6FD2"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E3A2C92"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38CC970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1BCAFE6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执法证据上链-行政处罚证据上链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558D750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系统为直接使用单位提供行政处罚证据上链功能，行政处罚证据提交后系统自动将行政处罚证据推送到区块链系统上链存证。</w:t>
            </w:r>
          </w:p>
        </w:tc>
      </w:tr>
      <w:tr w:rsidR="00CC2CB9" w14:paraId="42171FDA"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0A49791"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05576C1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05D9B29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执法证据上链-行政强制证据上链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0BA4888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系统为直接使用单位提供行政强制证据上链功能，行政强制证据</w:t>
            </w:r>
            <w:r>
              <w:rPr>
                <w:rFonts w:ascii="仿宋_GB2312" w:eastAsia="仿宋_GB2312" w:hAnsi="仿宋_GB2312" w:cs="仿宋_GB2312" w:hint="eastAsia"/>
                <w:color w:val="000000"/>
                <w:kern w:val="0"/>
                <w:sz w:val="24"/>
                <w:lang w:bidi="ar"/>
              </w:rPr>
              <w:lastRenderedPageBreak/>
              <w:t>提交后系统自动将行政强制证据推送到区块链系统上链存证。</w:t>
            </w:r>
          </w:p>
        </w:tc>
      </w:tr>
      <w:tr w:rsidR="00CC2CB9" w14:paraId="7051FBBD"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0C2DC27E"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528B1C8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3DD1A50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综合监管应用场景上链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2EB4FCC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有效解决综合监管应用场景数据分散、易被篡改且溯源困难的痛点，核心将综合监管应用场景的场景名称、牵头部门、配合部门、关联事项信息格式化后上区块链存证记录，数据支持指定格式转换，并添加时间戳和数据签名。支持进行智能合约开发，编写链上逻辑，为综合监管场景的规范化管理提供技术保障。</w:t>
            </w:r>
          </w:p>
        </w:tc>
      </w:tr>
      <w:tr w:rsidR="00CC2CB9" w14:paraId="11D83DE5"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4336A43"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138055B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3D6460D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综合监管改革任务上链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4EE3BD0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有效解决综合监管改革任务数据传递过程中可能出现的失真、篡改等问题，将综合监管改革任务的任务主题、下发时间、需上报的内容、下发对象信息格式化后上区块链存证记录，数据支持指定格式转换，并添加时间戳和数据签名。支持进行智能合约开发，编写链上逻辑。</w:t>
            </w:r>
          </w:p>
        </w:tc>
      </w:tr>
      <w:tr w:rsidR="00CC2CB9" w14:paraId="302A5BD5"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2FCB2713"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1FA6D62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5E7340C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重点任务上链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0688261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有效解决重点任务数据管理中存在的责任不清、数据易被篡改等痛点，核心将重点任务的任务内容、责任部门、填报单位、任务反馈信息格式化后上区块链存证记录，数据支持指定格式转换，并添加时间戳和数据签名。支持进行智能合约开发，编写链上逻辑，为任务进度跟踪与考核提供可靠数据依据。</w:t>
            </w:r>
          </w:p>
        </w:tc>
      </w:tr>
      <w:tr w:rsidR="00CC2CB9" w14:paraId="1D7BDF57"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6411D08B"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1A7A605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63CF403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风险预警信息上链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20DEC6C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有效解决风险预警信息存证不规范、数据格式不统一的问题，核心将风险预警信息的发生时间、风险描述、风险对象信息格式化后上区块链存证记录，数据支持指定格式转换，并添加时间戳和数据签名。支持进行智能合约开发，编写链上逻辑，保障数据规范性与完整性、构建自动化链上处理机制。</w:t>
            </w:r>
          </w:p>
        </w:tc>
      </w:tr>
      <w:tr w:rsidR="00CC2CB9" w14:paraId="042A10BA"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3433BE6F"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401D7A2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45E3C4C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监管规则上链</w:t>
            </w:r>
          </w:p>
        </w:tc>
        <w:tc>
          <w:tcPr>
            <w:tcW w:w="3666" w:type="dxa"/>
            <w:tcBorders>
              <w:top w:val="single" w:sz="4" w:space="0" w:color="000000"/>
              <w:left w:val="single" w:sz="4" w:space="0" w:color="000000"/>
              <w:bottom w:val="single" w:sz="4" w:space="0" w:color="000000"/>
              <w:right w:val="single" w:sz="4" w:space="0" w:color="000000"/>
            </w:tcBorders>
            <w:vAlign w:val="center"/>
          </w:tcPr>
          <w:p w14:paraId="4E007F8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有效解决监管规则不透明的痛点，核心将综合监管应用场景监管规则格式化后上区块链存证记录，数据支持指定格式转换，并添加时间戳和数据签名。支持进行智能合约开发，编写链上逻辑，确保规则的公开透明。</w:t>
            </w:r>
          </w:p>
        </w:tc>
      </w:tr>
      <w:tr w:rsidR="00CC2CB9" w14:paraId="4E330478"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5CD07481"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441256E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0E9C8DD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上链数据管理-数据索引管理</w:t>
            </w:r>
          </w:p>
        </w:tc>
        <w:tc>
          <w:tcPr>
            <w:tcW w:w="3666" w:type="dxa"/>
            <w:tcBorders>
              <w:top w:val="single" w:sz="4" w:space="0" w:color="000000"/>
              <w:left w:val="single" w:sz="4" w:space="0" w:color="000000"/>
              <w:bottom w:val="single" w:sz="4" w:space="0" w:color="000000"/>
              <w:right w:val="single" w:sz="4" w:space="0" w:color="000000"/>
            </w:tcBorders>
            <w:vAlign w:val="center"/>
          </w:tcPr>
          <w:p w14:paraId="26F98A1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支持对区块链存证中心中固存的数据索引进行管理，支持根据上链存证元数据信息定义数据索引，建立数据索引目录。</w:t>
            </w:r>
          </w:p>
        </w:tc>
      </w:tr>
      <w:tr w:rsidR="00CC2CB9" w14:paraId="143EEC4F"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63F5C51"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17C5586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08DD647A"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上链数据管理-存证数据统计分析</w:t>
            </w:r>
          </w:p>
        </w:tc>
        <w:tc>
          <w:tcPr>
            <w:tcW w:w="3666" w:type="dxa"/>
            <w:tcBorders>
              <w:top w:val="single" w:sz="4" w:space="0" w:color="000000"/>
              <w:left w:val="single" w:sz="4" w:space="0" w:color="000000"/>
              <w:bottom w:val="single" w:sz="4" w:space="0" w:color="000000"/>
              <w:right w:val="single" w:sz="4" w:space="0" w:color="000000"/>
            </w:tcBorders>
            <w:vAlign w:val="center"/>
          </w:tcPr>
          <w:p w14:paraId="306455D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支持对区块存证中心固存的数据按数据类型、业务域、数据归属等维度进行统计分析，便于从存证数据资产视角对已存证数据进行监管。</w:t>
            </w:r>
          </w:p>
        </w:tc>
      </w:tr>
      <w:tr w:rsidR="00CC2CB9" w14:paraId="5D015FAD"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4CFC5130"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06C38B0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16B8AD2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上链数据管理-上链核验管理</w:t>
            </w:r>
          </w:p>
        </w:tc>
        <w:tc>
          <w:tcPr>
            <w:tcW w:w="3666" w:type="dxa"/>
            <w:tcBorders>
              <w:top w:val="single" w:sz="4" w:space="0" w:color="000000"/>
              <w:left w:val="single" w:sz="4" w:space="0" w:color="000000"/>
              <w:bottom w:val="single" w:sz="4" w:space="0" w:color="000000"/>
              <w:right w:val="single" w:sz="4" w:space="0" w:color="000000"/>
            </w:tcBorders>
            <w:vAlign w:val="center"/>
          </w:tcPr>
          <w:p w14:paraId="45D6D04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提供对上链后的数据进行真实性验核。包括：案件信息验核、执法证据验核等功能。</w:t>
            </w:r>
          </w:p>
        </w:tc>
      </w:tr>
      <w:tr w:rsidR="00CC2CB9" w14:paraId="50DCBA88" w14:textId="77777777">
        <w:trPr>
          <w:jc w:val="center"/>
        </w:trPr>
        <w:tc>
          <w:tcPr>
            <w:tcW w:w="837" w:type="dxa"/>
            <w:tcBorders>
              <w:top w:val="single" w:sz="4" w:space="0" w:color="000000"/>
              <w:left w:val="single" w:sz="4" w:space="0" w:color="000000"/>
              <w:bottom w:val="single" w:sz="4" w:space="0" w:color="000000"/>
              <w:right w:val="single" w:sz="4" w:space="0" w:color="000000"/>
            </w:tcBorders>
            <w:vAlign w:val="center"/>
          </w:tcPr>
          <w:p w14:paraId="18C063EA" w14:textId="77777777" w:rsidR="00CC2CB9" w:rsidRDefault="00CC2CB9">
            <w:pPr>
              <w:widowControl/>
              <w:numPr>
                <w:ilvl w:val="0"/>
                <w:numId w:val="17"/>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794" w:type="dxa"/>
            <w:tcBorders>
              <w:top w:val="single" w:sz="4" w:space="0" w:color="000000"/>
              <w:left w:val="single" w:sz="4" w:space="0" w:color="000000"/>
              <w:bottom w:val="single" w:sz="4" w:space="0" w:color="000000"/>
              <w:right w:val="single" w:sz="4" w:space="0" w:color="000000"/>
            </w:tcBorders>
            <w:vAlign w:val="center"/>
          </w:tcPr>
          <w:p w14:paraId="27C5C959"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区块链组件</w:t>
            </w:r>
          </w:p>
        </w:tc>
        <w:tc>
          <w:tcPr>
            <w:tcW w:w="2228" w:type="dxa"/>
            <w:tcBorders>
              <w:top w:val="single" w:sz="4" w:space="0" w:color="000000"/>
              <w:left w:val="single" w:sz="4" w:space="0" w:color="000000"/>
              <w:bottom w:val="single" w:sz="4" w:space="0" w:color="000000"/>
              <w:right w:val="single" w:sz="4" w:space="0" w:color="000000"/>
            </w:tcBorders>
            <w:vAlign w:val="center"/>
          </w:tcPr>
          <w:p w14:paraId="69CA1DC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上链数据管理-上链数据全过程追溯管理</w:t>
            </w:r>
          </w:p>
        </w:tc>
        <w:tc>
          <w:tcPr>
            <w:tcW w:w="3666" w:type="dxa"/>
            <w:tcBorders>
              <w:top w:val="single" w:sz="4" w:space="0" w:color="000000"/>
              <w:left w:val="single" w:sz="4" w:space="0" w:color="000000"/>
              <w:bottom w:val="single" w:sz="4" w:space="0" w:color="000000"/>
              <w:right w:val="single" w:sz="4" w:space="0" w:color="000000"/>
            </w:tcBorders>
            <w:vAlign w:val="center"/>
          </w:tcPr>
          <w:p w14:paraId="09E5D30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提供上链数据全程追溯管理，将数据从采集到结案的所有操作均记录在链，形成完整审计轨迹。用户可追溯某案件记录，确保无违规操作。</w:t>
            </w:r>
          </w:p>
        </w:tc>
      </w:tr>
    </w:tbl>
    <w:p w14:paraId="3EECE632"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审管执事项联动图谱库</w:t>
      </w:r>
    </w:p>
    <w:tbl>
      <w:tblPr>
        <w:tblW w:w="8525" w:type="dxa"/>
        <w:jc w:val="center"/>
        <w:tblLook w:val="04A0" w:firstRow="1" w:lastRow="0" w:firstColumn="1" w:lastColumn="0" w:noHBand="0" w:noVBand="1"/>
      </w:tblPr>
      <w:tblGrid>
        <w:gridCol w:w="853"/>
        <w:gridCol w:w="1882"/>
        <w:gridCol w:w="1841"/>
        <w:gridCol w:w="3949"/>
      </w:tblGrid>
      <w:tr w:rsidR="00CC2CB9" w14:paraId="3227442D" w14:textId="77777777">
        <w:trPr>
          <w:tblHeade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2147F07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lastRenderedPageBreak/>
              <w:t>序号</w:t>
            </w:r>
          </w:p>
        </w:tc>
        <w:tc>
          <w:tcPr>
            <w:tcW w:w="1882" w:type="dxa"/>
            <w:tcBorders>
              <w:top w:val="single" w:sz="4" w:space="0" w:color="000000"/>
              <w:left w:val="single" w:sz="4" w:space="0" w:color="000000"/>
              <w:bottom w:val="single" w:sz="4" w:space="0" w:color="000000"/>
              <w:right w:val="single" w:sz="4" w:space="0" w:color="000000"/>
            </w:tcBorders>
            <w:vAlign w:val="center"/>
          </w:tcPr>
          <w:p w14:paraId="5FE1F3E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int="eastAsia"/>
                <w:b/>
                <w:sz w:val="24"/>
              </w:rPr>
              <w:t>应用系统名称</w:t>
            </w:r>
          </w:p>
        </w:tc>
        <w:tc>
          <w:tcPr>
            <w:tcW w:w="1841" w:type="dxa"/>
            <w:tcBorders>
              <w:top w:val="single" w:sz="4" w:space="0" w:color="000000"/>
              <w:left w:val="single" w:sz="4" w:space="0" w:color="000000"/>
              <w:bottom w:val="single" w:sz="4" w:space="0" w:color="000000"/>
              <w:right w:val="single" w:sz="4" w:space="0" w:color="000000"/>
            </w:tcBorders>
            <w:vAlign w:val="center"/>
          </w:tcPr>
          <w:p w14:paraId="7A57C95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3949" w:type="dxa"/>
            <w:tcBorders>
              <w:top w:val="single" w:sz="4" w:space="0" w:color="000000"/>
              <w:left w:val="single" w:sz="4" w:space="0" w:color="000000"/>
              <w:bottom w:val="single" w:sz="4" w:space="0" w:color="000000"/>
              <w:right w:val="single" w:sz="4" w:space="0" w:color="000000"/>
            </w:tcBorders>
            <w:vAlign w:val="center"/>
          </w:tcPr>
          <w:p w14:paraId="14D45E0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56C90DCC"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276F36D5"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709763F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7AE2EBB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事项基础管理-事项设立依据管理-法律法规管理</w:t>
            </w:r>
          </w:p>
        </w:tc>
        <w:tc>
          <w:tcPr>
            <w:tcW w:w="3949" w:type="dxa"/>
            <w:tcBorders>
              <w:top w:val="single" w:sz="4" w:space="0" w:color="000000"/>
              <w:left w:val="single" w:sz="4" w:space="0" w:color="000000"/>
              <w:bottom w:val="single" w:sz="4" w:space="0" w:color="000000"/>
              <w:right w:val="single" w:sz="4" w:space="0" w:color="000000"/>
            </w:tcBorders>
            <w:vAlign w:val="center"/>
          </w:tcPr>
          <w:p w14:paraId="6E79EEB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提供事项涉及法律法规全维度信息管理，支持按法规名称精准查询与排序。</w:t>
            </w:r>
          </w:p>
        </w:tc>
      </w:tr>
      <w:tr w:rsidR="00CC2CB9" w14:paraId="5EA452AD"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7A23210D"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30B7D6A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17B3748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事项基础管理-事项设立依据管理-存量设立依据解析</w:t>
            </w:r>
          </w:p>
        </w:tc>
        <w:tc>
          <w:tcPr>
            <w:tcW w:w="3949" w:type="dxa"/>
            <w:tcBorders>
              <w:top w:val="single" w:sz="4" w:space="0" w:color="000000"/>
              <w:left w:val="single" w:sz="4" w:space="0" w:color="000000"/>
              <w:bottom w:val="single" w:sz="4" w:space="0" w:color="000000"/>
              <w:right w:val="single" w:sz="4" w:space="0" w:color="000000"/>
            </w:tcBorders>
            <w:vAlign w:val="center"/>
          </w:tcPr>
          <w:p w14:paraId="5A89418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开发专业解析工具，可按法规名称、文号、条款序号、条款内容等维度，自动完成已有设定依据信息的精准解析。</w:t>
            </w:r>
          </w:p>
        </w:tc>
      </w:tr>
      <w:tr w:rsidR="00CC2CB9" w14:paraId="64627887"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6104A73D"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0A90BAB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6D56982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事项基础管理-事项设立依据管理-存量设立依据确认</w:t>
            </w:r>
          </w:p>
        </w:tc>
        <w:tc>
          <w:tcPr>
            <w:tcW w:w="3949" w:type="dxa"/>
            <w:tcBorders>
              <w:top w:val="single" w:sz="4" w:space="0" w:color="000000"/>
              <w:left w:val="single" w:sz="4" w:space="0" w:color="000000"/>
              <w:bottom w:val="single" w:sz="4" w:space="0" w:color="000000"/>
              <w:right w:val="single" w:sz="4" w:space="0" w:color="000000"/>
            </w:tcBorders>
            <w:vAlign w:val="center"/>
          </w:tcPr>
          <w:p w14:paraId="2E17DC1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支持工作人员对解析的设立依据进行确认，并提供灵活编辑调整功能。</w:t>
            </w:r>
          </w:p>
        </w:tc>
      </w:tr>
      <w:tr w:rsidR="00CC2CB9" w14:paraId="20ACE85D"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30B6B2A7"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6BF081D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04B0FDE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事项基础管理-事项关联行业领域管理</w:t>
            </w:r>
          </w:p>
        </w:tc>
        <w:tc>
          <w:tcPr>
            <w:tcW w:w="3949" w:type="dxa"/>
            <w:tcBorders>
              <w:top w:val="single" w:sz="4" w:space="0" w:color="000000"/>
              <w:left w:val="single" w:sz="4" w:space="0" w:color="000000"/>
              <w:bottom w:val="single" w:sz="4" w:space="0" w:color="000000"/>
              <w:right w:val="single" w:sz="4" w:space="0" w:color="000000"/>
            </w:tcBorders>
            <w:vAlign w:val="center"/>
          </w:tcPr>
          <w:p w14:paraId="15094BC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对事项行业领域实施标准化管理，涵盖建筑业、零售业等26个细分领域。</w:t>
            </w:r>
          </w:p>
        </w:tc>
      </w:tr>
      <w:tr w:rsidR="00CC2CB9" w14:paraId="1672F018"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245AEDCF"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4F61F69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7C3ECBC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审管执事项关联管理-审管事项清单</w:t>
            </w:r>
          </w:p>
        </w:tc>
        <w:tc>
          <w:tcPr>
            <w:tcW w:w="3949" w:type="dxa"/>
            <w:tcBorders>
              <w:top w:val="single" w:sz="4" w:space="0" w:color="000000"/>
              <w:left w:val="single" w:sz="4" w:space="0" w:color="000000"/>
              <w:bottom w:val="single" w:sz="4" w:space="0" w:color="000000"/>
              <w:right w:val="single" w:sz="4" w:space="0" w:color="000000"/>
            </w:tcBorders>
            <w:vAlign w:val="center"/>
          </w:tcPr>
          <w:p w14:paraId="101BD2C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提供全面审管事项信息查询与精准筛选能力。</w:t>
            </w:r>
          </w:p>
        </w:tc>
      </w:tr>
      <w:tr w:rsidR="00CC2CB9" w14:paraId="3751AA5E"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52719897"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6AF7CAD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3F2CBEB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审管执事项关联管理-审批事项关联监管事项</w:t>
            </w:r>
          </w:p>
        </w:tc>
        <w:tc>
          <w:tcPr>
            <w:tcW w:w="3949" w:type="dxa"/>
            <w:tcBorders>
              <w:top w:val="single" w:sz="4" w:space="0" w:color="000000"/>
              <w:left w:val="single" w:sz="4" w:space="0" w:color="000000"/>
              <w:bottom w:val="single" w:sz="4" w:space="0" w:color="000000"/>
              <w:right w:val="single" w:sz="4" w:space="0" w:color="000000"/>
            </w:tcBorders>
            <w:vAlign w:val="center"/>
          </w:tcPr>
          <w:p w14:paraId="329C756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提供可关联监管事项全量信息展示，支持多维度筛选快速定位。具备单/多监管事项关联与取消关联功能。</w:t>
            </w:r>
          </w:p>
        </w:tc>
      </w:tr>
      <w:tr w:rsidR="00CC2CB9" w14:paraId="05536146"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5301B4D5"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038343A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5DC7CD5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审管执事项关联管理-管执事项清单</w:t>
            </w:r>
          </w:p>
        </w:tc>
        <w:tc>
          <w:tcPr>
            <w:tcW w:w="3949" w:type="dxa"/>
            <w:tcBorders>
              <w:top w:val="single" w:sz="4" w:space="0" w:color="000000"/>
              <w:left w:val="single" w:sz="4" w:space="0" w:color="000000"/>
              <w:bottom w:val="single" w:sz="4" w:space="0" w:color="000000"/>
              <w:right w:val="single" w:sz="4" w:space="0" w:color="000000"/>
            </w:tcBorders>
            <w:vAlign w:val="center"/>
          </w:tcPr>
          <w:p w14:paraId="551E453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提供全面管执事项信息查询与精准筛选能力。</w:t>
            </w:r>
          </w:p>
        </w:tc>
      </w:tr>
      <w:tr w:rsidR="00CC2CB9" w14:paraId="712644A1"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6AC776AB"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01207FD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56D4855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审管执事项关联管理-监管事项关联执法事项</w:t>
            </w:r>
          </w:p>
        </w:tc>
        <w:tc>
          <w:tcPr>
            <w:tcW w:w="3949" w:type="dxa"/>
            <w:tcBorders>
              <w:top w:val="single" w:sz="4" w:space="0" w:color="000000"/>
              <w:left w:val="single" w:sz="4" w:space="0" w:color="000000"/>
              <w:bottom w:val="single" w:sz="4" w:space="0" w:color="000000"/>
              <w:right w:val="single" w:sz="4" w:space="0" w:color="000000"/>
            </w:tcBorders>
            <w:vAlign w:val="center"/>
          </w:tcPr>
          <w:p w14:paraId="320B28B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提供可关联执法事项全量信息展示，支持多维度筛选快速定位。具备单/多执法事项关联与取消关联功能。</w:t>
            </w:r>
          </w:p>
        </w:tc>
      </w:tr>
      <w:tr w:rsidR="00CC2CB9" w14:paraId="00A72C65"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6423C541"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4B5336B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5265E33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审管执事项关联管理-事项监听</w:t>
            </w:r>
          </w:p>
        </w:tc>
        <w:tc>
          <w:tcPr>
            <w:tcW w:w="3949" w:type="dxa"/>
            <w:tcBorders>
              <w:top w:val="single" w:sz="4" w:space="0" w:color="000000"/>
              <w:left w:val="single" w:sz="4" w:space="0" w:color="000000"/>
              <w:bottom w:val="single" w:sz="4" w:space="0" w:color="000000"/>
              <w:right w:val="single" w:sz="4" w:space="0" w:color="000000"/>
            </w:tcBorders>
            <w:vAlign w:val="center"/>
          </w:tcPr>
          <w:p w14:paraId="29CB8B2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实现对三类事项状态及设立依据的实时追踪。</w:t>
            </w:r>
          </w:p>
        </w:tc>
      </w:tr>
      <w:tr w:rsidR="00CC2CB9" w14:paraId="47F9911E"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285ED983"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59CB409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657AE46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审管执事项关联管理-审管执事项自动关联-事项范围管理</w:t>
            </w:r>
          </w:p>
        </w:tc>
        <w:tc>
          <w:tcPr>
            <w:tcW w:w="3949" w:type="dxa"/>
            <w:tcBorders>
              <w:top w:val="single" w:sz="4" w:space="0" w:color="000000"/>
              <w:left w:val="single" w:sz="4" w:space="0" w:color="000000"/>
              <w:bottom w:val="single" w:sz="4" w:space="0" w:color="000000"/>
              <w:right w:val="single" w:sz="4" w:space="0" w:color="000000"/>
            </w:tcBorders>
            <w:vAlign w:val="center"/>
          </w:tcPr>
          <w:p w14:paraId="3699DE7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支持按部门、行业领域多维度精准划定需梳理的审批事项范围。</w:t>
            </w:r>
          </w:p>
        </w:tc>
      </w:tr>
      <w:tr w:rsidR="00CC2CB9" w14:paraId="25E811C7"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4C4103B7"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753858D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0DB46C3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审管执事项关联管理-审管执事项自动关联-关联规则管理</w:t>
            </w:r>
          </w:p>
        </w:tc>
        <w:tc>
          <w:tcPr>
            <w:tcW w:w="3949" w:type="dxa"/>
            <w:tcBorders>
              <w:top w:val="single" w:sz="4" w:space="0" w:color="000000"/>
              <w:left w:val="single" w:sz="4" w:space="0" w:color="000000"/>
              <w:bottom w:val="single" w:sz="4" w:space="0" w:color="000000"/>
              <w:right w:val="single" w:sz="4" w:space="0" w:color="000000"/>
            </w:tcBorders>
            <w:vAlign w:val="center"/>
          </w:tcPr>
          <w:p w14:paraId="5DA88AF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实现关联逻辑规则的智能化管理；支持用户按 “实施主体一致”“行业领域相同” 等维度自定义补充规则。</w:t>
            </w:r>
          </w:p>
        </w:tc>
      </w:tr>
      <w:tr w:rsidR="00CC2CB9" w14:paraId="55204995"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52FED649"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156F83F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72256AB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审管执事项关联管理-审管执事项自动关联-关联关系生成</w:t>
            </w:r>
          </w:p>
        </w:tc>
        <w:tc>
          <w:tcPr>
            <w:tcW w:w="3949" w:type="dxa"/>
            <w:tcBorders>
              <w:top w:val="single" w:sz="4" w:space="0" w:color="000000"/>
              <w:left w:val="single" w:sz="4" w:space="0" w:color="000000"/>
              <w:bottom w:val="single" w:sz="4" w:space="0" w:color="000000"/>
              <w:right w:val="single" w:sz="4" w:space="0" w:color="000000"/>
            </w:tcBorders>
            <w:vAlign w:val="center"/>
          </w:tcPr>
          <w:p w14:paraId="207C219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支持按预设规则对指定范围事项执行自动关联，同步提供关联关系全维度信息展示。</w:t>
            </w:r>
          </w:p>
        </w:tc>
      </w:tr>
      <w:tr w:rsidR="00CC2CB9" w14:paraId="039CB607"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52B3C2C7"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55442A7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331E708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审管执事项关联管理-审管执事项自动关联-关联关系审核与编辑</w:t>
            </w:r>
          </w:p>
        </w:tc>
        <w:tc>
          <w:tcPr>
            <w:tcW w:w="3949" w:type="dxa"/>
            <w:tcBorders>
              <w:top w:val="single" w:sz="4" w:space="0" w:color="000000"/>
              <w:left w:val="single" w:sz="4" w:space="0" w:color="000000"/>
              <w:bottom w:val="single" w:sz="4" w:space="0" w:color="000000"/>
              <w:right w:val="single" w:sz="4" w:space="0" w:color="000000"/>
            </w:tcBorders>
            <w:vAlign w:val="center"/>
          </w:tcPr>
          <w:p w14:paraId="31CF953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支持对自动生成的关联关系进行人工审核，提供手动增删关联功能。</w:t>
            </w:r>
          </w:p>
        </w:tc>
      </w:tr>
      <w:tr w:rsidR="00CC2CB9" w14:paraId="72F18014"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2DFFE9DC"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4DBB630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28D3EA8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审管执事项关联管理-审管执流程衔接评估</w:t>
            </w:r>
          </w:p>
        </w:tc>
        <w:tc>
          <w:tcPr>
            <w:tcW w:w="3949" w:type="dxa"/>
            <w:tcBorders>
              <w:top w:val="single" w:sz="4" w:space="0" w:color="000000"/>
              <w:left w:val="single" w:sz="4" w:space="0" w:color="000000"/>
              <w:bottom w:val="single" w:sz="4" w:space="0" w:color="000000"/>
              <w:right w:val="single" w:sz="4" w:space="0" w:color="000000"/>
            </w:tcBorders>
            <w:vAlign w:val="center"/>
          </w:tcPr>
          <w:p w14:paraId="64D8F9B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基于事项关联关系自动识别审批、监管、执法分属不同部门的情形，清晰呈现各环节负责部门及权责边界；支持统计跨部门事项占比。</w:t>
            </w:r>
          </w:p>
        </w:tc>
      </w:tr>
      <w:tr w:rsidR="00CC2CB9" w14:paraId="5C7FE83B"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35CB76DA"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599B5F2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389DA8A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审管执事项关联实效验证-审管执事项市场主体管理-事项监管对象类型</w:t>
            </w:r>
          </w:p>
        </w:tc>
        <w:tc>
          <w:tcPr>
            <w:tcW w:w="3949" w:type="dxa"/>
            <w:tcBorders>
              <w:top w:val="single" w:sz="4" w:space="0" w:color="000000"/>
              <w:left w:val="single" w:sz="4" w:space="0" w:color="000000"/>
              <w:bottom w:val="single" w:sz="4" w:space="0" w:color="000000"/>
              <w:right w:val="single" w:sz="4" w:space="0" w:color="000000"/>
            </w:tcBorders>
            <w:vAlign w:val="center"/>
          </w:tcPr>
          <w:p w14:paraId="135C71A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基于办件、监管、执法全量信息深度挖掘事项关联的监管对象清单，通过与监管对象库细分领域智能比对，自动精准判定对应监管对象类型。</w:t>
            </w:r>
          </w:p>
        </w:tc>
      </w:tr>
      <w:tr w:rsidR="00CC2CB9" w14:paraId="7695F798"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31FD08DC"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5349A93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4BECFC1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审管执事项关联实效验证-审管执事项市场主体管理-监管对象代表性评分</w:t>
            </w:r>
          </w:p>
        </w:tc>
        <w:tc>
          <w:tcPr>
            <w:tcW w:w="3949" w:type="dxa"/>
            <w:tcBorders>
              <w:top w:val="single" w:sz="4" w:space="0" w:color="000000"/>
              <w:left w:val="single" w:sz="4" w:space="0" w:color="000000"/>
              <w:bottom w:val="single" w:sz="4" w:space="0" w:color="000000"/>
              <w:right w:val="single" w:sz="4" w:space="0" w:color="000000"/>
            </w:tcBorders>
            <w:vAlign w:val="center"/>
          </w:tcPr>
          <w:p w14:paraId="5D8FF42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 xml:space="preserve">支持根据审管执事项的监管对象类型，从监管对象库中精准筛选符合要求的对象清单；支持基于关联数据的数量、质量、覆盖维度生成 “代表性评分”。 </w:t>
            </w:r>
          </w:p>
        </w:tc>
      </w:tr>
      <w:tr w:rsidR="00CC2CB9" w14:paraId="229CC90A"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72487F59"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624A605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5A5F79F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审管执事项关联实效验证-监管对象业务数据验证-业务数据关联</w:t>
            </w:r>
          </w:p>
        </w:tc>
        <w:tc>
          <w:tcPr>
            <w:tcW w:w="3949" w:type="dxa"/>
            <w:tcBorders>
              <w:top w:val="single" w:sz="4" w:space="0" w:color="000000"/>
              <w:left w:val="single" w:sz="4" w:space="0" w:color="000000"/>
              <w:bottom w:val="single" w:sz="4" w:space="0" w:color="000000"/>
              <w:right w:val="single" w:sz="4" w:space="0" w:color="000000"/>
            </w:tcBorders>
            <w:vAlign w:val="center"/>
          </w:tcPr>
          <w:p w14:paraId="1BD7030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基于代表性评分选取监管对象后，智能遍历取样对象的历史审批、监管、执法数据，自动与标准事项精准关联。</w:t>
            </w:r>
          </w:p>
        </w:tc>
      </w:tr>
      <w:tr w:rsidR="00CC2CB9" w14:paraId="2C792633"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73D94AC3"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72161BA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552F45B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审管执事项关联实效验证-监管对象业务数据验证-关联验证</w:t>
            </w:r>
          </w:p>
        </w:tc>
        <w:tc>
          <w:tcPr>
            <w:tcW w:w="3949" w:type="dxa"/>
            <w:tcBorders>
              <w:top w:val="single" w:sz="4" w:space="0" w:color="000000"/>
              <w:left w:val="single" w:sz="4" w:space="0" w:color="000000"/>
              <w:bottom w:val="single" w:sz="4" w:space="0" w:color="000000"/>
              <w:right w:val="single" w:sz="4" w:space="0" w:color="000000"/>
            </w:tcBorders>
            <w:vAlign w:val="center"/>
          </w:tcPr>
          <w:p w14:paraId="1192169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支持将取样监管对象的实际审批、监管、执法事项关联关系可视化呈现，同步与理论关联关系进行智能比对校验，精准展示两者不匹配情况。</w:t>
            </w:r>
          </w:p>
        </w:tc>
      </w:tr>
      <w:tr w:rsidR="00CC2CB9" w14:paraId="19A1A9CE"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3EBB44B9"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3148510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3E58B7D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审管执事项关联图谱-单事项图谱-单事项图谱清单</w:t>
            </w:r>
          </w:p>
        </w:tc>
        <w:tc>
          <w:tcPr>
            <w:tcW w:w="3949" w:type="dxa"/>
            <w:tcBorders>
              <w:top w:val="single" w:sz="4" w:space="0" w:color="000000"/>
              <w:left w:val="single" w:sz="4" w:space="0" w:color="000000"/>
              <w:bottom w:val="single" w:sz="4" w:space="0" w:color="000000"/>
              <w:right w:val="single" w:sz="4" w:space="0" w:color="000000"/>
            </w:tcBorders>
            <w:vAlign w:val="center"/>
          </w:tcPr>
          <w:p w14:paraId="6C9134C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支持以单个审批事项为出发点提供全量视角查询审批、监管、执法的关联关系功能包括：单事项图谱列表、单事项图谱查询。</w:t>
            </w:r>
          </w:p>
        </w:tc>
      </w:tr>
      <w:tr w:rsidR="00CC2CB9" w14:paraId="3E81CD74"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69FC07A5"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04BE2D8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0EE5F6D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审管执事项关联图谱-单事项图谱-单事项图谱详情</w:t>
            </w:r>
          </w:p>
        </w:tc>
        <w:tc>
          <w:tcPr>
            <w:tcW w:w="3949" w:type="dxa"/>
            <w:tcBorders>
              <w:top w:val="single" w:sz="4" w:space="0" w:color="000000"/>
              <w:left w:val="single" w:sz="4" w:space="0" w:color="000000"/>
              <w:bottom w:val="single" w:sz="4" w:space="0" w:color="000000"/>
              <w:right w:val="single" w:sz="4" w:space="0" w:color="000000"/>
            </w:tcBorders>
            <w:vAlign w:val="center"/>
          </w:tcPr>
          <w:p w14:paraId="273BDC5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基于审批、监管、执法事项关联关系生成单事项图谱，支持按多维度精准筛选查看详情。</w:t>
            </w:r>
          </w:p>
        </w:tc>
      </w:tr>
      <w:tr w:rsidR="00CC2CB9" w14:paraId="7E99B660"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14B3A3AD"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4A9AD0B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3046683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审管执事项关联图谱-部门事项图谱-部门事项图谱清单</w:t>
            </w:r>
          </w:p>
        </w:tc>
        <w:tc>
          <w:tcPr>
            <w:tcW w:w="3949" w:type="dxa"/>
            <w:tcBorders>
              <w:top w:val="single" w:sz="4" w:space="0" w:color="000000"/>
              <w:left w:val="single" w:sz="4" w:space="0" w:color="000000"/>
              <w:bottom w:val="single" w:sz="4" w:space="0" w:color="000000"/>
              <w:right w:val="single" w:sz="4" w:space="0" w:color="000000"/>
            </w:tcBorders>
            <w:vAlign w:val="center"/>
          </w:tcPr>
          <w:p w14:paraId="18187DA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支持以单个部门为出发点提供全量视角查询审批、监管、执法的关联关系。提供部门事项图谱搜索查询功能。</w:t>
            </w:r>
          </w:p>
        </w:tc>
      </w:tr>
      <w:tr w:rsidR="00CC2CB9" w14:paraId="0B5289B2"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69F675FC"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2F19412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76E551A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审管执事项关联图谱-部门事项图谱-部门事项图谱详情</w:t>
            </w:r>
          </w:p>
        </w:tc>
        <w:tc>
          <w:tcPr>
            <w:tcW w:w="3949" w:type="dxa"/>
            <w:tcBorders>
              <w:top w:val="single" w:sz="4" w:space="0" w:color="000000"/>
              <w:left w:val="single" w:sz="4" w:space="0" w:color="000000"/>
              <w:bottom w:val="single" w:sz="4" w:space="0" w:color="000000"/>
              <w:right w:val="single" w:sz="4" w:space="0" w:color="000000"/>
            </w:tcBorders>
            <w:vAlign w:val="center"/>
          </w:tcPr>
          <w:p w14:paraId="56796CD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构建部门级事项关联全景视图，聚焦部门涉及的审批、监管、执法事项关联关系，支持通过部门名称快速定位；可通过不同颜色节点直观区分本部门各类事项支持查看事项详情。</w:t>
            </w:r>
          </w:p>
        </w:tc>
      </w:tr>
      <w:tr w:rsidR="00CC2CB9" w14:paraId="2AF297D4"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78792D9B"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5BD7792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744F07D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审管执事项关联图谱-设立依据事项图谱-设立依据事项图谱清单</w:t>
            </w:r>
          </w:p>
        </w:tc>
        <w:tc>
          <w:tcPr>
            <w:tcW w:w="3949" w:type="dxa"/>
            <w:tcBorders>
              <w:top w:val="single" w:sz="4" w:space="0" w:color="000000"/>
              <w:left w:val="single" w:sz="4" w:space="0" w:color="000000"/>
              <w:bottom w:val="single" w:sz="4" w:space="0" w:color="000000"/>
              <w:right w:val="single" w:sz="4" w:space="0" w:color="000000"/>
            </w:tcBorders>
            <w:vAlign w:val="center"/>
          </w:tcPr>
          <w:p w14:paraId="16ED5C1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支持以单个法律法规为出发点提供全量视角查询审批、监管、执法的关联关系。提供设立依据事项图谱搜索查询功能。</w:t>
            </w:r>
          </w:p>
        </w:tc>
      </w:tr>
      <w:tr w:rsidR="00CC2CB9" w14:paraId="16C04BB7"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37B75FB5"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10DF655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65408CF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审管执事项关联图谱-设立依据事项图谱-设立依据事项图谱详情</w:t>
            </w:r>
          </w:p>
        </w:tc>
        <w:tc>
          <w:tcPr>
            <w:tcW w:w="3949" w:type="dxa"/>
            <w:tcBorders>
              <w:top w:val="single" w:sz="4" w:space="0" w:color="000000"/>
              <w:left w:val="single" w:sz="4" w:space="0" w:color="000000"/>
              <w:bottom w:val="single" w:sz="4" w:space="0" w:color="000000"/>
              <w:right w:val="single" w:sz="4" w:space="0" w:color="000000"/>
            </w:tcBorders>
            <w:vAlign w:val="center"/>
          </w:tcPr>
          <w:p w14:paraId="786D5E1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以设定依据（法律法规）为核心展示关联的审批、监管、执法事项关系，支持通过法规名称、文号快速定位；支持通过不同节点区分各类事项。</w:t>
            </w:r>
          </w:p>
        </w:tc>
      </w:tr>
      <w:tr w:rsidR="00CC2CB9" w14:paraId="6153C96D"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6A25628D"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3742A87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1345D6F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审管执事项关联图谱-职能事项图谱-职能事项图谱清单</w:t>
            </w:r>
          </w:p>
        </w:tc>
        <w:tc>
          <w:tcPr>
            <w:tcW w:w="3949" w:type="dxa"/>
            <w:tcBorders>
              <w:top w:val="single" w:sz="4" w:space="0" w:color="000000"/>
              <w:left w:val="single" w:sz="4" w:space="0" w:color="000000"/>
              <w:bottom w:val="single" w:sz="4" w:space="0" w:color="000000"/>
              <w:right w:val="single" w:sz="4" w:space="0" w:color="000000"/>
            </w:tcBorders>
            <w:vAlign w:val="center"/>
          </w:tcPr>
          <w:p w14:paraId="7955881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支持以单个职能为出发点提供全量视角查询审批、监管、执法的关联关系。提供职能事项图谱搜索查询功能。</w:t>
            </w:r>
          </w:p>
        </w:tc>
      </w:tr>
      <w:tr w:rsidR="00CC2CB9" w14:paraId="4BDD587E" w14:textId="77777777">
        <w:trPr>
          <w:jc w:val="center"/>
        </w:trPr>
        <w:tc>
          <w:tcPr>
            <w:tcW w:w="853" w:type="dxa"/>
            <w:tcBorders>
              <w:top w:val="single" w:sz="4" w:space="0" w:color="000000"/>
              <w:left w:val="single" w:sz="4" w:space="0" w:color="000000"/>
              <w:bottom w:val="single" w:sz="4" w:space="0" w:color="000000"/>
              <w:right w:val="single" w:sz="4" w:space="0" w:color="000000"/>
            </w:tcBorders>
            <w:vAlign w:val="center"/>
          </w:tcPr>
          <w:p w14:paraId="66635567" w14:textId="77777777" w:rsidR="00CC2CB9" w:rsidRDefault="00CC2CB9">
            <w:pPr>
              <w:keepNext/>
              <w:widowControl/>
              <w:numPr>
                <w:ilvl w:val="0"/>
                <w:numId w:val="1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82" w:type="dxa"/>
            <w:tcBorders>
              <w:top w:val="single" w:sz="4" w:space="0" w:color="000000"/>
              <w:left w:val="single" w:sz="4" w:space="0" w:color="000000"/>
              <w:bottom w:val="single" w:sz="4" w:space="0" w:color="000000"/>
              <w:right w:val="single" w:sz="4" w:space="0" w:color="000000"/>
            </w:tcBorders>
            <w:vAlign w:val="center"/>
          </w:tcPr>
          <w:p w14:paraId="0BD0457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审管执事项联动图谱库</w:t>
            </w:r>
          </w:p>
        </w:tc>
        <w:tc>
          <w:tcPr>
            <w:tcW w:w="1841" w:type="dxa"/>
            <w:tcBorders>
              <w:top w:val="single" w:sz="4" w:space="0" w:color="000000"/>
              <w:left w:val="single" w:sz="4" w:space="0" w:color="000000"/>
              <w:bottom w:val="single" w:sz="4" w:space="0" w:color="000000"/>
              <w:right w:val="single" w:sz="4" w:space="0" w:color="000000"/>
            </w:tcBorders>
            <w:vAlign w:val="center"/>
          </w:tcPr>
          <w:p w14:paraId="500568B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审管执事项关联图谱-职能事项图谱-职能事项图谱详情</w:t>
            </w:r>
          </w:p>
        </w:tc>
        <w:tc>
          <w:tcPr>
            <w:tcW w:w="3949" w:type="dxa"/>
            <w:tcBorders>
              <w:top w:val="single" w:sz="4" w:space="0" w:color="000000"/>
              <w:left w:val="single" w:sz="4" w:space="0" w:color="000000"/>
              <w:bottom w:val="single" w:sz="4" w:space="0" w:color="000000"/>
              <w:right w:val="single" w:sz="4" w:space="0" w:color="000000"/>
            </w:tcBorders>
            <w:vAlign w:val="center"/>
          </w:tcPr>
          <w:p w14:paraId="7A8E9B0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以职能为核心展示关联的审批、监管、执法事项关系，支持通过职能名称快速定位；支持通过不同节点区分各类事项，支持按事项类型精准筛选。</w:t>
            </w:r>
          </w:p>
        </w:tc>
      </w:tr>
    </w:tbl>
    <w:p w14:paraId="0598BF9B"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统一监管对象库</w:t>
      </w:r>
    </w:p>
    <w:tbl>
      <w:tblPr>
        <w:tblW w:w="8525" w:type="dxa"/>
        <w:jc w:val="center"/>
        <w:tblLook w:val="04A0" w:firstRow="1" w:lastRow="0" w:firstColumn="1" w:lastColumn="0" w:noHBand="0" w:noVBand="1"/>
      </w:tblPr>
      <w:tblGrid>
        <w:gridCol w:w="850"/>
        <w:gridCol w:w="2095"/>
        <w:gridCol w:w="1675"/>
        <w:gridCol w:w="3905"/>
      </w:tblGrid>
      <w:tr w:rsidR="00CC2CB9" w14:paraId="61415A62" w14:textId="77777777">
        <w:trPr>
          <w:tblHeade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4FFB4B0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sz w:val="24"/>
              </w:rPr>
              <w:lastRenderedPageBreak/>
              <w:t>序号</w:t>
            </w:r>
          </w:p>
        </w:tc>
        <w:tc>
          <w:tcPr>
            <w:tcW w:w="2095" w:type="dxa"/>
            <w:tcBorders>
              <w:top w:val="single" w:sz="4" w:space="0" w:color="000000"/>
              <w:left w:val="single" w:sz="4" w:space="0" w:color="000000"/>
              <w:bottom w:val="single" w:sz="4" w:space="0" w:color="000000"/>
              <w:right w:val="single" w:sz="4" w:space="0" w:color="000000"/>
            </w:tcBorders>
            <w:vAlign w:val="center"/>
          </w:tcPr>
          <w:p w14:paraId="7679AAA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int="eastAsia"/>
                <w:b/>
                <w:sz w:val="24"/>
              </w:rPr>
              <w:t>应用系统名称</w:t>
            </w:r>
          </w:p>
        </w:tc>
        <w:tc>
          <w:tcPr>
            <w:tcW w:w="1675" w:type="dxa"/>
            <w:tcBorders>
              <w:top w:val="single" w:sz="4" w:space="0" w:color="000000"/>
              <w:left w:val="single" w:sz="4" w:space="0" w:color="000000"/>
              <w:bottom w:val="single" w:sz="4" w:space="0" w:color="000000"/>
              <w:right w:val="single" w:sz="4" w:space="0" w:color="000000"/>
            </w:tcBorders>
            <w:vAlign w:val="center"/>
          </w:tcPr>
          <w:p w14:paraId="3494861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3905" w:type="dxa"/>
            <w:tcBorders>
              <w:top w:val="single" w:sz="4" w:space="0" w:color="000000"/>
              <w:left w:val="single" w:sz="4" w:space="0" w:color="000000"/>
              <w:bottom w:val="single" w:sz="4" w:space="0" w:color="000000"/>
              <w:right w:val="single" w:sz="4" w:space="0" w:color="000000"/>
            </w:tcBorders>
            <w:vAlign w:val="center"/>
          </w:tcPr>
          <w:p w14:paraId="40E9B7E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7B129E5C"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23353B4B"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4C306FF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7944D1D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主体对象库管理-企业法人对象入库管理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60320C6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系统提供企业法人对象的新增、删除、修改、导入、导出、查询、标签分类等管理功能。</w:t>
            </w:r>
          </w:p>
        </w:tc>
      </w:tr>
      <w:tr w:rsidR="00CC2CB9" w14:paraId="15B00032"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452328D"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3069F9E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6CA4F2F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主体对象库管理-个体工商户对象入库管理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0F0A356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系统提供个体工商户基本信息的新增、删除、修改、导入、导出、查询、标签分类等管理功能。</w:t>
            </w:r>
          </w:p>
        </w:tc>
      </w:tr>
      <w:tr w:rsidR="00CC2CB9" w14:paraId="3A088A96"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C044C18"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BE7E49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A399E0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主体对象库管理-自然人对象入库管理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4F70EB8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系统提供自然人基本信息的新增、删除、修改、导入、导出、查询、标签分类管理功能。</w:t>
            </w:r>
          </w:p>
        </w:tc>
      </w:tr>
      <w:tr w:rsidR="00CC2CB9" w14:paraId="22EE65E3"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74B96F96"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8FAB83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578FC7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主体对象库管理-非法人组织对象入库管理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5D79C10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系统提供非法人组织基本信息的新增、删除、修改、导入、导出、查询、标签分类等管理功能。</w:t>
            </w:r>
          </w:p>
        </w:tc>
      </w:tr>
      <w:tr w:rsidR="00CC2CB9" w14:paraId="7210B164"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2EC7681E"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32F218A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0CA8524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基础标签管理-基础标签新增</w:t>
            </w:r>
          </w:p>
        </w:tc>
        <w:tc>
          <w:tcPr>
            <w:tcW w:w="3905" w:type="dxa"/>
            <w:tcBorders>
              <w:top w:val="single" w:sz="4" w:space="0" w:color="000000"/>
              <w:left w:val="single" w:sz="4" w:space="0" w:color="000000"/>
              <w:bottom w:val="single" w:sz="4" w:space="0" w:color="000000"/>
              <w:right w:val="single" w:sz="4" w:space="0" w:color="000000"/>
            </w:tcBorders>
            <w:vAlign w:val="center"/>
          </w:tcPr>
          <w:p w14:paraId="306A1E1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提供基础标签新增功能。</w:t>
            </w:r>
          </w:p>
        </w:tc>
      </w:tr>
      <w:tr w:rsidR="00CC2CB9" w14:paraId="44C13153"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05723827"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9E0D62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18499E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基础标签管理-基础标签应用</w:t>
            </w:r>
          </w:p>
        </w:tc>
        <w:tc>
          <w:tcPr>
            <w:tcW w:w="3905" w:type="dxa"/>
            <w:tcBorders>
              <w:top w:val="single" w:sz="4" w:space="0" w:color="000000"/>
              <w:left w:val="single" w:sz="4" w:space="0" w:color="000000"/>
              <w:bottom w:val="single" w:sz="4" w:space="0" w:color="000000"/>
              <w:right w:val="single" w:sz="4" w:space="0" w:color="000000"/>
            </w:tcBorders>
            <w:vAlign w:val="center"/>
          </w:tcPr>
          <w:p w14:paraId="2710A61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提供基础标签应用功能。</w:t>
            </w:r>
          </w:p>
        </w:tc>
      </w:tr>
      <w:tr w:rsidR="00CC2CB9" w14:paraId="62989395"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428E1CFC"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0FAD59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1E1378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细分领域对象库管理-细分领域管理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081D2EC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提供细分领域管理功能。支持用户管理所属条线的细分领域。</w:t>
            </w:r>
          </w:p>
        </w:tc>
      </w:tr>
      <w:tr w:rsidR="00CC2CB9" w14:paraId="094044BC"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262AEAC"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ED3B36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4A967C1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细分领域对象库管理-法人与非法人管理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0A2359F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提供法人或非法人细分领域管理功能。支持各细分领域对象个性属性管理。</w:t>
            </w:r>
          </w:p>
        </w:tc>
      </w:tr>
      <w:tr w:rsidR="00CC2CB9" w14:paraId="1698D4CB"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0199A383"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7E22897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0DFF9E6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细分领域对象库管理-外省对象管理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226BA4A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提供外省对象的新增、删除、修改、导入、查询等功能。</w:t>
            </w:r>
          </w:p>
        </w:tc>
      </w:tr>
      <w:tr w:rsidR="00CC2CB9" w14:paraId="5BE1074D"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00282AB8"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1FFB867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0F61A6B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细分领域对象库管理-无证照管理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3044D66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提供无证照对象的新增、删除、修改、导入、查询等功能。</w:t>
            </w:r>
          </w:p>
        </w:tc>
      </w:tr>
      <w:tr w:rsidR="00CC2CB9" w14:paraId="07405CB5"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62E1FA6C"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1250FF3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485ABB3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细分领域对象库管理-自然人管理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5BCDF51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提供自然人对象的新增、删除、修改、导入、查询等功能。</w:t>
            </w:r>
          </w:p>
        </w:tc>
      </w:tr>
      <w:tr w:rsidR="00CC2CB9" w14:paraId="01403DEE"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4B314E11"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3D8CB28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59A8A78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细分领域对象库管理-执法主体企业法人对象管理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363097E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基于细分领域对象库，各执法部门可管理本部门的企业法人对象及相关信息。</w:t>
            </w:r>
          </w:p>
        </w:tc>
      </w:tr>
      <w:tr w:rsidR="00CC2CB9" w14:paraId="44B6E0DF"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894921B"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16B5C39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561D5C8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细分领域对象库管理-执法主体个体工商户对象管理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3F7348A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基于细分领域对象库，各执法部门可管理本部门的个体工商户对象。</w:t>
            </w:r>
          </w:p>
        </w:tc>
      </w:tr>
      <w:tr w:rsidR="00CC2CB9" w14:paraId="141CEBCC"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36DD9950"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E4F64C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76DA3AD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细分领域对象库管理-执法主体非法人组织对象管理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2D1184B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基于细分领域对象库，各执法部门可管理本部门的非法人组织对象。</w:t>
            </w:r>
          </w:p>
        </w:tc>
      </w:tr>
      <w:tr w:rsidR="00CC2CB9" w14:paraId="0659450C"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348EB4FF"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1C263D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797D1AB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细分领域对象库管理-审批管理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4F763EE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为市级执法部门提供审批管理功能。</w:t>
            </w:r>
          </w:p>
        </w:tc>
      </w:tr>
      <w:tr w:rsidR="00CC2CB9" w14:paraId="67DDF0F0"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29BA9841"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766FC69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923361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细分领域对象库管理-信用分类</w:t>
            </w:r>
          </w:p>
        </w:tc>
        <w:tc>
          <w:tcPr>
            <w:tcW w:w="3905" w:type="dxa"/>
            <w:tcBorders>
              <w:top w:val="single" w:sz="4" w:space="0" w:color="000000"/>
              <w:left w:val="single" w:sz="4" w:space="0" w:color="000000"/>
              <w:bottom w:val="single" w:sz="4" w:space="0" w:color="000000"/>
              <w:right w:val="single" w:sz="4" w:space="0" w:color="000000"/>
            </w:tcBorders>
            <w:vAlign w:val="center"/>
          </w:tcPr>
          <w:p w14:paraId="16DE43D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系统提供信用分类管理功能，支持市、区级执法部门对本细分领域已入库的执法对象进行信用分类。</w:t>
            </w:r>
          </w:p>
        </w:tc>
      </w:tr>
      <w:tr w:rsidR="00CC2CB9" w14:paraId="31E8303C"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487112DC"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34ED5C7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0FFF85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细分领域对象库管理-风险分级</w:t>
            </w:r>
          </w:p>
        </w:tc>
        <w:tc>
          <w:tcPr>
            <w:tcW w:w="3905" w:type="dxa"/>
            <w:tcBorders>
              <w:top w:val="single" w:sz="4" w:space="0" w:color="000000"/>
              <w:left w:val="single" w:sz="4" w:space="0" w:color="000000"/>
              <w:bottom w:val="single" w:sz="4" w:space="0" w:color="000000"/>
              <w:right w:val="single" w:sz="4" w:space="0" w:color="000000"/>
            </w:tcBorders>
            <w:vAlign w:val="center"/>
          </w:tcPr>
          <w:p w14:paraId="46E748F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系统提供风险分级管理功能，支持市、区级执法部门对本细分领域已入库的执法对象进行风险分级。</w:t>
            </w:r>
          </w:p>
        </w:tc>
      </w:tr>
      <w:tr w:rsidR="00CC2CB9" w14:paraId="5BCD163D"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338F4038"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199F76B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5992FA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细分领域对象库管理-监管分级</w:t>
            </w:r>
          </w:p>
        </w:tc>
        <w:tc>
          <w:tcPr>
            <w:tcW w:w="3905" w:type="dxa"/>
            <w:tcBorders>
              <w:top w:val="single" w:sz="4" w:space="0" w:color="000000"/>
              <w:left w:val="single" w:sz="4" w:space="0" w:color="000000"/>
              <w:bottom w:val="single" w:sz="4" w:space="0" w:color="000000"/>
              <w:right w:val="single" w:sz="4" w:space="0" w:color="000000"/>
            </w:tcBorders>
            <w:vAlign w:val="center"/>
          </w:tcPr>
          <w:p w14:paraId="30C6F5B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系统提供监管分级管理功能，支持市、区级执法部门对本细分领域已入库的执法对象进行监管分级。</w:t>
            </w:r>
          </w:p>
        </w:tc>
      </w:tr>
      <w:tr w:rsidR="00CC2CB9" w14:paraId="28DE0434"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65DB1B2B"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21AE27E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13C7B6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细分领域对象库管理-标签管理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78567BF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提供标签管理功能，支持用户根据不同权限管理标签及标签应用范围。</w:t>
            </w:r>
          </w:p>
        </w:tc>
      </w:tr>
      <w:tr w:rsidR="00CC2CB9" w14:paraId="0F7B5DB1"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6853FA28"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78B0C45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06A434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细分领域对象库管理-执法对象关联标签</w:t>
            </w:r>
          </w:p>
        </w:tc>
        <w:tc>
          <w:tcPr>
            <w:tcW w:w="3905" w:type="dxa"/>
            <w:tcBorders>
              <w:top w:val="single" w:sz="4" w:space="0" w:color="000000"/>
              <w:left w:val="single" w:sz="4" w:space="0" w:color="000000"/>
              <w:bottom w:val="single" w:sz="4" w:space="0" w:color="000000"/>
              <w:right w:val="single" w:sz="4" w:space="0" w:color="000000"/>
            </w:tcBorders>
            <w:vAlign w:val="center"/>
          </w:tcPr>
          <w:p w14:paraId="77A4FC9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系统提供执法对象关联标签功能。</w:t>
            </w:r>
          </w:p>
        </w:tc>
      </w:tr>
      <w:tr w:rsidR="00CC2CB9" w14:paraId="21ED4E2C"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0AC5F631"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78273B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29D287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细分领域对象库管理-导入情况查看</w:t>
            </w:r>
          </w:p>
        </w:tc>
        <w:tc>
          <w:tcPr>
            <w:tcW w:w="3905" w:type="dxa"/>
            <w:tcBorders>
              <w:top w:val="single" w:sz="4" w:space="0" w:color="000000"/>
              <w:left w:val="single" w:sz="4" w:space="0" w:color="000000"/>
              <w:bottom w:val="single" w:sz="4" w:space="0" w:color="000000"/>
              <w:right w:val="single" w:sz="4" w:space="0" w:color="000000"/>
            </w:tcBorders>
            <w:vAlign w:val="center"/>
          </w:tcPr>
          <w:p w14:paraId="32271F6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提供导入情况查看功能。支持查看细分领域对象库内所有导入文件详情信息。</w:t>
            </w:r>
          </w:p>
        </w:tc>
      </w:tr>
      <w:tr w:rsidR="00CC2CB9" w14:paraId="7D02A7F9"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27DCC2F4"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5B2FE3B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574055A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细分领域对象库管理-监管主体</w:t>
            </w:r>
          </w:p>
        </w:tc>
        <w:tc>
          <w:tcPr>
            <w:tcW w:w="3905" w:type="dxa"/>
            <w:tcBorders>
              <w:top w:val="single" w:sz="4" w:space="0" w:color="000000"/>
              <w:left w:val="single" w:sz="4" w:space="0" w:color="000000"/>
              <w:bottom w:val="single" w:sz="4" w:space="0" w:color="000000"/>
              <w:right w:val="single" w:sz="4" w:space="0" w:color="000000"/>
            </w:tcBorders>
            <w:vAlign w:val="center"/>
          </w:tcPr>
          <w:p w14:paraId="5A229D8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提供监管主体管理功能。</w:t>
            </w:r>
          </w:p>
        </w:tc>
      </w:tr>
      <w:tr w:rsidR="00CC2CB9" w14:paraId="135F9402"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69F2EA6C"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271831E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663EA69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细分领域对象库管理-细分领域对象库权限管理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0C89892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可以对各细分领域管理对行权限分配。</w:t>
            </w:r>
          </w:p>
        </w:tc>
      </w:tr>
      <w:tr w:rsidR="00CC2CB9" w14:paraId="4015BECD"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54BDC759"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F958B2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77075D1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客体对象库管理-客体对象建库管理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708BD92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提供客体对象建库管理。支持用户根据已定义的客体对象表单创建某个客体对象库。</w:t>
            </w:r>
          </w:p>
        </w:tc>
      </w:tr>
      <w:tr w:rsidR="00CC2CB9" w14:paraId="5DFEEB37"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D458309"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EC0AB7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07EBAB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客体对象库管理-客体对象赋码管理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68CEBB9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提供客体对象赋码功能。客体对象入库时，申请和激活全市统一随申码（物码）。</w:t>
            </w:r>
          </w:p>
        </w:tc>
      </w:tr>
      <w:tr w:rsidR="00CC2CB9" w14:paraId="1B225CCD"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7927DA4"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9EABC3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6D4285C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客体对象库管理-客体对象表单关联管理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2C14202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客体对象创建后，用户可选择关联已配置好的客体对象表单，为客体对象配置字段要素信息。</w:t>
            </w:r>
          </w:p>
        </w:tc>
      </w:tr>
      <w:tr w:rsidR="00CC2CB9" w14:paraId="293CFB63"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04ED5C7"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3B6BFAB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87D82D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客体对象库管理-客体库清单管理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4211357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管理员可以对已配置的客体对象清单进行统一管理，可生成或导出客体库清单。</w:t>
            </w:r>
          </w:p>
        </w:tc>
      </w:tr>
      <w:tr w:rsidR="00CC2CB9" w14:paraId="3DA0E48B"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2384C0AF"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36E0CA7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68C54A9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客体对象库管理-客体对象导入管理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73CA941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提供客体对象导入管理。支持将本部门客体信息批量导入到客体对象库中。</w:t>
            </w:r>
          </w:p>
        </w:tc>
      </w:tr>
      <w:tr w:rsidR="00CC2CB9" w14:paraId="2D1D2F84"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606C7166"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3B474C2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940E51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客体对象库管理-客体对象录入管理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09A2297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提供客体对象录入管理。支持用户手动录入部门的客体对象信息。</w:t>
            </w:r>
          </w:p>
        </w:tc>
      </w:tr>
      <w:tr w:rsidR="00CC2CB9" w14:paraId="08A4854E"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53B4B5C4"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56ADFFB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6C38BFD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客体对象库管理-客体对象物码管理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58246E3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针对已激活物码的客体对象，系统组装并展示物码图片，提供单个下载和批量下载物码图片功能。</w:t>
            </w:r>
          </w:p>
        </w:tc>
      </w:tr>
      <w:tr w:rsidR="00CC2CB9" w14:paraId="033BC8E3"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2A9AAE98"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B28CBF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725BF4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客体对象库管理-监管主体</w:t>
            </w:r>
          </w:p>
        </w:tc>
        <w:tc>
          <w:tcPr>
            <w:tcW w:w="3905" w:type="dxa"/>
            <w:tcBorders>
              <w:top w:val="single" w:sz="4" w:space="0" w:color="000000"/>
              <w:left w:val="single" w:sz="4" w:space="0" w:color="000000"/>
              <w:bottom w:val="single" w:sz="4" w:space="0" w:color="000000"/>
              <w:right w:val="single" w:sz="4" w:space="0" w:color="000000"/>
            </w:tcBorders>
            <w:vAlign w:val="center"/>
          </w:tcPr>
          <w:p w14:paraId="3E2742D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提供客体对象监管主体管理功能。</w:t>
            </w:r>
          </w:p>
        </w:tc>
      </w:tr>
      <w:tr w:rsidR="00CC2CB9" w14:paraId="2621CF4A"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27966856"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502D63B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785838D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客体对象库管理-信用分类</w:t>
            </w:r>
          </w:p>
        </w:tc>
        <w:tc>
          <w:tcPr>
            <w:tcW w:w="3905" w:type="dxa"/>
            <w:tcBorders>
              <w:top w:val="single" w:sz="4" w:space="0" w:color="000000"/>
              <w:left w:val="single" w:sz="4" w:space="0" w:color="000000"/>
              <w:bottom w:val="single" w:sz="4" w:space="0" w:color="000000"/>
              <w:right w:val="single" w:sz="4" w:space="0" w:color="000000"/>
            </w:tcBorders>
            <w:vAlign w:val="center"/>
          </w:tcPr>
          <w:p w14:paraId="6B89F25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提供客体对象信用分类管理功能。支持市、区级执法部门对本客体库的客体对象进行信用分类。</w:t>
            </w:r>
          </w:p>
        </w:tc>
      </w:tr>
      <w:tr w:rsidR="00CC2CB9" w14:paraId="6827080B"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7A1A16D5"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55EAD81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2D72091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客体对象库管理-风险分类</w:t>
            </w:r>
          </w:p>
        </w:tc>
        <w:tc>
          <w:tcPr>
            <w:tcW w:w="3905" w:type="dxa"/>
            <w:tcBorders>
              <w:top w:val="single" w:sz="4" w:space="0" w:color="000000"/>
              <w:left w:val="single" w:sz="4" w:space="0" w:color="000000"/>
              <w:bottom w:val="single" w:sz="4" w:space="0" w:color="000000"/>
              <w:right w:val="single" w:sz="4" w:space="0" w:color="000000"/>
            </w:tcBorders>
            <w:vAlign w:val="center"/>
          </w:tcPr>
          <w:p w14:paraId="0AD3531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提供客体对象风险分类管理功能。支持市、区级执法部门对本客体库的客体对象进行风险分类。</w:t>
            </w:r>
          </w:p>
        </w:tc>
      </w:tr>
      <w:tr w:rsidR="00CC2CB9" w14:paraId="553C9615"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3C6C8FC6"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2BD4697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0EDF89A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客体对象库管理-监管分级</w:t>
            </w:r>
          </w:p>
        </w:tc>
        <w:tc>
          <w:tcPr>
            <w:tcW w:w="3905" w:type="dxa"/>
            <w:tcBorders>
              <w:top w:val="single" w:sz="4" w:space="0" w:color="000000"/>
              <w:left w:val="single" w:sz="4" w:space="0" w:color="000000"/>
              <w:bottom w:val="single" w:sz="4" w:space="0" w:color="000000"/>
              <w:right w:val="single" w:sz="4" w:space="0" w:color="000000"/>
            </w:tcBorders>
            <w:vAlign w:val="center"/>
          </w:tcPr>
          <w:p w14:paraId="30AF6ED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提供客体对象监管分级管理功能。支持市、区级执法部门对本客体库的客体对象进行监管分级。</w:t>
            </w:r>
          </w:p>
        </w:tc>
      </w:tr>
      <w:tr w:rsidR="00CC2CB9" w14:paraId="3206D190"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0568B42"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3291E78"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B82C3F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客体对象管理-客体对象打标签</w:t>
            </w:r>
          </w:p>
        </w:tc>
        <w:tc>
          <w:tcPr>
            <w:tcW w:w="3905" w:type="dxa"/>
            <w:tcBorders>
              <w:top w:val="single" w:sz="4" w:space="0" w:color="000000"/>
              <w:left w:val="single" w:sz="4" w:space="0" w:color="000000"/>
              <w:bottom w:val="single" w:sz="4" w:space="0" w:color="000000"/>
              <w:right w:val="single" w:sz="4" w:space="0" w:color="000000"/>
            </w:tcBorders>
            <w:vAlign w:val="center"/>
          </w:tcPr>
          <w:p w14:paraId="22A5144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针对客体对象，提供打标签功能。</w:t>
            </w:r>
          </w:p>
        </w:tc>
      </w:tr>
      <w:tr w:rsidR="00CC2CB9" w14:paraId="7EFBCFBE"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4AA253E2"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5078E56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4904CA1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客体对象库管理-关联主体对象</w:t>
            </w:r>
          </w:p>
        </w:tc>
        <w:tc>
          <w:tcPr>
            <w:tcW w:w="3905" w:type="dxa"/>
            <w:tcBorders>
              <w:top w:val="single" w:sz="4" w:space="0" w:color="000000"/>
              <w:left w:val="single" w:sz="4" w:space="0" w:color="000000"/>
              <w:bottom w:val="single" w:sz="4" w:space="0" w:color="000000"/>
              <w:right w:val="single" w:sz="4" w:space="0" w:color="000000"/>
            </w:tcBorders>
            <w:vAlign w:val="center"/>
          </w:tcPr>
          <w:p w14:paraId="57CA17B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系统提供关联主、客体对象功能。</w:t>
            </w:r>
          </w:p>
        </w:tc>
      </w:tr>
      <w:tr w:rsidR="00CC2CB9" w14:paraId="6974D4E1"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D5DA230"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2C23D02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74F50AE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客体对象管理-一键拿码</w:t>
            </w:r>
          </w:p>
        </w:tc>
        <w:tc>
          <w:tcPr>
            <w:tcW w:w="3905" w:type="dxa"/>
            <w:tcBorders>
              <w:top w:val="single" w:sz="4" w:space="0" w:color="000000"/>
              <w:left w:val="single" w:sz="4" w:space="0" w:color="000000"/>
              <w:bottom w:val="single" w:sz="4" w:space="0" w:color="000000"/>
              <w:right w:val="single" w:sz="4" w:space="0" w:color="000000"/>
            </w:tcBorders>
            <w:vAlign w:val="center"/>
          </w:tcPr>
          <w:p w14:paraId="77B1577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提供一键拿码功能。对于未成功赋码的客体对象，可通过手动点击一键拿码。</w:t>
            </w:r>
          </w:p>
        </w:tc>
      </w:tr>
      <w:tr w:rsidR="00CC2CB9" w14:paraId="4172D55D"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4217B08D"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21DCF1E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4382AB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执法对象多维度分析</w:t>
            </w:r>
          </w:p>
        </w:tc>
        <w:tc>
          <w:tcPr>
            <w:tcW w:w="3905" w:type="dxa"/>
            <w:tcBorders>
              <w:top w:val="single" w:sz="4" w:space="0" w:color="000000"/>
              <w:left w:val="single" w:sz="4" w:space="0" w:color="000000"/>
              <w:bottom w:val="single" w:sz="4" w:space="0" w:color="000000"/>
              <w:right w:val="single" w:sz="4" w:space="0" w:color="000000"/>
            </w:tcBorders>
            <w:vAlign w:val="center"/>
          </w:tcPr>
          <w:p w14:paraId="69CB907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对已入库的执法对象提供多维度行政执法分析，包括在本部门的行政检查、行政处罚、行政强制案件信息，以及在公示系统中公示的执法结果信息。</w:t>
            </w:r>
          </w:p>
        </w:tc>
      </w:tr>
      <w:tr w:rsidR="00CC2CB9" w14:paraId="602C32FA"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6D703556"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4BB1B4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9134AF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行政检查主体对象应用</w:t>
            </w:r>
          </w:p>
        </w:tc>
        <w:tc>
          <w:tcPr>
            <w:tcW w:w="3905" w:type="dxa"/>
            <w:tcBorders>
              <w:top w:val="single" w:sz="4" w:space="0" w:color="000000"/>
              <w:left w:val="single" w:sz="4" w:space="0" w:color="000000"/>
              <w:bottom w:val="single" w:sz="4" w:space="0" w:color="000000"/>
              <w:right w:val="single" w:sz="4" w:space="0" w:color="000000"/>
            </w:tcBorders>
            <w:vAlign w:val="center"/>
          </w:tcPr>
          <w:p w14:paraId="142EBD9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执法人员在创建检查计划、新增行政检查案件时，可从主体对象库中选取对应的主体对象作为检查对象或案件当事人，系统将所选取的主体对象相关信息带入至检查对象或案件当事人信息登记页面中。</w:t>
            </w:r>
          </w:p>
        </w:tc>
      </w:tr>
      <w:tr w:rsidR="00CC2CB9" w14:paraId="76E909B4"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AAC9AF5"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AC15F5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772E77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对象库应用管理（PC端）-客体对象单部门检查任务管理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2E25B04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提供客体对象单部门检查任务管理功能。</w:t>
            </w:r>
          </w:p>
        </w:tc>
      </w:tr>
      <w:tr w:rsidR="00CC2CB9" w14:paraId="6487224C"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65264423"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810D56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08D7660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对象库应用管理（PC端）-客体对象联合检查任务管理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4A70CD7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提供客体对象联合检查任务管理功能，支持发起针对客体对象的联合检查任务。</w:t>
            </w:r>
          </w:p>
        </w:tc>
      </w:tr>
      <w:tr w:rsidR="00CC2CB9" w14:paraId="376325E0"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2F3BB62C"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20C8736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4500F45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对象库应用管理（PC端）-客体对象联合检查任务确认</w:t>
            </w:r>
          </w:p>
        </w:tc>
        <w:tc>
          <w:tcPr>
            <w:tcW w:w="3905" w:type="dxa"/>
            <w:tcBorders>
              <w:top w:val="single" w:sz="4" w:space="0" w:color="000000"/>
              <w:left w:val="single" w:sz="4" w:space="0" w:color="000000"/>
              <w:bottom w:val="single" w:sz="4" w:space="0" w:color="000000"/>
              <w:right w:val="single" w:sz="4" w:space="0" w:color="000000"/>
            </w:tcBorders>
            <w:vAlign w:val="center"/>
          </w:tcPr>
          <w:p w14:paraId="50AA7BF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提供客体对象联合检查任务确认，支持配合部门从客体对象类别库中，根据该客体对象已关联的主体对象数据，选择需检查的主体对象。</w:t>
            </w:r>
          </w:p>
        </w:tc>
      </w:tr>
      <w:tr w:rsidR="00CC2CB9" w14:paraId="2FA074CA"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71B0C61C"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25AD01C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792B096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对象库应用管理（PC端）-批量发送“检查码”</w:t>
            </w:r>
          </w:p>
        </w:tc>
        <w:tc>
          <w:tcPr>
            <w:tcW w:w="3905" w:type="dxa"/>
            <w:tcBorders>
              <w:top w:val="single" w:sz="4" w:space="0" w:color="000000"/>
              <w:left w:val="single" w:sz="4" w:space="0" w:color="000000"/>
              <w:bottom w:val="single" w:sz="4" w:space="0" w:color="000000"/>
              <w:right w:val="single" w:sz="4" w:space="0" w:color="000000"/>
            </w:tcBorders>
            <w:vAlign w:val="center"/>
          </w:tcPr>
          <w:p w14:paraId="0313F4B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提供批量发送“检查码”功能，支持向不同的主体对象发送“检查码”。</w:t>
            </w:r>
          </w:p>
        </w:tc>
      </w:tr>
      <w:tr w:rsidR="00CC2CB9" w14:paraId="10EF446C"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39AD2E78"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43DC8E3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7F484E3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对象库应用管理（PC端）-批量登记检查结果</w:t>
            </w:r>
          </w:p>
        </w:tc>
        <w:tc>
          <w:tcPr>
            <w:tcW w:w="3905" w:type="dxa"/>
            <w:tcBorders>
              <w:top w:val="single" w:sz="4" w:space="0" w:color="000000"/>
              <w:left w:val="single" w:sz="4" w:space="0" w:color="000000"/>
              <w:bottom w:val="single" w:sz="4" w:space="0" w:color="000000"/>
              <w:right w:val="single" w:sz="4" w:space="0" w:color="000000"/>
            </w:tcBorders>
            <w:vAlign w:val="center"/>
          </w:tcPr>
          <w:p w14:paraId="13ED47F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提供批量录入检查结果功能，支持对不同的主体对象分别录入检查结果。</w:t>
            </w:r>
          </w:p>
        </w:tc>
      </w:tr>
      <w:tr w:rsidR="00CC2CB9" w14:paraId="3234D991"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4620ADB7"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EB50E1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2EA3C3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对象库应用管理（PC端）-关联客体对象库</w:t>
            </w:r>
          </w:p>
        </w:tc>
        <w:tc>
          <w:tcPr>
            <w:tcW w:w="3905" w:type="dxa"/>
            <w:tcBorders>
              <w:top w:val="single" w:sz="4" w:space="0" w:color="000000"/>
              <w:left w:val="single" w:sz="4" w:space="0" w:color="000000"/>
              <w:bottom w:val="single" w:sz="4" w:space="0" w:color="000000"/>
              <w:right w:val="single" w:sz="4" w:space="0" w:color="000000"/>
            </w:tcBorders>
            <w:vAlign w:val="center"/>
          </w:tcPr>
          <w:p w14:paraId="5F148B6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系统提供检查任务与客体对象库的关联管理。</w:t>
            </w:r>
          </w:p>
        </w:tc>
      </w:tr>
      <w:tr w:rsidR="00CC2CB9" w14:paraId="4E6F115D"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308B5FC7"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DE60F6F"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2DEB13B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对象库应用管理（PC端）-批量开始检查</w:t>
            </w:r>
          </w:p>
        </w:tc>
        <w:tc>
          <w:tcPr>
            <w:tcW w:w="3905" w:type="dxa"/>
            <w:tcBorders>
              <w:top w:val="single" w:sz="4" w:space="0" w:color="000000"/>
              <w:left w:val="single" w:sz="4" w:space="0" w:color="000000"/>
              <w:bottom w:val="single" w:sz="4" w:space="0" w:color="000000"/>
              <w:right w:val="single" w:sz="4" w:space="0" w:color="000000"/>
            </w:tcBorders>
            <w:vAlign w:val="center"/>
          </w:tcPr>
          <w:p w14:paraId="2E60B0E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系统提供批量开始检查功能。支持执法人员批量开始检查所有的主体对象。</w:t>
            </w:r>
          </w:p>
        </w:tc>
      </w:tr>
      <w:tr w:rsidR="00CC2CB9" w14:paraId="7DFA247A"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5FA0444"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3382524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299A989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对象库应用管理（PC端）-批量管理检查情况</w:t>
            </w:r>
          </w:p>
        </w:tc>
        <w:tc>
          <w:tcPr>
            <w:tcW w:w="3905" w:type="dxa"/>
            <w:tcBorders>
              <w:top w:val="single" w:sz="4" w:space="0" w:color="000000"/>
              <w:left w:val="single" w:sz="4" w:space="0" w:color="000000"/>
              <w:bottom w:val="single" w:sz="4" w:space="0" w:color="000000"/>
              <w:right w:val="single" w:sz="4" w:space="0" w:color="000000"/>
            </w:tcBorders>
            <w:vAlign w:val="center"/>
          </w:tcPr>
          <w:p w14:paraId="2ADD11A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系统提供批量管理检查情况功能。</w:t>
            </w:r>
          </w:p>
        </w:tc>
      </w:tr>
      <w:tr w:rsidR="00CC2CB9" w14:paraId="04E5AA86"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0056581B"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B7EB9F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7B1B88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对象库应用管理（PC端）-批量管理执法人员</w:t>
            </w:r>
          </w:p>
        </w:tc>
        <w:tc>
          <w:tcPr>
            <w:tcW w:w="3905" w:type="dxa"/>
            <w:tcBorders>
              <w:top w:val="single" w:sz="4" w:space="0" w:color="000000"/>
              <w:left w:val="single" w:sz="4" w:space="0" w:color="000000"/>
              <w:bottom w:val="single" w:sz="4" w:space="0" w:color="000000"/>
              <w:right w:val="single" w:sz="4" w:space="0" w:color="000000"/>
            </w:tcBorders>
            <w:vAlign w:val="center"/>
          </w:tcPr>
          <w:p w14:paraId="18014CA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提供批量管理执法人员功能。支持执法人员批量变更执法人员。</w:t>
            </w:r>
          </w:p>
        </w:tc>
      </w:tr>
      <w:tr w:rsidR="00CC2CB9" w14:paraId="5E76DEE4"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79CB9355"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11E0125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5C2D39F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对象库应用管理（PC端）-批量结束现场检查</w:t>
            </w:r>
          </w:p>
        </w:tc>
        <w:tc>
          <w:tcPr>
            <w:tcW w:w="3905" w:type="dxa"/>
            <w:tcBorders>
              <w:top w:val="single" w:sz="4" w:space="0" w:color="000000"/>
              <w:left w:val="single" w:sz="4" w:space="0" w:color="000000"/>
              <w:bottom w:val="single" w:sz="4" w:space="0" w:color="000000"/>
              <w:right w:val="single" w:sz="4" w:space="0" w:color="000000"/>
            </w:tcBorders>
            <w:vAlign w:val="center"/>
          </w:tcPr>
          <w:p w14:paraId="4E16DF0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系统提供批量结束现场检查功能。支持执法人员批量结束现场检查。</w:t>
            </w:r>
          </w:p>
        </w:tc>
      </w:tr>
      <w:tr w:rsidR="00CC2CB9" w14:paraId="0F8565D5"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151B862"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71B3C2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ADE7E2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对象库应用管理（PC端）-一键合格</w:t>
            </w:r>
          </w:p>
        </w:tc>
        <w:tc>
          <w:tcPr>
            <w:tcW w:w="3905" w:type="dxa"/>
            <w:tcBorders>
              <w:top w:val="single" w:sz="4" w:space="0" w:color="000000"/>
              <w:left w:val="single" w:sz="4" w:space="0" w:color="000000"/>
              <w:bottom w:val="single" w:sz="4" w:space="0" w:color="000000"/>
              <w:right w:val="single" w:sz="4" w:space="0" w:color="000000"/>
            </w:tcBorders>
            <w:vAlign w:val="center"/>
          </w:tcPr>
          <w:p w14:paraId="04997E0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提供一键合格功能。对于所有的检查要点，提供一键合格功能。</w:t>
            </w:r>
          </w:p>
        </w:tc>
      </w:tr>
      <w:tr w:rsidR="00CC2CB9" w14:paraId="2B0C5D2C"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0BA05D32"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2223FF3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5A028F5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对象库应用管理（PC端）-一键未涉及</w:t>
            </w:r>
          </w:p>
        </w:tc>
        <w:tc>
          <w:tcPr>
            <w:tcW w:w="3905" w:type="dxa"/>
            <w:tcBorders>
              <w:top w:val="single" w:sz="4" w:space="0" w:color="000000"/>
              <w:left w:val="single" w:sz="4" w:space="0" w:color="000000"/>
              <w:bottom w:val="single" w:sz="4" w:space="0" w:color="000000"/>
              <w:right w:val="single" w:sz="4" w:space="0" w:color="000000"/>
            </w:tcBorders>
            <w:vAlign w:val="center"/>
          </w:tcPr>
          <w:p w14:paraId="2F42A6F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提供一键未涉及功能。对于所有的检查要点，提供一键未涉及功能。</w:t>
            </w:r>
          </w:p>
        </w:tc>
      </w:tr>
      <w:tr w:rsidR="00CC2CB9" w14:paraId="0F4C8750"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45F3C1A"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2491602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78218BA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对象库应用管理（PC端）-提示检查要点填写情况及结果</w:t>
            </w:r>
          </w:p>
        </w:tc>
        <w:tc>
          <w:tcPr>
            <w:tcW w:w="3905" w:type="dxa"/>
            <w:tcBorders>
              <w:top w:val="single" w:sz="4" w:space="0" w:color="000000"/>
              <w:left w:val="single" w:sz="4" w:space="0" w:color="000000"/>
              <w:bottom w:val="single" w:sz="4" w:space="0" w:color="000000"/>
              <w:right w:val="single" w:sz="4" w:space="0" w:color="000000"/>
            </w:tcBorders>
            <w:vAlign w:val="center"/>
          </w:tcPr>
          <w:p w14:paraId="39F88D2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提供提示检查要点填写情况及结果功能。</w:t>
            </w:r>
          </w:p>
        </w:tc>
      </w:tr>
      <w:tr w:rsidR="00CC2CB9" w14:paraId="75DB2CB0"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05EFAFA1"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5731635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CBDE99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对象库应用管理（移动端）-创建单部门客体对象检查任务</w:t>
            </w:r>
          </w:p>
        </w:tc>
        <w:tc>
          <w:tcPr>
            <w:tcW w:w="3905" w:type="dxa"/>
            <w:tcBorders>
              <w:top w:val="single" w:sz="4" w:space="0" w:color="000000"/>
              <w:left w:val="single" w:sz="4" w:space="0" w:color="000000"/>
              <w:bottom w:val="single" w:sz="4" w:space="0" w:color="000000"/>
              <w:right w:val="single" w:sz="4" w:space="0" w:color="000000"/>
            </w:tcBorders>
            <w:vAlign w:val="center"/>
          </w:tcPr>
          <w:p w14:paraId="3CB7E50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执法人员在创建单部门检查任务时，若涉及客体对象类的检查，支持从客体对象类别库中选取对应的客体对象，及批量选择已关联的主体对象作为检查对象，或根据单一主体对象选择已关联的客体对象。</w:t>
            </w:r>
          </w:p>
        </w:tc>
      </w:tr>
      <w:tr w:rsidR="00CC2CB9" w14:paraId="08067170"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744E5DA3"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7D6B203C"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1C09EE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对象库应用管理（移动端）-审批客体对象检查任务</w:t>
            </w:r>
          </w:p>
        </w:tc>
        <w:tc>
          <w:tcPr>
            <w:tcW w:w="3905" w:type="dxa"/>
            <w:tcBorders>
              <w:top w:val="single" w:sz="4" w:space="0" w:color="000000"/>
              <w:left w:val="single" w:sz="4" w:space="0" w:color="000000"/>
              <w:bottom w:val="single" w:sz="4" w:space="0" w:color="000000"/>
              <w:right w:val="single" w:sz="4" w:space="0" w:color="000000"/>
            </w:tcBorders>
            <w:vAlign w:val="center"/>
          </w:tcPr>
          <w:p w14:paraId="259CB63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基于针对客体对象的行政检查，升级检查任务审批功能，提供审批客体对象检查任务。。</w:t>
            </w:r>
          </w:p>
        </w:tc>
      </w:tr>
      <w:tr w:rsidR="00CC2CB9" w14:paraId="3F4FFEA3"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7A3A7DEC"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30FDB55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022354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对象库应用管理（移动端）-批量发送“检查码”</w:t>
            </w:r>
          </w:p>
        </w:tc>
        <w:tc>
          <w:tcPr>
            <w:tcW w:w="3905" w:type="dxa"/>
            <w:tcBorders>
              <w:top w:val="single" w:sz="4" w:space="0" w:color="000000"/>
              <w:left w:val="single" w:sz="4" w:space="0" w:color="000000"/>
              <w:bottom w:val="single" w:sz="4" w:space="0" w:color="000000"/>
              <w:right w:val="single" w:sz="4" w:space="0" w:color="000000"/>
            </w:tcBorders>
            <w:vAlign w:val="center"/>
          </w:tcPr>
          <w:p w14:paraId="0B61BB0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提供批量发送“检查码”功能，支持向不同的主体对象发送“检查码”。</w:t>
            </w:r>
          </w:p>
        </w:tc>
      </w:tr>
      <w:tr w:rsidR="00CC2CB9" w14:paraId="27EED8C4"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7AE894EB"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47A5F62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44E2117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对象库应用管理（移动端）-批量登记检查结果</w:t>
            </w:r>
          </w:p>
        </w:tc>
        <w:tc>
          <w:tcPr>
            <w:tcW w:w="3905" w:type="dxa"/>
            <w:tcBorders>
              <w:top w:val="single" w:sz="4" w:space="0" w:color="000000"/>
              <w:left w:val="single" w:sz="4" w:space="0" w:color="000000"/>
              <w:bottom w:val="single" w:sz="4" w:space="0" w:color="000000"/>
              <w:right w:val="single" w:sz="4" w:space="0" w:color="000000"/>
            </w:tcBorders>
            <w:vAlign w:val="center"/>
          </w:tcPr>
          <w:p w14:paraId="2FC4B20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提供批量录入检查结果功能，支持对不同的主体对象分别录入检查结果。</w:t>
            </w:r>
          </w:p>
        </w:tc>
      </w:tr>
      <w:tr w:rsidR="00CC2CB9" w14:paraId="3DBC0F5A"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0FE9459"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118DD63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095F416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对象库应用管理（移动端）-扫物码</w:t>
            </w:r>
          </w:p>
        </w:tc>
        <w:tc>
          <w:tcPr>
            <w:tcW w:w="3905" w:type="dxa"/>
            <w:tcBorders>
              <w:top w:val="single" w:sz="4" w:space="0" w:color="000000"/>
              <w:left w:val="single" w:sz="4" w:space="0" w:color="000000"/>
              <w:bottom w:val="single" w:sz="4" w:space="0" w:color="000000"/>
              <w:right w:val="single" w:sz="4" w:space="0" w:color="000000"/>
            </w:tcBorders>
            <w:vAlign w:val="center"/>
          </w:tcPr>
          <w:p w14:paraId="265C4B2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提供扫物码功能。点击扫描物码，快速获取客体对象信息。</w:t>
            </w:r>
          </w:p>
        </w:tc>
      </w:tr>
      <w:tr w:rsidR="00CC2CB9" w14:paraId="410838BF"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72A5D705"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5F36C729"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538362E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对象库应用管理（移动端）-批量开始检查</w:t>
            </w:r>
          </w:p>
        </w:tc>
        <w:tc>
          <w:tcPr>
            <w:tcW w:w="3905" w:type="dxa"/>
            <w:tcBorders>
              <w:top w:val="single" w:sz="4" w:space="0" w:color="000000"/>
              <w:left w:val="single" w:sz="4" w:space="0" w:color="000000"/>
              <w:bottom w:val="single" w:sz="4" w:space="0" w:color="000000"/>
              <w:right w:val="single" w:sz="4" w:space="0" w:color="000000"/>
            </w:tcBorders>
            <w:vAlign w:val="center"/>
          </w:tcPr>
          <w:p w14:paraId="7276578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系统提供批量开始检查功能。支持执法人员批量开始检查所有的主体对象。</w:t>
            </w:r>
          </w:p>
        </w:tc>
      </w:tr>
      <w:tr w:rsidR="00CC2CB9" w14:paraId="3CAA0B5C"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7375D079"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9CBB10A"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6653828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对象库应用管理（移动端）-批量管理检查情况</w:t>
            </w:r>
          </w:p>
        </w:tc>
        <w:tc>
          <w:tcPr>
            <w:tcW w:w="3905" w:type="dxa"/>
            <w:tcBorders>
              <w:top w:val="single" w:sz="4" w:space="0" w:color="000000"/>
              <w:left w:val="single" w:sz="4" w:space="0" w:color="000000"/>
              <w:bottom w:val="single" w:sz="4" w:space="0" w:color="000000"/>
              <w:right w:val="single" w:sz="4" w:space="0" w:color="000000"/>
            </w:tcBorders>
            <w:vAlign w:val="center"/>
          </w:tcPr>
          <w:p w14:paraId="2CC27FB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系统提供批量管理检查情况功能。</w:t>
            </w:r>
          </w:p>
        </w:tc>
      </w:tr>
      <w:tr w:rsidR="00CC2CB9" w14:paraId="6F47F13D"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6282A2A2"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48A6155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268E7BE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对象库应用管理（移动端）-批量管理执法人员</w:t>
            </w:r>
          </w:p>
        </w:tc>
        <w:tc>
          <w:tcPr>
            <w:tcW w:w="3905" w:type="dxa"/>
            <w:tcBorders>
              <w:top w:val="single" w:sz="4" w:space="0" w:color="000000"/>
              <w:left w:val="single" w:sz="4" w:space="0" w:color="000000"/>
              <w:bottom w:val="single" w:sz="4" w:space="0" w:color="000000"/>
              <w:right w:val="single" w:sz="4" w:space="0" w:color="000000"/>
            </w:tcBorders>
            <w:vAlign w:val="center"/>
          </w:tcPr>
          <w:p w14:paraId="43354FE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提供批量管理执法人员功能。支持执法人员批量变更执法人员。</w:t>
            </w:r>
          </w:p>
        </w:tc>
      </w:tr>
      <w:tr w:rsidR="00CC2CB9" w14:paraId="24F7A5F9"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35FEAF91"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6A211A4"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128B6A6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对象库应用管理（移动端）-批量结束现场检查</w:t>
            </w:r>
          </w:p>
        </w:tc>
        <w:tc>
          <w:tcPr>
            <w:tcW w:w="3905" w:type="dxa"/>
            <w:tcBorders>
              <w:top w:val="single" w:sz="4" w:space="0" w:color="000000"/>
              <w:left w:val="single" w:sz="4" w:space="0" w:color="000000"/>
              <w:bottom w:val="single" w:sz="4" w:space="0" w:color="000000"/>
              <w:right w:val="single" w:sz="4" w:space="0" w:color="000000"/>
            </w:tcBorders>
            <w:vAlign w:val="center"/>
          </w:tcPr>
          <w:p w14:paraId="097D3F7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系统提供批量结束现场检查功能。支持执法人员批量结束现场检查。</w:t>
            </w:r>
          </w:p>
        </w:tc>
      </w:tr>
      <w:tr w:rsidR="00CC2CB9" w14:paraId="5A4AE179"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4BA705B7"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1932986"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65ACF70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对象库应用管理（移动端）-一键合格</w:t>
            </w:r>
          </w:p>
        </w:tc>
        <w:tc>
          <w:tcPr>
            <w:tcW w:w="3905" w:type="dxa"/>
            <w:tcBorders>
              <w:top w:val="single" w:sz="4" w:space="0" w:color="000000"/>
              <w:left w:val="single" w:sz="4" w:space="0" w:color="000000"/>
              <w:bottom w:val="single" w:sz="4" w:space="0" w:color="000000"/>
              <w:right w:val="single" w:sz="4" w:space="0" w:color="000000"/>
            </w:tcBorders>
            <w:vAlign w:val="center"/>
          </w:tcPr>
          <w:p w14:paraId="378DE9B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提供一键合格功能。对于所有的检查要点，提供一键合格功能。</w:t>
            </w:r>
          </w:p>
        </w:tc>
      </w:tr>
      <w:tr w:rsidR="00CC2CB9" w14:paraId="10E9BFDF"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05B8C550"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1C76463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006F54C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对象库应用管理（移动端）-一键未涉及</w:t>
            </w:r>
          </w:p>
        </w:tc>
        <w:tc>
          <w:tcPr>
            <w:tcW w:w="3905" w:type="dxa"/>
            <w:tcBorders>
              <w:top w:val="single" w:sz="4" w:space="0" w:color="000000"/>
              <w:left w:val="single" w:sz="4" w:space="0" w:color="000000"/>
              <w:bottom w:val="single" w:sz="4" w:space="0" w:color="000000"/>
              <w:right w:val="single" w:sz="4" w:space="0" w:color="000000"/>
            </w:tcBorders>
            <w:vAlign w:val="center"/>
          </w:tcPr>
          <w:p w14:paraId="4A14897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提供一键未涉及功能。对于所有的检查要点，提供一键未涉及功能。</w:t>
            </w:r>
          </w:p>
        </w:tc>
      </w:tr>
      <w:tr w:rsidR="00CC2CB9" w14:paraId="65973506"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72728AB3"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2F3FFA2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446D61A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对象库应用管理（移动端）-提示检查要点填写情况及结果</w:t>
            </w:r>
          </w:p>
        </w:tc>
        <w:tc>
          <w:tcPr>
            <w:tcW w:w="3905" w:type="dxa"/>
            <w:tcBorders>
              <w:top w:val="single" w:sz="4" w:space="0" w:color="000000"/>
              <w:left w:val="single" w:sz="4" w:space="0" w:color="000000"/>
              <w:bottom w:val="single" w:sz="4" w:space="0" w:color="000000"/>
              <w:right w:val="single" w:sz="4" w:space="0" w:color="000000"/>
            </w:tcBorders>
            <w:vAlign w:val="center"/>
          </w:tcPr>
          <w:p w14:paraId="3347D3D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提供提示检查要点填写情况及结果功能。</w:t>
            </w:r>
          </w:p>
        </w:tc>
      </w:tr>
      <w:tr w:rsidR="00CC2CB9" w14:paraId="03FCFBE0"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74DA176B"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DC167D1"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2FB8B8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对象库导出管理-主体对象库导出管理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5C7EB54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系统提供主体对象库导出功能，</w:t>
            </w:r>
          </w:p>
        </w:tc>
      </w:tr>
      <w:tr w:rsidR="00CC2CB9" w14:paraId="40FF0B58"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B5771C1"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04B3C77E"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7FF8E01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对象库导出管理-客体对象分析-客体对象库导出管理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09BA09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系统提供客体对象库导出功能。</w:t>
            </w:r>
          </w:p>
        </w:tc>
      </w:tr>
      <w:tr w:rsidR="00CC2CB9" w14:paraId="706EF8CF"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1362FC73"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577B743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36260A7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对象扩展信息配置-元数据管理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6C6B6E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提供执法对象扩展元数据字段管理功能。</w:t>
            </w:r>
          </w:p>
        </w:tc>
      </w:tr>
      <w:tr w:rsidR="00CC2CB9" w14:paraId="68032823"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6C4C013A"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3AD7FACB"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0ABD06C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对象扩展信息配置-主、客体对象扩展字段清单管理</w:t>
            </w:r>
          </w:p>
        </w:tc>
        <w:tc>
          <w:tcPr>
            <w:tcW w:w="3905" w:type="dxa"/>
            <w:tcBorders>
              <w:top w:val="single" w:sz="4" w:space="0" w:color="000000"/>
              <w:left w:val="single" w:sz="4" w:space="0" w:color="000000"/>
              <w:bottom w:val="single" w:sz="4" w:space="0" w:color="000000"/>
              <w:right w:val="single" w:sz="4" w:space="0" w:color="000000"/>
            </w:tcBorders>
            <w:vAlign w:val="center"/>
          </w:tcPr>
          <w:p w14:paraId="10BAC423"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提供主、客体对象自定义字段清单管理。</w:t>
            </w:r>
          </w:p>
        </w:tc>
      </w:tr>
      <w:tr w:rsidR="00CC2CB9" w14:paraId="3908D7C1"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5C27B41C"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7A35778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703667D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对象扩展信息配置-主、客体对象表单页面展示配置</w:t>
            </w:r>
          </w:p>
        </w:tc>
        <w:tc>
          <w:tcPr>
            <w:tcW w:w="3905" w:type="dxa"/>
            <w:tcBorders>
              <w:top w:val="single" w:sz="4" w:space="0" w:color="000000"/>
              <w:left w:val="single" w:sz="4" w:space="0" w:color="000000"/>
              <w:bottom w:val="single" w:sz="4" w:space="0" w:color="000000"/>
              <w:right w:val="single" w:sz="4" w:space="0" w:color="000000"/>
            </w:tcBorders>
            <w:vAlign w:val="center"/>
          </w:tcPr>
          <w:p w14:paraId="723A137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系统提供主、客体对象表单表页面展示配置功能。</w:t>
            </w:r>
          </w:p>
        </w:tc>
      </w:tr>
      <w:tr w:rsidR="00CC2CB9" w14:paraId="77AE1CAD"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2349CAC7"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60F4E897"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2E8BE0D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对象库上传服务接口-法人对象信息服务接口</w:t>
            </w:r>
          </w:p>
        </w:tc>
        <w:tc>
          <w:tcPr>
            <w:tcW w:w="3905" w:type="dxa"/>
            <w:tcBorders>
              <w:top w:val="single" w:sz="4" w:space="0" w:color="000000"/>
              <w:left w:val="single" w:sz="4" w:space="0" w:color="000000"/>
              <w:bottom w:val="single" w:sz="4" w:space="0" w:color="000000"/>
              <w:right w:val="single" w:sz="4" w:space="0" w:color="000000"/>
            </w:tcBorders>
            <w:vAlign w:val="center"/>
          </w:tcPr>
          <w:p w14:paraId="473C845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提供法人对象信息服务接口。</w:t>
            </w:r>
          </w:p>
        </w:tc>
      </w:tr>
      <w:tr w:rsidR="00CC2CB9" w14:paraId="7AF8A963"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6D8F0A96"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23961282"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4F50BC0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对象库上传服务接口-非法人对象信息服务接口</w:t>
            </w:r>
          </w:p>
        </w:tc>
        <w:tc>
          <w:tcPr>
            <w:tcW w:w="3905" w:type="dxa"/>
            <w:tcBorders>
              <w:top w:val="single" w:sz="4" w:space="0" w:color="000000"/>
              <w:left w:val="single" w:sz="4" w:space="0" w:color="000000"/>
              <w:bottom w:val="single" w:sz="4" w:space="0" w:color="000000"/>
              <w:right w:val="single" w:sz="4" w:space="0" w:color="000000"/>
            </w:tcBorders>
            <w:vAlign w:val="center"/>
          </w:tcPr>
          <w:p w14:paraId="67491D5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提供非法人对象信息服务接口。</w:t>
            </w:r>
          </w:p>
        </w:tc>
      </w:tr>
      <w:tr w:rsidR="00CC2CB9" w14:paraId="594098C9" w14:textId="77777777">
        <w:trPr>
          <w:jc w:val="center"/>
        </w:trPr>
        <w:tc>
          <w:tcPr>
            <w:tcW w:w="850" w:type="dxa"/>
            <w:tcBorders>
              <w:top w:val="single" w:sz="4" w:space="0" w:color="000000"/>
              <w:left w:val="single" w:sz="4" w:space="0" w:color="000000"/>
              <w:bottom w:val="single" w:sz="4" w:space="0" w:color="000000"/>
              <w:right w:val="single" w:sz="4" w:space="0" w:color="000000"/>
            </w:tcBorders>
            <w:vAlign w:val="center"/>
          </w:tcPr>
          <w:p w14:paraId="3087400A" w14:textId="77777777" w:rsidR="00CC2CB9" w:rsidRDefault="00CC2CB9">
            <w:pPr>
              <w:keepNext/>
              <w:widowControl/>
              <w:numPr>
                <w:ilvl w:val="0"/>
                <w:numId w:val="19"/>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95" w:type="dxa"/>
            <w:tcBorders>
              <w:top w:val="single" w:sz="4" w:space="0" w:color="000000"/>
              <w:left w:val="single" w:sz="4" w:space="0" w:color="000000"/>
              <w:bottom w:val="single" w:sz="4" w:space="0" w:color="000000"/>
              <w:right w:val="single" w:sz="4" w:space="0" w:color="000000"/>
            </w:tcBorders>
            <w:vAlign w:val="center"/>
          </w:tcPr>
          <w:p w14:paraId="4FB089E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int="eastAsia"/>
                <w:sz w:val="24"/>
              </w:rPr>
              <w:t>统一监管对象库</w:t>
            </w:r>
          </w:p>
        </w:tc>
        <w:tc>
          <w:tcPr>
            <w:tcW w:w="1675" w:type="dxa"/>
            <w:tcBorders>
              <w:top w:val="single" w:sz="4" w:space="0" w:color="000000"/>
              <w:left w:val="single" w:sz="4" w:space="0" w:color="000000"/>
              <w:bottom w:val="single" w:sz="4" w:space="0" w:color="000000"/>
              <w:right w:val="single" w:sz="4" w:space="0" w:color="000000"/>
            </w:tcBorders>
            <w:vAlign w:val="center"/>
          </w:tcPr>
          <w:p w14:paraId="42A6A38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对象库上传服务接口-外省对象信息服务接口</w:t>
            </w:r>
          </w:p>
        </w:tc>
        <w:tc>
          <w:tcPr>
            <w:tcW w:w="3905" w:type="dxa"/>
            <w:tcBorders>
              <w:top w:val="single" w:sz="4" w:space="0" w:color="000000"/>
              <w:left w:val="single" w:sz="4" w:space="0" w:color="000000"/>
              <w:bottom w:val="single" w:sz="4" w:space="0" w:color="000000"/>
              <w:right w:val="single" w:sz="4" w:space="0" w:color="000000"/>
            </w:tcBorders>
            <w:vAlign w:val="center"/>
          </w:tcPr>
          <w:p w14:paraId="0DDC58A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提供外省对象信息服务接口。</w:t>
            </w:r>
          </w:p>
        </w:tc>
      </w:tr>
    </w:tbl>
    <w:p w14:paraId="1E324CBC"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系统对接</w:t>
      </w:r>
    </w:p>
    <w:tbl>
      <w:tblPr>
        <w:tblW w:w="8525" w:type="dxa"/>
        <w:jc w:val="center"/>
        <w:tblLook w:val="04A0" w:firstRow="1" w:lastRow="0" w:firstColumn="1" w:lastColumn="0" w:noHBand="0" w:noVBand="1"/>
      </w:tblPr>
      <w:tblGrid>
        <w:gridCol w:w="859"/>
        <w:gridCol w:w="2078"/>
        <w:gridCol w:w="1550"/>
        <w:gridCol w:w="4038"/>
      </w:tblGrid>
      <w:tr w:rsidR="00CC2CB9" w14:paraId="73D5F9DF" w14:textId="77777777">
        <w:trPr>
          <w:tblHeade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0AB6897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color w:val="000000"/>
                <w:sz w:val="24"/>
              </w:rPr>
            </w:pPr>
            <w:r>
              <w:rPr>
                <w:rFonts w:ascii="仿宋_GB2312" w:eastAsia="仿宋_GB2312" w:hAnsi="仿宋_GB2312" w:cs="仿宋_GB2312" w:hint="eastAsia"/>
                <w:b/>
                <w:color w:val="000000"/>
                <w:kern w:val="0"/>
                <w:sz w:val="24"/>
                <w:lang w:bidi="ar"/>
              </w:rPr>
              <w:lastRenderedPageBreak/>
              <w:t>序号</w:t>
            </w:r>
          </w:p>
        </w:tc>
        <w:tc>
          <w:tcPr>
            <w:tcW w:w="2078" w:type="dxa"/>
            <w:tcBorders>
              <w:top w:val="single" w:sz="4" w:space="0" w:color="000000"/>
              <w:left w:val="single" w:sz="4" w:space="0" w:color="000000"/>
              <w:bottom w:val="single" w:sz="4" w:space="0" w:color="000000"/>
              <w:right w:val="single" w:sz="4" w:space="0" w:color="000000"/>
            </w:tcBorders>
            <w:vAlign w:val="center"/>
          </w:tcPr>
          <w:p w14:paraId="17C534F0"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color w:val="000000"/>
                <w:kern w:val="0"/>
                <w:sz w:val="24"/>
                <w:lang w:bidi="ar"/>
              </w:rPr>
            </w:pPr>
            <w:r>
              <w:rPr>
                <w:rFonts w:ascii="仿宋_GB2312" w:eastAsia="仿宋_GB2312" w:hAnsi="仿宋_GB2312" w:cs="仿宋_GB2312" w:hint="eastAsia"/>
                <w:b/>
                <w:color w:val="000000"/>
                <w:kern w:val="0"/>
                <w:sz w:val="24"/>
                <w:lang w:bidi="ar"/>
              </w:rPr>
              <w:t>应用系统名称</w:t>
            </w:r>
          </w:p>
        </w:tc>
        <w:tc>
          <w:tcPr>
            <w:tcW w:w="1550" w:type="dxa"/>
            <w:tcBorders>
              <w:top w:val="single" w:sz="4" w:space="0" w:color="000000"/>
              <w:left w:val="single" w:sz="4" w:space="0" w:color="000000"/>
              <w:bottom w:val="single" w:sz="4" w:space="0" w:color="000000"/>
              <w:right w:val="single" w:sz="4" w:space="0" w:color="000000"/>
            </w:tcBorders>
            <w:vAlign w:val="center"/>
          </w:tcPr>
          <w:p w14:paraId="038C9B55"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color w:val="000000"/>
                <w:sz w:val="24"/>
              </w:rPr>
            </w:pPr>
            <w:r>
              <w:rPr>
                <w:rFonts w:ascii="仿宋_GB2312" w:eastAsia="仿宋_GB2312" w:hAnsi="仿宋_GB2312" w:cs="仿宋_GB2312" w:hint="eastAsia"/>
                <w:b/>
                <w:color w:val="000000"/>
                <w:kern w:val="0"/>
                <w:sz w:val="24"/>
                <w:lang w:bidi="ar"/>
              </w:rPr>
              <w:t>模块名称</w:t>
            </w:r>
          </w:p>
        </w:tc>
        <w:tc>
          <w:tcPr>
            <w:tcW w:w="4038" w:type="dxa"/>
            <w:tcBorders>
              <w:top w:val="single" w:sz="4" w:space="0" w:color="000000"/>
              <w:left w:val="single" w:sz="4" w:space="0" w:color="000000"/>
              <w:bottom w:val="single" w:sz="4" w:space="0" w:color="000000"/>
              <w:right w:val="single" w:sz="4" w:space="0" w:color="000000"/>
            </w:tcBorders>
            <w:vAlign w:val="center"/>
          </w:tcPr>
          <w:p w14:paraId="442FAB93"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b/>
                <w:color w:val="000000"/>
                <w:sz w:val="24"/>
              </w:rPr>
            </w:pPr>
            <w:r>
              <w:rPr>
                <w:rFonts w:ascii="仿宋_GB2312" w:eastAsia="仿宋_GB2312" w:hAnsi="仿宋_GB2312" w:cs="仿宋_GB2312" w:hint="eastAsia"/>
                <w:b/>
                <w:color w:val="000000"/>
                <w:kern w:val="0"/>
                <w:sz w:val="24"/>
                <w:lang w:bidi="ar"/>
              </w:rPr>
              <w:t>模块描述</w:t>
            </w:r>
          </w:p>
        </w:tc>
      </w:tr>
      <w:tr w:rsidR="00CC2CB9" w14:paraId="126A3974"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72DFC72F"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0DE95AED" w14:textId="77777777" w:rsidR="00CC2CB9" w:rsidRDefault="00000000">
            <w:pPr>
              <w:keepNext/>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4C51EB8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行政复议平台对接</w:t>
            </w:r>
          </w:p>
        </w:tc>
        <w:tc>
          <w:tcPr>
            <w:tcW w:w="4038" w:type="dxa"/>
            <w:tcBorders>
              <w:top w:val="single" w:sz="4" w:space="0" w:color="000000"/>
              <w:left w:val="single" w:sz="4" w:space="0" w:color="000000"/>
              <w:bottom w:val="single" w:sz="4" w:space="0" w:color="000000"/>
              <w:right w:val="single" w:sz="4" w:space="0" w:color="000000"/>
            </w:tcBorders>
            <w:vAlign w:val="center"/>
          </w:tcPr>
          <w:p w14:paraId="7DC53AB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对接行政复议平台，复议机构可通过“数智监管”大平台查询与当事人提交的有关案件文书及证据等过程材料信息。作出行政复议决定后，将结果告知给行政执法主体。</w:t>
            </w:r>
          </w:p>
        </w:tc>
      </w:tr>
      <w:tr w:rsidR="00CC2CB9" w14:paraId="5E751AD5"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102AC8D2"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5466E42C"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0A4C5B8E"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司法部行政执法监督信息系统对接</w:t>
            </w:r>
          </w:p>
        </w:tc>
        <w:tc>
          <w:tcPr>
            <w:tcW w:w="4038" w:type="dxa"/>
            <w:tcBorders>
              <w:top w:val="single" w:sz="4" w:space="0" w:color="000000"/>
              <w:left w:val="single" w:sz="4" w:space="0" w:color="000000"/>
              <w:bottom w:val="single" w:sz="4" w:space="0" w:color="000000"/>
              <w:right w:val="single" w:sz="4" w:space="0" w:color="000000"/>
            </w:tcBorders>
            <w:vAlign w:val="center"/>
          </w:tcPr>
          <w:p w14:paraId="2E611BD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对接司法部行政执法监督信息系统，实现政府监督机构、部门监督机构数据对接；政府监督机构的人员、部门监督机构的人员数据对接；执法主体数据对接；执法人员与证件数据对接。</w:t>
            </w:r>
          </w:p>
        </w:tc>
      </w:tr>
      <w:tr w:rsidR="00CC2CB9" w14:paraId="77FFE87C"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4D934B86"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26C52DF8"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7581583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办件库数据转换程序</w:t>
            </w:r>
          </w:p>
        </w:tc>
        <w:tc>
          <w:tcPr>
            <w:tcW w:w="4038" w:type="dxa"/>
            <w:tcBorders>
              <w:top w:val="single" w:sz="4" w:space="0" w:color="000000"/>
              <w:left w:val="single" w:sz="4" w:space="0" w:color="000000"/>
              <w:bottom w:val="single" w:sz="4" w:space="0" w:color="000000"/>
              <w:right w:val="single" w:sz="4" w:space="0" w:color="000000"/>
            </w:tcBorders>
            <w:vAlign w:val="center"/>
          </w:tcPr>
          <w:p w14:paraId="7E21F6A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与市数据共享平台建立数据对接机制，获取全量审批办件过程数据。针对告知承诺制事项，同步获取告知承诺书、承诺内容等数据。获取审批办件结果数据。并根据业务需求对数据进行转换、归集。</w:t>
            </w:r>
          </w:p>
        </w:tc>
      </w:tr>
      <w:tr w:rsidR="00CC2CB9" w14:paraId="01326A57"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2F86E771"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6569A068"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203BA52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上海市公共信用信息服务平台对接</w:t>
            </w:r>
          </w:p>
        </w:tc>
        <w:tc>
          <w:tcPr>
            <w:tcW w:w="4038" w:type="dxa"/>
            <w:tcBorders>
              <w:top w:val="single" w:sz="4" w:space="0" w:color="000000"/>
              <w:left w:val="single" w:sz="4" w:space="0" w:color="000000"/>
              <w:bottom w:val="single" w:sz="4" w:space="0" w:color="000000"/>
              <w:right w:val="single" w:sz="4" w:space="0" w:color="000000"/>
            </w:tcBorders>
            <w:vAlign w:val="center"/>
          </w:tcPr>
          <w:p w14:paraId="2B3A935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对接上海市公共信用信息服务平台，实现信用与执法、监管业务联动。</w:t>
            </w:r>
          </w:p>
        </w:tc>
      </w:tr>
      <w:tr w:rsidR="00CC2CB9" w14:paraId="658C067B"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06262BE7"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016EFB6A"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19AFBCD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基础资源平台数据转换程序</w:t>
            </w:r>
          </w:p>
        </w:tc>
        <w:tc>
          <w:tcPr>
            <w:tcW w:w="4038" w:type="dxa"/>
            <w:tcBorders>
              <w:top w:val="single" w:sz="4" w:space="0" w:color="000000"/>
              <w:left w:val="single" w:sz="4" w:space="0" w:color="000000"/>
              <w:bottom w:val="single" w:sz="4" w:space="0" w:color="000000"/>
              <w:right w:val="single" w:sz="4" w:space="0" w:color="000000"/>
            </w:tcBorders>
            <w:vAlign w:val="center"/>
          </w:tcPr>
          <w:p w14:paraId="05ECB94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对接基础资源平台，定期获取对行政执法职责权限依据、救济渠道数据对接、举报投诉数据、执法人员公示数据、土地征收信息，并根据公示数据要求对信息逐一进行转换。</w:t>
            </w:r>
          </w:p>
        </w:tc>
      </w:tr>
      <w:tr w:rsidR="00CC2CB9" w14:paraId="3FCCFF89"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47E19BA6"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351D144F"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37A0EED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两法衔接平台对接</w:t>
            </w:r>
          </w:p>
        </w:tc>
        <w:tc>
          <w:tcPr>
            <w:tcW w:w="4038" w:type="dxa"/>
            <w:tcBorders>
              <w:top w:val="single" w:sz="4" w:space="0" w:color="000000"/>
              <w:left w:val="single" w:sz="4" w:space="0" w:color="000000"/>
              <w:bottom w:val="single" w:sz="4" w:space="0" w:color="000000"/>
              <w:right w:val="single" w:sz="4" w:space="0" w:color="000000"/>
            </w:tcBorders>
            <w:vAlign w:val="center"/>
          </w:tcPr>
          <w:p w14:paraId="33F7ADA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两法衔接平台对接-行政执法案件推送、涉刑案件信息共享。</w:t>
            </w:r>
          </w:p>
        </w:tc>
      </w:tr>
      <w:tr w:rsidR="00CC2CB9" w14:paraId="2BF37C92"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367402E3"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1B9F8952"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5263D3D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一张图对接</w:t>
            </w:r>
          </w:p>
        </w:tc>
        <w:tc>
          <w:tcPr>
            <w:tcW w:w="4038" w:type="dxa"/>
            <w:tcBorders>
              <w:top w:val="single" w:sz="4" w:space="0" w:color="000000"/>
              <w:left w:val="single" w:sz="4" w:space="0" w:color="000000"/>
              <w:bottom w:val="single" w:sz="4" w:space="0" w:color="000000"/>
              <w:right w:val="single" w:sz="4" w:space="0" w:color="000000"/>
            </w:tcBorders>
            <w:vAlign w:val="center"/>
          </w:tcPr>
          <w:p w14:paraId="5AC3FDFB"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对接“一张图”，获取跨图坐标转换、地名地址服务。</w:t>
            </w:r>
          </w:p>
        </w:tc>
      </w:tr>
      <w:tr w:rsidR="00CC2CB9" w14:paraId="5275D5EA"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36FEC694"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6714F7ED"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2A7828F9"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12345系统数据转换程序</w:t>
            </w:r>
          </w:p>
        </w:tc>
        <w:tc>
          <w:tcPr>
            <w:tcW w:w="4038" w:type="dxa"/>
            <w:tcBorders>
              <w:top w:val="single" w:sz="4" w:space="0" w:color="000000"/>
              <w:left w:val="single" w:sz="4" w:space="0" w:color="000000"/>
              <w:bottom w:val="single" w:sz="4" w:space="0" w:color="000000"/>
              <w:right w:val="single" w:sz="4" w:space="0" w:color="000000"/>
            </w:tcBorders>
            <w:vAlign w:val="center"/>
          </w:tcPr>
          <w:p w14:paraId="5EC8A52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系统将与市12345平台建立标准化数据对接机制，实现数据自动归集、清洗与共享。</w:t>
            </w:r>
          </w:p>
        </w:tc>
      </w:tr>
      <w:tr w:rsidR="00CC2CB9" w14:paraId="0C96D6A4"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0D9C43AF"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3EDD439A"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4977392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政务服务事项库事项对接</w:t>
            </w:r>
          </w:p>
        </w:tc>
        <w:tc>
          <w:tcPr>
            <w:tcW w:w="4038" w:type="dxa"/>
            <w:tcBorders>
              <w:top w:val="single" w:sz="4" w:space="0" w:color="000000"/>
              <w:left w:val="single" w:sz="4" w:space="0" w:color="000000"/>
              <w:bottom w:val="single" w:sz="4" w:space="0" w:color="000000"/>
              <w:right w:val="single" w:sz="4" w:space="0" w:color="000000"/>
            </w:tcBorders>
            <w:vAlign w:val="center"/>
          </w:tcPr>
          <w:p w14:paraId="7DD918B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与政务服务事项库事项对接获取政务服务事项信息。</w:t>
            </w:r>
          </w:p>
        </w:tc>
      </w:tr>
      <w:tr w:rsidR="00CC2CB9" w14:paraId="5F36D48D"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11B50C40"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69A3AF57"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478A905F"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与上海市一体化办公平台对接</w:t>
            </w:r>
          </w:p>
        </w:tc>
        <w:tc>
          <w:tcPr>
            <w:tcW w:w="4038" w:type="dxa"/>
            <w:tcBorders>
              <w:top w:val="single" w:sz="4" w:space="0" w:color="000000"/>
              <w:left w:val="single" w:sz="4" w:space="0" w:color="000000"/>
              <w:bottom w:val="single" w:sz="4" w:space="0" w:color="000000"/>
              <w:right w:val="single" w:sz="4" w:space="0" w:color="000000"/>
            </w:tcBorders>
            <w:vAlign w:val="center"/>
          </w:tcPr>
          <w:p w14:paraId="29D1585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与上海市一体化办公平台对接实现用户统一管理、身份认证提升使用体验与管理效率。</w:t>
            </w:r>
          </w:p>
        </w:tc>
      </w:tr>
      <w:tr w:rsidR="00CC2CB9" w14:paraId="6108CA26"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558501FC"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6AA9F570"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1539C22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电子证照库对接</w:t>
            </w:r>
          </w:p>
        </w:tc>
        <w:tc>
          <w:tcPr>
            <w:tcW w:w="4038" w:type="dxa"/>
            <w:tcBorders>
              <w:top w:val="single" w:sz="4" w:space="0" w:color="000000"/>
              <w:left w:val="single" w:sz="4" w:space="0" w:color="000000"/>
              <w:bottom w:val="single" w:sz="4" w:space="0" w:color="000000"/>
              <w:right w:val="single" w:sz="4" w:space="0" w:color="000000"/>
            </w:tcBorders>
            <w:vAlign w:val="center"/>
          </w:tcPr>
          <w:p w14:paraId="63DAEED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与电子证照库对接，获取综合监管应用场景涉及的电子证照信息。</w:t>
            </w:r>
          </w:p>
        </w:tc>
      </w:tr>
      <w:tr w:rsidR="00CC2CB9" w14:paraId="2FAC862E"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2940082C"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188636D6"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6FF261B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与区级监管系统对接-检查码过程信息</w:t>
            </w:r>
          </w:p>
        </w:tc>
        <w:tc>
          <w:tcPr>
            <w:tcW w:w="4038" w:type="dxa"/>
            <w:tcBorders>
              <w:top w:val="single" w:sz="4" w:space="0" w:color="000000"/>
              <w:left w:val="single" w:sz="4" w:space="0" w:color="000000"/>
              <w:bottom w:val="single" w:sz="4" w:space="0" w:color="000000"/>
              <w:right w:val="single" w:sz="4" w:space="0" w:color="000000"/>
            </w:tcBorders>
            <w:vAlign w:val="center"/>
          </w:tcPr>
          <w:p w14:paraId="409BAF9A"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明确各区的监管系统统一入口，向16个区监管统一入口下发综合监管场景涉及的检查码信息。</w:t>
            </w:r>
          </w:p>
        </w:tc>
      </w:tr>
      <w:tr w:rsidR="00CC2CB9" w14:paraId="1D039C5A"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08A46762"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261ED7D2"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084A562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与区级监管系统对接-检查执法人员信息</w:t>
            </w:r>
          </w:p>
        </w:tc>
        <w:tc>
          <w:tcPr>
            <w:tcW w:w="4038" w:type="dxa"/>
            <w:tcBorders>
              <w:top w:val="single" w:sz="4" w:space="0" w:color="000000"/>
              <w:left w:val="single" w:sz="4" w:space="0" w:color="000000"/>
              <w:bottom w:val="single" w:sz="4" w:space="0" w:color="000000"/>
              <w:right w:val="single" w:sz="4" w:space="0" w:color="000000"/>
            </w:tcBorders>
            <w:vAlign w:val="center"/>
          </w:tcPr>
          <w:p w14:paraId="26D6E45D"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明确各区的监管系统统一入口，向16个区监管统一入口下发综合监管场景涉及的检查执法人员信息。</w:t>
            </w:r>
          </w:p>
        </w:tc>
      </w:tr>
      <w:tr w:rsidR="00CC2CB9" w14:paraId="556BF0DE"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2E91F6FF"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30BD675C"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6D32FC47"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与区级监管系统对接-检查事项信息</w:t>
            </w:r>
          </w:p>
        </w:tc>
        <w:tc>
          <w:tcPr>
            <w:tcW w:w="4038" w:type="dxa"/>
            <w:tcBorders>
              <w:top w:val="single" w:sz="4" w:space="0" w:color="000000"/>
              <w:left w:val="single" w:sz="4" w:space="0" w:color="000000"/>
              <w:bottom w:val="single" w:sz="4" w:space="0" w:color="000000"/>
              <w:right w:val="single" w:sz="4" w:space="0" w:color="000000"/>
            </w:tcBorders>
            <w:vAlign w:val="center"/>
          </w:tcPr>
          <w:p w14:paraId="5805110C"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明确各区的监管系统统一入口，向16个区监管统一入口下发综合监管场景涉及的检查事项信息。</w:t>
            </w:r>
          </w:p>
        </w:tc>
      </w:tr>
      <w:tr w:rsidR="00CC2CB9" w14:paraId="1F216E2C"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290469FD"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2962D39F"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4F5D43E4"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与区级监管系统对接-检查情形信息</w:t>
            </w:r>
          </w:p>
        </w:tc>
        <w:tc>
          <w:tcPr>
            <w:tcW w:w="4038" w:type="dxa"/>
            <w:tcBorders>
              <w:top w:val="single" w:sz="4" w:space="0" w:color="000000"/>
              <w:left w:val="single" w:sz="4" w:space="0" w:color="000000"/>
              <w:bottom w:val="single" w:sz="4" w:space="0" w:color="000000"/>
              <w:right w:val="single" w:sz="4" w:space="0" w:color="000000"/>
            </w:tcBorders>
            <w:vAlign w:val="center"/>
          </w:tcPr>
          <w:p w14:paraId="48026675"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明确各区的监管系统统一入口，向16个区监管统一入口下发综合监管场景涉及的检查情形信息。</w:t>
            </w:r>
          </w:p>
        </w:tc>
      </w:tr>
      <w:tr w:rsidR="00CC2CB9" w14:paraId="3E0C1931"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608C5564"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02B4BB24"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6A7C1770"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与区级监管系统对接-检查要点信息</w:t>
            </w:r>
          </w:p>
        </w:tc>
        <w:tc>
          <w:tcPr>
            <w:tcW w:w="4038" w:type="dxa"/>
            <w:tcBorders>
              <w:top w:val="single" w:sz="4" w:space="0" w:color="000000"/>
              <w:left w:val="single" w:sz="4" w:space="0" w:color="000000"/>
              <w:bottom w:val="single" w:sz="4" w:space="0" w:color="000000"/>
              <w:right w:val="single" w:sz="4" w:space="0" w:color="000000"/>
            </w:tcBorders>
            <w:vAlign w:val="center"/>
          </w:tcPr>
          <w:p w14:paraId="359C08D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明确各区的监管系统统一入口，向16个区监管统一入口下发综合监管场景涉及的检查要点信息。</w:t>
            </w:r>
          </w:p>
        </w:tc>
      </w:tr>
      <w:tr w:rsidR="00CC2CB9" w14:paraId="399BE1D0"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712F34A8"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3B03F24A"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2172D208"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与区级监管系统对接-检查对象信息</w:t>
            </w:r>
          </w:p>
        </w:tc>
        <w:tc>
          <w:tcPr>
            <w:tcW w:w="4038" w:type="dxa"/>
            <w:tcBorders>
              <w:top w:val="single" w:sz="4" w:space="0" w:color="000000"/>
              <w:left w:val="single" w:sz="4" w:space="0" w:color="000000"/>
              <w:bottom w:val="single" w:sz="4" w:space="0" w:color="000000"/>
              <w:right w:val="single" w:sz="4" w:space="0" w:color="000000"/>
            </w:tcBorders>
            <w:vAlign w:val="center"/>
          </w:tcPr>
          <w:p w14:paraId="4CF04BE1"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明确各区的监管系统统一入口，向16个区监管统一入口下发综合监管场景涉及的检查对象信息。</w:t>
            </w:r>
          </w:p>
        </w:tc>
      </w:tr>
      <w:tr w:rsidR="00CC2CB9" w14:paraId="0440DA82" w14:textId="77777777">
        <w:trPr>
          <w:jc w:val="center"/>
        </w:trPr>
        <w:tc>
          <w:tcPr>
            <w:tcW w:w="859" w:type="dxa"/>
            <w:tcBorders>
              <w:top w:val="single" w:sz="4" w:space="0" w:color="000000"/>
              <w:left w:val="single" w:sz="4" w:space="0" w:color="000000"/>
              <w:bottom w:val="single" w:sz="4" w:space="0" w:color="000000"/>
              <w:right w:val="single" w:sz="4" w:space="0" w:color="000000"/>
            </w:tcBorders>
            <w:vAlign w:val="center"/>
          </w:tcPr>
          <w:p w14:paraId="2C32B1B2" w14:textId="77777777" w:rsidR="00CC2CB9" w:rsidRDefault="00CC2CB9">
            <w:pPr>
              <w:keepNext/>
              <w:widowControl/>
              <w:numPr>
                <w:ilvl w:val="0"/>
                <w:numId w:val="20"/>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78" w:type="dxa"/>
            <w:tcBorders>
              <w:top w:val="single" w:sz="4" w:space="0" w:color="000000"/>
              <w:left w:val="single" w:sz="4" w:space="0" w:color="000000"/>
              <w:bottom w:val="single" w:sz="4" w:space="0" w:color="000000"/>
              <w:right w:val="single" w:sz="4" w:space="0" w:color="000000"/>
            </w:tcBorders>
            <w:vAlign w:val="center"/>
          </w:tcPr>
          <w:p w14:paraId="2FD7B7EE" w14:textId="77777777" w:rsidR="00CC2CB9" w:rsidRDefault="00000000">
            <w:pPr>
              <w:keepNext/>
              <w:widowControl/>
              <w:snapToGrid w:val="0"/>
              <w:spacing w:line="240" w:lineRule="auto"/>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系统对接</w:t>
            </w:r>
          </w:p>
        </w:tc>
        <w:tc>
          <w:tcPr>
            <w:tcW w:w="1550" w:type="dxa"/>
            <w:tcBorders>
              <w:top w:val="single" w:sz="4" w:space="0" w:color="000000"/>
              <w:left w:val="single" w:sz="4" w:space="0" w:color="000000"/>
              <w:bottom w:val="single" w:sz="4" w:space="0" w:color="000000"/>
              <w:right w:val="single" w:sz="4" w:space="0" w:color="000000"/>
            </w:tcBorders>
            <w:vAlign w:val="center"/>
          </w:tcPr>
          <w:p w14:paraId="01B7FD22"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与区级监管系统对接-检查对象其他人员信息</w:t>
            </w:r>
          </w:p>
        </w:tc>
        <w:tc>
          <w:tcPr>
            <w:tcW w:w="4038" w:type="dxa"/>
            <w:tcBorders>
              <w:top w:val="single" w:sz="4" w:space="0" w:color="000000"/>
              <w:left w:val="single" w:sz="4" w:space="0" w:color="000000"/>
              <w:bottom w:val="single" w:sz="4" w:space="0" w:color="000000"/>
              <w:right w:val="single" w:sz="4" w:space="0" w:color="000000"/>
            </w:tcBorders>
            <w:vAlign w:val="center"/>
          </w:tcPr>
          <w:p w14:paraId="0A76A266" w14:textId="77777777" w:rsidR="00CC2CB9" w:rsidRDefault="00000000">
            <w:pPr>
              <w:keepNext/>
              <w:widowControl/>
              <w:snapToGrid w:val="0"/>
              <w:spacing w:line="240" w:lineRule="auto"/>
              <w:ind w:firstLineChars="0" w:firstLine="0"/>
              <w:jc w:val="left"/>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明确各区的监管系统统一入口，向16个区监管统一入口下发综合监管场景涉及的检查对象其他人员信息。</w:t>
            </w:r>
          </w:p>
        </w:tc>
      </w:tr>
    </w:tbl>
    <w:p w14:paraId="470B6138" w14:textId="77777777" w:rsidR="00CC2CB9" w:rsidRDefault="00000000">
      <w:pPr>
        <w:numPr>
          <w:ilvl w:val="0"/>
          <w:numId w:val="7"/>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密码应用开发</w:t>
      </w:r>
    </w:p>
    <w:tbl>
      <w:tblPr>
        <w:tblW w:w="8526" w:type="dxa"/>
        <w:jc w:val="center"/>
        <w:tblLook w:val="04A0" w:firstRow="1" w:lastRow="0" w:firstColumn="1" w:lastColumn="0" w:noHBand="0" w:noVBand="1"/>
      </w:tblPr>
      <w:tblGrid>
        <w:gridCol w:w="731"/>
        <w:gridCol w:w="2105"/>
        <w:gridCol w:w="1622"/>
        <w:gridCol w:w="4068"/>
      </w:tblGrid>
      <w:tr w:rsidR="00CC2CB9" w14:paraId="0E6941A8" w14:textId="77777777">
        <w:trPr>
          <w:tblHeader/>
          <w:jc w:val="center"/>
        </w:trPr>
        <w:tc>
          <w:tcPr>
            <w:tcW w:w="731" w:type="dxa"/>
            <w:tcBorders>
              <w:top w:val="single" w:sz="4" w:space="0" w:color="000000"/>
              <w:left w:val="single" w:sz="4" w:space="0" w:color="000000"/>
              <w:bottom w:val="single" w:sz="4" w:space="0" w:color="000000"/>
              <w:right w:val="single" w:sz="4" w:space="0" w:color="000000"/>
            </w:tcBorders>
            <w:vAlign w:val="center"/>
          </w:tcPr>
          <w:p w14:paraId="1A9D6E2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序号</w:t>
            </w:r>
          </w:p>
        </w:tc>
        <w:tc>
          <w:tcPr>
            <w:tcW w:w="2105" w:type="dxa"/>
            <w:tcBorders>
              <w:top w:val="single" w:sz="4" w:space="0" w:color="000000"/>
              <w:left w:val="single" w:sz="4" w:space="0" w:color="000000"/>
              <w:bottom w:val="single" w:sz="4" w:space="0" w:color="000000"/>
              <w:right w:val="single" w:sz="4" w:space="0" w:color="000000"/>
            </w:tcBorders>
            <w:vAlign w:val="center"/>
          </w:tcPr>
          <w:p w14:paraId="24987636"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kern w:val="0"/>
                <w:sz w:val="24"/>
                <w:lang w:bidi="ar"/>
              </w:rPr>
            </w:pPr>
            <w:r>
              <w:rPr>
                <w:rFonts w:ascii="仿宋_GB2312" w:eastAsia="仿宋_GB2312" w:hAnsi="仿宋_GB2312" w:cs="仿宋_GB2312" w:hint="eastAsia"/>
                <w:b/>
                <w:bCs/>
                <w:color w:val="000000"/>
                <w:kern w:val="0"/>
                <w:sz w:val="24"/>
                <w:lang w:bidi="ar"/>
              </w:rPr>
              <w:t>应用系统名称</w:t>
            </w:r>
          </w:p>
        </w:tc>
        <w:tc>
          <w:tcPr>
            <w:tcW w:w="1622" w:type="dxa"/>
            <w:tcBorders>
              <w:top w:val="single" w:sz="4" w:space="0" w:color="000000"/>
              <w:left w:val="single" w:sz="4" w:space="0" w:color="000000"/>
              <w:bottom w:val="single" w:sz="4" w:space="0" w:color="000000"/>
              <w:right w:val="single" w:sz="4" w:space="0" w:color="000000"/>
            </w:tcBorders>
            <w:vAlign w:val="center"/>
          </w:tcPr>
          <w:p w14:paraId="07FBC27F"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4068" w:type="dxa"/>
            <w:tcBorders>
              <w:top w:val="single" w:sz="4" w:space="0" w:color="000000"/>
              <w:left w:val="single" w:sz="4" w:space="0" w:color="000000"/>
              <w:bottom w:val="single" w:sz="4" w:space="0" w:color="000000"/>
              <w:right w:val="single" w:sz="4" w:space="0" w:color="000000"/>
            </w:tcBorders>
            <w:vAlign w:val="center"/>
          </w:tcPr>
          <w:p w14:paraId="6061438C"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5112453D" w14:textId="77777777">
        <w:trPr>
          <w:jc w:val="center"/>
        </w:trPr>
        <w:tc>
          <w:tcPr>
            <w:tcW w:w="731" w:type="dxa"/>
            <w:tcBorders>
              <w:top w:val="single" w:sz="4" w:space="0" w:color="000000"/>
              <w:left w:val="single" w:sz="4" w:space="0" w:color="000000"/>
              <w:bottom w:val="single" w:sz="4" w:space="0" w:color="000000"/>
              <w:right w:val="single" w:sz="4" w:space="0" w:color="000000"/>
            </w:tcBorders>
            <w:vAlign w:val="center"/>
          </w:tcPr>
          <w:p w14:paraId="77087DCE" w14:textId="77777777" w:rsidR="00CC2CB9" w:rsidRDefault="00CC2CB9">
            <w:pPr>
              <w:widowControl/>
              <w:numPr>
                <w:ilvl w:val="0"/>
                <w:numId w:val="21"/>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1BCF356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密码应用开发</w:t>
            </w:r>
          </w:p>
        </w:tc>
        <w:tc>
          <w:tcPr>
            <w:tcW w:w="1622" w:type="dxa"/>
            <w:tcBorders>
              <w:top w:val="single" w:sz="4" w:space="0" w:color="000000"/>
              <w:left w:val="single" w:sz="4" w:space="0" w:color="000000"/>
              <w:bottom w:val="single" w:sz="4" w:space="0" w:color="000000"/>
              <w:right w:val="single" w:sz="4" w:space="0" w:color="000000"/>
            </w:tcBorders>
            <w:vAlign w:val="center"/>
          </w:tcPr>
          <w:p w14:paraId="773FB9A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用户身份认证机制模块</w:t>
            </w:r>
          </w:p>
        </w:tc>
        <w:tc>
          <w:tcPr>
            <w:tcW w:w="4068" w:type="dxa"/>
            <w:tcBorders>
              <w:top w:val="single" w:sz="4" w:space="0" w:color="000000"/>
              <w:left w:val="single" w:sz="4" w:space="0" w:color="000000"/>
              <w:bottom w:val="single" w:sz="4" w:space="0" w:color="000000"/>
              <w:right w:val="single" w:sz="4" w:space="0" w:color="000000"/>
            </w:tcBorders>
            <w:vAlign w:val="center"/>
          </w:tcPr>
          <w:p w14:paraId="62C23FB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开发用户身份认证机制模块，调用云平台提供的安全认证网关服务接口，并在移动终端部署用户证书、服务端部署站点证书，绑定应用用户数字证书和应用用户ID，实现对移动终端和服务端身份的鉴别。</w:t>
            </w:r>
          </w:p>
        </w:tc>
      </w:tr>
      <w:tr w:rsidR="00CC2CB9" w14:paraId="0639DEB8" w14:textId="77777777">
        <w:trPr>
          <w:jc w:val="center"/>
        </w:trPr>
        <w:tc>
          <w:tcPr>
            <w:tcW w:w="731" w:type="dxa"/>
            <w:tcBorders>
              <w:top w:val="single" w:sz="4" w:space="0" w:color="000000"/>
              <w:left w:val="single" w:sz="4" w:space="0" w:color="000000"/>
              <w:bottom w:val="single" w:sz="4" w:space="0" w:color="000000"/>
              <w:right w:val="single" w:sz="4" w:space="0" w:color="000000"/>
            </w:tcBorders>
            <w:vAlign w:val="center"/>
          </w:tcPr>
          <w:p w14:paraId="44F70A21" w14:textId="77777777" w:rsidR="00CC2CB9" w:rsidRDefault="00CC2CB9">
            <w:pPr>
              <w:widowControl/>
              <w:numPr>
                <w:ilvl w:val="0"/>
                <w:numId w:val="21"/>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544C6D1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密码应用开发</w:t>
            </w:r>
          </w:p>
        </w:tc>
        <w:tc>
          <w:tcPr>
            <w:tcW w:w="1622" w:type="dxa"/>
            <w:tcBorders>
              <w:top w:val="single" w:sz="4" w:space="0" w:color="000000"/>
              <w:left w:val="single" w:sz="4" w:space="0" w:color="000000"/>
              <w:bottom w:val="single" w:sz="4" w:space="0" w:color="000000"/>
              <w:right w:val="single" w:sz="4" w:space="0" w:color="000000"/>
            </w:tcBorders>
            <w:vAlign w:val="center"/>
          </w:tcPr>
          <w:p w14:paraId="130170F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业务重要数据安全传输模块</w:t>
            </w:r>
          </w:p>
        </w:tc>
        <w:tc>
          <w:tcPr>
            <w:tcW w:w="4068" w:type="dxa"/>
            <w:tcBorders>
              <w:top w:val="single" w:sz="4" w:space="0" w:color="000000"/>
              <w:left w:val="single" w:sz="4" w:space="0" w:color="000000"/>
              <w:bottom w:val="single" w:sz="4" w:space="0" w:color="000000"/>
              <w:right w:val="single" w:sz="4" w:space="0" w:color="000000"/>
            </w:tcBorders>
            <w:vAlign w:val="center"/>
          </w:tcPr>
          <w:p w14:paraId="3958296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开发业务重要数据安全传输模块，调用云平台提供的安全认证网关服务接口，实现应用系统通信数据的机密性和完整性保护。</w:t>
            </w:r>
          </w:p>
        </w:tc>
      </w:tr>
      <w:tr w:rsidR="00CC2CB9" w14:paraId="55D9BCC6" w14:textId="77777777">
        <w:trPr>
          <w:jc w:val="center"/>
        </w:trPr>
        <w:tc>
          <w:tcPr>
            <w:tcW w:w="731" w:type="dxa"/>
            <w:tcBorders>
              <w:top w:val="single" w:sz="4" w:space="0" w:color="000000"/>
              <w:left w:val="single" w:sz="4" w:space="0" w:color="000000"/>
              <w:bottom w:val="single" w:sz="4" w:space="0" w:color="000000"/>
              <w:right w:val="single" w:sz="4" w:space="0" w:color="000000"/>
            </w:tcBorders>
            <w:vAlign w:val="center"/>
          </w:tcPr>
          <w:p w14:paraId="7521DB15" w14:textId="77777777" w:rsidR="00CC2CB9" w:rsidRDefault="00CC2CB9">
            <w:pPr>
              <w:widowControl/>
              <w:numPr>
                <w:ilvl w:val="0"/>
                <w:numId w:val="21"/>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2EDEB535"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密码应用开发</w:t>
            </w:r>
          </w:p>
        </w:tc>
        <w:tc>
          <w:tcPr>
            <w:tcW w:w="1622" w:type="dxa"/>
            <w:tcBorders>
              <w:top w:val="single" w:sz="4" w:space="0" w:color="000000"/>
              <w:left w:val="single" w:sz="4" w:space="0" w:color="000000"/>
              <w:bottom w:val="single" w:sz="4" w:space="0" w:color="000000"/>
              <w:right w:val="single" w:sz="4" w:space="0" w:color="000000"/>
            </w:tcBorders>
            <w:vAlign w:val="center"/>
          </w:tcPr>
          <w:p w14:paraId="30DA806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应用系统重要数据加解密模块</w:t>
            </w:r>
          </w:p>
        </w:tc>
        <w:tc>
          <w:tcPr>
            <w:tcW w:w="4068" w:type="dxa"/>
            <w:tcBorders>
              <w:top w:val="single" w:sz="4" w:space="0" w:color="000000"/>
              <w:left w:val="single" w:sz="4" w:space="0" w:color="000000"/>
              <w:bottom w:val="single" w:sz="4" w:space="0" w:color="000000"/>
              <w:right w:val="single" w:sz="4" w:space="0" w:color="000000"/>
            </w:tcBorders>
            <w:vAlign w:val="center"/>
          </w:tcPr>
          <w:p w14:paraId="497CDA9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开发应用系统重要数据数据加解密模块，调用云平台提供的数据库加密服务接口、加密存储服务接口，实现手</w:t>
            </w:r>
            <w:r>
              <w:rPr>
                <w:rFonts w:ascii="仿宋_GB2312" w:eastAsia="仿宋_GB2312" w:hAnsi="仿宋_GB2312" w:cs="仿宋_GB2312" w:hint="eastAsia"/>
                <w:color w:val="000000"/>
                <w:kern w:val="0"/>
                <w:sz w:val="24"/>
                <w:lang w:bidi="ar"/>
              </w:rPr>
              <w:lastRenderedPageBreak/>
              <w:t>机号码、身份证号等结构化数据的存储机密性保护。</w:t>
            </w:r>
          </w:p>
        </w:tc>
      </w:tr>
      <w:tr w:rsidR="00CC2CB9" w14:paraId="738BB35E" w14:textId="77777777">
        <w:trPr>
          <w:jc w:val="center"/>
        </w:trPr>
        <w:tc>
          <w:tcPr>
            <w:tcW w:w="731" w:type="dxa"/>
            <w:tcBorders>
              <w:top w:val="single" w:sz="4" w:space="0" w:color="000000"/>
              <w:left w:val="single" w:sz="4" w:space="0" w:color="000000"/>
              <w:bottom w:val="single" w:sz="4" w:space="0" w:color="000000"/>
              <w:right w:val="single" w:sz="4" w:space="0" w:color="000000"/>
            </w:tcBorders>
            <w:vAlign w:val="center"/>
          </w:tcPr>
          <w:p w14:paraId="1D2BD871" w14:textId="77777777" w:rsidR="00CC2CB9" w:rsidRDefault="00CC2CB9">
            <w:pPr>
              <w:widowControl/>
              <w:numPr>
                <w:ilvl w:val="0"/>
                <w:numId w:val="21"/>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105" w:type="dxa"/>
            <w:tcBorders>
              <w:top w:val="single" w:sz="4" w:space="0" w:color="000000"/>
              <w:left w:val="single" w:sz="4" w:space="0" w:color="000000"/>
              <w:bottom w:val="single" w:sz="4" w:space="0" w:color="000000"/>
              <w:right w:val="single" w:sz="4" w:space="0" w:color="000000"/>
            </w:tcBorders>
            <w:vAlign w:val="center"/>
          </w:tcPr>
          <w:p w14:paraId="361B18BB"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kern w:val="0"/>
                <w:sz w:val="24"/>
                <w:lang w:bidi="ar"/>
              </w:rPr>
            </w:pPr>
            <w:r>
              <w:rPr>
                <w:rFonts w:ascii="仿宋_GB2312" w:eastAsia="仿宋_GB2312" w:hAnsi="仿宋_GB2312" w:cs="仿宋_GB2312" w:hint="eastAsia"/>
                <w:color w:val="000000"/>
                <w:kern w:val="0"/>
                <w:sz w:val="24"/>
                <w:lang w:bidi="ar"/>
              </w:rPr>
              <w:t>密码应用开发</w:t>
            </w:r>
          </w:p>
        </w:tc>
        <w:tc>
          <w:tcPr>
            <w:tcW w:w="1622" w:type="dxa"/>
            <w:tcBorders>
              <w:top w:val="single" w:sz="4" w:space="0" w:color="000000"/>
              <w:left w:val="single" w:sz="4" w:space="0" w:color="000000"/>
              <w:bottom w:val="single" w:sz="4" w:space="0" w:color="000000"/>
              <w:right w:val="single" w:sz="4" w:space="0" w:color="000000"/>
            </w:tcBorders>
            <w:vAlign w:val="center"/>
          </w:tcPr>
          <w:p w14:paraId="489081D2"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应用系统重要数据签名验签模块</w:t>
            </w:r>
          </w:p>
        </w:tc>
        <w:tc>
          <w:tcPr>
            <w:tcW w:w="4068" w:type="dxa"/>
            <w:tcBorders>
              <w:top w:val="single" w:sz="4" w:space="0" w:color="000000"/>
              <w:left w:val="single" w:sz="4" w:space="0" w:color="000000"/>
              <w:bottom w:val="single" w:sz="4" w:space="0" w:color="000000"/>
              <w:right w:val="single" w:sz="4" w:space="0" w:color="000000"/>
            </w:tcBorders>
            <w:vAlign w:val="center"/>
          </w:tcPr>
          <w:p w14:paraId="6AD11E7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开发应用系统重要数据签名验签模块，调用云平台提供的签名验签服务接口，实现业务日志的存储完整性保护。</w:t>
            </w:r>
          </w:p>
        </w:tc>
      </w:tr>
    </w:tbl>
    <w:p w14:paraId="516D170E" w14:textId="77777777" w:rsidR="00CC2CB9" w:rsidRDefault="00000000">
      <w:pPr>
        <w:pStyle w:val="2"/>
        <w:rPr>
          <w:rFonts w:hint="eastAsia"/>
        </w:rPr>
      </w:pPr>
      <w:bookmarkStart w:id="17" w:name="_Toc63785503"/>
      <w:r>
        <w:rPr>
          <w:rFonts w:hint="eastAsia"/>
        </w:rPr>
        <w:t>数据服务</w:t>
      </w:r>
    </w:p>
    <w:p w14:paraId="611A624E" w14:textId="77777777" w:rsidR="00CC2CB9" w:rsidRDefault="00000000">
      <w:pPr>
        <w:numPr>
          <w:ilvl w:val="0"/>
          <w:numId w:val="22"/>
        </w:numPr>
        <w:ind w:firstLineChars="0" w:firstLine="0"/>
        <w:rPr>
          <w:rFonts w:ascii="仿宋_GB2312" w:eastAsia="仿宋_GB2312" w:hAnsi="仿宋_GB2312" w:cs="仿宋_GB2312" w:hint="eastAsia"/>
          <w:b/>
          <w:bCs/>
        </w:rPr>
      </w:pPr>
      <w:r>
        <w:rPr>
          <w:rFonts w:ascii="仿宋_GB2312" w:eastAsia="仿宋_GB2312" w:hAnsi="仿宋_GB2312" w:cs="仿宋_GB2312" w:hint="eastAsia"/>
          <w:b/>
          <w:bCs/>
        </w:rPr>
        <w:t>知识库</w:t>
      </w:r>
      <w:r>
        <w:rPr>
          <w:rFonts w:ascii="仿宋_GB2312" w:eastAsia="仿宋_GB2312" w:hAnsi="仿宋_GB2312" w:cs="仿宋_GB2312"/>
          <w:b/>
          <w:bCs/>
        </w:rPr>
        <w:t>数据预处理</w:t>
      </w:r>
    </w:p>
    <w:tbl>
      <w:tblPr>
        <w:tblW w:w="8439" w:type="dxa"/>
        <w:jc w:val="center"/>
        <w:tblLook w:val="04A0" w:firstRow="1" w:lastRow="0" w:firstColumn="1" w:lastColumn="0" w:noHBand="0" w:noVBand="1"/>
      </w:tblPr>
      <w:tblGrid>
        <w:gridCol w:w="823"/>
        <w:gridCol w:w="2086"/>
        <w:gridCol w:w="5530"/>
      </w:tblGrid>
      <w:tr w:rsidR="00CC2CB9" w14:paraId="732D1C8D" w14:textId="77777777">
        <w:trPr>
          <w:trHeight w:val="318"/>
          <w:tblHeader/>
          <w:jc w:val="center"/>
        </w:trPr>
        <w:tc>
          <w:tcPr>
            <w:tcW w:w="823" w:type="dxa"/>
            <w:tcBorders>
              <w:top w:val="single" w:sz="4" w:space="0" w:color="000000"/>
              <w:left w:val="single" w:sz="4" w:space="0" w:color="000000"/>
              <w:bottom w:val="single" w:sz="4" w:space="0" w:color="000000"/>
              <w:right w:val="single" w:sz="4" w:space="0" w:color="000000"/>
            </w:tcBorders>
            <w:vAlign w:val="center"/>
          </w:tcPr>
          <w:p w14:paraId="4C3A2B9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序号</w:t>
            </w:r>
          </w:p>
        </w:tc>
        <w:tc>
          <w:tcPr>
            <w:tcW w:w="2086" w:type="dxa"/>
            <w:tcBorders>
              <w:top w:val="single" w:sz="4" w:space="0" w:color="000000"/>
              <w:left w:val="single" w:sz="4" w:space="0" w:color="000000"/>
              <w:bottom w:val="single" w:sz="4" w:space="0" w:color="000000"/>
              <w:right w:val="single" w:sz="4" w:space="0" w:color="000000"/>
            </w:tcBorders>
            <w:vAlign w:val="center"/>
          </w:tcPr>
          <w:p w14:paraId="6EA7373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sz w:val="24"/>
              </w:rPr>
              <w:t>服务名称</w:t>
            </w:r>
          </w:p>
        </w:tc>
        <w:tc>
          <w:tcPr>
            <w:tcW w:w="5530" w:type="dxa"/>
            <w:tcBorders>
              <w:top w:val="single" w:sz="4" w:space="0" w:color="000000"/>
              <w:left w:val="single" w:sz="4" w:space="0" w:color="000000"/>
              <w:bottom w:val="single" w:sz="4" w:space="0" w:color="000000"/>
              <w:right w:val="single" w:sz="4" w:space="0" w:color="000000"/>
            </w:tcBorders>
            <w:vAlign w:val="center"/>
          </w:tcPr>
          <w:p w14:paraId="1FFE206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服务描述</w:t>
            </w:r>
          </w:p>
        </w:tc>
      </w:tr>
      <w:tr w:rsidR="00CC2CB9" w14:paraId="3AFBBB44" w14:textId="77777777">
        <w:trPr>
          <w:trHeight w:val="2787"/>
          <w:jc w:val="center"/>
        </w:trPr>
        <w:tc>
          <w:tcPr>
            <w:tcW w:w="823" w:type="dxa"/>
            <w:tcBorders>
              <w:top w:val="single" w:sz="4" w:space="0" w:color="000000"/>
              <w:left w:val="single" w:sz="4" w:space="0" w:color="000000"/>
              <w:bottom w:val="single" w:sz="4" w:space="0" w:color="000000"/>
              <w:right w:val="single" w:sz="4" w:space="0" w:color="000000"/>
            </w:tcBorders>
            <w:vAlign w:val="center"/>
          </w:tcPr>
          <w:p w14:paraId="24AD3BF8" w14:textId="77777777" w:rsidR="00CC2CB9" w:rsidRDefault="00CC2CB9">
            <w:pPr>
              <w:widowControl/>
              <w:numPr>
                <w:ilvl w:val="0"/>
                <w:numId w:val="23"/>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86" w:type="dxa"/>
            <w:tcBorders>
              <w:top w:val="single" w:sz="4" w:space="0" w:color="000000"/>
              <w:left w:val="single" w:sz="4" w:space="0" w:color="000000"/>
              <w:bottom w:val="single" w:sz="4" w:space="0" w:color="000000"/>
              <w:right w:val="single" w:sz="4" w:space="0" w:color="000000"/>
            </w:tcBorders>
            <w:vAlign w:val="center"/>
          </w:tcPr>
          <w:p w14:paraId="24E25E8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大模型数据预处理-法律推荐</w:t>
            </w:r>
          </w:p>
        </w:tc>
        <w:tc>
          <w:tcPr>
            <w:tcW w:w="5530" w:type="dxa"/>
            <w:tcBorders>
              <w:top w:val="single" w:sz="4" w:space="0" w:color="000000"/>
              <w:left w:val="single" w:sz="4" w:space="0" w:color="000000"/>
              <w:bottom w:val="single" w:sz="4" w:space="0" w:color="000000"/>
              <w:right w:val="single" w:sz="4" w:space="0" w:color="000000"/>
            </w:tcBorders>
            <w:vAlign w:val="center"/>
          </w:tcPr>
          <w:p w14:paraId="1B522FAD"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MAP平台（MaaS平台）运用智能知识库与多模态向量化技术，构建包含法律法规编号、法律法规名称、版本、效力级别、法律法规文号、颁布机关、时效性、颁布日期、实施日期、行政区划、行业部门等要素的法律法规知识库，实现知识的结构化存储、智能关联与精准检索一体化管理。同时需要定期对法律法规数据进行同步、更新、清洗等操作。</w:t>
            </w:r>
          </w:p>
        </w:tc>
      </w:tr>
      <w:tr w:rsidR="00CC2CB9" w14:paraId="27714793" w14:textId="77777777">
        <w:trPr>
          <w:trHeight w:val="3092"/>
          <w:jc w:val="center"/>
        </w:trPr>
        <w:tc>
          <w:tcPr>
            <w:tcW w:w="823" w:type="dxa"/>
            <w:tcBorders>
              <w:top w:val="single" w:sz="4" w:space="0" w:color="000000"/>
              <w:left w:val="single" w:sz="4" w:space="0" w:color="000000"/>
              <w:bottom w:val="single" w:sz="4" w:space="0" w:color="000000"/>
              <w:right w:val="single" w:sz="4" w:space="0" w:color="000000"/>
            </w:tcBorders>
            <w:vAlign w:val="center"/>
          </w:tcPr>
          <w:p w14:paraId="664BFB1D" w14:textId="77777777" w:rsidR="00CC2CB9" w:rsidRDefault="00CC2CB9">
            <w:pPr>
              <w:widowControl/>
              <w:numPr>
                <w:ilvl w:val="0"/>
                <w:numId w:val="23"/>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86" w:type="dxa"/>
            <w:tcBorders>
              <w:top w:val="single" w:sz="4" w:space="0" w:color="000000"/>
              <w:left w:val="single" w:sz="4" w:space="0" w:color="000000"/>
              <w:bottom w:val="single" w:sz="4" w:space="0" w:color="000000"/>
              <w:right w:val="single" w:sz="4" w:space="0" w:color="000000"/>
            </w:tcBorders>
            <w:vAlign w:val="center"/>
          </w:tcPr>
          <w:p w14:paraId="0BED787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大模型数据预处理-智能推荐类案</w:t>
            </w:r>
          </w:p>
        </w:tc>
        <w:tc>
          <w:tcPr>
            <w:tcW w:w="5530" w:type="dxa"/>
            <w:tcBorders>
              <w:top w:val="single" w:sz="4" w:space="0" w:color="000000"/>
              <w:left w:val="single" w:sz="4" w:space="0" w:color="000000"/>
              <w:bottom w:val="single" w:sz="4" w:space="0" w:color="000000"/>
              <w:right w:val="single" w:sz="4" w:space="0" w:color="000000"/>
            </w:tcBorders>
            <w:vAlign w:val="center"/>
          </w:tcPr>
          <w:p w14:paraId="3032C9B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MAP平台（MaaS平台）运用智能知识库与多模态向量化技术，构建包含案件统一编码、案号、行政区划、执法主体、案件类型、所属领域、案发日期、执法案由、当事人名称、执法人员、处罚案件信息、检查案件信息、强制案件信息等要素的行政执法案件知识库，实现知识的结构化存储、智能关联与精准检索一体化管理。同时需要定期对行政执法案件数据进行同步、更新、清洗等操作。</w:t>
            </w:r>
          </w:p>
        </w:tc>
      </w:tr>
      <w:tr w:rsidR="00CC2CB9" w14:paraId="60F6BA31" w14:textId="77777777">
        <w:trPr>
          <w:trHeight w:val="3092"/>
          <w:jc w:val="center"/>
        </w:trPr>
        <w:tc>
          <w:tcPr>
            <w:tcW w:w="823" w:type="dxa"/>
            <w:tcBorders>
              <w:top w:val="single" w:sz="4" w:space="0" w:color="000000"/>
              <w:left w:val="single" w:sz="4" w:space="0" w:color="000000"/>
              <w:bottom w:val="single" w:sz="4" w:space="0" w:color="000000"/>
              <w:right w:val="single" w:sz="4" w:space="0" w:color="000000"/>
            </w:tcBorders>
            <w:vAlign w:val="center"/>
          </w:tcPr>
          <w:p w14:paraId="3FD3A0ED" w14:textId="77777777" w:rsidR="00CC2CB9" w:rsidRDefault="00CC2CB9">
            <w:pPr>
              <w:widowControl/>
              <w:numPr>
                <w:ilvl w:val="0"/>
                <w:numId w:val="23"/>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86" w:type="dxa"/>
            <w:tcBorders>
              <w:top w:val="single" w:sz="4" w:space="0" w:color="000000"/>
              <w:left w:val="single" w:sz="4" w:space="0" w:color="000000"/>
              <w:bottom w:val="single" w:sz="4" w:space="0" w:color="000000"/>
              <w:right w:val="single" w:sz="4" w:space="0" w:color="000000"/>
            </w:tcBorders>
            <w:vAlign w:val="center"/>
          </w:tcPr>
          <w:p w14:paraId="34D18BB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大模型数据预处理-辅助处罚裁量推荐</w:t>
            </w:r>
          </w:p>
        </w:tc>
        <w:tc>
          <w:tcPr>
            <w:tcW w:w="5530" w:type="dxa"/>
            <w:tcBorders>
              <w:top w:val="single" w:sz="4" w:space="0" w:color="000000"/>
              <w:left w:val="single" w:sz="4" w:space="0" w:color="000000"/>
              <w:bottom w:val="single" w:sz="4" w:space="0" w:color="000000"/>
              <w:right w:val="single" w:sz="4" w:space="0" w:color="000000"/>
            </w:tcBorders>
            <w:vAlign w:val="center"/>
          </w:tcPr>
          <w:p w14:paraId="65EA1A1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 xml:space="preserve">MAP平台（MaaS平台）运用智能知识库与多模态向量化技术，构建包含裁量规范名称、适用范围、所属领域、颁布机关、颁布时间、 </w:t>
            </w:r>
            <w:r>
              <w:rPr>
                <w:rFonts w:ascii="仿宋_GB2312" w:eastAsia="仿宋_GB2312" w:hAnsi="仿宋_GB2312" w:cs="仿宋_GB2312" w:hint="eastAsia"/>
                <w:color w:val="000000"/>
                <w:kern w:val="0"/>
                <w:sz w:val="24"/>
                <w:lang w:bidi="ar"/>
              </w:rPr>
              <w:br/>
              <w:t>实施时间、违法行为名称、所属执法案由、违法依据、处罚依据、裁量标准情况、裁量标准状态、等要素的行政强制案件知识库，实现知识的结构化存储、智能关联与精准检索一体化管理。同时需要定期对行政强制案件数据进行同步、更新、清洗等操作。</w:t>
            </w:r>
          </w:p>
        </w:tc>
      </w:tr>
      <w:tr w:rsidR="00CC2CB9" w14:paraId="2F3850FA" w14:textId="77777777">
        <w:trPr>
          <w:trHeight w:val="3894"/>
          <w:jc w:val="center"/>
        </w:trPr>
        <w:tc>
          <w:tcPr>
            <w:tcW w:w="823" w:type="dxa"/>
            <w:tcBorders>
              <w:top w:val="single" w:sz="4" w:space="0" w:color="000000"/>
              <w:left w:val="single" w:sz="4" w:space="0" w:color="000000"/>
              <w:bottom w:val="single" w:sz="4" w:space="0" w:color="000000"/>
              <w:right w:val="single" w:sz="4" w:space="0" w:color="000000"/>
            </w:tcBorders>
            <w:vAlign w:val="center"/>
          </w:tcPr>
          <w:p w14:paraId="7451D698" w14:textId="77777777" w:rsidR="00CC2CB9" w:rsidRDefault="00CC2CB9">
            <w:pPr>
              <w:widowControl/>
              <w:numPr>
                <w:ilvl w:val="0"/>
                <w:numId w:val="23"/>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86" w:type="dxa"/>
            <w:tcBorders>
              <w:top w:val="single" w:sz="4" w:space="0" w:color="000000"/>
              <w:left w:val="single" w:sz="4" w:space="0" w:color="000000"/>
              <w:bottom w:val="single" w:sz="4" w:space="0" w:color="000000"/>
              <w:right w:val="single" w:sz="4" w:space="0" w:color="000000"/>
            </w:tcBorders>
            <w:vAlign w:val="center"/>
          </w:tcPr>
          <w:p w14:paraId="02A27B8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大模型数据预处理-智能推荐执法案由</w:t>
            </w:r>
          </w:p>
        </w:tc>
        <w:tc>
          <w:tcPr>
            <w:tcW w:w="5530" w:type="dxa"/>
            <w:tcBorders>
              <w:top w:val="single" w:sz="4" w:space="0" w:color="000000"/>
              <w:left w:val="single" w:sz="4" w:space="0" w:color="000000"/>
              <w:bottom w:val="single" w:sz="4" w:space="0" w:color="000000"/>
              <w:right w:val="single" w:sz="4" w:space="0" w:color="000000"/>
            </w:tcBorders>
            <w:vAlign w:val="center"/>
          </w:tcPr>
          <w:p w14:paraId="2E69E30E"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MAP平台（MaaS平台）运用智能知识库与多模态向量化技术，构建包含行政处罚事项（案由名称、领域、细化领域、认定违法依据名称、认定违法依据内容、行政处罚依据名称、行政处罚依据内容等）、行政检查事项（检查事项、检查情形、检查要点等）、行政强制事项（案由名称、领域、细化领域、设定依据名称、设定依据内容等）等要素的行政执法事项知识库，实现知识的结构化存储、智能关联与精准检索一体化管理。同时需要定期对行政执法事项数据进行同步、更新、清洗等操作。</w:t>
            </w:r>
          </w:p>
        </w:tc>
      </w:tr>
      <w:tr w:rsidR="00CC2CB9" w14:paraId="216D2C90" w14:textId="77777777">
        <w:trPr>
          <w:trHeight w:val="2510"/>
          <w:jc w:val="center"/>
        </w:trPr>
        <w:tc>
          <w:tcPr>
            <w:tcW w:w="823" w:type="dxa"/>
            <w:tcBorders>
              <w:top w:val="single" w:sz="4" w:space="0" w:color="000000"/>
              <w:left w:val="single" w:sz="4" w:space="0" w:color="000000"/>
              <w:bottom w:val="single" w:sz="4" w:space="0" w:color="000000"/>
              <w:right w:val="single" w:sz="4" w:space="0" w:color="000000"/>
            </w:tcBorders>
            <w:vAlign w:val="center"/>
          </w:tcPr>
          <w:p w14:paraId="1E875CD7" w14:textId="77777777" w:rsidR="00CC2CB9" w:rsidRDefault="00CC2CB9">
            <w:pPr>
              <w:widowControl/>
              <w:numPr>
                <w:ilvl w:val="0"/>
                <w:numId w:val="23"/>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86" w:type="dxa"/>
            <w:tcBorders>
              <w:top w:val="single" w:sz="4" w:space="0" w:color="000000"/>
              <w:left w:val="single" w:sz="4" w:space="0" w:color="000000"/>
              <w:bottom w:val="single" w:sz="4" w:space="0" w:color="000000"/>
              <w:right w:val="single" w:sz="4" w:space="0" w:color="000000"/>
            </w:tcBorders>
            <w:vAlign w:val="center"/>
          </w:tcPr>
          <w:p w14:paraId="4A016BA9"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大模型数据预处理-智能提醒询问要点</w:t>
            </w:r>
          </w:p>
        </w:tc>
        <w:tc>
          <w:tcPr>
            <w:tcW w:w="5530" w:type="dxa"/>
            <w:tcBorders>
              <w:top w:val="single" w:sz="4" w:space="0" w:color="000000"/>
              <w:left w:val="single" w:sz="4" w:space="0" w:color="000000"/>
              <w:bottom w:val="single" w:sz="4" w:space="0" w:color="000000"/>
              <w:right w:val="single" w:sz="4" w:space="0" w:color="000000"/>
            </w:tcBorders>
            <w:vAlign w:val="center"/>
          </w:tcPr>
          <w:p w14:paraId="338C1E24"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MAP平台（MaaS平台）运用智能知识库与多模态向量化技术，构建包含询问时间、询问地点、被询问人信息、执法人员、记录人、询问内容等要素的询问笔录文书知识库，实现知识的结构化存储、智能关联与精准检索一体化管理。同时需要定期对询问笔录文书数据进行同步、更新、清洗等操作。</w:t>
            </w:r>
          </w:p>
        </w:tc>
      </w:tr>
      <w:tr w:rsidR="00CC2CB9" w14:paraId="1342AF11" w14:textId="77777777">
        <w:trPr>
          <w:trHeight w:val="3341"/>
          <w:jc w:val="center"/>
        </w:trPr>
        <w:tc>
          <w:tcPr>
            <w:tcW w:w="823" w:type="dxa"/>
            <w:tcBorders>
              <w:top w:val="single" w:sz="4" w:space="0" w:color="000000"/>
              <w:left w:val="single" w:sz="4" w:space="0" w:color="000000"/>
              <w:bottom w:val="single" w:sz="4" w:space="0" w:color="000000"/>
              <w:right w:val="single" w:sz="4" w:space="0" w:color="000000"/>
            </w:tcBorders>
            <w:vAlign w:val="center"/>
          </w:tcPr>
          <w:p w14:paraId="74534FD9" w14:textId="77777777" w:rsidR="00CC2CB9" w:rsidRDefault="00CC2CB9">
            <w:pPr>
              <w:widowControl/>
              <w:numPr>
                <w:ilvl w:val="0"/>
                <w:numId w:val="23"/>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86" w:type="dxa"/>
            <w:tcBorders>
              <w:top w:val="single" w:sz="4" w:space="0" w:color="000000"/>
              <w:left w:val="single" w:sz="4" w:space="0" w:color="000000"/>
              <w:bottom w:val="single" w:sz="4" w:space="0" w:color="000000"/>
              <w:right w:val="single" w:sz="4" w:space="0" w:color="000000"/>
            </w:tcBorders>
            <w:vAlign w:val="center"/>
          </w:tcPr>
          <w:p w14:paraId="3B2B393C"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大模型数据预处理-智能生成案件调查终结报告</w:t>
            </w:r>
          </w:p>
        </w:tc>
        <w:tc>
          <w:tcPr>
            <w:tcW w:w="5530" w:type="dxa"/>
            <w:tcBorders>
              <w:top w:val="single" w:sz="4" w:space="0" w:color="000000"/>
              <w:left w:val="single" w:sz="4" w:space="0" w:color="000000"/>
              <w:bottom w:val="single" w:sz="4" w:space="0" w:color="000000"/>
              <w:right w:val="single" w:sz="4" w:space="0" w:color="000000"/>
            </w:tcBorders>
            <w:vAlign w:val="center"/>
          </w:tcPr>
          <w:p w14:paraId="043F80F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MAP平台（MaaS平台）运用智能知识库与多模态向量化技术，构建包含当事人信息、本案案由、调查开始日期、违法行为日期、案发地点、违法行为、调查经过、违法事实、违法证据、执法案由、认定违法依据、处罚依据、处理建议等要素的案件调查终结报告知识库，实现知识的结构化存储、智能关联与精准检索一体化管理。同时需要定期对案件调查终结报告数据进行同步、更新、清洗等操作。</w:t>
            </w:r>
          </w:p>
        </w:tc>
      </w:tr>
      <w:tr w:rsidR="00CC2CB9" w14:paraId="52F224E3" w14:textId="77777777">
        <w:trPr>
          <w:trHeight w:val="2486"/>
          <w:jc w:val="center"/>
        </w:trPr>
        <w:tc>
          <w:tcPr>
            <w:tcW w:w="823" w:type="dxa"/>
            <w:tcBorders>
              <w:top w:val="single" w:sz="4" w:space="0" w:color="000000"/>
              <w:left w:val="single" w:sz="4" w:space="0" w:color="000000"/>
              <w:bottom w:val="single" w:sz="4" w:space="0" w:color="000000"/>
              <w:right w:val="single" w:sz="4" w:space="0" w:color="000000"/>
            </w:tcBorders>
            <w:vAlign w:val="center"/>
          </w:tcPr>
          <w:p w14:paraId="0042C8EA" w14:textId="77777777" w:rsidR="00CC2CB9" w:rsidRDefault="00CC2CB9">
            <w:pPr>
              <w:widowControl/>
              <w:numPr>
                <w:ilvl w:val="0"/>
                <w:numId w:val="23"/>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2086" w:type="dxa"/>
            <w:tcBorders>
              <w:top w:val="single" w:sz="4" w:space="0" w:color="000000"/>
              <w:left w:val="single" w:sz="4" w:space="0" w:color="000000"/>
              <w:bottom w:val="single" w:sz="4" w:space="0" w:color="000000"/>
              <w:right w:val="single" w:sz="4" w:space="0" w:color="000000"/>
            </w:tcBorders>
            <w:vAlign w:val="center"/>
          </w:tcPr>
          <w:p w14:paraId="1D227328"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大模型数据预处理-同类型案件文书办理清单提醒</w:t>
            </w:r>
          </w:p>
        </w:tc>
        <w:tc>
          <w:tcPr>
            <w:tcW w:w="5530" w:type="dxa"/>
            <w:tcBorders>
              <w:top w:val="single" w:sz="4" w:space="0" w:color="000000"/>
              <w:left w:val="single" w:sz="4" w:space="0" w:color="000000"/>
              <w:bottom w:val="single" w:sz="4" w:space="0" w:color="000000"/>
              <w:right w:val="single" w:sz="4" w:space="0" w:color="000000"/>
            </w:tcBorders>
            <w:vAlign w:val="center"/>
          </w:tcPr>
          <w:p w14:paraId="4DA87736"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MAP平台（MaaS平台）运用智能知识库与多模态向量化技术，构建包含案件统一编码、案号、行政区划、执法主体、案件类型、所属领域、执法案由、文书办理清单等要素的案件文书办理清单知识库，实现知识的结构化存储、智能关联与精准检索一体化管理。同时需要定期对案件文书办理清单数据进行同步、更新、清洗等操作。</w:t>
            </w:r>
          </w:p>
        </w:tc>
      </w:tr>
    </w:tbl>
    <w:p w14:paraId="2E7E033D" w14:textId="77777777" w:rsidR="00CC2CB9" w:rsidRDefault="00000000">
      <w:pPr>
        <w:numPr>
          <w:ilvl w:val="0"/>
          <w:numId w:val="22"/>
        </w:numPr>
        <w:ind w:firstLineChars="0" w:firstLine="0"/>
        <w:rPr>
          <w:rFonts w:ascii="仿宋_GB2312" w:eastAsia="仿宋_GB2312" w:hAnsi="仿宋_GB2312" w:cs="仿宋_GB2312" w:hint="eastAsia"/>
          <w:b/>
          <w:bCs/>
        </w:rPr>
      </w:pPr>
      <w:r>
        <w:rPr>
          <w:rFonts w:ascii="仿宋_GB2312" w:eastAsia="仿宋_GB2312" w:hAnsi="仿宋_GB2312" w:cs="仿宋_GB2312"/>
          <w:b/>
          <w:bCs/>
        </w:rPr>
        <w:t>数据</w:t>
      </w:r>
      <w:r>
        <w:rPr>
          <w:rFonts w:ascii="仿宋_GB2312" w:eastAsia="仿宋_GB2312" w:hAnsi="仿宋_GB2312" w:cs="仿宋_GB2312" w:hint="eastAsia"/>
          <w:b/>
          <w:bCs/>
        </w:rPr>
        <w:t>治理</w:t>
      </w:r>
    </w:p>
    <w:tbl>
      <w:tblPr>
        <w:tblW w:w="8525" w:type="dxa"/>
        <w:jc w:val="center"/>
        <w:tblLayout w:type="fixed"/>
        <w:tblLook w:val="04A0" w:firstRow="1" w:lastRow="0" w:firstColumn="1" w:lastColumn="0" w:noHBand="0" w:noVBand="1"/>
      </w:tblPr>
      <w:tblGrid>
        <w:gridCol w:w="934"/>
        <w:gridCol w:w="2046"/>
        <w:gridCol w:w="5545"/>
      </w:tblGrid>
      <w:tr w:rsidR="00CC2CB9" w14:paraId="5C62A3EB" w14:textId="77777777">
        <w:trPr>
          <w:tblHeader/>
          <w:jc w:val="center"/>
        </w:trPr>
        <w:tc>
          <w:tcPr>
            <w:tcW w:w="934" w:type="dxa"/>
            <w:tcBorders>
              <w:top w:val="single" w:sz="4" w:space="0" w:color="000000"/>
              <w:left w:val="single" w:sz="4" w:space="0" w:color="000000"/>
              <w:bottom w:val="single" w:sz="4" w:space="0" w:color="000000"/>
              <w:right w:val="single" w:sz="4" w:space="0" w:color="000000"/>
            </w:tcBorders>
            <w:vAlign w:val="center"/>
          </w:tcPr>
          <w:p w14:paraId="334F0EC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lastRenderedPageBreak/>
              <w:t>序号</w:t>
            </w:r>
          </w:p>
        </w:tc>
        <w:tc>
          <w:tcPr>
            <w:tcW w:w="2046" w:type="dxa"/>
            <w:tcBorders>
              <w:top w:val="single" w:sz="4" w:space="0" w:color="000000"/>
              <w:left w:val="single" w:sz="4" w:space="0" w:color="000000"/>
              <w:bottom w:val="single" w:sz="4" w:space="0" w:color="000000"/>
              <w:right w:val="single" w:sz="4" w:space="0" w:color="000000"/>
            </w:tcBorders>
            <w:noWrap/>
            <w:vAlign w:val="center"/>
          </w:tcPr>
          <w:p w14:paraId="7AF6DD67"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服务名称</w:t>
            </w:r>
          </w:p>
        </w:tc>
        <w:tc>
          <w:tcPr>
            <w:tcW w:w="5545" w:type="dxa"/>
            <w:tcBorders>
              <w:top w:val="single" w:sz="4" w:space="0" w:color="000000"/>
              <w:left w:val="single" w:sz="4" w:space="0" w:color="000000"/>
              <w:bottom w:val="single" w:sz="4" w:space="0" w:color="000000"/>
              <w:right w:val="single" w:sz="4" w:space="0" w:color="000000"/>
            </w:tcBorders>
            <w:noWrap/>
            <w:vAlign w:val="center"/>
          </w:tcPr>
          <w:p w14:paraId="6B98B4F2"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服务描述</w:t>
            </w:r>
          </w:p>
        </w:tc>
      </w:tr>
      <w:tr w:rsidR="00CC2CB9" w14:paraId="3160D4BB" w14:textId="77777777">
        <w:trPr>
          <w:trHeight w:val="440"/>
          <w:jc w:val="center"/>
        </w:trPr>
        <w:tc>
          <w:tcPr>
            <w:tcW w:w="934" w:type="dxa"/>
            <w:tcBorders>
              <w:top w:val="single" w:sz="4" w:space="0" w:color="000000"/>
              <w:left w:val="single" w:sz="4" w:space="0" w:color="000000"/>
              <w:bottom w:val="single" w:sz="4" w:space="0" w:color="000000"/>
              <w:right w:val="single" w:sz="4" w:space="0" w:color="000000"/>
            </w:tcBorders>
            <w:vAlign w:val="center"/>
          </w:tcPr>
          <w:p w14:paraId="4F375FE3"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1</w:t>
            </w:r>
          </w:p>
        </w:tc>
        <w:tc>
          <w:tcPr>
            <w:tcW w:w="2046" w:type="dxa"/>
            <w:tcBorders>
              <w:top w:val="single" w:sz="4" w:space="0" w:color="000000"/>
              <w:left w:val="single" w:sz="4" w:space="0" w:color="000000"/>
              <w:bottom w:val="single" w:sz="4" w:space="0" w:color="000000"/>
              <w:right w:val="single" w:sz="4" w:space="0" w:color="000000"/>
            </w:tcBorders>
            <w:vAlign w:val="center"/>
          </w:tcPr>
          <w:p w14:paraId="1A66686D"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数据服务</w:t>
            </w:r>
          </w:p>
        </w:tc>
        <w:tc>
          <w:tcPr>
            <w:tcW w:w="5545" w:type="dxa"/>
            <w:tcBorders>
              <w:top w:val="single" w:sz="4" w:space="0" w:color="000000"/>
              <w:left w:val="single" w:sz="4" w:space="0" w:color="000000"/>
              <w:bottom w:val="single" w:sz="4" w:space="0" w:color="000000"/>
              <w:right w:val="single" w:sz="4" w:space="0" w:color="000000"/>
            </w:tcBorders>
            <w:vAlign w:val="center"/>
          </w:tcPr>
          <w:p w14:paraId="65C0D2B8" w14:textId="77777777" w:rsidR="00CC2CB9" w:rsidRDefault="00000000">
            <w:pPr>
              <w:snapToGrid w:val="0"/>
              <w:ind w:firstLineChars="0" w:firstLine="0"/>
              <w:rPr>
                <w:rFonts w:ascii="仿宋_GB2312" w:eastAsia="仿宋_GB2312" w:hAnsi="仿宋_GB2312" w:cs="仿宋_GB2312" w:hint="eastAsia"/>
                <w:color w:val="000000"/>
                <w:sz w:val="24"/>
              </w:rPr>
            </w:pPr>
            <w:r>
              <w:rPr>
                <w:rFonts w:ascii="仿宋_GB2312" w:eastAsia="仿宋_GB2312" w:hAnsi="仿宋_GB2312" w:cs="仿宋_GB2312"/>
                <w:color w:val="000000"/>
                <w:sz w:val="24"/>
              </w:rPr>
              <w:t>对91个综合监管应用场景涉及的12345热线工单数据进行打标签</w:t>
            </w:r>
          </w:p>
        </w:tc>
      </w:tr>
    </w:tbl>
    <w:p w14:paraId="6ACDD562" w14:textId="77777777" w:rsidR="00CC2CB9" w:rsidRDefault="00000000">
      <w:pPr>
        <w:pStyle w:val="2"/>
        <w:rPr>
          <w:rFonts w:hint="eastAsia"/>
        </w:rPr>
      </w:pPr>
      <w:r>
        <w:rPr>
          <w:rFonts w:hint="eastAsia"/>
        </w:rPr>
        <w:t>部署环境</w:t>
      </w:r>
    </w:p>
    <w:p w14:paraId="75800D6E"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上海市电子政务云平台分为政务外网区域和互联网区域，分别面向政府部门和公众提供访问，两个区域之间通过安全隔离设备实现逻辑隔离。本项目应用系统根据业务访问需求分别部署在政务外网区域和互联网区域。</w:t>
      </w:r>
    </w:p>
    <w:p w14:paraId="4C90267A" w14:textId="77777777" w:rsidR="00CC2CB9" w:rsidRDefault="00000000">
      <w:pPr>
        <w:pStyle w:val="1"/>
        <w:rPr>
          <w:rFonts w:hint="eastAsia"/>
        </w:rPr>
      </w:pPr>
      <w:r>
        <w:rPr>
          <w:rFonts w:hint="eastAsia"/>
        </w:rPr>
        <w:t>低代码建设要求</w:t>
      </w:r>
    </w:p>
    <w:p w14:paraId="5120F75A" w14:textId="77777777" w:rsidR="00CC2CB9" w:rsidRDefault="00000000">
      <w:pPr>
        <w:pStyle w:val="2"/>
        <w:rPr>
          <w:rFonts w:eastAsia="宋体" w:hint="eastAsia"/>
          <w:kern w:val="2"/>
        </w:rPr>
      </w:pPr>
      <w:r>
        <w:rPr>
          <w:rFonts w:eastAsia="宋体" w:hint="eastAsia"/>
          <w:kern w:val="2"/>
        </w:rPr>
        <w:t>总体要求</w:t>
      </w:r>
    </w:p>
    <w:p w14:paraId="78BE1A26"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供应商应针对采购方指定的功能模块使用自有低代码平台或第三方低代码平台(以下统称“该平台”)进行构建，快速响应业务流程变化和定制化需求。</w:t>
      </w:r>
    </w:p>
    <w:p w14:paraId="2FFE1792" w14:textId="77777777" w:rsidR="00CC2CB9" w:rsidRDefault="00000000">
      <w:pPr>
        <w:pStyle w:val="2"/>
        <w:rPr>
          <w:rFonts w:eastAsia="宋体" w:hint="eastAsia"/>
          <w:kern w:val="2"/>
        </w:rPr>
      </w:pPr>
      <w:r>
        <w:rPr>
          <w:rFonts w:eastAsia="宋体" w:hint="eastAsia"/>
          <w:kern w:val="2"/>
        </w:rPr>
        <w:t>具体要求</w:t>
      </w:r>
    </w:p>
    <w:p w14:paraId="41DB07F1"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(1)该平台能够支持以可视化的方式基于数据模型创建功能模块和业务流程，支持通过“拖、拉、拽”或配置化等方式，快速构建和修改表单、流程及核心业务功能;支持构建可复用的业务组件库和业务模板，提升同类功能的开发效率，保障用户体验的一致性;在业务需求发生变化时，大部分功能调整能通过平台配置方式完成，避免或减少底层代码的修改。</w:t>
      </w:r>
    </w:p>
    <w:p w14:paraId="0ACC8278" w14:textId="07291FE2"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(2)该平台能够支持部署在上海电子政务云信 创环境中，支持使</w:t>
      </w:r>
      <w:r>
        <w:rPr>
          <w:rFonts w:ascii="仿宋_GB2312" w:eastAsia="仿宋_GB2312" w:hAnsi="仿宋_GB2312" w:cs="仿宋_GB2312" w:hint="eastAsia"/>
          <w:bCs/>
          <w:color w:val="000000"/>
          <w:szCs w:val="28"/>
        </w:rPr>
        <w:lastRenderedPageBreak/>
        <w:t>用主流国产数据库，支持容器化部署，支持高可用和弹性伸缩方案。</w:t>
      </w:r>
    </w:p>
    <w:p w14:paraId="62B5E7DE"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(3)该平台能够支持使用java和javascript等语言通过自定义脚本、代码函数等方式进行功能增强和二次开发:支持与第三方统一身份认证集成，支持CAS，0Auth2等协议。</w:t>
      </w:r>
    </w:p>
    <w:p w14:paraId="778D2B47" w14:textId="5F079D6B"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(4)如使用第三方平台，供应商应选择具备《软件著作权证书》或《软件产品证书》、第三方安全测评报告及信</w:t>
      </w:r>
      <w:r w:rsidR="003D187A">
        <w:rPr>
          <w:rFonts w:ascii="仿宋_GB2312" w:eastAsia="仿宋_GB2312" w:hAnsi="仿宋_GB2312" w:cs="仿宋_GB2312" w:hint="eastAsia"/>
          <w:bCs/>
          <w:color w:val="000000"/>
          <w:szCs w:val="28"/>
        </w:rPr>
        <w:t xml:space="preserve"> </w:t>
      </w:r>
      <w:r>
        <w:rPr>
          <w:rFonts w:ascii="仿宋_GB2312" w:eastAsia="仿宋_GB2312" w:hAnsi="仿宋_GB2312" w:cs="仿宋_GB2312" w:hint="eastAsia"/>
          <w:bCs/>
          <w:color w:val="000000"/>
          <w:szCs w:val="28"/>
        </w:rPr>
        <w:t>创认证相关证书(如信</w:t>
      </w:r>
      <w:r w:rsidR="003D187A">
        <w:rPr>
          <w:rFonts w:ascii="仿宋_GB2312" w:eastAsia="仿宋_GB2312" w:hAnsi="仿宋_GB2312" w:cs="仿宋_GB2312" w:hint="eastAsia"/>
          <w:bCs/>
          <w:color w:val="000000"/>
          <w:szCs w:val="28"/>
        </w:rPr>
        <w:t xml:space="preserve"> </w:t>
      </w:r>
      <w:r>
        <w:rPr>
          <w:rFonts w:ascii="仿宋_GB2312" w:eastAsia="仿宋_GB2312" w:hAnsi="仿宋_GB2312" w:cs="仿宋_GB2312" w:hint="eastAsia"/>
          <w:bCs/>
          <w:color w:val="000000"/>
          <w:szCs w:val="28"/>
        </w:rPr>
        <w:t>创软件产品证书信 创产品适配证书等)的平台产品。</w:t>
      </w:r>
    </w:p>
    <w:p w14:paraId="7DC237C1"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(5)供应商应提供该平台完整的产品文档、开发手册和培训材料;供应商应提供该平台的7x24小时热线技术支持及5*8小时开发现场技术支持,明确技术支持联系方式及开发现场技术支持人员。</w:t>
      </w:r>
    </w:p>
    <w:p w14:paraId="1EE1D5C9"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(6)供应商应提供该平台的正式许可，并承诺许可有效时间至少持续至本项目免维期结束。</w:t>
      </w:r>
    </w:p>
    <w:p w14:paraId="58D33E6F"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(7)供应商应承诺对该平台版本的技术支持至少持续至2030年12月31日，如升级版本，需支持向下兼容。</w:t>
      </w:r>
    </w:p>
    <w:p w14:paraId="3B0F0DED"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(8)供应商应承诺该平台未留有任何后门,并根据采购方安全管理要求及时响应并修补安全漏洞。</w:t>
      </w:r>
    </w:p>
    <w:p w14:paraId="4B9622A0" w14:textId="77777777" w:rsidR="00CC2CB9" w:rsidRDefault="00000000">
      <w:pPr>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(9)供应商应承诺根据本项目要求提供系统集成所需接口,如根据当前登录用户获取用户已被授权的菜单数据等。</w:t>
      </w:r>
    </w:p>
    <w:p w14:paraId="59BB32AF" w14:textId="77777777" w:rsidR="00CC2CB9" w:rsidRDefault="00000000">
      <w:pPr>
        <w:pStyle w:val="1"/>
        <w:rPr>
          <w:rFonts w:hint="eastAsia"/>
        </w:rPr>
      </w:pPr>
      <w:r>
        <w:rPr>
          <w:rFonts w:hint="eastAsia"/>
        </w:rPr>
        <w:t>其他工作要求</w:t>
      </w:r>
      <w:bookmarkEnd w:id="17"/>
    </w:p>
    <w:p w14:paraId="7D944640" w14:textId="77777777" w:rsidR="00CC2CB9" w:rsidRDefault="00000000">
      <w:pPr>
        <w:pStyle w:val="2"/>
        <w:rPr>
          <w:rFonts w:hint="eastAsia"/>
        </w:rPr>
      </w:pPr>
      <w:bookmarkStart w:id="18" w:name="_Toc63785505"/>
      <w:r>
        <w:rPr>
          <w:rFonts w:hint="eastAsia"/>
        </w:rPr>
        <w:t>售后服务要求</w:t>
      </w:r>
      <w:bookmarkEnd w:id="18"/>
    </w:p>
    <w:p w14:paraId="3C580DEB" w14:textId="77777777" w:rsidR="00CC2CB9" w:rsidRDefault="00000000">
      <w:pPr>
        <w:pStyle w:val="1f"/>
        <w:snapToGrid w:val="0"/>
        <w:spacing w:line="360" w:lineRule="auto"/>
        <w:ind w:firstLine="560"/>
        <w:rPr>
          <w:rFonts w:ascii="仿宋_GB2312" w:eastAsia="仿宋_GB2312" w:hAnsi="仿宋_GB2312" w:cs="仿宋_GB2312" w:hint="eastAsia"/>
          <w:bCs/>
          <w:color w:val="000000"/>
          <w:sz w:val="28"/>
          <w:szCs w:val="28"/>
        </w:rPr>
      </w:pPr>
      <w:r>
        <w:rPr>
          <w:rFonts w:ascii="仿宋_GB2312" w:eastAsia="仿宋_GB2312" w:hAnsi="仿宋_GB2312" w:cs="仿宋_GB2312" w:hint="eastAsia"/>
          <w:bCs/>
          <w:color w:val="000000"/>
          <w:sz w:val="28"/>
          <w:szCs w:val="28"/>
        </w:rPr>
        <w:t>本项目从系统验收通过之日起1年内提供7*24小时免费技术支</w:t>
      </w:r>
      <w:r>
        <w:rPr>
          <w:rFonts w:ascii="仿宋_GB2312" w:eastAsia="仿宋_GB2312" w:hAnsi="仿宋_GB2312" w:cs="仿宋_GB2312" w:hint="eastAsia"/>
          <w:bCs/>
          <w:color w:val="000000"/>
          <w:sz w:val="28"/>
          <w:szCs w:val="28"/>
        </w:rPr>
        <w:lastRenderedPageBreak/>
        <w:t>持和售后服务，1年后进入有偿维护期。</w:t>
      </w:r>
    </w:p>
    <w:p w14:paraId="191AD634" w14:textId="77777777" w:rsidR="00CC2CB9" w:rsidRDefault="00000000">
      <w:pPr>
        <w:pStyle w:val="1f"/>
        <w:snapToGrid w:val="0"/>
        <w:spacing w:line="360" w:lineRule="auto"/>
        <w:ind w:firstLine="560"/>
        <w:rPr>
          <w:rFonts w:ascii="仿宋_GB2312" w:eastAsia="仿宋_GB2312" w:hAnsi="仿宋_GB2312" w:cs="仿宋_GB2312" w:hint="eastAsia"/>
          <w:bCs/>
          <w:color w:val="000000"/>
          <w:sz w:val="28"/>
          <w:szCs w:val="28"/>
        </w:rPr>
      </w:pPr>
      <w:r>
        <w:rPr>
          <w:rFonts w:ascii="仿宋_GB2312" w:eastAsia="仿宋_GB2312" w:hAnsi="仿宋_GB2312" w:cs="仿宋_GB2312" w:hint="eastAsia"/>
          <w:bCs/>
          <w:color w:val="000000"/>
          <w:sz w:val="28"/>
          <w:szCs w:val="28"/>
        </w:rPr>
        <w:t>在质量保证期内，供应商将按照售后服务的承诺提供保修和运行维护服务，如果厂商对信息系统中软、硬件设备等产品中的部分保修期超过上述期限的，则按照厂商的规定进行免费保修。</w:t>
      </w:r>
    </w:p>
    <w:p w14:paraId="35983699" w14:textId="77777777" w:rsidR="00CC2CB9" w:rsidRDefault="00000000">
      <w:pPr>
        <w:pStyle w:val="1f"/>
        <w:snapToGrid w:val="0"/>
        <w:spacing w:line="360" w:lineRule="auto"/>
        <w:ind w:firstLine="560"/>
        <w:rPr>
          <w:rFonts w:ascii="仿宋_GB2312" w:eastAsia="仿宋_GB2312" w:hAnsi="仿宋_GB2312" w:cs="仿宋_GB2312" w:hint="eastAsia"/>
          <w:bCs/>
          <w:color w:val="000000"/>
          <w:sz w:val="28"/>
          <w:szCs w:val="28"/>
        </w:rPr>
      </w:pPr>
      <w:r>
        <w:rPr>
          <w:rFonts w:ascii="仿宋_GB2312" w:eastAsia="仿宋_GB2312" w:hAnsi="仿宋_GB2312" w:cs="仿宋_GB2312" w:hint="eastAsia"/>
          <w:bCs/>
          <w:color w:val="000000"/>
          <w:sz w:val="28"/>
          <w:szCs w:val="28"/>
        </w:rPr>
        <w:t>在质量保证期内，供应商负责信息系统的运行维护工作，确保信息系统安全、稳定、可靠地运行。本项目涉及的运行维护工作范围为：</w:t>
      </w:r>
    </w:p>
    <w:p w14:paraId="2B735DC8" w14:textId="77777777" w:rsidR="00CC2CB9" w:rsidRDefault="00000000">
      <w:pPr>
        <w:pStyle w:val="1f"/>
        <w:snapToGrid w:val="0"/>
        <w:spacing w:line="360" w:lineRule="auto"/>
        <w:ind w:firstLine="560"/>
        <w:rPr>
          <w:rFonts w:ascii="仿宋_GB2312" w:eastAsia="仿宋_GB2312" w:hAnsi="仿宋_GB2312" w:cs="仿宋_GB2312" w:hint="eastAsia"/>
          <w:bCs/>
          <w:color w:val="000000"/>
          <w:sz w:val="28"/>
          <w:szCs w:val="28"/>
        </w:rPr>
      </w:pPr>
      <w:r>
        <w:rPr>
          <w:rFonts w:ascii="仿宋_GB2312" w:eastAsia="仿宋_GB2312" w:hAnsi="仿宋_GB2312" w:cs="仿宋_GB2312" w:hint="eastAsia"/>
          <w:bCs/>
          <w:color w:val="000000"/>
          <w:sz w:val="28"/>
          <w:szCs w:val="28"/>
        </w:rPr>
        <w:t>（1）远程技术支持：采购方联系供应商指定的维护工程师，由维护工程师通过电话支持、电子邮件等方式进行远程技术支持；</w:t>
      </w:r>
    </w:p>
    <w:p w14:paraId="03E17F1A" w14:textId="77777777" w:rsidR="00CC2CB9" w:rsidRDefault="00000000">
      <w:pPr>
        <w:pStyle w:val="1f"/>
        <w:snapToGrid w:val="0"/>
        <w:spacing w:line="360" w:lineRule="auto"/>
        <w:ind w:firstLine="560"/>
        <w:rPr>
          <w:rFonts w:ascii="仿宋_GB2312" w:eastAsia="仿宋_GB2312" w:hAnsi="仿宋_GB2312" w:cs="仿宋_GB2312" w:hint="eastAsia"/>
          <w:bCs/>
          <w:color w:val="000000"/>
          <w:sz w:val="28"/>
          <w:szCs w:val="28"/>
        </w:rPr>
      </w:pPr>
      <w:r>
        <w:rPr>
          <w:rFonts w:ascii="仿宋_GB2312" w:eastAsia="仿宋_GB2312" w:hAnsi="仿宋_GB2312" w:cs="仿宋_GB2312" w:hint="eastAsia"/>
          <w:bCs/>
          <w:color w:val="000000"/>
          <w:sz w:val="28"/>
          <w:szCs w:val="28"/>
        </w:rPr>
        <w:t xml:space="preserve">（2）现场技术支持：如果通过远程技术支持方式不能解决信息系统故障，在采购方提出现场支持应急响应要求后的约定时间内，供应商应派遣维护工程师赶赴现场分析故障原因，制定故障排除方案，提供故障排除服务。 </w:t>
      </w:r>
    </w:p>
    <w:p w14:paraId="7CD5B9D2" w14:textId="77777777" w:rsidR="00CC2CB9" w:rsidRDefault="00000000">
      <w:pPr>
        <w:pStyle w:val="2"/>
        <w:rPr>
          <w:rFonts w:hint="eastAsia"/>
        </w:rPr>
      </w:pPr>
      <w:bookmarkStart w:id="19" w:name="_Toc63785506"/>
      <w:r>
        <w:rPr>
          <w:rFonts w:hint="eastAsia"/>
        </w:rPr>
        <w:t>应急响应要求</w:t>
      </w:r>
      <w:bookmarkEnd w:id="19"/>
    </w:p>
    <w:p w14:paraId="2E46A207" w14:textId="77777777" w:rsidR="00CC2CB9" w:rsidRDefault="00000000">
      <w:pPr>
        <w:spacing w:line="600" w:lineRule="exact"/>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供应商对系统故障应能够实时响应，若系统发生故障，接到通知后30分钟之内响应，专业工程师2小时内到达现场。特殊故障与采购人沟通协商后，按照协商的方式制定解决方案并进行处理。</w:t>
      </w:r>
    </w:p>
    <w:p w14:paraId="66C2C061" w14:textId="77777777" w:rsidR="00CC2CB9" w:rsidRDefault="00000000">
      <w:pPr>
        <w:spacing w:line="600" w:lineRule="exact"/>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具体故障级别及对应的应急响应要求如下：</w:t>
      </w:r>
    </w:p>
    <w:p w14:paraId="585B4146" w14:textId="77777777" w:rsidR="00CC2CB9" w:rsidRDefault="00000000">
      <w:pPr>
        <w:spacing w:line="600" w:lineRule="exact"/>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一级故障：在1小时内确诊，总故障解决时间不超过4小时。</w:t>
      </w:r>
    </w:p>
    <w:p w14:paraId="3FE3F3D2" w14:textId="77777777" w:rsidR="00CC2CB9" w:rsidRDefault="00000000">
      <w:pPr>
        <w:spacing w:line="600" w:lineRule="exact"/>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二级故障：在2小时内确诊，并在4小时内由专家到达现场确诊并解决，总故障解决时间不超过8小时；</w:t>
      </w:r>
    </w:p>
    <w:p w14:paraId="270D8D84" w14:textId="77777777" w:rsidR="00CC2CB9" w:rsidRDefault="00000000">
      <w:pPr>
        <w:spacing w:line="600" w:lineRule="exact"/>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三、四级故障：在4小时内确诊故障，总故障解决时间不超过16小时。</w:t>
      </w:r>
    </w:p>
    <w:p w14:paraId="4DFACCB5" w14:textId="77777777" w:rsidR="00CC2CB9" w:rsidRDefault="00000000">
      <w:pPr>
        <w:spacing w:line="600" w:lineRule="exact"/>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lastRenderedPageBreak/>
        <w:t>依据故障时间及故障范围划分故障级别，故障级别分为四级，依次为一级（紧急）、二级（严重）、三级（较大）和四级（一般），分别定义如下：</w:t>
      </w:r>
    </w:p>
    <w:p w14:paraId="298C07BC" w14:textId="77777777" w:rsidR="00CC2CB9" w:rsidRDefault="00000000">
      <w:pPr>
        <w:spacing w:line="600" w:lineRule="exact"/>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一级（紧急）故障为工作时间段（8:30——17:30）内大范围故障；</w:t>
      </w:r>
    </w:p>
    <w:p w14:paraId="7C1171D0" w14:textId="77777777" w:rsidR="00CC2CB9" w:rsidRDefault="00000000">
      <w:pPr>
        <w:spacing w:line="600" w:lineRule="exact"/>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二级（严重）故障为非工作时间段（17:30——次日8:30）内大范围故障；</w:t>
      </w:r>
    </w:p>
    <w:p w14:paraId="44483372" w14:textId="77777777" w:rsidR="00CC2CB9" w:rsidRDefault="00000000">
      <w:pPr>
        <w:spacing w:line="600" w:lineRule="exact"/>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三级（较大）故障为工作时间段（8:30——17:30）内小范围故障；</w:t>
      </w:r>
    </w:p>
    <w:p w14:paraId="20EA720F" w14:textId="77777777" w:rsidR="00CC2CB9" w:rsidRDefault="00000000">
      <w:pPr>
        <w:spacing w:line="600" w:lineRule="exact"/>
        <w:ind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四级（一般）故障为非工作时间段（17:30——次日8:30）内小范围故障。</w:t>
      </w:r>
    </w:p>
    <w:p w14:paraId="5D267487" w14:textId="77777777" w:rsidR="00CC2CB9" w:rsidRDefault="00000000">
      <w:pPr>
        <w:pStyle w:val="2"/>
        <w:rPr>
          <w:rFonts w:hint="eastAsia"/>
        </w:rPr>
      </w:pPr>
      <w:r>
        <w:rPr>
          <w:rFonts w:hint="eastAsia"/>
        </w:rPr>
        <w:t>网络与数据安全</w:t>
      </w:r>
    </w:p>
    <w:p w14:paraId="27513909" w14:textId="77777777" w:rsidR="00CC2CB9" w:rsidRDefault="00000000">
      <w:pPr>
        <w:numPr>
          <w:ilvl w:val="0"/>
          <w:numId w:val="2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应在项目深化设计阶段，应开展安全需求调研和数据分类分级工作，制定网络和数据安全设计方案，制定总体安全技术架构，明确边界防护、访问控制、权限管理、系统安全配置、身份鉴别、入侵防范等系统安全防护措施，制定差异化的数据安全防护手段，确保数据全生命周期安全。</w:t>
      </w:r>
    </w:p>
    <w:p w14:paraId="7205C783" w14:textId="77777777" w:rsidR="00CC2CB9" w:rsidRDefault="00000000">
      <w:pPr>
        <w:numPr>
          <w:ilvl w:val="0"/>
          <w:numId w:val="2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供应商应配合采购人开展相关安全制度和规范的制定，并根据项目实际，制定项目实施过程安全管理方案。</w:t>
      </w:r>
    </w:p>
    <w:p w14:paraId="62C3E419" w14:textId="77777777" w:rsidR="00CC2CB9" w:rsidRDefault="00000000">
      <w:pPr>
        <w:numPr>
          <w:ilvl w:val="0"/>
          <w:numId w:val="2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供应商应确保所提供的软件产品和定制开发内容所涉及的供应链满足采购人的管理要求，提供供应链物料清单，落实供应链安全</w:t>
      </w:r>
      <w:r>
        <w:rPr>
          <w:rFonts w:ascii="仿宋_GB2312" w:eastAsia="仿宋_GB2312" w:hAnsi="仿宋_GB2312" w:cs="仿宋_GB2312" w:hint="eastAsia"/>
          <w:bCs/>
          <w:color w:val="000000"/>
          <w:szCs w:val="28"/>
        </w:rPr>
        <w:lastRenderedPageBreak/>
        <w:t>控制措施，包括代码安全检测和质量评估、漏洞扫描、第三方组件评估等工作，并于系统上线前，完成信息化资产的梳理。</w:t>
      </w:r>
    </w:p>
    <w:p w14:paraId="1012887F" w14:textId="77777777" w:rsidR="00CC2CB9" w:rsidRDefault="00000000">
      <w:pPr>
        <w:numPr>
          <w:ilvl w:val="0"/>
          <w:numId w:val="2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应在项目实施过程中，推动安全开发控制工作的实施，按照安全设计方案和采购人安全开发要求，落实安全开发规范，确保代码质量和安全性。供应商应确保系统开发及生产环境安全，落实安全管理策略及安全配置。</w:t>
      </w:r>
    </w:p>
    <w:p w14:paraId="320B3BD1" w14:textId="77777777" w:rsidR="00CC2CB9" w:rsidRDefault="00000000">
      <w:pPr>
        <w:numPr>
          <w:ilvl w:val="0"/>
          <w:numId w:val="2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供应商应在项目实施过程中，按照数据差异化安全防护策略，根据系统需要采取数据加密、数据访问控制、日志记录、流转监测等防护能力及相关管理流程，切实保障数据安全。</w:t>
      </w:r>
    </w:p>
    <w:p w14:paraId="740285EF" w14:textId="77777777" w:rsidR="00CC2CB9" w:rsidRDefault="00000000">
      <w:pPr>
        <w:numPr>
          <w:ilvl w:val="0"/>
          <w:numId w:val="2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供应商应按照采购人场地及人员安全管理制度，加强人员管理，配合采购人落实人员背调、入离场、终端管理、网络限制、数据权限最小化等管控措施。</w:t>
      </w:r>
    </w:p>
    <w:p w14:paraId="1FD906D4" w14:textId="77777777" w:rsidR="00CC2CB9" w:rsidRDefault="00000000">
      <w:pPr>
        <w:numPr>
          <w:ilvl w:val="0"/>
          <w:numId w:val="2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供应商应配合采购人开展系统安全事件（含业务故障）级别划分，制定应急预案，并落实应急预案中规定的应急响应要求。</w:t>
      </w:r>
    </w:p>
    <w:p w14:paraId="63E7C729" w14:textId="77777777" w:rsidR="00CC2CB9" w:rsidRDefault="00000000">
      <w:pPr>
        <w:numPr>
          <w:ilvl w:val="0"/>
          <w:numId w:val="2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应于系统上线部署前对系统运行环境、应用软件等开展安全自查，并于项目初验及系统试运行阶段，配合采购人开展安测、密测、等保、密评、数据安全风险评估等系列安全测试、评估工作，针对发现的问题及时完成整改，确保系统上线安全。</w:t>
      </w:r>
    </w:p>
    <w:p w14:paraId="4DD0490F" w14:textId="77777777" w:rsidR="00CC2CB9" w:rsidRDefault="00000000">
      <w:pPr>
        <w:numPr>
          <w:ilvl w:val="0"/>
          <w:numId w:val="24"/>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供应商应在系统免维期内承担系统安全运维管理责任，落实安全管理保障措施，包括但不限于制度修订、风险排查、应急响应、漏洞修复、重保等工作。</w:t>
      </w:r>
    </w:p>
    <w:p w14:paraId="4A8FA422" w14:textId="77777777" w:rsidR="00CC2CB9" w:rsidRDefault="00000000">
      <w:pPr>
        <w:pStyle w:val="2"/>
        <w:rPr>
          <w:rFonts w:hint="eastAsia"/>
        </w:rPr>
      </w:pPr>
      <w:bookmarkStart w:id="20" w:name="_Toc63785507"/>
      <w:r>
        <w:rPr>
          <w:rFonts w:hint="eastAsia"/>
        </w:rPr>
        <w:lastRenderedPageBreak/>
        <w:t>培训要求</w:t>
      </w:r>
      <w:bookmarkEnd w:id="20"/>
    </w:p>
    <w:p w14:paraId="03988479" w14:textId="77777777" w:rsidR="00CC2CB9" w:rsidRDefault="00000000">
      <w:pPr>
        <w:ind w:leftChars="200" w:left="560" w:firstLineChars="0" w:firstLine="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对系统使用单位提供业务操作培训，应提供详细培训方案。</w:t>
      </w:r>
    </w:p>
    <w:p w14:paraId="0D1EBA73" w14:textId="77777777" w:rsidR="00CC2CB9" w:rsidRDefault="00000000">
      <w:pPr>
        <w:numPr>
          <w:ilvl w:val="0"/>
          <w:numId w:val="25"/>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在12个月的质量保证期内，提供2次与项目相关的必要培训。</w:t>
      </w:r>
    </w:p>
    <w:p w14:paraId="6EE392DC" w14:textId="77777777" w:rsidR="00CC2CB9" w:rsidRDefault="00000000">
      <w:pPr>
        <w:numPr>
          <w:ilvl w:val="0"/>
          <w:numId w:val="25"/>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供应商需要开展分层次的人员培训工作，每次培训后应对参加培训人员进行测试，评估培训成果。培训应具有培训教材、培训环境和高水平的培训讲师。</w:t>
      </w:r>
    </w:p>
    <w:p w14:paraId="2B85EDE5" w14:textId="77777777" w:rsidR="00CC2CB9" w:rsidRDefault="00000000">
      <w:pPr>
        <w:numPr>
          <w:ilvl w:val="0"/>
          <w:numId w:val="25"/>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供应商应提供一般用户的基础操作培训和部门信息管理员的日常应用维护的培训，确保用户对象能够掌握对应的操作技能。</w:t>
      </w:r>
    </w:p>
    <w:p w14:paraId="4C043A4A" w14:textId="77777777" w:rsidR="00CC2CB9" w:rsidRDefault="00000000">
      <w:pPr>
        <w:pStyle w:val="2"/>
        <w:rPr>
          <w:rFonts w:hint="eastAsia"/>
        </w:rPr>
      </w:pPr>
      <w:bookmarkStart w:id="21" w:name="_Toc63785508"/>
      <w:r>
        <w:rPr>
          <w:rFonts w:hint="eastAsia"/>
        </w:rPr>
        <w:t>验收要求</w:t>
      </w:r>
      <w:bookmarkEnd w:id="21"/>
    </w:p>
    <w:p w14:paraId="593D0964" w14:textId="77777777" w:rsidR="00CC2CB9" w:rsidRDefault="00000000">
      <w:pPr>
        <w:ind w:leftChars="200" w:left="560" w:firstLineChars="0" w:firstLine="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本项目按下述方式开展验收。</w:t>
      </w:r>
    </w:p>
    <w:p w14:paraId="159E195F" w14:textId="77777777" w:rsidR="00CC2CB9" w:rsidRDefault="00000000">
      <w:pPr>
        <w:numPr>
          <w:ilvl w:val="0"/>
          <w:numId w:val="26"/>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验收分初验和终验。</w:t>
      </w:r>
    </w:p>
    <w:p w14:paraId="6D401565" w14:textId="77777777" w:rsidR="00CC2CB9" w:rsidRDefault="00000000">
      <w:pPr>
        <w:numPr>
          <w:ilvl w:val="0"/>
          <w:numId w:val="26"/>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初验前，供应商须完成软件开发、软硬件安装和信息系统的调试等，并对本项目进行功能和运行检测，确保所有信息系统功能模块能够正常运行且已达到本项目约定的各类标准要求。供应商应以书面形式向招标方递交初验通知书。招标方应当在接到通知后的5个工作日内确定初验的具体日期，由双方按照本项目的约定完成本项目的初验。招标方有权委托第三方检测机构进行验收，对此供应商应当配合。</w:t>
      </w:r>
    </w:p>
    <w:p w14:paraId="4E81B342" w14:textId="45205A8E" w:rsidR="00CC2CB9" w:rsidRDefault="00000000">
      <w:pPr>
        <w:numPr>
          <w:ilvl w:val="0"/>
          <w:numId w:val="26"/>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初验时，供应商须提供软件文档包括《用户需求说明书》《系</w:t>
      </w:r>
      <w:r>
        <w:rPr>
          <w:rFonts w:ascii="仿宋_GB2312" w:eastAsia="仿宋_GB2312" w:hAnsi="仿宋_GB2312" w:cs="仿宋_GB2312" w:hint="eastAsia"/>
          <w:bCs/>
          <w:color w:val="000000"/>
          <w:szCs w:val="28"/>
        </w:rPr>
        <w:lastRenderedPageBreak/>
        <w:t>统概要设计说明书》《系统详细设计说明书》《三方功能需求确认单》、《测试报告》《用户使用手册》《系统部署文档》等）及可安装的程序运行文件。所交付的文档与文件应当是可供自然人阅读的书面和电子文档。软件文档及可安装的程序运行文件验收通过后，视为初验通过。如有缺陷，招标方应向供应商出具书面报告，陈述需要改进的缺陷。供应商应立即严格依照招标方的书面报告中的要求改进缺陷，并再次进行初验。</w:t>
      </w:r>
    </w:p>
    <w:p w14:paraId="60C6D6A6" w14:textId="77777777" w:rsidR="00CC2CB9" w:rsidRDefault="00000000">
      <w:pPr>
        <w:numPr>
          <w:ilvl w:val="0"/>
          <w:numId w:val="26"/>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自初验通过之日起，招标方享有供应商免费提供的90天的信息系统试运行现场驻场服务期。该期间内，供应商应当按照招标方的要求提供现场技术支持服务，解决信息系统试运行期间可能出现的各类问题，或进一步提高与完善信息系统运行水平。</w:t>
      </w:r>
    </w:p>
    <w:p w14:paraId="472578D1" w14:textId="77777777" w:rsidR="00CC2CB9" w:rsidRDefault="00000000">
      <w:pPr>
        <w:numPr>
          <w:ilvl w:val="0"/>
          <w:numId w:val="26"/>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初验通过且信息系统试运行期已经达到本项目约定的时间，经供应商确认信息系统具备正常运行条件，且信息系统通过运行测试，供应商应以书面形式通知招标方信息系统已准备就绪等待终验。招标方在收到终验通知后的10个工作日内发起组织专家验收会。</w:t>
      </w:r>
    </w:p>
    <w:p w14:paraId="0398D3F4" w14:textId="77777777" w:rsidR="00CC2CB9" w:rsidRDefault="00000000">
      <w:pPr>
        <w:numPr>
          <w:ilvl w:val="0"/>
          <w:numId w:val="26"/>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如果属于供应商原因致使本项目未能通过终验，供应商应当排除缺陷，直至本项目完全符合验收标准，由上述情形而产生的相关费用应由供应商自行承担。</w:t>
      </w:r>
    </w:p>
    <w:p w14:paraId="1907EBF1" w14:textId="77777777" w:rsidR="00CC2CB9" w:rsidRDefault="00000000">
      <w:pPr>
        <w:numPr>
          <w:ilvl w:val="0"/>
          <w:numId w:val="26"/>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如果由于招标方原因导致本项目在终验通过前出现故障或问题，供应商应及时配合排除该方面的故障或问题。</w:t>
      </w:r>
    </w:p>
    <w:p w14:paraId="5FF34E25" w14:textId="77777777" w:rsidR="00CC2CB9" w:rsidRDefault="00000000">
      <w:pPr>
        <w:numPr>
          <w:ilvl w:val="0"/>
          <w:numId w:val="26"/>
        </w:numPr>
        <w:ind w:left="0" w:firstLine="560"/>
        <w:rPr>
          <w:rFonts w:ascii="仿宋_GB2312" w:eastAsia="仿宋_GB2312" w:hAnsi="仿宋_GB2312" w:cs="仿宋_GB2312" w:hint="eastAsia"/>
          <w:bCs/>
          <w:color w:val="000000"/>
          <w:szCs w:val="28"/>
        </w:rPr>
      </w:pPr>
      <w:r>
        <w:rPr>
          <w:rFonts w:ascii="仿宋_GB2312" w:eastAsia="仿宋_GB2312" w:hAnsi="仿宋_GB2312" w:cs="仿宋_GB2312" w:hint="eastAsia"/>
          <w:bCs/>
          <w:color w:val="000000"/>
          <w:szCs w:val="28"/>
        </w:rPr>
        <w:t>如本项目连续3次验收未通过（含初验未通过或终验未通过），</w:t>
      </w:r>
      <w:r>
        <w:rPr>
          <w:rFonts w:ascii="仿宋_GB2312" w:eastAsia="仿宋_GB2312" w:hAnsi="仿宋_GB2312" w:cs="仿宋_GB2312" w:hint="eastAsia"/>
          <w:bCs/>
          <w:color w:val="000000"/>
          <w:szCs w:val="28"/>
        </w:rPr>
        <w:lastRenderedPageBreak/>
        <w:t>招标方有权解除项目，并有权依照本项目约定的违约条款追究供应商的违约责任。</w:t>
      </w:r>
    </w:p>
    <w:p w14:paraId="1409DA3B" w14:textId="77777777" w:rsidR="00CC2CB9" w:rsidRDefault="00000000">
      <w:pPr>
        <w:pStyle w:val="2"/>
        <w:rPr>
          <w:rFonts w:hint="eastAsia"/>
        </w:rPr>
      </w:pPr>
      <w:bookmarkStart w:id="22" w:name="_Toc63785509"/>
      <w:r>
        <w:rPr>
          <w:rFonts w:hint="eastAsia"/>
        </w:rPr>
        <w:t>进度要求</w:t>
      </w:r>
      <w:bookmarkEnd w:id="22"/>
    </w:p>
    <w:p w14:paraId="5905B56A"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投标人应根据建设内容，分阶段制定合理的时间进度，并且应根据招标方要求进行调整和细化。</w:t>
      </w:r>
    </w:p>
    <w:p w14:paraId="4B0D9540"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总建设周期为9个月，分为2个阶段。</w:t>
      </w:r>
    </w:p>
    <w:p w14:paraId="632387BF"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第一阶段为6个月，完成系统设计、开发、测试联调部署等工作后，进行项目交付（初验）。</w:t>
      </w:r>
    </w:p>
    <w:p w14:paraId="651B9FDF"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第二阶段为3个月，完成项目终验。</w:t>
      </w:r>
    </w:p>
    <w:p w14:paraId="6FD12705" w14:textId="77777777" w:rsidR="00CC2CB9" w:rsidRDefault="00000000">
      <w:pPr>
        <w:pStyle w:val="2"/>
        <w:rPr>
          <w:rFonts w:hint="eastAsia"/>
        </w:rPr>
      </w:pPr>
      <w:bookmarkStart w:id="23" w:name="_Toc63785510"/>
      <w:r>
        <w:rPr>
          <w:rFonts w:hint="eastAsia"/>
        </w:rPr>
        <w:t>项目团队及驻场人员要求</w:t>
      </w:r>
      <w:bookmarkEnd w:id="23"/>
    </w:p>
    <w:p w14:paraId="45D2D211" w14:textId="77777777" w:rsidR="00CC2CB9" w:rsidRDefault="00000000">
      <w:pPr>
        <w:numPr>
          <w:ilvl w:val="0"/>
          <w:numId w:val="27"/>
        </w:numPr>
        <w:ind w:firstLine="560"/>
        <w:rPr>
          <w:rFonts w:ascii="仿宋_GB2312" w:eastAsia="仿宋_GB2312" w:hAnsi="仿宋_GB2312" w:cs="仿宋_GB2312" w:hint="eastAsia"/>
        </w:rPr>
      </w:pPr>
      <w:r>
        <w:rPr>
          <w:rFonts w:ascii="仿宋_GB2312" w:eastAsia="仿宋_GB2312" w:hAnsi="仿宋_GB2312" w:cs="仿宋_GB2312" w:hint="eastAsia"/>
        </w:rPr>
        <w:t>投标人须具有稳定的在职技术保障力量，能够提供及时的技术支援或服务，针对本项目提供不少于190人的项目服务团队（包括项目经理、产品经理、技术负责人、研发等），投标单位的相关服务人员需提供相关证明。供应商联合投标的，对项目团队中每家供应商符合资质或职称要求的人员数量和比例不做限制，只需符合资质或职称要求的人员总数满足上述要求即可。</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2741"/>
        <w:gridCol w:w="832"/>
        <w:gridCol w:w="2788"/>
        <w:gridCol w:w="1387"/>
      </w:tblGrid>
      <w:tr w:rsidR="00CC2CB9" w14:paraId="4D0990BB" w14:textId="77777777">
        <w:trPr>
          <w:trHeight w:val="496"/>
          <w:jc w:val="center"/>
        </w:trPr>
        <w:tc>
          <w:tcPr>
            <w:tcW w:w="1990" w:type="dxa"/>
            <w:noWrap/>
            <w:vAlign w:val="center"/>
          </w:tcPr>
          <w:p w14:paraId="43D1BBB4" w14:textId="77777777" w:rsidR="00CC2CB9" w:rsidRDefault="00000000">
            <w:pPr>
              <w:widowControl/>
              <w:spacing w:line="240" w:lineRule="auto"/>
              <w:ind w:firstLineChars="0" w:firstLine="0"/>
              <w:jc w:val="center"/>
              <w:rPr>
                <w:rFonts w:ascii="仿宋_GB2312" w:eastAsia="仿宋_GB2312" w:hAnsi="仿宋_GB2312" w:cs="仿宋_GB2312" w:hint="eastAsia"/>
                <w:b/>
                <w:sz w:val="24"/>
              </w:rPr>
            </w:pPr>
            <w:r>
              <w:rPr>
                <w:rFonts w:ascii="仿宋_GB2312" w:eastAsia="仿宋_GB2312" w:hAnsi="仿宋_GB2312" w:cs="仿宋_GB2312" w:hint="eastAsia"/>
                <w:b/>
                <w:sz w:val="24"/>
              </w:rPr>
              <w:t>角色</w:t>
            </w:r>
          </w:p>
        </w:tc>
        <w:tc>
          <w:tcPr>
            <w:tcW w:w="2741" w:type="dxa"/>
            <w:noWrap/>
            <w:vAlign w:val="center"/>
          </w:tcPr>
          <w:p w14:paraId="601AC6F3" w14:textId="77777777" w:rsidR="00CC2CB9" w:rsidRDefault="00000000">
            <w:pPr>
              <w:widowControl/>
              <w:spacing w:line="240" w:lineRule="auto"/>
              <w:ind w:firstLineChars="0" w:firstLine="0"/>
              <w:jc w:val="center"/>
              <w:rPr>
                <w:rFonts w:ascii="仿宋_GB2312" w:eastAsia="仿宋_GB2312" w:hAnsi="仿宋_GB2312" w:cs="仿宋_GB2312" w:hint="eastAsia"/>
                <w:b/>
                <w:sz w:val="24"/>
              </w:rPr>
            </w:pPr>
            <w:r>
              <w:rPr>
                <w:rFonts w:ascii="仿宋_GB2312" w:eastAsia="仿宋_GB2312" w:hAnsi="仿宋_GB2312" w:cs="仿宋_GB2312" w:hint="eastAsia"/>
                <w:b/>
                <w:sz w:val="24"/>
              </w:rPr>
              <w:t>主要职责</w:t>
            </w:r>
          </w:p>
        </w:tc>
        <w:tc>
          <w:tcPr>
            <w:tcW w:w="832" w:type="dxa"/>
            <w:noWrap/>
            <w:vAlign w:val="center"/>
          </w:tcPr>
          <w:p w14:paraId="7E4F3AF4" w14:textId="77777777" w:rsidR="00CC2CB9" w:rsidRDefault="00000000">
            <w:pPr>
              <w:widowControl/>
              <w:spacing w:line="240" w:lineRule="auto"/>
              <w:ind w:firstLineChars="0" w:firstLine="0"/>
              <w:jc w:val="center"/>
              <w:rPr>
                <w:rFonts w:ascii="仿宋_GB2312" w:eastAsia="仿宋_GB2312" w:hAnsi="仿宋_GB2312" w:cs="仿宋_GB2312" w:hint="eastAsia"/>
                <w:b/>
                <w:sz w:val="24"/>
              </w:rPr>
            </w:pPr>
            <w:r>
              <w:rPr>
                <w:rFonts w:ascii="仿宋_GB2312" w:eastAsia="仿宋_GB2312" w:hAnsi="仿宋_GB2312" w:cs="仿宋_GB2312" w:hint="eastAsia"/>
                <w:b/>
                <w:sz w:val="24"/>
              </w:rPr>
              <w:t>人员</w:t>
            </w:r>
          </w:p>
          <w:p w14:paraId="4095AB4F" w14:textId="77777777" w:rsidR="00CC2CB9" w:rsidRDefault="00000000">
            <w:pPr>
              <w:widowControl/>
              <w:spacing w:line="240" w:lineRule="auto"/>
              <w:ind w:firstLineChars="0" w:firstLine="0"/>
              <w:jc w:val="center"/>
              <w:rPr>
                <w:rFonts w:ascii="仿宋_GB2312" w:eastAsia="仿宋_GB2312" w:hAnsi="仿宋_GB2312" w:cs="仿宋_GB2312" w:hint="eastAsia"/>
                <w:b/>
                <w:sz w:val="24"/>
              </w:rPr>
            </w:pPr>
            <w:r>
              <w:rPr>
                <w:rFonts w:ascii="仿宋_GB2312" w:eastAsia="仿宋_GB2312" w:hAnsi="仿宋_GB2312" w:cs="仿宋_GB2312" w:hint="eastAsia"/>
                <w:b/>
                <w:sz w:val="24"/>
              </w:rPr>
              <w:t>数量</w:t>
            </w:r>
          </w:p>
        </w:tc>
        <w:tc>
          <w:tcPr>
            <w:tcW w:w="2788" w:type="dxa"/>
            <w:vAlign w:val="center"/>
          </w:tcPr>
          <w:p w14:paraId="48D9DB87" w14:textId="77777777" w:rsidR="00CC2CB9" w:rsidRDefault="00000000">
            <w:pPr>
              <w:widowControl/>
              <w:spacing w:line="240" w:lineRule="auto"/>
              <w:ind w:firstLineChars="0" w:firstLine="0"/>
              <w:jc w:val="center"/>
              <w:rPr>
                <w:rFonts w:ascii="仿宋_GB2312" w:eastAsia="仿宋_GB2312" w:hAnsi="仿宋_GB2312" w:cs="仿宋_GB2312" w:hint="eastAsia"/>
                <w:b/>
                <w:sz w:val="24"/>
              </w:rPr>
            </w:pPr>
            <w:r>
              <w:rPr>
                <w:rFonts w:ascii="仿宋_GB2312" w:eastAsia="仿宋_GB2312" w:hAnsi="仿宋_GB2312" w:cs="仿宋_GB2312" w:hint="eastAsia"/>
                <w:b/>
                <w:sz w:val="24"/>
              </w:rPr>
              <w:t>人员要求</w:t>
            </w:r>
          </w:p>
        </w:tc>
        <w:tc>
          <w:tcPr>
            <w:tcW w:w="1387" w:type="dxa"/>
            <w:noWrap/>
            <w:vAlign w:val="center"/>
          </w:tcPr>
          <w:p w14:paraId="68C79E1C" w14:textId="77777777" w:rsidR="00CC2CB9" w:rsidRDefault="00000000">
            <w:pPr>
              <w:widowControl/>
              <w:spacing w:line="240" w:lineRule="auto"/>
              <w:ind w:firstLineChars="0" w:firstLine="0"/>
              <w:jc w:val="center"/>
              <w:rPr>
                <w:rFonts w:ascii="仿宋_GB2312" w:eastAsia="仿宋_GB2312" w:hAnsi="仿宋_GB2312" w:cs="仿宋_GB2312" w:hint="eastAsia"/>
                <w:b/>
                <w:sz w:val="24"/>
              </w:rPr>
            </w:pPr>
            <w:r>
              <w:rPr>
                <w:rFonts w:ascii="仿宋_GB2312" w:eastAsia="仿宋_GB2312" w:hAnsi="仿宋_GB2312" w:cs="仿宋_GB2312" w:hint="eastAsia"/>
                <w:b/>
                <w:sz w:val="24"/>
              </w:rPr>
              <w:t>驻场要求</w:t>
            </w:r>
          </w:p>
        </w:tc>
      </w:tr>
      <w:tr w:rsidR="00CC2CB9" w14:paraId="4DD4E515" w14:textId="77777777">
        <w:trPr>
          <w:trHeight w:val="1689"/>
          <w:jc w:val="center"/>
        </w:trPr>
        <w:tc>
          <w:tcPr>
            <w:tcW w:w="1990" w:type="dxa"/>
            <w:noWrap/>
            <w:vAlign w:val="center"/>
          </w:tcPr>
          <w:p w14:paraId="030239BE"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项目负责团队</w:t>
            </w:r>
          </w:p>
        </w:tc>
        <w:tc>
          <w:tcPr>
            <w:tcW w:w="2741" w:type="dxa"/>
            <w:vAlign w:val="center"/>
          </w:tcPr>
          <w:p w14:paraId="076DDF68" w14:textId="77777777" w:rsidR="00CC2CB9" w:rsidRDefault="00000000">
            <w:pPr>
              <w:widowControl/>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rPr>
              <w:t>负责项目的整体沟通协调、整体把控，项目各团队资源协调</w:t>
            </w:r>
          </w:p>
        </w:tc>
        <w:tc>
          <w:tcPr>
            <w:tcW w:w="832" w:type="dxa"/>
            <w:noWrap/>
            <w:vAlign w:val="center"/>
          </w:tcPr>
          <w:p w14:paraId="1D2040CC"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2人</w:t>
            </w:r>
          </w:p>
        </w:tc>
        <w:tc>
          <w:tcPr>
            <w:tcW w:w="2788" w:type="dxa"/>
            <w:vAlign w:val="center"/>
          </w:tcPr>
          <w:p w14:paraId="79629C6D" w14:textId="053EC21F" w:rsidR="00CC2CB9" w:rsidRDefault="00000000">
            <w:pPr>
              <w:widowControl/>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rPr>
              <w:t>大学本科及以上学历</w:t>
            </w:r>
          </w:p>
        </w:tc>
        <w:tc>
          <w:tcPr>
            <w:tcW w:w="1387" w:type="dxa"/>
            <w:noWrap/>
            <w:vAlign w:val="center"/>
          </w:tcPr>
          <w:p w14:paraId="5717F9BE"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不驻场</w:t>
            </w:r>
          </w:p>
        </w:tc>
      </w:tr>
      <w:tr w:rsidR="00CC2CB9" w14:paraId="0CFE932A" w14:textId="77777777">
        <w:trPr>
          <w:trHeight w:val="1689"/>
          <w:jc w:val="center"/>
        </w:trPr>
        <w:tc>
          <w:tcPr>
            <w:tcW w:w="1990" w:type="dxa"/>
            <w:noWrap/>
            <w:vAlign w:val="center"/>
          </w:tcPr>
          <w:p w14:paraId="7B654884"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lastRenderedPageBreak/>
              <w:t>项目经理</w:t>
            </w:r>
          </w:p>
        </w:tc>
        <w:tc>
          <w:tcPr>
            <w:tcW w:w="2741" w:type="dxa"/>
            <w:vAlign w:val="center"/>
          </w:tcPr>
          <w:p w14:paraId="779BF3C0" w14:textId="77777777" w:rsidR="00CC2CB9" w:rsidRDefault="00000000">
            <w:pPr>
              <w:widowControl/>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rPr>
              <w:t>负责项目质量和进度控制</w:t>
            </w:r>
          </w:p>
        </w:tc>
        <w:tc>
          <w:tcPr>
            <w:tcW w:w="832" w:type="dxa"/>
            <w:noWrap/>
            <w:vAlign w:val="center"/>
          </w:tcPr>
          <w:p w14:paraId="34E2FA12"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1人</w:t>
            </w:r>
          </w:p>
        </w:tc>
        <w:tc>
          <w:tcPr>
            <w:tcW w:w="2788" w:type="dxa"/>
            <w:vAlign w:val="center"/>
          </w:tcPr>
          <w:p w14:paraId="02A05EFB" w14:textId="77777777" w:rsidR="00CC2CB9" w:rsidRDefault="00000000">
            <w:pPr>
              <w:widowControl/>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rPr>
              <w:t>大学本科及以上学历，5年以上项目管理经验，具有《信息系统项目管理师》（高级）证书</w:t>
            </w:r>
          </w:p>
        </w:tc>
        <w:tc>
          <w:tcPr>
            <w:tcW w:w="1387" w:type="dxa"/>
            <w:noWrap/>
            <w:vAlign w:val="center"/>
          </w:tcPr>
          <w:p w14:paraId="5D687FE0"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驻场</w:t>
            </w:r>
          </w:p>
        </w:tc>
      </w:tr>
      <w:tr w:rsidR="00CC2CB9" w14:paraId="08CA6218" w14:textId="77777777">
        <w:trPr>
          <w:trHeight w:val="1094"/>
          <w:jc w:val="center"/>
        </w:trPr>
        <w:tc>
          <w:tcPr>
            <w:tcW w:w="1990" w:type="dxa"/>
            <w:noWrap/>
            <w:vAlign w:val="center"/>
          </w:tcPr>
          <w:p w14:paraId="1D60741F"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产品经理</w:t>
            </w:r>
          </w:p>
        </w:tc>
        <w:tc>
          <w:tcPr>
            <w:tcW w:w="2741" w:type="dxa"/>
            <w:vAlign w:val="center"/>
          </w:tcPr>
          <w:p w14:paraId="18539624" w14:textId="77777777" w:rsidR="00CC2CB9" w:rsidRDefault="00000000">
            <w:pPr>
              <w:widowControl/>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rPr>
              <w:t>负责项目需求评估与产品设计</w:t>
            </w:r>
          </w:p>
        </w:tc>
        <w:tc>
          <w:tcPr>
            <w:tcW w:w="832" w:type="dxa"/>
            <w:noWrap/>
            <w:vAlign w:val="center"/>
          </w:tcPr>
          <w:p w14:paraId="59B3A47D"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8人</w:t>
            </w:r>
          </w:p>
        </w:tc>
        <w:tc>
          <w:tcPr>
            <w:tcW w:w="2788" w:type="dxa"/>
            <w:vAlign w:val="center"/>
          </w:tcPr>
          <w:p w14:paraId="5BBA3F34" w14:textId="77777777" w:rsidR="00CC2CB9" w:rsidRDefault="00000000">
            <w:pPr>
              <w:widowControl/>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rPr>
              <w:t>大学本科及以上学历</w:t>
            </w:r>
          </w:p>
        </w:tc>
        <w:tc>
          <w:tcPr>
            <w:tcW w:w="1387" w:type="dxa"/>
            <w:noWrap/>
            <w:vAlign w:val="center"/>
          </w:tcPr>
          <w:p w14:paraId="13178808"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不驻场</w:t>
            </w:r>
          </w:p>
        </w:tc>
      </w:tr>
      <w:tr w:rsidR="00CC2CB9" w14:paraId="2A7FB871" w14:textId="77777777">
        <w:trPr>
          <w:trHeight w:val="1579"/>
          <w:jc w:val="center"/>
        </w:trPr>
        <w:tc>
          <w:tcPr>
            <w:tcW w:w="1990" w:type="dxa"/>
            <w:noWrap/>
            <w:vAlign w:val="center"/>
          </w:tcPr>
          <w:p w14:paraId="5721D542"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技术负责人</w:t>
            </w:r>
          </w:p>
        </w:tc>
        <w:tc>
          <w:tcPr>
            <w:tcW w:w="2741" w:type="dxa"/>
            <w:noWrap/>
            <w:vAlign w:val="center"/>
          </w:tcPr>
          <w:p w14:paraId="47FF3B10" w14:textId="77777777" w:rsidR="00CC2CB9" w:rsidRDefault="00000000">
            <w:pPr>
              <w:widowControl/>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rPr>
              <w:t>负责项目需求评估与系统设计</w:t>
            </w:r>
          </w:p>
        </w:tc>
        <w:tc>
          <w:tcPr>
            <w:tcW w:w="832" w:type="dxa"/>
            <w:noWrap/>
            <w:vAlign w:val="center"/>
          </w:tcPr>
          <w:p w14:paraId="2589B8D8"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1人</w:t>
            </w:r>
          </w:p>
        </w:tc>
        <w:tc>
          <w:tcPr>
            <w:tcW w:w="2788" w:type="dxa"/>
            <w:vAlign w:val="center"/>
          </w:tcPr>
          <w:p w14:paraId="2F84FCC1" w14:textId="77777777" w:rsidR="00CC2CB9" w:rsidRDefault="00000000">
            <w:pPr>
              <w:widowControl/>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lang w:bidi="ar"/>
              </w:rPr>
              <w:t>大学本科及以上学历，具备5年以上工作经验，</w:t>
            </w:r>
            <w:r>
              <w:rPr>
                <w:rFonts w:ascii="仿宋_GB2312" w:eastAsia="仿宋_GB2312" w:hAnsi="仿宋_GB2312" w:cs="仿宋_GB2312" w:hint="eastAsia"/>
                <w:sz w:val="24"/>
              </w:rPr>
              <w:t>具有《系统架构设计师》（高级）证书</w:t>
            </w:r>
          </w:p>
        </w:tc>
        <w:tc>
          <w:tcPr>
            <w:tcW w:w="1387" w:type="dxa"/>
            <w:noWrap/>
            <w:vAlign w:val="center"/>
          </w:tcPr>
          <w:p w14:paraId="1BE13A21"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不驻场</w:t>
            </w:r>
          </w:p>
        </w:tc>
      </w:tr>
      <w:tr w:rsidR="00CC2CB9" w14:paraId="550DF0A5" w14:textId="77777777">
        <w:trPr>
          <w:trHeight w:val="1364"/>
          <w:jc w:val="center"/>
        </w:trPr>
        <w:tc>
          <w:tcPr>
            <w:tcW w:w="1990" w:type="dxa"/>
            <w:noWrap/>
            <w:vAlign w:val="center"/>
          </w:tcPr>
          <w:p w14:paraId="00D3803A"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研发工程师、</w:t>
            </w:r>
          </w:p>
          <w:p w14:paraId="4CEAD4E3"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实施工程师、</w:t>
            </w:r>
          </w:p>
          <w:p w14:paraId="67F5DB8F"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测试工程师、数据治理工程师</w:t>
            </w:r>
          </w:p>
          <w:p w14:paraId="5DF4F31C"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质量管理工程师</w:t>
            </w:r>
          </w:p>
        </w:tc>
        <w:tc>
          <w:tcPr>
            <w:tcW w:w="2741" w:type="dxa"/>
            <w:noWrap/>
            <w:vAlign w:val="center"/>
          </w:tcPr>
          <w:p w14:paraId="191F642C" w14:textId="77777777" w:rsidR="00CC2CB9" w:rsidRDefault="00000000">
            <w:pPr>
              <w:widowControl/>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rPr>
              <w:t>负责项目具体开发与实施</w:t>
            </w:r>
          </w:p>
        </w:tc>
        <w:tc>
          <w:tcPr>
            <w:tcW w:w="832" w:type="dxa"/>
            <w:noWrap/>
            <w:vAlign w:val="center"/>
          </w:tcPr>
          <w:p w14:paraId="6452AE25"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176人</w:t>
            </w:r>
          </w:p>
        </w:tc>
        <w:tc>
          <w:tcPr>
            <w:tcW w:w="2788" w:type="dxa"/>
            <w:vAlign w:val="center"/>
          </w:tcPr>
          <w:p w14:paraId="52EFAA31" w14:textId="77777777" w:rsidR="00CC2CB9" w:rsidRDefault="00000000">
            <w:pPr>
              <w:widowControl/>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lang w:bidi="ar"/>
              </w:rPr>
              <w:t>大专及以上学历，需提供不少于15人的中级以上（含中级）资质或职称的技术人员</w:t>
            </w:r>
          </w:p>
        </w:tc>
        <w:tc>
          <w:tcPr>
            <w:tcW w:w="1387" w:type="dxa"/>
            <w:noWrap/>
            <w:vAlign w:val="center"/>
          </w:tcPr>
          <w:p w14:paraId="4F60F117" w14:textId="53A9CC25"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8人驻场</w:t>
            </w:r>
          </w:p>
        </w:tc>
      </w:tr>
      <w:tr w:rsidR="00CC2CB9" w14:paraId="65FECE79" w14:textId="77777777">
        <w:trPr>
          <w:trHeight w:val="1364"/>
          <w:jc w:val="center"/>
        </w:trPr>
        <w:tc>
          <w:tcPr>
            <w:tcW w:w="1990" w:type="dxa"/>
            <w:noWrap/>
            <w:vAlign w:val="center"/>
          </w:tcPr>
          <w:p w14:paraId="12D5DC5C"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文档专员</w:t>
            </w:r>
          </w:p>
        </w:tc>
        <w:tc>
          <w:tcPr>
            <w:tcW w:w="2741" w:type="dxa"/>
            <w:noWrap/>
            <w:vAlign w:val="center"/>
          </w:tcPr>
          <w:p w14:paraId="317376E9" w14:textId="77777777" w:rsidR="00CC2CB9" w:rsidRDefault="00000000">
            <w:pPr>
              <w:widowControl/>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rPr>
              <w:t>项目资料编制、整理、归档，符合上海政务信息化验收文档标准；会议纪要、过程资料闭环管理。</w:t>
            </w:r>
          </w:p>
        </w:tc>
        <w:tc>
          <w:tcPr>
            <w:tcW w:w="832" w:type="dxa"/>
            <w:noWrap/>
            <w:vAlign w:val="center"/>
          </w:tcPr>
          <w:p w14:paraId="35A5990B"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2人</w:t>
            </w:r>
          </w:p>
        </w:tc>
        <w:tc>
          <w:tcPr>
            <w:tcW w:w="2788" w:type="dxa"/>
            <w:vAlign w:val="center"/>
          </w:tcPr>
          <w:p w14:paraId="2CED1104" w14:textId="77777777" w:rsidR="00CC2CB9" w:rsidRDefault="00000000">
            <w:pPr>
              <w:widowControl/>
              <w:spacing w:line="240" w:lineRule="auto"/>
              <w:ind w:firstLineChars="0" w:firstLine="0"/>
              <w:jc w:val="left"/>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大专及以上，熟练办公软件</w:t>
            </w:r>
          </w:p>
        </w:tc>
        <w:tc>
          <w:tcPr>
            <w:tcW w:w="1387" w:type="dxa"/>
            <w:noWrap/>
            <w:vAlign w:val="center"/>
          </w:tcPr>
          <w:p w14:paraId="1DB28E03" w14:textId="77777777" w:rsidR="00CC2CB9" w:rsidRDefault="00000000">
            <w:pPr>
              <w:widowControl/>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不驻场</w:t>
            </w:r>
          </w:p>
        </w:tc>
      </w:tr>
    </w:tbl>
    <w:p w14:paraId="7B43D96F" w14:textId="77777777" w:rsidR="00CC2CB9" w:rsidRDefault="00000000">
      <w:pPr>
        <w:numPr>
          <w:ilvl w:val="255"/>
          <w:numId w:val="0"/>
        </w:numPr>
        <w:rPr>
          <w:rFonts w:ascii="仿宋_GB2312" w:eastAsia="仿宋_GB2312" w:hAnsi="仿宋_GB2312" w:cs="仿宋_GB2312" w:hint="eastAsia"/>
        </w:rPr>
      </w:pPr>
      <w:r>
        <w:rPr>
          <w:rFonts w:ascii="仿宋_GB2312" w:eastAsia="仿宋_GB2312" w:hAnsi="仿宋_GB2312" w:cs="仿宋_GB2312" w:hint="eastAsia"/>
        </w:rPr>
        <w:t>（注：本项目所要求的高级、中级资质或职称人员是指持有由中华人民共和国人力资源和社会保障部、中华人民共和国工业和信息化部、上海市人力资源和社会保障局等国家或本市有关权威机构部门所颁发的计算机信息技术相关领域的高级、中级资质或职称证书的人员，包括但不限于项目管理师、系统架构师、网络工程师、软件工程师等属于国家认可的高级、中级资质或职称。非计算机信息技术相关领域的高级、中级资质或职称将不予认可）。</w:t>
      </w:r>
    </w:p>
    <w:p w14:paraId="74F98396" w14:textId="340979B7" w:rsidR="00CC2CB9" w:rsidRDefault="00000000">
      <w:pPr>
        <w:numPr>
          <w:ilvl w:val="0"/>
          <w:numId w:val="27"/>
        </w:numPr>
        <w:ind w:firstLine="560"/>
        <w:rPr>
          <w:rFonts w:ascii="仿宋_GB2312" w:eastAsia="仿宋_GB2312" w:hAnsi="仿宋_GB2312" w:cs="仿宋_GB2312" w:hint="eastAsia"/>
        </w:rPr>
      </w:pPr>
      <w:r>
        <w:rPr>
          <w:rFonts w:ascii="仿宋_GB2312" w:eastAsia="仿宋_GB2312" w:hAnsi="仿宋_GB2312" w:cs="仿宋_GB2312" w:hint="eastAsia"/>
        </w:rPr>
        <w:t>投标人应针对本项目提供不少于5人的质保期间支撑团队（其中项目经理1人，技术工程师不少于4人）；投标人的相关服务人员</w:t>
      </w:r>
      <w:r>
        <w:rPr>
          <w:rFonts w:ascii="仿宋_GB2312" w:eastAsia="仿宋_GB2312" w:hAnsi="仿宋_GB2312" w:cs="仿宋_GB2312" w:hint="eastAsia"/>
        </w:rPr>
        <w:lastRenderedPageBreak/>
        <w:t>需提供相关证明（开标前三个月中任意一个月依法缴纳社保费的证明）。</w:t>
      </w: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2"/>
        <w:gridCol w:w="1823"/>
        <w:gridCol w:w="1155"/>
        <w:gridCol w:w="2755"/>
        <w:gridCol w:w="1181"/>
      </w:tblGrid>
      <w:tr w:rsidR="00CC2CB9" w14:paraId="6520F49C" w14:textId="77777777">
        <w:trPr>
          <w:tblHeader/>
          <w:jc w:val="center"/>
        </w:trPr>
        <w:tc>
          <w:tcPr>
            <w:tcW w:w="1612" w:type="dxa"/>
            <w:noWrap/>
            <w:vAlign w:val="center"/>
          </w:tcPr>
          <w:p w14:paraId="233A12E5"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b/>
                <w:sz w:val="24"/>
              </w:rPr>
            </w:pPr>
            <w:r>
              <w:rPr>
                <w:rFonts w:ascii="仿宋_GB2312" w:eastAsia="仿宋_GB2312" w:hAnsi="仿宋_GB2312" w:cs="仿宋_GB2312" w:hint="eastAsia"/>
                <w:b/>
                <w:sz w:val="24"/>
              </w:rPr>
              <w:t>角色</w:t>
            </w:r>
          </w:p>
        </w:tc>
        <w:tc>
          <w:tcPr>
            <w:tcW w:w="1823" w:type="dxa"/>
            <w:noWrap/>
            <w:vAlign w:val="center"/>
          </w:tcPr>
          <w:p w14:paraId="05F3A958"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b/>
                <w:sz w:val="24"/>
              </w:rPr>
            </w:pPr>
            <w:r>
              <w:rPr>
                <w:rFonts w:ascii="仿宋_GB2312" w:eastAsia="仿宋_GB2312" w:hAnsi="仿宋_GB2312" w:cs="仿宋_GB2312" w:hint="eastAsia"/>
                <w:b/>
                <w:sz w:val="24"/>
              </w:rPr>
              <w:t>主要职责</w:t>
            </w:r>
          </w:p>
        </w:tc>
        <w:tc>
          <w:tcPr>
            <w:tcW w:w="1155" w:type="dxa"/>
            <w:noWrap/>
            <w:vAlign w:val="center"/>
          </w:tcPr>
          <w:p w14:paraId="6FB459C0"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b/>
                <w:sz w:val="24"/>
              </w:rPr>
            </w:pPr>
            <w:r>
              <w:rPr>
                <w:rFonts w:ascii="仿宋_GB2312" w:eastAsia="仿宋_GB2312" w:hAnsi="仿宋_GB2312" w:cs="仿宋_GB2312" w:hint="eastAsia"/>
                <w:b/>
                <w:sz w:val="24"/>
              </w:rPr>
              <w:t>人员数量</w:t>
            </w:r>
          </w:p>
        </w:tc>
        <w:tc>
          <w:tcPr>
            <w:tcW w:w="2755" w:type="dxa"/>
            <w:vAlign w:val="center"/>
          </w:tcPr>
          <w:p w14:paraId="74E41135"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b/>
                <w:sz w:val="24"/>
              </w:rPr>
            </w:pPr>
            <w:r>
              <w:rPr>
                <w:rFonts w:ascii="仿宋_GB2312" w:eastAsia="仿宋_GB2312" w:hAnsi="仿宋_GB2312" w:cs="仿宋_GB2312" w:hint="eastAsia"/>
                <w:b/>
                <w:sz w:val="24"/>
              </w:rPr>
              <w:t>人员要求</w:t>
            </w:r>
          </w:p>
        </w:tc>
        <w:tc>
          <w:tcPr>
            <w:tcW w:w="1181" w:type="dxa"/>
            <w:noWrap/>
            <w:vAlign w:val="center"/>
          </w:tcPr>
          <w:p w14:paraId="6C752533"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b/>
                <w:sz w:val="24"/>
              </w:rPr>
            </w:pPr>
            <w:r>
              <w:rPr>
                <w:rFonts w:ascii="仿宋_GB2312" w:eastAsia="仿宋_GB2312" w:hAnsi="仿宋_GB2312" w:cs="仿宋_GB2312" w:hint="eastAsia"/>
                <w:b/>
                <w:sz w:val="24"/>
              </w:rPr>
              <w:t>驻场要求</w:t>
            </w:r>
          </w:p>
        </w:tc>
      </w:tr>
      <w:tr w:rsidR="00CC2CB9" w14:paraId="026F9626" w14:textId="77777777">
        <w:trPr>
          <w:trHeight w:val="601"/>
          <w:jc w:val="center"/>
        </w:trPr>
        <w:tc>
          <w:tcPr>
            <w:tcW w:w="1612" w:type="dxa"/>
            <w:noWrap/>
            <w:vAlign w:val="center"/>
          </w:tcPr>
          <w:p w14:paraId="3C54F1D8"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项目经理</w:t>
            </w:r>
          </w:p>
        </w:tc>
        <w:tc>
          <w:tcPr>
            <w:tcW w:w="1823" w:type="dxa"/>
            <w:vAlign w:val="center"/>
          </w:tcPr>
          <w:p w14:paraId="21CEB7E6" w14:textId="77777777" w:rsidR="00CC2CB9" w:rsidRDefault="00000000">
            <w:pPr>
              <w:widowControl/>
              <w:snapToGrid w:val="0"/>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rPr>
              <w:t>负责项目需求评估与系统设计</w:t>
            </w:r>
          </w:p>
        </w:tc>
        <w:tc>
          <w:tcPr>
            <w:tcW w:w="1155" w:type="dxa"/>
            <w:noWrap/>
            <w:vAlign w:val="center"/>
          </w:tcPr>
          <w:p w14:paraId="1271B086"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1人</w:t>
            </w:r>
          </w:p>
        </w:tc>
        <w:tc>
          <w:tcPr>
            <w:tcW w:w="2755" w:type="dxa"/>
            <w:vAlign w:val="center"/>
          </w:tcPr>
          <w:p w14:paraId="2E8DC079" w14:textId="77777777" w:rsidR="00CC2CB9" w:rsidRDefault="00000000">
            <w:pPr>
              <w:widowControl/>
              <w:snapToGrid w:val="0"/>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lang w:bidi="ar"/>
              </w:rPr>
              <w:t>大学本科及以上学历</w:t>
            </w:r>
          </w:p>
        </w:tc>
        <w:tc>
          <w:tcPr>
            <w:tcW w:w="1181" w:type="dxa"/>
            <w:noWrap/>
            <w:vAlign w:val="center"/>
          </w:tcPr>
          <w:p w14:paraId="0F1DB9DA"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不驻场</w:t>
            </w:r>
          </w:p>
        </w:tc>
      </w:tr>
      <w:tr w:rsidR="00CC2CB9" w14:paraId="2B412764" w14:textId="77777777">
        <w:trPr>
          <w:jc w:val="center"/>
        </w:trPr>
        <w:tc>
          <w:tcPr>
            <w:tcW w:w="1612" w:type="dxa"/>
            <w:noWrap/>
            <w:vAlign w:val="center"/>
          </w:tcPr>
          <w:p w14:paraId="0DDFDAE4"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技术工程师</w:t>
            </w:r>
          </w:p>
        </w:tc>
        <w:tc>
          <w:tcPr>
            <w:tcW w:w="1823" w:type="dxa"/>
            <w:noWrap/>
            <w:vAlign w:val="center"/>
          </w:tcPr>
          <w:p w14:paraId="5FDD2150" w14:textId="77777777" w:rsidR="00CC2CB9" w:rsidRDefault="00000000">
            <w:pPr>
              <w:widowControl/>
              <w:snapToGrid w:val="0"/>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lang w:bidi="ar"/>
              </w:rPr>
              <w:t>负责项目运行维护</w:t>
            </w:r>
          </w:p>
        </w:tc>
        <w:tc>
          <w:tcPr>
            <w:tcW w:w="1155" w:type="dxa"/>
            <w:noWrap/>
            <w:vAlign w:val="center"/>
          </w:tcPr>
          <w:p w14:paraId="4153EBA7"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4人</w:t>
            </w:r>
          </w:p>
        </w:tc>
        <w:tc>
          <w:tcPr>
            <w:tcW w:w="2755" w:type="dxa"/>
            <w:vAlign w:val="center"/>
          </w:tcPr>
          <w:p w14:paraId="4B844D98" w14:textId="77777777" w:rsidR="00CC2CB9" w:rsidRDefault="00000000">
            <w:pPr>
              <w:widowControl/>
              <w:snapToGrid w:val="0"/>
              <w:spacing w:line="240" w:lineRule="auto"/>
              <w:ind w:firstLineChars="0" w:firstLine="0"/>
              <w:jc w:val="left"/>
              <w:rPr>
                <w:rFonts w:ascii="仿宋_GB2312" w:eastAsia="仿宋_GB2312" w:hAnsi="仿宋_GB2312" w:cs="仿宋_GB2312" w:hint="eastAsia"/>
                <w:sz w:val="24"/>
              </w:rPr>
            </w:pPr>
            <w:r>
              <w:rPr>
                <w:rFonts w:ascii="仿宋_GB2312" w:eastAsia="仿宋_GB2312" w:hAnsi="仿宋_GB2312" w:cs="仿宋_GB2312" w:hint="eastAsia"/>
                <w:sz w:val="24"/>
                <w:lang w:bidi="ar"/>
              </w:rPr>
              <w:t>大专及以上学历</w:t>
            </w:r>
          </w:p>
        </w:tc>
        <w:tc>
          <w:tcPr>
            <w:tcW w:w="1181" w:type="dxa"/>
            <w:noWrap/>
            <w:vAlign w:val="center"/>
          </w:tcPr>
          <w:p w14:paraId="2DA19796" w14:textId="77777777" w:rsidR="00CC2CB9" w:rsidRDefault="00000000">
            <w:pPr>
              <w:widowControl/>
              <w:snapToGrid w:val="0"/>
              <w:spacing w:line="240" w:lineRule="auto"/>
              <w:ind w:firstLineChars="0" w:firstLine="0"/>
              <w:jc w:val="center"/>
              <w:rPr>
                <w:rFonts w:ascii="仿宋_GB2312" w:eastAsia="仿宋_GB2312" w:hAnsi="仿宋_GB2312" w:cs="仿宋_GB2312" w:hint="eastAsia"/>
                <w:sz w:val="24"/>
              </w:rPr>
            </w:pPr>
            <w:r>
              <w:rPr>
                <w:rFonts w:ascii="仿宋_GB2312" w:eastAsia="仿宋_GB2312" w:hAnsi="仿宋_GB2312" w:cs="仿宋_GB2312" w:hint="eastAsia"/>
                <w:sz w:val="24"/>
              </w:rPr>
              <w:t>驻场</w:t>
            </w:r>
          </w:p>
        </w:tc>
      </w:tr>
    </w:tbl>
    <w:p w14:paraId="7D90EF41" w14:textId="77777777" w:rsidR="00CC2CB9" w:rsidRDefault="00000000">
      <w:pPr>
        <w:pStyle w:val="2"/>
        <w:rPr>
          <w:rFonts w:hint="eastAsia"/>
        </w:rPr>
      </w:pPr>
      <w:bookmarkStart w:id="24" w:name="_Toc63785511"/>
      <w:r>
        <w:t>等级保护要求</w:t>
      </w:r>
      <w:bookmarkEnd w:id="24"/>
    </w:p>
    <w:p w14:paraId="3C379F34"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本项目的网络安全等级保护级别定为三级。供应商须承诺配合采购人完成相关测评工作。</w:t>
      </w:r>
    </w:p>
    <w:p w14:paraId="3CE35AD8" w14:textId="77777777" w:rsidR="00CC2CB9" w:rsidRDefault="00000000">
      <w:pPr>
        <w:pStyle w:val="2"/>
        <w:rPr>
          <w:rFonts w:hint="eastAsia"/>
        </w:rPr>
      </w:pPr>
      <w:r>
        <w:rPr>
          <w:rFonts w:hint="eastAsia"/>
        </w:rPr>
        <w:t>商用密码应用需求</w:t>
      </w:r>
    </w:p>
    <w:p w14:paraId="7920D8D9"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基于云平台提供的安全认证网关、签名验签、数据库加密等密码服务以及系统的应用功能，需开发适配若干密码应用功能模块，以实现网络和通信、设备和计算、应用和数据等层面的各密码应用功能。</w:t>
      </w:r>
    </w:p>
    <w:tbl>
      <w:tblPr>
        <w:tblW w:w="7319" w:type="dxa"/>
        <w:jc w:val="center"/>
        <w:tblLook w:val="04A0" w:firstRow="1" w:lastRow="0" w:firstColumn="1" w:lastColumn="0" w:noHBand="0" w:noVBand="1"/>
      </w:tblPr>
      <w:tblGrid>
        <w:gridCol w:w="833"/>
        <w:gridCol w:w="1849"/>
        <w:gridCol w:w="4637"/>
      </w:tblGrid>
      <w:tr w:rsidR="00CC2CB9" w14:paraId="01BEA6FC" w14:textId="77777777">
        <w:trPr>
          <w:trHeight w:val="320"/>
          <w:tblHeader/>
          <w:jc w:val="center"/>
        </w:trPr>
        <w:tc>
          <w:tcPr>
            <w:tcW w:w="833" w:type="dxa"/>
            <w:tcBorders>
              <w:top w:val="single" w:sz="4" w:space="0" w:color="000000"/>
              <w:left w:val="single" w:sz="4" w:space="0" w:color="000000"/>
              <w:bottom w:val="single" w:sz="4" w:space="0" w:color="000000"/>
              <w:right w:val="single" w:sz="4" w:space="0" w:color="000000"/>
            </w:tcBorders>
            <w:vAlign w:val="center"/>
          </w:tcPr>
          <w:p w14:paraId="7C2BE880"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序号</w:t>
            </w:r>
          </w:p>
        </w:tc>
        <w:tc>
          <w:tcPr>
            <w:tcW w:w="1849" w:type="dxa"/>
            <w:tcBorders>
              <w:top w:val="single" w:sz="4" w:space="0" w:color="000000"/>
              <w:left w:val="single" w:sz="4" w:space="0" w:color="000000"/>
              <w:bottom w:val="single" w:sz="4" w:space="0" w:color="000000"/>
              <w:right w:val="single" w:sz="4" w:space="0" w:color="000000"/>
            </w:tcBorders>
            <w:vAlign w:val="center"/>
          </w:tcPr>
          <w:p w14:paraId="3B837774"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模块名称</w:t>
            </w:r>
          </w:p>
        </w:tc>
        <w:tc>
          <w:tcPr>
            <w:tcW w:w="4637" w:type="dxa"/>
            <w:tcBorders>
              <w:top w:val="single" w:sz="4" w:space="0" w:color="000000"/>
              <w:left w:val="single" w:sz="4" w:space="0" w:color="000000"/>
              <w:bottom w:val="single" w:sz="4" w:space="0" w:color="000000"/>
              <w:right w:val="single" w:sz="4" w:space="0" w:color="000000"/>
            </w:tcBorders>
            <w:vAlign w:val="center"/>
          </w:tcPr>
          <w:p w14:paraId="3D8A67D8" w14:textId="77777777" w:rsidR="00CC2CB9" w:rsidRDefault="00000000">
            <w:pPr>
              <w:widowControl/>
              <w:snapToGrid w:val="0"/>
              <w:spacing w:line="240" w:lineRule="auto"/>
              <w:ind w:firstLineChars="0" w:firstLine="0"/>
              <w:jc w:val="center"/>
              <w:textAlignment w:val="center"/>
              <w:rPr>
                <w:rFonts w:ascii="仿宋_GB2312" w:eastAsia="仿宋_GB2312" w:hAnsi="仿宋_GB2312" w:cs="仿宋_GB2312" w:hint="eastAsia"/>
                <w:b/>
                <w:bCs/>
                <w:color w:val="000000"/>
                <w:sz w:val="24"/>
              </w:rPr>
            </w:pPr>
            <w:r>
              <w:rPr>
                <w:rFonts w:ascii="仿宋_GB2312" w:eastAsia="仿宋_GB2312" w:hAnsi="仿宋_GB2312" w:cs="仿宋_GB2312" w:hint="eastAsia"/>
                <w:b/>
                <w:bCs/>
                <w:color w:val="000000"/>
                <w:kern w:val="0"/>
                <w:sz w:val="24"/>
                <w:lang w:bidi="ar"/>
              </w:rPr>
              <w:t>模块描述</w:t>
            </w:r>
          </w:p>
        </w:tc>
      </w:tr>
      <w:tr w:rsidR="00CC2CB9" w14:paraId="0247C0B7" w14:textId="77777777">
        <w:trPr>
          <w:trHeight w:val="1867"/>
          <w:jc w:val="center"/>
        </w:trPr>
        <w:tc>
          <w:tcPr>
            <w:tcW w:w="833" w:type="dxa"/>
            <w:tcBorders>
              <w:top w:val="single" w:sz="4" w:space="0" w:color="000000"/>
              <w:left w:val="single" w:sz="4" w:space="0" w:color="000000"/>
              <w:bottom w:val="single" w:sz="4" w:space="0" w:color="000000"/>
              <w:right w:val="single" w:sz="4" w:space="0" w:color="000000"/>
            </w:tcBorders>
            <w:vAlign w:val="center"/>
          </w:tcPr>
          <w:p w14:paraId="0A18B90A" w14:textId="77777777" w:rsidR="00CC2CB9" w:rsidRDefault="00CC2CB9">
            <w:pPr>
              <w:widowControl/>
              <w:numPr>
                <w:ilvl w:val="0"/>
                <w:numId w:val="2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49" w:type="dxa"/>
            <w:tcBorders>
              <w:top w:val="single" w:sz="4" w:space="0" w:color="000000"/>
              <w:left w:val="single" w:sz="4" w:space="0" w:color="000000"/>
              <w:bottom w:val="single" w:sz="4" w:space="0" w:color="000000"/>
              <w:right w:val="single" w:sz="4" w:space="0" w:color="000000"/>
            </w:tcBorders>
            <w:vAlign w:val="center"/>
          </w:tcPr>
          <w:p w14:paraId="717F5D8B"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用户身份认证机制模块</w:t>
            </w:r>
          </w:p>
        </w:tc>
        <w:tc>
          <w:tcPr>
            <w:tcW w:w="4637" w:type="dxa"/>
            <w:tcBorders>
              <w:top w:val="single" w:sz="4" w:space="0" w:color="000000"/>
              <w:left w:val="single" w:sz="4" w:space="0" w:color="000000"/>
              <w:bottom w:val="single" w:sz="4" w:space="0" w:color="000000"/>
              <w:right w:val="single" w:sz="4" w:space="0" w:color="000000"/>
            </w:tcBorders>
            <w:vAlign w:val="center"/>
          </w:tcPr>
          <w:p w14:paraId="3E34951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开发用户身份认证机制模块，调用云平台提供的安全认证网关服务接口，并在移动终端部署用户证书、服务端部署站点证书，绑定应用用户数字证书和应用用户ID，实现对移动终端和服务端身份的鉴别。</w:t>
            </w:r>
          </w:p>
        </w:tc>
      </w:tr>
      <w:tr w:rsidR="00CC2CB9" w14:paraId="79C66775" w14:textId="77777777">
        <w:trPr>
          <w:trHeight w:val="1248"/>
          <w:jc w:val="center"/>
        </w:trPr>
        <w:tc>
          <w:tcPr>
            <w:tcW w:w="833" w:type="dxa"/>
            <w:tcBorders>
              <w:top w:val="single" w:sz="4" w:space="0" w:color="000000"/>
              <w:left w:val="single" w:sz="4" w:space="0" w:color="000000"/>
              <w:bottom w:val="single" w:sz="4" w:space="0" w:color="000000"/>
              <w:right w:val="single" w:sz="4" w:space="0" w:color="000000"/>
            </w:tcBorders>
            <w:vAlign w:val="center"/>
          </w:tcPr>
          <w:p w14:paraId="15B8D28C" w14:textId="77777777" w:rsidR="00CC2CB9" w:rsidRDefault="00CC2CB9">
            <w:pPr>
              <w:widowControl/>
              <w:numPr>
                <w:ilvl w:val="0"/>
                <w:numId w:val="2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49" w:type="dxa"/>
            <w:tcBorders>
              <w:top w:val="single" w:sz="4" w:space="0" w:color="000000"/>
              <w:left w:val="single" w:sz="4" w:space="0" w:color="000000"/>
              <w:bottom w:val="single" w:sz="4" w:space="0" w:color="000000"/>
              <w:right w:val="single" w:sz="4" w:space="0" w:color="000000"/>
            </w:tcBorders>
            <w:vAlign w:val="center"/>
          </w:tcPr>
          <w:p w14:paraId="6E7202D3"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业务重要数据安全传输模块</w:t>
            </w:r>
          </w:p>
        </w:tc>
        <w:tc>
          <w:tcPr>
            <w:tcW w:w="4637" w:type="dxa"/>
            <w:tcBorders>
              <w:top w:val="single" w:sz="4" w:space="0" w:color="000000"/>
              <w:left w:val="single" w:sz="4" w:space="0" w:color="000000"/>
              <w:bottom w:val="single" w:sz="4" w:space="0" w:color="000000"/>
              <w:right w:val="single" w:sz="4" w:space="0" w:color="000000"/>
            </w:tcBorders>
            <w:vAlign w:val="center"/>
          </w:tcPr>
          <w:p w14:paraId="26E351D0"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开发业务重要数据安全传输模块，调用云平台提供的安全认证网关服务接口，实现应用系统通信数据的机密性和完整性保护。</w:t>
            </w:r>
          </w:p>
        </w:tc>
      </w:tr>
      <w:tr w:rsidR="00CC2CB9" w14:paraId="44045210" w14:textId="77777777">
        <w:trPr>
          <w:trHeight w:val="1558"/>
          <w:jc w:val="center"/>
        </w:trPr>
        <w:tc>
          <w:tcPr>
            <w:tcW w:w="833" w:type="dxa"/>
            <w:tcBorders>
              <w:top w:val="single" w:sz="4" w:space="0" w:color="000000"/>
              <w:left w:val="single" w:sz="4" w:space="0" w:color="000000"/>
              <w:bottom w:val="single" w:sz="4" w:space="0" w:color="000000"/>
              <w:right w:val="single" w:sz="4" w:space="0" w:color="000000"/>
            </w:tcBorders>
            <w:vAlign w:val="center"/>
          </w:tcPr>
          <w:p w14:paraId="4B7BFDF9" w14:textId="77777777" w:rsidR="00CC2CB9" w:rsidRDefault="00CC2CB9">
            <w:pPr>
              <w:widowControl/>
              <w:numPr>
                <w:ilvl w:val="0"/>
                <w:numId w:val="2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49" w:type="dxa"/>
            <w:tcBorders>
              <w:top w:val="single" w:sz="4" w:space="0" w:color="000000"/>
              <w:left w:val="single" w:sz="4" w:space="0" w:color="000000"/>
              <w:bottom w:val="single" w:sz="4" w:space="0" w:color="000000"/>
              <w:right w:val="single" w:sz="4" w:space="0" w:color="000000"/>
            </w:tcBorders>
            <w:vAlign w:val="center"/>
          </w:tcPr>
          <w:p w14:paraId="6ECB06B5"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应用系统重要数据加解密模块</w:t>
            </w:r>
          </w:p>
        </w:tc>
        <w:tc>
          <w:tcPr>
            <w:tcW w:w="4637" w:type="dxa"/>
            <w:tcBorders>
              <w:top w:val="single" w:sz="4" w:space="0" w:color="000000"/>
              <w:left w:val="single" w:sz="4" w:space="0" w:color="000000"/>
              <w:bottom w:val="single" w:sz="4" w:space="0" w:color="000000"/>
              <w:right w:val="single" w:sz="4" w:space="0" w:color="000000"/>
            </w:tcBorders>
            <w:vAlign w:val="center"/>
          </w:tcPr>
          <w:p w14:paraId="7DCD3201"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开发应用系统重要数据数据加解密模块，调用云平台提供的数据库加密服务接口、加密存储服务接口，实现手机号码、身份证号等结构化数据的存储机密性保护。</w:t>
            </w:r>
          </w:p>
        </w:tc>
      </w:tr>
      <w:tr w:rsidR="00CC2CB9" w14:paraId="5EC74F79" w14:textId="77777777">
        <w:trPr>
          <w:trHeight w:val="1258"/>
          <w:jc w:val="center"/>
        </w:trPr>
        <w:tc>
          <w:tcPr>
            <w:tcW w:w="833" w:type="dxa"/>
            <w:tcBorders>
              <w:top w:val="single" w:sz="4" w:space="0" w:color="000000"/>
              <w:left w:val="single" w:sz="4" w:space="0" w:color="000000"/>
              <w:bottom w:val="single" w:sz="4" w:space="0" w:color="000000"/>
              <w:right w:val="single" w:sz="4" w:space="0" w:color="000000"/>
            </w:tcBorders>
            <w:vAlign w:val="center"/>
          </w:tcPr>
          <w:p w14:paraId="74CD19D5" w14:textId="77777777" w:rsidR="00CC2CB9" w:rsidRDefault="00CC2CB9">
            <w:pPr>
              <w:widowControl/>
              <w:numPr>
                <w:ilvl w:val="0"/>
                <w:numId w:val="28"/>
              </w:numPr>
              <w:snapToGrid w:val="0"/>
              <w:spacing w:line="240" w:lineRule="auto"/>
              <w:ind w:firstLineChars="0" w:firstLine="0"/>
              <w:jc w:val="left"/>
              <w:textAlignment w:val="center"/>
              <w:rPr>
                <w:rFonts w:ascii="仿宋_GB2312" w:eastAsia="仿宋_GB2312" w:hAnsi="仿宋_GB2312" w:cs="仿宋_GB2312" w:hint="eastAsia"/>
                <w:color w:val="000000"/>
                <w:sz w:val="24"/>
              </w:rPr>
            </w:pPr>
          </w:p>
        </w:tc>
        <w:tc>
          <w:tcPr>
            <w:tcW w:w="1849" w:type="dxa"/>
            <w:tcBorders>
              <w:top w:val="single" w:sz="4" w:space="0" w:color="000000"/>
              <w:left w:val="single" w:sz="4" w:space="0" w:color="000000"/>
              <w:bottom w:val="single" w:sz="4" w:space="0" w:color="000000"/>
              <w:right w:val="single" w:sz="4" w:space="0" w:color="000000"/>
            </w:tcBorders>
            <w:vAlign w:val="center"/>
          </w:tcPr>
          <w:p w14:paraId="7B65016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应用系统重要数据签名验签模块</w:t>
            </w:r>
          </w:p>
        </w:tc>
        <w:tc>
          <w:tcPr>
            <w:tcW w:w="4637" w:type="dxa"/>
            <w:tcBorders>
              <w:top w:val="single" w:sz="4" w:space="0" w:color="000000"/>
              <w:left w:val="single" w:sz="4" w:space="0" w:color="000000"/>
              <w:bottom w:val="single" w:sz="4" w:space="0" w:color="000000"/>
              <w:right w:val="single" w:sz="4" w:space="0" w:color="000000"/>
            </w:tcBorders>
            <w:vAlign w:val="center"/>
          </w:tcPr>
          <w:p w14:paraId="6CF3C487" w14:textId="77777777" w:rsidR="00CC2CB9" w:rsidRDefault="00000000">
            <w:pPr>
              <w:widowControl/>
              <w:snapToGrid w:val="0"/>
              <w:spacing w:line="240" w:lineRule="auto"/>
              <w:ind w:firstLineChars="0" w:firstLine="0"/>
              <w:jc w:val="left"/>
              <w:textAlignment w:val="center"/>
              <w:rPr>
                <w:rFonts w:ascii="仿宋_GB2312" w:eastAsia="仿宋_GB2312" w:hAnsi="仿宋_GB2312" w:cs="仿宋_GB2312" w:hint="eastAsia"/>
                <w:color w:val="000000"/>
                <w:sz w:val="24"/>
              </w:rPr>
            </w:pPr>
            <w:r>
              <w:rPr>
                <w:rFonts w:ascii="仿宋_GB2312" w:eastAsia="仿宋_GB2312" w:hAnsi="仿宋_GB2312" w:cs="仿宋_GB2312" w:hint="eastAsia"/>
                <w:color w:val="000000"/>
                <w:kern w:val="0"/>
                <w:sz w:val="24"/>
                <w:lang w:bidi="ar"/>
              </w:rPr>
              <w:t>开发应用系统重要数据签名验签模块，调用云平台提供的签名验签服务接口，实现业务日志的存储完整性保护。</w:t>
            </w:r>
          </w:p>
        </w:tc>
      </w:tr>
    </w:tbl>
    <w:p w14:paraId="1F40CC78" w14:textId="77777777" w:rsidR="00CC2CB9" w:rsidRDefault="00CC2CB9">
      <w:pPr>
        <w:ind w:firstLine="560"/>
        <w:rPr>
          <w:rFonts w:ascii="仿宋_GB2312" w:eastAsia="仿宋_GB2312" w:hAnsi="仿宋_GB2312" w:cs="仿宋_GB2312" w:hint="eastAsia"/>
        </w:rPr>
      </w:pPr>
    </w:p>
    <w:p w14:paraId="13F0E692"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需要政务云提供的密码资源如下：</w:t>
      </w:r>
    </w:p>
    <w:tbl>
      <w:tblPr>
        <w:tblW w:w="7299" w:type="dxa"/>
        <w:jc w:val="center"/>
        <w:tblLook w:val="04A0" w:firstRow="1" w:lastRow="0" w:firstColumn="1" w:lastColumn="0" w:noHBand="0" w:noVBand="1"/>
      </w:tblPr>
      <w:tblGrid>
        <w:gridCol w:w="4789"/>
        <w:gridCol w:w="2510"/>
      </w:tblGrid>
      <w:tr w:rsidR="00CC2CB9" w14:paraId="4AC43D5E" w14:textId="77777777">
        <w:trPr>
          <w:trHeight w:val="570"/>
          <w:jc w:val="center"/>
        </w:trPr>
        <w:tc>
          <w:tcPr>
            <w:tcW w:w="4789" w:type="dxa"/>
            <w:tcBorders>
              <w:top w:val="single" w:sz="4" w:space="0" w:color="000000"/>
              <w:left w:val="single" w:sz="4" w:space="0" w:color="000000"/>
              <w:bottom w:val="single" w:sz="4" w:space="0" w:color="000000"/>
              <w:right w:val="single" w:sz="4" w:space="0" w:color="000000"/>
            </w:tcBorders>
            <w:noWrap/>
            <w:vAlign w:val="center"/>
          </w:tcPr>
          <w:p w14:paraId="1BCA33C0" w14:textId="77777777" w:rsidR="00CC2CB9" w:rsidRDefault="00000000">
            <w:pPr>
              <w:ind w:firstLineChars="0" w:firstLine="0"/>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资源名称</w:t>
            </w:r>
          </w:p>
        </w:tc>
        <w:tc>
          <w:tcPr>
            <w:tcW w:w="2510" w:type="dxa"/>
            <w:tcBorders>
              <w:top w:val="single" w:sz="4" w:space="0" w:color="000000"/>
              <w:left w:val="single" w:sz="4" w:space="0" w:color="000000"/>
              <w:bottom w:val="single" w:sz="4" w:space="0" w:color="000000"/>
              <w:right w:val="single" w:sz="4" w:space="0" w:color="000000"/>
            </w:tcBorders>
            <w:vAlign w:val="center"/>
          </w:tcPr>
          <w:p w14:paraId="373015E2" w14:textId="77777777" w:rsidR="00CC2CB9" w:rsidRDefault="00000000">
            <w:pPr>
              <w:ind w:firstLineChars="0" w:firstLine="0"/>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数量</w:t>
            </w:r>
          </w:p>
        </w:tc>
      </w:tr>
      <w:tr w:rsidR="00CC2CB9" w14:paraId="0E6EF5B1" w14:textId="77777777">
        <w:trPr>
          <w:trHeight w:val="280"/>
          <w:jc w:val="center"/>
        </w:trPr>
        <w:tc>
          <w:tcPr>
            <w:tcW w:w="4789" w:type="dxa"/>
            <w:tcBorders>
              <w:top w:val="single" w:sz="4" w:space="0" w:color="000000"/>
              <w:left w:val="single" w:sz="4" w:space="0" w:color="000000"/>
              <w:bottom w:val="single" w:sz="4" w:space="0" w:color="000000"/>
              <w:right w:val="single" w:sz="4" w:space="0" w:color="000000"/>
            </w:tcBorders>
            <w:vAlign w:val="center"/>
          </w:tcPr>
          <w:p w14:paraId="657316D0" w14:textId="77777777" w:rsidR="00CC2CB9" w:rsidRDefault="00000000">
            <w:pPr>
              <w:ind w:firstLineChars="0" w:firstLine="0"/>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安全认证网关服务</w:t>
            </w:r>
          </w:p>
        </w:tc>
        <w:tc>
          <w:tcPr>
            <w:tcW w:w="2510" w:type="dxa"/>
            <w:tcBorders>
              <w:top w:val="single" w:sz="4" w:space="0" w:color="000000"/>
              <w:left w:val="single" w:sz="4" w:space="0" w:color="000000"/>
              <w:bottom w:val="single" w:sz="4" w:space="0" w:color="000000"/>
              <w:right w:val="single" w:sz="4" w:space="0" w:color="000000"/>
            </w:tcBorders>
            <w:vAlign w:val="center"/>
          </w:tcPr>
          <w:p w14:paraId="0B3F1756" w14:textId="77777777" w:rsidR="00CC2CB9" w:rsidRDefault="00000000">
            <w:pPr>
              <w:ind w:firstLineChars="0" w:firstLine="0"/>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1套*年</w:t>
            </w:r>
          </w:p>
        </w:tc>
      </w:tr>
      <w:tr w:rsidR="00CC2CB9" w14:paraId="54A44EF1" w14:textId="77777777">
        <w:trPr>
          <w:trHeight w:val="280"/>
          <w:jc w:val="center"/>
        </w:trPr>
        <w:tc>
          <w:tcPr>
            <w:tcW w:w="4789" w:type="dxa"/>
            <w:tcBorders>
              <w:top w:val="single" w:sz="4" w:space="0" w:color="000000"/>
              <w:left w:val="single" w:sz="4" w:space="0" w:color="000000"/>
              <w:bottom w:val="single" w:sz="4" w:space="0" w:color="000000"/>
              <w:right w:val="single" w:sz="4" w:space="0" w:color="000000"/>
            </w:tcBorders>
            <w:vAlign w:val="center"/>
          </w:tcPr>
          <w:p w14:paraId="51D44AA9" w14:textId="77777777" w:rsidR="00CC2CB9" w:rsidRDefault="00000000">
            <w:pPr>
              <w:ind w:firstLineChars="0" w:firstLine="0"/>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签名验签服务</w:t>
            </w:r>
          </w:p>
        </w:tc>
        <w:tc>
          <w:tcPr>
            <w:tcW w:w="2510" w:type="dxa"/>
            <w:tcBorders>
              <w:top w:val="single" w:sz="4" w:space="0" w:color="000000"/>
              <w:left w:val="single" w:sz="4" w:space="0" w:color="000000"/>
              <w:bottom w:val="single" w:sz="4" w:space="0" w:color="000000"/>
              <w:right w:val="single" w:sz="4" w:space="0" w:color="000000"/>
            </w:tcBorders>
            <w:vAlign w:val="center"/>
          </w:tcPr>
          <w:p w14:paraId="58411A8C" w14:textId="77777777" w:rsidR="00CC2CB9" w:rsidRDefault="00000000">
            <w:pPr>
              <w:ind w:firstLineChars="0" w:firstLine="0"/>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1套*年</w:t>
            </w:r>
          </w:p>
        </w:tc>
      </w:tr>
      <w:tr w:rsidR="00CC2CB9" w14:paraId="68F1EB66" w14:textId="77777777">
        <w:trPr>
          <w:trHeight w:val="280"/>
          <w:jc w:val="center"/>
        </w:trPr>
        <w:tc>
          <w:tcPr>
            <w:tcW w:w="4789" w:type="dxa"/>
            <w:tcBorders>
              <w:top w:val="single" w:sz="4" w:space="0" w:color="000000"/>
              <w:left w:val="single" w:sz="4" w:space="0" w:color="000000"/>
              <w:bottom w:val="single" w:sz="4" w:space="0" w:color="000000"/>
              <w:right w:val="single" w:sz="4" w:space="0" w:color="000000"/>
            </w:tcBorders>
            <w:vAlign w:val="center"/>
          </w:tcPr>
          <w:p w14:paraId="3E754479" w14:textId="77777777" w:rsidR="00CC2CB9" w:rsidRDefault="00000000">
            <w:pPr>
              <w:ind w:firstLineChars="0" w:firstLine="0"/>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可信密码服务</w:t>
            </w:r>
          </w:p>
        </w:tc>
        <w:tc>
          <w:tcPr>
            <w:tcW w:w="2510" w:type="dxa"/>
            <w:tcBorders>
              <w:top w:val="single" w:sz="4" w:space="0" w:color="000000"/>
              <w:left w:val="single" w:sz="4" w:space="0" w:color="000000"/>
              <w:bottom w:val="single" w:sz="4" w:space="0" w:color="000000"/>
              <w:right w:val="single" w:sz="4" w:space="0" w:color="000000"/>
            </w:tcBorders>
            <w:vAlign w:val="center"/>
          </w:tcPr>
          <w:p w14:paraId="33D0B664" w14:textId="77777777" w:rsidR="00CC2CB9" w:rsidRDefault="00000000">
            <w:pPr>
              <w:ind w:firstLineChars="0" w:firstLine="0"/>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1应用*年</w:t>
            </w:r>
          </w:p>
        </w:tc>
      </w:tr>
      <w:tr w:rsidR="00CC2CB9" w14:paraId="2B38F0B8" w14:textId="77777777">
        <w:trPr>
          <w:trHeight w:val="280"/>
          <w:jc w:val="center"/>
        </w:trPr>
        <w:tc>
          <w:tcPr>
            <w:tcW w:w="4789" w:type="dxa"/>
            <w:tcBorders>
              <w:top w:val="single" w:sz="4" w:space="0" w:color="000000"/>
              <w:left w:val="single" w:sz="4" w:space="0" w:color="000000"/>
              <w:bottom w:val="single" w:sz="4" w:space="0" w:color="000000"/>
              <w:right w:val="single" w:sz="4" w:space="0" w:color="000000"/>
            </w:tcBorders>
            <w:vAlign w:val="center"/>
          </w:tcPr>
          <w:p w14:paraId="23E0966D" w14:textId="77777777" w:rsidR="00CC2CB9" w:rsidRDefault="00000000">
            <w:pPr>
              <w:ind w:firstLineChars="0" w:firstLine="0"/>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数字证书服务 - SSL证书-单域名</w:t>
            </w:r>
          </w:p>
        </w:tc>
        <w:tc>
          <w:tcPr>
            <w:tcW w:w="2510" w:type="dxa"/>
            <w:tcBorders>
              <w:top w:val="single" w:sz="4" w:space="0" w:color="000000"/>
              <w:left w:val="single" w:sz="4" w:space="0" w:color="000000"/>
              <w:bottom w:val="single" w:sz="4" w:space="0" w:color="000000"/>
              <w:right w:val="single" w:sz="4" w:space="0" w:color="000000"/>
            </w:tcBorders>
            <w:vAlign w:val="center"/>
          </w:tcPr>
          <w:p w14:paraId="79F79C6D" w14:textId="77777777" w:rsidR="00CC2CB9" w:rsidRDefault="00000000">
            <w:pPr>
              <w:ind w:firstLineChars="0" w:firstLine="0"/>
              <w:jc w:val="center"/>
              <w:rPr>
                <w:rFonts w:ascii="仿宋_GB2312" w:eastAsia="仿宋_GB2312" w:hAnsi="仿宋_GB2312" w:cs="仿宋_GB2312" w:hint="eastAsia"/>
                <w:sz w:val="24"/>
                <w:szCs w:val="22"/>
              </w:rPr>
            </w:pPr>
            <w:r>
              <w:rPr>
                <w:rFonts w:ascii="仿宋_GB2312" w:eastAsia="仿宋_GB2312" w:hAnsi="仿宋_GB2312" w:cs="仿宋_GB2312" w:hint="eastAsia"/>
                <w:sz w:val="24"/>
                <w:szCs w:val="22"/>
              </w:rPr>
              <w:t>1张*年</w:t>
            </w:r>
          </w:p>
        </w:tc>
      </w:tr>
    </w:tbl>
    <w:p w14:paraId="427784B5" w14:textId="77777777" w:rsidR="00CC2CB9" w:rsidRDefault="00000000">
      <w:pPr>
        <w:pStyle w:val="2"/>
        <w:rPr>
          <w:rFonts w:hint="eastAsia"/>
        </w:rPr>
      </w:pPr>
      <w:bookmarkStart w:id="25" w:name="_Toc63785512"/>
      <w:r>
        <w:rPr>
          <w:rFonts w:hint="eastAsia"/>
        </w:rPr>
        <w:t>技术文件要求</w:t>
      </w:r>
    </w:p>
    <w:p w14:paraId="7E2AE0A0"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投标人提供的书面技术资料应能确保系统正常运行所需的管理、运营及维护有关的全套文件。技术文件应该全面、完整、详细。投标人提供的技术文件至少应包括：</w:t>
      </w:r>
    </w:p>
    <w:p w14:paraId="4DF86843"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 xml:space="preserve">－ 系统说明文件； </w:t>
      </w:r>
    </w:p>
    <w:p w14:paraId="4DC4C235"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 xml:space="preserve">－ 技术手册(安装、测试、操作、维护、故障排除等)； </w:t>
      </w:r>
    </w:p>
    <w:p w14:paraId="105B4C5D"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 项目文档，应该包括：</w:t>
      </w:r>
    </w:p>
    <w:p w14:paraId="198D4ED9" w14:textId="77777777" w:rsidR="00CC2CB9" w:rsidRDefault="00000000">
      <w:pPr>
        <w:numPr>
          <w:ilvl w:val="0"/>
          <w:numId w:val="29"/>
        </w:numPr>
        <w:ind w:left="360" w:firstLine="560"/>
        <w:rPr>
          <w:rFonts w:ascii="仿宋_GB2312" w:eastAsia="仿宋_GB2312" w:hAnsi="仿宋_GB2312" w:cs="仿宋_GB2312" w:hint="eastAsia"/>
        </w:rPr>
      </w:pPr>
      <w:r>
        <w:rPr>
          <w:rFonts w:ascii="仿宋_GB2312" w:eastAsia="仿宋_GB2312" w:hAnsi="仿宋_GB2312" w:cs="仿宋_GB2312" w:hint="eastAsia"/>
        </w:rPr>
        <w:t>软件需求说明书</w:t>
      </w:r>
    </w:p>
    <w:p w14:paraId="5D16A41C" w14:textId="77777777" w:rsidR="00CC2CB9" w:rsidRDefault="00000000">
      <w:pPr>
        <w:numPr>
          <w:ilvl w:val="0"/>
          <w:numId w:val="29"/>
        </w:numPr>
        <w:ind w:left="360" w:firstLine="560"/>
        <w:rPr>
          <w:rFonts w:ascii="仿宋_GB2312" w:eastAsia="仿宋_GB2312" w:hAnsi="仿宋_GB2312" w:cs="仿宋_GB2312" w:hint="eastAsia"/>
        </w:rPr>
      </w:pPr>
      <w:r>
        <w:rPr>
          <w:rFonts w:ascii="仿宋_GB2312" w:eastAsia="仿宋_GB2312" w:hAnsi="仿宋_GB2312" w:cs="仿宋_GB2312" w:hint="eastAsia"/>
        </w:rPr>
        <w:t>系统总体设计说明书</w:t>
      </w:r>
    </w:p>
    <w:p w14:paraId="48A2B8BD" w14:textId="77777777" w:rsidR="00CC2CB9" w:rsidRDefault="00000000">
      <w:pPr>
        <w:numPr>
          <w:ilvl w:val="0"/>
          <w:numId w:val="29"/>
        </w:numPr>
        <w:ind w:left="360" w:firstLine="560"/>
        <w:rPr>
          <w:rFonts w:ascii="仿宋_GB2312" w:eastAsia="仿宋_GB2312" w:hAnsi="仿宋_GB2312" w:cs="仿宋_GB2312" w:hint="eastAsia"/>
        </w:rPr>
      </w:pPr>
      <w:r>
        <w:rPr>
          <w:rFonts w:ascii="仿宋_GB2312" w:eastAsia="仿宋_GB2312" w:hAnsi="仿宋_GB2312" w:cs="仿宋_GB2312" w:hint="eastAsia"/>
        </w:rPr>
        <w:t>应用软件功能清单</w:t>
      </w:r>
    </w:p>
    <w:p w14:paraId="2595FA16"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lastRenderedPageBreak/>
        <w:t>提供全套技术文件纸介质3套以及电子文件1套。</w:t>
      </w:r>
    </w:p>
    <w:p w14:paraId="05A7E627" w14:textId="77777777" w:rsidR="00CC2CB9" w:rsidRDefault="00000000">
      <w:pPr>
        <w:pStyle w:val="2"/>
        <w:ind w:left="602" w:hanging="602"/>
        <w:rPr>
          <w:rFonts w:hint="eastAsia"/>
        </w:rPr>
      </w:pPr>
      <w:r>
        <w:rPr>
          <w:rFonts w:hint="eastAsia"/>
        </w:rPr>
        <w:t>演示要求</w:t>
      </w:r>
    </w:p>
    <w:p w14:paraId="15351693"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演示内容：</w:t>
      </w:r>
    </w:p>
    <w:p w14:paraId="30AFC5EB"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1.演示单部门检查码功能，创建检查任务，生成检查码。执法人员在手机端亮码，办理行政检查案件，登记检查结果。</w:t>
      </w:r>
    </w:p>
    <w:p w14:paraId="62488AE8"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2.演示智能AI应用功能，展示智能推荐执法案由、智能推送类案、智能提醒询问要点、智能生成案件调查终结报告、智能处罚决定推荐。</w:t>
      </w:r>
    </w:p>
    <w:p w14:paraId="1405CB83"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3.演示智能风险预警应用，展示风险因子管理、风险模型管理、风险模型运行、预警线索处置。</w:t>
      </w:r>
    </w:p>
    <w:p w14:paraId="3D5D2347" w14:textId="54B94593"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供应商以光盘形式单独递交不超过</w:t>
      </w:r>
      <w:r w:rsidR="00893F51">
        <w:rPr>
          <w:rFonts w:ascii="仿宋_GB2312" w:eastAsia="仿宋_GB2312" w:hAnsi="仿宋_GB2312" w:cs="仿宋_GB2312" w:hint="eastAsia"/>
        </w:rPr>
        <w:t>7</w:t>
      </w:r>
      <w:r>
        <w:rPr>
          <w:rFonts w:ascii="仿宋_GB2312" w:eastAsia="仿宋_GB2312" w:hAnsi="仿宋_GB2312" w:cs="仿宋_GB2312" w:hint="eastAsia"/>
        </w:rPr>
        <w:t>分钟的演示视频：</w:t>
      </w:r>
    </w:p>
    <w:p w14:paraId="391F2798"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1.供评标机构在评审时播放。</w:t>
      </w:r>
    </w:p>
    <w:p w14:paraId="7B3ED306"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2.播放格式为avi、mp4、rmvb、wmv其中一种格式，并附播放软件，视频应配有讲解音频。如果演示视频超过采购文件规定时间，则超出部分不再播放。如因供应商所递交的视频文件出现错误，导致评标小组无法对此部分顺利进行评审，造成的后果由供应商自行承担，且对应评分项不得分。</w:t>
      </w:r>
    </w:p>
    <w:p w14:paraId="34328118" w14:textId="68995D86"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3.视频材料应以不可擦写的光盘形式递交。</w:t>
      </w:r>
    </w:p>
    <w:p w14:paraId="108F4F90"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4.不接受邮寄或快递方式递交视频材料，以送达签收时间作为视频递交时间，运送风险由投标人自行承担。</w:t>
      </w:r>
    </w:p>
    <w:p w14:paraId="1DC494E1" w14:textId="403A7761"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5.视频材料请密封提交，并在密封的外包装上注明项目名称及投</w:t>
      </w:r>
      <w:r>
        <w:rPr>
          <w:rFonts w:ascii="仿宋_GB2312" w:eastAsia="仿宋_GB2312" w:hAnsi="仿宋_GB2312" w:cs="仿宋_GB2312" w:hint="eastAsia"/>
        </w:rPr>
        <w:lastRenderedPageBreak/>
        <w:t>标人名称，并骑缝加盖投标人公章。未进行密封将被拒收。对因未按要求进行标记而导致的错误，招标人及集中采购机构概不负责。</w:t>
      </w:r>
    </w:p>
    <w:p w14:paraId="19904924" w14:textId="77777777" w:rsidR="00CC2CB9" w:rsidRDefault="00000000">
      <w:pPr>
        <w:pStyle w:val="1"/>
        <w:rPr>
          <w:rFonts w:hint="eastAsia"/>
        </w:rPr>
      </w:pPr>
      <w:r>
        <w:rPr>
          <w:rFonts w:hint="eastAsia"/>
        </w:rPr>
        <w:t>供应商管理要求</w:t>
      </w:r>
      <w:bookmarkEnd w:id="25"/>
    </w:p>
    <w:p w14:paraId="4F52B5E8"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1、在项目实施期间，中标人应严格执行国家、地方、行业有关本项目业务管理和安全作业的法律、法规和制度并按规定承担相应的费用。中标人因违反规定等原因造成的一切损失和责任由中标人自行承担。</w:t>
      </w:r>
    </w:p>
    <w:p w14:paraId="3319583A"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2、中标人在投标书中承诺并经招标人认定的项目负责人及专业技术人员必须是本单位职工（在本单位缴纳社会保障金）和该项目实施现场的实际操作者，应具有类似本项目的实施经验，并应在软件应用调研、安装、试运行等期间常驻项目现场。未经采购人同意，中标人不得调换或撤离上述人员。如采购人认为有必要，可要求中标人对上述人员中的部分人员作出更好的调整。</w:t>
      </w:r>
    </w:p>
    <w:p w14:paraId="6E5A85D4"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3、中标人在项目实施期间，应按项目实际进度与环节落实所对应项目整体及各环节管理工作，按照规范做好项目实施期间相关管理与实施记录。</w:t>
      </w:r>
    </w:p>
    <w:p w14:paraId="21CD1146"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4、参与本项目的工作人员应严格遵循采购人的安全制度，保障采购人资料和设备的安全。中标方如需进入采购人机房工作，只能在采购人规定的工作区域内对项目涉及的设备进行操作，严禁触动与项目无关的任何设备（包括任何操作行为），如需跨区操作必须得到采购人项目联系人确认。</w:t>
      </w:r>
    </w:p>
    <w:p w14:paraId="531C7CA0"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lastRenderedPageBreak/>
        <w:t>5、中标人在项目实施期间必须遵守采购人的规章制度并提供实施人员名单。</w:t>
      </w:r>
    </w:p>
    <w:p w14:paraId="06E5E9EF"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6、各投标人在投标文件中要结合本项目的特点和采购人上述的具体要求制定相应的管理措施，并在报价中列支相应的费用清单，投标人报价中未列支上述费用清单的，上述费用视为已包含在投标人的投标总报价中。</w:t>
      </w:r>
    </w:p>
    <w:p w14:paraId="3D4C2734" w14:textId="77777777" w:rsidR="00CC2CB9" w:rsidRDefault="00000000">
      <w:pPr>
        <w:ind w:firstLine="560"/>
        <w:rPr>
          <w:rFonts w:hint="eastAsia"/>
        </w:rPr>
      </w:pPr>
      <w:r>
        <w:rPr>
          <w:rFonts w:ascii="仿宋_GB2312" w:eastAsia="仿宋_GB2312" w:hAnsi="仿宋_GB2312" w:cs="仿宋_GB2312" w:hint="eastAsia"/>
        </w:rPr>
        <w:t>7、本项目软件开发及调试将纳入采购人的管理范围，中标人在此过程中须服从上述单位的管理协调。</w:t>
      </w:r>
    </w:p>
    <w:p w14:paraId="2D88C444" w14:textId="77777777" w:rsidR="00CC2CB9" w:rsidRDefault="00000000">
      <w:pPr>
        <w:pStyle w:val="1"/>
        <w:rPr>
          <w:rFonts w:hint="eastAsia"/>
        </w:rPr>
      </w:pPr>
      <w:bookmarkStart w:id="26" w:name="_Toc63785513"/>
      <w:r>
        <w:rPr>
          <w:rFonts w:hint="eastAsia"/>
        </w:rPr>
        <w:t>关于转让和分包的规定</w:t>
      </w:r>
    </w:p>
    <w:p w14:paraId="72DE3E64" w14:textId="77777777" w:rsidR="00CC2CB9" w:rsidRDefault="00000000">
      <w:pPr>
        <w:ind w:firstLine="560"/>
        <w:rPr>
          <w:rFonts w:hint="eastAsia"/>
        </w:rPr>
      </w:pPr>
      <w:r>
        <w:rPr>
          <w:rFonts w:ascii="仿宋_GB2312" w:eastAsia="仿宋_GB2312" w:hAnsi="仿宋_GB2312" w:cs="仿宋_GB2312" w:hint="eastAsia"/>
        </w:rPr>
        <w:t>本项目不得转让不得分包。</w:t>
      </w:r>
    </w:p>
    <w:p w14:paraId="530C6C6D" w14:textId="77777777" w:rsidR="00CC2CB9" w:rsidRDefault="00000000">
      <w:pPr>
        <w:pStyle w:val="1"/>
        <w:rPr>
          <w:rFonts w:hint="eastAsia"/>
        </w:rPr>
      </w:pPr>
      <w:r>
        <w:rPr>
          <w:rFonts w:hint="eastAsia"/>
        </w:rPr>
        <w:t>知识产权及保密要求</w:t>
      </w:r>
      <w:bookmarkEnd w:id="26"/>
    </w:p>
    <w:p w14:paraId="1EA8733B" w14:textId="77777777" w:rsidR="00CC2CB9" w:rsidRDefault="00000000">
      <w:pPr>
        <w:numPr>
          <w:ilvl w:val="0"/>
          <w:numId w:val="30"/>
        </w:numPr>
        <w:ind w:firstLine="562"/>
        <w:rPr>
          <w:rFonts w:ascii="仿宋_GB2312" w:eastAsia="仿宋_GB2312" w:hAnsi="仿宋_GB2312" w:cs="仿宋_GB2312" w:hint="eastAsia"/>
          <w:b/>
        </w:rPr>
      </w:pPr>
      <w:r>
        <w:rPr>
          <w:rFonts w:ascii="仿宋_GB2312" w:eastAsia="仿宋_GB2312" w:hAnsi="仿宋_GB2312" w:cs="仿宋_GB2312" w:hint="eastAsia"/>
          <w:b/>
        </w:rPr>
        <w:t>中标人数据、文件、资料知识产权</w:t>
      </w:r>
    </w:p>
    <w:p w14:paraId="3F596BE9"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中标人保证其所提供的服务和交付的成果以及在履行本项目义务中使用到的所有数据、文件、信息不会引起任何第三方在专利权、著作权、商标权等知识产权方面向采购人或采购人的关联方及合作方（包括但不限于采购人的主管单位和采购人的合作单位等）发出侵权指控或提出索赔。若有，中标人应负责与第三方解决纠纷，若因此导致采购人损失的，采购人有权要求中标人赔偿采购人因此遭受的全部损失，包括但不限于直接损失、间接损失、诉讼费／仲裁费、律师费、公证费、鉴定费等。</w:t>
      </w:r>
    </w:p>
    <w:p w14:paraId="648D9C70"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lastRenderedPageBreak/>
        <w:t>中标人因履行本项目而产生的所有成果的知识产权等权利均归采购人所有，中标人应配合采购人进行相关权利登记或申请。未经采购人书面同意，中标人不得以任何形式使用或许可他人使用本项目成果的相关内容，不得擅自对外公开发表或向任何第三方透露。</w:t>
      </w:r>
    </w:p>
    <w:p w14:paraId="27B769E1"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在不影响上述条款规定的由采购人取得所有成果的知识产权的前提下，双方因履行本项目而被授权接触或使用对方之知识产权（包括但不限于商标、专利、著作权等），和/或任何其他相关资料、数据等涉及的任何权利，均不视为向另一方转让上述权利或在本项目范围外授权许可另一方使用上述权利，上述权利仍应属于提供方，并仅可使用于本项目，被授权接触或使用方未经提供方书面同意，不得擅自挪作他用。</w:t>
      </w:r>
    </w:p>
    <w:p w14:paraId="42659383" w14:textId="77777777" w:rsidR="00CC2CB9" w:rsidRDefault="00000000">
      <w:pPr>
        <w:numPr>
          <w:ilvl w:val="0"/>
          <w:numId w:val="30"/>
        </w:numPr>
        <w:ind w:firstLine="562"/>
        <w:rPr>
          <w:rFonts w:ascii="仿宋_GB2312" w:eastAsia="仿宋_GB2312" w:hAnsi="仿宋_GB2312" w:cs="仿宋_GB2312" w:hint="eastAsia"/>
          <w:b/>
        </w:rPr>
      </w:pPr>
      <w:r>
        <w:rPr>
          <w:rFonts w:ascii="仿宋_GB2312" w:eastAsia="仿宋_GB2312" w:hAnsi="仿宋_GB2312" w:cs="仿宋_GB2312" w:hint="eastAsia"/>
          <w:b/>
        </w:rPr>
        <w:t>项目保密要求</w:t>
      </w:r>
    </w:p>
    <w:p w14:paraId="4DD8D9F6"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中标人因履行本项目而知悉的所有数据、信息和资料（包括但不限于账号信息、图表、文字、计算过程、任何形式的文件、访谈记录、现场实测数据、采购人相关工作程序等）以及因履行本项目而形成的数据、信息和任何形式的工作成果，均是采购人要求保密的信息。未经采购人书面同意，中标人不得对外泄露采购人要求保密的信息，不得用于其他用途，否则中标人需承担由此引起的法律责任和经济责任，包括但不限于直接损失、间接损失、律师费、诉讼费/仲裁费、调查费、公证费等。</w:t>
      </w:r>
    </w:p>
    <w:p w14:paraId="132E9640"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中标人应采取必要的有效措施保证其参与本项目的人员（包括中</w:t>
      </w:r>
      <w:r>
        <w:rPr>
          <w:rFonts w:ascii="仿宋_GB2312" w:eastAsia="仿宋_GB2312" w:hAnsi="仿宋_GB2312" w:cs="仿宋_GB2312" w:hint="eastAsia"/>
        </w:rPr>
        <w:lastRenderedPageBreak/>
        <w:t>标人聘用的人员、借调的人员、实习的人员）无论是在职或离职后，以及中标人的合作方无论是合作中或合作终止后，都能够履行本项目约定的保密义务。若中标人人员或中标人合作方违反保密规定，中标人应承担连带责任。</w:t>
      </w:r>
    </w:p>
    <w:p w14:paraId="7D46CD98"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中标人（含中标人参与本项目的人员以及其合作方）未经采购人书面许可，不得以任何形式自行使用或以任何方式向第三方披露、转让、授权、出售与本项目有关的技术成果、计算机软件、源代码、策划文档、技术诀窍、秘密信息、技术资料和其他文件。</w:t>
      </w:r>
    </w:p>
    <w:p w14:paraId="204A30D7"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以上内容的保密期限自中标人知悉保密信息起始至保密信息被合法公开之日止。</w:t>
      </w:r>
    </w:p>
    <w:p w14:paraId="59405BE1" w14:textId="77777777" w:rsidR="00CC2CB9" w:rsidRDefault="00000000">
      <w:pPr>
        <w:numPr>
          <w:ilvl w:val="0"/>
          <w:numId w:val="30"/>
        </w:numPr>
        <w:ind w:firstLine="562"/>
        <w:rPr>
          <w:rFonts w:ascii="仿宋_GB2312" w:eastAsia="仿宋_GB2312" w:hAnsi="仿宋_GB2312" w:cs="仿宋_GB2312" w:hint="eastAsia"/>
          <w:b/>
        </w:rPr>
      </w:pPr>
      <w:r>
        <w:rPr>
          <w:rFonts w:ascii="仿宋_GB2312" w:eastAsia="仿宋_GB2312" w:hAnsi="仿宋_GB2312" w:cs="仿宋_GB2312" w:hint="eastAsia"/>
          <w:b/>
        </w:rPr>
        <w:t>临时账号等使用要求</w:t>
      </w:r>
    </w:p>
    <w:p w14:paraId="1511B449"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中标人对采购人提拱的临时使用账号要保密，不得公开，对组件开发的账号密码需进行加密，避免信息安全的泄露。未经采购人的同意不得利用采购人的网络及平台进行短信、彩信、微信发送,造成的一切后果由中标人负责。</w:t>
      </w:r>
    </w:p>
    <w:p w14:paraId="633E1D6C" w14:textId="77777777" w:rsidR="00CC2CB9" w:rsidRDefault="00000000">
      <w:pPr>
        <w:pStyle w:val="1"/>
        <w:rPr>
          <w:rFonts w:hint="eastAsia"/>
        </w:rPr>
      </w:pPr>
      <w:bookmarkStart w:id="27" w:name="_Toc65170093"/>
      <w:r>
        <w:t>项目的变更、解除和终止</w:t>
      </w:r>
    </w:p>
    <w:p w14:paraId="60FBAE52"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如果中标人丧失履约能力、发生资不抵债或进入破产程序，采购人可在任何时候以书面形式通知中标人终止本项目的执行而不给予中标人补偿。该终止本项目将不损害或影响采购人已经采取或将要采取任何行动或补救措施的权利。</w:t>
      </w:r>
    </w:p>
    <w:p w14:paraId="325B63D2"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如遇国家、行业管理部门等机构的有关标准和规定调整的，导致</w:t>
      </w:r>
      <w:r>
        <w:rPr>
          <w:rFonts w:ascii="仿宋_GB2312" w:eastAsia="仿宋_GB2312" w:hAnsi="仿宋_GB2312" w:cs="仿宋_GB2312" w:hint="eastAsia"/>
        </w:rPr>
        <w:lastRenderedPageBreak/>
        <w:t>本项目内容须做相应调整时，双方应按照公平、合理的原则共同协商修改本项目对应的合同的相关条款。</w:t>
      </w:r>
    </w:p>
    <w:p w14:paraId="77113592" w14:textId="77777777" w:rsidR="00CC2CB9" w:rsidRDefault="00000000">
      <w:pPr>
        <w:pStyle w:val="1"/>
        <w:rPr>
          <w:rFonts w:hint="eastAsia"/>
        </w:rPr>
      </w:pPr>
      <w:r>
        <w:rPr>
          <w:rFonts w:hint="eastAsia"/>
        </w:rPr>
        <w:t>违约责任</w:t>
      </w:r>
      <w:bookmarkEnd w:id="27"/>
    </w:p>
    <w:p w14:paraId="6A410A69" w14:textId="77777777" w:rsidR="00CC2CB9" w:rsidRDefault="00000000">
      <w:pPr>
        <w:numPr>
          <w:ilvl w:val="0"/>
          <w:numId w:val="31"/>
        </w:numPr>
        <w:ind w:firstLine="560"/>
        <w:rPr>
          <w:rFonts w:ascii="仿宋_GB2312" w:eastAsia="仿宋_GB2312" w:hAnsi="仿宋_GB2312" w:cs="仿宋_GB2312" w:hint="eastAsia"/>
        </w:rPr>
      </w:pPr>
      <w:r>
        <w:rPr>
          <w:rFonts w:ascii="仿宋_GB2312" w:eastAsia="仿宋_GB2312" w:hAnsi="仿宋_GB2312" w:cs="仿宋_GB2312" w:hint="eastAsia"/>
        </w:rPr>
        <w:t>如中标人未按约定的时间或服务标准完成建设工作，采购人可要求中标人在规定的时间内采取补救措施。中标人还应向采购人支付本项目费用总额30%的违约金，违约金不足以弥补采购人损失的，采购人有权要求中标人赔偿超过部分。</w:t>
      </w:r>
    </w:p>
    <w:p w14:paraId="5C395F65" w14:textId="77777777" w:rsidR="00CC2CB9" w:rsidRDefault="00000000">
      <w:pPr>
        <w:numPr>
          <w:ilvl w:val="0"/>
          <w:numId w:val="31"/>
        </w:numPr>
        <w:ind w:firstLine="560"/>
        <w:rPr>
          <w:rFonts w:ascii="仿宋_GB2312" w:eastAsia="仿宋_GB2312" w:hAnsi="仿宋_GB2312" w:cs="仿宋_GB2312" w:hint="eastAsia"/>
        </w:rPr>
      </w:pPr>
      <w:r>
        <w:rPr>
          <w:rFonts w:ascii="仿宋_GB2312" w:eastAsia="仿宋_GB2312" w:hAnsi="仿宋_GB2312" w:cs="仿宋_GB2312" w:hint="eastAsia"/>
        </w:rPr>
        <w:t>因中标人违反保密义务或知识产权约定的，采购人有权要求中标人支付本项目费用总额30%的违约金，违约金不足以弥补采购人损失的，采购人有权要求中标人赔偿超过部分。若中标人违反保密义务，采购人还有权立即单方解除合同而不承担任何违约责任。</w:t>
      </w:r>
    </w:p>
    <w:p w14:paraId="200D8C32" w14:textId="77777777" w:rsidR="00CC2CB9" w:rsidRDefault="00000000">
      <w:pPr>
        <w:numPr>
          <w:ilvl w:val="0"/>
          <w:numId w:val="31"/>
        </w:numPr>
        <w:ind w:firstLine="560"/>
        <w:rPr>
          <w:rFonts w:ascii="仿宋_GB2312" w:eastAsia="仿宋_GB2312" w:hAnsi="仿宋_GB2312" w:cs="仿宋_GB2312" w:hint="eastAsia"/>
        </w:rPr>
      </w:pPr>
      <w:r>
        <w:rPr>
          <w:rFonts w:ascii="仿宋_GB2312" w:eastAsia="仿宋_GB2312" w:hAnsi="仿宋_GB2312" w:cs="仿宋_GB2312" w:hint="eastAsia"/>
        </w:rPr>
        <w:t>中标人有其他违反本项目合同约定的行为，中标人应当支付本项目总价款金额的20%作为违约金，违约金不足以弥补采购人损失的，采购人有权要求中标人赔偿超过部分。</w:t>
      </w:r>
    </w:p>
    <w:p w14:paraId="42C82039" w14:textId="77777777" w:rsidR="00CC2CB9" w:rsidRDefault="00000000">
      <w:pPr>
        <w:numPr>
          <w:ilvl w:val="0"/>
          <w:numId w:val="31"/>
        </w:numPr>
        <w:ind w:firstLine="560"/>
        <w:rPr>
          <w:rFonts w:ascii="仿宋_GB2312" w:eastAsia="仿宋_GB2312" w:hAnsi="仿宋_GB2312" w:cs="仿宋_GB2312" w:hint="eastAsia"/>
        </w:rPr>
      </w:pPr>
      <w:r>
        <w:rPr>
          <w:rFonts w:ascii="仿宋_GB2312" w:eastAsia="仿宋_GB2312" w:hAnsi="仿宋_GB2312" w:cs="仿宋_GB2312" w:hint="eastAsia"/>
        </w:rPr>
        <w:t>中标人有下列情形之一，采购人有权解除合同：</w:t>
      </w:r>
    </w:p>
    <w:p w14:paraId="1288FE2E"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（1）因中标人服务质量问题导致采购人无法实现目的；</w:t>
      </w:r>
    </w:p>
    <w:p w14:paraId="2C8BEB87"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（2）擅自转让或者分包其应履行的义务的；</w:t>
      </w:r>
    </w:p>
    <w:p w14:paraId="0ED75218" w14:textId="77777777" w:rsidR="00CC2CB9" w:rsidRDefault="00000000">
      <w:pPr>
        <w:ind w:firstLine="560"/>
        <w:rPr>
          <w:rFonts w:ascii="仿宋_GB2312" w:eastAsia="仿宋_GB2312" w:hAnsi="仿宋_GB2312" w:cs="仿宋_GB2312" w:hint="eastAsia"/>
        </w:rPr>
      </w:pPr>
      <w:r>
        <w:rPr>
          <w:rFonts w:ascii="仿宋_GB2312" w:eastAsia="仿宋_GB2312" w:hAnsi="仿宋_GB2312" w:cs="仿宋_GB2312" w:hint="eastAsia"/>
        </w:rPr>
        <w:t>（3）违反或者未履行本项目合同约定的其他相关义务，且在采购人要求的合理时间内未能纠正的。</w:t>
      </w:r>
    </w:p>
    <w:p w14:paraId="75751119" w14:textId="77777777" w:rsidR="00CC2CB9" w:rsidRDefault="00000000">
      <w:pPr>
        <w:pStyle w:val="1"/>
        <w:rPr>
          <w:rFonts w:hint="eastAsia"/>
        </w:rPr>
      </w:pPr>
      <w:bookmarkStart w:id="28" w:name="_Toc63785514"/>
      <w:r>
        <w:rPr>
          <w:rFonts w:hint="eastAsia"/>
        </w:rPr>
        <w:lastRenderedPageBreak/>
        <w:t>付款</w:t>
      </w:r>
      <w:bookmarkEnd w:id="28"/>
      <w:r>
        <w:rPr>
          <w:rFonts w:hint="eastAsia"/>
        </w:rPr>
        <w:t>方式</w:t>
      </w:r>
    </w:p>
    <w:p w14:paraId="271DD6A2" w14:textId="77777777" w:rsidR="00CC2CB9" w:rsidRDefault="00000000">
      <w:pPr>
        <w:widowControl/>
        <w:spacing w:line="600" w:lineRule="exact"/>
        <w:ind w:firstLine="560"/>
        <w:rPr>
          <w:rFonts w:ascii="仿宋_GB2312" w:eastAsia="仿宋_GB2312" w:hAnsi="仿宋_GB2312" w:cs="仿宋_GB2312" w:hint="eastAsia"/>
          <w:szCs w:val="28"/>
        </w:rPr>
      </w:pPr>
      <w:bookmarkStart w:id="29" w:name="PO_付款方法9"/>
      <w:r>
        <w:rPr>
          <w:rFonts w:ascii="仿宋_GB2312" w:eastAsia="仿宋_GB2312" w:hAnsi="仿宋_GB2312" w:cs="仿宋_GB2312" w:hint="eastAsia"/>
          <w:szCs w:val="28"/>
        </w:rPr>
        <w:t>A.如果中标金额大于当年已批复预算</w:t>
      </w:r>
      <w:r>
        <w:rPr>
          <w:rFonts w:ascii="仿宋_GB2312" w:eastAsia="仿宋_GB2312" w:hAnsi="仿宋_GB2312" w:cs="仿宋_GB2312" w:hint="eastAsia"/>
          <w:bCs/>
          <w:color w:val="000000"/>
          <w:szCs w:val="28"/>
        </w:rPr>
        <w:t>16586606.00</w:t>
      </w:r>
      <w:r>
        <w:rPr>
          <w:rFonts w:ascii="仿宋_GB2312" w:eastAsia="仿宋_GB2312" w:hAnsi="仿宋_GB2312" w:cs="仿宋_GB2312" w:hint="eastAsia"/>
          <w:szCs w:val="28"/>
        </w:rPr>
        <w:t xml:space="preserve">元 </w:t>
      </w:r>
    </w:p>
    <w:p w14:paraId="3EBFC3B8" w14:textId="77777777" w:rsidR="00CC2CB9" w:rsidRDefault="00000000">
      <w:pPr>
        <w:widowControl/>
        <w:spacing w:line="600" w:lineRule="exact"/>
        <w:ind w:firstLine="560"/>
        <w:rPr>
          <w:rFonts w:ascii="仿宋_GB2312" w:eastAsia="仿宋_GB2312" w:hAnsi="仿宋_GB2312" w:cs="仿宋_GB2312" w:hint="eastAsia"/>
          <w:szCs w:val="28"/>
        </w:rPr>
      </w:pPr>
      <w:r>
        <w:rPr>
          <w:rFonts w:ascii="仿宋_GB2312" w:eastAsia="仿宋_GB2312" w:hAnsi="仿宋_GB2312" w:cs="仿宋_GB2312" w:hint="eastAsia"/>
          <w:szCs w:val="28"/>
        </w:rPr>
        <w:t>①按中标金额签订合同，合同生效后支付</w:t>
      </w:r>
      <w:r>
        <w:rPr>
          <w:rFonts w:ascii="仿宋_GB2312" w:eastAsia="仿宋_GB2312" w:hAnsi="仿宋_GB2312" w:cs="仿宋_GB2312" w:hint="eastAsia"/>
          <w:szCs w:val="28"/>
          <w:u w:val="single"/>
        </w:rPr>
        <w:t>合同金额的50%</w:t>
      </w:r>
      <w:r>
        <w:rPr>
          <w:rFonts w:ascii="仿宋_GB2312" w:eastAsia="仿宋_GB2312" w:hAnsi="仿宋_GB2312" w:cs="仿宋_GB2312" w:hint="eastAsia"/>
          <w:szCs w:val="28"/>
        </w:rPr>
        <w:t>；</w:t>
      </w:r>
    </w:p>
    <w:p w14:paraId="5DC42C87" w14:textId="77777777" w:rsidR="00CC2CB9" w:rsidRDefault="00000000">
      <w:pPr>
        <w:widowControl/>
        <w:spacing w:line="600" w:lineRule="exact"/>
        <w:ind w:firstLine="560"/>
        <w:rPr>
          <w:rFonts w:ascii="仿宋_GB2312" w:eastAsia="仿宋_GB2312" w:hAnsi="仿宋_GB2312" w:cs="仿宋_GB2312" w:hint="eastAsia"/>
          <w:szCs w:val="28"/>
        </w:rPr>
      </w:pPr>
      <w:r>
        <w:rPr>
          <w:rFonts w:ascii="仿宋_GB2312" w:eastAsia="仿宋_GB2312" w:hAnsi="仿宋_GB2312" w:cs="仿宋_GB2312" w:hint="eastAsia"/>
          <w:szCs w:val="28"/>
        </w:rPr>
        <w:t>②本项目初验通过后，支付本项目</w:t>
      </w:r>
      <w:r>
        <w:rPr>
          <w:rFonts w:ascii="仿宋_GB2312" w:eastAsia="仿宋_GB2312" w:hAnsi="仿宋_GB2312" w:cs="仿宋_GB2312" w:hint="eastAsia"/>
          <w:szCs w:val="28"/>
          <w:u w:val="single"/>
        </w:rPr>
        <w:t>当年已批复预算</w:t>
      </w:r>
      <w:r>
        <w:rPr>
          <w:rFonts w:ascii="仿宋_GB2312" w:eastAsia="仿宋_GB2312" w:hAnsi="仿宋_GB2312" w:cs="仿宋_GB2312" w:hint="eastAsia"/>
          <w:szCs w:val="28"/>
        </w:rPr>
        <w:t>扣除第一笔支付金额的剩余金额；</w:t>
      </w:r>
    </w:p>
    <w:p w14:paraId="49ED2A35" w14:textId="77777777" w:rsidR="00CC2CB9" w:rsidRDefault="00000000">
      <w:pPr>
        <w:widowControl/>
        <w:spacing w:line="600" w:lineRule="exact"/>
        <w:ind w:firstLine="560"/>
        <w:rPr>
          <w:rFonts w:ascii="仿宋_GB2312" w:eastAsia="仿宋_GB2312" w:hAnsi="仿宋_GB2312" w:cs="仿宋_GB2312" w:hint="eastAsia"/>
          <w:szCs w:val="28"/>
        </w:rPr>
      </w:pPr>
      <w:r>
        <w:rPr>
          <w:rFonts w:ascii="仿宋_GB2312" w:eastAsia="仿宋_GB2312" w:hAnsi="仿宋_GB2312" w:cs="仿宋_GB2312" w:hint="eastAsia"/>
          <w:szCs w:val="28"/>
        </w:rPr>
        <w:t>③本项目通过最终验收后且收到约定的项目工作成果，支付合同剩余尾款。</w:t>
      </w:r>
    </w:p>
    <w:p w14:paraId="2A791410" w14:textId="77777777" w:rsidR="00CC2CB9" w:rsidRDefault="00000000">
      <w:pPr>
        <w:widowControl/>
        <w:spacing w:line="600" w:lineRule="exact"/>
        <w:ind w:firstLine="560"/>
        <w:rPr>
          <w:rFonts w:ascii="仿宋_GB2312" w:eastAsia="仿宋_GB2312" w:hAnsi="仿宋_GB2312" w:cs="仿宋_GB2312" w:hint="eastAsia"/>
          <w:szCs w:val="28"/>
        </w:rPr>
      </w:pPr>
      <w:r>
        <w:rPr>
          <w:rFonts w:ascii="仿宋_GB2312" w:eastAsia="仿宋_GB2312" w:hAnsi="仿宋_GB2312" w:cs="仿宋_GB2312" w:hint="eastAsia"/>
          <w:szCs w:val="28"/>
        </w:rPr>
        <w:t>B.如果中标金额小于或者等于当年已批复预算</w:t>
      </w:r>
      <w:r>
        <w:rPr>
          <w:rFonts w:ascii="仿宋_GB2312" w:eastAsia="仿宋_GB2312" w:hAnsi="仿宋_GB2312" w:cs="仿宋_GB2312" w:hint="eastAsia"/>
          <w:bCs/>
          <w:color w:val="000000"/>
          <w:szCs w:val="28"/>
        </w:rPr>
        <w:t>16586606.00</w:t>
      </w:r>
      <w:r>
        <w:rPr>
          <w:rFonts w:ascii="仿宋_GB2312" w:eastAsia="仿宋_GB2312" w:hAnsi="仿宋_GB2312" w:cs="仿宋_GB2312" w:hint="eastAsia"/>
          <w:szCs w:val="28"/>
        </w:rPr>
        <w:t xml:space="preserve">元 </w:t>
      </w:r>
    </w:p>
    <w:p w14:paraId="0203775E" w14:textId="77777777" w:rsidR="00CC2CB9" w:rsidRDefault="00000000">
      <w:pPr>
        <w:widowControl/>
        <w:spacing w:line="600" w:lineRule="exact"/>
        <w:ind w:firstLine="560"/>
        <w:rPr>
          <w:rFonts w:ascii="仿宋_GB2312" w:eastAsia="仿宋_GB2312" w:hAnsi="仿宋_GB2312" w:cs="仿宋_GB2312" w:hint="eastAsia"/>
          <w:szCs w:val="28"/>
        </w:rPr>
      </w:pPr>
      <w:r>
        <w:rPr>
          <w:rFonts w:ascii="仿宋_GB2312" w:eastAsia="仿宋_GB2312" w:hAnsi="仿宋_GB2312" w:cs="仿宋_GB2312" w:hint="eastAsia"/>
          <w:szCs w:val="28"/>
        </w:rPr>
        <w:t>①按中标金额签订合同，合同生效后支付合同金额的</w:t>
      </w:r>
      <w:r>
        <w:rPr>
          <w:rFonts w:ascii="仿宋_GB2312" w:eastAsia="仿宋_GB2312" w:hAnsi="仿宋_GB2312" w:cs="仿宋_GB2312" w:hint="eastAsia"/>
          <w:szCs w:val="28"/>
          <w:u w:val="single"/>
        </w:rPr>
        <w:t>50</w:t>
      </w:r>
      <w:r>
        <w:rPr>
          <w:rFonts w:ascii="仿宋_GB2312" w:eastAsia="仿宋_GB2312" w:hAnsi="仿宋_GB2312" w:cs="仿宋_GB2312" w:hint="eastAsia"/>
          <w:szCs w:val="28"/>
        </w:rPr>
        <w:t>%；</w:t>
      </w:r>
    </w:p>
    <w:p w14:paraId="5A07048C" w14:textId="77777777" w:rsidR="00CC2CB9" w:rsidRDefault="00000000">
      <w:pPr>
        <w:widowControl/>
        <w:spacing w:line="600" w:lineRule="exact"/>
        <w:ind w:firstLine="560"/>
        <w:rPr>
          <w:rFonts w:ascii="仿宋_GB2312" w:eastAsia="仿宋_GB2312" w:hAnsi="仿宋_GB2312" w:cs="仿宋_GB2312" w:hint="eastAsia"/>
          <w:szCs w:val="28"/>
        </w:rPr>
      </w:pPr>
      <w:r>
        <w:rPr>
          <w:rFonts w:ascii="仿宋_GB2312" w:eastAsia="仿宋_GB2312" w:hAnsi="仿宋_GB2312" w:cs="仿宋_GB2312" w:hint="eastAsia"/>
          <w:szCs w:val="28"/>
        </w:rPr>
        <w:t>②本项目初验通过后支付合同金额的</w:t>
      </w:r>
      <w:r>
        <w:rPr>
          <w:rFonts w:ascii="仿宋_GB2312" w:eastAsia="仿宋_GB2312" w:hAnsi="仿宋_GB2312" w:cs="仿宋_GB2312" w:hint="eastAsia"/>
          <w:szCs w:val="28"/>
          <w:u w:val="single"/>
        </w:rPr>
        <w:t>30</w:t>
      </w:r>
      <w:r>
        <w:rPr>
          <w:rFonts w:ascii="仿宋_GB2312" w:eastAsia="仿宋_GB2312" w:hAnsi="仿宋_GB2312" w:cs="仿宋_GB2312" w:hint="eastAsia"/>
          <w:szCs w:val="28"/>
        </w:rPr>
        <w:t>%；</w:t>
      </w:r>
    </w:p>
    <w:p w14:paraId="5A465FED" w14:textId="77777777" w:rsidR="00CC2CB9" w:rsidRDefault="00000000">
      <w:pPr>
        <w:widowControl/>
        <w:spacing w:line="600" w:lineRule="exact"/>
        <w:ind w:firstLine="560"/>
        <w:rPr>
          <w:rFonts w:ascii="仿宋_GB2312" w:eastAsia="仿宋_GB2312" w:hAnsi="仿宋_GB2312" w:cs="仿宋_GB2312" w:hint="eastAsia"/>
          <w:szCs w:val="28"/>
        </w:rPr>
      </w:pPr>
      <w:r>
        <w:rPr>
          <w:rFonts w:ascii="仿宋_GB2312" w:eastAsia="仿宋_GB2312" w:hAnsi="仿宋_GB2312" w:cs="仿宋_GB2312" w:hint="eastAsia"/>
          <w:szCs w:val="28"/>
        </w:rPr>
        <w:t>③本项目通过最终验收后且收到约定的项目工作成果，支付合同剩余尾款。</w:t>
      </w:r>
    </w:p>
    <w:p w14:paraId="58DAFB9C" w14:textId="77777777" w:rsidR="00CC2CB9" w:rsidRDefault="00000000">
      <w:pPr>
        <w:ind w:firstLine="560"/>
        <w:rPr>
          <w:rFonts w:ascii="仿宋_GB2312" w:eastAsia="仿宋_GB2312" w:hAnsi="仿宋_GB2312" w:cs="仿宋_GB2312" w:hint="eastAsia"/>
          <w:szCs w:val="28"/>
        </w:rPr>
      </w:pPr>
      <w:r>
        <w:rPr>
          <w:rFonts w:ascii="仿宋_GB2312" w:eastAsia="仿宋_GB2312" w:hAnsi="仿宋_GB2312" w:cs="仿宋_GB2312" w:hint="eastAsia"/>
          <w:szCs w:val="28"/>
        </w:rPr>
        <w:t>付款条件备注：中标人应当在采购人每次付款前提前至少10个工作日向采购人提供有效发票。</w:t>
      </w:r>
    </w:p>
    <w:p w14:paraId="5C65007A" w14:textId="77777777" w:rsidR="00CC2CB9" w:rsidRDefault="00000000">
      <w:pPr>
        <w:pStyle w:val="1"/>
        <w:rPr>
          <w:rFonts w:hint="eastAsia"/>
        </w:rPr>
      </w:pPr>
      <w:bookmarkStart w:id="30" w:name="_Toc68798863"/>
      <w:bookmarkEnd w:id="29"/>
      <w:r>
        <w:rPr>
          <w:rFonts w:hint="eastAsia"/>
        </w:rPr>
        <w:t>附录</w:t>
      </w:r>
      <w:bookmarkEnd w:id="30"/>
    </w:p>
    <w:p w14:paraId="29D02A7A" w14:textId="77777777" w:rsidR="00CC2CB9" w:rsidRDefault="00000000">
      <w:pPr>
        <w:numPr>
          <w:ilvl w:val="0"/>
          <w:numId w:val="33"/>
        </w:numPr>
        <w:ind w:firstLineChars="0" w:firstLine="0"/>
        <w:rPr>
          <w:rFonts w:ascii="仿宋_GB2312" w:eastAsia="仿宋_GB2312" w:hAnsi="仿宋_GB2312" w:cs="仿宋_GB2312" w:hint="eastAsia"/>
        </w:rPr>
      </w:pPr>
      <w:r>
        <w:rPr>
          <w:rFonts w:ascii="仿宋_GB2312" w:eastAsia="仿宋_GB2312" w:hAnsi="仿宋_GB2312" w:cs="仿宋_GB2312" w:hint="eastAsia"/>
        </w:rPr>
        <w:t>《政务网络安全监测平台总体技术要求》</w:t>
      </w:r>
    </w:p>
    <w:p w14:paraId="31FA6236" w14:textId="77777777" w:rsidR="00CC2CB9" w:rsidRDefault="00000000">
      <w:pPr>
        <w:ind w:firstLineChars="0" w:firstLine="0"/>
        <w:rPr>
          <w:rFonts w:ascii="仿宋_GB2312" w:eastAsia="仿宋_GB2312" w:hAnsi="仿宋_GB2312" w:cs="仿宋_GB2312" w:hint="eastAsia"/>
        </w:rPr>
      </w:pPr>
      <w:r>
        <w:rPr>
          <w:rFonts w:ascii="仿宋_GB2312" w:eastAsia="仿宋_GB2312" w:hAnsi="仿宋_GB2312" w:cs="仿宋_GB2312" w:hint="eastAsia"/>
        </w:rPr>
        <w:object w:dxaOrig="1530" w:dyaOrig="1090" w14:anchorId="715993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4.5pt" o:ole="">
            <v:imagedata r:id="rId14" o:title=""/>
          </v:shape>
          <o:OLEObject Type="Embed" ProgID="Package" ShapeID="_x0000_i1025" DrawAspect="Icon" ObjectID="_1843818248" r:id="rId15"/>
        </w:object>
      </w:r>
    </w:p>
    <w:p w14:paraId="6D968DED" w14:textId="77777777" w:rsidR="00CC2CB9" w:rsidRDefault="00CC2CB9">
      <w:pPr>
        <w:ind w:firstLineChars="0" w:firstLine="0"/>
        <w:rPr>
          <w:rFonts w:ascii="仿宋_GB2312" w:eastAsia="仿宋_GB2312" w:hAnsi="仿宋_GB2312" w:cs="仿宋_GB2312" w:hint="eastAsia"/>
        </w:rPr>
      </w:pPr>
    </w:p>
    <w:p w14:paraId="43CFB4E8" w14:textId="77777777" w:rsidR="00CC2CB9" w:rsidRDefault="00000000">
      <w:pPr>
        <w:numPr>
          <w:ilvl w:val="0"/>
          <w:numId w:val="33"/>
        </w:numPr>
        <w:ind w:firstLineChars="0" w:firstLine="0"/>
        <w:rPr>
          <w:rFonts w:ascii="仿宋_GB2312" w:eastAsia="仿宋_GB2312" w:hAnsi="仿宋_GB2312" w:cs="仿宋_GB2312" w:hint="eastAsia"/>
        </w:rPr>
      </w:pPr>
      <w:r>
        <w:rPr>
          <w:rFonts w:ascii="仿宋_GB2312" w:eastAsia="仿宋_GB2312" w:hAnsi="仿宋_GB2312" w:cs="仿宋_GB2312" w:hint="eastAsia"/>
        </w:rPr>
        <w:t>《上海市电子政务外网建设和运行管理指南（试行）》</w:t>
      </w:r>
    </w:p>
    <w:p w14:paraId="125C1335" w14:textId="77777777" w:rsidR="00CC2CB9" w:rsidRDefault="00000000">
      <w:pPr>
        <w:ind w:firstLineChars="0" w:firstLine="0"/>
        <w:jc w:val="left"/>
        <w:rPr>
          <w:rFonts w:ascii="仿宋_GB2312" w:eastAsia="仿宋_GB2312" w:hAnsi="仿宋_GB2312" w:cs="仿宋_GB2312" w:hint="eastAsia"/>
        </w:rPr>
      </w:pPr>
      <w:r>
        <w:rPr>
          <w:rFonts w:ascii="仿宋_GB2312" w:eastAsia="仿宋_GB2312" w:hAnsi="仿宋_GB2312" w:cs="仿宋_GB2312" w:hint="eastAsia"/>
        </w:rPr>
        <w:object w:dxaOrig="1530" w:dyaOrig="1090" w14:anchorId="147A694A">
          <v:shape id="_x0000_i1026" type="#_x0000_t75" style="width:76.5pt;height:54.5pt" o:ole="">
            <v:imagedata r:id="rId16" o:title=""/>
          </v:shape>
          <o:OLEObject Type="Embed" ProgID="Package" ShapeID="_x0000_i1026" DrawAspect="Icon" ObjectID="_1843818249" r:id="rId17"/>
        </w:object>
      </w:r>
    </w:p>
    <w:sectPr w:rsidR="00CC2CB9">
      <w:footerReference w:type="first" r:id="rId18"/>
      <w:pgSz w:w="11906" w:h="16838"/>
      <w:pgMar w:top="1440" w:right="1800" w:bottom="1440" w:left="1800" w:header="851" w:footer="992" w:gutter="0"/>
      <w:pgNumType w:start="1"/>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629108" w14:textId="77777777" w:rsidR="006D4A1E" w:rsidRDefault="006D4A1E">
      <w:pPr>
        <w:spacing w:line="240" w:lineRule="auto"/>
        <w:ind w:firstLine="560"/>
        <w:rPr>
          <w:rFonts w:hint="eastAsia"/>
        </w:rPr>
      </w:pPr>
      <w:r>
        <w:separator/>
      </w:r>
    </w:p>
  </w:endnote>
  <w:endnote w:type="continuationSeparator" w:id="0">
    <w:p w14:paraId="2A8545AC" w14:textId="77777777" w:rsidR="006D4A1E" w:rsidRDefault="006D4A1E">
      <w:pPr>
        <w:spacing w:line="240" w:lineRule="auto"/>
        <w:ind w:firstLine="560"/>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altName w:val="Noto Sans Syriac Eastern"/>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仿宋">
    <w:altName w:val="仿宋_GB2312"/>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6"/>
    <w:family w:val="swiss"/>
    <w:pitch w:val="default"/>
    <w:sig w:usb0="00000000" w:usb1="00000000" w:usb2="0000003F" w:usb3="00000000" w:csb0="603F01FF" w:csb1="FFFF0000"/>
  </w:font>
  <w:font w:name="等线 Light">
    <w:panose1 w:val="02010600030101010101"/>
    <w:charset w:val="86"/>
    <w:family w:val="auto"/>
    <w:pitch w:val="variable"/>
    <w:sig w:usb0="A00002BF" w:usb1="38CF7CFA" w:usb2="00000016" w:usb3="00000000" w:csb0="0004000F" w:csb1="00000000"/>
  </w:font>
  <w:font w:name="time">
    <w:altName w:val="宋体"/>
    <w:charset w:val="00"/>
    <w:family w:val="roman"/>
    <w:pitch w:val="default"/>
    <w:sig w:usb0="00000000" w:usb1="00000000" w:usb2="00000000" w:usb3="00000000" w:csb0="00040001" w:csb1="00000000"/>
  </w:font>
  <w:font w:name="Microsoft YaHei UI">
    <w:altName w:val="Droid Sans Fallback"/>
    <w:panose1 w:val="020B0503020204020204"/>
    <w:charset w:val="86"/>
    <w:family w:val="swiss"/>
    <w:pitch w:val="variable"/>
    <w:sig w:usb0="80000287" w:usb1="2ACF3C50" w:usb2="00000016" w:usb3="00000000" w:csb0="0004001F" w:csb1="00000000"/>
  </w:font>
  <w:font w:name="Microsoft Sans Serif">
    <w:altName w:val="Liberation Sans"/>
    <w:panose1 w:val="020B0604020202020204"/>
    <w:charset w:val="00"/>
    <w:family w:val="swiss"/>
    <w:pitch w:val="variable"/>
    <w:sig w:usb0="E5002EFF" w:usb1="C000605B" w:usb2="00000029" w:usb3="00000000" w:csb0="0001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微软雅黑">
    <w:altName w:val="方正黑体_GBK"/>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7DB98" w14:textId="77777777" w:rsidR="00CC2CB9" w:rsidRDefault="00CC2CB9">
    <w:pPr>
      <w:ind w:firstLine="560"/>
      <w:rPr>
        <w:rFonts w:hint="eastAsia"/>
      </w:rPr>
    </w:pPr>
  </w:p>
  <w:p w14:paraId="06703EE6" w14:textId="77777777" w:rsidR="00CC2CB9" w:rsidRDefault="00CC2CB9">
    <w:pPr>
      <w:ind w:firstLine="560"/>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F21E0" w14:textId="77777777" w:rsidR="00CC2CB9" w:rsidRDefault="00000000">
    <w:pPr>
      <w:ind w:firstLineChars="0" w:firstLine="0"/>
      <w:jc w:val="center"/>
      <w:rPr>
        <w:rFonts w:hint="eastAsia"/>
      </w:rPr>
    </w:pPr>
    <w:r>
      <w:fldChar w:fldCharType="begin"/>
    </w:r>
    <w:r>
      <w:instrText>PAGE   \* MERGEFORMAT</w:instrText>
    </w:r>
    <w:r>
      <w:fldChar w:fldCharType="separate"/>
    </w:r>
    <w:r>
      <w:rPr>
        <w:lang w:val="zh-CN"/>
      </w:rPr>
      <w:t>11</w:t>
    </w:r>
    <w:r>
      <w:rPr>
        <w:lang w:val="zh-CN"/>
      </w:rPr>
      <w:fldChar w:fldCharType="end"/>
    </w:r>
  </w:p>
  <w:p w14:paraId="679355EE" w14:textId="77777777" w:rsidR="00CC2CB9" w:rsidRDefault="00CC2CB9">
    <w:pPr>
      <w:ind w:firstLine="560"/>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AD3E90" w14:textId="77777777" w:rsidR="00CC2CB9" w:rsidRDefault="00CC2CB9">
    <w:pPr>
      <w:ind w:firstLineChars="0" w:firstLine="0"/>
      <w:rPr>
        <w:rFonts w:hint="eastAsia"/>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0C014" w14:textId="77777777" w:rsidR="00CC2CB9" w:rsidRDefault="00000000">
    <w:pPr>
      <w:ind w:firstLineChars="0" w:firstLine="0"/>
      <w:jc w:val="center"/>
      <w:rPr>
        <w:rFonts w:hint="eastAsia"/>
        <w:lang w:val="zh-CN"/>
      </w:rPr>
    </w:pPr>
    <w:r>
      <w:rPr>
        <w:lang w:val="zh-CN"/>
      </w:rPr>
      <w:fldChar w:fldCharType="begin"/>
    </w:r>
    <w:r>
      <w:rPr>
        <w:lang w:val="zh-CN"/>
      </w:rPr>
      <w:instrText>PAGE   \* MERGEFORMAT</w:instrText>
    </w:r>
    <w:r>
      <w:rPr>
        <w:lang w:val="zh-CN"/>
      </w:rPr>
      <w:fldChar w:fldCharType="separate"/>
    </w:r>
    <w:r>
      <w:rPr>
        <w:lang w:val="zh-CN"/>
      </w:rPr>
      <w:t>1</w:t>
    </w:r>
    <w:r>
      <w:rPr>
        <w:lang w:val="zh-CN"/>
      </w:rPr>
      <w:fldChar w:fldCharType="end"/>
    </w:r>
  </w:p>
  <w:p w14:paraId="35C5A16C" w14:textId="77777777" w:rsidR="00CC2CB9" w:rsidRDefault="00CC2CB9">
    <w:pPr>
      <w:ind w:firstLine="560"/>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15CF15" w14:textId="77777777" w:rsidR="006D4A1E" w:rsidRDefault="006D4A1E">
      <w:pPr>
        <w:ind w:firstLine="560"/>
        <w:rPr>
          <w:rFonts w:hint="eastAsia"/>
        </w:rPr>
      </w:pPr>
      <w:r>
        <w:separator/>
      </w:r>
    </w:p>
  </w:footnote>
  <w:footnote w:type="continuationSeparator" w:id="0">
    <w:p w14:paraId="3E7625E1" w14:textId="77777777" w:rsidR="006D4A1E" w:rsidRDefault="006D4A1E">
      <w:pPr>
        <w:ind w:firstLine="560"/>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98942" w14:textId="77777777" w:rsidR="00CC2CB9" w:rsidRDefault="00CC2CB9">
    <w:pPr>
      <w:ind w:firstLine="560"/>
      <w:rPr>
        <w:rFonts w:hint="eastAsia"/>
      </w:rPr>
    </w:pPr>
  </w:p>
  <w:p w14:paraId="68936810" w14:textId="77777777" w:rsidR="00CC2CB9" w:rsidRDefault="00CC2CB9">
    <w:pPr>
      <w:ind w:firstLine="560"/>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7E501" w14:textId="77777777" w:rsidR="00CC2CB9" w:rsidRDefault="00CC2CB9">
    <w:pPr>
      <w:pStyle w:val="af0"/>
      <w:pBdr>
        <w:bottom w:val="none" w:sz="0" w:space="0" w:color="auto"/>
      </w:pBd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E0DBD" w14:textId="77777777" w:rsidR="00CC2CB9" w:rsidRDefault="00CC2CB9">
    <w:pPr>
      <w:pStyle w:val="af0"/>
      <w:pBdr>
        <w:bottom w:val="none" w:sz="0" w:space="0" w:color="auto"/>
      </w:pBdr>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5C40FE2"/>
    <w:multiLevelType w:val="singleLevel"/>
    <w:tmpl w:val="85C40FE2"/>
    <w:lvl w:ilvl="0">
      <w:start w:val="1"/>
      <w:numFmt w:val="decimal"/>
      <w:suff w:val="nothing"/>
      <w:lvlText w:val="%1．"/>
      <w:lvlJc w:val="left"/>
      <w:pPr>
        <w:ind w:left="0" w:firstLine="400"/>
      </w:pPr>
      <w:rPr>
        <w:rFonts w:hint="default"/>
      </w:rPr>
    </w:lvl>
  </w:abstractNum>
  <w:abstractNum w:abstractNumId="1" w15:restartNumberingAfterBreak="0">
    <w:nsid w:val="9928BF75"/>
    <w:multiLevelType w:val="singleLevel"/>
    <w:tmpl w:val="9928BF75"/>
    <w:lvl w:ilvl="0">
      <w:start w:val="1"/>
      <w:numFmt w:val="decimal"/>
      <w:suff w:val="nothing"/>
      <w:lvlText w:val="%1、"/>
      <w:lvlJc w:val="left"/>
    </w:lvl>
  </w:abstractNum>
  <w:abstractNum w:abstractNumId="2" w15:restartNumberingAfterBreak="0">
    <w:nsid w:val="A70564EB"/>
    <w:multiLevelType w:val="singleLevel"/>
    <w:tmpl w:val="A70564EB"/>
    <w:lvl w:ilvl="0">
      <w:start w:val="1"/>
      <w:numFmt w:val="decimal"/>
      <w:suff w:val="nothing"/>
      <w:lvlText w:val="%1、"/>
      <w:lvlJc w:val="left"/>
    </w:lvl>
  </w:abstractNum>
  <w:abstractNum w:abstractNumId="3" w15:restartNumberingAfterBreak="0">
    <w:nsid w:val="BC00A5FE"/>
    <w:multiLevelType w:val="singleLevel"/>
    <w:tmpl w:val="BC00A5FE"/>
    <w:lvl w:ilvl="0">
      <w:start w:val="1"/>
      <w:numFmt w:val="decimal"/>
      <w:suff w:val="nothing"/>
      <w:lvlText w:val="%1."/>
      <w:lvlJc w:val="left"/>
    </w:lvl>
  </w:abstractNum>
  <w:abstractNum w:abstractNumId="4" w15:restartNumberingAfterBreak="0">
    <w:nsid w:val="BE7D5601"/>
    <w:multiLevelType w:val="singleLevel"/>
    <w:tmpl w:val="BE7D5601"/>
    <w:lvl w:ilvl="0">
      <w:start w:val="1"/>
      <w:numFmt w:val="decimal"/>
      <w:suff w:val="nothing"/>
      <w:lvlText w:val="%1．"/>
      <w:lvlJc w:val="left"/>
      <w:pPr>
        <w:ind w:left="0" w:firstLine="400"/>
      </w:pPr>
      <w:rPr>
        <w:rFonts w:hint="default"/>
      </w:rPr>
    </w:lvl>
  </w:abstractNum>
  <w:abstractNum w:abstractNumId="5" w15:restartNumberingAfterBreak="0">
    <w:nsid w:val="C16935D7"/>
    <w:multiLevelType w:val="singleLevel"/>
    <w:tmpl w:val="C16935D7"/>
    <w:lvl w:ilvl="0">
      <w:start w:val="1"/>
      <w:numFmt w:val="decimal"/>
      <w:suff w:val="nothing"/>
      <w:lvlText w:val="%1、"/>
      <w:lvlJc w:val="left"/>
    </w:lvl>
  </w:abstractNum>
  <w:abstractNum w:abstractNumId="6" w15:restartNumberingAfterBreak="0">
    <w:nsid w:val="C3610C04"/>
    <w:multiLevelType w:val="singleLevel"/>
    <w:tmpl w:val="C3610C04"/>
    <w:lvl w:ilvl="0">
      <w:start w:val="1"/>
      <w:numFmt w:val="decimal"/>
      <w:suff w:val="nothing"/>
      <w:lvlText w:val="%1、"/>
      <w:lvlJc w:val="left"/>
    </w:lvl>
  </w:abstractNum>
  <w:abstractNum w:abstractNumId="7" w15:restartNumberingAfterBreak="0">
    <w:nsid w:val="DEB4EB1E"/>
    <w:multiLevelType w:val="singleLevel"/>
    <w:tmpl w:val="DEB4EB1E"/>
    <w:lvl w:ilvl="0">
      <w:start w:val="1"/>
      <w:numFmt w:val="decimal"/>
      <w:suff w:val="nothing"/>
      <w:lvlText w:val="%1、"/>
      <w:lvlJc w:val="left"/>
    </w:lvl>
  </w:abstractNum>
  <w:abstractNum w:abstractNumId="8" w15:restartNumberingAfterBreak="0">
    <w:nsid w:val="E346D003"/>
    <w:multiLevelType w:val="singleLevel"/>
    <w:tmpl w:val="E346D003"/>
    <w:lvl w:ilvl="0">
      <w:start w:val="1"/>
      <w:numFmt w:val="decimal"/>
      <w:suff w:val="nothing"/>
      <w:lvlText w:val="%1、"/>
      <w:lvlJc w:val="left"/>
    </w:lvl>
  </w:abstractNum>
  <w:abstractNum w:abstractNumId="9" w15:restartNumberingAfterBreak="0">
    <w:nsid w:val="E8C25E9F"/>
    <w:multiLevelType w:val="singleLevel"/>
    <w:tmpl w:val="E8C25E9F"/>
    <w:lvl w:ilvl="0">
      <w:start w:val="1"/>
      <w:numFmt w:val="decimal"/>
      <w:suff w:val="nothing"/>
      <w:lvlText w:val="%1、"/>
      <w:lvlJc w:val="left"/>
    </w:lvl>
  </w:abstractNum>
  <w:abstractNum w:abstractNumId="10" w15:restartNumberingAfterBreak="0">
    <w:nsid w:val="EFBEEDEE"/>
    <w:multiLevelType w:val="singleLevel"/>
    <w:tmpl w:val="EFBEEDEE"/>
    <w:lvl w:ilvl="0">
      <w:start w:val="1"/>
      <w:numFmt w:val="chineseCounting"/>
      <w:suff w:val="nothing"/>
      <w:lvlText w:val="%1、"/>
      <w:lvlJc w:val="left"/>
      <w:rPr>
        <w:rFonts w:hint="eastAsia"/>
      </w:rPr>
    </w:lvl>
  </w:abstractNum>
  <w:abstractNum w:abstractNumId="11" w15:restartNumberingAfterBreak="0">
    <w:nsid w:val="F0FB6755"/>
    <w:multiLevelType w:val="singleLevel"/>
    <w:tmpl w:val="F0FB6755"/>
    <w:lvl w:ilvl="0">
      <w:start w:val="1"/>
      <w:numFmt w:val="decimal"/>
      <w:suff w:val="nothing"/>
      <w:lvlText w:val="(%1)"/>
      <w:lvlJc w:val="left"/>
    </w:lvl>
  </w:abstractNum>
  <w:abstractNum w:abstractNumId="12" w15:restartNumberingAfterBreak="0">
    <w:nsid w:val="F5018285"/>
    <w:multiLevelType w:val="singleLevel"/>
    <w:tmpl w:val="F5018285"/>
    <w:lvl w:ilvl="0">
      <w:start w:val="1"/>
      <w:numFmt w:val="decimal"/>
      <w:suff w:val="nothing"/>
      <w:lvlText w:val="%1、"/>
      <w:lvlJc w:val="left"/>
    </w:lvl>
  </w:abstractNum>
  <w:abstractNum w:abstractNumId="13" w15:restartNumberingAfterBreak="0">
    <w:nsid w:val="1485ECE9"/>
    <w:multiLevelType w:val="singleLevel"/>
    <w:tmpl w:val="1485ECE9"/>
    <w:lvl w:ilvl="0">
      <w:start w:val="1"/>
      <w:numFmt w:val="decimal"/>
      <w:suff w:val="nothing"/>
      <w:lvlText w:val="%1、"/>
      <w:lvlJc w:val="left"/>
    </w:lvl>
  </w:abstractNum>
  <w:abstractNum w:abstractNumId="14" w15:restartNumberingAfterBreak="0">
    <w:nsid w:val="148B843D"/>
    <w:multiLevelType w:val="singleLevel"/>
    <w:tmpl w:val="148B843D"/>
    <w:lvl w:ilvl="0">
      <w:start w:val="1"/>
      <w:numFmt w:val="decimal"/>
      <w:suff w:val="nothing"/>
      <w:lvlText w:val="%1、"/>
      <w:lvlJc w:val="left"/>
    </w:lvl>
  </w:abstractNum>
  <w:abstractNum w:abstractNumId="15" w15:restartNumberingAfterBreak="0">
    <w:nsid w:val="1F7513A3"/>
    <w:multiLevelType w:val="singleLevel"/>
    <w:tmpl w:val="1F7513A3"/>
    <w:lvl w:ilvl="0">
      <w:start w:val="1"/>
      <w:numFmt w:val="decimal"/>
      <w:suff w:val="nothing"/>
      <w:lvlText w:val="%1．"/>
      <w:lvlJc w:val="left"/>
      <w:pPr>
        <w:ind w:left="280" w:firstLine="400"/>
      </w:pPr>
      <w:rPr>
        <w:rFonts w:hint="default"/>
      </w:rPr>
    </w:lvl>
  </w:abstractNum>
  <w:abstractNum w:abstractNumId="16" w15:restartNumberingAfterBreak="0">
    <w:nsid w:val="2553CACC"/>
    <w:multiLevelType w:val="singleLevel"/>
    <w:tmpl w:val="2553CACC"/>
    <w:lvl w:ilvl="0">
      <w:start w:val="1"/>
      <w:numFmt w:val="decimal"/>
      <w:suff w:val="nothing"/>
      <w:lvlText w:val="%1、"/>
      <w:lvlJc w:val="left"/>
    </w:lvl>
  </w:abstractNum>
  <w:abstractNum w:abstractNumId="17" w15:restartNumberingAfterBreak="0">
    <w:nsid w:val="261019AA"/>
    <w:multiLevelType w:val="singleLevel"/>
    <w:tmpl w:val="261019AA"/>
    <w:lvl w:ilvl="0">
      <w:start w:val="1"/>
      <w:numFmt w:val="decimal"/>
      <w:suff w:val="nothing"/>
      <w:lvlText w:val="%1."/>
      <w:lvlJc w:val="left"/>
    </w:lvl>
  </w:abstractNum>
  <w:abstractNum w:abstractNumId="18" w15:restartNumberingAfterBreak="0">
    <w:nsid w:val="37C24EA7"/>
    <w:multiLevelType w:val="singleLevel"/>
    <w:tmpl w:val="37C24EA7"/>
    <w:lvl w:ilvl="0">
      <w:start w:val="1"/>
      <w:numFmt w:val="decimal"/>
      <w:suff w:val="nothing"/>
      <w:lvlText w:val="%1、"/>
      <w:lvlJc w:val="left"/>
    </w:lvl>
  </w:abstractNum>
  <w:abstractNum w:abstractNumId="19" w15:restartNumberingAfterBreak="0">
    <w:nsid w:val="3E5E51FA"/>
    <w:multiLevelType w:val="singleLevel"/>
    <w:tmpl w:val="3E5E51FA"/>
    <w:lvl w:ilvl="0">
      <w:start w:val="1"/>
      <w:numFmt w:val="decimal"/>
      <w:suff w:val="nothing"/>
      <w:lvlText w:val="%1、"/>
      <w:lvlJc w:val="left"/>
    </w:lvl>
  </w:abstractNum>
  <w:abstractNum w:abstractNumId="20" w15:restartNumberingAfterBreak="0">
    <w:nsid w:val="3EFA8474"/>
    <w:multiLevelType w:val="singleLevel"/>
    <w:tmpl w:val="3EFA8474"/>
    <w:lvl w:ilvl="0">
      <w:start w:val="1"/>
      <w:numFmt w:val="decimal"/>
      <w:lvlText w:val="(%1)"/>
      <w:lvlJc w:val="left"/>
      <w:pPr>
        <w:ind w:left="425" w:hanging="425"/>
      </w:pPr>
      <w:rPr>
        <w:rFonts w:hint="default"/>
      </w:rPr>
    </w:lvl>
  </w:abstractNum>
  <w:abstractNum w:abstractNumId="21" w15:restartNumberingAfterBreak="0">
    <w:nsid w:val="3FFF4233"/>
    <w:multiLevelType w:val="singleLevel"/>
    <w:tmpl w:val="3FFF4233"/>
    <w:lvl w:ilvl="0">
      <w:start w:val="1"/>
      <w:numFmt w:val="decimal"/>
      <w:suff w:val="nothing"/>
      <w:lvlText w:val="%1．"/>
      <w:lvlJc w:val="left"/>
      <w:pPr>
        <w:ind w:left="0" w:firstLine="400"/>
      </w:pPr>
      <w:rPr>
        <w:rFonts w:hint="default"/>
      </w:rPr>
    </w:lvl>
  </w:abstractNum>
  <w:abstractNum w:abstractNumId="22" w15:restartNumberingAfterBreak="0">
    <w:nsid w:val="4B2FF1BE"/>
    <w:multiLevelType w:val="singleLevel"/>
    <w:tmpl w:val="4B2FF1BE"/>
    <w:lvl w:ilvl="0">
      <w:start w:val="1"/>
      <w:numFmt w:val="decimal"/>
      <w:suff w:val="nothing"/>
      <w:lvlText w:val="%1、"/>
      <w:lvlJc w:val="left"/>
    </w:lvl>
  </w:abstractNum>
  <w:abstractNum w:abstractNumId="23" w15:restartNumberingAfterBreak="0">
    <w:nsid w:val="4E51ED59"/>
    <w:multiLevelType w:val="singleLevel"/>
    <w:tmpl w:val="4E51ED59"/>
    <w:lvl w:ilvl="0">
      <w:start w:val="1"/>
      <w:numFmt w:val="decimal"/>
      <w:suff w:val="nothing"/>
      <w:lvlText w:val="%1．"/>
      <w:lvlJc w:val="left"/>
      <w:pPr>
        <w:ind w:left="280" w:firstLine="400"/>
      </w:pPr>
      <w:rPr>
        <w:rFonts w:hint="default"/>
      </w:rPr>
    </w:lvl>
  </w:abstractNum>
  <w:abstractNum w:abstractNumId="24" w15:restartNumberingAfterBreak="0">
    <w:nsid w:val="516253DA"/>
    <w:multiLevelType w:val="singleLevel"/>
    <w:tmpl w:val="516253DA"/>
    <w:lvl w:ilvl="0">
      <w:start w:val="1"/>
      <w:numFmt w:val="decimal"/>
      <w:suff w:val="nothing"/>
      <w:lvlText w:val="%1."/>
      <w:lvlJc w:val="left"/>
    </w:lvl>
  </w:abstractNum>
  <w:abstractNum w:abstractNumId="25" w15:restartNumberingAfterBreak="0">
    <w:nsid w:val="5D9E6704"/>
    <w:multiLevelType w:val="singleLevel"/>
    <w:tmpl w:val="5D9E6704"/>
    <w:lvl w:ilvl="0">
      <w:start w:val="1"/>
      <w:numFmt w:val="decimal"/>
      <w:suff w:val="nothing"/>
      <w:lvlText w:val="%1．"/>
      <w:lvlJc w:val="left"/>
      <w:pPr>
        <w:ind w:left="280" w:firstLine="400"/>
      </w:pPr>
      <w:rPr>
        <w:rFonts w:hint="default"/>
      </w:rPr>
    </w:lvl>
  </w:abstractNum>
  <w:abstractNum w:abstractNumId="26" w15:restartNumberingAfterBreak="0">
    <w:nsid w:val="6047ADE8"/>
    <w:multiLevelType w:val="singleLevel"/>
    <w:tmpl w:val="6047ADE8"/>
    <w:lvl w:ilvl="0">
      <w:start w:val="1"/>
      <w:numFmt w:val="decimal"/>
      <w:suff w:val="nothing"/>
      <w:lvlText w:val="%1．"/>
      <w:lvlJc w:val="left"/>
      <w:pPr>
        <w:ind w:left="280" w:firstLine="400"/>
      </w:pPr>
      <w:rPr>
        <w:rFonts w:hint="default"/>
      </w:rPr>
    </w:lvl>
  </w:abstractNum>
  <w:abstractNum w:abstractNumId="27" w15:restartNumberingAfterBreak="0">
    <w:nsid w:val="61A7CBFD"/>
    <w:multiLevelType w:val="singleLevel"/>
    <w:tmpl w:val="61A7CBFD"/>
    <w:lvl w:ilvl="0">
      <w:start w:val="1"/>
      <w:numFmt w:val="decimal"/>
      <w:suff w:val="nothing"/>
      <w:lvlText w:val="%1．"/>
      <w:lvlJc w:val="left"/>
      <w:pPr>
        <w:ind w:left="280" w:firstLine="400"/>
      </w:pPr>
      <w:rPr>
        <w:rFonts w:hint="default"/>
      </w:rPr>
    </w:lvl>
  </w:abstractNum>
  <w:abstractNum w:abstractNumId="28" w15:restartNumberingAfterBreak="0">
    <w:nsid w:val="61B4CDA3"/>
    <w:multiLevelType w:val="singleLevel"/>
    <w:tmpl w:val="61B4CDA3"/>
    <w:lvl w:ilvl="0">
      <w:start w:val="1"/>
      <w:numFmt w:val="decimal"/>
      <w:lvlText w:val="%1."/>
      <w:lvlJc w:val="left"/>
      <w:pPr>
        <w:tabs>
          <w:tab w:val="left" w:pos="312"/>
        </w:tabs>
      </w:pPr>
    </w:lvl>
  </w:abstractNum>
  <w:abstractNum w:abstractNumId="29" w15:restartNumberingAfterBreak="0">
    <w:nsid w:val="6350366A"/>
    <w:multiLevelType w:val="multilevel"/>
    <w:tmpl w:val="6350366A"/>
    <w:lvl w:ilvl="0">
      <w:start w:val="1"/>
      <w:numFmt w:val="none"/>
      <w:pStyle w:val="a"/>
      <w:lvlText w:val="%1●　"/>
      <w:lvlJc w:val="left"/>
      <w:pPr>
        <w:tabs>
          <w:tab w:val="left" w:pos="760"/>
        </w:tabs>
        <w:ind w:left="717" w:hanging="317"/>
      </w:pPr>
      <w:rPr>
        <w:rFonts w:ascii="宋体" w:eastAsia="宋体" w:hAnsi="Times New Roman" w:hint="eastAsia"/>
        <w:b w:val="0"/>
        <w:i w:val="0"/>
        <w:position w:val="4"/>
        <w:sz w:val="13"/>
      </w:rPr>
    </w:lvl>
    <w:lvl w:ilvl="1">
      <w:start w:val="1"/>
      <w:numFmt w:val="lowerLetter"/>
      <w:lvlText w:val="%2)"/>
      <w:lvlJc w:val="left"/>
      <w:pPr>
        <w:tabs>
          <w:tab w:val="left" w:pos="780"/>
        </w:tabs>
        <w:ind w:left="780" w:hanging="360"/>
      </w:pPr>
      <w:rPr>
        <w:rFonts w:hint="eastAsia"/>
      </w:rPr>
    </w:lvl>
    <w:lvl w:ilvl="2">
      <w:start w:val="1"/>
      <w:numFmt w:val="decimal"/>
      <w:lvlText w:val="%3)"/>
      <w:lvlJc w:val="left"/>
      <w:pPr>
        <w:tabs>
          <w:tab w:val="left" w:pos="1200"/>
        </w:tabs>
        <w:ind w:left="1200" w:hanging="36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0" w15:restartNumberingAfterBreak="0">
    <w:nsid w:val="6A2F4AB3"/>
    <w:multiLevelType w:val="multilevel"/>
    <w:tmpl w:val="6A2F4AB3"/>
    <w:lvl w:ilvl="0">
      <w:start w:val="1"/>
      <w:numFmt w:val="chineseCountingThousand"/>
      <w:pStyle w:val="1"/>
      <w:suff w:val="nothing"/>
      <w:lvlText w:val="%1、"/>
      <w:lvlJc w:val="left"/>
      <w:pPr>
        <w:ind w:left="425" w:hanging="425"/>
      </w:pPr>
      <w:rPr>
        <w:rFonts w:hint="eastAsia"/>
        <w:sz w:val="32"/>
        <w:szCs w:val="32"/>
      </w:rPr>
    </w:lvl>
    <w:lvl w:ilvl="1">
      <w:start w:val="1"/>
      <w:numFmt w:val="decimal"/>
      <w:pStyle w:val="2"/>
      <w:isLgl/>
      <w:suff w:val="nothing"/>
      <w:lvlText w:val="%1.%2、"/>
      <w:lvlJc w:val="left"/>
      <w:pPr>
        <w:ind w:left="1135" w:hanging="567"/>
      </w:pPr>
    </w:lvl>
    <w:lvl w:ilvl="2">
      <w:start w:val="1"/>
      <w:numFmt w:val="decimal"/>
      <w:pStyle w:val="3"/>
      <w:isLgl/>
      <w:suff w:val="nothing"/>
      <w:lvlText w:val="%1.%2.%3、"/>
      <w:lvlJc w:val="left"/>
      <w:pPr>
        <w:ind w:left="1069" w:hanging="1069"/>
      </w:pPr>
      <w:rPr>
        <w:rFonts w:ascii="宋体" w:eastAsia="宋体" w:hAnsi="宋体" w:cs="Arial" w:hint="default"/>
      </w:rPr>
    </w:lvl>
    <w:lvl w:ilvl="3">
      <w:start w:val="1"/>
      <w:numFmt w:val="decimal"/>
      <w:pStyle w:val="4"/>
      <w:isLgl/>
      <w:suff w:val="nothing"/>
      <w:lvlText w:val="%1.%2.%3.%4、"/>
      <w:lvlJc w:val="left"/>
      <w:pPr>
        <w:ind w:left="3403" w:hanging="851"/>
      </w:pPr>
    </w:lvl>
    <w:lvl w:ilvl="4">
      <w:start w:val="1"/>
      <w:numFmt w:val="decimal"/>
      <w:pStyle w:val="5"/>
      <w:isLgl/>
      <w:suff w:val="nothing"/>
      <w:lvlText w:val="%1.%2.%3.%4.%5、"/>
      <w:lvlJc w:val="left"/>
      <w:pPr>
        <w:ind w:left="3544" w:hanging="992"/>
      </w:pPr>
      <w:rPr>
        <w:rFonts w:hint="eastAsia"/>
      </w:rPr>
    </w:lvl>
    <w:lvl w:ilvl="5">
      <w:start w:val="1"/>
      <w:numFmt w:val="decimal"/>
      <w:pStyle w:val="6"/>
      <w:isLgl/>
      <w:suff w:val="nothing"/>
      <w:lvlText w:val="%1.%2.%3.%4.%5.%6、"/>
      <w:lvlJc w:val="left"/>
      <w:pPr>
        <w:ind w:left="1134" w:hanging="1134"/>
      </w:pPr>
      <w:rPr>
        <w:rFonts w:hint="eastAsia"/>
      </w:rPr>
    </w:lvl>
    <w:lvl w:ilvl="6">
      <w:start w:val="1"/>
      <w:numFmt w:val="decimal"/>
      <w:isLgl/>
      <w:lvlText w:val="%1.%2.%3.%4.%5.%6.%7"/>
      <w:lvlJc w:val="left"/>
      <w:pPr>
        <w:tabs>
          <w:tab w:val="left" w:pos="1800"/>
        </w:tabs>
        <w:ind w:left="1276" w:hanging="1276"/>
      </w:pPr>
      <w:rPr>
        <w:rFonts w:hint="eastAsia"/>
      </w:rPr>
    </w:lvl>
    <w:lvl w:ilvl="7">
      <w:start w:val="1"/>
      <w:numFmt w:val="decimal"/>
      <w:isLgl/>
      <w:lvlText w:val="%1.%2.%3.%4.%5.%6.%7.%8"/>
      <w:lvlJc w:val="left"/>
      <w:pPr>
        <w:tabs>
          <w:tab w:val="left" w:pos="1800"/>
        </w:tabs>
        <w:ind w:left="1418" w:hanging="1418"/>
      </w:pPr>
      <w:rPr>
        <w:rFonts w:hint="eastAsia"/>
      </w:rPr>
    </w:lvl>
    <w:lvl w:ilvl="8">
      <w:start w:val="1"/>
      <w:numFmt w:val="decimal"/>
      <w:isLgl/>
      <w:lvlText w:val="%1.%2.%3.%4.%5.%6.%7.%8.%9"/>
      <w:lvlJc w:val="left"/>
      <w:pPr>
        <w:tabs>
          <w:tab w:val="left" w:pos="2160"/>
        </w:tabs>
        <w:ind w:left="1559" w:hanging="1559"/>
      </w:pPr>
      <w:rPr>
        <w:rFonts w:hint="eastAsia"/>
      </w:rPr>
    </w:lvl>
  </w:abstractNum>
  <w:abstractNum w:abstractNumId="31" w15:restartNumberingAfterBreak="0">
    <w:nsid w:val="6FFDFAB8"/>
    <w:multiLevelType w:val="singleLevel"/>
    <w:tmpl w:val="6FFDFAB8"/>
    <w:lvl w:ilvl="0">
      <w:start w:val="1"/>
      <w:numFmt w:val="decimal"/>
      <w:suff w:val="nothing"/>
      <w:lvlText w:val="%1、"/>
      <w:lvlJc w:val="left"/>
    </w:lvl>
  </w:abstractNum>
  <w:abstractNum w:abstractNumId="32" w15:restartNumberingAfterBreak="0">
    <w:nsid w:val="7C576B03"/>
    <w:multiLevelType w:val="singleLevel"/>
    <w:tmpl w:val="7C576B03"/>
    <w:lvl w:ilvl="0">
      <w:start w:val="1"/>
      <w:numFmt w:val="decimal"/>
      <w:suff w:val="nothing"/>
      <w:lvlText w:val="%1、"/>
      <w:lvlJc w:val="left"/>
    </w:lvl>
  </w:abstractNum>
  <w:num w:numId="1" w16cid:durableId="223488694">
    <w:abstractNumId w:val="30"/>
  </w:num>
  <w:num w:numId="2" w16cid:durableId="1338119838">
    <w:abstractNumId w:val="29"/>
  </w:num>
  <w:num w:numId="3" w16cid:durableId="442920599">
    <w:abstractNumId w:val="21"/>
  </w:num>
  <w:num w:numId="4" w16cid:durableId="756366675">
    <w:abstractNumId w:val="15"/>
  </w:num>
  <w:num w:numId="5" w16cid:durableId="2142384644">
    <w:abstractNumId w:val="20"/>
  </w:num>
  <w:num w:numId="6" w16cid:durableId="1968461478">
    <w:abstractNumId w:val="25"/>
  </w:num>
  <w:num w:numId="7" w16cid:durableId="1360164770">
    <w:abstractNumId w:val="0"/>
  </w:num>
  <w:num w:numId="8" w16cid:durableId="1909341363">
    <w:abstractNumId w:val="19"/>
  </w:num>
  <w:num w:numId="9" w16cid:durableId="1942176051">
    <w:abstractNumId w:val="14"/>
  </w:num>
  <w:num w:numId="10" w16cid:durableId="1535456841">
    <w:abstractNumId w:val="22"/>
  </w:num>
  <w:num w:numId="11" w16cid:durableId="1130561730">
    <w:abstractNumId w:val="8"/>
  </w:num>
  <w:num w:numId="12" w16cid:durableId="961152615">
    <w:abstractNumId w:val="18"/>
  </w:num>
  <w:num w:numId="13" w16cid:durableId="1539513224">
    <w:abstractNumId w:val="16"/>
  </w:num>
  <w:num w:numId="14" w16cid:durableId="1227573574">
    <w:abstractNumId w:val="31"/>
  </w:num>
  <w:num w:numId="15" w16cid:durableId="2071421460">
    <w:abstractNumId w:val="5"/>
  </w:num>
  <w:num w:numId="16" w16cid:durableId="427383716">
    <w:abstractNumId w:val="13"/>
  </w:num>
  <w:num w:numId="17" w16cid:durableId="573004052">
    <w:abstractNumId w:val="2"/>
  </w:num>
  <w:num w:numId="18" w16cid:durableId="1280140844">
    <w:abstractNumId w:val="12"/>
  </w:num>
  <w:num w:numId="19" w16cid:durableId="1986737043">
    <w:abstractNumId w:val="7"/>
  </w:num>
  <w:num w:numId="20" w16cid:durableId="934554701">
    <w:abstractNumId w:val="9"/>
  </w:num>
  <w:num w:numId="21" w16cid:durableId="804784917">
    <w:abstractNumId w:val="6"/>
  </w:num>
  <w:num w:numId="22" w16cid:durableId="1974284208">
    <w:abstractNumId w:val="4"/>
  </w:num>
  <w:num w:numId="23" w16cid:durableId="1134059929">
    <w:abstractNumId w:val="1"/>
  </w:num>
  <w:num w:numId="24" w16cid:durableId="494414738">
    <w:abstractNumId w:val="26"/>
  </w:num>
  <w:num w:numId="25" w16cid:durableId="1835493563">
    <w:abstractNumId w:val="23"/>
  </w:num>
  <w:num w:numId="26" w16cid:durableId="1602641079">
    <w:abstractNumId w:val="27"/>
  </w:num>
  <w:num w:numId="27" w16cid:durableId="1153640688">
    <w:abstractNumId w:val="24"/>
  </w:num>
  <w:num w:numId="28" w16cid:durableId="2135782889">
    <w:abstractNumId w:val="32"/>
  </w:num>
  <w:num w:numId="29" w16cid:durableId="1824807448">
    <w:abstractNumId w:val="11"/>
  </w:num>
  <w:num w:numId="30" w16cid:durableId="1182473842">
    <w:abstractNumId w:val="17"/>
  </w:num>
  <w:num w:numId="31" w16cid:durableId="1809206925">
    <w:abstractNumId w:val="3"/>
  </w:num>
  <w:num w:numId="32" w16cid:durableId="2079010990">
    <w:abstractNumId w:val="10"/>
  </w:num>
  <w:num w:numId="33" w16cid:durableId="57463058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20"/>
  <w:drawingGridVerticalSpacing w:val="163"/>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DdjZDk5YjVjZjAzYjcyMTJhZjM5MzRmNjYyNTI4YmEifQ=="/>
  </w:docVars>
  <w:rsids>
    <w:rsidRoot w:val="006910C0"/>
    <w:rsid w:val="97BEECDB"/>
    <w:rsid w:val="99F7459E"/>
    <w:rsid w:val="A357BEE8"/>
    <w:rsid w:val="A76DC364"/>
    <w:rsid w:val="AD9F7356"/>
    <w:rsid w:val="AFFA3A9C"/>
    <w:rsid w:val="B76FB3AC"/>
    <w:rsid w:val="B79A69B2"/>
    <w:rsid w:val="BC7B4ECC"/>
    <w:rsid w:val="BD47F052"/>
    <w:rsid w:val="BEFF67CD"/>
    <w:rsid w:val="BFED2D3B"/>
    <w:rsid w:val="D3FDE9D4"/>
    <w:rsid w:val="D57757E1"/>
    <w:rsid w:val="DD8E23C2"/>
    <w:rsid w:val="E77DAEBB"/>
    <w:rsid w:val="ECBF141E"/>
    <w:rsid w:val="EF3FE2B1"/>
    <w:rsid w:val="EFCD4DB6"/>
    <w:rsid w:val="EFF77EB3"/>
    <w:rsid w:val="F31FFC0F"/>
    <w:rsid w:val="F7C19602"/>
    <w:rsid w:val="F7F562C1"/>
    <w:rsid w:val="F7FF464E"/>
    <w:rsid w:val="F937E011"/>
    <w:rsid w:val="FBDECFF3"/>
    <w:rsid w:val="FBF4DB32"/>
    <w:rsid w:val="FBF5391B"/>
    <w:rsid w:val="FBFFCBF5"/>
    <w:rsid w:val="FCB47E0E"/>
    <w:rsid w:val="FDEDD70D"/>
    <w:rsid w:val="FE77CA4E"/>
    <w:rsid w:val="FEF5662D"/>
    <w:rsid w:val="FF59F872"/>
    <w:rsid w:val="FF72FAFB"/>
    <w:rsid w:val="FF8DE37C"/>
    <w:rsid w:val="FFDF8591"/>
    <w:rsid w:val="0000005A"/>
    <w:rsid w:val="00000AED"/>
    <w:rsid w:val="00002DBA"/>
    <w:rsid w:val="00003516"/>
    <w:rsid w:val="0000380E"/>
    <w:rsid w:val="00004815"/>
    <w:rsid w:val="00005AFD"/>
    <w:rsid w:val="00006563"/>
    <w:rsid w:val="000074F1"/>
    <w:rsid w:val="00007A41"/>
    <w:rsid w:val="00007DA7"/>
    <w:rsid w:val="00012EF0"/>
    <w:rsid w:val="000156DE"/>
    <w:rsid w:val="000165AD"/>
    <w:rsid w:val="000179E9"/>
    <w:rsid w:val="00020C18"/>
    <w:rsid w:val="00021EE6"/>
    <w:rsid w:val="0002280E"/>
    <w:rsid w:val="00022C74"/>
    <w:rsid w:val="00025122"/>
    <w:rsid w:val="000252D5"/>
    <w:rsid w:val="00026997"/>
    <w:rsid w:val="00027A64"/>
    <w:rsid w:val="00032D27"/>
    <w:rsid w:val="00035325"/>
    <w:rsid w:val="00035D5B"/>
    <w:rsid w:val="000378D0"/>
    <w:rsid w:val="00037F2C"/>
    <w:rsid w:val="00040620"/>
    <w:rsid w:val="00042C2A"/>
    <w:rsid w:val="000430EC"/>
    <w:rsid w:val="000447CB"/>
    <w:rsid w:val="00047915"/>
    <w:rsid w:val="00047D06"/>
    <w:rsid w:val="00050FBD"/>
    <w:rsid w:val="0005107A"/>
    <w:rsid w:val="0005192C"/>
    <w:rsid w:val="00052929"/>
    <w:rsid w:val="0005299F"/>
    <w:rsid w:val="000541D7"/>
    <w:rsid w:val="000545C0"/>
    <w:rsid w:val="0005586D"/>
    <w:rsid w:val="00056C0E"/>
    <w:rsid w:val="000574A8"/>
    <w:rsid w:val="000574F8"/>
    <w:rsid w:val="00057A49"/>
    <w:rsid w:val="0006231F"/>
    <w:rsid w:val="00062A05"/>
    <w:rsid w:val="00062EE6"/>
    <w:rsid w:val="0006344E"/>
    <w:rsid w:val="000649E6"/>
    <w:rsid w:val="0006794B"/>
    <w:rsid w:val="00067DCA"/>
    <w:rsid w:val="00070063"/>
    <w:rsid w:val="0007087A"/>
    <w:rsid w:val="000710EC"/>
    <w:rsid w:val="00072237"/>
    <w:rsid w:val="00072ABE"/>
    <w:rsid w:val="00080B39"/>
    <w:rsid w:val="00083950"/>
    <w:rsid w:val="0008452F"/>
    <w:rsid w:val="00084E8E"/>
    <w:rsid w:val="00085A68"/>
    <w:rsid w:val="00090625"/>
    <w:rsid w:val="00090948"/>
    <w:rsid w:val="00091CD1"/>
    <w:rsid w:val="0009460E"/>
    <w:rsid w:val="000951D4"/>
    <w:rsid w:val="000A2146"/>
    <w:rsid w:val="000A2930"/>
    <w:rsid w:val="000A3276"/>
    <w:rsid w:val="000A3C35"/>
    <w:rsid w:val="000A3E30"/>
    <w:rsid w:val="000A5876"/>
    <w:rsid w:val="000A61D0"/>
    <w:rsid w:val="000A6C67"/>
    <w:rsid w:val="000A6DB8"/>
    <w:rsid w:val="000A7596"/>
    <w:rsid w:val="000B11A8"/>
    <w:rsid w:val="000B1959"/>
    <w:rsid w:val="000B2E1C"/>
    <w:rsid w:val="000B4459"/>
    <w:rsid w:val="000B4B46"/>
    <w:rsid w:val="000B5363"/>
    <w:rsid w:val="000B53BA"/>
    <w:rsid w:val="000B642F"/>
    <w:rsid w:val="000B6C99"/>
    <w:rsid w:val="000C3F3C"/>
    <w:rsid w:val="000C5A75"/>
    <w:rsid w:val="000C75E9"/>
    <w:rsid w:val="000C75F7"/>
    <w:rsid w:val="000D0AB2"/>
    <w:rsid w:val="000D225C"/>
    <w:rsid w:val="000D36F2"/>
    <w:rsid w:val="000D4B26"/>
    <w:rsid w:val="000D74DB"/>
    <w:rsid w:val="000E24D6"/>
    <w:rsid w:val="000E3E14"/>
    <w:rsid w:val="000E6072"/>
    <w:rsid w:val="000E6D61"/>
    <w:rsid w:val="000E7A23"/>
    <w:rsid w:val="000F1C29"/>
    <w:rsid w:val="000F1E9E"/>
    <w:rsid w:val="000F2B10"/>
    <w:rsid w:val="000F3F72"/>
    <w:rsid w:val="001055B2"/>
    <w:rsid w:val="001068F0"/>
    <w:rsid w:val="00106AB8"/>
    <w:rsid w:val="00106C9E"/>
    <w:rsid w:val="00106E16"/>
    <w:rsid w:val="0010768B"/>
    <w:rsid w:val="00111701"/>
    <w:rsid w:val="00112A29"/>
    <w:rsid w:val="001167F6"/>
    <w:rsid w:val="00116C86"/>
    <w:rsid w:val="00121ACF"/>
    <w:rsid w:val="00121D8F"/>
    <w:rsid w:val="00122037"/>
    <w:rsid w:val="0012210C"/>
    <w:rsid w:val="00122A7F"/>
    <w:rsid w:val="00123F98"/>
    <w:rsid w:val="001242A5"/>
    <w:rsid w:val="00124531"/>
    <w:rsid w:val="00126EDF"/>
    <w:rsid w:val="00127BBE"/>
    <w:rsid w:val="00131D52"/>
    <w:rsid w:val="001329C1"/>
    <w:rsid w:val="00132C16"/>
    <w:rsid w:val="00136320"/>
    <w:rsid w:val="00136FFA"/>
    <w:rsid w:val="00137AC6"/>
    <w:rsid w:val="00145512"/>
    <w:rsid w:val="001465BD"/>
    <w:rsid w:val="00147B45"/>
    <w:rsid w:val="00150803"/>
    <w:rsid w:val="00151D83"/>
    <w:rsid w:val="001546C9"/>
    <w:rsid w:val="00154FAE"/>
    <w:rsid w:val="00155E77"/>
    <w:rsid w:val="00156A70"/>
    <w:rsid w:val="00160A61"/>
    <w:rsid w:val="00160FC0"/>
    <w:rsid w:val="0016429B"/>
    <w:rsid w:val="00164525"/>
    <w:rsid w:val="00164C50"/>
    <w:rsid w:val="00165CB2"/>
    <w:rsid w:val="00166203"/>
    <w:rsid w:val="00166767"/>
    <w:rsid w:val="001707CB"/>
    <w:rsid w:val="00170C54"/>
    <w:rsid w:val="00171477"/>
    <w:rsid w:val="00172A1A"/>
    <w:rsid w:val="00173251"/>
    <w:rsid w:val="00176BED"/>
    <w:rsid w:val="0017759D"/>
    <w:rsid w:val="001804A5"/>
    <w:rsid w:val="00181C94"/>
    <w:rsid w:val="00182C84"/>
    <w:rsid w:val="00187031"/>
    <w:rsid w:val="00191EA4"/>
    <w:rsid w:val="00192B6C"/>
    <w:rsid w:val="00192C30"/>
    <w:rsid w:val="0019381E"/>
    <w:rsid w:val="00194CF5"/>
    <w:rsid w:val="0019503C"/>
    <w:rsid w:val="00195D94"/>
    <w:rsid w:val="00196F7B"/>
    <w:rsid w:val="001971CB"/>
    <w:rsid w:val="0019795C"/>
    <w:rsid w:val="001A053A"/>
    <w:rsid w:val="001A22A2"/>
    <w:rsid w:val="001A2971"/>
    <w:rsid w:val="001A3D52"/>
    <w:rsid w:val="001A460A"/>
    <w:rsid w:val="001A4A4C"/>
    <w:rsid w:val="001B0230"/>
    <w:rsid w:val="001B13AB"/>
    <w:rsid w:val="001B3907"/>
    <w:rsid w:val="001B3B49"/>
    <w:rsid w:val="001B4907"/>
    <w:rsid w:val="001B4DC5"/>
    <w:rsid w:val="001B5505"/>
    <w:rsid w:val="001C2180"/>
    <w:rsid w:val="001C29CC"/>
    <w:rsid w:val="001C3217"/>
    <w:rsid w:val="001C3B98"/>
    <w:rsid w:val="001C6028"/>
    <w:rsid w:val="001C6365"/>
    <w:rsid w:val="001C7F57"/>
    <w:rsid w:val="001D0E79"/>
    <w:rsid w:val="001D6049"/>
    <w:rsid w:val="001D7339"/>
    <w:rsid w:val="001E2750"/>
    <w:rsid w:val="001E4343"/>
    <w:rsid w:val="001E52BB"/>
    <w:rsid w:val="001E660A"/>
    <w:rsid w:val="001F05D6"/>
    <w:rsid w:val="001F5B0A"/>
    <w:rsid w:val="001F640F"/>
    <w:rsid w:val="001F6794"/>
    <w:rsid w:val="001F6F65"/>
    <w:rsid w:val="002002DF"/>
    <w:rsid w:val="00203A6F"/>
    <w:rsid w:val="00205646"/>
    <w:rsid w:val="002063F7"/>
    <w:rsid w:val="002129E5"/>
    <w:rsid w:val="00212AA4"/>
    <w:rsid w:val="00212E13"/>
    <w:rsid w:val="002163C8"/>
    <w:rsid w:val="002179FE"/>
    <w:rsid w:val="00220CC0"/>
    <w:rsid w:val="00221A36"/>
    <w:rsid w:val="00223296"/>
    <w:rsid w:val="0022329B"/>
    <w:rsid w:val="002240F7"/>
    <w:rsid w:val="0022486F"/>
    <w:rsid w:val="00225314"/>
    <w:rsid w:val="00225DF4"/>
    <w:rsid w:val="00226C70"/>
    <w:rsid w:val="00230C8A"/>
    <w:rsid w:val="00231F98"/>
    <w:rsid w:val="002324F8"/>
    <w:rsid w:val="002348B0"/>
    <w:rsid w:val="00235CDC"/>
    <w:rsid w:val="00237E76"/>
    <w:rsid w:val="00240BBE"/>
    <w:rsid w:val="00241525"/>
    <w:rsid w:val="00241D87"/>
    <w:rsid w:val="00243C55"/>
    <w:rsid w:val="00243D5E"/>
    <w:rsid w:val="002451EC"/>
    <w:rsid w:val="00245ED4"/>
    <w:rsid w:val="00246B41"/>
    <w:rsid w:val="0025002B"/>
    <w:rsid w:val="002500DE"/>
    <w:rsid w:val="00252457"/>
    <w:rsid w:val="00252581"/>
    <w:rsid w:val="002535B5"/>
    <w:rsid w:val="002538CB"/>
    <w:rsid w:val="002542BD"/>
    <w:rsid w:val="0025774E"/>
    <w:rsid w:val="00257D64"/>
    <w:rsid w:val="0026340A"/>
    <w:rsid w:val="002654EA"/>
    <w:rsid w:val="002704EA"/>
    <w:rsid w:val="0027061A"/>
    <w:rsid w:val="002719CC"/>
    <w:rsid w:val="002730C5"/>
    <w:rsid w:val="0027337C"/>
    <w:rsid w:val="0027602B"/>
    <w:rsid w:val="00277F5E"/>
    <w:rsid w:val="00280084"/>
    <w:rsid w:val="00280490"/>
    <w:rsid w:val="002860B8"/>
    <w:rsid w:val="0029206E"/>
    <w:rsid w:val="00292B6A"/>
    <w:rsid w:val="00293382"/>
    <w:rsid w:val="00294F51"/>
    <w:rsid w:val="002A2342"/>
    <w:rsid w:val="002A279E"/>
    <w:rsid w:val="002A4FA3"/>
    <w:rsid w:val="002B3606"/>
    <w:rsid w:val="002B3D80"/>
    <w:rsid w:val="002B4402"/>
    <w:rsid w:val="002B4946"/>
    <w:rsid w:val="002B4C41"/>
    <w:rsid w:val="002B588D"/>
    <w:rsid w:val="002C1839"/>
    <w:rsid w:val="002C214A"/>
    <w:rsid w:val="002C28E8"/>
    <w:rsid w:val="002C3027"/>
    <w:rsid w:val="002C674D"/>
    <w:rsid w:val="002C7648"/>
    <w:rsid w:val="002C7DC4"/>
    <w:rsid w:val="002D0821"/>
    <w:rsid w:val="002D1929"/>
    <w:rsid w:val="002D1B73"/>
    <w:rsid w:val="002D3CB0"/>
    <w:rsid w:val="002D4800"/>
    <w:rsid w:val="002D5B21"/>
    <w:rsid w:val="002D6F6D"/>
    <w:rsid w:val="002E1FE6"/>
    <w:rsid w:val="002E2EA7"/>
    <w:rsid w:val="002E36D2"/>
    <w:rsid w:val="002E748B"/>
    <w:rsid w:val="002F2002"/>
    <w:rsid w:val="002F335D"/>
    <w:rsid w:val="002F4E32"/>
    <w:rsid w:val="002F503F"/>
    <w:rsid w:val="002F51DD"/>
    <w:rsid w:val="002F5D08"/>
    <w:rsid w:val="002F6895"/>
    <w:rsid w:val="002F6D13"/>
    <w:rsid w:val="003038D3"/>
    <w:rsid w:val="003049C7"/>
    <w:rsid w:val="00305F0E"/>
    <w:rsid w:val="0030667A"/>
    <w:rsid w:val="003106DE"/>
    <w:rsid w:val="00311530"/>
    <w:rsid w:val="00312D31"/>
    <w:rsid w:val="00315216"/>
    <w:rsid w:val="0031691C"/>
    <w:rsid w:val="00317AEF"/>
    <w:rsid w:val="00317F49"/>
    <w:rsid w:val="0032089B"/>
    <w:rsid w:val="00323450"/>
    <w:rsid w:val="00323D93"/>
    <w:rsid w:val="0032489B"/>
    <w:rsid w:val="0032525B"/>
    <w:rsid w:val="00326A7A"/>
    <w:rsid w:val="00326FEE"/>
    <w:rsid w:val="003315D7"/>
    <w:rsid w:val="00334DE6"/>
    <w:rsid w:val="0033536D"/>
    <w:rsid w:val="003353FF"/>
    <w:rsid w:val="003366D2"/>
    <w:rsid w:val="00337C79"/>
    <w:rsid w:val="00337FEF"/>
    <w:rsid w:val="0034084C"/>
    <w:rsid w:val="00340D5E"/>
    <w:rsid w:val="003420B5"/>
    <w:rsid w:val="00343646"/>
    <w:rsid w:val="00344CCB"/>
    <w:rsid w:val="00345897"/>
    <w:rsid w:val="00351BFC"/>
    <w:rsid w:val="0035575E"/>
    <w:rsid w:val="003565B4"/>
    <w:rsid w:val="00362E75"/>
    <w:rsid w:val="003631AA"/>
    <w:rsid w:val="003632D5"/>
    <w:rsid w:val="00363575"/>
    <w:rsid w:val="00364EF9"/>
    <w:rsid w:val="00367579"/>
    <w:rsid w:val="0036795B"/>
    <w:rsid w:val="00370A29"/>
    <w:rsid w:val="003722F9"/>
    <w:rsid w:val="00372349"/>
    <w:rsid w:val="00372CBC"/>
    <w:rsid w:val="00373A61"/>
    <w:rsid w:val="00374BDE"/>
    <w:rsid w:val="00376B39"/>
    <w:rsid w:val="003772C0"/>
    <w:rsid w:val="00377BAC"/>
    <w:rsid w:val="00380142"/>
    <w:rsid w:val="00380558"/>
    <w:rsid w:val="00381D3C"/>
    <w:rsid w:val="0038223E"/>
    <w:rsid w:val="00382D92"/>
    <w:rsid w:val="00385AEF"/>
    <w:rsid w:val="003860EA"/>
    <w:rsid w:val="0038781A"/>
    <w:rsid w:val="0039080B"/>
    <w:rsid w:val="0039326E"/>
    <w:rsid w:val="00394E22"/>
    <w:rsid w:val="003967A4"/>
    <w:rsid w:val="00397FA3"/>
    <w:rsid w:val="003A1596"/>
    <w:rsid w:val="003A317E"/>
    <w:rsid w:val="003A345B"/>
    <w:rsid w:val="003A49EE"/>
    <w:rsid w:val="003A674D"/>
    <w:rsid w:val="003A7123"/>
    <w:rsid w:val="003B102E"/>
    <w:rsid w:val="003B2167"/>
    <w:rsid w:val="003B5F5D"/>
    <w:rsid w:val="003B62C8"/>
    <w:rsid w:val="003C0C62"/>
    <w:rsid w:val="003C12DC"/>
    <w:rsid w:val="003C2CDA"/>
    <w:rsid w:val="003D000A"/>
    <w:rsid w:val="003D187A"/>
    <w:rsid w:val="003D31E9"/>
    <w:rsid w:val="003D544E"/>
    <w:rsid w:val="003D5980"/>
    <w:rsid w:val="003E0842"/>
    <w:rsid w:val="003E13B0"/>
    <w:rsid w:val="003E2580"/>
    <w:rsid w:val="003E3DEE"/>
    <w:rsid w:val="003E3EBB"/>
    <w:rsid w:val="003E4A4C"/>
    <w:rsid w:val="003E4CBA"/>
    <w:rsid w:val="003E4D2F"/>
    <w:rsid w:val="003E4EDC"/>
    <w:rsid w:val="003E599D"/>
    <w:rsid w:val="003E5C81"/>
    <w:rsid w:val="003E6965"/>
    <w:rsid w:val="003F00E8"/>
    <w:rsid w:val="003F1936"/>
    <w:rsid w:val="003F1BDD"/>
    <w:rsid w:val="003F3BA3"/>
    <w:rsid w:val="003F3BD5"/>
    <w:rsid w:val="003F400E"/>
    <w:rsid w:val="003F6F35"/>
    <w:rsid w:val="003F7768"/>
    <w:rsid w:val="00400E8C"/>
    <w:rsid w:val="004017DC"/>
    <w:rsid w:val="00401B53"/>
    <w:rsid w:val="00402668"/>
    <w:rsid w:val="00404FEC"/>
    <w:rsid w:val="0040534D"/>
    <w:rsid w:val="00405FAD"/>
    <w:rsid w:val="004117AB"/>
    <w:rsid w:val="00412B2F"/>
    <w:rsid w:val="00415281"/>
    <w:rsid w:val="00415716"/>
    <w:rsid w:val="0041604D"/>
    <w:rsid w:val="00417842"/>
    <w:rsid w:val="00417A6E"/>
    <w:rsid w:val="00420CDF"/>
    <w:rsid w:val="0042285D"/>
    <w:rsid w:val="00427D2B"/>
    <w:rsid w:val="00430B13"/>
    <w:rsid w:val="00430CE5"/>
    <w:rsid w:val="0043153C"/>
    <w:rsid w:val="00431D0F"/>
    <w:rsid w:val="00431E38"/>
    <w:rsid w:val="0043481C"/>
    <w:rsid w:val="00444307"/>
    <w:rsid w:val="0044436F"/>
    <w:rsid w:val="004443EB"/>
    <w:rsid w:val="00444432"/>
    <w:rsid w:val="00444673"/>
    <w:rsid w:val="0044621E"/>
    <w:rsid w:val="00447BF1"/>
    <w:rsid w:val="00450BA4"/>
    <w:rsid w:val="004511FC"/>
    <w:rsid w:val="00456784"/>
    <w:rsid w:val="00456DCA"/>
    <w:rsid w:val="00461140"/>
    <w:rsid w:val="004611DB"/>
    <w:rsid w:val="004658B0"/>
    <w:rsid w:val="0046614B"/>
    <w:rsid w:val="00467FD7"/>
    <w:rsid w:val="00470073"/>
    <w:rsid w:val="004730F8"/>
    <w:rsid w:val="00474353"/>
    <w:rsid w:val="00474555"/>
    <w:rsid w:val="004750F4"/>
    <w:rsid w:val="00476CB1"/>
    <w:rsid w:val="00480A48"/>
    <w:rsid w:val="00482501"/>
    <w:rsid w:val="00482E7D"/>
    <w:rsid w:val="00484395"/>
    <w:rsid w:val="004865FB"/>
    <w:rsid w:val="00486C03"/>
    <w:rsid w:val="00491AB3"/>
    <w:rsid w:val="00497A33"/>
    <w:rsid w:val="004A1112"/>
    <w:rsid w:val="004A1DA0"/>
    <w:rsid w:val="004A1F20"/>
    <w:rsid w:val="004A2393"/>
    <w:rsid w:val="004A3569"/>
    <w:rsid w:val="004A452A"/>
    <w:rsid w:val="004A5F2C"/>
    <w:rsid w:val="004A6E4F"/>
    <w:rsid w:val="004A720D"/>
    <w:rsid w:val="004B00D0"/>
    <w:rsid w:val="004B325A"/>
    <w:rsid w:val="004B6084"/>
    <w:rsid w:val="004B7AE0"/>
    <w:rsid w:val="004C0BC4"/>
    <w:rsid w:val="004C260D"/>
    <w:rsid w:val="004C2D47"/>
    <w:rsid w:val="004C4357"/>
    <w:rsid w:val="004C4477"/>
    <w:rsid w:val="004C5730"/>
    <w:rsid w:val="004C6397"/>
    <w:rsid w:val="004C668F"/>
    <w:rsid w:val="004C682B"/>
    <w:rsid w:val="004D142C"/>
    <w:rsid w:val="004D29F7"/>
    <w:rsid w:val="004D36D8"/>
    <w:rsid w:val="004D4C5C"/>
    <w:rsid w:val="004D5AB0"/>
    <w:rsid w:val="004D5EAE"/>
    <w:rsid w:val="004D7A0E"/>
    <w:rsid w:val="004E06E7"/>
    <w:rsid w:val="004E0AE3"/>
    <w:rsid w:val="004E20D3"/>
    <w:rsid w:val="004E2C82"/>
    <w:rsid w:val="004E4FAE"/>
    <w:rsid w:val="004E62C7"/>
    <w:rsid w:val="004E68FF"/>
    <w:rsid w:val="004E7A1B"/>
    <w:rsid w:val="004F0B7F"/>
    <w:rsid w:val="004F1193"/>
    <w:rsid w:val="004F11DC"/>
    <w:rsid w:val="004F2124"/>
    <w:rsid w:val="004F271B"/>
    <w:rsid w:val="004F3A52"/>
    <w:rsid w:val="004F449F"/>
    <w:rsid w:val="004F4E7E"/>
    <w:rsid w:val="004F63AB"/>
    <w:rsid w:val="004F6B76"/>
    <w:rsid w:val="004F6C7C"/>
    <w:rsid w:val="004F7F1A"/>
    <w:rsid w:val="004F7FBB"/>
    <w:rsid w:val="005042B3"/>
    <w:rsid w:val="005045AB"/>
    <w:rsid w:val="00507D43"/>
    <w:rsid w:val="005103F2"/>
    <w:rsid w:val="00510E2C"/>
    <w:rsid w:val="00511FDC"/>
    <w:rsid w:val="005124C6"/>
    <w:rsid w:val="00513EBC"/>
    <w:rsid w:val="00514CE1"/>
    <w:rsid w:val="00517155"/>
    <w:rsid w:val="00517DB3"/>
    <w:rsid w:val="005200DC"/>
    <w:rsid w:val="005200F2"/>
    <w:rsid w:val="0052369D"/>
    <w:rsid w:val="005271DB"/>
    <w:rsid w:val="00530D2F"/>
    <w:rsid w:val="0053487C"/>
    <w:rsid w:val="005356E1"/>
    <w:rsid w:val="00536A8B"/>
    <w:rsid w:val="00540418"/>
    <w:rsid w:val="00541A96"/>
    <w:rsid w:val="00541C6A"/>
    <w:rsid w:val="00542C54"/>
    <w:rsid w:val="00546A43"/>
    <w:rsid w:val="00546C70"/>
    <w:rsid w:val="00547258"/>
    <w:rsid w:val="00550CF0"/>
    <w:rsid w:val="005559FE"/>
    <w:rsid w:val="005560D6"/>
    <w:rsid w:val="00556D07"/>
    <w:rsid w:val="005611F2"/>
    <w:rsid w:val="00561734"/>
    <w:rsid w:val="00561952"/>
    <w:rsid w:val="00564B9A"/>
    <w:rsid w:val="00565694"/>
    <w:rsid w:val="00566DD6"/>
    <w:rsid w:val="005714EF"/>
    <w:rsid w:val="005717D9"/>
    <w:rsid w:val="00571CEC"/>
    <w:rsid w:val="00572FCE"/>
    <w:rsid w:val="005750DB"/>
    <w:rsid w:val="005759FC"/>
    <w:rsid w:val="00575B85"/>
    <w:rsid w:val="00576DB9"/>
    <w:rsid w:val="0057738F"/>
    <w:rsid w:val="005805E4"/>
    <w:rsid w:val="0058202F"/>
    <w:rsid w:val="00584221"/>
    <w:rsid w:val="00584EB6"/>
    <w:rsid w:val="00586B68"/>
    <w:rsid w:val="0058774E"/>
    <w:rsid w:val="005878CF"/>
    <w:rsid w:val="00590CA0"/>
    <w:rsid w:val="00595B01"/>
    <w:rsid w:val="00596D98"/>
    <w:rsid w:val="005979A5"/>
    <w:rsid w:val="005A0021"/>
    <w:rsid w:val="005A017B"/>
    <w:rsid w:val="005A2AEC"/>
    <w:rsid w:val="005A412D"/>
    <w:rsid w:val="005A5212"/>
    <w:rsid w:val="005B002D"/>
    <w:rsid w:val="005B0FFF"/>
    <w:rsid w:val="005B19AF"/>
    <w:rsid w:val="005B258C"/>
    <w:rsid w:val="005B61DD"/>
    <w:rsid w:val="005B6735"/>
    <w:rsid w:val="005B7831"/>
    <w:rsid w:val="005C0CD6"/>
    <w:rsid w:val="005C12D9"/>
    <w:rsid w:val="005C2146"/>
    <w:rsid w:val="005C309D"/>
    <w:rsid w:val="005C544B"/>
    <w:rsid w:val="005C5916"/>
    <w:rsid w:val="005C5AEE"/>
    <w:rsid w:val="005C774A"/>
    <w:rsid w:val="005D3734"/>
    <w:rsid w:val="005D4F16"/>
    <w:rsid w:val="005D5A53"/>
    <w:rsid w:val="005D5DA0"/>
    <w:rsid w:val="005D7FBD"/>
    <w:rsid w:val="005E19B4"/>
    <w:rsid w:val="005E1D6B"/>
    <w:rsid w:val="005E227A"/>
    <w:rsid w:val="005E2CF8"/>
    <w:rsid w:val="005E3126"/>
    <w:rsid w:val="005E7075"/>
    <w:rsid w:val="005E75A7"/>
    <w:rsid w:val="005F38E2"/>
    <w:rsid w:val="005F3EE6"/>
    <w:rsid w:val="005F6736"/>
    <w:rsid w:val="00602C10"/>
    <w:rsid w:val="00602EBD"/>
    <w:rsid w:val="00604CF2"/>
    <w:rsid w:val="00606DFF"/>
    <w:rsid w:val="00606FB7"/>
    <w:rsid w:val="00610533"/>
    <w:rsid w:val="006110F6"/>
    <w:rsid w:val="00611FA1"/>
    <w:rsid w:val="00612522"/>
    <w:rsid w:val="00612DA6"/>
    <w:rsid w:val="0061365B"/>
    <w:rsid w:val="006138B6"/>
    <w:rsid w:val="00614BC6"/>
    <w:rsid w:val="00614E33"/>
    <w:rsid w:val="006158B8"/>
    <w:rsid w:val="0061706D"/>
    <w:rsid w:val="006173DA"/>
    <w:rsid w:val="00617EF9"/>
    <w:rsid w:val="00620295"/>
    <w:rsid w:val="00622F8E"/>
    <w:rsid w:val="00626AC8"/>
    <w:rsid w:val="00627912"/>
    <w:rsid w:val="0063195F"/>
    <w:rsid w:val="00636C0A"/>
    <w:rsid w:val="00637EC6"/>
    <w:rsid w:val="0064240C"/>
    <w:rsid w:val="00642FF5"/>
    <w:rsid w:val="006430FB"/>
    <w:rsid w:val="00643992"/>
    <w:rsid w:val="00644DBC"/>
    <w:rsid w:val="00646FE6"/>
    <w:rsid w:val="006474CD"/>
    <w:rsid w:val="00647744"/>
    <w:rsid w:val="006479A0"/>
    <w:rsid w:val="006500D9"/>
    <w:rsid w:val="00653B54"/>
    <w:rsid w:val="006541A3"/>
    <w:rsid w:val="00654FAD"/>
    <w:rsid w:val="00655C9F"/>
    <w:rsid w:val="006567FF"/>
    <w:rsid w:val="00656867"/>
    <w:rsid w:val="0066109F"/>
    <w:rsid w:val="00664B26"/>
    <w:rsid w:val="0066596B"/>
    <w:rsid w:val="00670295"/>
    <w:rsid w:val="006704F5"/>
    <w:rsid w:val="00672894"/>
    <w:rsid w:val="00674B47"/>
    <w:rsid w:val="0067609E"/>
    <w:rsid w:val="00676BE1"/>
    <w:rsid w:val="00677749"/>
    <w:rsid w:val="00680E07"/>
    <w:rsid w:val="00682B9D"/>
    <w:rsid w:val="00683806"/>
    <w:rsid w:val="00686AF9"/>
    <w:rsid w:val="006910C0"/>
    <w:rsid w:val="00691954"/>
    <w:rsid w:val="0069320E"/>
    <w:rsid w:val="00693D13"/>
    <w:rsid w:val="00694F58"/>
    <w:rsid w:val="006955BC"/>
    <w:rsid w:val="006959E2"/>
    <w:rsid w:val="006961D7"/>
    <w:rsid w:val="00696920"/>
    <w:rsid w:val="00697EB9"/>
    <w:rsid w:val="006A20D4"/>
    <w:rsid w:val="006A268D"/>
    <w:rsid w:val="006A350F"/>
    <w:rsid w:val="006A3957"/>
    <w:rsid w:val="006A39A4"/>
    <w:rsid w:val="006A41D6"/>
    <w:rsid w:val="006A669D"/>
    <w:rsid w:val="006A6E41"/>
    <w:rsid w:val="006B012F"/>
    <w:rsid w:val="006B27CF"/>
    <w:rsid w:val="006B41BD"/>
    <w:rsid w:val="006B5678"/>
    <w:rsid w:val="006B62B2"/>
    <w:rsid w:val="006C1C57"/>
    <w:rsid w:val="006C5760"/>
    <w:rsid w:val="006C6D6F"/>
    <w:rsid w:val="006D0D78"/>
    <w:rsid w:val="006D1128"/>
    <w:rsid w:val="006D2848"/>
    <w:rsid w:val="006D30E0"/>
    <w:rsid w:val="006D4A1E"/>
    <w:rsid w:val="006D5521"/>
    <w:rsid w:val="006D5FE9"/>
    <w:rsid w:val="006D6CBB"/>
    <w:rsid w:val="006D76A9"/>
    <w:rsid w:val="006D77F4"/>
    <w:rsid w:val="006E0898"/>
    <w:rsid w:val="006E41CD"/>
    <w:rsid w:val="006F3BEC"/>
    <w:rsid w:val="00703C00"/>
    <w:rsid w:val="007057CC"/>
    <w:rsid w:val="007066F2"/>
    <w:rsid w:val="00706AE5"/>
    <w:rsid w:val="0070740A"/>
    <w:rsid w:val="00711F93"/>
    <w:rsid w:val="00712940"/>
    <w:rsid w:val="0071428C"/>
    <w:rsid w:val="00715A16"/>
    <w:rsid w:val="007164B0"/>
    <w:rsid w:val="007166FF"/>
    <w:rsid w:val="007260CC"/>
    <w:rsid w:val="00726543"/>
    <w:rsid w:val="0073353E"/>
    <w:rsid w:val="00736633"/>
    <w:rsid w:val="00741EE7"/>
    <w:rsid w:val="00743A79"/>
    <w:rsid w:val="007444D4"/>
    <w:rsid w:val="0074594D"/>
    <w:rsid w:val="007459F3"/>
    <w:rsid w:val="00746E35"/>
    <w:rsid w:val="007470E2"/>
    <w:rsid w:val="0075232F"/>
    <w:rsid w:val="00753132"/>
    <w:rsid w:val="007550B3"/>
    <w:rsid w:val="00760451"/>
    <w:rsid w:val="0077182A"/>
    <w:rsid w:val="00771913"/>
    <w:rsid w:val="00772718"/>
    <w:rsid w:val="00775BCF"/>
    <w:rsid w:val="007818AA"/>
    <w:rsid w:val="00783140"/>
    <w:rsid w:val="007838B6"/>
    <w:rsid w:val="00783E77"/>
    <w:rsid w:val="007906F1"/>
    <w:rsid w:val="0079243D"/>
    <w:rsid w:val="00794A9B"/>
    <w:rsid w:val="0079583B"/>
    <w:rsid w:val="00796602"/>
    <w:rsid w:val="00797185"/>
    <w:rsid w:val="007976B7"/>
    <w:rsid w:val="00797A7E"/>
    <w:rsid w:val="00797D6F"/>
    <w:rsid w:val="007B014B"/>
    <w:rsid w:val="007B0D88"/>
    <w:rsid w:val="007B306F"/>
    <w:rsid w:val="007B4714"/>
    <w:rsid w:val="007B4E82"/>
    <w:rsid w:val="007C1996"/>
    <w:rsid w:val="007C3773"/>
    <w:rsid w:val="007C3F1F"/>
    <w:rsid w:val="007D2D0D"/>
    <w:rsid w:val="007D3325"/>
    <w:rsid w:val="007D3818"/>
    <w:rsid w:val="007D6DC5"/>
    <w:rsid w:val="007D7425"/>
    <w:rsid w:val="007E320E"/>
    <w:rsid w:val="007E3280"/>
    <w:rsid w:val="007E4A02"/>
    <w:rsid w:val="007E595C"/>
    <w:rsid w:val="007E59A5"/>
    <w:rsid w:val="007F3B8C"/>
    <w:rsid w:val="007F41D0"/>
    <w:rsid w:val="007F4B8B"/>
    <w:rsid w:val="007F5957"/>
    <w:rsid w:val="007F70B6"/>
    <w:rsid w:val="007F74CA"/>
    <w:rsid w:val="00800F1E"/>
    <w:rsid w:val="0080195A"/>
    <w:rsid w:val="0080239C"/>
    <w:rsid w:val="00802841"/>
    <w:rsid w:val="008037D5"/>
    <w:rsid w:val="00805447"/>
    <w:rsid w:val="008054FA"/>
    <w:rsid w:val="0080717A"/>
    <w:rsid w:val="00807DFA"/>
    <w:rsid w:val="0081009F"/>
    <w:rsid w:val="00810152"/>
    <w:rsid w:val="008115AB"/>
    <w:rsid w:val="00812D2C"/>
    <w:rsid w:val="008159F4"/>
    <w:rsid w:val="008167C1"/>
    <w:rsid w:val="008167C6"/>
    <w:rsid w:val="00816B8F"/>
    <w:rsid w:val="00820331"/>
    <w:rsid w:val="00820BF5"/>
    <w:rsid w:val="008212B1"/>
    <w:rsid w:val="0082155A"/>
    <w:rsid w:val="0082209F"/>
    <w:rsid w:val="008223C2"/>
    <w:rsid w:val="008250A2"/>
    <w:rsid w:val="00825D64"/>
    <w:rsid w:val="0082650B"/>
    <w:rsid w:val="008301CE"/>
    <w:rsid w:val="008312E3"/>
    <w:rsid w:val="00831D5B"/>
    <w:rsid w:val="00832DD6"/>
    <w:rsid w:val="00832F0C"/>
    <w:rsid w:val="008336F2"/>
    <w:rsid w:val="008345D9"/>
    <w:rsid w:val="008347CB"/>
    <w:rsid w:val="00835647"/>
    <w:rsid w:val="00837A2E"/>
    <w:rsid w:val="00841558"/>
    <w:rsid w:val="008423EE"/>
    <w:rsid w:val="00842A68"/>
    <w:rsid w:val="008435BA"/>
    <w:rsid w:val="0084558B"/>
    <w:rsid w:val="0084654A"/>
    <w:rsid w:val="008468B9"/>
    <w:rsid w:val="00847654"/>
    <w:rsid w:val="00851064"/>
    <w:rsid w:val="00855543"/>
    <w:rsid w:val="008566B3"/>
    <w:rsid w:val="008576B7"/>
    <w:rsid w:val="00857F7B"/>
    <w:rsid w:val="00863DA1"/>
    <w:rsid w:val="008654A6"/>
    <w:rsid w:val="00865D86"/>
    <w:rsid w:val="00870495"/>
    <w:rsid w:val="00870EA1"/>
    <w:rsid w:val="008710C5"/>
    <w:rsid w:val="00874438"/>
    <w:rsid w:val="00874E75"/>
    <w:rsid w:val="008767F3"/>
    <w:rsid w:val="00876CEF"/>
    <w:rsid w:val="00877342"/>
    <w:rsid w:val="008803C3"/>
    <w:rsid w:val="00881450"/>
    <w:rsid w:val="008817C7"/>
    <w:rsid w:val="00881875"/>
    <w:rsid w:val="008848A3"/>
    <w:rsid w:val="00884AF1"/>
    <w:rsid w:val="00885F7A"/>
    <w:rsid w:val="00890712"/>
    <w:rsid w:val="00890D81"/>
    <w:rsid w:val="00892955"/>
    <w:rsid w:val="00893628"/>
    <w:rsid w:val="00893F51"/>
    <w:rsid w:val="008941EB"/>
    <w:rsid w:val="0089545A"/>
    <w:rsid w:val="00895A02"/>
    <w:rsid w:val="008A01EE"/>
    <w:rsid w:val="008A0DAC"/>
    <w:rsid w:val="008A3B78"/>
    <w:rsid w:val="008A4166"/>
    <w:rsid w:val="008A7DBF"/>
    <w:rsid w:val="008B136C"/>
    <w:rsid w:val="008B55EF"/>
    <w:rsid w:val="008B6910"/>
    <w:rsid w:val="008C0B5C"/>
    <w:rsid w:val="008C1343"/>
    <w:rsid w:val="008C3050"/>
    <w:rsid w:val="008C3912"/>
    <w:rsid w:val="008C5598"/>
    <w:rsid w:val="008C69EA"/>
    <w:rsid w:val="008C6F8B"/>
    <w:rsid w:val="008C7AB7"/>
    <w:rsid w:val="008C7FB4"/>
    <w:rsid w:val="008D2C8C"/>
    <w:rsid w:val="008D3040"/>
    <w:rsid w:val="008D3ECD"/>
    <w:rsid w:val="008D45D7"/>
    <w:rsid w:val="008D5C03"/>
    <w:rsid w:val="008D7580"/>
    <w:rsid w:val="008D7C35"/>
    <w:rsid w:val="008E4A37"/>
    <w:rsid w:val="008E5698"/>
    <w:rsid w:val="008E5733"/>
    <w:rsid w:val="008E77D2"/>
    <w:rsid w:val="008E78FD"/>
    <w:rsid w:val="008F199D"/>
    <w:rsid w:val="008F38A0"/>
    <w:rsid w:val="008F39C9"/>
    <w:rsid w:val="008F5EB5"/>
    <w:rsid w:val="008F678C"/>
    <w:rsid w:val="008F75A7"/>
    <w:rsid w:val="008F7E5A"/>
    <w:rsid w:val="00900A7F"/>
    <w:rsid w:val="009036EE"/>
    <w:rsid w:val="00905815"/>
    <w:rsid w:val="00905D1D"/>
    <w:rsid w:val="0091016D"/>
    <w:rsid w:val="009108A7"/>
    <w:rsid w:val="00910C98"/>
    <w:rsid w:val="00911910"/>
    <w:rsid w:val="00912A58"/>
    <w:rsid w:val="00913908"/>
    <w:rsid w:val="00913D26"/>
    <w:rsid w:val="0091438B"/>
    <w:rsid w:val="009147E3"/>
    <w:rsid w:val="00920FD2"/>
    <w:rsid w:val="00923A43"/>
    <w:rsid w:val="0092439C"/>
    <w:rsid w:val="0092498E"/>
    <w:rsid w:val="00925B91"/>
    <w:rsid w:val="00930FDB"/>
    <w:rsid w:val="00934461"/>
    <w:rsid w:val="00934F7E"/>
    <w:rsid w:val="00936A1C"/>
    <w:rsid w:val="00943E35"/>
    <w:rsid w:val="00945278"/>
    <w:rsid w:val="0094658D"/>
    <w:rsid w:val="00947678"/>
    <w:rsid w:val="00947878"/>
    <w:rsid w:val="009504C2"/>
    <w:rsid w:val="0095254A"/>
    <w:rsid w:val="0095273B"/>
    <w:rsid w:val="009559E1"/>
    <w:rsid w:val="009568D5"/>
    <w:rsid w:val="00957CD3"/>
    <w:rsid w:val="0096269B"/>
    <w:rsid w:val="00963FB0"/>
    <w:rsid w:val="00964C86"/>
    <w:rsid w:val="00965E82"/>
    <w:rsid w:val="009664BB"/>
    <w:rsid w:val="009669F8"/>
    <w:rsid w:val="00966F89"/>
    <w:rsid w:val="00973B5D"/>
    <w:rsid w:val="0097755E"/>
    <w:rsid w:val="00981467"/>
    <w:rsid w:val="00981C24"/>
    <w:rsid w:val="009852F6"/>
    <w:rsid w:val="00985DE5"/>
    <w:rsid w:val="00986254"/>
    <w:rsid w:val="0098729E"/>
    <w:rsid w:val="00990067"/>
    <w:rsid w:val="00992977"/>
    <w:rsid w:val="009937D4"/>
    <w:rsid w:val="00993C78"/>
    <w:rsid w:val="009948C7"/>
    <w:rsid w:val="00995850"/>
    <w:rsid w:val="0099796C"/>
    <w:rsid w:val="009A194E"/>
    <w:rsid w:val="009A1EA2"/>
    <w:rsid w:val="009A209E"/>
    <w:rsid w:val="009A3FD7"/>
    <w:rsid w:val="009A6652"/>
    <w:rsid w:val="009A74FD"/>
    <w:rsid w:val="009B0A3C"/>
    <w:rsid w:val="009B25D8"/>
    <w:rsid w:val="009B42E3"/>
    <w:rsid w:val="009B5859"/>
    <w:rsid w:val="009C6D07"/>
    <w:rsid w:val="009C7CEC"/>
    <w:rsid w:val="009D154D"/>
    <w:rsid w:val="009D18EF"/>
    <w:rsid w:val="009D3BE8"/>
    <w:rsid w:val="009D44E0"/>
    <w:rsid w:val="009D573B"/>
    <w:rsid w:val="009D59A0"/>
    <w:rsid w:val="009D716A"/>
    <w:rsid w:val="009E1AC4"/>
    <w:rsid w:val="009E20B8"/>
    <w:rsid w:val="009E29A0"/>
    <w:rsid w:val="009E41B5"/>
    <w:rsid w:val="009E55D7"/>
    <w:rsid w:val="009E627C"/>
    <w:rsid w:val="009F110B"/>
    <w:rsid w:val="009F1498"/>
    <w:rsid w:val="009F1E9F"/>
    <w:rsid w:val="009F3793"/>
    <w:rsid w:val="009F54F2"/>
    <w:rsid w:val="00A0056B"/>
    <w:rsid w:val="00A01657"/>
    <w:rsid w:val="00A01C65"/>
    <w:rsid w:val="00A0213D"/>
    <w:rsid w:val="00A04C73"/>
    <w:rsid w:val="00A0679A"/>
    <w:rsid w:val="00A07A2B"/>
    <w:rsid w:val="00A12375"/>
    <w:rsid w:val="00A125B8"/>
    <w:rsid w:val="00A13124"/>
    <w:rsid w:val="00A15370"/>
    <w:rsid w:val="00A156AB"/>
    <w:rsid w:val="00A16B8D"/>
    <w:rsid w:val="00A21293"/>
    <w:rsid w:val="00A2134B"/>
    <w:rsid w:val="00A21623"/>
    <w:rsid w:val="00A220EB"/>
    <w:rsid w:val="00A22302"/>
    <w:rsid w:val="00A25F1B"/>
    <w:rsid w:val="00A325F3"/>
    <w:rsid w:val="00A33103"/>
    <w:rsid w:val="00A33294"/>
    <w:rsid w:val="00A35DCB"/>
    <w:rsid w:val="00A3690E"/>
    <w:rsid w:val="00A37751"/>
    <w:rsid w:val="00A406B1"/>
    <w:rsid w:val="00A4113E"/>
    <w:rsid w:val="00A42435"/>
    <w:rsid w:val="00A438BA"/>
    <w:rsid w:val="00A446FD"/>
    <w:rsid w:val="00A46F46"/>
    <w:rsid w:val="00A52CB6"/>
    <w:rsid w:val="00A52F99"/>
    <w:rsid w:val="00A538BB"/>
    <w:rsid w:val="00A54164"/>
    <w:rsid w:val="00A56737"/>
    <w:rsid w:val="00A572BB"/>
    <w:rsid w:val="00A60002"/>
    <w:rsid w:val="00A603D8"/>
    <w:rsid w:val="00A60AE2"/>
    <w:rsid w:val="00A61834"/>
    <w:rsid w:val="00A618B0"/>
    <w:rsid w:val="00A62790"/>
    <w:rsid w:val="00A6291F"/>
    <w:rsid w:val="00A63F53"/>
    <w:rsid w:val="00A7111E"/>
    <w:rsid w:val="00A755B6"/>
    <w:rsid w:val="00A75B1A"/>
    <w:rsid w:val="00A80ED4"/>
    <w:rsid w:val="00A816C4"/>
    <w:rsid w:val="00A82981"/>
    <w:rsid w:val="00A86F10"/>
    <w:rsid w:val="00A87AF2"/>
    <w:rsid w:val="00A90B23"/>
    <w:rsid w:val="00A93193"/>
    <w:rsid w:val="00A93C2B"/>
    <w:rsid w:val="00A94556"/>
    <w:rsid w:val="00A974CB"/>
    <w:rsid w:val="00AA1EAC"/>
    <w:rsid w:val="00AA45E2"/>
    <w:rsid w:val="00AA7AC1"/>
    <w:rsid w:val="00AA7C40"/>
    <w:rsid w:val="00AB51F9"/>
    <w:rsid w:val="00AB6327"/>
    <w:rsid w:val="00AB6B8F"/>
    <w:rsid w:val="00AC0C65"/>
    <w:rsid w:val="00AC0FB2"/>
    <w:rsid w:val="00AC3721"/>
    <w:rsid w:val="00AC41C6"/>
    <w:rsid w:val="00AC70C7"/>
    <w:rsid w:val="00AC76B7"/>
    <w:rsid w:val="00AD0223"/>
    <w:rsid w:val="00AD123A"/>
    <w:rsid w:val="00AD15FF"/>
    <w:rsid w:val="00AD1AA5"/>
    <w:rsid w:val="00AD2920"/>
    <w:rsid w:val="00AD2CD5"/>
    <w:rsid w:val="00AD2DFC"/>
    <w:rsid w:val="00AD38C4"/>
    <w:rsid w:val="00AD5A4A"/>
    <w:rsid w:val="00AD60EE"/>
    <w:rsid w:val="00AD6A2B"/>
    <w:rsid w:val="00AD73D4"/>
    <w:rsid w:val="00AE1EA2"/>
    <w:rsid w:val="00AE2874"/>
    <w:rsid w:val="00AE2BA2"/>
    <w:rsid w:val="00AE2F98"/>
    <w:rsid w:val="00AE3602"/>
    <w:rsid w:val="00AE5342"/>
    <w:rsid w:val="00AE5987"/>
    <w:rsid w:val="00AE6472"/>
    <w:rsid w:val="00AF1345"/>
    <w:rsid w:val="00AF38A8"/>
    <w:rsid w:val="00AF63EB"/>
    <w:rsid w:val="00B016D2"/>
    <w:rsid w:val="00B018EC"/>
    <w:rsid w:val="00B060C7"/>
    <w:rsid w:val="00B11AB7"/>
    <w:rsid w:val="00B12213"/>
    <w:rsid w:val="00B13710"/>
    <w:rsid w:val="00B22881"/>
    <w:rsid w:val="00B23EFC"/>
    <w:rsid w:val="00B24B72"/>
    <w:rsid w:val="00B25DB8"/>
    <w:rsid w:val="00B2656C"/>
    <w:rsid w:val="00B266E6"/>
    <w:rsid w:val="00B3094D"/>
    <w:rsid w:val="00B30B04"/>
    <w:rsid w:val="00B311BC"/>
    <w:rsid w:val="00B31810"/>
    <w:rsid w:val="00B31C10"/>
    <w:rsid w:val="00B3446D"/>
    <w:rsid w:val="00B34652"/>
    <w:rsid w:val="00B34F89"/>
    <w:rsid w:val="00B358C8"/>
    <w:rsid w:val="00B36185"/>
    <w:rsid w:val="00B3662F"/>
    <w:rsid w:val="00B373CD"/>
    <w:rsid w:val="00B377C8"/>
    <w:rsid w:val="00B400B8"/>
    <w:rsid w:val="00B404DE"/>
    <w:rsid w:val="00B40765"/>
    <w:rsid w:val="00B4232D"/>
    <w:rsid w:val="00B42682"/>
    <w:rsid w:val="00B43065"/>
    <w:rsid w:val="00B44784"/>
    <w:rsid w:val="00B449D0"/>
    <w:rsid w:val="00B456AB"/>
    <w:rsid w:val="00B46C2A"/>
    <w:rsid w:val="00B47E8B"/>
    <w:rsid w:val="00B51C67"/>
    <w:rsid w:val="00B53F86"/>
    <w:rsid w:val="00B53FDC"/>
    <w:rsid w:val="00B55431"/>
    <w:rsid w:val="00B55CAE"/>
    <w:rsid w:val="00B576C6"/>
    <w:rsid w:val="00B615F2"/>
    <w:rsid w:val="00B61A28"/>
    <w:rsid w:val="00B65C6D"/>
    <w:rsid w:val="00B66B06"/>
    <w:rsid w:val="00B67862"/>
    <w:rsid w:val="00B70634"/>
    <w:rsid w:val="00B70BE4"/>
    <w:rsid w:val="00B73880"/>
    <w:rsid w:val="00B73CF1"/>
    <w:rsid w:val="00B745B3"/>
    <w:rsid w:val="00B7599D"/>
    <w:rsid w:val="00B7648F"/>
    <w:rsid w:val="00B76E13"/>
    <w:rsid w:val="00B771EE"/>
    <w:rsid w:val="00B7765B"/>
    <w:rsid w:val="00B77B4B"/>
    <w:rsid w:val="00B80ABC"/>
    <w:rsid w:val="00B814C2"/>
    <w:rsid w:val="00B900FE"/>
    <w:rsid w:val="00B9064C"/>
    <w:rsid w:val="00BA0A14"/>
    <w:rsid w:val="00BA228D"/>
    <w:rsid w:val="00BA398D"/>
    <w:rsid w:val="00BA39D3"/>
    <w:rsid w:val="00BA5C56"/>
    <w:rsid w:val="00BA776F"/>
    <w:rsid w:val="00BB0C0D"/>
    <w:rsid w:val="00BB0D69"/>
    <w:rsid w:val="00BB366E"/>
    <w:rsid w:val="00BB3AF0"/>
    <w:rsid w:val="00BB4F70"/>
    <w:rsid w:val="00BB67FF"/>
    <w:rsid w:val="00BC11B9"/>
    <w:rsid w:val="00BC138C"/>
    <w:rsid w:val="00BC14CF"/>
    <w:rsid w:val="00BC1659"/>
    <w:rsid w:val="00BC2C91"/>
    <w:rsid w:val="00BC3A9C"/>
    <w:rsid w:val="00BC5288"/>
    <w:rsid w:val="00BC6A71"/>
    <w:rsid w:val="00BC6B2F"/>
    <w:rsid w:val="00BD0637"/>
    <w:rsid w:val="00BD08A8"/>
    <w:rsid w:val="00BD1BAC"/>
    <w:rsid w:val="00BD1FA8"/>
    <w:rsid w:val="00BD25A6"/>
    <w:rsid w:val="00BD4C95"/>
    <w:rsid w:val="00BD65FC"/>
    <w:rsid w:val="00BD7660"/>
    <w:rsid w:val="00BE0666"/>
    <w:rsid w:val="00BE24B9"/>
    <w:rsid w:val="00BE2AE8"/>
    <w:rsid w:val="00BE2D55"/>
    <w:rsid w:val="00BE38DD"/>
    <w:rsid w:val="00BE4AB1"/>
    <w:rsid w:val="00BF16C3"/>
    <w:rsid w:val="00BF38E0"/>
    <w:rsid w:val="00BF44FA"/>
    <w:rsid w:val="00BF57E1"/>
    <w:rsid w:val="00C003B4"/>
    <w:rsid w:val="00C00A5F"/>
    <w:rsid w:val="00C042E0"/>
    <w:rsid w:val="00C051D9"/>
    <w:rsid w:val="00C06333"/>
    <w:rsid w:val="00C06F68"/>
    <w:rsid w:val="00C075BA"/>
    <w:rsid w:val="00C10A3A"/>
    <w:rsid w:val="00C11E20"/>
    <w:rsid w:val="00C15D16"/>
    <w:rsid w:val="00C20015"/>
    <w:rsid w:val="00C247DD"/>
    <w:rsid w:val="00C25B43"/>
    <w:rsid w:val="00C26A54"/>
    <w:rsid w:val="00C3261C"/>
    <w:rsid w:val="00C3318B"/>
    <w:rsid w:val="00C33C20"/>
    <w:rsid w:val="00C35362"/>
    <w:rsid w:val="00C357EA"/>
    <w:rsid w:val="00C379F8"/>
    <w:rsid w:val="00C37A1C"/>
    <w:rsid w:val="00C42323"/>
    <w:rsid w:val="00C4316E"/>
    <w:rsid w:val="00C453A9"/>
    <w:rsid w:val="00C465D5"/>
    <w:rsid w:val="00C4756A"/>
    <w:rsid w:val="00C47C39"/>
    <w:rsid w:val="00C50649"/>
    <w:rsid w:val="00C50E1F"/>
    <w:rsid w:val="00C51C09"/>
    <w:rsid w:val="00C52BB6"/>
    <w:rsid w:val="00C53471"/>
    <w:rsid w:val="00C55143"/>
    <w:rsid w:val="00C5611B"/>
    <w:rsid w:val="00C5695E"/>
    <w:rsid w:val="00C61528"/>
    <w:rsid w:val="00C63457"/>
    <w:rsid w:val="00C64964"/>
    <w:rsid w:val="00C6631E"/>
    <w:rsid w:val="00C67473"/>
    <w:rsid w:val="00C67AA4"/>
    <w:rsid w:val="00C7148C"/>
    <w:rsid w:val="00C72192"/>
    <w:rsid w:val="00C732E5"/>
    <w:rsid w:val="00C73D0B"/>
    <w:rsid w:val="00C75017"/>
    <w:rsid w:val="00C765B4"/>
    <w:rsid w:val="00C813EA"/>
    <w:rsid w:val="00C81496"/>
    <w:rsid w:val="00C82CE6"/>
    <w:rsid w:val="00C82E22"/>
    <w:rsid w:val="00C85144"/>
    <w:rsid w:val="00C86738"/>
    <w:rsid w:val="00C86A27"/>
    <w:rsid w:val="00C91517"/>
    <w:rsid w:val="00C929BD"/>
    <w:rsid w:val="00C931A2"/>
    <w:rsid w:val="00CA02E1"/>
    <w:rsid w:val="00CA15DA"/>
    <w:rsid w:val="00CA224E"/>
    <w:rsid w:val="00CA41C5"/>
    <w:rsid w:val="00CA42B7"/>
    <w:rsid w:val="00CA4A53"/>
    <w:rsid w:val="00CA51F5"/>
    <w:rsid w:val="00CB218A"/>
    <w:rsid w:val="00CB225A"/>
    <w:rsid w:val="00CB69E6"/>
    <w:rsid w:val="00CB761B"/>
    <w:rsid w:val="00CB7E33"/>
    <w:rsid w:val="00CC13DF"/>
    <w:rsid w:val="00CC1EEE"/>
    <w:rsid w:val="00CC2CB9"/>
    <w:rsid w:val="00CC562B"/>
    <w:rsid w:val="00CC6C15"/>
    <w:rsid w:val="00CC7FCF"/>
    <w:rsid w:val="00CD2749"/>
    <w:rsid w:val="00CD2A60"/>
    <w:rsid w:val="00CD306F"/>
    <w:rsid w:val="00CD3971"/>
    <w:rsid w:val="00CD3DAB"/>
    <w:rsid w:val="00CE0DF1"/>
    <w:rsid w:val="00CE3786"/>
    <w:rsid w:val="00CE4027"/>
    <w:rsid w:val="00CE47CC"/>
    <w:rsid w:val="00CE68F6"/>
    <w:rsid w:val="00CE7E27"/>
    <w:rsid w:val="00CF22AC"/>
    <w:rsid w:val="00CF2F0A"/>
    <w:rsid w:val="00CF79E8"/>
    <w:rsid w:val="00D015AA"/>
    <w:rsid w:val="00D021B8"/>
    <w:rsid w:val="00D03D90"/>
    <w:rsid w:val="00D04024"/>
    <w:rsid w:val="00D043EB"/>
    <w:rsid w:val="00D06705"/>
    <w:rsid w:val="00D06A9B"/>
    <w:rsid w:val="00D0750D"/>
    <w:rsid w:val="00D07DD8"/>
    <w:rsid w:val="00D1038F"/>
    <w:rsid w:val="00D10BF7"/>
    <w:rsid w:val="00D10FEB"/>
    <w:rsid w:val="00D140A0"/>
    <w:rsid w:val="00D203D1"/>
    <w:rsid w:val="00D2057A"/>
    <w:rsid w:val="00D21D98"/>
    <w:rsid w:val="00D2317F"/>
    <w:rsid w:val="00D231A9"/>
    <w:rsid w:val="00D24391"/>
    <w:rsid w:val="00D2472B"/>
    <w:rsid w:val="00D253DD"/>
    <w:rsid w:val="00D26FFA"/>
    <w:rsid w:val="00D3215D"/>
    <w:rsid w:val="00D33352"/>
    <w:rsid w:val="00D347D9"/>
    <w:rsid w:val="00D35565"/>
    <w:rsid w:val="00D36A19"/>
    <w:rsid w:val="00D40DCF"/>
    <w:rsid w:val="00D41075"/>
    <w:rsid w:val="00D41C76"/>
    <w:rsid w:val="00D41DD8"/>
    <w:rsid w:val="00D4222C"/>
    <w:rsid w:val="00D425CE"/>
    <w:rsid w:val="00D42F40"/>
    <w:rsid w:val="00D4396C"/>
    <w:rsid w:val="00D4446F"/>
    <w:rsid w:val="00D44B55"/>
    <w:rsid w:val="00D45490"/>
    <w:rsid w:val="00D457B8"/>
    <w:rsid w:val="00D457E1"/>
    <w:rsid w:val="00D47BEB"/>
    <w:rsid w:val="00D50487"/>
    <w:rsid w:val="00D50563"/>
    <w:rsid w:val="00D50F50"/>
    <w:rsid w:val="00D5235F"/>
    <w:rsid w:val="00D52F50"/>
    <w:rsid w:val="00D55A98"/>
    <w:rsid w:val="00D56B49"/>
    <w:rsid w:val="00D6053F"/>
    <w:rsid w:val="00D6073D"/>
    <w:rsid w:val="00D618D6"/>
    <w:rsid w:val="00D62426"/>
    <w:rsid w:val="00D62804"/>
    <w:rsid w:val="00D70F55"/>
    <w:rsid w:val="00D70FA5"/>
    <w:rsid w:val="00D74171"/>
    <w:rsid w:val="00D7474C"/>
    <w:rsid w:val="00D8032C"/>
    <w:rsid w:val="00D80CE2"/>
    <w:rsid w:val="00D83080"/>
    <w:rsid w:val="00D83E66"/>
    <w:rsid w:val="00D84D5F"/>
    <w:rsid w:val="00D851E2"/>
    <w:rsid w:val="00D87FFA"/>
    <w:rsid w:val="00D91419"/>
    <w:rsid w:val="00D92A09"/>
    <w:rsid w:val="00D92D2A"/>
    <w:rsid w:val="00D92EEC"/>
    <w:rsid w:val="00D93470"/>
    <w:rsid w:val="00D9395F"/>
    <w:rsid w:val="00D93D55"/>
    <w:rsid w:val="00D941FA"/>
    <w:rsid w:val="00D94B59"/>
    <w:rsid w:val="00D95315"/>
    <w:rsid w:val="00D95EAB"/>
    <w:rsid w:val="00DA0B39"/>
    <w:rsid w:val="00DA1203"/>
    <w:rsid w:val="00DA2316"/>
    <w:rsid w:val="00DA25E0"/>
    <w:rsid w:val="00DA2700"/>
    <w:rsid w:val="00DA3001"/>
    <w:rsid w:val="00DA3C5D"/>
    <w:rsid w:val="00DA3EFF"/>
    <w:rsid w:val="00DA7769"/>
    <w:rsid w:val="00DB08C6"/>
    <w:rsid w:val="00DB1BC2"/>
    <w:rsid w:val="00DB1CBB"/>
    <w:rsid w:val="00DB31ED"/>
    <w:rsid w:val="00DB4124"/>
    <w:rsid w:val="00DB4511"/>
    <w:rsid w:val="00DB4F0C"/>
    <w:rsid w:val="00DC0176"/>
    <w:rsid w:val="00DC043F"/>
    <w:rsid w:val="00DC093E"/>
    <w:rsid w:val="00DC0E29"/>
    <w:rsid w:val="00DC0E7A"/>
    <w:rsid w:val="00DC2A65"/>
    <w:rsid w:val="00DC2A86"/>
    <w:rsid w:val="00DC3631"/>
    <w:rsid w:val="00DC37F7"/>
    <w:rsid w:val="00DC6F54"/>
    <w:rsid w:val="00DD0C00"/>
    <w:rsid w:val="00DD0F8C"/>
    <w:rsid w:val="00DD116C"/>
    <w:rsid w:val="00DD23D5"/>
    <w:rsid w:val="00DD2AF1"/>
    <w:rsid w:val="00DD46DA"/>
    <w:rsid w:val="00DD6072"/>
    <w:rsid w:val="00DD62BE"/>
    <w:rsid w:val="00DD77D9"/>
    <w:rsid w:val="00DD7CA4"/>
    <w:rsid w:val="00DE167C"/>
    <w:rsid w:val="00DE3B70"/>
    <w:rsid w:val="00DE5813"/>
    <w:rsid w:val="00DF10B1"/>
    <w:rsid w:val="00DF1FDA"/>
    <w:rsid w:val="00DF3DD0"/>
    <w:rsid w:val="00DF4D50"/>
    <w:rsid w:val="00DF538C"/>
    <w:rsid w:val="00E021C2"/>
    <w:rsid w:val="00E024A3"/>
    <w:rsid w:val="00E0423D"/>
    <w:rsid w:val="00E057B5"/>
    <w:rsid w:val="00E0581E"/>
    <w:rsid w:val="00E079C5"/>
    <w:rsid w:val="00E07CBD"/>
    <w:rsid w:val="00E07F56"/>
    <w:rsid w:val="00E10A16"/>
    <w:rsid w:val="00E1112F"/>
    <w:rsid w:val="00E1318F"/>
    <w:rsid w:val="00E13B3B"/>
    <w:rsid w:val="00E13E29"/>
    <w:rsid w:val="00E16857"/>
    <w:rsid w:val="00E16C3A"/>
    <w:rsid w:val="00E20651"/>
    <w:rsid w:val="00E2107C"/>
    <w:rsid w:val="00E21E70"/>
    <w:rsid w:val="00E224DE"/>
    <w:rsid w:val="00E23DCE"/>
    <w:rsid w:val="00E26363"/>
    <w:rsid w:val="00E272A4"/>
    <w:rsid w:val="00E305F9"/>
    <w:rsid w:val="00E306AC"/>
    <w:rsid w:val="00E34446"/>
    <w:rsid w:val="00E3633B"/>
    <w:rsid w:val="00E36870"/>
    <w:rsid w:val="00E374E1"/>
    <w:rsid w:val="00E417AB"/>
    <w:rsid w:val="00E43D48"/>
    <w:rsid w:val="00E4542D"/>
    <w:rsid w:val="00E45BE0"/>
    <w:rsid w:val="00E46CAD"/>
    <w:rsid w:val="00E47521"/>
    <w:rsid w:val="00E4760C"/>
    <w:rsid w:val="00E507A6"/>
    <w:rsid w:val="00E5375C"/>
    <w:rsid w:val="00E561AD"/>
    <w:rsid w:val="00E57FAF"/>
    <w:rsid w:val="00E60BA9"/>
    <w:rsid w:val="00E63510"/>
    <w:rsid w:val="00E635EA"/>
    <w:rsid w:val="00E655E5"/>
    <w:rsid w:val="00E65F4E"/>
    <w:rsid w:val="00E662E0"/>
    <w:rsid w:val="00E67D5D"/>
    <w:rsid w:val="00E71C7A"/>
    <w:rsid w:val="00E73119"/>
    <w:rsid w:val="00E73E1E"/>
    <w:rsid w:val="00E767FF"/>
    <w:rsid w:val="00E84C91"/>
    <w:rsid w:val="00E84E60"/>
    <w:rsid w:val="00E8556E"/>
    <w:rsid w:val="00E86B2D"/>
    <w:rsid w:val="00E86F4D"/>
    <w:rsid w:val="00E87D08"/>
    <w:rsid w:val="00E90D0E"/>
    <w:rsid w:val="00E91B2D"/>
    <w:rsid w:val="00E92FCA"/>
    <w:rsid w:val="00E95CAA"/>
    <w:rsid w:val="00EA0A39"/>
    <w:rsid w:val="00EA0EB2"/>
    <w:rsid w:val="00EA236F"/>
    <w:rsid w:val="00EA3023"/>
    <w:rsid w:val="00EA3E49"/>
    <w:rsid w:val="00EA3FC8"/>
    <w:rsid w:val="00EA5B8C"/>
    <w:rsid w:val="00EB0DC9"/>
    <w:rsid w:val="00EB1383"/>
    <w:rsid w:val="00EB252D"/>
    <w:rsid w:val="00EB29FA"/>
    <w:rsid w:val="00EB2CCE"/>
    <w:rsid w:val="00EB385F"/>
    <w:rsid w:val="00EB3E49"/>
    <w:rsid w:val="00EB5FC3"/>
    <w:rsid w:val="00EB6DA9"/>
    <w:rsid w:val="00EC1561"/>
    <w:rsid w:val="00EC462E"/>
    <w:rsid w:val="00EC6CD8"/>
    <w:rsid w:val="00EC786F"/>
    <w:rsid w:val="00ED1866"/>
    <w:rsid w:val="00ED3134"/>
    <w:rsid w:val="00ED38E2"/>
    <w:rsid w:val="00ED5C44"/>
    <w:rsid w:val="00ED635B"/>
    <w:rsid w:val="00EE742D"/>
    <w:rsid w:val="00EF0A22"/>
    <w:rsid w:val="00EF1267"/>
    <w:rsid w:val="00EF180C"/>
    <w:rsid w:val="00EF3B6B"/>
    <w:rsid w:val="00EF4B43"/>
    <w:rsid w:val="00EF6750"/>
    <w:rsid w:val="00EF770B"/>
    <w:rsid w:val="00F02836"/>
    <w:rsid w:val="00F02FB5"/>
    <w:rsid w:val="00F0534E"/>
    <w:rsid w:val="00F05C30"/>
    <w:rsid w:val="00F10F1B"/>
    <w:rsid w:val="00F14179"/>
    <w:rsid w:val="00F15786"/>
    <w:rsid w:val="00F167C5"/>
    <w:rsid w:val="00F20B5A"/>
    <w:rsid w:val="00F21F0B"/>
    <w:rsid w:val="00F236AB"/>
    <w:rsid w:val="00F24EA4"/>
    <w:rsid w:val="00F27087"/>
    <w:rsid w:val="00F2773C"/>
    <w:rsid w:val="00F300B3"/>
    <w:rsid w:val="00F30DB9"/>
    <w:rsid w:val="00F30FB8"/>
    <w:rsid w:val="00F31D68"/>
    <w:rsid w:val="00F33152"/>
    <w:rsid w:val="00F338F2"/>
    <w:rsid w:val="00F349D3"/>
    <w:rsid w:val="00F3533E"/>
    <w:rsid w:val="00F35B84"/>
    <w:rsid w:val="00F402B5"/>
    <w:rsid w:val="00F4072F"/>
    <w:rsid w:val="00F42839"/>
    <w:rsid w:val="00F44CC0"/>
    <w:rsid w:val="00F450BA"/>
    <w:rsid w:val="00F4684B"/>
    <w:rsid w:val="00F46BE9"/>
    <w:rsid w:val="00F47C3B"/>
    <w:rsid w:val="00F506CA"/>
    <w:rsid w:val="00F53A7A"/>
    <w:rsid w:val="00F54FCD"/>
    <w:rsid w:val="00F5785C"/>
    <w:rsid w:val="00F65E3C"/>
    <w:rsid w:val="00F67076"/>
    <w:rsid w:val="00F677FA"/>
    <w:rsid w:val="00F7115A"/>
    <w:rsid w:val="00F717AA"/>
    <w:rsid w:val="00F72714"/>
    <w:rsid w:val="00F744C3"/>
    <w:rsid w:val="00F75EE2"/>
    <w:rsid w:val="00F75F69"/>
    <w:rsid w:val="00F76014"/>
    <w:rsid w:val="00F802D3"/>
    <w:rsid w:val="00F80F94"/>
    <w:rsid w:val="00F81BA2"/>
    <w:rsid w:val="00F823A4"/>
    <w:rsid w:val="00F8412F"/>
    <w:rsid w:val="00F84791"/>
    <w:rsid w:val="00F85995"/>
    <w:rsid w:val="00F85FC5"/>
    <w:rsid w:val="00F86C22"/>
    <w:rsid w:val="00F90CB3"/>
    <w:rsid w:val="00F912A2"/>
    <w:rsid w:val="00F913A3"/>
    <w:rsid w:val="00F925C3"/>
    <w:rsid w:val="00FA0109"/>
    <w:rsid w:val="00FA458B"/>
    <w:rsid w:val="00FA5EC5"/>
    <w:rsid w:val="00FA7016"/>
    <w:rsid w:val="00FA7174"/>
    <w:rsid w:val="00FA793D"/>
    <w:rsid w:val="00FB020E"/>
    <w:rsid w:val="00FB0F17"/>
    <w:rsid w:val="00FB4B9D"/>
    <w:rsid w:val="00FB50ED"/>
    <w:rsid w:val="00FB6E18"/>
    <w:rsid w:val="00FC144B"/>
    <w:rsid w:val="00FC2169"/>
    <w:rsid w:val="00FC28E2"/>
    <w:rsid w:val="00FC3BF6"/>
    <w:rsid w:val="00FC3D22"/>
    <w:rsid w:val="00FC6FE1"/>
    <w:rsid w:val="00FD0C3D"/>
    <w:rsid w:val="00FD2F6B"/>
    <w:rsid w:val="00FE064A"/>
    <w:rsid w:val="00FE0B55"/>
    <w:rsid w:val="00FE1E98"/>
    <w:rsid w:val="00FE2452"/>
    <w:rsid w:val="00FE5469"/>
    <w:rsid w:val="00FE66C2"/>
    <w:rsid w:val="00FE684A"/>
    <w:rsid w:val="00FE6F23"/>
    <w:rsid w:val="00FF0F8C"/>
    <w:rsid w:val="00FF408B"/>
    <w:rsid w:val="00FF43E1"/>
    <w:rsid w:val="03430854"/>
    <w:rsid w:val="039F5FA6"/>
    <w:rsid w:val="03AE4C5B"/>
    <w:rsid w:val="05A54A82"/>
    <w:rsid w:val="09305ADA"/>
    <w:rsid w:val="0A8746DE"/>
    <w:rsid w:val="0CFD5DCB"/>
    <w:rsid w:val="0D4E4FBC"/>
    <w:rsid w:val="0E8013B7"/>
    <w:rsid w:val="0FFDD0EA"/>
    <w:rsid w:val="10D604C6"/>
    <w:rsid w:val="11B515E0"/>
    <w:rsid w:val="1228489D"/>
    <w:rsid w:val="13A53267"/>
    <w:rsid w:val="13DF2420"/>
    <w:rsid w:val="13F970D2"/>
    <w:rsid w:val="14AA4136"/>
    <w:rsid w:val="1572463D"/>
    <w:rsid w:val="158F19D8"/>
    <w:rsid w:val="15F38B8E"/>
    <w:rsid w:val="162F1420"/>
    <w:rsid w:val="163A420B"/>
    <w:rsid w:val="19413B26"/>
    <w:rsid w:val="19E05FC6"/>
    <w:rsid w:val="1ABE8BC6"/>
    <w:rsid w:val="1ADA43D6"/>
    <w:rsid w:val="1C6D3688"/>
    <w:rsid w:val="1C974DF7"/>
    <w:rsid w:val="1CC63D0A"/>
    <w:rsid w:val="1DC2081A"/>
    <w:rsid w:val="1DD94266"/>
    <w:rsid w:val="1EAE5A24"/>
    <w:rsid w:val="1F9C6B4E"/>
    <w:rsid w:val="1F9D0947"/>
    <w:rsid w:val="1FBFD231"/>
    <w:rsid w:val="1FFB29C6"/>
    <w:rsid w:val="209202BD"/>
    <w:rsid w:val="20970BD1"/>
    <w:rsid w:val="22AF3620"/>
    <w:rsid w:val="22E70AD4"/>
    <w:rsid w:val="24F1508D"/>
    <w:rsid w:val="266F634F"/>
    <w:rsid w:val="26767474"/>
    <w:rsid w:val="291059EA"/>
    <w:rsid w:val="2AB96521"/>
    <w:rsid w:val="2AD71568"/>
    <w:rsid w:val="2B6B47C6"/>
    <w:rsid w:val="2BBF12EC"/>
    <w:rsid w:val="2BC649D9"/>
    <w:rsid w:val="2DA76D39"/>
    <w:rsid w:val="2FEF0B1D"/>
    <w:rsid w:val="2FFD1782"/>
    <w:rsid w:val="2FFED2F8"/>
    <w:rsid w:val="3183456A"/>
    <w:rsid w:val="318C03BF"/>
    <w:rsid w:val="33FDCC75"/>
    <w:rsid w:val="3515160D"/>
    <w:rsid w:val="37EE3E28"/>
    <w:rsid w:val="39FC7DCA"/>
    <w:rsid w:val="3B6F2A98"/>
    <w:rsid w:val="3B7807FE"/>
    <w:rsid w:val="3C7D00D8"/>
    <w:rsid w:val="3CA06C0C"/>
    <w:rsid w:val="3CDA2BEE"/>
    <w:rsid w:val="3D33040A"/>
    <w:rsid w:val="3E5F368B"/>
    <w:rsid w:val="3EA25851"/>
    <w:rsid w:val="3F6C3757"/>
    <w:rsid w:val="3FBBD020"/>
    <w:rsid w:val="3FF16C20"/>
    <w:rsid w:val="405D6A10"/>
    <w:rsid w:val="41DA6594"/>
    <w:rsid w:val="43195B8C"/>
    <w:rsid w:val="444C1A75"/>
    <w:rsid w:val="44A3526F"/>
    <w:rsid w:val="44B032F4"/>
    <w:rsid w:val="457D25F7"/>
    <w:rsid w:val="45E21084"/>
    <w:rsid w:val="45E943F4"/>
    <w:rsid w:val="468341CD"/>
    <w:rsid w:val="469A0395"/>
    <w:rsid w:val="472C2589"/>
    <w:rsid w:val="47501D98"/>
    <w:rsid w:val="4A760AEB"/>
    <w:rsid w:val="4A87118B"/>
    <w:rsid w:val="4D9E38E4"/>
    <w:rsid w:val="4DFF2E8D"/>
    <w:rsid w:val="4F3162CA"/>
    <w:rsid w:val="4FD5A3CF"/>
    <w:rsid w:val="50D95873"/>
    <w:rsid w:val="526102AF"/>
    <w:rsid w:val="528444DA"/>
    <w:rsid w:val="537745D5"/>
    <w:rsid w:val="53FDFE3A"/>
    <w:rsid w:val="552306F6"/>
    <w:rsid w:val="56645D7D"/>
    <w:rsid w:val="56C90FA4"/>
    <w:rsid w:val="56E352D5"/>
    <w:rsid w:val="57E435FE"/>
    <w:rsid w:val="582D0655"/>
    <w:rsid w:val="5951205C"/>
    <w:rsid w:val="598F4BC6"/>
    <w:rsid w:val="59D079E8"/>
    <w:rsid w:val="59D40847"/>
    <w:rsid w:val="5AE37F25"/>
    <w:rsid w:val="5B8929D0"/>
    <w:rsid w:val="5CB23D47"/>
    <w:rsid w:val="5DFD93CC"/>
    <w:rsid w:val="5FAF09C4"/>
    <w:rsid w:val="5FDC39FA"/>
    <w:rsid w:val="5FF7D7F1"/>
    <w:rsid w:val="608C4642"/>
    <w:rsid w:val="61A23C3A"/>
    <w:rsid w:val="62795572"/>
    <w:rsid w:val="6295194F"/>
    <w:rsid w:val="63E37DC4"/>
    <w:rsid w:val="64A80854"/>
    <w:rsid w:val="64DD6417"/>
    <w:rsid w:val="66004745"/>
    <w:rsid w:val="67C6046B"/>
    <w:rsid w:val="68461627"/>
    <w:rsid w:val="6A567F20"/>
    <w:rsid w:val="6AAB7162"/>
    <w:rsid w:val="6AFB668E"/>
    <w:rsid w:val="6B641B0C"/>
    <w:rsid w:val="6B733671"/>
    <w:rsid w:val="6BE7241B"/>
    <w:rsid w:val="6CD97953"/>
    <w:rsid w:val="6D455DEC"/>
    <w:rsid w:val="6DFFD72E"/>
    <w:rsid w:val="6ED30FD7"/>
    <w:rsid w:val="6EFF0094"/>
    <w:rsid w:val="6FF5120D"/>
    <w:rsid w:val="6FFF7BD7"/>
    <w:rsid w:val="727D78FD"/>
    <w:rsid w:val="728A206E"/>
    <w:rsid w:val="73CC655F"/>
    <w:rsid w:val="73E20E2C"/>
    <w:rsid w:val="73FA8648"/>
    <w:rsid w:val="74FF8571"/>
    <w:rsid w:val="75812F99"/>
    <w:rsid w:val="75957445"/>
    <w:rsid w:val="75BA5116"/>
    <w:rsid w:val="75D01AE1"/>
    <w:rsid w:val="76262EEE"/>
    <w:rsid w:val="76607052"/>
    <w:rsid w:val="76667540"/>
    <w:rsid w:val="77524363"/>
    <w:rsid w:val="77B90F00"/>
    <w:rsid w:val="77B917B5"/>
    <w:rsid w:val="77F75380"/>
    <w:rsid w:val="77FB4FEE"/>
    <w:rsid w:val="78703975"/>
    <w:rsid w:val="7A971C1F"/>
    <w:rsid w:val="7AAC08C3"/>
    <w:rsid w:val="7B3E17AA"/>
    <w:rsid w:val="7BDBE37B"/>
    <w:rsid w:val="7BDC08A0"/>
    <w:rsid w:val="7BE01F8F"/>
    <w:rsid w:val="7BE420FD"/>
    <w:rsid w:val="7BFFCC75"/>
    <w:rsid w:val="7BFFEC0D"/>
    <w:rsid w:val="7C9E2682"/>
    <w:rsid w:val="7CE49014"/>
    <w:rsid w:val="7CED45A3"/>
    <w:rsid w:val="7D0D296B"/>
    <w:rsid w:val="7D4E0B54"/>
    <w:rsid w:val="7D4F6F3F"/>
    <w:rsid w:val="7D503E78"/>
    <w:rsid w:val="7D532081"/>
    <w:rsid w:val="7E0160D4"/>
    <w:rsid w:val="7E162094"/>
    <w:rsid w:val="7E79B801"/>
    <w:rsid w:val="7F7706F4"/>
    <w:rsid w:val="7F8D69DE"/>
    <w:rsid w:val="7FCD0548"/>
    <w:rsid w:val="7FF633DD"/>
    <w:rsid w:val="7FFA564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CADA836"/>
  <w15:docId w15:val="{FE03773C-427F-472D-B366-D6EF9998B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semiHidden="1" w:unhideWhenUsed="1"/>
    <w:lsdException w:name="annotation text" w:uiPriority="99"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qFormat="1"/>
    <w:lsdException w:name="List Continue"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unhideWhenUsed="1" w:qFormat="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next w:val="TOC2"/>
    <w:qFormat/>
    <w:pPr>
      <w:widowControl w:val="0"/>
      <w:spacing w:line="360" w:lineRule="auto"/>
      <w:ind w:firstLineChars="200" w:firstLine="480"/>
      <w:jc w:val="both"/>
    </w:pPr>
    <w:rPr>
      <w:rFonts w:ascii="宋体" w:hAnsi="宋体"/>
      <w:kern w:val="2"/>
      <w:sz w:val="28"/>
      <w:szCs w:val="24"/>
    </w:rPr>
  </w:style>
  <w:style w:type="paragraph" w:styleId="1">
    <w:name w:val="heading 1"/>
    <w:basedOn w:val="a0"/>
    <w:next w:val="a0"/>
    <w:link w:val="11"/>
    <w:qFormat/>
    <w:pPr>
      <w:keepNext/>
      <w:keepLines/>
      <w:numPr>
        <w:numId w:val="1"/>
      </w:numPr>
      <w:spacing w:before="120" w:after="120"/>
      <w:ind w:firstLineChars="0" w:firstLine="0"/>
      <w:outlineLvl w:val="0"/>
    </w:pPr>
    <w:rPr>
      <w:rFonts w:eastAsia="黑体"/>
      <w:b/>
      <w:bCs/>
      <w:kern w:val="44"/>
      <w:sz w:val="32"/>
      <w:szCs w:val="28"/>
    </w:rPr>
  </w:style>
  <w:style w:type="paragraph" w:styleId="2">
    <w:name w:val="heading 2"/>
    <w:basedOn w:val="1"/>
    <w:next w:val="a0"/>
    <w:link w:val="21"/>
    <w:uiPriority w:val="9"/>
    <w:qFormat/>
    <w:pPr>
      <w:numPr>
        <w:ilvl w:val="1"/>
      </w:numPr>
      <w:ind w:left="425" w:firstLine="0"/>
      <w:outlineLvl w:val="1"/>
    </w:pPr>
    <w:rPr>
      <w:sz w:val="30"/>
      <w:szCs w:val="32"/>
    </w:rPr>
  </w:style>
  <w:style w:type="paragraph" w:styleId="3">
    <w:name w:val="heading 3"/>
    <w:basedOn w:val="a0"/>
    <w:next w:val="a0"/>
    <w:link w:val="32"/>
    <w:qFormat/>
    <w:pPr>
      <w:keepNext/>
      <w:keepLines/>
      <w:numPr>
        <w:ilvl w:val="2"/>
        <w:numId w:val="1"/>
      </w:numPr>
      <w:spacing w:before="120" w:after="120"/>
      <w:ind w:firstLineChars="0" w:firstLine="0"/>
      <w:outlineLvl w:val="2"/>
    </w:pPr>
    <w:rPr>
      <w:b/>
      <w:bCs/>
      <w:szCs w:val="28"/>
    </w:rPr>
  </w:style>
  <w:style w:type="paragraph" w:styleId="4">
    <w:name w:val="heading 4"/>
    <w:basedOn w:val="a0"/>
    <w:next w:val="a0"/>
    <w:link w:val="41"/>
    <w:qFormat/>
    <w:pPr>
      <w:keepNext/>
      <w:keepLines/>
      <w:numPr>
        <w:ilvl w:val="3"/>
        <w:numId w:val="1"/>
      </w:numPr>
      <w:spacing w:before="120" w:after="120"/>
      <w:ind w:left="851" w:firstLineChars="0" w:firstLine="0"/>
      <w:outlineLvl w:val="3"/>
    </w:pPr>
    <w:rPr>
      <w:b/>
      <w:bCs/>
      <w:sz w:val="30"/>
      <w:szCs w:val="30"/>
    </w:rPr>
  </w:style>
  <w:style w:type="paragraph" w:styleId="5">
    <w:name w:val="heading 5"/>
    <w:basedOn w:val="a0"/>
    <w:next w:val="a0"/>
    <w:link w:val="51"/>
    <w:qFormat/>
    <w:pPr>
      <w:keepNext/>
      <w:keepLines/>
      <w:numPr>
        <w:ilvl w:val="4"/>
        <w:numId w:val="1"/>
      </w:numPr>
      <w:spacing w:before="120" w:after="120"/>
      <w:ind w:left="0" w:firstLineChars="0" w:firstLine="0"/>
      <w:outlineLvl w:val="4"/>
    </w:pPr>
    <w:rPr>
      <w:b/>
      <w:bCs/>
      <w:szCs w:val="28"/>
    </w:rPr>
  </w:style>
  <w:style w:type="paragraph" w:styleId="6">
    <w:name w:val="heading 6"/>
    <w:basedOn w:val="a0"/>
    <w:next w:val="a0"/>
    <w:link w:val="61"/>
    <w:qFormat/>
    <w:pPr>
      <w:keepNext/>
      <w:keepLines/>
      <w:numPr>
        <w:ilvl w:val="5"/>
        <w:numId w:val="1"/>
      </w:numPr>
      <w:spacing w:before="120" w:after="120"/>
      <w:ind w:firstLineChars="0" w:firstLine="0"/>
      <w:outlineLvl w:val="5"/>
    </w:pPr>
    <w:rPr>
      <w:rFonts w:ascii="Cambria" w:hAnsi="Cambria"/>
      <w:b/>
      <w:bCs/>
    </w:rPr>
  </w:style>
  <w:style w:type="paragraph" w:styleId="7">
    <w:name w:val="heading 7"/>
    <w:basedOn w:val="a0"/>
    <w:next w:val="a0"/>
    <w:link w:val="70"/>
    <w:uiPriority w:val="9"/>
    <w:qFormat/>
    <w:pPr>
      <w:keepNext/>
      <w:keepLines/>
      <w:spacing w:before="240" w:after="64" w:line="319" w:lineRule="auto"/>
      <w:ind w:firstLineChars="0" w:firstLine="0"/>
      <w:outlineLvl w:val="6"/>
    </w:pPr>
    <w:rPr>
      <w:rFonts w:ascii="Times New Roman" w:hAnsi="Times New Roman"/>
      <w:b/>
      <w:bCs/>
      <w:sz w:val="21"/>
    </w:rPr>
  </w:style>
  <w:style w:type="paragraph" w:styleId="8">
    <w:name w:val="heading 8"/>
    <w:basedOn w:val="a0"/>
    <w:next w:val="a0"/>
    <w:link w:val="80"/>
    <w:uiPriority w:val="9"/>
    <w:qFormat/>
    <w:pPr>
      <w:keepNext/>
      <w:keepLines/>
      <w:spacing w:before="240" w:after="64" w:line="319" w:lineRule="auto"/>
      <w:ind w:firstLineChars="0" w:firstLine="0"/>
      <w:outlineLvl w:val="7"/>
    </w:pPr>
    <w:rPr>
      <w:rFonts w:ascii="Cambria" w:hAnsi="Cambria"/>
      <w:sz w:val="21"/>
    </w:rPr>
  </w:style>
  <w:style w:type="paragraph" w:styleId="9">
    <w:name w:val="heading 9"/>
    <w:basedOn w:val="a0"/>
    <w:next w:val="a0"/>
    <w:link w:val="90"/>
    <w:uiPriority w:val="9"/>
    <w:qFormat/>
    <w:pPr>
      <w:keepNext/>
      <w:keepLines/>
      <w:spacing w:before="240" w:after="64" w:line="319" w:lineRule="auto"/>
      <w:ind w:firstLineChars="0" w:firstLine="0"/>
      <w:outlineLvl w:val="8"/>
    </w:pPr>
    <w:rPr>
      <w:rFonts w:ascii="Cambria"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2">
    <w:name w:val="toc 2"/>
    <w:basedOn w:val="a0"/>
    <w:next w:val="a0"/>
    <w:uiPriority w:val="39"/>
    <w:qFormat/>
    <w:pPr>
      <w:tabs>
        <w:tab w:val="right" w:leader="dot" w:pos="8302"/>
      </w:tabs>
      <w:ind w:leftChars="200" w:left="420"/>
    </w:pPr>
  </w:style>
  <w:style w:type="paragraph" w:styleId="TOC7">
    <w:name w:val="toc 7"/>
    <w:basedOn w:val="a0"/>
    <w:next w:val="a0"/>
    <w:uiPriority w:val="39"/>
    <w:unhideWhenUsed/>
    <w:qFormat/>
    <w:pPr>
      <w:ind w:leftChars="1200" w:left="2520"/>
    </w:pPr>
    <w:rPr>
      <w:rFonts w:ascii="等线" w:eastAsia="等线" w:hAnsi="等线"/>
      <w:szCs w:val="22"/>
    </w:rPr>
  </w:style>
  <w:style w:type="paragraph" w:styleId="a4">
    <w:name w:val="Normal Indent"/>
    <w:basedOn w:val="a0"/>
    <w:uiPriority w:val="99"/>
    <w:unhideWhenUsed/>
    <w:qFormat/>
    <w:pPr>
      <w:spacing w:line="240" w:lineRule="auto"/>
      <w:ind w:firstLine="420"/>
    </w:pPr>
    <w:rPr>
      <w:rFonts w:ascii="Calibri" w:hAnsi="Calibri"/>
      <w:sz w:val="21"/>
    </w:rPr>
  </w:style>
  <w:style w:type="paragraph" w:styleId="a5">
    <w:name w:val="caption"/>
    <w:basedOn w:val="a0"/>
    <w:next w:val="a0"/>
    <w:link w:val="a6"/>
    <w:qFormat/>
    <w:pPr>
      <w:spacing w:afterLines="50"/>
      <w:ind w:firstLine="200"/>
    </w:pPr>
    <w:rPr>
      <w:rFonts w:ascii="Arial" w:eastAsia="黑体" w:hAnsi="Arial"/>
      <w:sz w:val="20"/>
      <w:szCs w:val="20"/>
    </w:rPr>
  </w:style>
  <w:style w:type="paragraph" w:styleId="a7">
    <w:name w:val="Document Map"/>
    <w:basedOn w:val="a0"/>
    <w:link w:val="10"/>
    <w:qFormat/>
    <w:rPr>
      <w:rFonts w:hAnsi="Times New Roman"/>
      <w:sz w:val="18"/>
      <w:szCs w:val="18"/>
    </w:rPr>
  </w:style>
  <w:style w:type="paragraph" w:styleId="a8">
    <w:name w:val="annotation text"/>
    <w:basedOn w:val="a0"/>
    <w:link w:val="12"/>
    <w:uiPriority w:val="99"/>
    <w:qFormat/>
    <w:pPr>
      <w:jc w:val="left"/>
    </w:pPr>
    <w:rPr>
      <w:rFonts w:ascii="Times New Roman" w:eastAsia="仿宋" w:hAnsi="Times New Roman"/>
    </w:rPr>
  </w:style>
  <w:style w:type="paragraph" w:styleId="a9">
    <w:name w:val="Body Text"/>
    <w:basedOn w:val="a0"/>
    <w:link w:val="aa"/>
    <w:unhideWhenUsed/>
    <w:qFormat/>
    <w:pPr>
      <w:spacing w:after="120" w:line="240" w:lineRule="auto"/>
      <w:ind w:firstLineChars="0" w:firstLine="0"/>
    </w:pPr>
    <w:rPr>
      <w:rFonts w:ascii="Times New Roman" w:hAnsi="Times New Roman"/>
      <w:sz w:val="21"/>
    </w:rPr>
  </w:style>
  <w:style w:type="paragraph" w:styleId="ab">
    <w:name w:val="Body Text Indent"/>
    <w:basedOn w:val="a0"/>
    <w:link w:val="13"/>
    <w:qFormat/>
    <w:pPr>
      <w:spacing w:after="120"/>
      <w:ind w:firstLine="200"/>
    </w:pPr>
    <w:rPr>
      <w:rFonts w:ascii="Times New Roman" w:hAnsi="Times New Roman"/>
      <w:sz w:val="21"/>
      <w:szCs w:val="20"/>
    </w:rPr>
  </w:style>
  <w:style w:type="paragraph" w:styleId="TOC5">
    <w:name w:val="toc 5"/>
    <w:basedOn w:val="a0"/>
    <w:next w:val="a0"/>
    <w:uiPriority w:val="39"/>
    <w:unhideWhenUsed/>
    <w:qFormat/>
    <w:pPr>
      <w:ind w:leftChars="800" w:left="1680"/>
    </w:pPr>
    <w:rPr>
      <w:rFonts w:ascii="等线" w:eastAsia="等线" w:hAnsi="等线"/>
      <w:szCs w:val="22"/>
    </w:rPr>
  </w:style>
  <w:style w:type="paragraph" w:styleId="TOC3">
    <w:name w:val="toc 3"/>
    <w:basedOn w:val="a0"/>
    <w:next w:val="a0"/>
    <w:uiPriority w:val="39"/>
    <w:qFormat/>
    <w:pPr>
      <w:tabs>
        <w:tab w:val="right" w:leader="dot" w:pos="8302"/>
      </w:tabs>
      <w:ind w:leftChars="400" w:left="840"/>
    </w:pPr>
  </w:style>
  <w:style w:type="paragraph" w:styleId="ac">
    <w:name w:val="Plain Text"/>
    <w:basedOn w:val="a0"/>
    <w:link w:val="14"/>
    <w:qFormat/>
    <w:pPr>
      <w:spacing w:line="240" w:lineRule="auto"/>
      <w:ind w:firstLineChars="0" w:firstLine="0"/>
    </w:pPr>
    <w:rPr>
      <w:rFonts w:hAnsi="Courier New"/>
      <w:sz w:val="21"/>
      <w:szCs w:val="20"/>
    </w:rPr>
  </w:style>
  <w:style w:type="paragraph" w:styleId="TOC8">
    <w:name w:val="toc 8"/>
    <w:basedOn w:val="a0"/>
    <w:next w:val="a0"/>
    <w:uiPriority w:val="39"/>
    <w:unhideWhenUsed/>
    <w:qFormat/>
    <w:pPr>
      <w:ind w:leftChars="1400" w:left="2940"/>
    </w:pPr>
    <w:rPr>
      <w:rFonts w:ascii="等线" w:eastAsia="等线" w:hAnsi="等线"/>
      <w:szCs w:val="22"/>
    </w:rPr>
  </w:style>
  <w:style w:type="paragraph" w:styleId="ad">
    <w:name w:val="Date"/>
    <w:basedOn w:val="a0"/>
    <w:next w:val="a0"/>
    <w:link w:val="15"/>
    <w:qFormat/>
    <w:pPr>
      <w:ind w:leftChars="2500" w:left="100"/>
    </w:pPr>
    <w:rPr>
      <w:rFonts w:ascii="Times New Roman" w:hAnsi="Times New Roman"/>
      <w:sz w:val="21"/>
    </w:rPr>
  </w:style>
  <w:style w:type="paragraph" w:styleId="ae">
    <w:name w:val="Balloon Text"/>
    <w:basedOn w:val="a0"/>
    <w:link w:val="16"/>
    <w:qFormat/>
    <w:rPr>
      <w:rFonts w:ascii="Times New Roman" w:hAnsi="Times New Roman"/>
      <w:sz w:val="18"/>
      <w:szCs w:val="18"/>
    </w:rPr>
  </w:style>
  <w:style w:type="paragraph" w:styleId="af">
    <w:name w:val="footer"/>
    <w:basedOn w:val="a0"/>
    <w:link w:val="17"/>
    <w:uiPriority w:val="99"/>
    <w:qFormat/>
    <w:pPr>
      <w:tabs>
        <w:tab w:val="center" w:pos="4153"/>
        <w:tab w:val="right" w:pos="8306"/>
      </w:tabs>
      <w:snapToGrid w:val="0"/>
      <w:jc w:val="center"/>
    </w:pPr>
    <w:rPr>
      <w:rFonts w:ascii="Times New Roman" w:hAnsi="Times New Roman"/>
      <w:sz w:val="18"/>
      <w:szCs w:val="18"/>
    </w:rPr>
  </w:style>
  <w:style w:type="paragraph" w:styleId="af0">
    <w:name w:val="header"/>
    <w:basedOn w:val="a0"/>
    <w:link w:val="18"/>
    <w:uiPriority w:val="99"/>
    <w:qFormat/>
    <w:pPr>
      <w:pBdr>
        <w:bottom w:val="single" w:sz="4" w:space="0" w:color="auto"/>
      </w:pBdr>
      <w:tabs>
        <w:tab w:val="center" w:pos="4153"/>
        <w:tab w:val="right" w:pos="8306"/>
      </w:tabs>
      <w:snapToGrid w:val="0"/>
      <w:jc w:val="center"/>
    </w:pPr>
    <w:rPr>
      <w:rFonts w:ascii="Times New Roman" w:hAnsi="Times New Roman"/>
      <w:sz w:val="18"/>
      <w:szCs w:val="18"/>
    </w:rPr>
  </w:style>
  <w:style w:type="paragraph" w:styleId="TOC1">
    <w:name w:val="toc 1"/>
    <w:basedOn w:val="a0"/>
    <w:next w:val="a0"/>
    <w:uiPriority w:val="39"/>
    <w:qFormat/>
  </w:style>
  <w:style w:type="paragraph" w:styleId="TOC4">
    <w:name w:val="toc 4"/>
    <w:basedOn w:val="a0"/>
    <w:next w:val="a0"/>
    <w:uiPriority w:val="39"/>
    <w:unhideWhenUsed/>
    <w:qFormat/>
    <w:pPr>
      <w:ind w:leftChars="600" w:left="1260"/>
    </w:pPr>
    <w:rPr>
      <w:rFonts w:ascii="等线" w:eastAsia="等线" w:hAnsi="等线"/>
      <w:szCs w:val="22"/>
    </w:rPr>
  </w:style>
  <w:style w:type="paragraph" w:styleId="af1">
    <w:name w:val="Subtitle"/>
    <w:basedOn w:val="a0"/>
    <w:next w:val="a0"/>
    <w:link w:val="19"/>
    <w:qFormat/>
    <w:pPr>
      <w:spacing w:before="240" w:after="60" w:line="312" w:lineRule="auto"/>
      <w:jc w:val="center"/>
      <w:outlineLvl w:val="1"/>
    </w:pPr>
    <w:rPr>
      <w:rFonts w:ascii="Calibri Light" w:hAnsi="Calibri Light"/>
      <w:b/>
      <w:bCs/>
      <w:kern w:val="28"/>
      <w:sz w:val="32"/>
      <w:szCs w:val="32"/>
    </w:rPr>
  </w:style>
  <w:style w:type="paragraph" w:styleId="TOC6">
    <w:name w:val="toc 6"/>
    <w:basedOn w:val="a0"/>
    <w:next w:val="a0"/>
    <w:uiPriority w:val="39"/>
    <w:unhideWhenUsed/>
    <w:qFormat/>
    <w:pPr>
      <w:ind w:leftChars="1000" w:left="2100"/>
    </w:pPr>
    <w:rPr>
      <w:rFonts w:ascii="等线" w:eastAsia="等线" w:hAnsi="等线"/>
      <w:szCs w:val="22"/>
    </w:rPr>
  </w:style>
  <w:style w:type="paragraph" w:styleId="TOC9">
    <w:name w:val="toc 9"/>
    <w:basedOn w:val="a0"/>
    <w:next w:val="a0"/>
    <w:uiPriority w:val="39"/>
    <w:unhideWhenUsed/>
    <w:qFormat/>
    <w:pPr>
      <w:ind w:leftChars="1600" w:left="3360"/>
    </w:pPr>
    <w:rPr>
      <w:rFonts w:ascii="等线" w:eastAsia="等线" w:hAnsi="等线"/>
      <w:szCs w:val="22"/>
    </w:rPr>
  </w:style>
  <w:style w:type="paragraph" w:styleId="af2">
    <w:name w:val="Normal (Web)"/>
    <w:basedOn w:val="a0"/>
    <w:uiPriority w:val="99"/>
    <w:qFormat/>
    <w:pPr>
      <w:widowControl/>
      <w:spacing w:before="100" w:after="100"/>
      <w:jc w:val="left"/>
    </w:pPr>
    <w:rPr>
      <w:rFonts w:ascii="Arial Unicode MS" w:eastAsia="Arial Unicode MS" w:hAnsi="Arial Unicode MS" w:hint="eastAsia"/>
      <w:kern w:val="0"/>
    </w:rPr>
  </w:style>
  <w:style w:type="paragraph" w:styleId="af3">
    <w:name w:val="Title"/>
    <w:basedOn w:val="a0"/>
    <w:next w:val="a0"/>
    <w:link w:val="1a"/>
    <w:qFormat/>
    <w:pPr>
      <w:spacing w:before="240" w:after="60" w:line="960" w:lineRule="auto"/>
      <w:jc w:val="center"/>
    </w:pPr>
    <w:rPr>
      <w:rFonts w:ascii="Cambria" w:eastAsia="黑体" w:hAnsi="Cambria"/>
      <w:b/>
      <w:bCs/>
      <w:sz w:val="52"/>
      <w:szCs w:val="32"/>
    </w:rPr>
  </w:style>
  <w:style w:type="paragraph" w:styleId="af4">
    <w:name w:val="annotation subject"/>
    <w:basedOn w:val="a8"/>
    <w:next w:val="a8"/>
    <w:link w:val="1b"/>
    <w:qFormat/>
    <w:rPr>
      <w:b/>
      <w:bCs/>
      <w:sz w:val="21"/>
    </w:rPr>
  </w:style>
  <w:style w:type="table" w:styleId="af5">
    <w:name w:val="Table Grid"/>
    <w:basedOn w:val="a2"/>
    <w:uiPriority w:val="59"/>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page number"/>
    <w:basedOn w:val="a1"/>
    <w:qFormat/>
  </w:style>
  <w:style w:type="character" w:styleId="af7">
    <w:name w:val="FollowedHyperlink"/>
    <w:uiPriority w:val="99"/>
    <w:unhideWhenUsed/>
    <w:qFormat/>
    <w:rPr>
      <w:color w:val="954F72"/>
      <w:u w:val="single"/>
    </w:rPr>
  </w:style>
  <w:style w:type="character" w:styleId="af8">
    <w:name w:val="Hyperlink"/>
    <w:uiPriority w:val="99"/>
    <w:qFormat/>
    <w:rPr>
      <w:color w:val="0000FF"/>
      <w:u w:val="single"/>
    </w:rPr>
  </w:style>
  <w:style w:type="character" w:styleId="af9">
    <w:name w:val="annotation reference"/>
    <w:uiPriority w:val="99"/>
    <w:qFormat/>
    <w:rPr>
      <w:sz w:val="21"/>
      <w:szCs w:val="21"/>
    </w:rPr>
  </w:style>
  <w:style w:type="character" w:customStyle="1" w:styleId="1c">
    <w:name w:val="标题 1 字符"/>
    <w:uiPriority w:val="9"/>
    <w:qFormat/>
    <w:rPr>
      <w:rFonts w:ascii="宋体" w:hAnsi="宋体"/>
      <w:b/>
      <w:bCs/>
      <w:kern w:val="44"/>
      <w:sz w:val="44"/>
      <w:szCs w:val="44"/>
    </w:rPr>
  </w:style>
  <w:style w:type="character" w:customStyle="1" w:styleId="20">
    <w:name w:val="标题 2 字符"/>
    <w:uiPriority w:val="9"/>
    <w:semiHidden/>
    <w:qFormat/>
    <w:rPr>
      <w:rFonts w:ascii="等线 Light" w:eastAsia="等线 Light" w:hAnsi="等线 Light" w:cs="Times New Roman"/>
      <w:b/>
      <w:bCs/>
      <w:kern w:val="2"/>
      <w:sz w:val="32"/>
      <w:szCs w:val="32"/>
    </w:rPr>
  </w:style>
  <w:style w:type="character" w:customStyle="1" w:styleId="90">
    <w:name w:val="标题 9 字符"/>
    <w:link w:val="9"/>
    <w:uiPriority w:val="9"/>
    <w:qFormat/>
    <w:rPr>
      <w:rFonts w:ascii="Cambria" w:hAnsi="Cambria"/>
      <w:kern w:val="2"/>
      <w:sz w:val="21"/>
      <w:szCs w:val="21"/>
    </w:rPr>
  </w:style>
  <w:style w:type="character" w:customStyle="1" w:styleId="41">
    <w:name w:val="标题 4 字符1"/>
    <w:link w:val="4"/>
    <w:qFormat/>
    <w:rPr>
      <w:rFonts w:ascii="宋体" w:hAnsi="宋体"/>
      <w:b/>
      <w:bCs/>
      <w:kern w:val="2"/>
      <w:sz w:val="30"/>
      <w:szCs w:val="30"/>
    </w:rPr>
  </w:style>
  <w:style w:type="character" w:customStyle="1" w:styleId="a6">
    <w:name w:val="题注 字符"/>
    <w:link w:val="a5"/>
    <w:qFormat/>
    <w:locked/>
    <w:rPr>
      <w:rFonts w:ascii="Arial" w:eastAsia="黑体" w:hAnsi="Arial"/>
      <w:kern w:val="2"/>
    </w:rPr>
  </w:style>
  <w:style w:type="character" w:customStyle="1" w:styleId="16">
    <w:name w:val="批注框文本 字符1"/>
    <w:link w:val="ae"/>
    <w:qFormat/>
    <w:rPr>
      <w:kern w:val="2"/>
      <w:sz w:val="18"/>
      <w:szCs w:val="18"/>
    </w:rPr>
  </w:style>
  <w:style w:type="character" w:customStyle="1" w:styleId="50">
    <w:name w:val="标题 5 字符"/>
    <w:uiPriority w:val="9"/>
    <w:semiHidden/>
    <w:qFormat/>
    <w:rPr>
      <w:rFonts w:ascii="宋体" w:hAnsi="宋体"/>
      <w:b/>
      <w:bCs/>
      <w:kern w:val="2"/>
      <w:sz w:val="28"/>
      <w:szCs w:val="28"/>
    </w:rPr>
  </w:style>
  <w:style w:type="character" w:customStyle="1" w:styleId="30">
    <w:name w:val="标题 3 字符"/>
    <w:uiPriority w:val="9"/>
    <w:semiHidden/>
    <w:qFormat/>
    <w:rPr>
      <w:rFonts w:ascii="宋体" w:hAnsi="宋体"/>
      <w:b/>
      <w:bCs/>
      <w:kern w:val="2"/>
      <w:sz w:val="32"/>
      <w:szCs w:val="32"/>
    </w:rPr>
  </w:style>
  <w:style w:type="character" w:customStyle="1" w:styleId="afa">
    <w:name w:val="页眉 字符"/>
    <w:uiPriority w:val="99"/>
    <w:semiHidden/>
    <w:qFormat/>
    <w:rPr>
      <w:rFonts w:ascii="宋体" w:hAnsi="宋体"/>
      <w:kern w:val="2"/>
      <w:sz w:val="18"/>
      <w:szCs w:val="18"/>
    </w:rPr>
  </w:style>
  <w:style w:type="character" w:customStyle="1" w:styleId="17">
    <w:name w:val="页脚 字符1"/>
    <w:link w:val="af"/>
    <w:uiPriority w:val="99"/>
    <w:qFormat/>
    <w:rPr>
      <w:kern w:val="2"/>
      <w:sz w:val="18"/>
      <w:szCs w:val="18"/>
    </w:rPr>
  </w:style>
  <w:style w:type="character" w:customStyle="1" w:styleId="31">
    <w:name w:val="标题 3 字符1"/>
    <w:qFormat/>
    <w:rPr>
      <w:rFonts w:ascii="宋体" w:hAnsi="宋体"/>
      <w:b/>
      <w:bCs/>
      <w:kern w:val="2"/>
      <w:sz w:val="28"/>
      <w:szCs w:val="28"/>
    </w:rPr>
  </w:style>
  <w:style w:type="character" w:customStyle="1" w:styleId="Char">
    <w:name w:val="首行缩进正文 Char"/>
    <w:link w:val="afb"/>
    <w:qFormat/>
    <w:rPr>
      <w:kern w:val="2"/>
      <w:sz w:val="24"/>
    </w:rPr>
  </w:style>
  <w:style w:type="paragraph" w:customStyle="1" w:styleId="afb">
    <w:name w:val="首行缩进正文"/>
    <w:basedOn w:val="a0"/>
    <w:link w:val="Char"/>
    <w:qFormat/>
    <w:pPr>
      <w:widowControl/>
      <w:adjustRightInd w:val="0"/>
      <w:snapToGrid w:val="0"/>
      <w:spacing w:afterLines="50" w:line="276" w:lineRule="auto"/>
      <w:ind w:firstLineChars="0" w:firstLine="420"/>
      <w:jc w:val="left"/>
    </w:pPr>
    <w:rPr>
      <w:rFonts w:ascii="Times New Roman" w:hAnsi="Times New Roman"/>
      <w:szCs w:val="20"/>
    </w:rPr>
  </w:style>
  <w:style w:type="character" w:customStyle="1" w:styleId="12">
    <w:name w:val="批注文字 字符1"/>
    <w:link w:val="a8"/>
    <w:uiPriority w:val="99"/>
    <w:qFormat/>
    <w:rPr>
      <w:rFonts w:eastAsia="仿宋"/>
      <w:kern w:val="2"/>
      <w:sz w:val="28"/>
      <w:szCs w:val="24"/>
    </w:rPr>
  </w:style>
  <w:style w:type="character" w:customStyle="1" w:styleId="afc">
    <w:name w:val="日期 字符"/>
    <w:uiPriority w:val="99"/>
    <w:semiHidden/>
    <w:qFormat/>
    <w:rPr>
      <w:rFonts w:ascii="宋体" w:hAnsi="宋体"/>
      <w:kern w:val="2"/>
      <w:sz w:val="24"/>
      <w:szCs w:val="24"/>
    </w:rPr>
  </w:style>
  <w:style w:type="character" w:customStyle="1" w:styleId="15">
    <w:name w:val="日期 字符1"/>
    <w:link w:val="ad"/>
    <w:qFormat/>
    <w:rPr>
      <w:kern w:val="2"/>
      <w:sz w:val="21"/>
      <w:szCs w:val="24"/>
    </w:rPr>
  </w:style>
  <w:style w:type="character" w:customStyle="1" w:styleId="1d">
    <w:name w:val="未处理的提及1"/>
    <w:uiPriority w:val="99"/>
    <w:unhideWhenUsed/>
    <w:qFormat/>
    <w:rPr>
      <w:color w:val="605E5C"/>
      <w:shd w:val="clear" w:color="auto" w:fill="E1DFDD"/>
    </w:rPr>
  </w:style>
  <w:style w:type="character" w:customStyle="1" w:styleId="afd">
    <w:name w:val="页脚 字符"/>
    <w:uiPriority w:val="99"/>
    <w:qFormat/>
  </w:style>
  <w:style w:type="character" w:customStyle="1" w:styleId="afe">
    <w:name w:val="纯文本 字符"/>
    <w:qFormat/>
    <w:rPr>
      <w:rFonts w:ascii="宋体" w:hAnsi="Courier New" w:cs="Courier New"/>
      <w:kern w:val="2"/>
      <w:sz w:val="21"/>
      <w:szCs w:val="21"/>
    </w:rPr>
  </w:style>
  <w:style w:type="character" w:customStyle="1" w:styleId="aff">
    <w:name w:val="列表段落 字符"/>
    <w:uiPriority w:val="34"/>
    <w:qFormat/>
    <w:rPr>
      <w:kern w:val="2"/>
      <w:sz w:val="21"/>
      <w:szCs w:val="22"/>
    </w:rPr>
  </w:style>
  <w:style w:type="character" w:customStyle="1" w:styleId="aa">
    <w:name w:val="正文文本 字符"/>
    <w:link w:val="a9"/>
    <w:qFormat/>
    <w:rPr>
      <w:kern w:val="2"/>
      <w:sz w:val="21"/>
      <w:szCs w:val="24"/>
    </w:rPr>
  </w:style>
  <w:style w:type="character" w:customStyle="1" w:styleId="1e">
    <w:name w:val="列表段落 字符1"/>
    <w:link w:val="aff0"/>
    <w:uiPriority w:val="34"/>
    <w:qFormat/>
    <w:rPr>
      <w:kern w:val="2"/>
      <w:sz w:val="21"/>
      <w:szCs w:val="24"/>
    </w:rPr>
  </w:style>
  <w:style w:type="paragraph" w:styleId="aff0">
    <w:name w:val="List Paragraph"/>
    <w:basedOn w:val="a0"/>
    <w:link w:val="1e"/>
    <w:uiPriority w:val="34"/>
    <w:qFormat/>
    <w:pPr>
      <w:ind w:firstLine="420"/>
    </w:pPr>
    <w:rPr>
      <w:rFonts w:ascii="Times New Roman" w:hAnsi="Times New Roman"/>
      <w:sz w:val="21"/>
    </w:rPr>
  </w:style>
  <w:style w:type="character" w:customStyle="1" w:styleId="font21">
    <w:name w:val="font21"/>
    <w:qFormat/>
    <w:rPr>
      <w:rFonts w:ascii="Calibri" w:hAnsi="Calibri" w:cs="Calibri"/>
      <w:color w:val="000000"/>
      <w:sz w:val="21"/>
      <w:szCs w:val="21"/>
      <w:u w:val="none"/>
    </w:rPr>
  </w:style>
  <w:style w:type="character" w:customStyle="1" w:styleId="Char0">
    <w:name w:val="*正文 Char"/>
    <w:link w:val="aff1"/>
    <w:qFormat/>
    <w:rPr>
      <w:rFonts w:ascii="time" w:hAnsi="time"/>
      <w:sz w:val="24"/>
      <w:szCs w:val="24"/>
      <w:lang w:bidi="en-US"/>
    </w:rPr>
  </w:style>
  <w:style w:type="paragraph" w:customStyle="1" w:styleId="aff1">
    <w:name w:val="*正文"/>
    <w:basedOn w:val="a0"/>
    <w:link w:val="Char0"/>
    <w:qFormat/>
    <w:pPr>
      <w:widowControl/>
      <w:ind w:firstLine="200"/>
      <w:contextualSpacing/>
    </w:pPr>
    <w:rPr>
      <w:rFonts w:ascii="time" w:hAnsi="time"/>
      <w:kern w:val="0"/>
      <w:lang w:bidi="en-US"/>
    </w:rPr>
  </w:style>
  <w:style w:type="character" w:customStyle="1" w:styleId="aff2">
    <w:name w:val="正文文本缩进 字符"/>
    <w:uiPriority w:val="99"/>
    <w:semiHidden/>
    <w:qFormat/>
    <w:rPr>
      <w:rFonts w:ascii="宋体" w:hAnsi="宋体"/>
      <w:kern w:val="2"/>
      <w:sz w:val="24"/>
      <w:szCs w:val="24"/>
    </w:rPr>
  </w:style>
  <w:style w:type="character" w:customStyle="1" w:styleId="14">
    <w:name w:val="纯文本 字符1"/>
    <w:link w:val="ac"/>
    <w:qFormat/>
    <w:locked/>
    <w:rPr>
      <w:rFonts w:ascii="宋体" w:hAnsi="Courier New"/>
      <w:kern w:val="2"/>
      <w:sz w:val="21"/>
    </w:rPr>
  </w:style>
  <w:style w:type="character" w:customStyle="1" w:styleId="myChar">
    <w:name w:val="my正文 Char"/>
    <w:link w:val="my"/>
    <w:qFormat/>
    <w:rPr>
      <w:kern w:val="2"/>
      <w:sz w:val="21"/>
      <w:szCs w:val="24"/>
    </w:rPr>
  </w:style>
  <w:style w:type="paragraph" w:customStyle="1" w:styleId="my">
    <w:name w:val="my正文"/>
    <w:basedOn w:val="a0"/>
    <w:link w:val="myChar"/>
    <w:qFormat/>
    <w:pPr>
      <w:spacing w:line="240" w:lineRule="auto"/>
      <w:ind w:firstLineChars="0" w:firstLine="0"/>
    </w:pPr>
    <w:rPr>
      <w:rFonts w:ascii="Times New Roman" w:hAnsi="Times New Roman"/>
      <w:sz w:val="21"/>
    </w:rPr>
  </w:style>
  <w:style w:type="character" w:customStyle="1" w:styleId="22">
    <w:name w:val="正文2 字符"/>
    <w:link w:val="23"/>
    <w:qFormat/>
    <w:rPr>
      <w:kern w:val="2"/>
      <w:sz w:val="21"/>
      <w:szCs w:val="24"/>
    </w:rPr>
  </w:style>
  <w:style w:type="paragraph" w:customStyle="1" w:styleId="23">
    <w:name w:val="正文2"/>
    <w:basedOn w:val="a0"/>
    <w:link w:val="22"/>
    <w:qFormat/>
    <w:pPr>
      <w:ind w:firstLine="420"/>
    </w:pPr>
    <w:rPr>
      <w:rFonts w:ascii="Times New Roman" w:hAnsi="Times New Roman"/>
      <w:sz w:val="21"/>
    </w:rPr>
  </w:style>
  <w:style w:type="character" w:customStyle="1" w:styleId="font41">
    <w:name w:val="font41"/>
    <w:qFormat/>
    <w:rPr>
      <w:rFonts w:ascii="宋体" w:eastAsia="宋体" w:hAnsi="宋体" w:cs="宋体" w:hint="eastAsia"/>
      <w:color w:val="000000"/>
      <w:sz w:val="21"/>
      <w:szCs w:val="21"/>
      <w:u w:val="none"/>
    </w:rPr>
  </w:style>
  <w:style w:type="character" w:customStyle="1" w:styleId="70">
    <w:name w:val="标题 7 字符"/>
    <w:link w:val="7"/>
    <w:uiPriority w:val="9"/>
    <w:qFormat/>
    <w:rPr>
      <w:b/>
      <w:bCs/>
      <w:kern w:val="2"/>
      <w:sz w:val="21"/>
      <w:szCs w:val="24"/>
    </w:rPr>
  </w:style>
  <w:style w:type="character" w:customStyle="1" w:styleId="aff3">
    <w:name w:val="批注框文本 字符"/>
    <w:uiPriority w:val="99"/>
    <w:semiHidden/>
    <w:qFormat/>
    <w:rPr>
      <w:rFonts w:ascii="宋体" w:hAnsi="宋体"/>
      <w:kern w:val="2"/>
      <w:sz w:val="18"/>
      <w:szCs w:val="18"/>
    </w:rPr>
  </w:style>
  <w:style w:type="character" w:customStyle="1" w:styleId="Char1">
    <w:name w:val="副标题 Char1"/>
    <w:qFormat/>
    <w:rPr>
      <w:rFonts w:ascii="Calibri Light" w:hAnsi="Calibri Light" w:cs="Times New Roman"/>
      <w:b/>
      <w:bCs/>
      <w:kern w:val="28"/>
      <w:sz w:val="32"/>
      <w:szCs w:val="32"/>
    </w:rPr>
  </w:style>
  <w:style w:type="character" w:customStyle="1" w:styleId="11">
    <w:name w:val="标题 1 字符1"/>
    <w:link w:val="1"/>
    <w:qFormat/>
    <w:rPr>
      <w:rFonts w:ascii="宋体" w:eastAsia="黑体" w:hAnsi="宋体"/>
      <w:b/>
      <w:bCs/>
      <w:kern w:val="44"/>
      <w:sz w:val="32"/>
      <w:szCs w:val="28"/>
    </w:rPr>
  </w:style>
  <w:style w:type="character" w:customStyle="1" w:styleId="aff4">
    <w:name w:val="批注文字 字符"/>
    <w:uiPriority w:val="99"/>
    <w:qFormat/>
    <w:rPr>
      <w:rFonts w:ascii="宋体" w:hAnsi="宋体"/>
      <w:kern w:val="2"/>
      <w:sz w:val="24"/>
      <w:szCs w:val="24"/>
    </w:rPr>
  </w:style>
  <w:style w:type="character" w:customStyle="1" w:styleId="aff5">
    <w:name w:val="文档结构图 字符"/>
    <w:uiPriority w:val="99"/>
    <w:semiHidden/>
    <w:qFormat/>
    <w:rPr>
      <w:rFonts w:ascii="Microsoft YaHei UI" w:eastAsia="Microsoft YaHei UI" w:hAnsi="宋体"/>
      <w:kern w:val="2"/>
      <w:sz w:val="18"/>
      <w:szCs w:val="18"/>
    </w:rPr>
  </w:style>
  <w:style w:type="character" w:customStyle="1" w:styleId="60">
    <w:name w:val="标题 6 字符"/>
    <w:uiPriority w:val="9"/>
    <w:semiHidden/>
    <w:qFormat/>
    <w:rPr>
      <w:rFonts w:ascii="等线 Light" w:eastAsia="等线 Light" w:hAnsi="等线 Light" w:cs="Times New Roman"/>
      <w:b/>
      <w:bCs/>
      <w:kern w:val="2"/>
      <w:sz w:val="24"/>
      <w:szCs w:val="24"/>
    </w:rPr>
  </w:style>
  <w:style w:type="character" w:customStyle="1" w:styleId="2Char">
    <w:name w:val="正文正文2 Char"/>
    <w:link w:val="24"/>
    <w:qFormat/>
    <w:rPr>
      <w:rFonts w:ascii="宋体" w:hAnsi="宋体"/>
      <w:kern w:val="2"/>
      <w:sz w:val="21"/>
      <w:szCs w:val="21"/>
    </w:rPr>
  </w:style>
  <w:style w:type="paragraph" w:customStyle="1" w:styleId="24">
    <w:name w:val="正文正文2"/>
    <w:basedOn w:val="a0"/>
    <w:link w:val="2Char"/>
    <w:qFormat/>
    <w:pPr>
      <w:ind w:firstLine="460"/>
    </w:pPr>
    <w:rPr>
      <w:sz w:val="21"/>
      <w:szCs w:val="21"/>
    </w:rPr>
  </w:style>
  <w:style w:type="character" w:customStyle="1" w:styleId="32">
    <w:name w:val="标题 3 字符2"/>
    <w:link w:val="3"/>
    <w:qFormat/>
    <w:rPr>
      <w:rFonts w:ascii="宋体" w:hAnsi="宋体"/>
      <w:b/>
      <w:bCs/>
      <w:kern w:val="2"/>
      <w:sz w:val="28"/>
      <w:szCs w:val="28"/>
    </w:rPr>
  </w:style>
  <w:style w:type="character" w:customStyle="1" w:styleId="40">
    <w:name w:val="标题 4 字符"/>
    <w:uiPriority w:val="9"/>
    <w:semiHidden/>
    <w:qFormat/>
    <w:rPr>
      <w:rFonts w:ascii="等线 Light" w:eastAsia="等线 Light" w:hAnsi="等线 Light" w:cs="Times New Roman"/>
      <w:b/>
      <w:bCs/>
      <w:kern w:val="2"/>
      <w:sz w:val="28"/>
      <w:szCs w:val="28"/>
    </w:rPr>
  </w:style>
  <w:style w:type="character" w:customStyle="1" w:styleId="1b">
    <w:name w:val="批注主题 字符1"/>
    <w:link w:val="af4"/>
    <w:qFormat/>
    <w:rPr>
      <w:rFonts w:eastAsia="仿宋"/>
      <w:b/>
      <w:bCs/>
      <w:kern w:val="2"/>
      <w:sz w:val="21"/>
      <w:szCs w:val="24"/>
    </w:rPr>
  </w:style>
  <w:style w:type="character" w:customStyle="1" w:styleId="13">
    <w:name w:val="正文文本缩进 字符1"/>
    <w:link w:val="ab"/>
    <w:qFormat/>
    <w:rPr>
      <w:kern w:val="2"/>
      <w:sz w:val="21"/>
    </w:rPr>
  </w:style>
  <w:style w:type="character" w:customStyle="1" w:styleId="51">
    <w:name w:val="标题 5 字符1"/>
    <w:link w:val="5"/>
    <w:qFormat/>
    <w:rPr>
      <w:rFonts w:ascii="宋体" w:hAnsi="宋体"/>
      <w:b/>
      <w:bCs/>
      <w:kern w:val="2"/>
      <w:sz w:val="24"/>
      <w:szCs w:val="28"/>
    </w:rPr>
  </w:style>
  <w:style w:type="character" w:customStyle="1" w:styleId="19">
    <w:name w:val="副标题 字符1"/>
    <w:link w:val="af1"/>
    <w:qFormat/>
    <w:rPr>
      <w:rFonts w:ascii="Calibri Light" w:hAnsi="Calibri Light"/>
      <w:b/>
      <w:bCs/>
      <w:kern w:val="28"/>
      <w:sz w:val="32"/>
      <w:szCs w:val="32"/>
    </w:rPr>
  </w:style>
  <w:style w:type="character" w:customStyle="1" w:styleId="21">
    <w:name w:val="标题 2 字符1"/>
    <w:link w:val="2"/>
    <w:uiPriority w:val="9"/>
    <w:qFormat/>
    <w:rPr>
      <w:rFonts w:ascii="宋体" w:eastAsia="宋体" w:hAnsi="宋体"/>
      <w:b/>
      <w:bCs/>
      <w:kern w:val="2"/>
      <w:sz w:val="30"/>
      <w:szCs w:val="32"/>
    </w:rPr>
  </w:style>
  <w:style w:type="character" w:customStyle="1" w:styleId="aff6">
    <w:name w:val="批注主题 字符"/>
    <w:uiPriority w:val="99"/>
    <w:semiHidden/>
    <w:qFormat/>
    <w:rPr>
      <w:rFonts w:ascii="宋体" w:hAnsi="宋体"/>
      <w:b/>
      <w:bCs/>
      <w:kern w:val="2"/>
      <w:sz w:val="24"/>
      <w:szCs w:val="24"/>
    </w:rPr>
  </w:style>
  <w:style w:type="character" w:customStyle="1" w:styleId="10">
    <w:name w:val="文档结构图 字符1"/>
    <w:link w:val="a7"/>
    <w:qFormat/>
    <w:rPr>
      <w:rFonts w:ascii="宋体"/>
      <w:kern w:val="2"/>
      <w:sz w:val="18"/>
      <w:szCs w:val="18"/>
    </w:rPr>
  </w:style>
  <w:style w:type="character" w:customStyle="1" w:styleId="font31">
    <w:name w:val="font31"/>
    <w:qFormat/>
    <w:rPr>
      <w:rFonts w:ascii="宋体" w:eastAsia="宋体" w:hAnsi="宋体" w:cs="宋体" w:hint="eastAsia"/>
      <w:color w:val="000000"/>
      <w:sz w:val="21"/>
      <w:szCs w:val="21"/>
      <w:u w:val="none"/>
    </w:rPr>
  </w:style>
  <w:style w:type="character" w:customStyle="1" w:styleId="Char2">
    <w:name w:val="标准正文 Char"/>
    <w:link w:val="aff7"/>
    <w:qFormat/>
    <w:rPr>
      <w:rFonts w:ascii="Arial" w:hAnsi="Arial"/>
      <w:kern w:val="2"/>
      <w:sz w:val="24"/>
    </w:rPr>
  </w:style>
  <w:style w:type="paragraph" w:customStyle="1" w:styleId="aff7">
    <w:name w:val="标准正文"/>
    <w:basedOn w:val="ab"/>
    <w:link w:val="Char2"/>
    <w:qFormat/>
    <w:pPr>
      <w:spacing w:before="60" w:after="60"/>
      <w:ind w:firstLineChars="0" w:firstLine="482"/>
    </w:pPr>
    <w:rPr>
      <w:rFonts w:ascii="Arial" w:hAnsi="Arial"/>
      <w:sz w:val="24"/>
    </w:rPr>
  </w:style>
  <w:style w:type="character" w:customStyle="1" w:styleId="1a">
    <w:name w:val="标题 字符1"/>
    <w:link w:val="af3"/>
    <w:qFormat/>
    <w:rPr>
      <w:rFonts w:ascii="Cambria" w:eastAsia="黑体" w:hAnsi="Cambria"/>
      <w:b/>
      <w:bCs/>
      <w:kern w:val="2"/>
      <w:sz w:val="52"/>
      <w:szCs w:val="32"/>
    </w:rPr>
  </w:style>
  <w:style w:type="character" w:customStyle="1" w:styleId="18">
    <w:name w:val="页眉 字符1"/>
    <w:link w:val="af0"/>
    <w:uiPriority w:val="99"/>
    <w:qFormat/>
    <w:rPr>
      <w:kern w:val="2"/>
      <w:sz w:val="18"/>
      <w:szCs w:val="18"/>
    </w:rPr>
  </w:style>
  <w:style w:type="character" w:customStyle="1" w:styleId="80">
    <w:name w:val="标题 8 字符"/>
    <w:link w:val="8"/>
    <w:uiPriority w:val="9"/>
    <w:qFormat/>
    <w:rPr>
      <w:rFonts w:ascii="Cambria" w:hAnsi="Cambria"/>
      <w:kern w:val="2"/>
      <w:sz w:val="21"/>
      <w:szCs w:val="24"/>
    </w:rPr>
  </w:style>
  <w:style w:type="character" w:customStyle="1" w:styleId="61">
    <w:name w:val="标题 6 字符1"/>
    <w:link w:val="6"/>
    <w:qFormat/>
    <w:rPr>
      <w:rFonts w:ascii="Cambria" w:hAnsi="Cambria"/>
      <w:b/>
      <w:bCs/>
      <w:kern w:val="2"/>
      <w:sz w:val="24"/>
      <w:szCs w:val="24"/>
    </w:rPr>
  </w:style>
  <w:style w:type="character" w:customStyle="1" w:styleId="aff8">
    <w:name w:val="标题 字符"/>
    <w:uiPriority w:val="10"/>
    <w:qFormat/>
    <w:rPr>
      <w:rFonts w:ascii="等线 Light" w:eastAsia="等线 Light" w:hAnsi="等线 Light" w:cs="Times New Roman"/>
      <w:b/>
      <w:bCs/>
      <w:kern w:val="2"/>
      <w:sz w:val="32"/>
      <w:szCs w:val="32"/>
    </w:rPr>
  </w:style>
  <w:style w:type="character" w:customStyle="1" w:styleId="aff9">
    <w:name w:val="副标题 字符"/>
    <w:uiPriority w:val="11"/>
    <w:qFormat/>
    <w:rPr>
      <w:rFonts w:ascii="等线" w:eastAsia="等线" w:hAnsi="等线" w:cs="Times New Roman"/>
      <w:b/>
      <w:bCs/>
      <w:kern w:val="28"/>
      <w:sz w:val="32"/>
      <w:szCs w:val="32"/>
    </w:rPr>
  </w:style>
  <w:style w:type="paragraph" w:customStyle="1" w:styleId="xl72">
    <w:name w:val="xl72"/>
    <w:basedOn w:val="a0"/>
    <w:qFormat/>
    <w:pPr>
      <w:widowControl/>
      <w:spacing w:before="100" w:beforeAutospacing="1" w:after="100" w:afterAutospacing="1" w:line="240" w:lineRule="auto"/>
      <w:ind w:firstLineChars="0" w:firstLine="0"/>
      <w:jc w:val="center"/>
    </w:pPr>
    <w:rPr>
      <w:rFonts w:cs="宋体"/>
      <w:kern w:val="0"/>
    </w:rPr>
  </w:style>
  <w:style w:type="paragraph" w:customStyle="1" w:styleId="affa">
    <w:name w:val="正文（深信服）"/>
    <w:qFormat/>
    <w:pPr>
      <w:spacing w:line="360" w:lineRule="auto"/>
      <w:ind w:firstLine="420"/>
    </w:pPr>
    <w:rPr>
      <w:rFonts w:ascii="Arial" w:hAnsi="Arial"/>
      <w:sz w:val="24"/>
      <w:szCs w:val="21"/>
      <w:shd w:val="clear" w:color="auto" w:fill="FFFFFF"/>
    </w:rPr>
  </w:style>
  <w:style w:type="paragraph" w:customStyle="1" w:styleId="xl70">
    <w:name w:val="xl70"/>
    <w:basedOn w:val="a0"/>
    <w:qFormat/>
    <w:pPr>
      <w:widowControl/>
      <w:pBdr>
        <w:bottom w:val="single" w:sz="4" w:space="0" w:color="auto"/>
        <w:right w:val="single" w:sz="4" w:space="0" w:color="auto"/>
      </w:pBdr>
      <w:spacing w:before="100" w:beforeAutospacing="1" w:after="100" w:afterAutospacing="1" w:line="240" w:lineRule="auto"/>
      <w:ind w:firstLineChars="0" w:firstLine="0"/>
      <w:jc w:val="right"/>
      <w:textAlignment w:val="center"/>
    </w:pPr>
    <w:rPr>
      <w:rFonts w:ascii="Microsoft Sans Serif" w:hAnsi="Microsoft Sans Serif" w:cs="Microsoft Sans Serif"/>
      <w:kern w:val="0"/>
      <w:sz w:val="18"/>
      <w:szCs w:val="18"/>
    </w:rPr>
  </w:style>
  <w:style w:type="paragraph" w:customStyle="1" w:styleId="Style2">
    <w:name w:val="_Style 2"/>
    <w:basedOn w:val="1"/>
    <w:next w:val="a0"/>
    <w:uiPriority w:val="39"/>
    <w:qFormat/>
    <w:pPr>
      <w:widowControl/>
      <w:numPr>
        <w:numId w:val="0"/>
      </w:numPr>
      <w:spacing w:before="480" w:after="0" w:line="276" w:lineRule="auto"/>
      <w:jc w:val="left"/>
      <w:outlineLvl w:val="9"/>
    </w:pPr>
    <w:rPr>
      <w:rFonts w:ascii="Cambria" w:eastAsia="宋体" w:hAnsi="Cambria"/>
      <w:color w:val="365F91"/>
      <w:kern w:val="0"/>
      <w:sz w:val="28"/>
    </w:rPr>
  </w:style>
  <w:style w:type="paragraph" w:customStyle="1" w:styleId="1f">
    <w:name w:val="正文缩进1"/>
    <w:basedOn w:val="a0"/>
    <w:qFormat/>
    <w:pPr>
      <w:spacing w:line="240" w:lineRule="auto"/>
      <w:ind w:firstLine="420"/>
    </w:pPr>
    <w:rPr>
      <w:rFonts w:ascii="Times New Roman" w:hAnsi="Times New Roman"/>
      <w:sz w:val="21"/>
      <w:szCs w:val="20"/>
    </w:rPr>
  </w:style>
  <w:style w:type="paragraph" w:customStyle="1" w:styleId="xl68">
    <w:name w:val="xl68"/>
    <w:basedOn w:val="a0"/>
    <w:qFormat/>
    <w:pPr>
      <w:widowControl/>
      <w:pBdr>
        <w:bottom w:val="single" w:sz="4" w:space="0" w:color="auto"/>
        <w:right w:val="single" w:sz="4" w:space="0" w:color="auto"/>
      </w:pBdr>
      <w:spacing w:before="100" w:beforeAutospacing="1" w:after="100" w:afterAutospacing="1" w:line="240" w:lineRule="auto"/>
      <w:ind w:firstLineChars="0" w:firstLine="0"/>
      <w:jc w:val="left"/>
      <w:textAlignment w:val="center"/>
    </w:pPr>
    <w:rPr>
      <w:rFonts w:ascii="Microsoft Sans Serif" w:hAnsi="Microsoft Sans Serif" w:cs="Microsoft Sans Serif"/>
      <w:kern w:val="0"/>
      <w:sz w:val="18"/>
      <w:szCs w:val="18"/>
    </w:rPr>
  </w:style>
  <w:style w:type="paragraph" w:customStyle="1" w:styleId="affb">
    <w:name w:val="前言、引言标题"/>
    <w:next w:val="a0"/>
    <w:uiPriority w:val="99"/>
    <w:qFormat/>
    <w:pPr>
      <w:shd w:val="clear" w:color="FFFFFF" w:fill="FFFFFF"/>
      <w:tabs>
        <w:tab w:val="left" w:pos="425"/>
      </w:tabs>
      <w:spacing w:before="640" w:after="560"/>
      <w:jc w:val="center"/>
      <w:outlineLvl w:val="0"/>
    </w:pPr>
    <w:rPr>
      <w:rFonts w:ascii="黑体" w:eastAsia="黑体"/>
      <w:sz w:val="32"/>
    </w:rPr>
  </w:style>
  <w:style w:type="paragraph" w:customStyle="1" w:styleId="IndentNormal">
    <w:name w:val="Indent Normal"/>
    <w:basedOn w:val="a0"/>
    <w:qFormat/>
    <w:pPr>
      <w:ind w:firstLineChars="150" w:firstLine="150"/>
    </w:pPr>
  </w:style>
  <w:style w:type="paragraph" w:customStyle="1" w:styleId="msonormal0">
    <w:name w:val="msonormal"/>
    <w:basedOn w:val="a0"/>
    <w:qFormat/>
    <w:pPr>
      <w:widowControl/>
      <w:spacing w:before="100" w:beforeAutospacing="1" w:after="100" w:afterAutospacing="1" w:line="240" w:lineRule="auto"/>
      <w:ind w:firstLineChars="0" w:firstLine="0"/>
      <w:jc w:val="left"/>
    </w:pPr>
    <w:rPr>
      <w:rFonts w:cs="宋体"/>
      <w:kern w:val="0"/>
    </w:rPr>
  </w:style>
  <w:style w:type="paragraph" w:customStyle="1" w:styleId="25">
    <w:name w:val="正文 缩进2字符"/>
    <w:basedOn w:val="a0"/>
    <w:qFormat/>
    <w:pPr>
      <w:spacing w:afterLines="50" w:line="240" w:lineRule="auto"/>
      <w:ind w:firstLineChars="0" w:firstLine="0"/>
    </w:pPr>
    <w:rPr>
      <w:rFonts w:ascii="Times New Roman" w:hAnsi="Times New Roman" w:cs="宋体"/>
      <w:sz w:val="21"/>
      <w:szCs w:val="20"/>
    </w:rPr>
  </w:style>
  <w:style w:type="paragraph" w:customStyle="1" w:styleId="a">
    <w:name w:val="列项●（二级）"/>
    <w:qFormat/>
    <w:pPr>
      <w:numPr>
        <w:numId w:val="2"/>
      </w:numPr>
      <w:tabs>
        <w:tab w:val="left" w:pos="840"/>
      </w:tabs>
      <w:ind w:leftChars="400" w:left="600" w:hangingChars="200" w:hanging="200"/>
      <w:jc w:val="both"/>
    </w:pPr>
    <w:rPr>
      <w:rFonts w:ascii="宋体"/>
      <w:sz w:val="21"/>
    </w:rPr>
  </w:style>
  <w:style w:type="paragraph" w:customStyle="1" w:styleId="affc">
    <w:name w:val="助手文本"/>
    <w:basedOn w:val="a0"/>
    <w:qFormat/>
    <w:pPr>
      <w:autoSpaceDE w:val="0"/>
      <w:autoSpaceDN w:val="0"/>
      <w:adjustRightInd w:val="0"/>
      <w:spacing w:beforeLines="50" w:afterLines="50"/>
      <w:ind w:left="14" w:firstLine="434"/>
      <w:textAlignment w:val="baseline"/>
    </w:pPr>
    <w:rPr>
      <w:rFonts w:ascii="楷体_GB2312" w:eastAsia="楷体_GB2312"/>
      <w:kern w:val="0"/>
      <w:szCs w:val="20"/>
      <w:u w:val="single"/>
    </w:rPr>
  </w:style>
  <w:style w:type="paragraph" w:customStyle="1" w:styleId="xl67">
    <w:name w:val="xl67"/>
    <w:basedOn w:val="a0"/>
    <w:qFormat/>
    <w:pPr>
      <w:widowControl/>
      <w:pBdr>
        <w:top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Microsoft Sans Serif" w:hAnsi="Microsoft Sans Serif" w:cs="Microsoft Sans Serif"/>
      <w:b/>
      <w:bCs/>
      <w:kern w:val="0"/>
      <w:sz w:val="18"/>
      <w:szCs w:val="18"/>
    </w:rPr>
  </w:style>
  <w:style w:type="paragraph" w:customStyle="1" w:styleId="affd">
    <w:name w:val="段"/>
    <w:qFormat/>
    <w:pPr>
      <w:autoSpaceDE w:val="0"/>
      <w:autoSpaceDN w:val="0"/>
      <w:ind w:firstLineChars="200" w:firstLine="200"/>
      <w:jc w:val="both"/>
    </w:pPr>
    <w:rPr>
      <w:rFonts w:ascii="宋体" w:cs="Calibri"/>
      <w:sz w:val="21"/>
    </w:rPr>
  </w:style>
  <w:style w:type="paragraph" w:customStyle="1" w:styleId="xl73">
    <w:name w:val="xl73"/>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cs="宋体"/>
      <w:kern w:val="0"/>
    </w:rPr>
  </w:style>
  <w:style w:type="paragraph" w:customStyle="1" w:styleId="CharCharCharCharCharChar1Char">
    <w:name w:val="Char Char Char Char Char Char1 Char"/>
    <w:basedOn w:val="a0"/>
    <w:qFormat/>
    <w:pPr>
      <w:widowControl/>
      <w:spacing w:after="160" w:line="240" w:lineRule="exact"/>
      <w:jc w:val="left"/>
    </w:pPr>
  </w:style>
  <w:style w:type="paragraph" w:customStyle="1" w:styleId="PMBody">
    <w:name w:val="PM_Body"/>
    <w:basedOn w:val="a0"/>
    <w:qFormat/>
    <w:locked/>
    <w:rPr>
      <w:szCs w:val="21"/>
    </w:rPr>
  </w:style>
  <w:style w:type="paragraph" w:customStyle="1" w:styleId="CharChar1">
    <w:name w:val="Char Char1"/>
    <w:basedOn w:val="a0"/>
    <w:qFormat/>
    <w:pPr>
      <w:widowControl/>
      <w:spacing w:before="120" w:after="120"/>
    </w:pPr>
    <w:rPr>
      <w:rFonts w:ascii="Times New Roman" w:hAnsi="Times New Roman" w:cs="宋体"/>
    </w:rPr>
  </w:style>
  <w:style w:type="paragraph" w:customStyle="1" w:styleId="xl71">
    <w:name w:val="xl71"/>
    <w:basedOn w:val="a0"/>
    <w:qFormat/>
    <w:pPr>
      <w:widowControl/>
      <w:spacing w:before="100" w:beforeAutospacing="1" w:after="100" w:afterAutospacing="1" w:line="240" w:lineRule="auto"/>
      <w:ind w:firstLineChars="0" w:firstLine="0"/>
      <w:jc w:val="right"/>
      <w:textAlignment w:val="center"/>
    </w:pPr>
    <w:rPr>
      <w:rFonts w:ascii="Microsoft Sans Serif" w:hAnsi="Microsoft Sans Serif" w:cs="Microsoft Sans Serif"/>
      <w:kern w:val="0"/>
      <w:sz w:val="18"/>
      <w:szCs w:val="18"/>
    </w:rPr>
  </w:style>
  <w:style w:type="paragraph" w:customStyle="1" w:styleId="1f0">
    <w:name w:val="修订1"/>
    <w:uiPriority w:val="99"/>
    <w:unhideWhenUsed/>
    <w:qFormat/>
    <w:rPr>
      <w:rFonts w:ascii="宋体" w:hAnsi="宋体"/>
      <w:kern w:val="2"/>
      <w:sz w:val="24"/>
      <w:szCs w:val="24"/>
    </w:rPr>
  </w:style>
  <w:style w:type="paragraph" w:customStyle="1" w:styleId="26">
    <w:name w:val="列出段落2"/>
    <w:basedOn w:val="a0"/>
    <w:qFormat/>
    <w:pPr>
      <w:spacing w:line="240" w:lineRule="auto"/>
      <w:ind w:firstLine="420"/>
    </w:pPr>
    <w:rPr>
      <w:rFonts w:ascii="等线" w:eastAsia="等线" w:hAnsi="等线" w:cs="等线"/>
      <w:sz w:val="21"/>
      <w:szCs w:val="21"/>
    </w:rPr>
  </w:style>
  <w:style w:type="paragraph" w:customStyle="1" w:styleId="xl69">
    <w:name w:val="xl69"/>
    <w:basedOn w:val="a0"/>
    <w:qFormat/>
    <w:pPr>
      <w:widowControl/>
      <w:pBdr>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Microsoft Sans Serif" w:hAnsi="Microsoft Sans Serif" w:cs="Microsoft Sans Serif"/>
      <w:kern w:val="0"/>
      <w:sz w:val="18"/>
      <w:szCs w:val="18"/>
    </w:rPr>
  </w:style>
  <w:style w:type="paragraph" w:customStyle="1" w:styleId="xl66">
    <w:name w:val="xl66"/>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Microsoft Sans Serif" w:hAnsi="Microsoft Sans Serif" w:cs="Microsoft Sans Serif"/>
      <w:b/>
      <w:bCs/>
      <w:kern w:val="0"/>
      <w:sz w:val="18"/>
      <w:szCs w:val="18"/>
    </w:rPr>
  </w:style>
  <w:style w:type="paragraph" w:customStyle="1" w:styleId="affe">
    <w:name w:val="文档正文文本（中安网脉）"/>
    <w:basedOn w:val="a0"/>
    <w:qFormat/>
    <w:pPr>
      <w:ind w:firstLine="200"/>
    </w:pPr>
    <w:rPr>
      <w:rFonts w:ascii="Times New Roman" w:eastAsia="仿宋_GB2312" w:hAnsi="Times New Roman"/>
      <w:color w:val="000000"/>
      <w:szCs w:val="28"/>
    </w:rPr>
  </w:style>
  <w:style w:type="paragraph" w:customStyle="1" w:styleId="xl65">
    <w:name w:val="xl65"/>
    <w:basedOn w:val="a0"/>
    <w:qFormat/>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left"/>
      <w:textAlignment w:val="center"/>
    </w:pPr>
    <w:rPr>
      <w:rFonts w:ascii="Microsoft Sans Serif" w:hAnsi="Microsoft Sans Serif" w:cs="Microsoft Sans Serif"/>
      <w:kern w:val="0"/>
      <w:sz w:val="18"/>
      <w:szCs w:val="18"/>
    </w:rPr>
  </w:style>
  <w:style w:type="paragraph" w:customStyle="1" w:styleId="afff">
    <w:name w:val="正文样式"/>
    <w:unhideWhenUsed/>
    <w:qFormat/>
    <w:pPr>
      <w:widowControl w:val="0"/>
      <w:adjustRightInd w:val="0"/>
      <w:snapToGrid w:val="0"/>
      <w:spacing w:line="360" w:lineRule="auto"/>
      <w:ind w:firstLineChars="200" w:firstLine="200"/>
      <w:jc w:val="both"/>
    </w:pPr>
    <w:rPr>
      <w:bCs/>
      <w:snapToGrid w:val="0"/>
      <w:sz w:val="24"/>
      <w:szCs w:val="44"/>
    </w:rPr>
  </w:style>
  <w:style w:type="paragraph" w:customStyle="1" w:styleId="152">
    <w:name w:val="样式 行距: 1.5 倍行距 首行缩进:  2 字符"/>
    <w:basedOn w:val="a0"/>
    <w:qFormat/>
    <w:pPr>
      <w:ind w:firstLine="560"/>
      <w:jc w:val="left"/>
    </w:pPr>
    <w:rPr>
      <w:rFonts w:ascii="仿宋" w:eastAsia="仿宋" w:hAnsi="仿宋" w:cs="宋体"/>
      <w:szCs w:val="20"/>
    </w:rPr>
  </w:style>
  <w:style w:type="paragraph" w:customStyle="1" w:styleId="TOC10">
    <w:name w:val="TOC 标题1"/>
    <w:basedOn w:val="1"/>
    <w:next w:val="a0"/>
    <w:uiPriority w:val="39"/>
    <w:qFormat/>
    <w:pPr>
      <w:widowControl/>
      <w:numPr>
        <w:numId w:val="0"/>
      </w:numPr>
      <w:spacing w:before="480" w:after="0" w:line="276" w:lineRule="auto"/>
      <w:jc w:val="left"/>
      <w:outlineLvl w:val="9"/>
    </w:pPr>
    <w:rPr>
      <w:rFonts w:ascii="Cambria" w:eastAsia="宋体" w:hAnsi="Cambria"/>
      <w:color w:val="365F91"/>
      <w:kern w:val="0"/>
      <w:sz w:val="28"/>
    </w:rPr>
  </w:style>
  <w:style w:type="table" w:customStyle="1" w:styleId="1f1">
    <w:name w:val="!我的表格1"/>
    <w:basedOn w:val="a2"/>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2">
    <w:name w:val="网格型1"/>
    <w:basedOn w:val="a2"/>
    <w:uiPriority w:val="59"/>
    <w:unhideWhenUsed/>
    <w:qFormat/>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标题 1 Char"/>
    <w:qFormat/>
    <w:rPr>
      <w:rFonts w:ascii="宋体" w:eastAsia="黑体" w:hAnsi="宋体"/>
      <w:b/>
      <w:bCs/>
      <w:kern w:val="44"/>
      <w:sz w:val="32"/>
      <w:szCs w:val="28"/>
    </w:rPr>
  </w:style>
  <w:style w:type="character" w:customStyle="1" w:styleId="Char20">
    <w:name w:val="纯文本 Char2"/>
    <w:qFormat/>
    <w:rPr>
      <w:rFonts w:ascii="宋体" w:eastAsia="宋体" w:hAnsi="宋体" w:cs="Times New Roman"/>
      <w:color w:val="000000"/>
      <w:kern w:val="0"/>
      <w:sz w:val="24"/>
      <w:szCs w:val="24"/>
    </w:rPr>
  </w:style>
  <w:style w:type="paragraph" w:customStyle="1" w:styleId="1f3">
    <w:name w:val="列出段落1"/>
    <w:basedOn w:val="a0"/>
    <w:uiPriority w:val="34"/>
    <w:qFormat/>
    <w:pPr>
      <w:spacing w:line="240" w:lineRule="auto"/>
      <w:ind w:firstLine="420"/>
    </w:pPr>
    <w:rPr>
      <w:rFonts w:ascii="Calibri" w:hAnsi="Calibri"/>
      <w:sz w:val="21"/>
      <w:szCs w:val="22"/>
    </w:rPr>
  </w:style>
  <w:style w:type="paragraph" w:customStyle="1" w:styleId="afff0">
    <w:name w:val="表格（标题行）"/>
    <w:qFormat/>
    <w:pPr>
      <w:snapToGrid w:val="0"/>
      <w:jc w:val="center"/>
    </w:pPr>
    <w:rPr>
      <w:rFonts w:ascii="微软雅黑" w:eastAsia="微软雅黑" w:hAnsi="微软雅黑" w:cs="宋体"/>
      <w:b/>
      <w:bCs/>
      <w:color w:val="000000"/>
    </w:rPr>
  </w:style>
  <w:style w:type="paragraph" w:customStyle="1" w:styleId="27">
    <w:name w:val="修订2"/>
    <w:hidden/>
    <w:uiPriority w:val="99"/>
    <w:unhideWhenUsed/>
    <w:qFormat/>
    <w:rPr>
      <w:rFonts w:ascii="宋体" w:hAnsi="宋体"/>
      <w:kern w:val="2"/>
      <w:sz w:val="28"/>
      <w:szCs w:val="24"/>
    </w:rPr>
  </w:style>
  <w:style w:type="paragraph" w:styleId="afff1">
    <w:name w:val="Revision"/>
    <w:hidden/>
    <w:uiPriority w:val="99"/>
    <w:unhideWhenUsed/>
    <w:rsid w:val="00A572BB"/>
    <w:rPr>
      <w:rFonts w:ascii="宋体" w:hAnsi="宋体"/>
      <w:kern w:val="2"/>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1D9AD641-0B16-48B9-B81A-C11DF304B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155</Pages>
  <Words>51021</Words>
  <Characters>52042</Characters>
  <DocSecurity>0</DocSecurity>
  <Lines>6505</Lines>
  <Paragraphs>5153</Paragraphs>
  <ScaleCrop>false</ScaleCrop>
  <Company/>
  <LinksUpToDate>false</LinksUpToDate>
  <CharactersWithSpaces>97910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2020-08-10T04:08:00Z</cp:lastPrinted>
  <dcterms:created xsi:type="dcterms:W3CDTF">2026-06-23T11:31:00Z</dcterms:created>
  <dcterms:modified xsi:type="dcterms:W3CDTF">2026-06-24T06:58:00Z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2052-12.8.2.18605</vt:lpwstr>
  </property>
  <property fmtid="{D5CDD505-2E9C-101B-9397-08002B2CF9AE}" pid="3" name="ICV">
    <vt:lpwstr>AE7BB46263C32662426A3A6A3FB0D8C4_43</vt:lpwstr>
  </property>
  <property fmtid="{D5CDD505-2E9C-101B-9397-08002B2CF9AE}" pid="4" name="KSOTemplateDocerSaveRecord">
    <vt:lpwstr>eyJoZGlkIjoiMmQ5YTAyYzFiMjhkZjgxMTg0ZWNjYWFmNzVhYWQwYjUiLCJ1c2VySWQiOiIyNzIzOTc1MzUifQ==</vt:lpwstr>
  </property>
</Properties>
</file>