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4"/>
          <w:szCs w:val="24"/>
        </w:rPr>
      </w:pPr>
      <w:r>
        <w:rPr>
          <w:rFonts w:hint="eastAsia"/>
          <w:b/>
          <w:sz w:val="24"/>
          <w:szCs w:val="24"/>
        </w:rPr>
        <w:t>上海市科技艺术教育中心物业管理服务</w:t>
      </w:r>
    </w:p>
    <w:p>
      <w:pPr>
        <w:jc w:val="center"/>
        <w:rPr>
          <w:rFonts w:hint="eastAsia"/>
          <w:b/>
          <w:sz w:val="24"/>
          <w:szCs w:val="24"/>
        </w:rPr>
      </w:pPr>
      <w:r>
        <w:rPr>
          <w:rFonts w:hint="eastAsia"/>
          <w:b/>
          <w:sz w:val="24"/>
          <w:szCs w:val="24"/>
        </w:rPr>
        <w:t>采购需求</w:t>
      </w:r>
    </w:p>
    <w:p>
      <w:pPr>
        <w:rPr>
          <w:rFonts w:hint="eastAsia"/>
          <w:sz w:val="24"/>
          <w:szCs w:val="24"/>
        </w:rPr>
      </w:pPr>
    </w:p>
    <w:p>
      <w:pPr>
        <w:spacing w:line="360" w:lineRule="auto"/>
        <w:jc w:val="left"/>
        <w:rPr>
          <w:rFonts w:ascii="宋体"/>
          <w:b/>
          <w:sz w:val="24"/>
          <w:szCs w:val="24"/>
        </w:rPr>
      </w:pPr>
      <w:r>
        <w:rPr>
          <w:rFonts w:hint="eastAsia" w:ascii="宋体"/>
          <w:b/>
          <w:sz w:val="24"/>
          <w:szCs w:val="24"/>
        </w:rPr>
        <w:t>一．委托管理服务的物业概况</w:t>
      </w:r>
    </w:p>
    <w:p>
      <w:pPr>
        <w:spacing w:line="360" w:lineRule="auto"/>
        <w:rPr>
          <w:rFonts w:ascii="宋体"/>
        </w:rPr>
      </w:pPr>
      <w:r>
        <w:rPr>
          <w:rFonts w:hint="eastAsia" w:ascii="宋体" w:hAnsi="宋体"/>
        </w:rPr>
        <w:t>（一）物业基本情况</w:t>
      </w:r>
    </w:p>
    <w:p>
      <w:pPr>
        <w:spacing w:line="360" w:lineRule="auto"/>
        <w:ind w:firstLine="420" w:firstLineChars="200"/>
        <w:rPr>
          <w:rFonts w:ascii="宋体"/>
        </w:rPr>
      </w:pPr>
      <w:r>
        <w:rPr>
          <w:rFonts w:hint="eastAsia" w:ascii="宋体" w:hAnsi="宋体"/>
        </w:rPr>
        <w:t>坐落位置：</w:t>
      </w:r>
      <w:r>
        <w:rPr>
          <w:rFonts w:ascii="宋体" w:hAnsi="宋体"/>
          <w:u w:val="single"/>
        </w:rPr>
        <w:t xml:space="preserve">  上海    </w:t>
      </w:r>
      <w:r>
        <w:rPr>
          <w:rFonts w:hint="eastAsia" w:ascii="宋体" w:hAnsi="宋体"/>
        </w:rPr>
        <w:t>市</w:t>
      </w:r>
      <w:r>
        <w:rPr>
          <w:rFonts w:ascii="宋体" w:hAnsi="宋体"/>
          <w:u w:val="single"/>
        </w:rPr>
        <w:t xml:space="preserve">  长宁  </w:t>
      </w:r>
      <w:r>
        <w:rPr>
          <w:rFonts w:hint="eastAsia" w:ascii="宋体" w:hAnsi="宋体"/>
        </w:rPr>
        <w:t>区</w:t>
      </w:r>
      <w:r>
        <w:rPr>
          <w:rFonts w:ascii="宋体" w:hAnsi="宋体"/>
          <w:u w:val="single"/>
        </w:rPr>
        <w:t xml:space="preserve">  </w:t>
      </w:r>
      <w:r>
        <w:rPr>
          <w:rFonts w:hint="eastAsia" w:ascii="宋体" w:hAnsi="宋体"/>
          <w:u w:val="single"/>
        </w:rPr>
        <w:t xml:space="preserve"> </w:t>
      </w:r>
      <w:r>
        <w:rPr>
          <w:rFonts w:ascii="宋体" w:hAnsi="宋体"/>
          <w:u w:val="single"/>
        </w:rPr>
        <w:t xml:space="preserve">中山西路    </w:t>
      </w:r>
      <w:r>
        <w:rPr>
          <w:rFonts w:hint="eastAsia" w:ascii="宋体" w:hAnsi="宋体"/>
        </w:rPr>
        <w:t>路（街道）</w:t>
      </w:r>
      <w:r>
        <w:rPr>
          <w:rFonts w:ascii="宋体" w:hAnsi="宋体"/>
          <w:u w:val="single"/>
        </w:rPr>
        <w:t xml:space="preserve">   </w:t>
      </w:r>
      <w:r>
        <w:rPr>
          <w:rFonts w:hint="eastAsia" w:ascii="宋体" w:hAnsi="宋体"/>
          <w:u w:val="single"/>
        </w:rPr>
        <w:t>1247</w:t>
      </w:r>
      <w:r>
        <w:rPr>
          <w:rFonts w:ascii="宋体" w:hAnsi="宋体"/>
          <w:u w:val="single"/>
        </w:rPr>
        <w:t xml:space="preserve">    </w:t>
      </w:r>
      <w:r>
        <w:rPr>
          <w:rFonts w:hint="eastAsia" w:ascii="宋体" w:hAnsi="宋体"/>
        </w:rPr>
        <w:t>号</w:t>
      </w:r>
    </w:p>
    <w:p>
      <w:pPr>
        <w:spacing w:line="360" w:lineRule="auto"/>
        <w:ind w:firstLine="420" w:firstLineChars="200"/>
        <w:rPr>
          <w:rFonts w:ascii="宋体" w:hAnsi="宋体"/>
          <w:u w:val="single"/>
        </w:rPr>
      </w:pPr>
      <w:r>
        <w:rPr>
          <w:rFonts w:hint="eastAsia" w:ascii="宋体" w:hAnsi="宋体"/>
        </w:rPr>
        <w:t>四面边界至：东</w:t>
      </w:r>
      <w:r>
        <w:rPr>
          <w:rFonts w:ascii="宋体" w:hAnsi="宋体"/>
          <w:u w:val="single"/>
        </w:rPr>
        <w:t xml:space="preserve">    长中小区    </w:t>
      </w:r>
      <w:r>
        <w:rPr>
          <w:rFonts w:hint="eastAsia" w:ascii="宋体" w:hAnsi="宋体"/>
        </w:rPr>
        <w:t>南</w:t>
      </w:r>
      <w:r>
        <w:rPr>
          <w:rFonts w:ascii="宋体" w:hAnsi="宋体"/>
          <w:u w:val="single"/>
        </w:rPr>
        <w:t xml:space="preserve"> </w:t>
      </w:r>
      <w:r>
        <w:rPr>
          <w:rFonts w:hint="eastAsia" w:ascii="宋体" w:hAnsi="宋体"/>
          <w:u w:val="single"/>
        </w:rPr>
        <w:t>九九</w:t>
      </w:r>
      <w:r>
        <w:rPr>
          <w:rFonts w:ascii="宋体" w:hAnsi="宋体"/>
          <w:u w:val="single"/>
        </w:rPr>
        <w:t xml:space="preserve">园  </w:t>
      </w:r>
      <w:r>
        <w:rPr>
          <w:rFonts w:hint="eastAsia" w:ascii="宋体" w:hAnsi="宋体"/>
        </w:rPr>
        <w:t>西</w:t>
      </w:r>
      <w:r>
        <w:rPr>
          <w:rFonts w:ascii="宋体" w:hAnsi="宋体"/>
          <w:u w:val="single"/>
        </w:rPr>
        <w:t xml:space="preserve">  中山西路  </w:t>
      </w:r>
      <w:r>
        <w:rPr>
          <w:rFonts w:hint="eastAsia" w:ascii="宋体" w:hAnsi="宋体"/>
        </w:rPr>
        <w:t>北</w:t>
      </w:r>
      <w:r>
        <w:rPr>
          <w:rFonts w:ascii="宋体" w:hAnsi="宋体"/>
          <w:u w:val="single"/>
        </w:rPr>
        <w:t xml:space="preserve">  中山西路</w:t>
      </w:r>
      <w:r>
        <w:rPr>
          <w:rFonts w:hint="eastAsia" w:ascii="宋体" w:hAnsi="宋体"/>
          <w:u w:val="single"/>
        </w:rPr>
        <w:t>1245弄</w:t>
      </w:r>
      <w:r>
        <w:rPr>
          <w:rFonts w:ascii="宋体" w:hAnsi="宋体"/>
          <w:u w:val="single"/>
        </w:rPr>
        <w:t xml:space="preserve">        </w:t>
      </w:r>
    </w:p>
    <w:p>
      <w:pPr>
        <w:spacing w:line="360" w:lineRule="auto"/>
        <w:ind w:firstLine="420" w:firstLineChars="200"/>
        <w:rPr>
          <w:rFonts w:ascii="宋体"/>
        </w:rPr>
      </w:pPr>
      <w:r>
        <w:rPr>
          <w:rFonts w:hint="eastAsia" w:ascii="宋体" w:hAnsi="宋体"/>
        </w:rPr>
        <w:t>占地面积：</w:t>
      </w:r>
      <w:r>
        <w:rPr>
          <w:rFonts w:ascii="宋体" w:hAnsi="宋体"/>
          <w:u w:val="single"/>
        </w:rPr>
        <w:t xml:space="preserve">     </w:t>
      </w:r>
      <w:r>
        <w:rPr>
          <w:rFonts w:hint="eastAsia" w:ascii="宋体" w:hAnsi="宋体"/>
          <w:u w:val="single"/>
        </w:rPr>
        <w:t>8775</w:t>
      </w:r>
      <w:r>
        <w:rPr>
          <w:rFonts w:ascii="宋体" w:hAnsi="宋体"/>
          <w:u w:val="single"/>
        </w:rPr>
        <w:t xml:space="preserve">         </w:t>
      </w:r>
      <w:r>
        <w:rPr>
          <w:rFonts w:hint="eastAsia" w:ascii="宋体" w:hAnsi="宋体"/>
        </w:rPr>
        <w:t>方米，其中绿地面积</w:t>
      </w:r>
      <w:r>
        <w:rPr>
          <w:rFonts w:ascii="宋体" w:hAnsi="宋体"/>
          <w:u w:val="single"/>
        </w:rPr>
        <w:t xml:space="preserve">    </w:t>
      </w:r>
      <w:r>
        <w:rPr>
          <w:rFonts w:hint="eastAsia" w:ascii="宋体" w:hAnsi="宋体"/>
          <w:u w:val="single"/>
        </w:rPr>
        <w:t>700</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hint="eastAsia" w:ascii="宋体" w:hAnsi="宋体"/>
        </w:rPr>
        <w:t>建筑面积：</w:t>
      </w:r>
      <w:r>
        <w:rPr>
          <w:rFonts w:ascii="宋体" w:hAnsi="宋体"/>
          <w:u w:val="single"/>
        </w:rPr>
        <w:t xml:space="preserve">     </w:t>
      </w:r>
      <w:r>
        <w:rPr>
          <w:rFonts w:hint="eastAsia" w:ascii="宋体" w:hAnsi="宋体"/>
          <w:u w:val="single"/>
        </w:rPr>
        <w:t>9309</w:t>
      </w:r>
      <w:r>
        <w:rPr>
          <w:rFonts w:ascii="宋体" w:hAnsi="宋体"/>
          <w:u w:val="single"/>
        </w:rPr>
        <w:t xml:space="preserve">         </w:t>
      </w:r>
      <w:r>
        <w:rPr>
          <w:rFonts w:hint="eastAsia" w:ascii="宋体" w:hAnsi="宋体"/>
        </w:rPr>
        <w:t>平方米，</w:t>
      </w:r>
    </w:p>
    <w:p>
      <w:pPr>
        <w:spacing w:line="360" w:lineRule="auto"/>
        <w:ind w:firstLine="420" w:firstLineChars="200"/>
        <w:rPr>
          <w:rFonts w:hint="eastAsia" w:ascii="宋体" w:eastAsia="宋体"/>
          <w:lang w:eastAsia="zh-CN"/>
        </w:rPr>
      </w:pPr>
      <w:r>
        <w:rPr>
          <w:rFonts w:hint="eastAsia" w:ascii="宋体" w:hAnsi="宋体"/>
        </w:rPr>
        <w:t>其中</w:t>
      </w:r>
      <w:r>
        <w:rPr>
          <w:rFonts w:ascii="宋体" w:hAnsi="宋体"/>
        </w:rPr>
        <w:t>:</w:t>
      </w:r>
      <w:r>
        <w:rPr>
          <w:rFonts w:hint="eastAsia" w:ascii="宋体" w:hAnsi="宋体"/>
        </w:rPr>
        <w:t>办公楼</w:t>
      </w:r>
      <w:r>
        <w:rPr>
          <w:rFonts w:ascii="宋体" w:hAnsi="宋体"/>
          <w:u w:val="single"/>
        </w:rPr>
        <w:t xml:space="preserve">   </w:t>
      </w:r>
      <w:r>
        <w:rPr>
          <w:rFonts w:hint="eastAsia" w:ascii="宋体" w:hAnsi="宋体"/>
          <w:u w:val="single"/>
        </w:rPr>
        <w:t>8159</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rPr>
        <w:t>5</w:t>
      </w:r>
      <w:r>
        <w:rPr>
          <w:rFonts w:ascii="宋体" w:hAnsi="宋体"/>
          <w:u w:val="single"/>
        </w:rPr>
        <w:t xml:space="preserve"> 层  </w:t>
      </w:r>
      <w:r>
        <w:rPr>
          <w:rFonts w:hint="eastAsia" w:ascii="宋体" w:hAnsi="宋体"/>
          <w:u w:val="single"/>
          <w:lang w:eastAsia="zh-CN"/>
        </w:rPr>
        <w:t>）</w:t>
      </w:r>
      <w:r>
        <w:rPr>
          <w:rFonts w:hint="eastAsia" w:ascii="宋体" w:hAnsi="宋体"/>
        </w:rPr>
        <w:t>；其他</w:t>
      </w:r>
      <w:r>
        <w:rPr>
          <w:rFonts w:ascii="宋体" w:hAnsi="宋体"/>
          <w:u w:val="single"/>
        </w:rPr>
        <w:t xml:space="preserve">  </w:t>
      </w:r>
      <w:r>
        <w:rPr>
          <w:rFonts w:hint="eastAsia" w:ascii="宋体" w:hAnsi="宋体"/>
          <w:u w:val="single"/>
        </w:rPr>
        <w:t>1150</w:t>
      </w:r>
      <w:r>
        <w:rPr>
          <w:rFonts w:ascii="宋体" w:hAnsi="宋体"/>
          <w:u w:val="single"/>
        </w:rPr>
        <w:t xml:space="preserve">     </w:t>
      </w:r>
      <w:r>
        <w:rPr>
          <w:rFonts w:hint="eastAsia" w:ascii="宋体" w:hAnsi="宋体"/>
        </w:rPr>
        <w:t>平方米</w:t>
      </w:r>
      <w:r>
        <w:rPr>
          <w:rFonts w:hint="eastAsia" w:ascii="宋体" w:hAnsi="宋体"/>
          <w:lang w:eastAsia="zh-CN"/>
        </w:rPr>
        <w:t>；</w:t>
      </w:r>
    </w:p>
    <w:p>
      <w:pPr>
        <w:spacing w:line="360" w:lineRule="auto"/>
        <w:ind w:firstLine="420" w:firstLineChars="200"/>
        <w:rPr>
          <w:rFonts w:hint="eastAsia" w:ascii="宋体" w:hAnsi="宋体"/>
        </w:rPr>
      </w:pPr>
      <w:r>
        <w:rPr>
          <w:rFonts w:hint="eastAsia" w:ascii="宋体" w:hAnsi="宋体"/>
        </w:rPr>
        <w:t>停</w:t>
      </w:r>
      <w:r>
        <w:rPr>
          <w:rFonts w:ascii="宋体" w:hAnsi="宋体"/>
        </w:rPr>
        <w:t xml:space="preserve"> </w:t>
      </w:r>
      <w:r>
        <w:rPr>
          <w:rFonts w:hint="eastAsia" w:ascii="宋体" w:hAnsi="宋体"/>
        </w:rPr>
        <w:t>车</w:t>
      </w:r>
      <w:r>
        <w:rPr>
          <w:rFonts w:ascii="宋体" w:hAnsi="宋体"/>
        </w:rPr>
        <w:t xml:space="preserve"> </w:t>
      </w:r>
      <w:r>
        <w:rPr>
          <w:rFonts w:hint="eastAsia" w:ascii="宋体" w:hAnsi="宋体"/>
        </w:rPr>
        <w:t>场</w:t>
      </w:r>
      <w:r>
        <w:rPr>
          <w:rFonts w:ascii="宋体" w:hAnsi="宋体"/>
          <w:u w:val="single"/>
        </w:rPr>
        <w:t xml:space="preserve">     2500   </w:t>
      </w:r>
      <w:r>
        <w:rPr>
          <w:rFonts w:hint="eastAsia" w:ascii="宋体" w:hAnsi="宋体"/>
        </w:rPr>
        <w:t>平方米。</w:t>
      </w:r>
    </w:p>
    <w:p>
      <w:pPr>
        <w:spacing w:line="360" w:lineRule="auto"/>
        <w:ind w:firstLine="420" w:firstLineChars="200"/>
        <w:rPr>
          <w:rFonts w:hint="eastAsia" w:ascii="宋体" w:hAnsi="宋体"/>
        </w:rPr>
      </w:pPr>
      <w:r>
        <w:rPr>
          <w:rFonts w:hint="eastAsia" w:ascii="宋体" w:hAnsi="宋体"/>
        </w:rPr>
        <w:t>餐厅</w:t>
      </w:r>
      <w:r>
        <w:rPr>
          <w:rFonts w:hint="eastAsia" w:ascii="宋体" w:hAnsi="宋体"/>
          <w:u w:val="single"/>
        </w:rPr>
        <w:t xml:space="preserve"> 1  </w:t>
      </w:r>
      <w:r>
        <w:rPr>
          <w:rFonts w:hint="eastAsia" w:ascii="宋体" w:hAnsi="宋体"/>
        </w:rPr>
        <w:t>处，其中：大餐厅   1  处， 210 平方米；</w:t>
      </w:r>
    </w:p>
    <w:p>
      <w:pPr>
        <w:spacing w:line="360" w:lineRule="auto"/>
        <w:ind w:firstLine="420" w:firstLineChars="200"/>
        <w:rPr>
          <w:rFonts w:hint="eastAsia" w:ascii="宋体" w:eastAsia="宋体"/>
          <w:lang w:eastAsia="zh-CN"/>
        </w:rPr>
      </w:pPr>
      <w:r>
        <w:rPr>
          <w:rFonts w:hint="eastAsia" w:ascii="宋体" w:hAnsi="宋体"/>
        </w:rPr>
        <w:t>厨房</w:t>
      </w:r>
      <w:r>
        <w:rPr>
          <w:rFonts w:hint="eastAsia" w:ascii="宋体" w:hAnsi="宋体"/>
          <w:u w:val="single"/>
        </w:rPr>
        <w:t xml:space="preserve">  1 </w:t>
      </w:r>
      <w:r>
        <w:rPr>
          <w:rFonts w:hint="eastAsia" w:ascii="宋体" w:hAnsi="宋体"/>
        </w:rPr>
        <w:t>处，</w:t>
      </w:r>
      <w:r>
        <w:rPr>
          <w:rFonts w:ascii="宋体" w:hAnsi="宋体"/>
          <w:u w:val="single"/>
        </w:rPr>
        <w:t xml:space="preserve">   </w:t>
      </w:r>
      <w:r>
        <w:rPr>
          <w:rFonts w:hint="eastAsia" w:ascii="宋体" w:hAnsi="宋体"/>
          <w:u w:val="single"/>
        </w:rPr>
        <w:t>64</w:t>
      </w:r>
      <w:r>
        <w:rPr>
          <w:rFonts w:ascii="宋体" w:hAnsi="宋体"/>
          <w:u w:val="single"/>
        </w:rPr>
        <w:t xml:space="preserve">     </w:t>
      </w:r>
      <w:r>
        <w:rPr>
          <w:rFonts w:hint="eastAsia" w:ascii="宋体" w:hAnsi="宋体"/>
        </w:rPr>
        <w:t>平方米；厨房设备情况：大锅灶1个、双头炒炉1个、油烟机1台、保温台2个、冷藏柜1台、冰柜1台、蒸箱1台、消毒柜1台、和面机1台</w:t>
      </w:r>
      <w:r>
        <w:rPr>
          <w:rFonts w:hint="eastAsia" w:ascii="宋体" w:hAnsi="宋体"/>
          <w:lang w:eastAsia="zh-CN"/>
        </w:rPr>
        <w:t>。</w:t>
      </w:r>
    </w:p>
    <w:p>
      <w:pPr>
        <w:spacing w:line="360" w:lineRule="auto"/>
        <w:ind w:firstLine="420" w:firstLineChars="200"/>
        <w:rPr>
          <w:rFonts w:ascii="宋体"/>
        </w:rPr>
      </w:pPr>
      <w:r>
        <w:rPr>
          <w:rFonts w:hint="eastAsia" w:ascii="宋体" w:hAnsi="宋体"/>
        </w:rPr>
        <w:t>带电梯办公楼共</w:t>
      </w:r>
      <w:r>
        <w:rPr>
          <w:rFonts w:ascii="宋体" w:hAnsi="宋体"/>
          <w:u w:val="single"/>
        </w:rPr>
        <w:t xml:space="preserve">  </w:t>
      </w:r>
      <w:r>
        <w:rPr>
          <w:rFonts w:hint="eastAsia" w:ascii="宋体" w:hAnsi="宋体"/>
          <w:u w:val="single"/>
        </w:rPr>
        <w:t xml:space="preserve">2 </w:t>
      </w:r>
      <w:r>
        <w:rPr>
          <w:rFonts w:ascii="宋体" w:hAnsi="宋体"/>
          <w:u w:val="single"/>
        </w:rPr>
        <w:t xml:space="preserve"> </w:t>
      </w:r>
      <w:r>
        <w:rPr>
          <w:rFonts w:hint="eastAsia" w:ascii="宋体" w:hAnsi="宋体"/>
        </w:rPr>
        <w:t>栋，办公楼单位</w:t>
      </w:r>
      <w:r>
        <w:rPr>
          <w:rFonts w:ascii="宋体" w:hAnsi="宋体"/>
          <w:u w:val="single"/>
        </w:rPr>
        <w:t xml:space="preserve"> </w:t>
      </w:r>
      <w:r>
        <w:rPr>
          <w:rFonts w:hint="eastAsia" w:ascii="宋体" w:hAnsi="宋体"/>
          <w:u w:val="single"/>
        </w:rPr>
        <w:t xml:space="preserve">  129</w:t>
      </w:r>
      <w:r>
        <w:rPr>
          <w:rFonts w:ascii="宋体" w:hAnsi="宋体"/>
          <w:u w:val="single"/>
        </w:rPr>
        <w:t xml:space="preserve">  </w:t>
      </w:r>
      <w:r>
        <w:rPr>
          <w:rFonts w:hint="eastAsia" w:ascii="宋体" w:hAnsi="宋体"/>
        </w:rPr>
        <w:t>套，建筑面积共</w:t>
      </w:r>
      <w:r>
        <w:rPr>
          <w:rFonts w:ascii="宋体" w:hAnsi="宋体"/>
          <w:u w:val="single"/>
        </w:rPr>
        <w:t xml:space="preserve">   </w:t>
      </w:r>
      <w:r>
        <w:rPr>
          <w:rFonts w:hint="eastAsia" w:ascii="宋体" w:hAnsi="宋体"/>
          <w:u w:val="single"/>
        </w:rPr>
        <w:t>8159</w:t>
      </w:r>
      <w:r>
        <w:rPr>
          <w:rFonts w:ascii="宋体" w:hAnsi="宋体"/>
          <w:u w:val="single"/>
        </w:rPr>
        <w:t xml:space="preserve">    </w:t>
      </w:r>
      <w:r>
        <w:rPr>
          <w:rFonts w:hint="eastAsia" w:ascii="宋体" w:hAnsi="宋体"/>
        </w:rPr>
        <w:t>平方米；不带电梯办公楼共</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栋，办公楼单元</w:t>
      </w:r>
      <w:r>
        <w:rPr>
          <w:rFonts w:ascii="宋体" w:hAnsi="宋体"/>
          <w:u w:val="single"/>
        </w:rPr>
        <w:t xml:space="preserve"> </w:t>
      </w:r>
      <w:r>
        <w:rPr>
          <w:rFonts w:hint="eastAsia" w:ascii="宋体" w:hAnsi="宋体"/>
          <w:u w:val="single"/>
        </w:rPr>
        <w:t xml:space="preserve">  9</w:t>
      </w:r>
      <w:r>
        <w:rPr>
          <w:rFonts w:ascii="宋体" w:hAnsi="宋体"/>
          <w:u w:val="single"/>
        </w:rPr>
        <w:t xml:space="preserve">  </w:t>
      </w:r>
      <w:r>
        <w:rPr>
          <w:rFonts w:hint="eastAsia" w:ascii="宋体" w:hAnsi="宋体"/>
        </w:rPr>
        <w:t xml:space="preserve">套，建筑面积共  </w:t>
      </w:r>
      <w:r>
        <w:rPr>
          <w:rFonts w:ascii="宋体" w:hAnsi="宋体"/>
          <w:u w:val="single"/>
        </w:rPr>
        <w:t xml:space="preserve"> </w:t>
      </w:r>
      <w:r>
        <w:rPr>
          <w:rFonts w:hint="eastAsia" w:ascii="宋体" w:hAnsi="宋体"/>
          <w:u w:val="single"/>
        </w:rPr>
        <w:t xml:space="preserve">  867</w:t>
      </w:r>
      <w:r>
        <w:rPr>
          <w:rFonts w:ascii="宋体" w:hAnsi="宋体"/>
          <w:u w:val="single"/>
        </w:rPr>
        <w:t xml:space="preserve">  </w:t>
      </w:r>
      <w:r>
        <w:rPr>
          <w:rFonts w:hint="eastAsia" w:ascii="宋体" w:hAnsi="宋体"/>
        </w:rPr>
        <w:t>平方米；其它</w:t>
      </w:r>
      <w:r>
        <w:rPr>
          <w:rFonts w:hint="eastAsia" w:ascii="宋体" w:hAnsi="宋体"/>
          <w:u w:val="single"/>
        </w:rPr>
        <w:t>283</w:t>
      </w:r>
      <w:r>
        <w:rPr>
          <w:rFonts w:ascii="宋体" w:hAnsi="宋体"/>
          <w:u w:val="single"/>
        </w:rPr>
        <w:t xml:space="preserve"> </w:t>
      </w:r>
      <w:r>
        <w:rPr>
          <w:rFonts w:hint="eastAsia" w:ascii="宋体" w:hAnsi="宋体"/>
          <w:u w:val="single"/>
          <w:lang w:eastAsia="zh-CN"/>
        </w:rPr>
        <w:t>平方米</w:t>
      </w:r>
      <w:r>
        <w:rPr>
          <w:rFonts w:ascii="宋体" w:hAnsi="宋体"/>
          <w:u w:val="single"/>
        </w:rPr>
        <w:t xml:space="preserve">    </w:t>
      </w:r>
      <w:r>
        <w:rPr>
          <w:rFonts w:hint="eastAsia" w:ascii="宋体" w:hAnsi="宋体"/>
        </w:rPr>
        <w:t>。</w:t>
      </w:r>
    </w:p>
    <w:p>
      <w:pPr>
        <w:spacing w:line="360" w:lineRule="auto"/>
        <w:ind w:firstLine="420" w:firstLineChars="200"/>
        <w:rPr>
          <w:rFonts w:ascii="宋体"/>
        </w:rPr>
      </w:pPr>
      <w:r>
        <w:rPr>
          <w:rFonts w:hint="eastAsia" w:ascii="宋体" w:hAnsi="宋体"/>
        </w:rPr>
        <w:t>公用设施、设备及公共场所（地）情况：</w:t>
      </w:r>
    </w:p>
    <w:p>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w:t>
      </w:r>
    </w:p>
    <w:p>
      <w:pPr>
        <w:spacing w:line="360" w:lineRule="auto"/>
        <w:ind w:firstLine="420" w:firstLineChars="200"/>
        <w:rPr>
          <w:rFonts w:ascii="宋体"/>
        </w:rPr>
      </w:pPr>
      <w:r>
        <w:rPr>
          <w:rFonts w:ascii="宋体" w:hAnsi="宋体"/>
        </w:rPr>
        <w:t>2</w:t>
      </w:r>
      <w:r>
        <w:rPr>
          <w:rFonts w:hint="eastAsia" w:ascii="宋体" w:hAnsi="宋体"/>
        </w:rPr>
        <w:t>、道路、车行道</w:t>
      </w:r>
      <w:r>
        <w:rPr>
          <w:rFonts w:ascii="宋体" w:hAnsi="宋体"/>
          <w:u w:val="single"/>
        </w:rPr>
        <w:t xml:space="preserve">   </w:t>
      </w:r>
      <w:r>
        <w:rPr>
          <w:rFonts w:hint="eastAsia" w:ascii="宋体" w:hAnsi="宋体"/>
          <w:u w:val="single"/>
        </w:rPr>
        <w:t>1500</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ascii="宋体" w:hAnsi="宋体"/>
        </w:rPr>
        <w:t>3</w:t>
      </w:r>
      <w:r>
        <w:rPr>
          <w:rFonts w:hint="eastAsia" w:ascii="宋体" w:hAnsi="宋体"/>
        </w:rPr>
        <w:t>、绿化面积</w:t>
      </w:r>
      <w:r>
        <w:rPr>
          <w:rFonts w:ascii="宋体" w:hAnsi="宋体"/>
          <w:u w:val="single"/>
        </w:rPr>
        <w:t xml:space="preserve">    </w:t>
      </w:r>
      <w:r>
        <w:rPr>
          <w:rFonts w:hint="eastAsia" w:ascii="宋体" w:hAnsi="宋体"/>
          <w:u w:val="single"/>
        </w:rPr>
        <w:t>700</w:t>
      </w:r>
      <w:r>
        <w:rPr>
          <w:rFonts w:ascii="宋体" w:hAnsi="宋体"/>
          <w:u w:val="single"/>
        </w:rPr>
        <w:t xml:space="preserve">    </w:t>
      </w:r>
      <w:r>
        <w:rPr>
          <w:rFonts w:hint="eastAsia" w:ascii="宋体" w:hAnsi="宋体"/>
        </w:rPr>
        <w:t>平方米，园林建筑小品</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座，水域</w:t>
      </w:r>
      <w:r>
        <w:rPr>
          <w:rFonts w:hint="eastAsia" w:ascii="宋体" w:hAnsi="宋体"/>
          <w:u w:val="single"/>
        </w:rPr>
        <w:t xml:space="preserve">  10    </w:t>
      </w:r>
      <w:r>
        <w:rPr>
          <w:rFonts w:hint="eastAsia" w:ascii="宋体" w:hAnsi="宋体"/>
        </w:rPr>
        <w:t>平方米；</w:t>
      </w:r>
    </w:p>
    <w:p>
      <w:pPr>
        <w:spacing w:line="360" w:lineRule="auto"/>
        <w:ind w:firstLine="420" w:firstLineChars="200"/>
        <w:rPr>
          <w:rFonts w:ascii="宋体"/>
        </w:rPr>
      </w:pPr>
      <w:r>
        <w:rPr>
          <w:rFonts w:ascii="宋体" w:hAnsi="宋体"/>
        </w:rPr>
        <w:t>4</w:t>
      </w:r>
      <w:r>
        <w:rPr>
          <w:rFonts w:hint="eastAsia" w:ascii="宋体" w:hAnsi="宋体"/>
        </w:rPr>
        <w:t>、污水管长</w:t>
      </w:r>
      <w:r>
        <w:rPr>
          <w:rFonts w:ascii="宋体" w:hAnsi="宋体"/>
          <w:u w:val="single"/>
        </w:rPr>
        <w:t xml:space="preserve">   </w:t>
      </w:r>
      <w:r>
        <w:rPr>
          <w:rFonts w:hint="eastAsia" w:ascii="宋体" w:hAnsi="宋体"/>
          <w:u w:val="single"/>
        </w:rPr>
        <w:t>120</w:t>
      </w:r>
      <w:r>
        <w:rPr>
          <w:rFonts w:ascii="宋体" w:hAnsi="宋体"/>
          <w:u w:val="single"/>
        </w:rPr>
        <w:t xml:space="preserve">    </w:t>
      </w:r>
      <w:r>
        <w:rPr>
          <w:rFonts w:hint="eastAsia" w:ascii="宋体" w:hAnsi="宋体"/>
        </w:rPr>
        <w:t>米，污水检查井</w:t>
      </w:r>
      <w:r>
        <w:rPr>
          <w:rFonts w:ascii="宋体" w:hAnsi="宋体"/>
          <w:u w:val="single"/>
        </w:rPr>
        <w:t xml:space="preserve">  </w:t>
      </w:r>
      <w:r>
        <w:rPr>
          <w:rFonts w:hint="eastAsia" w:ascii="宋体" w:hAnsi="宋体"/>
          <w:u w:val="single"/>
        </w:rPr>
        <w:t>8</w:t>
      </w:r>
      <w:r>
        <w:rPr>
          <w:rFonts w:ascii="宋体" w:hAnsi="宋体"/>
          <w:u w:val="single"/>
        </w:rPr>
        <w:t xml:space="preserve">  </w:t>
      </w:r>
      <w:r>
        <w:rPr>
          <w:rFonts w:hint="eastAsia" w:ascii="宋体" w:hAnsi="宋体"/>
        </w:rPr>
        <w:t>座；雨水管长</w:t>
      </w:r>
      <w:r>
        <w:rPr>
          <w:rFonts w:ascii="宋体" w:hAnsi="宋体"/>
          <w:u w:val="single"/>
        </w:rPr>
        <w:t xml:space="preserve">  </w:t>
      </w:r>
      <w:r>
        <w:rPr>
          <w:rFonts w:hint="eastAsia" w:ascii="宋体" w:hAnsi="宋体"/>
          <w:u w:val="single"/>
        </w:rPr>
        <w:t>450</w:t>
      </w:r>
      <w:r>
        <w:rPr>
          <w:rFonts w:ascii="宋体" w:hAnsi="宋体"/>
          <w:u w:val="single"/>
        </w:rPr>
        <w:t xml:space="preserve">    </w:t>
      </w:r>
      <w:r>
        <w:rPr>
          <w:rFonts w:hint="eastAsia" w:ascii="宋体" w:hAnsi="宋体"/>
        </w:rPr>
        <w:t>米，雨水检查井</w:t>
      </w:r>
      <w:r>
        <w:rPr>
          <w:rFonts w:ascii="宋体" w:hAnsi="宋体"/>
          <w:u w:val="single"/>
        </w:rPr>
        <w:t xml:space="preserve"> </w:t>
      </w:r>
      <w:r>
        <w:rPr>
          <w:rFonts w:hint="eastAsia" w:ascii="宋体" w:hAnsi="宋体"/>
          <w:u w:val="single"/>
        </w:rPr>
        <w:t>48</w:t>
      </w:r>
      <w:r>
        <w:rPr>
          <w:rFonts w:ascii="宋体" w:hAnsi="宋体"/>
          <w:u w:val="single"/>
        </w:rPr>
        <w:t xml:space="preserve">     </w:t>
      </w:r>
      <w:r>
        <w:rPr>
          <w:rFonts w:hint="eastAsia" w:ascii="宋体" w:hAnsi="宋体"/>
        </w:rPr>
        <w:t>座，雨水进水井</w:t>
      </w:r>
      <w:r>
        <w:rPr>
          <w:rFonts w:ascii="宋体" w:hAnsi="宋体"/>
          <w:u w:val="single"/>
        </w:rPr>
        <w:t xml:space="preserve">  </w:t>
      </w:r>
      <w:r>
        <w:rPr>
          <w:rFonts w:hint="eastAsia" w:ascii="宋体" w:hAnsi="宋体"/>
          <w:u w:val="single"/>
        </w:rPr>
        <w:t>33</w:t>
      </w:r>
      <w:r>
        <w:rPr>
          <w:rFonts w:ascii="宋体" w:hAnsi="宋体"/>
          <w:u w:val="single"/>
        </w:rPr>
        <w:t xml:space="preserve">   </w:t>
      </w:r>
      <w:r>
        <w:rPr>
          <w:rFonts w:hint="eastAsia" w:ascii="宋体" w:hAnsi="宋体"/>
        </w:rPr>
        <w:t>座，化粪池</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座；</w:t>
      </w:r>
    </w:p>
    <w:p>
      <w:pPr>
        <w:spacing w:line="360" w:lineRule="auto"/>
        <w:ind w:firstLine="420" w:firstLineChars="200"/>
        <w:rPr>
          <w:rFonts w:ascii="宋体"/>
        </w:rPr>
      </w:pPr>
      <w:r>
        <w:rPr>
          <w:rFonts w:ascii="宋体" w:hAnsi="宋体"/>
        </w:rPr>
        <w:t>5</w:t>
      </w:r>
      <w:r>
        <w:rPr>
          <w:rFonts w:hint="eastAsia" w:ascii="宋体" w:hAnsi="宋体"/>
        </w:rPr>
        <w:t>、路灯</w:t>
      </w:r>
      <w:r>
        <w:rPr>
          <w:rFonts w:ascii="宋体" w:hAnsi="宋体"/>
          <w:u w:val="single"/>
        </w:rPr>
        <w:t xml:space="preserve">  </w:t>
      </w:r>
      <w:r>
        <w:rPr>
          <w:rFonts w:hint="eastAsia" w:ascii="宋体" w:hAnsi="宋体"/>
          <w:u w:val="single"/>
        </w:rPr>
        <w:t>4</w:t>
      </w:r>
      <w:r>
        <w:rPr>
          <w:rFonts w:ascii="宋体" w:hAnsi="宋体"/>
          <w:u w:val="single"/>
        </w:rPr>
        <w:t xml:space="preserve">   </w:t>
      </w:r>
      <w:r>
        <w:rPr>
          <w:rFonts w:hint="eastAsia" w:ascii="宋体" w:hAnsi="宋体"/>
        </w:rPr>
        <w:t>盏，地灯</w:t>
      </w:r>
      <w:r>
        <w:rPr>
          <w:rFonts w:ascii="宋体" w:hAnsi="宋体"/>
          <w:u w:val="single"/>
        </w:rPr>
        <w:t xml:space="preserve">  无   </w:t>
      </w:r>
      <w:r>
        <w:rPr>
          <w:rFonts w:hint="eastAsia" w:ascii="宋体" w:hAnsi="宋体"/>
        </w:rPr>
        <w:t>盏，草坪灯</w:t>
      </w:r>
      <w:r>
        <w:rPr>
          <w:rFonts w:ascii="宋体" w:hAnsi="宋体"/>
          <w:u w:val="single"/>
        </w:rPr>
        <w:t xml:space="preserve">  </w:t>
      </w:r>
      <w:r>
        <w:rPr>
          <w:rFonts w:hint="eastAsia" w:ascii="宋体" w:hAnsi="宋体"/>
          <w:u w:val="single"/>
        </w:rPr>
        <w:t>8</w:t>
      </w:r>
      <w:r>
        <w:rPr>
          <w:rFonts w:ascii="宋体" w:hAnsi="宋体"/>
          <w:u w:val="single"/>
        </w:rPr>
        <w:t xml:space="preserve">   </w:t>
      </w:r>
      <w:r>
        <w:rPr>
          <w:rFonts w:hint="eastAsia" w:ascii="宋体" w:hAnsi="宋体"/>
        </w:rPr>
        <w:t>盏，其他照明设施</w:t>
      </w:r>
      <w:r>
        <w:rPr>
          <w:rFonts w:ascii="宋体" w:hAnsi="宋体"/>
        </w:rPr>
        <w:t xml:space="preserve">  </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hint="eastAsia" w:ascii="宋体" w:hAnsi="宋体"/>
          <w:u w:val="single"/>
          <w:lang w:eastAsia="zh-CN"/>
        </w:rPr>
        <w:t>盏</w:t>
      </w:r>
      <w:r>
        <w:rPr>
          <w:rFonts w:ascii="宋体" w:hAnsi="宋体"/>
          <w:u w:val="single"/>
        </w:rPr>
        <w:t xml:space="preserve"> </w:t>
      </w:r>
      <w:r>
        <w:rPr>
          <w:rFonts w:hint="eastAsia" w:ascii="宋体" w:hAnsi="宋体"/>
        </w:rPr>
        <w:t>；</w:t>
      </w:r>
    </w:p>
    <w:p>
      <w:pPr>
        <w:spacing w:line="360" w:lineRule="auto"/>
        <w:ind w:firstLine="420" w:firstLineChars="200"/>
        <w:rPr>
          <w:rFonts w:ascii="宋体"/>
        </w:rPr>
      </w:pPr>
      <w:r>
        <w:rPr>
          <w:rFonts w:ascii="宋体" w:hAnsi="宋体"/>
        </w:rPr>
        <w:t>6</w:t>
      </w:r>
      <w:r>
        <w:rPr>
          <w:rFonts w:hint="eastAsia" w:ascii="宋体" w:hAnsi="宋体"/>
        </w:rPr>
        <w:t>、垃圾箱</w:t>
      </w:r>
      <w:r>
        <w:rPr>
          <w:rFonts w:ascii="宋体" w:hAnsi="宋体"/>
          <w:u w:val="single"/>
        </w:rPr>
        <w:t xml:space="preserve"> </w:t>
      </w:r>
      <w:r>
        <w:rPr>
          <w:rFonts w:hint="eastAsia" w:ascii="宋体" w:hAnsi="宋体"/>
          <w:u w:val="single"/>
        </w:rPr>
        <w:t>40</w:t>
      </w:r>
      <w:r>
        <w:rPr>
          <w:rFonts w:ascii="宋体" w:hAnsi="宋体"/>
          <w:u w:val="single"/>
        </w:rPr>
        <w:t xml:space="preserve">  </w:t>
      </w:r>
      <w:r>
        <w:rPr>
          <w:rFonts w:hint="eastAsia" w:ascii="宋体" w:hAnsi="宋体"/>
        </w:rPr>
        <w:t>个，果皮箱</w:t>
      </w:r>
      <w:r>
        <w:rPr>
          <w:rFonts w:ascii="宋体" w:hAnsi="宋体"/>
          <w:u w:val="single"/>
        </w:rPr>
        <w:t xml:space="preserve">  </w:t>
      </w:r>
      <w:r>
        <w:rPr>
          <w:rFonts w:hint="eastAsia" w:ascii="宋体" w:hAnsi="宋体"/>
          <w:u w:val="single"/>
        </w:rPr>
        <w:t>15</w:t>
      </w:r>
      <w:r>
        <w:rPr>
          <w:rFonts w:ascii="宋体" w:hAnsi="宋体"/>
          <w:u w:val="single"/>
        </w:rPr>
        <w:t xml:space="preserve">  </w:t>
      </w:r>
      <w:r>
        <w:rPr>
          <w:rFonts w:hint="eastAsia" w:ascii="宋体" w:hAnsi="宋体"/>
        </w:rPr>
        <w:t>个，垃圾房（或垃圾中转站）建筑面积</w:t>
      </w:r>
      <w:r>
        <w:rPr>
          <w:rFonts w:ascii="宋体" w:hAnsi="宋体"/>
          <w:u w:val="single"/>
        </w:rPr>
        <w:t xml:space="preserve">   </w:t>
      </w:r>
      <w:r>
        <w:rPr>
          <w:rFonts w:hint="eastAsia" w:ascii="宋体" w:hAnsi="宋体"/>
          <w:u w:val="single"/>
        </w:rPr>
        <w:t>6</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ascii="宋体" w:hAnsi="宋体"/>
        </w:rPr>
        <w:t>7</w:t>
      </w:r>
      <w:r>
        <w:rPr>
          <w:rFonts w:hint="eastAsia" w:ascii="宋体" w:hAnsi="宋体"/>
        </w:rPr>
        <w:t>、体育设施</w:t>
      </w:r>
      <w:r>
        <w:rPr>
          <w:rFonts w:ascii="宋体" w:hAnsi="宋体"/>
          <w:u w:val="single"/>
        </w:rPr>
        <w:t xml:space="preserve">              无                   </w:t>
      </w:r>
      <w:r>
        <w:rPr>
          <w:rFonts w:hint="eastAsia" w:ascii="宋体" w:hAnsi="宋体"/>
        </w:rPr>
        <w:t>；</w:t>
      </w:r>
    </w:p>
    <w:p>
      <w:pPr>
        <w:spacing w:line="360" w:lineRule="auto"/>
        <w:ind w:firstLine="420" w:firstLineChars="200"/>
        <w:rPr>
          <w:rFonts w:ascii="宋体"/>
        </w:rPr>
      </w:pPr>
      <w:r>
        <w:rPr>
          <w:rFonts w:ascii="宋体" w:hAnsi="宋体"/>
        </w:rPr>
        <w:t>8</w:t>
      </w:r>
      <w:r>
        <w:rPr>
          <w:rFonts w:hint="eastAsia" w:ascii="宋体" w:hAnsi="宋体"/>
        </w:rPr>
        <w:t>、休闲设施</w:t>
      </w:r>
      <w:r>
        <w:rPr>
          <w:rFonts w:ascii="宋体" w:hAnsi="宋体"/>
          <w:u w:val="single"/>
        </w:rPr>
        <w:t xml:space="preserve">     乒乓台</w:t>
      </w:r>
      <w:r>
        <w:rPr>
          <w:rFonts w:hint="eastAsia" w:ascii="宋体" w:hAnsi="宋体"/>
          <w:u w:val="single"/>
        </w:rPr>
        <w:t>2个， 跑步机3台</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w:t>
      </w:r>
    </w:p>
    <w:p>
      <w:pPr>
        <w:spacing w:line="360" w:lineRule="auto"/>
        <w:ind w:firstLine="420" w:firstLineChars="200"/>
        <w:rPr>
          <w:rFonts w:ascii="宋体"/>
        </w:rPr>
      </w:pPr>
      <w:r>
        <w:rPr>
          <w:rFonts w:ascii="宋体" w:hAnsi="宋体"/>
        </w:rPr>
        <w:t>9</w:t>
      </w:r>
      <w:r>
        <w:rPr>
          <w:rFonts w:hint="eastAsia" w:ascii="宋体" w:hAnsi="宋体"/>
        </w:rPr>
        <w:t>、停车场：露天专用停车场</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个，占地面积共</w:t>
      </w:r>
      <w:r>
        <w:rPr>
          <w:rFonts w:ascii="宋体" w:hAnsi="宋体"/>
          <w:u w:val="single"/>
        </w:rPr>
        <w:t xml:space="preserve">   </w:t>
      </w:r>
      <w:r>
        <w:rPr>
          <w:rFonts w:hint="eastAsia" w:ascii="宋体" w:hAnsi="宋体"/>
          <w:u w:val="single"/>
        </w:rPr>
        <w:t>2500</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rPr>
        <w:t>100</w:t>
      </w:r>
      <w:r>
        <w:rPr>
          <w:rFonts w:ascii="宋体" w:hAnsi="宋体"/>
          <w:u w:val="single"/>
        </w:rPr>
        <w:t xml:space="preserve">   </w:t>
      </w:r>
      <w:r>
        <w:rPr>
          <w:rFonts w:hint="eastAsia" w:ascii="宋体" w:hAnsi="宋体"/>
        </w:rPr>
        <w:t>位，露天零散停车位</w:t>
      </w:r>
      <w:r>
        <w:rPr>
          <w:rFonts w:ascii="宋体" w:hAnsi="宋体"/>
          <w:u w:val="single"/>
        </w:rPr>
        <w:t xml:space="preserve">    </w:t>
      </w:r>
      <w:r>
        <w:rPr>
          <w:rFonts w:hint="eastAsia" w:ascii="宋体" w:hAnsi="宋体"/>
          <w:u w:val="single"/>
        </w:rPr>
        <w:t xml:space="preserve">20  </w:t>
      </w:r>
      <w:r>
        <w:rPr>
          <w:rFonts w:hint="eastAsia" w:ascii="宋体" w:hAnsi="宋体"/>
        </w:rPr>
        <w:t>个；</w:t>
      </w:r>
      <w:r>
        <w:rPr>
          <w:rFonts w:hint="eastAsia" w:ascii="宋体"/>
        </w:rPr>
        <w:t>自行车停车位  30   ：自行车停放设在</w:t>
      </w:r>
      <w:r>
        <w:rPr>
          <w:rFonts w:ascii="宋体"/>
        </w:rPr>
        <w:t xml:space="preserve"> </w:t>
      </w:r>
      <w:r>
        <w:rPr>
          <w:rFonts w:hint="eastAsia" w:ascii="宋体"/>
        </w:rPr>
        <w:t xml:space="preserve">  </w:t>
      </w:r>
      <w:r>
        <w:rPr>
          <w:rFonts w:ascii="宋体"/>
        </w:rPr>
        <w:t xml:space="preserve">停车棚     </w:t>
      </w:r>
      <w:r>
        <w:rPr>
          <w:rFonts w:hint="eastAsia" w:ascii="宋体"/>
        </w:rPr>
        <w:t>。</w:t>
      </w:r>
    </w:p>
    <w:p>
      <w:pPr>
        <w:spacing w:line="360" w:lineRule="auto"/>
        <w:ind w:firstLine="420" w:firstLineChars="200"/>
        <w:rPr>
          <w:rFonts w:hint="eastAsia" w:ascii="宋体" w:eastAsia="宋体"/>
          <w:lang w:eastAsia="zh-CN"/>
        </w:rPr>
      </w:pPr>
      <w:r>
        <w:rPr>
          <w:rFonts w:ascii="宋体" w:hAnsi="宋体"/>
        </w:rPr>
        <w:t>10</w:t>
      </w:r>
      <w:r>
        <w:rPr>
          <w:rFonts w:hint="eastAsia" w:ascii="宋体" w:hAnsi="宋体"/>
        </w:rPr>
        <w:t>、电梯</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台，品牌型号</w:t>
      </w:r>
      <w:r>
        <w:rPr>
          <w:rFonts w:ascii="宋体" w:hAnsi="宋体"/>
          <w:u w:val="single"/>
        </w:rPr>
        <w:t xml:space="preserve">   </w:t>
      </w:r>
      <w:r>
        <w:rPr>
          <w:rFonts w:hint="eastAsia" w:ascii="宋体" w:hAnsi="宋体"/>
          <w:u w:val="single"/>
        </w:rPr>
        <w:t>TOSH18A</w:t>
      </w:r>
      <w:r>
        <w:rPr>
          <w:rFonts w:ascii="宋体" w:hAnsi="宋体"/>
          <w:u w:val="single"/>
        </w:rPr>
        <w:t xml:space="preserve">     </w:t>
      </w:r>
      <w:r>
        <w:rPr>
          <w:rFonts w:hint="eastAsia" w:ascii="宋体" w:hAnsi="宋体"/>
        </w:rPr>
        <w:t>，启用时间</w:t>
      </w:r>
      <w:r>
        <w:rPr>
          <w:rFonts w:ascii="宋体" w:hAnsi="宋体"/>
          <w:u w:val="single"/>
        </w:rPr>
        <w:t xml:space="preserve">   </w:t>
      </w:r>
      <w:r>
        <w:rPr>
          <w:rFonts w:hint="eastAsia" w:ascii="宋体" w:hAnsi="宋体"/>
          <w:u w:val="single"/>
        </w:rPr>
        <w:t>2010</w:t>
      </w:r>
      <w:r>
        <w:rPr>
          <w:rFonts w:hint="eastAsia" w:ascii="宋体" w:hAnsi="宋体"/>
          <w:u w:val="single"/>
          <w:lang w:eastAsia="zh-CN"/>
        </w:rPr>
        <w:t>年</w:t>
      </w:r>
      <w:r>
        <w:rPr>
          <w:rFonts w:ascii="宋体" w:hAnsi="宋体"/>
          <w:u w:val="single"/>
        </w:rPr>
        <w:t xml:space="preserve">        </w:t>
      </w:r>
      <w:r>
        <w:rPr>
          <w:rFonts w:hint="eastAsia" w:ascii="宋体" w:hAnsi="宋体"/>
          <w:u w:val="single"/>
          <w:lang w:eastAsia="zh-CN"/>
        </w:rPr>
        <w:t>。</w:t>
      </w:r>
    </w:p>
    <w:p>
      <w:pPr>
        <w:spacing w:line="360" w:lineRule="auto"/>
        <w:ind w:firstLine="420" w:firstLineChars="200"/>
        <w:rPr>
          <w:rFonts w:hint="eastAsia" w:ascii="宋体" w:eastAsia="宋体"/>
          <w:lang w:eastAsia="zh-CN"/>
        </w:rPr>
      </w:pPr>
      <w:r>
        <w:rPr>
          <w:rFonts w:ascii="宋体" w:hAnsi="宋体"/>
        </w:rPr>
        <w:t>11</w:t>
      </w:r>
      <w:r>
        <w:rPr>
          <w:rFonts w:hint="eastAsia" w:ascii="宋体" w:hAnsi="宋体"/>
        </w:rPr>
        <w:t>、配电房变压器</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台，容量共</w:t>
      </w:r>
      <w:r>
        <w:rPr>
          <w:rFonts w:ascii="宋体" w:hAnsi="宋体"/>
          <w:u w:val="single"/>
        </w:rPr>
        <w:t xml:space="preserve"> </w:t>
      </w:r>
      <w:r>
        <w:rPr>
          <w:rFonts w:hint="eastAsia" w:ascii="宋体" w:hAnsi="宋体"/>
          <w:u w:val="single"/>
        </w:rPr>
        <w:t>315 KVA</w:t>
      </w:r>
      <w:r>
        <w:rPr>
          <w:rFonts w:ascii="宋体" w:hAnsi="宋体"/>
          <w:u w:val="single"/>
        </w:rPr>
        <w:t xml:space="preserve">   </w:t>
      </w:r>
      <w:r>
        <w:rPr>
          <w:rFonts w:hint="eastAsia" w:ascii="宋体" w:hAnsi="宋体"/>
        </w:rPr>
        <w:t>千瓦，品牌型号</w:t>
      </w:r>
      <w:r>
        <w:rPr>
          <w:rFonts w:ascii="宋体" w:hAnsi="宋体"/>
          <w:u w:val="single"/>
        </w:rPr>
        <w:t xml:space="preserve">  </w:t>
      </w:r>
      <w:r>
        <w:rPr>
          <w:rFonts w:hint="eastAsia" w:ascii="宋体" w:hAnsi="宋体"/>
          <w:u w:val="single"/>
        </w:rPr>
        <w:t>SCB-9</w:t>
      </w:r>
      <w:r>
        <w:rPr>
          <w:rFonts w:ascii="宋体" w:hAnsi="宋体"/>
          <w:u w:val="single"/>
        </w:rPr>
        <w:t xml:space="preserve">      </w:t>
      </w:r>
      <w:r>
        <w:rPr>
          <w:rFonts w:hint="eastAsia" w:ascii="宋体" w:hAnsi="宋体"/>
        </w:rPr>
        <w:t>，启用时间</w:t>
      </w:r>
      <w:r>
        <w:rPr>
          <w:rFonts w:ascii="宋体" w:hAnsi="宋体"/>
          <w:u w:val="single"/>
        </w:rPr>
        <w:t xml:space="preserve">   </w:t>
      </w:r>
      <w:r>
        <w:rPr>
          <w:rFonts w:hint="eastAsia" w:ascii="宋体" w:hAnsi="宋体"/>
          <w:u w:val="single"/>
        </w:rPr>
        <w:t>2010</w:t>
      </w:r>
      <w:r>
        <w:rPr>
          <w:rFonts w:ascii="宋体" w:hAnsi="宋体"/>
          <w:u w:val="single"/>
        </w:rPr>
        <w:t xml:space="preserve"> </w:t>
      </w:r>
      <w:r>
        <w:rPr>
          <w:rFonts w:hint="eastAsia" w:ascii="宋体" w:hAnsi="宋体"/>
          <w:u w:val="single"/>
          <w:lang w:eastAsia="zh-CN"/>
        </w:rPr>
        <w:t>年</w:t>
      </w:r>
      <w:r>
        <w:rPr>
          <w:rFonts w:ascii="宋体" w:hAnsi="宋体"/>
          <w:u w:val="single"/>
        </w:rPr>
        <w:t xml:space="preserve">    </w:t>
      </w:r>
      <w:r>
        <w:rPr>
          <w:rFonts w:hint="eastAsia" w:ascii="宋体" w:hAnsi="宋体"/>
          <w:lang w:eastAsia="zh-CN"/>
        </w:rPr>
        <w:t>。</w:t>
      </w:r>
    </w:p>
    <w:p>
      <w:pPr>
        <w:spacing w:line="360" w:lineRule="auto"/>
        <w:ind w:firstLine="420" w:firstLineChars="200"/>
        <w:rPr>
          <w:rFonts w:ascii="宋体"/>
        </w:rPr>
      </w:pPr>
      <w:r>
        <w:rPr>
          <w:rFonts w:ascii="宋体" w:hAnsi="宋体"/>
        </w:rPr>
        <w:t>12</w:t>
      </w:r>
      <w:r>
        <w:rPr>
          <w:rFonts w:hint="eastAsia" w:ascii="宋体" w:hAnsi="宋体"/>
        </w:rPr>
        <w:t>、消防水泵</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台，功率为</w:t>
      </w:r>
      <w:r>
        <w:rPr>
          <w:rFonts w:ascii="宋体" w:hAnsi="宋体"/>
          <w:u w:val="single"/>
        </w:rPr>
        <w:t xml:space="preserve">   </w:t>
      </w:r>
      <w:r>
        <w:rPr>
          <w:rFonts w:hint="eastAsia" w:ascii="宋体" w:hAnsi="宋体"/>
          <w:u w:val="single"/>
        </w:rPr>
        <w:t>7.5</w:t>
      </w:r>
      <w:r>
        <w:rPr>
          <w:rFonts w:ascii="宋体" w:hAnsi="宋体"/>
          <w:u w:val="single"/>
        </w:rPr>
        <w:t xml:space="preserve">  </w:t>
      </w:r>
      <w:r>
        <w:rPr>
          <w:rFonts w:hint="eastAsia" w:ascii="宋体" w:hAnsi="宋体"/>
        </w:rPr>
        <w:t>千瓦</w:t>
      </w:r>
      <w:r>
        <w:rPr>
          <w:rFonts w:ascii="宋体" w:hAnsi="宋体"/>
        </w:rPr>
        <w:t>/</w:t>
      </w:r>
      <w:r>
        <w:rPr>
          <w:rFonts w:hint="eastAsia" w:ascii="宋体" w:hAnsi="宋体"/>
        </w:rPr>
        <w:t>台，启用时间</w:t>
      </w:r>
      <w:r>
        <w:rPr>
          <w:rFonts w:ascii="宋体" w:hAnsi="宋体"/>
          <w:u w:val="single"/>
        </w:rPr>
        <w:t xml:space="preserve">    </w:t>
      </w:r>
      <w:r>
        <w:rPr>
          <w:rFonts w:hint="eastAsia" w:ascii="宋体" w:hAnsi="宋体"/>
          <w:u w:val="single"/>
        </w:rPr>
        <w:t>2010</w:t>
      </w:r>
      <w:r>
        <w:rPr>
          <w:rFonts w:hint="eastAsia" w:ascii="宋体" w:hAnsi="宋体"/>
          <w:u w:val="single"/>
          <w:lang w:eastAsia="zh-CN"/>
        </w:rPr>
        <w:t>年</w:t>
      </w:r>
      <w:r>
        <w:rPr>
          <w:rFonts w:ascii="宋体" w:hAnsi="宋体"/>
          <w:u w:val="single"/>
        </w:rPr>
        <w:t xml:space="preserve">       </w:t>
      </w:r>
      <w:r>
        <w:rPr>
          <w:rFonts w:hint="eastAsia" w:ascii="宋体" w:hAnsi="宋体"/>
        </w:rPr>
        <w:t>。</w:t>
      </w:r>
    </w:p>
    <w:p>
      <w:pPr>
        <w:spacing w:line="360" w:lineRule="auto"/>
        <w:ind w:firstLine="360"/>
        <w:rPr>
          <w:rFonts w:ascii="宋体"/>
        </w:rPr>
      </w:pPr>
    </w:p>
    <w:p>
      <w:pPr>
        <w:spacing w:line="360" w:lineRule="auto"/>
        <w:rPr>
          <w:rFonts w:ascii="宋体"/>
        </w:rPr>
      </w:pPr>
      <w:r>
        <w:rPr>
          <w:rFonts w:hint="eastAsia" w:ascii="宋体"/>
          <w:b/>
        </w:rPr>
        <w:t>（二）各楼宇各层功能分布情况</w:t>
      </w:r>
    </w:p>
    <w:p>
      <w:pPr>
        <w:spacing w:line="360" w:lineRule="auto"/>
        <w:rPr>
          <w:rFonts w:ascii="宋体"/>
        </w:rPr>
      </w:pPr>
      <w:r>
        <w:rPr>
          <w:rFonts w:hint="eastAsia" w:ascii="宋体"/>
        </w:rPr>
        <w:t>1、</w:t>
      </w:r>
      <w:r>
        <w:rPr>
          <w:rFonts w:ascii="宋体"/>
        </w:rPr>
        <w:t>1</w:t>
      </w:r>
      <w:r>
        <w:rPr>
          <w:rFonts w:hint="eastAsia" w:ascii="宋体"/>
        </w:rPr>
        <w:t>号楼</w:t>
      </w:r>
    </w:p>
    <w:p>
      <w:pPr>
        <w:spacing w:line="360" w:lineRule="auto"/>
        <w:ind w:firstLine="420" w:firstLineChars="200"/>
        <w:rPr>
          <w:rFonts w:ascii="宋体"/>
        </w:rPr>
      </w:pPr>
      <w:r>
        <w:rPr>
          <w:rFonts w:ascii="宋体"/>
        </w:rPr>
        <w:t>1F</w:t>
      </w:r>
      <w:r>
        <w:rPr>
          <w:rFonts w:hint="eastAsia" w:ascii="宋体"/>
        </w:rPr>
        <w:t>：大厅、多功能厅、底楼会议室、名师工作室、物业办公室、教室、工作室</w:t>
      </w:r>
    </w:p>
    <w:p>
      <w:pPr>
        <w:spacing w:line="360" w:lineRule="auto"/>
        <w:ind w:firstLine="420"/>
        <w:rPr>
          <w:rFonts w:hint="eastAsia" w:ascii="宋体"/>
        </w:rPr>
      </w:pPr>
      <w:r>
        <w:rPr>
          <w:rFonts w:ascii="宋体"/>
        </w:rPr>
        <w:t>2F：</w:t>
      </w:r>
      <w:r>
        <w:rPr>
          <w:rFonts w:hint="eastAsia" w:ascii="宋体"/>
        </w:rPr>
        <w:t>报告厅、办公室</w:t>
      </w:r>
    </w:p>
    <w:p>
      <w:pPr>
        <w:spacing w:line="360" w:lineRule="auto"/>
        <w:ind w:firstLine="420"/>
        <w:rPr>
          <w:rFonts w:hint="eastAsia" w:ascii="宋体"/>
        </w:rPr>
      </w:pPr>
      <w:r>
        <w:rPr>
          <w:rFonts w:ascii="宋体"/>
        </w:rPr>
        <w:t>3F：教室</w:t>
      </w:r>
      <w:r>
        <w:rPr>
          <w:rFonts w:hint="eastAsia" w:ascii="宋体"/>
        </w:rPr>
        <w:t>、机房、教学工作室、办公室</w:t>
      </w:r>
    </w:p>
    <w:p>
      <w:pPr>
        <w:spacing w:line="360" w:lineRule="auto"/>
        <w:ind w:firstLine="420"/>
        <w:rPr>
          <w:rFonts w:hint="eastAsia" w:ascii="宋体"/>
        </w:rPr>
      </w:pPr>
      <w:r>
        <w:rPr>
          <w:rFonts w:ascii="宋体"/>
        </w:rPr>
        <w:t>4F：办公室</w:t>
      </w:r>
    </w:p>
    <w:p>
      <w:pPr>
        <w:spacing w:line="360" w:lineRule="auto"/>
        <w:ind w:firstLine="420"/>
        <w:rPr>
          <w:rFonts w:ascii="宋体"/>
        </w:rPr>
      </w:pPr>
      <w:r>
        <w:rPr>
          <w:rFonts w:hint="eastAsia" w:ascii="宋体"/>
        </w:rPr>
        <w:t>5F：办公室</w:t>
      </w:r>
    </w:p>
    <w:p>
      <w:pPr>
        <w:spacing w:line="360" w:lineRule="auto"/>
        <w:rPr>
          <w:rFonts w:ascii="宋体"/>
        </w:rPr>
      </w:pPr>
      <w:r>
        <w:rPr>
          <w:rFonts w:hint="eastAsia" w:ascii="宋体"/>
        </w:rPr>
        <w:t>2、</w:t>
      </w:r>
      <w:r>
        <w:rPr>
          <w:rFonts w:ascii="宋体"/>
        </w:rPr>
        <w:t>2</w:t>
      </w:r>
      <w:r>
        <w:rPr>
          <w:rFonts w:hint="eastAsia" w:ascii="宋体"/>
        </w:rPr>
        <w:t>号楼</w:t>
      </w:r>
    </w:p>
    <w:p>
      <w:pPr>
        <w:spacing w:line="360" w:lineRule="auto"/>
        <w:ind w:firstLine="420" w:firstLineChars="200"/>
        <w:rPr>
          <w:rFonts w:ascii="宋体"/>
        </w:rPr>
      </w:pPr>
      <w:r>
        <w:rPr>
          <w:rFonts w:ascii="宋体"/>
        </w:rPr>
        <w:t>1F</w:t>
      </w:r>
      <w:r>
        <w:rPr>
          <w:rFonts w:hint="eastAsia" w:ascii="宋体"/>
        </w:rPr>
        <w:t>：大厅、教学工作室、值班室、教室、机房</w:t>
      </w:r>
    </w:p>
    <w:p>
      <w:pPr>
        <w:spacing w:line="360" w:lineRule="auto"/>
        <w:ind w:firstLine="420"/>
        <w:rPr>
          <w:rFonts w:hint="eastAsia" w:ascii="宋体"/>
        </w:rPr>
      </w:pPr>
      <w:r>
        <w:rPr>
          <w:rFonts w:ascii="宋体"/>
        </w:rPr>
        <w:t>2F：</w:t>
      </w:r>
      <w:r>
        <w:rPr>
          <w:rFonts w:hint="eastAsia" w:ascii="宋体"/>
        </w:rPr>
        <w:t>机房、教室、办公室</w:t>
      </w:r>
    </w:p>
    <w:p>
      <w:pPr>
        <w:spacing w:line="360" w:lineRule="auto"/>
        <w:ind w:firstLine="420"/>
        <w:rPr>
          <w:rFonts w:hint="eastAsia" w:ascii="宋体"/>
        </w:rPr>
      </w:pPr>
      <w:r>
        <w:rPr>
          <w:rFonts w:ascii="宋体"/>
        </w:rPr>
        <w:t>3F：会议室</w:t>
      </w:r>
      <w:r>
        <w:rPr>
          <w:rFonts w:hint="eastAsia" w:ascii="宋体"/>
        </w:rPr>
        <w:t>、办公室</w:t>
      </w:r>
    </w:p>
    <w:p>
      <w:pPr>
        <w:spacing w:line="360" w:lineRule="auto"/>
        <w:ind w:firstLine="420"/>
        <w:rPr>
          <w:rFonts w:hint="eastAsia" w:ascii="宋体"/>
        </w:rPr>
      </w:pPr>
      <w:r>
        <w:rPr>
          <w:rFonts w:ascii="宋体"/>
        </w:rPr>
        <w:t>4F：办公室、会议室</w:t>
      </w:r>
    </w:p>
    <w:p>
      <w:pPr>
        <w:spacing w:line="360" w:lineRule="auto"/>
        <w:ind w:firstLine="420"/>
        <w:rPr>
          <w:rFonts w:hint="eastAsia" w:ascii="宋体"/>
        </w:rPr>
      </w:pPr>
      <w:r>
        <w:rPr>
          <w:rFonts w:hint="eastAsia" w:ascii="宋体"/>
        </w:rPr>
        <w:t>5F：办公室、会议室</w:t>
      </w:r>
    </w:p>
    <w:p>
      <w:pPr>
        <w:spacing w:line="360" w:lineRule="auto"/>
        <w:ind w:firstLine="525" w:firstLineChars="250"/>
        <w:rPr>
          <w:rFonts w:hint="eastAsia" w:ascii="宋体"/>
        </w:rPr>
      </w:pPr>
    </w:p>
    <w:p>
      <w:pPr>
        <w:spacing w:line="360" w:lineRule="auto"/>
        <w:ind w:firstLine="413" w:firstLineChars="196"/>
        <w:rPr>
          <w:rFonts w:hint="eastAsia" w:ascii="宋体" w:hAnsi="宋体"/>
          <w:b/>
          <w:szCs w:val="21"/>
        </w:rPr>
      </w:pPr>
      <w:r>
        <w:rPr>
          <w:rFonts w:hint="eastAsia" w:ascii="宋体"/>
          <w:b/>
        </w:rPr>
        <w:t>（三）业主方</w:t>
      </w:r>
      <w:r>
        <w:rPr>
          <w:rFonts w:hint="eastAsia" w:ascii="宋体" w:hAnsi="宋体"/>
          <w:b/>
          <w:szCs w:val="21"/>
        </w:rPr>
        <w:t>为物业服务企业提供的物业管理服务用房情况</w:t>
      </w:r>
    </w:p>
    <w:p>
      <w:pPr>
        <w:spacing w:line="360" w:lineRule="auto"/>
        <w:ind w:firstLine="420" w:firstLineChars="200"/>
        <w:rPr>
          <w:rFonts w:hint="eastAsia" w:ascii="宋体" w:hAnsi="宋体"/>
        </w:rPr>
      </w:pPr>
      <w:r>
        <w:rPr>
          <w:rFonts w:hint="eastAsia" w:ascii="宋体" w:hAnsi="宋体"/>
        </w:rPr>
        <w:t>业主方提供物业管理用房面积</w:t>
      </w:r>
      <w:r>
        <w:rPr>
          <w:rFonts w:ascii="宋体" w:hAnsi="宋体"/>
          <w:u w:val="single"/>
        </w:rPr>
        <w:t xml:space="preserve">   </w:t>
      </w:r>
      <w:r>
        <w:rPr>
          <w:rFonts w:hint="eastAsia" w:ascii="宋体" w:hAnsi="宋体"/>
          <w:u w:val="single"/>
        </w:rPr>
        <w:t>59</w:t>
      </w:r>
      <w:r>
        <w:rPr>
          <w:rFonts w:ascii="宋体" w:hAnsi="宋体"/>
          <w:u w:val="single"/>
        </w:rPr>
        <w:t xml:space="preserve">   </w:t>
      </w:r>
      <w:r>
        <w:rPr>
          <w:rFonts w:hint="eastAsia" w:ascii="宋体" w:hAnsi="宋体"/>
        </w:rPr>
        <w:t>平方米，其中办公房</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u w:val="single"/>
        </w:rPr>
        <w:t>间</w:t>
      </w:r>
      <w:r>
        <w:rPr>
          <w:rFonts w:hint="eastAsia" w:ascii="宋体" w:hAnsi="宋体"/>
        </w:rPr>
        <w:t>；工作间</w:t>
      </w:r>
      <w:r>
        <w:rPr>
          <w:rFonts w:ascii="宋体" w:hAnsi="宋体"/>
        </w:rPr>
        <w:t xml:space="preserve">  </w:t>
      </w:r>
      <w:r>
        <w:rPr>
          <w:rFonts w:hint="eastAsia" w:ascii="宋体" w:hAnsi="宋体"/>
        </w:rPr>
        <w:t>2</w:t>
      </w:r>
      <w:r>
        <w:rPr>
          <w:rFonts w:ascii="宋体" w:hAnsi="宋体"/>
        </w:rPr>
        <w:t xml:space="preserve">  </w:t>
      </w:r>
      <w:r>
        <w:rPr>
          <w:rFonts w:hint="eastAsia" w:ascii="宋体" w:hAnsi="宋体"/>
        </w:rPr>
        <w:t>间；仓库</w:t>
      </w:r>
      <w:r>
        <w:rPr>
          <w:rFonts w:ascii="宋体" w:hAnsi="宋体"/>
        </w:rPr>
        <w:t xml:space="preserve"> </w:t>
      </w:r>
      <w:r>
        <w:rPr>
          <w:rFonts w:hint="eastAsia" w:ascii="宋体" w:hAnsi="宋体"/>
        </w:rPr>
        <w:t>1</w:t>
      </w:r>
      <w:r>
        <w:rPr>
          <w:rFonts w:ascii="宋体" w:hAnsi="宋体"/>
        </w:rPr>
        <w:t xml:space="preserve"> </w:t>
      </w:r>
      <w:r>
        <w:rPr>
          <w:rFonts w:hint="eastAsia" w:ascii="宋体" w:hAnsi="宋体"/>
        </w:rPr>
        <w:t>间。</w:t>
      </w:r>
    </w:p>
    <w:p>
      <w:pPr>
        <w:spacing w:line="360" w:lineRule="auto"/>
        <w:ind w:firstLine="422" w:firstLineChars="200"/>
        <w:rPr>
          <w:rFonts w:ascii="宋体"/>
          <w:b/>
          <w:bCs/>
        </w:rPr>
      </w:pPr>
    </w:p>
    <w:p>
      <w:pPr>
        <w:spacing w:line="360" w:lineRule="auto"/>
        <w:ind w:firstLine="422" w:firstLineChars="200"/>
        <w:rPr>
          <w:rFonts w:ascii="宋体"/>
          <w:b/>
          <w:bCs/>
        </w:rPr>
      </w:pPr>
    </w:p>
    <w:p>
      <w:pPr>
        <w:spacing w:line="360" w:lineRule="auto"/>
        <w:ind w:firstLine="422" w:firstLineChars="200"/>
        <w:rPr>
          <w:rFonts w:ascii="宋体"/>
          <w:b/>
          <w:bCs/>
        </w:rPr>
      </w:pPr>
    </w:p>
    <w:p>
      <w:pPr>
        <w:spacing w:line="360" w:lineRule="auto"/>
        <w:ind w:firstLine="422" w:firstLineChars="200"/>
        <w:rPr>
          <w:rFonts w:ascii="宋体"/>
          <w:b/>
          <w:bCs/>
        </w:rPr>
      </w:pPr>
    </w:p>
    <w:p>
      <w:pPr>
        <w:spacing w:line="360" w:lineRule="auto"/>
        <w:ind w:firstLine="422" w:firstLineChars="200"/>
        <w:rPr>
          <w:rFonts w:ascii="宋体"/>
          <w:b/>
          <w:bCs/>
        </w:rPr>
      </w:pPr>
    </w:p>
    <w:p>
      <w:pPr>
        <w:spacing w:line="360" w:lineRule="auto"/>
        <w:ind w:firstLine="422" w:firstLineChars="200"/>
        <w:rPr>
          <w:rFonts w:ascii="宋体"/>
          <w:b/>
          <w:bCs/>
        </w:rPr>
      </w:pPr>
    </w:p>
    <w:p>
      <w:pPr>
        <w:pStyle w:val="12"/>
        <w:spacing w:line="360" w:lineRule="auto"/>
        <w:rPr>
          <w:b/>
          <w:sz w:val="28"/>
          <w:szCs w:val="28"/>
        </w:rPr>
      </w:pPr>
      <w:r>
        <w:rPr>
          <w:rFonts w:hint="eastAsia"/>
          <w:sz w:val="28"/>
          <w:szCs w:val="28"/>
        </w:rPr>
        <w:t>二、</w:t>
      </w:r>
      <w:r>
        <w:rPr>
          <w:rFonts w:hint="eastAsia"/>
          <w:b/>
          <w:sz w:val="28"/>
          <w:szCs w:val="28"/>
        </w:rPr>
        <w:t>物业管理服务要求</w:t>
      </w:r>
    </w:p>
    <w:p>
      <w:pPr>
        <w:widowControl/>
        <w:spacing w:before="100" w:beforeAutospacing="1" w:after="100" w:afterAutospacing="1"/>
        <w:jc w:val="left"/>
        <w:rPr>
          <w:rFonts w:ascii="宋体" w:hAnsi="宋体" w:cs="宋体"/>
          <w:color w:val="000000"/>
          <w:kern w:val="0"/>
          <w:sz w:val="24"/>
        </w:rPr>
      </w:pPr>
      <w:r>
        <w:rPr>
          <w:rFonts w:hint="eastAsia" w:cs="宋体"/>
          <w:b/>
          <w:bCs/>
          <w:color w:val="000000"/>
          <w:kern w:val="0"/>
          <w:sz w:val="24"/>
        </w:rPr>
        <w:t>（一）一般要求</w:t>
      </w:r>
    </w:p>
    <w:p>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ind w:left="-2" w:leftChars="-1" w:firstLine="420" w:firstLineChars="200"/>
      </w:pPr>
      <w:r>
        <w:rPr>
          <w:rFonts w:hint="eastAsia"/>
        </w:rPr>
        <w:t>2、项目经理应加强与业主方沟通，如协商同意，可决定为业主方提供力所能及的附加服务，费用另结。</w:t>
      </w:r>
    </w:p>
    <w:p>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pPr>
        <w:spacing w:line="360" w:lineRule="auto"/>
        <w:ind w:left="-2" w:leftChars="-1" w:firstLine="420" w:firstLineChars="200"/>
      </w:pPr>
      <w:r>
        <w:rPr>
          <w:rFonts w:hint="eastAsia"/>
        </w:rPr>
        <w:t>7、对外包服务和外来施工的监管：</w:t>
      </w:r>
    </w:p>
    <w:p>
      <w:pPr>
        <w:spacing w:line="360" w:lineRule="auto"/>
        <w:ind w:left="-2" w:leftChars="-1" w:firstLine="420" w:firstLineChars="200"/>
      </w:pPr>
      <w:r>
        <w:rPr>
          <w:rFonts w:hint="eastAsia"/>
        </w:rPr>
        <w:t>（1）查验登记相关资质和证明或批准文件；</w:t>
      </w:r>
    </w:p>
    <w:p>
      <w:pPr>
        <w:spacing w:line="360" w:lineRule="auto"/>
        <w:ind w:left="-2" w:leftChars="-1" w:firstLine="420" w:firstLineChars="200"/>
      </w:pPr>
      <w:r>
        <w:rPr>
          <w:rFonts w:hint="eastAsia"/>
        </w:rPr>
        <w:t>（2）有关作业计划、方案和图纸等存档备案；</w:t>
      </w:r>
    </w:p>
    <w:p>
      <w:pPr>
        <w:spacing w:line="360" w:lineRule="auto"/>
        <w:ind w:left="-2" w:leftChars="-1" w:firstLine="420" w:firstLineChars="200"/>
      </w:pPr>
      <w:r>
        <w:rPr>
          <w:rFonts w:hint="eastAsia"/>
        </w:rPr>
        <w:t>（3）告知相关注意事项；</w:t>
      </w:r>
    </w:p>
    <w:p>
      <w:pPr>
        <w:spacing w:line="360" w:lineRule="auto"/>
        <w:ind w:left="-2" w:leftChars="-1" w:firstLine="420" w:firstLineChars="200"/>
      </w:pPr>
      <w:r>
        <w:rPr>
          <w:rFonts w:hint="eastAsia"/>
        </w:rPr>
        <w:t>（4）巡视或监督及配合作业过程，维修作业留下作业前后影像资料、在隐蔽工程结束前留下影像资料存档；</w:t>
      </w:r>
    </w:p>
    <w:p>
      <w:pPr>
        <w:spacing w:line="360" w:lineRule="auto"/>
        <w:ind w:left="-2" w:leftChars="-1" w:firstLine="420" w:firstLineChars="200"/>
      </w:pPr>
      <w:r>
        <w:rPr>
          <w:rFonts w:hint="eastAsia"/>
        </w:rPr>
        <w:t>（5）及时向业主方和有关部门报告异常情况、劝阻违规作业并取证、发生事故时保护现场；</w:t>
      </w:r>
    </w:p>
    <w:p>
      <w:pPr>
        <w:spacing w:line="360" w:lineRule="auto"/>
        <w:ind w:left="-2" w:leftChars="-1" w:firstLine="420" w:firstLineChars="200"/>
      </w:pPr>
      <w:r>
        <w:rPr>
          <w:rFonts w:hint="eastAsia"/>
        </w:rPr>
        <w:t>（6）作业结束参与验收，并做好记录。</w:t>
      </w:r>
    </w:p>
    <w:p>
      <w:pPr>
        <w:pStyle w:val="12"/>
        <w:spacing w:line="360" w:lineRule="auto"/>
        <w:rPr>
          <w:rFonts w:hint="eastAsia"/>
          <w:sz w:val="24"/>
          <w:szCs w:val="24"/>
        </w:rPr>
      </w:pPr>
    </w:p>
    <w:p>
      <w:pPr>
        <w:pStyle w:val="12"/>
        <w:spacing w:line="360" w:lineRule="auto"/>
        <w:rPr>
          <w:b/>
          <w:bCs/>
        </w:rPr>
      </w:pPr>
      <w:r>
        <w:rPr>
          <w:rFonts w:hint="eastAsia"/>
        </w:rPr>
        <w:t>（</w:t>
      </w:r>
      <w:r>
        <w:rPr>
          <w:rFonts w:hint="eastAsia"/>
          <w:b/>
          <w:bCs/>
        </w:rPr>
        <w:t>二）建筑物日常维修、养护、管理（ 单笔1万元以上维修另计）</w:t>
      </w:r>
    </w:p>
    <w:p>
      <w:pPr>
        <w:pStyle w:val="12"/>
        <w:spacing w:line="360" w:lineRule="auto"/>
      </w:pPr>
      <w:r>
        <w:t xml:space="preserve">      1</w:t>
      </w:r>
      <w:r>
        <w:rPr>
          <w:rFonts w:hint="eastAsia"/>
        </w:rPr>
        <w:t>、办公楼（区）房屋地面、墙台面及吊顶、门窗、楼梯、通风道等日常养护维修。</w:t>
      </w:r>
    </w:p>
    <w:p>
      <w:pPr>
        <w:pStyle w:val="12"/>
        <w:spacing w:line="360" w:lineRule="auto"/>
      </w:pPr>
      <w:r>
        <w:t xml:space="preserve">      2</w:t>
      </w:r>
      <w:r>
        <w:rPr>
          <w:rFonts w:hint="eastAsia"/>
        </w:rPr>
        <w:t>、大修、装修的施工管理配合与相应水电使用管理与安全管理。</w:t>
      </w:r>
    </w:p>
    <w:p>
      <w:pPr>
        <w:pStyle w:val="12"/>
        <w:spacing w:line="360" w:lineRule="auto"/>
        <w:ind w:firstLine="420" w:firstLineChars="200"/>
      </w:pPr>
      <w:r>
        <w:rPr>
          <w:rFonts w:hint="eastAsia"/>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pPr>
        <w:pStyle w:val="12"/>
        <w:spacing w:line="360" w:lineRule="auto"/>
        <w:rPr>
          <w:sz w:val="24"/>
          <w:szCs w:val="24"/>
        </w:rPr>
      </w:pPr>
    </w:p>
    <w:p>
      <w:pPr>
        <w:pStyle w:val="12"/>
        <w:spacing w:line="360" w:lineRule="auto"/>
        <w:rPr>
          <w:b/>
          <w:bCs/>
        </w:rPr>
      </w:pPr>
      <w:r>
        <w:rPr>
          <w:rFonts w:hint="eastAsia"/>
        </w:rPr>
        <w:t>（</w:t>
      </w:r>
      <w:r>
        <w:rPr>
          <w:rFonts w:hint="eastAsia"/>
          <w:b/>
          <w:bCs/>
        </w:rPr>
        <w:t>三）公共设备维护、保养（设备定期专业维修及</w:t>
      </w:r>
      <w:r>
        <w:rPr>
          <w:b/>
          <w:bCs/>
        </w:rPr>
        <w:t>10000</w:t>
      </w:r>
      <w:r>
        <w:rPr>
          <w:rFonts w:hint="eastAsia"/>
          <w:b/>
          <w:bCs/>
        </w:rPr>
        <w:t>元以上维修另计）</w:t>
      </w:r>
    </w:p>
    <w:p>
      <w:pPr>
        <w:pStyle w:val="12"/>
        <w:spacing w:line="360" w:lineRule="auto"/>
      </w:pPr>
      <w:r>
        <w:t xml:space="preserve">    </w:t>
      </w:r>
      <w:r>
        <w:rPr>
          <w:rFonts w:hint="eastAsia"/>
        </w:rPr>
        <w:t>公共设备维护、保养的范围：保安监控、消防监控、中央空调机房、计算机机房、电梯机房、电梯、泵房、锅炉、配电房、二级生化、给排水、复盖面办公区域所有建筑物设施、部门。有专业或资质要求的工作岗位，其从业人员必须符合国家与上海市相关要求。</w:t>
      </w:r>
    </w:p>
    <w:p>
      <w:pPr>
        <w:pStyle w:val="12"/>
        <w:spacing w:line="360" w:lineRule="auto"/>
      </w:pPr>
      <w:r>
        <w:t xml:space="preserve">    1</w:t>
      </w:r>
      <w:r>
        <w:rPr>
          <w:rFonts w:hint="eastAsia"/>
          <w:lang w:eastAsia="zh-CN"/>
        </w:rPr>
        <w:t>、</w:t>
      </w:r>
      <w:r>
        <w:rPr>
          <w:rFonts w:hint="eastAsia"/>
        </w:rPr>
        <w:t>给排水、供水系统：</w:t>
      </w:r>
    </w:p>
    <w:p>
      <w:pPr>
        <w:pStyle w:val="12"/>
        <w:spacing w:line="360" w:lineRule="auto"/>
        <w:rPr>
          <w:rFonts w:hint="eastAsia" w:eastAsia="宋体"/>
          <w:lang w:eastAsia="zh-CN"/>
        </w:rPr>
      </w:pPr>
      <w:r>
        <w:t xml:space="preserve">    </w:t>
      </w:r>
      <w:r>
        <w:rPr>
          <w:rFonts w:hint="eastAsia"/>
        </w:rPr>
        <w:t>（</w:t>
      </w:r>
      <w:r>
        <w:t>l</w:t>
      </w:r>
      <w:r>
        <w:rPr>
          <w:rFonts w:hint="eastAsia"/>
        </w:rPr>
        <w:t>）建立正常用水、供水、排水管理制度并根据实际使用情况制订年度设备、设施管理、维修保养计划及总体节能计划</w:t>
      </w:r>
      <w:r>
        <w:rPr>
          <w:rFonts w:hint="eastAsia"/>
          <w:lang w:eastAsia="zh-CN"/>
        </w:rPr>
        <w:t>。</w:t>
      </w:r>
    </w:p>
    <w:p>
      <w:pPr>
        <w:pStyle w:val="12"/>
        <w:spacing w:line="360" w:lineRule="auto"/>
        <w:rPr>
          <w:rFonts w:hint="eastAsia" w:eastAsia="宋体"/>
          <w:lang w:eastAsia="zh-CN"/>
        </w:rPr>
      </w:pPr>
      <w:r>
        <w:t xml:space="preserve">    </w:t>
      </w:r>
      <w:r>
        <w:rPr>
          <w:rFonts w:hint="eastAsia"/>
        </w:rPr>
        <w:t>（</w:t>
      </w:r>
      <w:r>
        <w:t>2</w:t>
      </w:r>
      <w:r>
        <w:rPr>
          <w:rFonts w:hint="eastAsia"/>
        </w:rPr>
        <w:t>）节约用水，防止冒、滴、漏，大面积跑水事故的发生</w:t>
      </w:r>
      <w:r>
        <w:rPr>
          <w:rFonts w:hint="eastAsia"/>
          <w:lang w:eastAsia="zh-CN"/>
        </w:rPr>
        <w:t>。</w:t>
      </w:r>
    </w:p>
    <w:p>
      <w:pPr>
        <w:pStyle w:val="12"/>
        <w:spacing w:line="360" w:lineRule="auto"/>
        <w:rPr>
          <w:rFonts w:hint="eastAsia" w:eastAsia="宋体"/>
          <w:lang w:eastAsia="zh-CN"/>
        </w:rPr>
      </w:pPr>
      <w:r>
        <w:t xml:space="preserve">    </w:t>
      </w:r>
      <w:r>
        <w:rPr>
          <w:rFonts w:hint="eastAsia"/>
        </w:rPr>
        <w:t>（</w:t>
      </w:r>
      <w:r>
        <w:t>3</w:t>
      </w:r>
      <w:r>
        <w:rPr>
          <w:rFonts w:hint="eastAsia"/>
        </w:rPr>
        <w:t>）保持供水系统的正常运转，定期检查水泵运转情况</w:t>
      </w:r>
      <w:r>
        <w:rPr>
          <w:rFonts w:hint="eastAsia"/>
          <w:lang w:eastAsia="zh-CN"/>
        </w:rPr>
        <w:t>。</w:t>
      </w:r>
    </w:p>
    <w:p>
      <w:pPr>
        <w:pStyle w:val="12"/>
        <w:spacing w:line="360" w:lineRule="auto"/>
        <w:rPr>
          <w:rFonts w:hint="eastAsia" w:eastAsia="宋体"/>
          <w:lang w:eastAsia="zh-CN"/>
        </w:rPr>
      </w:pPr>
      <w:r>
        <w:t xml:space="preserve">    </w:t>
      </w:r>
      <w:r>
        <w:rPr>
          <w:rFonts w:hint="eastAsia"/>
        </w:rPr>
        <w:t>（</w:t>
      </w:r>
      <w:r>
        <w:t>4</w:t>
      </w:r>
      <w:r>
        <w:rPr>
          <w:rFonts w:hint="eastAsia"/>
        </w:rPr>
        <w:t>）</w:t>
      </w:r>
      <w:r>
        <w:rPr>
          <w:rFonts w:hint="eastAsia"/>
          <w:lang w:eastAsia="zh-CN"/>
        </w:rPr>
        <w:t>保</w:t>
      </w:r>
      <w:r>
        <w:rPr>
          <w:rFonts w:hint="eastAsia"/>
        </w:rPr>
        <w:t>持水池、水箱的清洁卫生，防止二次污染（</w:t>
      </w:r>
      <w:r>
        <w:rPr>
          <w:rFonts w:hint="eastAsia"/>
          <w:lang w:val="en-US" w:eastAsia="zh-CN"/>
        </w:rPr>
        <w:t>每半年一次，</w:t>
      </w:r>
      <w:r>
        <w:rPr>
          <w:rFonts w:hint="eastAsia"/>
        </w:rPr>
        <w:t>费用包含在内）</w:t>
      </w:r>
      <w:r>
        <w:rPr>
          <w:rFonts w:hint="eastAsia"/>
          <w:lang w:eastAsia="zh-CN"/>
        </w:rPr>
        <w:t>。</w:t>
      </w:r>
    </w:p>
    <w:p>
      <w:pPr>
        <w:pStyle w:val="12"/>
        <w:spacing w:line="360" w:lineRule="auto"/>
        <w:rPr>
          <w:rFonts w:hint="eastAsia" w:eastAsia="宋体"/>
          <w:lang w:eastAsia="zh-CN"/>
        </w:rPr>
      </w:pPr>
      <w:r>
        <w:t xml:space="preserve">    </w:t>
      </w:r>
      <w:r>
        <w:rPr>
          <w:rFonts w:hint="eastAsia"/>
        </w:rPr>
        <w:t>（</w:t>
      </w:r>
      <w:r>
        <w:t>5</w:t>
      </w:r>
      <w:r>
        <w:rPr>
          <w:rFonts w:hint="eastAsia"/>
        </w:rPr>
        <w:t>）定期检修维护供水系统管路、水泵、水池、水箱、阀门、水表，保证其正常运转</w:t>
      </w:r>
      <w:r>
        <w:rPr>
          <w:rFonts w:hint="eastAsia"/>
          <w:lang w:eastAsia="zh-CN"/>
        </w:rPr>
        <w:t>。</w:t>
      </w:r>
    </w:p>
    <w:p>
      <w:pPr>
        <w:pStyle w:val="12"/>
        <w:spacing w:line="360" w:lineRule="auto"/>
        <w:rPr>
          <w:rFonts w:hint="eastAsia" w:eastAsia="宋体"/>
          <w:lang w:eastAsia="zh-CN"/>
        </w:rPr>
      </w:pPr>
      <w:r>
        <w:t xml:space="preserve">    </w:t>
      </w:r>
      <w:r>
        <w:rPr>
          <w:rFonts w:hint="eastAsia"/>
        </w:rPr>
        <w:t>（</w:t>
      </w:r>
      <w:r>
        <w:t>6</w:t>
      </w:r>
      <w:r>
        <w:rPr>
          <w:rFonts w:hint="eastAsia"/>
        </w:rPr>
        <w:t>）保证排水系统的正常运转，防止阻塞</w:t>
      </w:r>
      <w:r>
        <w:rPr>
          <w:rFonts w:hint="eastAsia"/>
          <w:lang w:eastAsia="zh-CN"/>
        </w:rPr>
        <w:t>。</w:t>
      </w:r>
    </w:p>
    <w:p>
      <w:pPr>
        <w:pStyle w:val="12"/>
        <w:spacing w:line="360" w:lineRule="auto"/>
        <w:ind w:firstLine="420"/>
      </w:pPr>
      <w:r>
        <w:rPr>
          <w:rFonts w:hint="eastAsia"/>
        </w:rPr>
        <w:t>（</w:t>
      </w:r>
      <w:r>
        <w:t>7</w:t>
      </w:r>
      <w:r>
        <w:rPr>
          <w:rFonts w:hint="eastAsia"/>
        </w:rPr>
        <w:t>）停水预先通知业主及用户，以便做好安排。</w:t>
      </w:r>
    </w:p>
    <w:p>
      <w:pPr>
        <w:spacing w:line="360" w:lineRule="auto"/>
        <w:ind w:firstLine="539" w:firstLineChars="257"/>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pStyle w:val="12"/>
        <w:spacing w:line="360" w:lineRule="auto"/>
      </w:pPr>
      <w:r>
        <w:t xml:space="preserve">    </w:t>
      </w:r>
      <w:r>
        <w:rPr>
          <w:rFonts w:hint="eastAsia"/>
          <w:lang w:val="en-US" w:eastAsia="zh-CN"/>
        </w:rPr>
        <w:t>2</w:t>
      </w:r>
      <w:r>
        <w:rPr>
          <w:rFonts w:hint="eastAsia"/>
        </w:rPr>
        <w:t>、机电、照明及自动化系统管理：</w:t>
      </w:r>
    </w:p>
    <w:p>
      <w:pPr>
        <w:pStyle w:val="12"/>
        <w:spacing w:line="360" w:lineRule="auto"/>
      </w:pPr>
      <w:r>
        <w:t xml:space="preserve">    </w:t>
      </w:r>
      <w:r>
        <w:rPr>
          <w:rFonts w:hint="eastAsia"/>
        </w:rPr>
        <w:t>（</w:t>
      </w:r>
      <w:r>
        <w:t>1</w:t>
      </w:r>
      <w:r>
        <w:rPr>
          <w:rFonts w:hint="eastAsia"/>
        </w:rPr>
        <w:t>）对办公楼</w:t>
      </w:r>
      <w:r>
        <w:t>(</w:t>
      </w:r>
      <w:r>
        <w:rPr>
          <w:rFonts w:hint="eastAsia"/>
        </w:rPr>
        <w:t>区</w:t>
      </w:r>
      <w:r>
        <w:t>)</w:t>
      </w:r>
      <w:r>
        <w:rPr>
          <w:rFonts w:hint="eastAsia"/>
        </w:rPr>
        <w:t>供电系统高、低压电器设备、明装置等设备正常运行使用进行日常管理和养护维修并根据实际使用情况制订年度总体节能计划。</w:t>
      </w:r>
    </w:p>
    <w:p>
      <w:pPr>
        <w:pStyle w:val="12"/>
        <w:spacing w:line="360" w:lineRule="auto"/>
      </w:pPr>
      <w:r>
        <w:t xml:space="preserve">    </w:t>
      </w:r>
      <w:r>
        <w:rPr>
          <w:rFonts w:hint="eastAsia"/>
        </w:rPr>
        <w:t>（</w:t>
      </w:r>
      <w:r>
        <w:t>2</w:t>
      </w:r>
      <w:r>
        <w:rPr>
          <w:rFonts w:hint="eastAsia"/>
        </w:rPr>
        <w:t>）建立严格的配送电运行制度和电气维修制度。</w:t>
      </w:r>
    </w:p>
    <w:p>
      <w:pPr>
        <w:pStyle w:val="12"/>
        <w:spacing w:line="360" w:lineRule="auto"/>
      </w:pPr>
      <w:r>
        <w:t xml:space="preserve">    </w:t>
      </w: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pPr>
        <w:pStyle w:val="12"/>
        <w:spacing w:line="360" w:lineRule="auto"/>
      </w:pPr>
      <w:r>
        <w:t xml:space="preserve">    </w:t>
      </w:r>
      <w:r>
        <w:rPr>
          <w:rFonts w:hint="eastAsia"/>
        </w:rPr>
        <w:t>（</w:t>
      </w:r>
      <w:r>
        <w:t>4</w:t>
      </w:r>
      <w:r>
        <w:rPr>
          <w:rFonts w:hint="eastAsia"/>
        </w:rPr>
        <w:t>）保证公共使用的照明、指示、显示灯完好；电气线路符设计、施工技术要求，线路负荷要满足用户的要求、确保发配电设备安全运行。</w:t>
      </w:r>
    </w:p>
    <w:p>
      <w:pPr>
        <w:pStyle w:val="12"/>
        <w:spacing w:line="360" w:lineRule="auto"/>
      </w:pPr>
      <w:r>
        <w:t xml:space="preserve">    </w:t>
      </w:r>
      <w:r>
        <w:rPr>
          <w:rFonts w:hint="eastAsia"/>
        </w:rPr>
        <w:t>（</w:t>
      </w:r>
      <w:r>
        <w:t>5</w:t>
      </w:r>
      <w:r>
        <w:rPr>
          <w:rFonts w:hint="eastAsia"/>
        </w:rPr>
        <w:t>）停电限电事先出通知、以免用户措手不及。</w:t>
      </w:r>
    </w:p>
    <w:p>
      <w:pPr>
        <w:pStyle w:val="12"/>
        <w:spacing w:line="360" w:lineRule="auto"/>
      </w:pPr>
      <w:r>
        <w:t xml:space="preserve">    </w:t>
      </w:r>
      <w:r>
        <w:rPr>
          <w:rFonts w:hint="eastAsia"/>
        </w:rPr>
        <w:t>（</w:t>
      </w:r>
      <w:r>
        <w:t>6</w:t>
      </w:r>
      <w:r>
        <w:rPr>
          <w:rFonts w:hint="eastAsia"/>
        </w:rPr>
        <w:t>）对临时施工工程有用电管理措施。</w:t>
      </w:r>
    </w:p>
    <w:p>
      <w:pPr>
        <w:pStyle w:val="12"/>
        <w:spacing w:line="360" w:lineRule="auto"/>
      </w:pPr>
      <w:r>
        <w:t xml:space="preserve">    </w:t>
      </w:r>
      <w:r>
        <w:rPr>
          <w:rFonts w:hint="eastAsia"/>
        </w:rPr>
        <w:t>（</w:t>
      </w:r>
      <w:r>
        <w:t>7</w:t>
      </w:r>
      <w:r>
        <w:rPr>
          <w:rFonts w:hint="eastAsia"/>
        </w:rPr>
        <w:t>）发生特殊情况，如火灾、地震、水灾时，及时切断电源。</w:t>
      </w:r>
    </w:p>
    <w:p>
      <w:pPr>
        <w:pStyle w:val="12"/>
        <w:spacing w:line="360" w:lineRule="auto"/>
      </w:pPr>
      <w:r>
        <w:t xml:space="preserve">    </w:t>
      </w:r>
      <w:r>
        <w:rPr>
          <w:rFonts w:hint="eastAsia"/>
        </w:rPr>
        <w:t>（</w:t>
      </w:r>
      <w:r>
        <w:t>8</w:t>
      </w:r>
      <w:r>
        <w:rPr>
          <w:rFonts w:hint="eastAsia"/>
        </w:rPr>
        <w:t>）负责对路灯、庭园灯电源的操作，保证供电正常。</w:t>
      </w:r>
    </w:p>
    <w:p>
      <w:pPr>
        <w:pStyle w:val="12"/>
        <w:spacing w:line="360" w:lineRule="auto"/>
      </w:pPr>
      <w:r>
        <w:t xml:space="preserve">    </w:t>
      </w:r>
      <w:r>
        <w:rPr>
          <w:rFonts w:hint="eastAsia"/>
        </w:rPr>
        <w:t>（</w:t>
      </w:r>
      <w:r>
        <w:t>9</w:t>
      </w:r>
      <w:r>
        <w:rPr>
          <w:rFonts w:hint="eastAsia"/>
        </w:rPr>
        <w:t>）确保办公区域内所有公共及专用照明灯管灯泡完好，发现损坏，及时调换。</w:t>
      </w:r>
    </w:p>
    <w:p>
      <w:pPr>
        <w:pStyle w:val="12"/>
        <w:spacing w:line="360" w:lineRule="auto"/>
        <w:ind w:firstLine="420"/>
      </w:pPr>
      <w:r>
        <w:rPr>
          <w:rFonts w:hint="eastAsia"/>
        </w:rPr>
        <w:t>（</w:t>
      </w:r>
      <w:r>
        <w:t>10</w:t>
      </w:r>
      <w:r>
        <w:rPr>
          <w:rFonts w:hint="eastAsia"/>
        </w:rPr>
        <w:t>）负责办公楼（区）楼音源、服务器、喇叭正常使用及维修保养工作。</w:t>
      </w:r>
    </w:p>
    <w:p>
      <w:pPr>
        <w:spacing w:line="360" w:lineRule="auto"/>
      </w:pPr>
      <w:r>
        <w:t xml:space="preserve">    </w:t>
      </w: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％；加强日常维护检修，公共使用的照明、指示灯具线路、开关要保证完好，确保用电完全；管理和维护好办公楼</w:t>
      </w:r>
      <w:r>
        <w:t>(</w:t>
      </w:r>
      <w:r>
        <w:rPr>
          <w:rFonts w:hint="eastAsia"/>
        </w:rPr>
        <w:t>区</w:t>
      </w:r>
      <w:r>
        <w:t>)</w:t>
      </w:r>
      <w:r>
        <w:rPr>
          <w:rFonts w:hint="eastAsia"/>
        </w:rPr>
        <w:t>灯光亮化的设施；制定突发事件应急处理程序和临时用电管理措施，明确停、送审批权限；供电设备完好率达到</w:t>
      </w:r>
      <w:r>
        <w:t>99</w:t>
      </w:r>
      <w:r>
        <w:rPr>
          <w:rFonts w:hint="eastAsia"/>
        </w:rPr>
        <w:t>％、弱电设备完好率达到</w:t>
      </w:r>
      <w:r>
        <w:t>98</w:t>
      </w:r>
      <w:r>
        <w:rPr>
          <w:rFonts w:hint="eastAsia"/>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pPr>
        <w:pStyle w:val="12"/>
        <w:spacing w:line="360" w:lineRule="auto"/>
      </w:pPr>
      <w:r>
        <w:t xml:space="preserve">  </w:t>
      </w:r>
      <w:r>
        <w:rPr>
          <w:rFonts w:hint="eastAsia"/>
          <w:lang w:val="en-US" w:eastAsia="zh-CN"/>
        </w:rPr>
        <w:t>3</w:t>
      </w:r>
      <w:r>
        <w:rPr>
          <w:rFonts w:hint="eastAsia"/>
        </w:rPr>
        <w:t>、消防系统：</w:t>
      </w:r>
    </w:p>
    <w:p>
      <w:pPr>
        <w:pStyle w:val="12"/>
        <w:spacing w:line="360" w:lineRule="auto"/>
      </w:pPr>
      <w:r>
        <w:t xml:space="preserve">    </w:t>
      </w:r>
      <w:r>
        <w:rPr>
          <w:rFonts w:hint="eastAsia"/>
        </w:rPr>
        <w:t>（</w:t>
      </w:r>
      <w:r>
        <w:t>1</w:t>
      </w:r>
      <w:r>
        <w:rPr>
          <w:rFonts w:hint="eastAsia"/>
        </w:rPr>
        <w:t>）对火灾自动报警系统；自动喷淋系统；室内灭火栓；排防烟系统；安全疏散、应急系统；防火门系统；二氧化碳等灭火系统进行日常管理和养护维修。</w:t>
      </w:r>
    </w:p>
    <w:p>
      <w:pPr>
        <w:pStyle w:val="12"/>
        <w:spacing w:line="360" w:lineRule="auto"/>
      </w:pPr>
      <w:r>
        <w:t xml:space="preserve">    </w:t>
      </w:r>
      <w:r>
        <w:rPr>
          <w:rFonts w:hint="eastAsia"/>
        </w:rPr>
        <w:t>（</w:t>
      </w:r>
      <w:r>
        <w:t>2</w:t>
      </w:r>
      <w:r>
        <w:rPr>
          <w:rFonts w:hint="eastAsia"/>
        </w:rPr>
        <w:t>）按时对消防、喷淋、配电系统做启动测试，管道养护工作。将水管内污水排空，保证消防系统在应急处理中能正常运转，培训有关人员学会应急处理的方法。</w:t>
      </w:r>
    </w:p>
    <w:p>
      <w:pPr>
        <w:pStyle w:val="12"/>
        <w:spacing w:line="360" w:lineRule="auto"/>
        <w:ind w:firstLine="420"/>
      </w:pPr>
      <w:r>
        <w:rPr>
          <w:rFonts w:hint="eastAsia"/>
        </w:rPr>
        <w:t>（</w:t>
      </w:r>
      <w:r>
        <w:t>3</w:t>
      </w:r>
      <w:r>
        <w:rPr>
          <w:rFonts w:hint="eastAsia"/>
        </w:rPr>
        <w:t>）负责对消防水电设施进行例行保养，定期检查消防栓和消防器械。消防水电设施确保运行良好。</w:t>
      </w:r>
    </w:p>
    <w:p>
      <w:pPr>
        <w:pStyle w:val="12"/>
        <w:spacing w:line="360" w:lineRule="auto"/>
        <w:ind w:firstLine="420"/>
      </w:pPr>
      <w:r>
        <w:rPr>
          <w:rFonts w:hint="eastAsia"/>
        </w:rPr>
        <w:t>服务标准：严格执行消防法规，建立消防安全管理制度，搞好消防管理工作，确保整个系统处于良好的状态；定期检查保养消防设备，维保质量达到消防要求，保证系统开通率及完好率均为</w:t>
      </w:r>
      <w:r>
        <w:t>100</w:t>
      </w:r>
      <w:r>
        <w:rPr>
          <w:rFonts w:hint="eastAsia"/>
        </w:rPr>
        <w:t>％；安全出口、疏散指示灯在火灾时应维持</w:t>
      </w:r>
      <w:r>
        <w:t>90</w:t>
      </w:r>
      <w:r>
        <w:rPr>
          <w:rFonts w:hint="eastAsia"/>
        </w:rPr>
        <w:t>分钟以上的照明时间，引路标志完好，紧急疏散通道畅通；消防水带每半年检查一次，应无破损、发黑、发霉现象；联动控制台工作正常、显示正确，系统误报率不超过</w:t>
      </w:r>
      <w:r>
        <w:t>3</w:t>
      </w:r>
      <w:r>
        <w:rPr>
          <w:rFonts w:hint="eastAsia"/>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pStyle w:val="12"/>
        <w:spacing w:line="360" w:lineRule="auto"/>
      </w:pPr>
      <w:r>
        <w:t xml:space="preserve">   </w:t>
      </w:r>
      <w:r>
        <w:rPr>
          <w:rFonts w:hint="eastAsia"/>
          <w:lang w:val="en-US" w:eastAsia="zh-CN"/>
        </w:rPr>
        <w:t>4</w:t>
      </w:r>
      <w:r>
        <w:rPr>
          <w:rFonts w:hint="eastAsia"/>
        </w:rPr>
        <w:t>、中央控制室管理规定</w:t>
      </w:r>
    </w:p>
    <w:p>
      <w:pPr>
        <w:pStyle w:val="12"/>
        <w:spacing w:line="360" w:lineRule="auto"/>
      </w:pPr>
      <w:r>
        <w:t xml:space="preserve">    </w:t>
      </w:r>
      <w:r>
        <w:rPr>
          <w:rFonts w:hint="eastAsia"/>
        </w:rPr>
        <w:t>（</w:t>
      </w:r>
      <w:r>
        <w:t>1</w:t>
      </w:r>
      <w:r>
        <w:rPr>
          <w:rFonts w:hint="eastAsia"/>
        </w:rPr>
        <w:t>）中控室实行每日24小时人员值班、监控。</w:t>
      </w:r>
    </w:p>
    <w:p>
      <w:pPr>
        <w:pStyle w:val="12"/>
        <w:spacing w:line="360" w:lineRule="auto"/>
      </w:pPr>
      <w:r>
        <w:t xml:space="preserve">    </w:t>
      </w:r>
      <w:r>
        <w:rPr>
          <w:rFonts w:hint="eastAsia"/>
        </w:rPr>
        <w:t>（</w:t>
      </w:r>
      <w:r>
        <w:t>2</w:t>
      </w:r>
      <w:r>
        <w:rPr>
          <w:rFonts w:hint="eastAsia"/>
        </w:rPr>
        <w:t>）控制非必要人员进入中控室。</w:t>
      </w:r>
    </w:p>
    <w:p>
      <w:pPr>
        <w:pStyle w:val="12"/>
        <w:spacing w:line="360" w:lineRule="auto"/>
      </w:pPr>
      <w:r>
        <w:t xml:space="preserve">    </w:t>
      </w:r>
      <w:r>
        <w:rPr>
          <w:rFonts w:hint="eastAsia"/>
        </w:rPr>
        <w:t>（</w:t>
      </w:r>
      <w:r>
        <w:t>3</w:t>
      </w:r>
      <w:r>
        <w:rPr>
          <w:rFonts w:hint="eastAsia"/>
        </w:rPr>
        <w:t>）保证各控制相、显示屏、信号灯、控制线路等的运作始终处于良好状态，各类操作按钮、手柄在自动位置。</w:t>
      </w:r>
    </w:p>
    <w:p>
      <w:pPr>
        <w:pStyle w:val="12"/>
        <w:spacing w:line="360" w:lineRule="auto"/>
      </w:pPr>
      <w:r>
        <w:t xml:space="preserve">    </w:t>
      </w:r>
      <w:r>
        <w:rPr>
          <w:rFonts w:hint="eastAsia"/>
        </w:rPr>
        <w:t>（</w:t>
      </w:r>
      <w:r>
        <w:t>4</w:t>
      </w:r>
      <w:r>
        <w:rPr>
          <w:rFonts w:hint="eastAsia"/>
        </w:rPr>
        <w:t>）每班检查一次各类信号是否正常并做记录。</w:t>
      </w:r>
    </w:p>
    <w:p>
      <w:pPr>
        <w:pStyle w:val="12"/>
        <w:spacing w:line="360" w:lineRule="auto"/>
      </w:pPr>
      <w:r>
        <w:t xml:space="preserve">    </w:t>
      </w:r>
      <w:r>
        <w:rPr>
          <w:rFonts w:hint="eastAsia"/>
        </w:rPr>
        <w:t>（</w:t>
      </w:r>
      <w:r>
        <w:t>5</w:t>
      </w:r>
      <w:r>
        <w:rPr>
          <w:rFonts w:hint="eastAsia"/>
        </w:rPr>
        <w:t>）出现报警信号后，立即赶到事发现场进行处理。</w:t>
      </w:r>
    </w:p>
    <w:p>
      <w:pPr>
        <w:pStyle w:val="12"/>
        <w:spacing w:line="360" w:lineRule="auto"/>
      </w:pPr>
      <w:r>
        <w:t xml:space="preserve">    </w:t>
      </w:r>
      <w:r>
        <w:rPr>
          <w:rFonts w:hint="eastAsia"/>
        </w:rPr>
        <w:t>（</w:t>
      </w:r>
      <w:r>
        <w:t>6</w:t>
      </w:r>
      <w:r>
        <w:rPr>
          <w:rFonts w:hint="eastAsia"/>
        </w:rPr>
        <w:t>）中控室的清洁由值班人员负责。</w:t>
      </w:r>
    </w:p>
    <w:p>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服务标准：按保养计划进行维修保养，并将维修保养情况记录于相应记录内，物业工程部主管每年按设备运行情况制订下一年度中修、大修计划。中控室设备故障维修一般不超过</w:t>
      </w:r>
      <w:r>
        <w:t>2</w:t>
      </w:r>
      <w:r>
        <w:rPr>
          <w:rFonts w:hint="eastAsia"/>
        </w:rPr>
        <w:t>小时。</w:t>
      </w:r>
    </w:p>
    <w:p>
      <w:pPr>
        <w:spacing w:line="360" w:lineRule="auto"/>
        <w:ind w:firstLine="210" w:firstLineChars="100"/>
      </w:pPr>
      <w:r>
        <w:rPr>
          <w:rFonts w:hint="eastAsia"/>
          <w:lang w:val="en-US" w:eastAsia="zh-CN"/>
        </w:rPr>
        <w:t>5</w:t>
      </w:r>
      <w:r>
        <w:rPr>
          <w:rFonts w:hint="eastAsia"/>
        </w:rPr>
        <w:t>、空调系统运行维护</w:t>
      </w:r>
    </w:p>
    <w:p>
      <w:pPr>
        <w:spacing w:line="360" w:lineRule="auto"/>
      </w:pPr>
      <w:r>
        <w:t xml:space="preserve">    </w:t>
      </w:r>
      <w:r>
        <w:rPr>
          <w:rFonts w:hint="eastAsia"/>
        </w:rPr>
        <w:t>（</w:t>
      </w:r>
      <w:r>
        <w:t>1</w:t>
      </w:r>
      <w:r>
        <w:rPr>
          <w:rFonts w:hint="eastAsia"/>
        </w:rPr>
        <w:t>）集中空调系统的运行管理及冷水机组、新风机组、水泵、风机盘管、管道系统、各种阀类、采气装置和各类风口、自动控制系统等设备的日常养护维修。</w:t>
      </w:r>
    </w:p>
    <w:p>
      <w:pPr>
        <w:spacing w:line="360" w:lineRule="auto"/>
        <w:ind w:firstLine="435"/>
      </w:pPr>
      <w:r>
        <w:rPr>
          <w:rFonts w:hint="eastAsia"/>
        </w:rPr>
        <w:t>（</w:t>
      </w:r>
      <w:r>
        <w:t>2</w:t>
      </w:r>
      <w:r>
        <w:rPr>
          <w:rFonts w:hint="eastAsia"/>
        </w:rPr>
        <w:t>）建立空调运行管理制度和安全操作规程，保证空调系统安全运行和正常使用。</w:t>
      </w:r>
    </w:p>
    <w:p>
      <w:pPr>
        <w:spacing w:line="360" w:lineRule="auto"/>
        <w:ind w:firstLine="435"/>
      </w:pPr>
      <w:r>
        <w:rPr>
          <w:rFonts w:hint="eastAsia"/>
        </w:rPr>
        <w:t>（</w:t>
      </w:r>
      <w:r>
        <w:t>3</w:t>
      </w:r>
      <w:r>
        <w:rPr>
          <w:rFonts w:hint="eastAsia"/>
        </w:rPr>
        <w:t>）根据实际使用情况制订年度总体节能计划。</w:t>
      </w:r>
    </w:p>
    <w:p>
      <w:pPr>
        <w:spacing w:line="360" w:lineRule="auto"/>
        <w:ind w:firstLine="630" w:firstLineChars="300"/>
        <w:rPr>
          <w:rFonts w:hint="eastAsia"/>
        </w:rPr>
      </w:pPr>
      <w:r>
        <w:rPr>
          <w:rFonts w:hint="eastAsia"/>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t>(</w:t>
      </w:r>
      <w:r>
        <w:rPr>
          <w:rFonts w:hint="eastAsia"/>
        </w:rPr>
        <w:t>除</w:t>
      </w:r>
      <w:r>
        <w:t>)</w:t>
      </w:r>
      <w:r>
        <w:rPr>
          <w:rFonts w:hint="eastAsia"/>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t>(</w:t>
      </w:r>
      <w:r>
        <w:rPr>
          <w:rFonts w:hint="eastAsia"/>
        </w:rPr>
        <w:t>如冷却水循环管道、冷冻水循环管道风管、新风系统等的管件、阀门、电气控制、隔热保温等</w:t>
      </w:r>
      <w:r>
        <w:t>)</w:t>
      </w:r>
      <w:r>
        <w:rPr>
          <w:rFonts w:hint="eastAsia"/>
        </w:rPr>
        <w:t>进行严格细致的检查、清洗、测试和调整，确定正常后方能投入运行；空调系统出现运行故障后，维修人员应在</w:t>
      </w:r>
      <w:r>
        <w:t>10</w:t>
      </w:r>
      <w:r>
        <w:rPr>
          <w:rFonts w:hint="eastAsia"/>
        </w:rPr>
        <w:t>分钟内到达现场实施维修，并做好记录，维修合格率</w:t>
      </w:r>
      <w:r>
        <w:t>100</w:t>
      </w:r>
      <w:r>
        <w:rPr>
          <w:rFonts w:hint="eastAsia"/>
        </w:rPr>
        <w:t>％。</w:t>
      </w:r>
    </w:p>
    <w:p>
      <w:pPr>
        <w:spacing w:line="360" w:lineRule="auto"/>
        <w:ind w:firstLine="630" w:firstLineChars="300"/>
        <w:rPr>
          <w:rFonts w:hint="eastAsia"/>
        </w:rPr>
      </w:pPr>
    </w:p>
    <w:p>
      <w:pPr>
        <w:pStyle w:val="12"/>
        <w:spacing w:line="360" w:lineRule="auto"/>
        <w:ind w:firstLine="480"/>
        <w:rPr>
          <w:b/>
          <w:bCs/>
        </w:rPr>
      </w:pPr>
      <w:r>
        <w:rPr>
          <w:rFonts w:hint="eastAsia"/>
        </w:rPr>
        <w:t>（</w:t>
      </w:r>
      <w:r>
        <w:rPr>
          <w:rFonts w:hint="eastAsia"/>
          <w:b/>
          <w:bCs/>
        </w:rPr>
        <w:t>四）安保管理要求与服务标准</w:t>
      </w:r>
    </w:p>
    <w:p>
      <w:pPr>
        <w:pStyle w:val="12"/>
        <w:spacing w:line="360" w:lineRule="auto"/>
        <w:ind w:firstLine="480"/>
        <w:rPr>
          <w:b/>
          <w:bCs/>
        </w:rPr>
      </w:pPr>
      <w:r>
        <w:rPr>
          <w:rFonts w:hint="eastAsia"/>
        </w:rPr>
        <w:t>提供保安服务的单位和从业人员必须符合《保安服务管理条例》相关要求，并在其规定的权限内提供服务。具体内容如下：</w:t>
      </w:r>
    </w:p>
    <w:p>
      <w:pPr>
        <w:pStyle w:val="12"/>
        <w:spacing w:line="360" w:lineRule="auto"/>
        <w:ind w:firstLine="450"/>
      </w:pPr>
      <w:r>
        <w:t>1</w:t>
      </w:r>
      <w:r>
        <w:rPr>
          <w:rFonts w:hint="eastAsia"/>
        </w:rPr>
        <w:t>、全天候负责区域内正门、边门、区域通道、围墙、办公区域</w:t>
      </w:r>
      <w:r>
        <w:t>1</w:t>
      </w:r>
      <w:r>
        <w:rPr>
          <w:rFonts w:hint="eastAsia"/>
        </w:rPr>
        <w:t>号楼、</w:t>
      </w:r>
      <w:r>
        <w:t>2</w:t>
      </w:r>
      <w:r>
        <w:rPr>
          <w:rFonts w:hint="eastAsia"/>
        </w:rPr>
        <w:t>号楼、</w:t>
      </w:r>
      <w:r>
        <w:t>3</w:t>
      </w:r>
      <w:r>
        <w:rPr>
          <w:rFonts w:hint="eastAsia"/>
        </w:rPr>
        <w:t>号楼、楼内餐厅及公共走道交通及</w:t>
      </w:r>
      <w:r>
        <w:t>24</w:t>
      </w:r>
      <w:r>
        <w:rPr>
          <w:rFonts w:hint="eastAsia"/>
        </w:rPr>
        <w:t>小时保安、巡逻、值勤。</w:t>
      </w:r>
    </w:p>
    <w:p>
      <w:pPr>
        <w:pStyle w:val="12"/>
        <w:spacing w:line="360" w:lineRule="auto"/>
        <w:ind w:firstLine="420" w:firstLineChars="200"/>
      </w:pPr>
      <w:r>
        <w:t>2</w:t>
      </w:r>
      <w:r>
        <w:rPr>
          <w:rFonts w:hint="eastAsia"/>
        </w:rPr>
        <w:t>、办公楼（区域）来人来访人员通报、登记、证件检查等。</w:t>
      </w:r>
    </w:p>
    <w:p>
      <w:pPr>
        <w:pStyle w:val="12"/>
        <w:spacing w:line="360" w:lineRule="auto"/>
        <w:ind w:firstLine="450"/>
      </w:pPr>
      <w:r>
        <w:t>3</w:t>
      </w:r>
      <w:r>
        <w:rPr>
          <w:rFonts w:hint="eastAsia"/>
        </w:rPr>
        <w:t>、积极配合公安部门工作，完善监控室管理制度。</w:t>
      </w:r>
    </w:p>
    <w:p>
      <w:pPr>
        <w:pStyle w:val="12"/>
        <w:spacing w:line="360" w:lineRule="auto"/>
      </w:pPr>
      <w:r>
        <w:t xml:space="preserve">    4</w:t>
      </w:r>
      <w:r>
        <w:rPr>
          <w:rFonts w:hint="eastAsia"/>
        </w:rPr>
        <w:t>、贯彻执行公安部门关于保安保卫工作方针、政策和有关条例。</w:t>
      </w:r>
    </w:p>
    <w:p>
      <w:pPr>
        <w:pStyle w:val="12"/>
        <w:spacing w:line="360" w:lineRule="auto"/>
      </w:pPr>
      <w:r>
        <w:t xml:space="preserve">    5</w:t>
      </w:r>
      <w:r>
        <w:rPr>
          <w:rFonts w:hint="eastAsia"/>
        </w:rPr>
        <w:t>、坚决制止物业管理区域内的不文明及违法行为。</w:t>
      </w:r>
    </w:p>
    <w:p>
      <w:pPr>
        <w:pStyle w:val="12"/>
        <w:spacing w:line="360" w:lineRule="auto"/>
      </w:pPr>
      <w:r>
        <w:t xml:space="preserve">    6</w:t>
      </w:r>
      <w:r>
        <w:rPr>
          <w:rFonts w:hint="eastAsia"/>
        </w:rPr>
        <w:t>、定期对电气设备、开关、线路和照明灯具等进行检查。积极开展防盗、防火宣传。</w:t>
      </w:r>
    </w:p>
    <w:p>
      <w:pPr>
        <w:pStyle w:val="12"/>
        <w:spacing w:line="360" w:lineRule="auto"/>
      </w:pPr>
      <w:r>
        <w:t xml:space="preserve">    7</w:t>
      </w:r>
      <w:r>
        <w:rPr>
          <w:rFonts w:hint="eastAsia"/>
        </w:rPr>
        <w:t>、保安巡逻范围包括区域的公共道路、绿地带、设备用房和各办公楼的各楼层。</w:t>
      </w:r>
    </w:p>
    <w:p>
      <w:pPr>
        <w:pStyle w:val="12"/>
        <w:spacing w:line="360" w:lineRule="auto"/>
      </w:pPr>
      <w:r>
        <w:t xml:space="preserve">    8</w:t>
      </w:r>
      <w:r>
        <w:rPr>
          <w:rFonts w:hint="eastAsia"/>
        </w:rPr>
        <w:t>、处理各种突发事件。</w:t>
      </w:r>
    </w:p>
    <w:p>
      <w:pPr>
        <w:pStyle w:val="12"/>
        <w:spacing w:line="360" w:lineRule="auto"/>
      </w:pPr>
      <w:r>
        <w:t xml:space="preserve">    9</w:t>
      </w:r>
      <w:r>
        <w:rPr>
          <w:rFonts w:hint="eastAsia"/>
        </w:rPr>
        <w:t>、实施三级防火责任制和岗位责任制，建立健全防火制度和安全操作制度。</w:t>
      </w:r>
    </w:p>
    <w:p>
      <w:pPr>
        <w:pStyle w:val="12"/>
        <w:spacing w:line="360" w:lineRule="auto"/>
      </w:pPr>
      <w:r>
        <w:t xml:space="preserve">    10</w:t>
      </w:r>
      <w:r>
        <w:rPr>
          <w:rFonts w:hint="eastAsia"/>
        </w:rPr>
        <w:t>、定期巡视、试验、维修、更新消防器材和设备，指定有关人员负责保养、维修和管理。</w:t>
      </w:r>
    </w:p>
    <w:p>
      <w:pPr>
        <w:pStyle w:val="12"/>
        <w:spacing w:line="360" w:lineRule="auto"/>
      </w:pPr>
      <w:r>
        <w:t xml:space="preserve">    11</w:t>
      </w:r>
      <w:r>
        <w:rPr>
          <w:rFonts w:hint="eastAsia"/>
        </w:rPr>
        <w:t>、建筑物内严禁焚烧物品。建筑物内的走道、楼梯、出口等部位，保持畅通，严禁堆放物品。</w:t>
      </w:r>
    </w:p>
    <w:p>
      <w:pPr>
        <w:pStyle w:val="12"/>
        <w:spacing w:line="360" w:lineRule="auto"/>
        <w:ind w:firstLine="420"/>
      </w:pPr>
      <w:r>
        <w:t>12</w:t>
      </w:r>
      <w:r>
        <w:rPr>
          <w:rFonts w:hint="eastAsia"/>
        </w:rPr>
        <w:t>、保安人员上班时着统一的制服，配戴工作证。执勤人员佩带对讲机、警棒、电筒等装备。</w:t>
      </w:r>
    </w:p>
    <w:p>
      <w:pPr>
        <w:pStyle w:val="12"/>
        <w:spacing w:line="360" w:lineRule="auto"/>
        <w:ind w:firstLine="420"/>
      </w:pPr>
      <w:r>
        <w:rPr>
          <w:rFonts w:hint="eastAsia"/>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次，发现违法违章行为应及时制止。（保安人员的常用装备、易耗品包含在内）</w:t>
      </w:r>
    </w:p>
    <w:p>
      <w:pPr>
        <w:pStyle w:val="12"/>
        <w:spacing w:line="360" w:lineRule="auto"/>
      </w:pPr>
      <w:r>
        <w:t xml:space="preserve">  </w:t>
      </w:r>
    </w:p>
    <w:p>
      <w:pPr>
        <w:pStyle w:val="12"/>
        <w:spacing w:line="360" w:lineRule="auto"/>
        <w:rPr>
          <w:b/>
          <w:bCs/>
        </w:rPr>
      </w:pPr>
      <w:r>
        <w:rPr>
          <w:sz w:val="24"/>
          <w:szCs w:val="24"/>
        </w:rPr>
        <w:t xml:space="preserve">    </w:t>
      </w:r>
      <w:r>
        <w:rPr>
          <w:rFonts w:hint="eastAsia"/>
        </w:rPr>
        <w:t>（</w:t>
      </w:r>
      <w:r>
        <w:rPr>
          <w:rFonts w:hint="eastAsia"/>
          <w:b/>
          <w:bCs/>
        </w:rPr>
        <w:t>五）车辆管理</w:t>
      </w:r>
    </w:p>
    <w:p>
      <w:pPr>
        <w:pStyle w:val="12"/>
        <w:spacing w:line="360" w:lineRule="auto"/>
      </w:pPr>
      <w:r>
        <w:t xml:space="preserve">    l</w:t>
      </w:r>
      <w:r>
        <w:rPr>
          <w:rFonts w:hint="eastAsia"/>
        </w:rPr>
        <w:t>、制定停车使用条例，停车管理规定。</w:t>
      </w:r>
    </w:p>
    <w:p>
      <w:pPr>
        <w:pStyle w:val="12"/>
        <w:spacing w:line="360" w:lineRule="auto"/>
      </w:pPr>
      <w:r>
        <w:t xml:space="preserve">    2</w:t>
      </w:r>
      <w:r>
        <w:rPr>
          <w:rFonts w:hint="eastAsia"/>
        </w:rPr>
        <w:t>、外来车辆进出辖区办理登记手续、记录车牌号码、进出时间。</w:t>
      </w:r>
    </w:p>
    <w:p>
      <w:pPr>
        <w:pStyle w:val="12"/>
        <w:spacing w:line="360" w:lineRule="auto"/>
        <w:ind w:firstLine="420"/>
      </w:pPr>
      <w:r>
        <w:t>3</w:t>
      </w:r>
      <w:r>
        <w:rPr>
          <w:rFonts w:hint="eastAsia"/>
        </w:rPr>
        <w:t>、进入辖区停放的车辆，必须停放在划定的车位、车棚内。行车通道、消防通道及非停车位禁止停车。</w:t>
      </w:r>
    </w:p>
    <w:p>
      <w:pPr>
        <w:pStyle w:val="12"/>
        <w:spacing w:line="360" w:lineRule="auto"/>
      </w:pPr>
      <w:r>
        <w:t xml:space="preserve">    4</w:t>
      </w:r>
      <w:r>
        <w:rPr>
          <w:rFonts w:hint="eastAsia"/>
        </w:rPr>
        <w:t>、进入辖区的车辆应注意汽车的清洁，严禁鸣笛，限速</w:t>
      </w:r>
      <w:r>
        <w:t>5</w:t>
      </w:r>
      <w:r>
        <w:rPr>
          <w:rFonts w:hint="eastAsia"/>
        </w:rPr>
        <w:t>公里／小时行驶。</w:t>
      </w:r>
    </w:p>
    <w:p>
      <w:pPr>
        <w:pStyle w:val="12"/>
        <w:spacing w:line="360" w:lineRule="auto"/>
      </w:pPr>
      <w:r>
        <w:t xml:space="preserve">    5</w:t>
      </w:r>
      <w:r>
        <w:rPr>
          <w:rFonts w:hint="eastAsia"/>
        </w:rPr>
        <w:t>、保安队员严格执行车辆出入规定。</w:t>
      </w:r>
    </w:p>
    <w:p>
      <w:pPr>
        <w:pStyle w:val="12"/>
        <w:spacing w:line="360" w:lineRule="auto"/>
      </w:pPr>
      <w:r>
        <w:t xml:space="preserve">    6</w:t>
      </w:r>
      <w:r>
        <w:rPr>
          <w:rFonts w:hint="eastAsia"/>
        </w:rPr>
        <w:t>、保安队员若发现车辆门、窗没关好，速找车主提醒注意。</w:t>
      </w:r>
    </w:p>
    <w:p>
      <w:pPr>
        <w:pStyle w:val="12"/>
        <w:spacing w:line="360" w:lineRule="auto"/>
        <w:ind w:firstLine="840" w:firstLineChars="400"/>
      </w:pPr>
      <w:r>
        <w:rPr>
          <w:rFonts w:hint="eastAsia"/>
        </w:rPr>
        <w:t>服务标准：确保车辆进出有记录、停放进出井然有序、车道通畅。凡装有易燃、易爆、剧毒物品或有污染性物品的车辆及其他来历不明车辆严禁驶入管理区内。</w:t>
      </w:r>
    </w:p>
    <w:p>
      <w:pPr>
        <w:pStyle w:val="12"/>
        <w:spacing w:line="360" w:lineRule="auto"/>
      </w:pPr>
      <w:r>
        <w:rPr>
          <w:sz w:val="24"/>
          <w:szCs w:val="24"/>
        </w:rPr>
        <w:t xml:space="preserve">  </w:t>
      </w:r>
    </w:p>
    <w:p>
      <w:pPr>
        <w:pStyle w:val="12"/>
        <w:spacing w:line="360" w:lineRule="auto"/>
        <w:rPr>
          <w:b/>
          <w:bCs/>
        </w:rPr>
      </w:pPr>
      <w:r>
        <w:t xml:space="preserve">    </w:t>
      </w:r>
      <w:r>
        <w:rPr>
          <w:rFonts w:hint="eastAsia"/>
        </w:rPr>
        <w:t>（</w:t>
      </w:r>
      <w:r>
        <w:rPr>
          <w:rFonts w:hint="eastAsia"/>
          <w:b/>
          <w:bCs/>
        </w:rPr>
        <w:t>六）</w:t>
      </w:r>
      <w:r>
        <w:rPr>
          <w:rFonts w:hint="eastAsia"/>
          <w:b/>
          <w:bCs/>
          <w:kern w:val="0"/>
        </w:rPr>
        <w:t>公共绿地和室内绿化、摆花的养护和管理</w:t>
      </w:r>
    </w:p>
    <w:p>
      <w:pPr>
        <w:pStyle w:val="12"/>
        <w:spacing w:line="360" w:lineRule="auto"/>
      </w:pPr>
      <w:r>
        <w:t xml:space="preserve">    l</w:t>
      </w:r>
      <w:r>
        <w:rPr>
          <w:rFonts w:hint="eastAsia"/>
        </w:rPr>
        <w:t>、专业的绿化管理，每天烧水，修剪养护树木、花草等，行使正常的养护和管理工作。</w:t>
      </w:r>
    </w:p>
    <w:p>
      <w:pPr>
        <w:pStyle w:val="12"/>
        <w:spacing w:line="360" w:lineRule="auto"/>
      </w:pPr>
      <w:r>
        <w:t xml:space="preserve">    2</w:t>
      </w:r>
      <w:r>
        <w:rPr>
          <w:rFonts w:hint="eastAsia"/>
        </w:rPr>
        <w:t>、浇水、修剪的范围包括小区内的公共草坪、树木，定期做养护草木工作。</w:t>
      </w:r>
    </w:p>
    <w:p>
      <w:pPr>
        <w:pStyle w:val="12"/>
        <w:spacing w:line="360" w:lineRule="auto"/>
      </w:pPr>
      <w:r>
        <w:t xml:space="preserve">    3</w:t>
      </w:r>
      <w:r>
        <w:rPr>
          <w:rFonts w:hint="eastAsia"/>
        </w:rPr>
        <w:t>、派专人负责区域内水面、水池垃圾的清理，保持水面清洁、给排水畅通。</w:t>
      </w:r>
    </w:p>
    <w:p>
      <w:pPr>
        <w:pStyle w:val="12"/>
        <w:spacing w:line="360" w:lineRule="auto"/>
      </w:pPr>
      <w:r>
        <w:t xml:space="preserve">    </w:t>
      </w:r>
      <w:r>
        <w:rPr>
          <w:rFonts w:hint="eastAsia"/>
          <w:lang w:val="en-US" w:eastAsia="zh-CN"/>
        </w:rPr>
        <w:t>4</w:t>
      </w:r>
      <w:r>
        <w:rPr>
          <w:rFonts w:hint="eastAsia"/>
        </w:rPr>
        <w:t>、草坪：</w:t>
      </w:r>
    </w:p>
    <w:p>
      <w:pPr>
        <w:pStyle w:val="12"/>
        <w:spacing w:line="360" w:lineRule="auto"/>
      </w:pPr>
      <w:r>
        <w:t xml:space="preserve">   (1) </w:t>
      </w:r>
      <w:r>
        <w:rPr>
          <w:rFonts w:hint="eastAsia"/>
        </w:rPr>
        <w:t>春、夏两季每两个月对草坪进行一次修剪，秋、冬两季根据实际情况进行修剪。</w:t>
      </w:r>
    </w:p>
    <w:p>
      <w:pPr>
        <w:pStyle w:val="12"/>
        <w:spacing w:line="360" w:lineRule="auto"/>
      </w:pPr>
      <w:r>
        <w:t xml:space="preserve">   (2) </w:t>
      </w:r>
      <w:r>
        <w:rPr>
          <w:rFonts w:hint="eastAsia"/>
        </w:rPr>
        <w:t>基本保证春、夏两季草皮不长于</w:t>
      </w:r>
      <w:r>
        <w:t>7</w:t>
      </w:r>
      <w:r>
        <w:rPr>
          <w:rFonts w:hint="eastAsia"/>
        </w:rPr>
        <w:t>厘米，秋、冬季不长于</w:t>
      </w:r>
      <w:r>
        <w:t>10</w:t>
      </w:r>
      <w:r>
        <w:rPr>
          <w:rFonts w:hint="eastAsia"/>
        </w:rPr>
        <w:t>厘米。</w:t>
      </w:r>
    </w:p>
    <w:p>
      <w:pPr>
        <w:pStyle w:val="12"/>
        <w:spacing w:line="360" w:lineRule="auto"/>
      </w:pPr>
      <w:r>
        <w:t xml:space="preserve">   (3) </w:t>
      </w:r>
      <w:r>
        <w:rPr>
          <w:rFonts w:hint="eastAsia"/>
        </w:rPr>
        <w:t>每次修剪后对草皮施肥一次，以氮肥为主，结合磷、钾肥等有机肥，保持草坪全年常绿（肥料费用应当包含在报价中）。</w:t>
      </w:r>
    </w:p>
    <w:p>
      <w:pPr>
        <w:pStyle w:val="12"/>
        <w:spacing w:line="360" w:lineRule="auto"/>
      </w:pPr>
      <w:r>
        <w:t xml:space="preserve">   (4) </w:t>
      </w:r>
      <w:r>
        <w:rPr>
          <w:rFonts w:hint="eastAsia"/>
        </w:rPr>
        <w:t>草皮杂草每周巡查拔除，做到每平方米不多于</w:t>
      </w:r>
      <w:r>
        <w:t>5</w:t>
      </w:r>
      <w:r>
        <w:rPr>
          <w:rFonts w:hint="eastAsia"/>
        </w:rPr>
        <w:t>裸杂草。</w:t>
      </w:r>
    </w:p>
    <w:p>
      <w:pPr>
        <w:pStyle w:val="12"/>
        <w:spacing w:line="360" w:lineRule="auto"/>
      </w:pPr>
      <w:r>
        <w:t xml:space="preserve">   (5) </w:t>
      </w:r>
      <w:r>
        <w:rPr>
          <w:rFonts w:hint="eastAsia"/>
        </w:rPr>
        <w:t>拾除草坪、花丛内纸屑、果皮等杂物。</w:t>
      </w:r>
    </w:p>
    <w:p>
      <w:pPr>
        <w:pStyle w:val="12"/>
        <w:spacing w:line="360" w:lineRule="auto"/>
      </w:pPr>
      <w:r>
        <w:t xml:space="preserve">    </w:t>
      </w:r>
      <w:r>
        <w:rPr>
          <w:rFonts w:hint="eastAsia"/>
          <w:lang w:val="en-US" w:eastAsia="zh-CN"/>
        </w:rPr>
        <w:t>5</w:t>
      </w:r>
      <w:r>
        <w:rPr>
          <w:rFonts w:hint="eastAsia"/>
        </w:rPr>
        <w:t>、绿篱、树木</w:t>
      </w:r>
    </w:p>
    <w:p>
      <w:pPr>
        <w:pStyle w:val="12"/>
        <w:spacing w:line="360" w:lineRule="auto"/>
      </w:pPr>
      <w:r>
        <w:t xml:space="preserve">   (1) </w:t>
      </w:r>
      <w:r>
        <w:rPr>
          <w:rFonts w:hint="eastAsia"/>
        </w:rPr>
        <w:t>修剪绿篱做到平整圆滑，造型优美，修剪下的枝叶应立即清除。</w:t>
      </w:r>
    </w:p>
    <w:p>
      <w:pPr>
        <w:pStyle w:val="12"/>
        <w:spacing w:line="360" w:lineRule="auto"/>
      </w:pPr>
      <w:r>
        <w:t xml:space="preserve">   (2) </w:t>
      </w:r>
      <w:r>
        <w:rPr>
          <w:rFonts w:hint="eastAsia"/>
        </w:rPr>
        <w:t>绿篱、树木春、夏两季每两个月施肥一次，秋冬两季每</w:t>
      </w:r>
      <w:r>
        <w:t>3</w:t>
      </w:r>
      <w:r>
        <w:rPr>
          <w:rFonts w:hint="eastAsia"/>
        </w:rPr>
        <w:t>个月施肥一次，使用复合肥保征长势旺盛。</w:t>
      </w:r>
    </w:p>
    <w:p>
      <w:pPr>
        <w:pStyle w:val="12"/>
        <w:spacing w:line="360" w:lineRule="auto"/>
      </w:pPr>
      <w:r>
        <w:t xml:space="preserve">    </w:t>
      </w:r>
      <w:r>
        <w:rPr>
          <w:rFonts w:hint="eastAsia"/>
          <w:lang w:val="en-US" w:eastAsia="zh-CN"/>
        </w:rPr>
        <w:t>6</w:t>
      </w:r>
      <w:r>
        <w:rPr>
          <w:rFonts w:hint="eastAsia"/>
        </w:rPr>
        <w:t>、乔灌木、花卉</w:t>
      </w:r>
    </w:p>
    <w:p>
      <w:pPr>
        <w:pStyle w:val="12"/>
        <w:spacing w:line="360" w:lineRule="auto"/>
      </w:pPr>
      <w:r>
        <w:t xml:space="preserve">   (1) </w:t>
      </w:r>
      <w:r>
        <w:rPr>
          <w:rFonts w:hint="eastAsia"/>
        </w:rPr>
        <w:t>每月巡查，及时修剪枯枝、病虫枝、下垂妨碍观瞻和活动的枝条，修剪下的枝叶要立即清除。</w:t>
      </w:r>
    </w:p>
    <w:p>
      <w:pPr>
        <w:pStyle w:val="12"/>
        <w:spacing w:line="360" w:lineRule="auto"/>
      </w:pPr>
      <w:r>
        <w:t xml:space="preserve">   (2) </w:t>
      </w:r>
      <w:r>
        <w:rPr>
          <w:rFonts w:hint="eastAsia"/>
        </w:rPr>
        <w:t>每</w:t>
      </w:r>
      <w:r>
        <w:t>3</w:t>
      </w:r>
      <w:r>
        <w:rPr>
          <w:rFonts w:hint="eastAsia"/>
        </w:rPr>
        <w:t>个月施肥一次，施用复合肥料，保证长势旺盛。</w:t>
      </w:r>
    </w:p>
    <w:p>
      <w:pPr>
        <w:pStyle w:val="12"/>
        <w:spacing w:line="360" w:lineRule="auto"/>
      </w:pPr>
      <w:r>
        <w:t xml:space="preserve">    </w:t>
      </w:r>
      <w:r>
        <w:rPr>
          <w:rFonts w:hint="eastAsia"/>
          <w:lang w:val="en-US" w:eastAsia="zh-CN"/>
        </w:rPr>
        <w:t>7</w:t>
      </w:r>
      <w:r>
        <w:rPr>
          <w:rFonts w:hint="eastAsia"/>
        </w:rPr>
        <w:t>、植保</w:t>
      </w:r>
    </w:p>
    <w:p>
      <w:pPr>
        <w:pStyle w:val="12"/>
        <w:spacing w:line="360" w:lineRule="auto"/>
      </w:pPr>
      <w:r>
        <w:t xml:space="preserve">   (1) </w:t>
      </w:r>
      <w:r>
        <w:rPr>
          <w:rFonts w:hint="eastAsia"/>
        </w:rPr>
        <w:t>提倡生化物防治、人工防治，使用农药必须以不伤害人体健康为前提，尽量使用高效低毒的农药。</w:t>
      </w:r>
    </w:p>
    <w:p>
      <w:pPr>
        <w:pStyle w:val="12"/>
        <w:spacing w:line="360" w:lineRule="auto"/>
      </w:pPr>
      <w:r>
        <w:t xml:space="preserve">   (2) </w:t>
      </w:r>
      <w:r>
        <w:rPr>
          <w:rFonts w:hint="eastAsia"/>
        </w:rPr>
        <w:t>在使用农药时，必须做好人员保护措施，必须在晴朗无风的天气一次完成，喷药后</w:t>
      </w:r>
      <w:r>
        <w:t>4</w:t>
      </w:r>
      <w:r>
        <w:rPr>
          <w:rFonts w:hint="eastAsia"/>
        </w:rPr>
        <w:t>小时内下雨的，则待天晴后重喷。（农药费用应当包含在报价中）</w:t>
      </w:r>
    </w:p>
    <w:p>
      <w:pPr>
        <w:pStyle w:val="12"/>
        <w:spacing w:line="360" w:lineRule="auto"/>
      </w:pPr>
      <w:r>
        <w:t xml:space="preserve">   (3) </w:t>
      </w:r>
      <w:r>
        <w:rPr>
          <w:rFonts w:hint="eastAsia"/>
        </w:rPr>
        <w:t>使用小型喷雾器或手动喷雾器，避免药液扩散，影响他人健康。</w:t>
      </w:r>
    </w:p>
    <w:p>
      <w:pPr>
        <w:pStyle w:val="12"/>
        <w:spacing w:line="360" w:lineRule="auto"/>
      </w:pPr>
      <w:r>
        <w:t xml:space="preserve">   (4) </w:t>
      </w:r>
      <w:r>
        <w:rPr>
          <w:rFonts w:hint="eastAsia"/>
        </w:rPr>
        <w:t>上述工作每次完成后，应即时予以记录备案。</w:t>
      </w:r>
    </w:p>
    <w:p>
      <w:pPr>
        <w:spacing w:line="360" w:lineRule="auto"/>
        <w:ind w:firstLine="630" w:firstLineChars="300"/>
      </w:pPr>
      <w:r>
        <w:rPr>
          <w:rFonts w:hint="eastAsia"/>
        </w:rPr>
        <w:t>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pPr>
        <w:pStyle w:val="12"/>
        <w:spacing w:line="360" w:lineRule="auto"/>
      </w:pPr>
      <w:r>
        <w:t xml:space="preserve">  </w:t>
      </w:r>
    </w:p>
    <w:p>
      <w:pPr>
        <w:pStyle w:val="12"/>
        <w:spacing w:line="360" w:lineRule="auto"/>
        <w:rPr>
          <w:b/>
          <w:bCs/>
        </w:rPr>
      </w:pPr>
      <w:r>
        <w:t xml:space="preserve">    </w:t>
      </w:r>
      <w:r>
        <w:rPr>
          <w:rFonts w:hint="eastAsia"/>
        </w:rPr>
        <w:t>（</w:t>
      </w:r>
      <w:r>
        <w:rPr>
          <w:rFonts w:hint="eastAsia"/>
          <w:b/>
          <w:bCs/>
        </w:rPr>
        <w:t>七）环境卫生与保洁管理</w:t>
      </w:r>
      <w:r>
        <w:rPr>
          <w:rFonts w:hint="eastAsia"/>
          <w:bCs/>
        </w:rPr>
        <w:t>（保洁易耗品包括卫生间易耗品包含在内）</w:t>
      </w:r>
    </w:p>
    <w:p>
      <w:pPr>
        <w:pStyle w:val="12"/>
        <w:spacing w:line="360" w:lineRule="auto"/>
      </w:pPr>
      <w:r>
        <w:t xml:space="preserve">    1</w:t>
      </w:r>
      <w:r>
        <w:rPr>
          <w:rFonts w:hint="eastAsia"/>
        </w:rPr>
        <w:t>、请专业清洁人员组建公共卫生清洁班，每天打扫公共部分做到杂物、废弃物立即清理。</w:t>
      </w:r>
    </w:p>
    <w:p>
      <w:pPr>
        <w:pStyle w:val="12"/>
        <w:spacing w:line="360" w:lineRule="auto"/>
      </w:pPr>
      <w:r>
        <w:t xml:space="preserve">    2</w:t>
      </w:r>
      <w:r>
        <w:rPr>
          <w:rFonts w:hint="eastAsia"/>
        </w:rPr>
        <w:t>、楼（区域）内垃圾实行袋装化，在各楼层公共部位设立公共垃圾箱，在露天公共部位设立杂物箱，由清洁工清运、处理（包括联系环卫部门运出处理）。</w:t>
      </w:r>
    </w:p>
    <w:p>
      <w:pPr>
        <w:pStyle w:val="12"/>
        <w:spacing w:line="360" w:lineRule="auto"/>
      </w:pPr>
      <w:r>
        <w:t xml:space="preserve">    3</w:t>
      </w:r>
      <w:r>
        <w:rPr>
          <w:rFonts w:hint="eastAsia"/>
        </w:rPr>
        <w:t>、区域垃圾实行分类收集（有机垃圾、无机垃圾、有害垃圾），从而达到更高层次的环保效果。</w:t>
      </w:r>
    </w:p>
    <w:p>
      <w:pPr>
        <w:pStyle w:val="12"/>
        <w:spacing w:line="360" w:lineRule="auto"/>
      </w:pPr>
      <w:r>
        <w:t xml:space="preserve">    4</w:t>
      </w:r>
      <w:r>
        <w:rPr>
          <w:rFonts w:hint="eastAsia"/>
        </w:rPr>
        <w:t>、及时清扫大区域地面积水、垃圾、烟头等，使地面保持干净、无杂物、无积水等。</w:t>
      </w:r>
    </w:p>
    <w:p>
      <w:pPr>
        <w:pStyle w:val="12"/>
        <w:spacing w:line="360" w:lineRule="auto"/>
      </w:pPr>
      <w:r>
        <w:t xml:space="preserve">    5</w:t>
      </w:r>
      <w:r>
        <w:rPr>
          <w:rFonts w:hint="eastAsia"/>
        </w:rPr>
        <w:t>、对公共道路上之汽车道闸、垃圾筒等定期清洁或清洗，停车场、地面道路定期高压冲洗。</w:t>
      </w:r>
    </w:p>
    <w:p>
      <w:pPr>
        <w:pStyle w:val="12"/>
        <w:spacing w:line="360" w:lineRule="auto"/>
      </w:pPr>
      <w:r>
        <w:t xml:space="preserve">    6</w:t>
      </w:r>
      <w:r>
        <w:rPr>
          <w:rFonts w:hint="eastAsia"/>
        </w:rPr>
        <w:t>、对设备、设施的表面进行清洁、抹净处理，保持洁净。</w:t>
      </w:r>
    </w:p>
    <w:p>
      <w:pPr>
        <w:pStyle w:val="12"/>
        <w:spacing w:line="360" w:lineRule="auto"/>
      </w:pPr>
      <w:r>
        <w:t xml:space="preserve">    7</w:t>
      </w:r>
      <w:r>
        <w:rPr>
          <w:rFonts w:hint="eastAsia"/>
        </w:rPr>
        <w:t>．定期对设施、设备各类金属表层或表面使用专用保洁剂或防锈处理，保持光亮洁净。</w:t>
      </w:r>
    </w:p>
    <w:p>
      <w:pPr>
        <w:pStyle w:val="12"/>
        <w:spacing w:line="360" w:lineRule="auto"/>
      </w:pPr>
      <w:r>
        <w:t xml:space="preserve">    8</w:t>
      </w:r>
      <w:r>
        <w:rPr>
          <w:rFonts w:hint="eastAsia"/>
        </w:rPr>
        <w:t>、将楼层的垃圾清运、处理，对楼内公共设施进行擦抹保洁。</w:t>
      </w:r>
    </w:p>
    <w:p>
      <w:pPr>
        <w:pStyle w:val="12"/>
        <w:spacing w:line="360" w:lineRule="auto"/>
      </w:pPr>
      <w:r>
        <w:t xml:space="preserve">    9</w:t>
      </w:r>
      <w:r>
        <w:rPr>
          <w:rFonts w:hint="eastAsia"/>
        </w:rPr>
        <w:t>．对人员出人频繁之地，进行不间断的走动保洁。</w:t>
      </w:r>
    </w:p>
    <w:p>
      <w:pPr>
        <w:pStyle w:val="12"/>
        <w:spacing w:line="360" w:lineRule="auto"/>
      </w:pPr>
      <w:r>
        <w:t xml:space="preserve">    10</w:t>
      </w:r>
      <w:r>
        <w:rPr>
          <w:rFonts w:hint="eastAsia"/>
        </w:rPr>
        <w:t>、清扫、拖洗属于公共区域室内外的地面。</w:t>
      </w:r>
    </w:p>
    <w:p>
      <w:pPr>
        <w:pStyle w:val="12"/>
        <w:spacing w:line="360" w:lineRule="auto"/>
      </w:pPr>
      <w:r>
        <w:t xml:space="preserve">    11</w:t>
      </w:r>
      <w:r>
        <w:rPr>
          <w:rFonts w:hint="eastAsia"/>
        </w:rPr>
        <w:t>、擦净、抹净各楼层内会议室、接待室、图书馆、休息室、餐厅等内的桌、椅台面、文件柜等家具。</w:t>
      </w:r>
    </w:p>
    <w:p>
      <w:pPr>
        <w:pStyle w:val="12"/>
        <w:spacing w:line="360" w:lineRule="auto"/>
      </w:pPr>
      <w:r>
        <w:t xml:space="preserve">    12</w:t>
      </w:r>
      <w:r>
        <w:rPr>
          <w:rFonts w:hint="eastAsia"/>
        </w:rPr>
        <w:t>．定期清扫各楼天台、设备机房等部门。</w:t>
      </w:r>
    </w:p>
    <w:p>
      <w:pPr>
        <w:pStyle w:val="12"/>
        <w:spacing w:line="360" w:lineRule="auto"/>
      </w:pPr>
      <w:r>
        <w:t xml:space="preserve">    13</w:t>
      </w:r>
      <w:r>
        <w:rPr>
          <w:rFonts w:hint="eastAsia"/>
        </w:rPr>
        <w:t>、清洗及保洁各楼层的洗手间、更换卫生纸、洗手液、洁瓷精。抹净各类洁具等工作。</w:t>
      </w:r>
    </w:p>
    <w:p>
      <w:pPr>
        <w:pStyle w:val="12"/>
        <w:spacing w:line="360" w:lineRule="auto"/>
      </w:pPr>
      <w:r>
        <w:t xml:space="preserve">    14</w:t>
      </w:r>
      <w:r>
        <w:rPr>
          <w:rFonts w:hint="eastAsia"/>
        </w:rPr>
        <w:t>、定时收集各楼层内之生活垃圾，并更换垃圾袋，定期清洁垃圾筒等，保持洁净。</w:t>
      </w:r>
    </w:p>
    <w:p>
      <w:pPr>
        <w:pStyle w:val="12"/>
        <w:spacing w:line="360" w:lineRule="auto"/>
      </w:pPr>
      <w:r>
        <w:t xml:space="preserve">    15</w:t>
      </w:r>
      <w:r>
        <w:rPr>
          <w:rFonts w:hint="eastAsia"/>
        </w:rPr>
        <w:t>、定期、定点、定计划使用专业消毒、杀虫害等药剂进行环保消杀工作。</w:t>
      </w:r>
    </w:p>
    <w:p>
      <w:pPr>
        <w:pStyle w:val="12"/>
        <w:spacing w:line="360" w:lineRule="auto"/>
      </w:pPr>
      <w:r>
        <w:t xml:space="preserve">    16</w:t>
      </w:r>
      <w:r>
        <w:rPr>
          <w:rFonts w:hint="eastAsia"/>
        </w:rPr>
        <w:t>、按时清运、处理垃圾、定时高压冲洗收集站内外墙壁及地面、定期进行灭虫、消毒。</w:t>
      </w:r>
    </w:p>
    <w:p>
      <w:pPr>
        <w:pStyle w:val="12"/>
        <w:spacing w:line="360" w:lineRule="auto"/>
        <w:ind w:firstLine="480"/>
      </w:pPr>
      <w:r>
        <w:t>17</w:t>
      </w:r>
      <w:r>
        <w:rPr>
          <w:rFonts w:hint="eastAsia"/>
        </w:rPr>
        <w:t>、保持大楼原有的建筑风貌，每年做一次外墙的清洗工作，使物业持久如新。</w:t>
      </w:r>
    </w:p>
    <w:p>
      <w:pPr>
        <w:pStyle w:val="12"/>
        <w:spacing w:line="360" w:lineRule="auto"/>
        <w:ind w:firstLine="420"/>
      </w:pPr>
      <w:r>
        <w:t>18</w:t>
      </w:r>
      <w:r>
        <w:rPr>
          <w:rFonts w:hint="eastAsia"/>
        </w:rPr>
        <w:t>、办公室的保洁。</w:t>
      </w:r>
    </w:p>
    <w:p>
      <w:pPr>
        <w:spacing w:line="360" w:lineRule="auto"/>
        <w:ind w:firstLine="420" w:firstLineChars="200"/>
      </w:pPr>
      <w:r>
        <w:rPr>
          <w:rFonts w:hint="eastAsia"/>
        </w:rPr>
        <w:t>服务标准：建立办公楼（区域）环境管理制度并认真落实，环卫设施齐备，实行标准化清扫保洁，由专人负责检查监督，清洁率</w:t>
      </w:r>
      <w:r>
        <w:t>100%</w:t>
      </w:r>
      <w:r>
        <w:rPr>
          <w:rFonts w:hint="eastAsia"/>
        </w:rPr>
        <w:t>。具体区域标准要求如下：</w:t>
      </w:r>
    </w:p>
    <w:p>
      <w:pPr>
        <w:spacing w:line="360" w:lineRule="auto"/>
      </w:pPr>
      <w:r>
        <w:t xml:space="preserve">    </w:t>
      </w:r>
      <w:r>
        <w:rPr>
          <w:rFonts w:hint="eastAsia"/>
        </w:rPr>
        <w:t>外围及周边道路地面干净无杂物、无积水，无明显污迹、油渍；明沟、窨井内无杂物、无异味；各种标示标牌表面干净无积尘、无水印；路灯表面干净无污渍。</w:t>
      </w:r>
    </w:p>
    <w:p>
      <w:pPr>
        <w:spacing w:line="360" w:lineRule="auto"/>
      </w:pPr>
      <w:r>
        <w:t xml:space="preserve">    </w:t>
      </w:r>
      <w:r>
        <w:rPr>
          <w:rFonts w:hint="eastAsia"/>
        </w:rPr>
        <w:t>绿化带及水池绿地内无杂物，花台表面干净无污渍，水池内水质清澈，池内无漂浮物，池壁无青苔等污垢，水池无异味。</w:t>
      </w:r>
    </w:p>
    <w:p>
      <w:pPr>
        <w:spacing w:line="360" w:lineRule="auto"/>
      </w:pPr>
      <w:r>
        <w:t xml:space="preserve">    </w:t>
      </w:r>
      <w:r>
        <w:rPr>
          <w:rFonts w:hint="eastAsia"/>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spacing w:line="360" w:lineRule="auto"/>
      </w:pPr>
      <w:r>
        <w:t xml:space="preserve">    </w:t>
      </w:r>
      <w:r>
        <w:rPr>
          <w:rFonts w:hint="eastAsia"/>
        </w:rPr>
        <w:t>会议室、接待室地面、墙面、干净，无灰尘、污渍；天花板、风口目视无灰尘、污渍；桌椅干净，物品摆放整齐、有序。</w:t>
      </w:r>
    </w:p>
    <w:p>
      <w:pPr>
        <w:spacing w:line="360" w:lineRule="auto"/>
      </w:pPr>
      <w:r>
        <w:t xml:space="preserve">    </w:t>
      </w: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pPr>
        <w:spacing w:line="360" w:lineRule="auto"/>
      </w:pPr>
      <w:r>
        <w:t xml:space="preserve">    </w:t>
      </w: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pPr>
        <w:spacing w:line="360" w:lineRule="auto"/>
      </w:pPr>
      <w:r>
        <w:t xml:space="preserve">    </w:t>
      </w:r>
      <w:r>
        <w:rPr>
          <w:rFonts w:hint="eastAsia"/>
        </w:rPr>
        <w:t>开水间及清洁间地面干净，无杂物、无积水，地垫摆放整齐干净，天花板干净无蛛网，灯罩表面无积尘、蛛网，墙面干净无污渍，各种物品表面干净无渍，清洁工具摆放整齐有序，室内无明显异味。</w:t>
      </w:r>
    </w:p>
    <w:p>
      <w:pPr>
        <w:spacing w:line="360" w:lineRule="auto"/>
      </w:pPr>
      <w:r>
        <w:t xml:space="preserve">    </w:t>
      </w: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spacing w:line="360" w:lineRule="auto"/>
      </w:pPr>
      <w:r>
        <w:t xml:space="preserve">    </w:t>
      </w:r>
      <w:r>
        <w:rPr>
          <w:rFonts w:hint="eastAsia"/>
        </w:rPr>
        <w:t>电器设施</w:t>
      </w:r>
      <w:r>
        <w:t xml:space="preserve"> </w:t>
      </w:r>
      <w:r>
        <w:rPr>
          <w:rFonts w:hint="eastAsia"/>
        </w:rPr>
        <w:t>灯泡、灯管、灯罩无积尘、无污迹。装饰件无积尘、无污迹；开关、插座、配电箱无积尘、无明显污迹。</w:t>
      </w:r>
    </w:p>
    <w:p>
      <w:pPr>
        <w:spacing w:line="360" w:lineRule="auto"/>
      </w:pPr>
      <w:r>
        <w:t xml:space="preserve">    </w:t>
      </w: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pPr>
        <w:spacing w:line="360" w:lineRule="auto"/>
      </w:pPr>
      <w:r>
        <w:t xml:space="preserve">    </w:t>
      </w:r>
      <w:r>
        <w:rPr>
          <w:rFonts w:hint="eastAsia"/>
        </w:rPr>
        <w:t>消防栓、消防箱，公共设施</w:t>
      </w:r>
      <w:r>
        <w:t xml:space="preserve"> </w:t>
      </w:r>
      <w:r>
        <w:rPr>
          <w:rFonts w:hint="eastAsia"/>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t xml:space="preserve">   </w:t>
      </w:r>
    </w:p>
    <w:p>
      <w:pPr>
        <w:spacing w:line="360" w:lineRule="auto"/>
      </w:pPr>
      <w:r>
        <w:t xml:space="preserve">    </w:t>
      </w:r>
      <w:r>
        <w:rPr>
          <w:rFonts w:hint="eastAsia"/>
        </w:rPr>
        <w:t>垃圾中转房应专人管理定时开放，袋装垃圾摆放整齐，地面无明显垃圾，无污水外溢，房内应无明显异味，垃圾日产日清。</w:t>
      </w:r>
    </w:p>
    <w:p>
      <w:pPr>
        <w:spacing w:line="360" w:lineRule="auto"/>
      </w:pPr>
      <w:r>
        <w:t xml:space="preserve">    </w:t>
      </w:r>
      <w:r>
        <w:rPr>
          <w:rFonts w:hint="eastAsia"/>
        </w:rPr>
        <w:t>设备机房、管道，指示牌无卫生死角、无垃圾堆积，无积尘、目视无蜘蛛网、无明显污渍、无水渍；指示牌、广告牌无灰尘、无污迹，金属件表面光亮，无痕迹。</w:t>
      </w:r>
    </w:p>
    <w:p>
      <w:pPr>
        <w:pStyle w:val="12"/>
        <w:spacing w:line="360" w:lineRule="auto"/>
        <w:rPr>
          <w:sz w:val="24"/>
          <w:szCs w:val="24"/>
        </w:rPr>
      </w:pPr>
    </w:p>
    <w:p>
      <w:pPr>
        <w:pStyle w:val="12"/>
        <w:spacing w:line="360" w:lineRule="auto"/>
        <w:rPr>
          <w:b/>
          <w:bCs/>
        </w:rPr>
      </w:pPr>
      <w:r>
        <w:rPr>
          <w:sz w:val="24"/>
          <w:szCs w:val="24"/>
        </w:rPr>
        <w:t xml:space="preserve">    </w:t>
      </w:r>
      <w:r>
        <w:rPr>
          <w:rFonts w:hint="eastAsia"/>
        </w:rPr>
        <w:t>（</w:t>
      </w:r>
      <w:r>
        <w:rPr>
          <w:rFonts w:hint="eastAsia"/>
          <w:b/>
          <w:bCs/>
        </w:rPr>
        <w:t>八）垃圾清运、处理</w:t>
      </w:r>
    </w:p>
    <w:p>
      <w:pPr>
        <w:pStyle w:val="12"/>
        <w:spacing w:line="360" w:lineRule="auto"/>
      </w:pPr>
      <w:r>
        <w:t xml:space="preserve">    1</w:t>
      </w:r>
      <w:r>
        <w:rPr>
          <w:rFonts w:hint="eastAsia"/>
        </w:rPr>
        <w:t>、垃圾清运、处理分为：生活垃圾（有机、无机、有害垃圾）清运处理、督促装修队伍装修垃圾清运处理和废纸及可再生废物的回收。所有垃圾清运处理应符合上海市有关法律、法规规定。</w:t>
      </w:r>
    </w:p>
    <w:p>
      <w:pPr>
        <w:pStyle w:val="12"/>
        <w:spacing w:line="360" w:lineRule="auto"/>
      </w:pPr>
      <w:r>
        <w:t xml:space="preserve">    2</w:t>
      </w:r>
      <w:r>
        <w:rPr>
          <w:rFonts w:hint="eastAsia"/>
        </w:rPr>
        <w:t>、垃圾清运、处理的范围分为：</w:t>
      </w:r>
    </w:p>
    <w:p>
      <w:pPr>
        <w:pStyle w:val="12"/>
        <w:spacing w:line="360" w:lineRule="auto"/>
      </w:pPr>
      <w:r>
        <w:t xml:space="preserve">   </w:t>
      </w:r>
      <w:r>
        <w:rPr>
          <w:rFonts w:hint="eastAsia"/>
          <w:lang w:eastAsia="zh-CN"/>
        </w:rPr>
        <w:t>（</w:t>
      </w:r>
      <w:r>
        <w:rPr>
          <w:rFonts w:hint="eastAsia"/>
          <w:lang w:val="en-US" w:eastAsia="zh-CN"/>
        </w:rPr>
        <w:t>1</w:t>
      </w:r>
      <w:r>
        <w:rPr>
          <w:rFonts w:hint="eastAsia"/>
          <w:lang w:eastAsia="zh-CN"/>
        </w:rPr>
        <w:t>）</w:t>
      </w:r>
      <w:r>
        <w:rPr>
          <w:rFonts w:hint="eastAsia"/>
        </w:rPr>
        <w:t>办公楼之日常办公垃圾</w:t>
      </w:r>
    </w:p>
    <w:p>
      <w:pPr>
        <w:pStyle w:val="12"/>
        <w:spacing w:line="360" w:lineRule="auto"/>
      </w:pPr>
      <w:r>
        <w:t xml:space="preserve">   </w:t>
      </w:r>
      <w:r>
        <w:rPr>
          <w:rFonts w:hint="eastAsia"/>
          <w:lang w:eastAsia="zh-CN"/>
        </w:rPr>
        <w:t>（</w:t>
      </w:r>
      <w:r>
        <w:rPr>
          <w:rFonts w:hint="eastAsia"/>
          <w:lang w:val="en-US" w:eastAsia="zh-CN"/>
        </w:rPr>
        <w:t>2</w:t>
      </w:r>
      <w:r>
        <w:rPr>
          <w:rFonts w:hint="eastAsia"/>
          <w:lang w:eastAsia="zh-CN"/>
        </w:rPr>
        <w:t>）</w:t>
      </w:r>
      <w:r>
        <w:rPr>
          <w:rFonts w:hint="eastAsia"/>
        </w:rPr>
        <w:t>办公楼之日常生活垃圾</w:t>
      </w:r>
    </w:p>
    <w:p>
      <w:pPr>
        <w:pStyle w:val="12"/>
        <w:spacing w:line="360" w:lineRule="auto"/>
      </w:pPr>
      <w:r>
        <w:t xml:space="preserve">   </w:t>
      </w:r>
      <w:r>
        <w:rPr>
          <w:rFonts w:hint="eastAsia"/>
          <w:lang w:eastAsia="zh-CN"/>
        </w:rPr>
        <w:t>（</w:t>
      </w:r>
      <w:r>
        <w:rPr>
          <w:rFonts w:hint="eastAsia"/>
          <w:lang w:val="en-US" w:eastAsia="zh-CN"/>
        </w:rPr>
        <w:t>3</w:t>
      </w:r>
      <w:r>
        <w:rPr>
          <w:rFonts w:hint="eastAsia"/>
          <w:lang w:eastAsia="zh-CN"/>
        </w:rPr>
        <w:t>）</w:t>
      </w:r>
      <w:r>
        <w:rPr>
          <w:rFonts w:hint="eastAsia"/>
        </w:rPr>
        <w:t>餐厅等之日常垃圾</w:t>
      </w:r>
    </w:p>
    <w:p>
      <w:pPr>
        <w:pStyle w:val="12"/>
        <w:spacing w:line="360" w:lineRule="auto"/>
      </w:pPr>
      <w:r>
        <w:t xml:space="preserve">   </w:t>
      </w:r>
      <w:r>
        <w:rPr>
          <w:rFonts w:hint="eastAsia"/>
          <w:lang w:eastAsia="zh-CN"/>
        </w:rPr>
        <w:t>（</w:t>
      </w:r>
      <w:r>
        <w:rPr>
          <w:rFonts w:hint="eastAsia"/>
          <w:lang w:val="en-US" w:eastAsia="zh-CN"/>
        </w:rPr>
        <w:t>4</w:t>
      </w:r>
      <w:r>
        <w:rPr>
          <w:rFonts w:hint="eastAsia"/>
          <w:lang w:eastAsia="zh-CN"/>
        </w:rPr>
        <w:t>）</w:t>
      </w:r>
      <w:r>
        <w:rPr>
          <w:rFonts w:hint="eastAsia"/>
        </w:rPr>
        <w:t>建筑垃圾</w:t>
      </w:r>
    </w:p>
    <w:p>
      <w:pPr>
        <w:pStyle w:val="12"/>
        <w:spacing w:line="360" w:lineRule="auto"/>
      </w:pPr>
      <w:r>
        <w:t xml:space="preserve">   </w:t>
      </w:r>
      <w:r>
        <w:rPr>
          <w:rFonts w:hint="eastAsia"/>
          <w:lang w:eastAsia="zh-CN"/>
        </w:rPr>
        <w:t>（</w:t>
      </w:r>
      <w:r>
        <w:rPr>
          <w:rFonts w:hint="eastAsia"/>
          <w:lang w:val="en-US" w:eastAsia="zh-CN"/>
        </w:rPr>
        <w:t>5</w:t>
      </w:r>
      <w:r>
        <w:rPr>
          <w:rFonts w:hint="eastAsia"/>
          <w:lang w:eastAsia="zh-CN"/>
        </w:rPr>
        <w:t>）</w:t>
      </w:r>
      <w:r>
        <w:rPr>
          <w:rFonts w:hint="eastAsia"/>
        </w:rPr>
        <w:t>公共部位上通道、园林、道路等之综合垃圾</w:t>
      </w:r>
    </w:p>
    <w:p>
      <w:pPr>
        <w:pStyle w:val="12"/>
        <w:spacing w:line="360" w:lineRule="auto"/>
      </w:pPr>
      <w:r>
        <w:t xml:space="preserve">    3</w:t>
      </w:r>
      <w:r>
        <w:rPr>
          <w:rFonts w:hint="eastAsia"/>
        </w:rPr>
        <w:t>、垃圾清运、处理工作分为：</w:t>
      </w:r>
    </w:p>
    <w:p>
      <w:pPr>
        <w:pStyle w:val="12"/>
        <w:spacing w:line="360" w:lineRule="auto"/>
      </w:pPr>
      <w:r>
        <w:t xml:space="preserve">   </w:t>
      </w:r>
      <w:r>
        <w:rPr>
          <w:rFonts w:hint="eastAsia"/>
          <w:lang w:eastAsia="zh-CN"/>
        </w:rPr>
        <w:t>（</w:t>
      </w:r>
      <w:r>
        <w:rPr>
          <w:rFonts w:hint="eastAsia"/>
          <w:lang w:val="en-US" w:eastAsia="zh-CN"/>
        </w:rPr>
        <w:t>1</w:t>
      </w:r>
      <w:r>
        <w:rPr>
          <w:rFonts w:hint="eastAsia"/>
          <w:lang w:eastAsia="zh-CN"/>
        </w:rPr>
        <w:t>）</w:t>
      </w:r>
      <w:r>
        <w:rPr>
          <w:rFonts w:hint="eastAsia"/>
        </w:rPr>
        <w:t>每天定时清运、处理</w:t>
      </w:r>
      <w:r>
        <w:t>2</w:t>
      </w:r>
      <w:r>
        <w:rPr>
          <w:rFonts w:hint="eastAsia"/>
        </w:rPr>
        <w:t>次。</w:t>
      </w:r>
    </w:p>
    <w:p>
      <w:pPr>
        <w:pStyle w:val="12"/>
        <w:spacing w:line="360" w:lineRule="auto"/>
      </w:pPr>
      <w:r>
        <w:t xml:space="preserve">   </w:t>
      </w:r>
      <w:r>
        <w:rPr>
          <w:rFonts w:hint="eastAsia"/>
          <w:lang w:eastAsia="zh-CN"/>
        </w:rPr>
        <w:t>（</w:t>
      </w:r>
      <w:r>
        <w:rPr>
          <w:rFonts w:hint="eastAsia"/>
          <w:lang w:val="en-US" w:eastAsia="zh-CN"/>
        </w:rPr>
        <w:t>2</w:t>
      </w:r>
      <w:r>
        <w:rPr>
          <w:rFonts w:hint="eastAsia"/>
          <w:lang w:eastAsia="zh-CN"/>
        </w:rPr>
        <w:t>）</w:t>
      </w:r>
      <w:r>
        <w:rPr>
          <w:rFonts w:hint="eastAsia"/>
        </w:rPr>
        <w:t>将物业项目内所有桶内垃圾清理干净封好胶袋口。</w:t>
      </w:r>
    </w:p>
    <w:p>
      <w:pPr>
        <w:pStyle w:val="12"/>
        <w:spacing w:line="360" w:lineRule="auto"/>
      </w:pPr>
      <w:r>
        <w:t xml:space="preserve">    </w:t>
      </w: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pPr>
        <w:pStyle w:val="12"/>
        <w:spacing w:line="360" w:lineRule="auto"/>
        <w:ind w:firstLine="420"/>
      </w:pPr>
    </w:p>
    <w:p>
      <w:pPr>
        <w:pStyle w:val="12"/>
        <w:spacing w:line="360" w:lineRule="auto"/>
        <w:ind w:firstLine="422" w:firstLineChars="200"/>
        <w:rPr>
          <w:b/>
          <w:bCs/>
        </w:rPr>
      </w:pPr>
      <w:r>
        <w:rPr>
          <w:rFonts w:hint="eastAsia"/>
          <w:b/>
          <w:bCs/>
        </w:rPr>
        <w:t>（九）污水管理</w:t>
      </w:r>
    </w:p>
    <w:p>
      <w:pPr>
        <w:pStyle w:val="12"/>
        <w:spacing w:line="360" w:lineRule="auto"/>
      </w:pPr>
      <w:r>
        <w:t xml:space="preserve">    l</w:t>
      </w:r>
      <w:r>
        <w:rPr>
          <w:rFonts w:hint="eastAsia"/>
        </w:rPr>
        <w:t>、区域内生活污水经污水管道集中排放处理。</w:t>
      </w:r>
    </w:p>
    <w:p>
      <w:pPr>
        <w:pStyle w:val="12"/>
        <w:spacing w:line="360" w:lineRule="auto"/>
      </w:pPr>
      <w:r>
        <w:t xml:space="preserve">    2</w:t>
      </w:r>
      <w:r>
        <w:rPr>
          <w:rFonts w:hint="eastAsia"/>
        </w:rPr>
        <w:t>、为保持污水管通畅，保洁员每月对排水沟清扫一次。</w:t>
      </w:r>
      <w:r>
        <w:t>(</w:t>
      </w:r>
      <w:r>
        <w:rPr>
          <w:rFonts w:hint="eastAsia"/>
        </w:rPr>
        <w:t>明沟每周一次，暗沟每月一次</w:t>
      </w:r>
      <w:r>
        <w:t>)</w:t>
      </w:r>
      <w:r>
        <w:rPr>
          <w:rFonts w:hint="eastAsia"/>
        </w:rPr>
        <w:t>。其他排水管道每月检查</w:t>
      </w:r>
      <w:r>
        <w:t>2</w:t>
      </w:r>
      <w:r>
        <w:rPr>
          <w:rFonts w:hint="eastAsia"/>
        </w:rPr>
        <w:t>次，如有堵塞应随时处理、疏通、及时采样及分析，保持构筑物进出流、水位正常。判断正常运作采取有力措施。</w:t>
      </w:r>
    </w:p>
    <w:p>
      <w:pPr>
        <w:spacing w:line="360" w:lineRule="auto"/>
      </w:pPr>
      <w:r>
        <w:t xml:space="preserve">    </w:t>
      </w:r>
      <w:r>
        <w:rPr>
          <w:rFonts w:hint="eastAsia"/>
        </w:rPr>
        <w:t>服务标准：每日一次对排水系统进行检查巡视，定期对排水管进行清通、养护及清除污垢，保证室内外排水系统畅通，保证汛期道路、地下室、设备间无积水和浸泡的现象发生；化粪池每年清理</w:t>
      </w:r>
      <w:r>
        <w:t>1</w:t>
      </w:r>
      <w:r>
        <w:rPr>
          <w:rFonts w:hint="eastAsia"/>
        </w:rPr>
        <w:t>次，每季巡查</w:t>
      </w:r>
      <w:r>
        <w:t>1</w:t>
      </w:r>
      <w:r>
        <w:rPr>
          <w:rFonts w:hint="eastAsia"/>
        </w:rPr>
        <w:t>次。出入口畅通，井内无积物浮于面上，池盖无污渍、污物，清理后及时清洁现场；楼面落水管落水口等保持完好。开裂、破损等及时更换，定期检查；每</w:t>
      </w:r>
      <w:r>
        <w:t>2</w:t>
      </w:r>
      <w:r>
        <w:rPr>
          <w:rFonts w:hint="eastAsia"/>
        </w:rPr>
        <w:t>个月对地下管井清理</w:t>
      </w:r>
      <w:r>
        <w:t>1</w:t>
      </w:r>
      <w:r>
        <w:rPr>
          <w:rFonts w:hint="eastAsia"/>
        </w:rPr>
        <w:t>次，捞起井内泥沙和悬浮物；每季度对地下管并彻底疏通</w:t>
      </w:r>
      <w:r>
        <w:t>1</w:t>
      </w:r>
      <w:r>
        <w:rPr>
          <w:rFonts w:hint="eastAsia"/>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pStyle w:val="12"/>
        <w:spacing w:line="360" w:lineRule="auto"/>
        <w:rPr>
          <w:b/>
          <w:bCs/>
        </w:rPr>
      </w:pPr>
      <w:r>
        <w:t xml:space="preserve">   </w:t>
      </w:r>
      <w:r>
        <w:rPr>
          <w:b/>
          <w:bCs/>
        </w:rPr>
        <w:t xml:space="preserve"> </w:t>
      </w:r>
      <w:r>
        <w:rPr>
          <w:rFonts w:hint="eastAsia"/>
        </w:rPr>
        <w:t>（</w:t>
      </w:r>
      <w:r>
        <w:rPr>
          <w:rFonts w:hint="eastAsia"/>
          <w:b/>
          <w:bCs/>
        </w:rPr>
        <w:t>十）会议服务</w:t>
      </w:r>
      <w:r>
        <w:rPr>
          <w:b/>
          <w:bCs/>
        </w:rPr>
        <w:t xml:space="preserve"> </w:t>
      </w:r>
    </w:p>
    <w:p>
      <w:pPr>
        <w:pStyle w:val="12"/>
        <w:spacing w:line="360" w:lineRule="auto"/>
        <w:rPr>
          <w:rFonts w:hint="eastAsia" w:eastAsia="宋体"/>
          <w:lang w:eastAsia="zh-CN"/>
        </w:rPr>
      </w:pPr>
      <w:r>
        <w:t xml:space="preserve">    l</w:t>
      </w:r>
      <w:r>
        <w:rPr>
          <w:rFonts w:hint="eastAsia"/>
        </w:rPr>
        <w:t>、为办公楼（区域）内举办的各类会议、活动提供服务</w:t>
      </w:r>
      <w:r>
        <w:rPr>
          <w:rFonts w:hint="eastAsia"/>
          <w:lang w:eastAsia="zh-CN"/>
        </w:rPr>
        <w:t>。</w:t>
      </w:r>
    </w:p>
    <w:p>
      <w:pPr>
        <w:pStyle w:val="12"/>
        <w:spacing w:line="360" w:lineRule="auto"/>
      </w:pPr>
      <w:r>
        <w:t xml:space="preserve">   (1) </w:t>
      </w:r>
      <w:r>
        <w:rPr>
          <w:rFonts w:hint="eastAsia"/>
        </w:rPr>
        <w:t>会场布置、会议材料复印、发放，与会人员登记、会议礼仪接待、引导服务等。</w:t>
      </w:r>
    </w:p>
    <w:p>
      <w:pPr>
        <w:pStyle w:val="12"/>
        <w:spacing w:line="360" w:lineRule="auto"/>
      </w:pPr>
      <w:r>
        <w:t xml:space="preserve">   (2) </w:t>
      </w:r>
      <w:r>
        <w:rPr>
          <w:rFonts w:hint="eastAsia"/>
        </w:rPr>
        <w:t>视频、音响保障。</w:t>
      </w:r>
    </w:p>
    <w:p>
      <w:pPr>
        <w:pStyle w:val="12"/>
        <w:spacing w:line="360" w:lineRule="auto"/>
        <w:rPr>
          <w:rFonts w:hint="eastAsia" w:eastAsia="宋体"/>
          <w:lang w:eastAsia="zh-CN"/>
        </w:rPr>
      </w:pPr>
      <w:r>
        <w:t xml:space="preserve">   (3) </w:t>
      </w:r>
      <w:r>
        <w:rPr>
          <w:rFonts w:hint="eastAsia"/>
        </w:rPr>
        <w:t>会议期间开水供应及相关服务</w:t>
      </w:r>
      <w:r>
        <w:rPr>
          <w:rFonts w:hint="eastAsia"/>
          <w:lang w:eastAsia="zh-CN"/>
        </w:rPr>
        <w:t>。</w:t>
      </w:r>
    </w:p>
    <w:p>
      <w:pPr>
        <w:pStyle w:val="12"/>
        <w:spacing w:line="360" w:lineRule="auto"/>
        <w:rPr>
          <w:rFonts w:hint="eastAsia" w:eastAsia="宋体"/>
          <w:lang w:eastAsia="zh-CN"/>
        </w:rPr>
      </w:pPr>
      <w:r>
        <w:t xml:space="preserve">  </w:t>
      </w:r>
      <w:r>
        <w:rPr>
          <w:rFonts w:hint="eastAsia"/>
        </w:rPr>
        <w:t>（</w:t>
      </w:r>
      <w:r>
        <w:t>4</w:t>
      </w:r>
      <w:r>
        <w:rPr>
          <w:rFonts w:hint="eastAsia"/>
        </w:rPr>
        <w:t>）会议后会场整理、保洁服务</w:t>
      </w:r>
      <w:r>
        <w:rPr>
          <w:rFonts w:hint="eastAsia"/>
          <w:lang w:eastAsia="zh-CN"/>
        </w:rPr>
        <w:t>。</w:t>
      </w:r>
    </w:p>
    <w:p>
      <w:pPr>
        <w:spacing w:line="360" w:lineRule="auto"/>
      </w:pPr>
      <w:r>
        <w:t xml:space="preserve">   </w:t>
      </w:r>
      <w:r>
        <w:rPr>
          <w:rFonts w:hint="eastAsia"/>
        </w:rPr>
        <w:t>服务标准：建立会议室管理制度，制订会议服务规程并认真落实，做好会议室的音响服务，礼仪接待周到、规范。保证会议期间茶水供应并定时续水，会前会后打扫室内卫生，保持室内整洁，会场布置及时。</w:t>
      </w:r>
    </w:p>
    <w:p>
      <w:pPr>
        <w:pStyle w:val="12"/>
        <w:spacing w:line="360" w:lineRule="auto"/>
      </w:pPr>
      <w:r>
        <w:t xml:space="preserve">  </w:t>
      </w:r>
    </w:p>
    <w:p>
      <w:pPr>
        <w:pStyle w:val="12"/>
        <w:spacing w:line="360" w:lineRule="auto"/>
        <w:rPr>
          <w:b/>
          <w:bCs/>
        </w:rPr>
      </w:pPr>
      <w:r>
        <w:t xml:space="preserve">    </w:t>
      </w:r>
      <w:r>
        <w:rPr>
          <w:rFonts w:hint="eastAsia"/>
        </w:rPr>
        <w:t>（</w:t>
      </w:r>
      <w:r>
        <w:rPr>
          <w:rFonts w:hint="eastAsia"/>
          <w:b/>
          <w:bCs/>
        </w:rPr>
        <w:t>十一）餐厅管理</w:t>
      </w:r>
    </w:p>
    <w:p>
      <w:pPr>
        <w:pStyle w:val="12"/>
        <w:spacing w:line="360" w:lineRule="auto"/>
      </w:pPr>
      <w:r>
        <w:t xml:space="preserve">    1</w:t>
      </w:r>
      <w:r>
        <w:rPr>
          <w:rFonts w:hint="eastAsia"/>
        </w:rPr>
        <w:t>、保证水（上、下水）、电、煤、气、中央空调正常供应及其维修工作。</w:t>
      </w:r>
    </w:p>
    <w:p>
      <w:pPr>
        <w:pStyle w:val="12"/>
        <w:spacing w:line="360" w:lineRule="auto"/>
      </w:pPr>
      <w:r>
        <w:t xml:space="preserve">    2</w:t>
      </w:r>
      <w:r>
        <w:rPr>
          <w:rFonts w:hint="eastAsia"/>
        </w:rPr>
        <w:t>、负责餐厅内部营运以外的门口、餐厅外墙等保安、保洁工作。</w:t>
      </w:r>
    </w:p>
    <w:p>
      <w:pPr>
        <w:pStyle w:val="12"/>
        <w:spacing w:line="360" w:lineRule="auto"/>
        <w:ind w:firstLine="420"/>
        <w:rPr>
          <w:rFonts w:hint="eastAsia"/>
        </w:rPr>
      </w:pPr>
      <w:r>
        <w:rPr>
          <w:rFonts w:hint="eastAsia"/>
        </w:rPr>
        <w:t>服务标准：要求餐厅在使用后及时打扫、清运餐厅垃圾，餐厅垃圾不得过夜。餐厅桌椅、地面整洁无油腻，餐厅卫生符合卫生管理要求（见</w:t>
      </w:r>
      <w:r>
        <w:rPr>
          <w:rFonts w:hint="eastAsia"/>
          <w:lang w:eastAsia="zh-CN"/>
        </w:rPr>
        <w:t>下文</w:t>
      </w:r>
      <w:r>
        <w:rPr>
          <w:rFonts w:hint="eastAsia"/>
        </w:rPr>
        <w:t>卫生管理要求）。</w:t>
      </w:r>
    </w:p>
    <w:p>
      <w:pPr>
        <w:pStyle w:val="12"/>
        <w:spacing w:line="360" w:lineRule="auto"/>
        <w:rPr>
          <w:rFonts w:hint="eastAsia"/>
        </w:rPr>
      </w:pPr>
    </w:p>
    <w:p>
      <w:pPr>
        <w:pStyle w:val="12"/>
        <w:spacing w:line="360" w:lineRule="auto"/>
        <w:rPr>
          <w:b/>
          <w:bCs/>
        </w:rPr>
      </w:pPr>
      <w:r>
        <w:t xml:space="preserve">    </w:t>
      </w:r>
      <w:r>
        <w:rPr>
          <w:rFonts w:hint="eastAsia"/>
        </w:rPr>
        <w:t>（</w:t>
      </w:r>
      <w:r>
        <w:rPr>
          <w:rFonts w:hint="eastAsia"/>
          <w:b/>
          <w:bCs/>
        </w:rPr>
        <w:t>十二）卫生管理</w:t>
      </w:r>
    </w:p>
    <w:p>
      <w:pPr>
        <w:pStyle w:val="12"/>
        <w:numPr>
          <w:ilvl w:val="0"/>
          <w:numId w:val="1"/>
        </w:numPr>
        <w:spacing w:line="360" w:lineRule="auto"/>
      </w:pPr>
      <w:r>
        <w:rPr>
          <w:rFonts w:hint="eastAsia"/>
        </w:rPr>
        <w:t>灭鼠、灭蚊、灭苍蝇、灭蟑螂。</w:t>
      </w:r>
    </w:p>
    <w:p>
      <w:pPr>
        <w:pStyle w:val="12"/>
        <w:numPr>
          <w:ilvl w:val="0"/>
          <w:numId w:val="1"/>
        </w:numPr>
        <w:spacing w:line="360" w:lineRule="auto"/>
      </w:pPr>
      <w:r>
        <w:rPr>
          <w:rFonts w:hint="eastAsia"/>
        </w:rPr>
        <w:t>科学有效地进行卫生消毒。</w:t>
      </w:r>
    </w:p>
    <w:p>
      <w:pPr>
        <w:pStyle w:val="12"/>
        <w:spacing w:line="360" w:lineRule="auto"/>
      </w:pPr>
      <w:r>
        <w:t xml:space="preserve">     </w:t>
      </w:r>
      <w:r>
        <w:rPr>
          <w:rFonts w:hint="eastAsia"/>
        </w:rPr>
        <w:t>服务标准：灭鼠、灭蚊、灭苍蝇、灭蟑螂达到全国爱国卫生运动委员会及上海市爱国卫生运动委员会规定的标准；定期科学有效地对办公区进行卫生消毒。在化学防治中注重科学合理用药，不使用国家禁用药品。</w:t>
      </w:r>
    </w:p>
    <w:p>
      <w:pPr>
        <w:pStyle w:val="12"/>
        <w:spacing w:line="360" w:lineRule="auto"/>
      </w:pPr>
    </w:p>
    <w:p>
      <w:pPr>
        <w:pStyle w:val="12"/>
        <w:spacing w:line="360" w:lineRule="auto"/>
        <w:rPr>
          <w:b/>
          <w:bCs/>
        </w:rPr>
      </w:pPr>
      <w:r>
        <w:t xml:space="preserve">    </w:t>
      </w:r>
      <w:r>
        <w:rPr>
          <w:rFonts w:hint="eastAsia"/>
        </w:rPr>
        <w:t>（</w:t>
      </w:r>
      <w:r>
        <w:rPr>
          <w:rFonts w:hint="eastAsia"/>
          <w:b/>
          <w:bCs/>
        </w:rPr>
        <w:t>十三）收发服务</w:t>
      </w:r>
    </w:p>
    <w:p>
      <w:pPr>
        <w:pStyle w:val="12"/>
        <w:spacing w:line="360" w:lineRule="auto"/>
      </w:pPr>
      <w:r>
        <w:t xml:space="preserve">    1</w:t>
      </w:r>
      <w:r>
        <w:rPr>
          <w:rFonts w:hint="eastAsia"/>
        </w:rPr>
        <w:t>、建立收发中心，传递报刊、杂志、信件派发送至每一部门信箱。</w:t>
      </w:r>
    </w:p>
    <w:p>
      <w:pPr>
        <w:pStyle w:val="12"/>
        <w:spacing w:line="360" w:lineRule="auto"/>
        <w:rPr>
          <w:rFonts w:hint="eastAsia" w:eastAsia="宋体"/>
          <w:lang w:eastAsia="zh-CN"/>
        </w:rPr>
      </w:pPr>
      <w:r>
        <w:t xml:space="preserve">    2</w:t>
      </w:r>
      <w:r>
        <w:rPr>
          <w:rFonts w:hint="eastAsia"/>
        </w:rPr>
        <w:t>、代叫速递公司</w:t>
      </w:r>
      <w:r>
        <w:rPr>
          <w:rFonts w:hint="eastAsia"/>
          <w:lang w:eastAsia="zh-CN"/>
        </w:rPr>
        <w:t>。</w:t>
      </w:r>
    </w:p>
    <w:p>
      <w:pPr>
        <w:pStyle w:val="12"/>
        <w:spacing w:line="360" w:lineRule="auto"/>
        <w:ind w:firstLine="420"/>
        <w:rPr>
          <w:rFonts w:hint="eastAsia" w:eastAsia="宋体"/>
          <w:lang w:eastAsia="zh-CN"/>
        </w:rPr>
      </w:pPr>
      <w:r>
        <w:t>3</w:t>
      </w:r>
      <w:r>
        <w:rPr>
          <w:rFonts w:hint="eastAsia"/>
        </w:rPr>
        <w:t>、提供订票、订报、订饮用水等服务</w:t>
      </w:r>
      <w:r>
        <w:rPr>
          <w:rFonts w:hint="eastAsia"/>
          <w:lang w:eastAsia="zh-CN"/>
        </w:rPr>
        <w:t>。</w:t>
      </w:r>
    </w:p>
    <w:p>
      <w:pPr>
        <w:pStyle w:val="12"/>
        <w:spacing w:line="360" w:lineRule="auto"/>
        <w:ind w:firstLine="420"/>
      </w:pPr>
      <w:r>
        <w:rPr>
          <w:rFonts w:hint="eastAsia"/>
        </w:rPr>
        <w:t>服务标准：报刊、杂志、信件派发及相关服务及时、准确、有记录。</w:t>
      </w:r>
    </w:p>
    <w:p>
      <w:pPr>
        <w:pStyle w:val="12"/>
        <w:spacing w:line="360" w:lineRule="auto"/>
      </w:pPr>
      <w:r>
        <w:t xml:space="preserve">   </w:t>
      </w:r>
    </w:p>
    <w:p>
      <w:pPr>
        <w:pStyle w:val="12"/>
        <w:spacing w:line="360" w:lineRule="auto"/>
        <w:rPr>
          <w:b/>
          <w:bCs/>
        </w:rPr>
      </w:pPr>
      <w:r>
        <w:t xml:space="preserve">    </w:t>
      </w:r>
      <w:r>
        <w:rPr>
          <w:rFonts w:hint="eastAsia"/>
        </w:rPr>
        <w:t>（</w:t>
      </w:r>
      <w:r>
        <w:rPr>
          <w:rFonts w:hint="eastAsia"/>
          <w:b/>
          <w:bCs/>
        </w:rPr>
        <w:t>十四）公共关系管理</w:t>
      </w:r>
    </w:p>
    <w:p>
      <w:pPr>
        <w:pStyle w:val="12"/>
        <w:spacing w:line="360" w:lineRule="auto"/>
      </w:pPr>
      <w:r>
        <w:t xml:space="preserve">    1</w:t>
      </w:r>
      <w:r>
        <w:rPr>
          <w:rFonts w:hint="eastAsia"/>
        </w:rPr>
        <w:t>、主动联系本办公楼（区域）水、电、气的供应、管理部门和环卫、公安等部门，建立良好关系和应急协调机制。</w:t>
      </w:r>
    </w:p>
    <w:p>
      <w:pPr>
        <w:pStyle w:val="12"/>
        <w:spacing w:line="360" w:lineRule="auto"/>
      </w:pPr>
      <w:r>
        <w:t xml:space="preserve">    2</w:t>
      </w:r>
      <w:r>
        <w:rPr>
          <w:rFonts w:hint="eastAsia"/>
        </w:rPr>
        <w:t>、主动联系本办公楼（区域）公共设备制造供应商，了解设备大修、维护情况，建立良好关系和应急协调机制。</w:t>
      </w:r>
    </w:p>
    <w:p>
      <w:pPr>
        <w:pStyle w:val="12"/>
        <w:spacing w:line="360" w:lineRule="auto"/>
      </w:pPr>
      <w:r>
        <w:t xml:space="preserve">    3</w:t>
      </w:r>
      <w:r>
        <w:rPr>
          <w:rFonts w:hint="eastAsia"/>
        </w:rPr>
        <w:t>、制作材质好、外观美的名牌、标牌、告示牌、警示牌等指示牌，与办公区域整体设计相呼应。</w:t>
      </w:r>
    </w:p>
    <w:p>
      <w:pPr>
        <w:pStyle w:val="12"/>
        <w:spacing w:line="360" w:lineRule="auto"/>
      </w:pPr>
      <w:r>
        <w:t xml:space="preserve">    </w:t>
      </w:r>
      <w:r>
        <w:rPr>
          <w:rFonts w:hint="eastAsia"/>
        </w:rPr>
        <w:t>服务标准：对外与各相关部门建立良好联系，在有事情况下能够获得及时支持与帮助。对内定期了解和满足业主需求，提高服务管理水准。</w:t>
      </w:r>
    </w:p>
    <w:p>
      <w:pPr>
        <w:pStyle w:val="12"/>
        <w:spacing w:line="360" w:lineRule="auto"/>
      </w:pPr>
      <w:r>
        <w:t xml:space="preserve">   </w:t>
      </w:r>
    </w:p>
    <w:p>
      <w:pPr>
        <w:pStyle w:val="12"/>
        <w:spacing w:line="360" w:lineRule="auto"/>
        <w:rPr>
          <w:b/>
          <w:bCs/>
        </w:rPr>
      </w:pPr>
      <w:r>
        <w:t xml:space="preserve">    </w:t>
      </w:r>
      <w:r>
        <w:rPr>
          <w:rFonts w:hint="eastAsia"/>
        </w:rPr>
        <w:t>（</w:t>
      </w:r>
      <w:r>
        <w:rPr>
          <w:rFonts w:hint="eastAsia"/>
          <w:b/>
          <w:bCs/>
        </w:rPr>
        <w:t>十五）前期介入</w:t>
      </w:r>
    </w:p>
    <w:p>
      <w:pPr>
        <w:pStyle w:val="12"/>
        <w:spacing w:line="360" w:lineRule="auto"/>
      </w:pPr>
      <w:r>
        <w:t xml:space="preserve">    l</w:t>
      </w:r>
      <w:r>
        <w:rPr>
          <w:rFonts w:hint="eastAsia"/>
        </w:rPr>
        <w:t>、详细审阅、熟悉所有办公楼（区）的设计图纸，并从物业管理及用户角度对物业管理提出专业管理意见、改进方案。</w:t>
      </w:r>
    </w:p>
    <w:p>
      <w:pPr>
        <w:pStyle w:val="12"/>
        <w:spacing w:line="360" w:lineRule="auto"/>
      </w:pPr>
      <w:r>
        <w:t xml:space="preserve">    2</w:t>
      </w:r>
      <w:r>
        <w:rPr>
          <w:rFonts w:hint="eastAsia"/>
        </w:rPr>
        <w:t>、迅速熟悉办公楼（区）机电设备系统、楼宇智能化管理系统、网络系统、</w:t>
      </w:r>
      <w:r>
        <w:t>IT</w:t>
      </w:r>
      <w:r>
        <w:rPr>
          <w:rFonts w:hint="eastAsia"/>
        </w:rPr>
        <w:t>基础设施的性能、规格、造型、布置提出专业管理意见和建议。</w:t>
      </w:r>
    </w:p>
    <w:p>
      <w:pPr>
        <w:pStyle w:val="12"/>
        <w:spacing w:line="360" w:lineRule="auto"/>
      </w:pPr>
      <w:r>
        <w:t xml:space="preserve">    4</w:t>
      </w:r>
      <w:r>
        <w:rPr>
          <w:rFonts w:hint="eastAsia"/>
        </w:rPr>
        <w:t>、详细了解业主的目前物业状况，并从物业管理及用户角度提出专业意见和改进方案。</w:t>
      </w:r>
    </w:p>
    <w:p>
      <w:pPr>
        <w:pStyle w:val="12"/>
        <w:spacing w:line="360" w:lineRule="auto"/>
      </w:pPr>
      <w:r>
        <w:t xml:space="preserve">    5</w:t>
      </w:r>
      <w:r>
        <w:rPr>
          <w:rFonts w:hint="eastAsia"/>
        </w:rPr>
        <w:t>、对业主提供的图纸、资料、档案等提出专业意见和建议。</w:t>
      </w:r>
    </w:p>
    <w:p>
      <w:pPr>
        <w:pStyle w:val="12"/>
        <w:spacing w:line="360" w:lineRule="auto"/>
        <w:ind w:firstLine="420"/>
      </w:pPr>
      <w:r>
        <w:t>6</w:t>
      </w:r>
      <w:r>
        <w:rPr>
          <w:rFonts w:hint="eastAsia"/>
        </w:rPr>
        <w:t>、制订进驻验收标准及物业接收计划，草拟工作日程并调配工程人员按工程进度及质量标准逐步进行验收。</w:t>
      </w:r>
    </w:p>
    <w:p>
      <w:pPr>
        <w:pStyle w:val="12"/>
        <w:spacing w:line="360" w:lineRule="auto"/>
        <w:ind w:firstLine="420"/>
      </w:pPr>
      <w:r>
        <w:rPr>
          <w:rFonts w:hint="eastAsia"/>
        </w:rPr>
        <w:t>服务标准：迅速熟悉管理区域情况，一旦入驻即能立刻提供业主所要求的管理与服务，处理各类日常事务和应急事务。</w:t>
      </w:r>
    </w:p>
    <w:p>
      <w:pPr>
        <w:pStyle w:val="12"/>
        <w:spacing w:line="360" w:lineRule="auto"/>
      </w:pPr>
      <w:r>
        <w:t xml:space="preserve">  </w:t>
      </w:r>
    </w:p>
    <w:p>
      <w:pPr>
        <w:pStyle w:val="12"/>
        <w:spacing w:line="360" w:lineRule="auto"/>
        <w:rPr>
          <w:b/>
          <w:bCs/>
        </w:rPr>
      </w:pPr>
      <w:r>
        <w:t xml:space="preserve">    </w:t>
      </w:r>
      <w:r>
        <w:rPr>
          <w:rFonts w:hint="eastAsia"/>
        </w:rPr>
        <w:t>（</w:t>
      </w:r>
      <w:r>
        <w:rPr>
          <w:rFonts w:hint="eastAsia"/>
          <w:b/>
          <w:bCs/>
        </w:rPr>
        <w:t>十六）档案管理</w:t>
      </w:r>
    </w:p>
    <w:p>
      <w:pPr>
        <w:pStyle w:val="12"/>
        <w:spacing w:line="360" w:lineRule="auto"/>
      </w:pPr>
      <w:r>
        <w:t xml:space="preserve">    l</w:t>
      </w:r>
      <w:r>
        <w:rPr>
          <w:rFonts w:hint="eastAsia"/>
        </w:rPr>
        <w:t>、建立管理人员人事档案和各类行政文件、合同的存档工作。</w:t>
      </w:r>
    </w:p>
    <w:p>
      <w:pPr>
        <w:pStyle w:val="12"/>
        <w:spacing w:line="360" w:lineRule="auto"/>
      </w:pPr>
      <w:r>
        <w:t xml:space="preserve">    2</w:t>
      </w:r>
      <w:r>
        <w:rPr>
          <w:rFonts w:hint="eastAsia"/>
        </w:rPr>
        <w:t>．健全所有建筑物、公用设施、设备的图纸资料，及时增加修改资料。</w:t>
      </w:r>
    </w:p>
    <w:p>
      <w:pPr>
        <w:pStyle w:val="12"/>
        <w:spacing w:line="360" w:lineRule="auto"/>
      </w:pPr>
      <w:r>
        <w:t xml:space="preserve">    3</w:t>
      </w:r>
      <w:r>
        <w:rPr>
          <w:rFonts w:hint="eastAsia"/>
        </w:rPr>
        <w:t>、建立设备、设施、保安、保洁、车辆等日常运作管理档案。</w:t>
      </w:r>
    </w:p>
    <w:p>
      <w:pPr>
        <w:pStyle w:val="12"/>
        <w:spacing w:line="360" w:lineRule="auto"/>
      </w:pPr>
      <w:r>
        <w:t xml:space="preserve">    4</w:t>
      </w:r>
      <w:r>
        <w:rPr>
          <w:rFonts w:hint="eastAsia"/>
        </w:rPr>
        <w:t>、所有资料及管理资料分为图、档、卡、册四类，安放于防火、防潮、防蛀之专用档案箱内。</w:t>
      </w:r>
    </w:p>
    <w:p>
      <w:pPr>
        <w:pStyle w:val="12"/>
        <w:spacing w:line="360" w:lineRule="auto"/>
        <w:ind w:firstLine="420"/>
        <w:rPr>
          <w:rFonts w:hint="eastAsia"/>
        </w:rPr>
      </w:pPr>
      <w:r>
        <w:rPr>
          <w:rFonts w:hint="eastAsia"/>
        </w:rPr>
        <w:t>服务标准：所有有关办公区域管理档案资料，必须保证完整、完好，撤离时全部移交办公区域方。</w:t>
      </w:r>
    </w:p>
    <w:p>
      <w:pPr>
        <w:pStyle w:val="17"/>
        <w:spacing w:line="360" w:lineRule="auto"/>
        <w:ind w:left="0" w:firstLine="281" w:firstLineChars="100"/>
        <w:rPr>
          <w:rFonts w:hint="eastAsia"/>
          <w:b/>
          <w:sz w:val="28"/>
          <w:szCs w:val="28"/>
        </w:rPr>
      </w:pPr>
    </w:p>
    <w:p>
      <w:pPr>
        <w:pStyle w:val="17"/>
        <w:spacing w:line="360" w:lineRule="auto"/>
        <w:ind w:left="0" w:firstLine="281" w:firstLineChars="100"/>
        <w:rPr>
          <w:rFonts w:hint="eastAsia"/>
          <w:b/>
          <w:sz w:val="28"/>
          <w:szCs w:val="28"/>
        </w:rPr>
      </w:pPr>
    </w:p>
    <w:p>
      <w:pPr>
        <w:pStyle w:val="17"/>
        <w:spacing w:line="360" w:lineRule="auto"/>
        <w:ind w:left="0" w:firstLine="281" w:firstLineChars="100"/>
        <w:rPr>
          <w:rFonts w:hint="eastAsia"/>
          <w:b/>
          <w:sz w:val="28"/>
          <w:szCs w:val="28"/>
        </w:rPr>
      </w:pPr>
    </w:p>
    <w:p>
      <w:pPr>
        <w:pStyle w:val="17"/>
        <w:spacing w:line="360" w:lineRule="auto"/>
        <w:ind w:left="0" w:firstLine="281" w:firstLineChars="100"/>
        <w:rPr>
          <w:rFonts w:hint="eastAsia"/>
          <w:b/>
          <w:sz w:val="28"/>
          <w:szCs w:val="28"/>
        </w:rPr>
      </w:pPr>
    </w:p>
    <w:p>
      <w:pPr>
        <w:pStyle w:val="17"/>
        <w:spacing w:line="360" w:lineRule="auto"/>
        <w:ind w:left="0" w:firstLine="281" w:firstLineChars="100"/>
        <w:rPr>
          <w:rFonts w:hint="eastAsia"/>
          <w:b/>
          <w:sz w:val="28"/>
          <w:szCs w:val="28"/>
        </w:rPr>
      </w:pPr>
    </w:p>
    <w:p>
      <w:pPr>
        <w:pStyle w:val="17"/>
        <w:spacing w:line="360" w:lineRule="auto"/>
        <w:ind w:left="0" w:firstLine="281" w:firstLineChars="100"/>
        <w:rPr>
          <w:rFonts w:hint="eastAsia" w:ascii="宋体" w:hAnsi="Courier New"/>
          <w:szCs w:val="20"/>
        </w:rPr>
      </w:pPr>
      <w:r>
        <w:rPr>
          <w:rFonts w:hint="eastAsia"/>
          <w:b/>
          <w:sz w:val="28"/>
          <w:szCs w:val="28"/>
        </w:rPr>
        <w:t>三、物业管理服务人员设置需求</w:t>
      </w:r>
    </w:p>
    <w:tbl>
      <w:tblPr>
        <w:tblStyle w:val="19"/>
        <w:tblpPr w:leftFromText="180" w:rightFromText="180" w:vertAnchor="text" w:horzAnchor="page" w:tblpX="2144" w:tblpY="101"/>
        <w:tblOverlap w:val="never"/>
        <w:tblW w:w="5739" w:type="pct"/>
        <w:jc w:val="center"/>
        <w:tblLayout w:type="autofit"/>
        <w:tblCellMar>
          <w:top w:w="0" w:type="dxa"/>
          <w:left w:w="108" w:type="dxa"/>
          <w:bottom w:w="0" w:type="dxa"/>
          <w:right w:w="108" w:type="dxa"/>
        </w:tblCellMar>
      </w:tblPr>
      <w:tblGrid>
        <w:gridCol w:w="1381"/>
        <w:gridCol w:w="1369"/>
        <w:gridCol w:w="1743"/>
        <w:gridCol w:w="1774"/>
        <w:gridCol w:w="3515"/>
      </w:tblGrid>
      <w:tr>
        <w:tblPrEx>
          <w:tblCellMar>
            <w:top w:w="0" w:type="dxa"/>
            <w:left w:w="108" w:type="dxa"/>
            <w:bottom w:w="0" w:type="dxa"/>
            <w:right w:w="108" w:type="dxa"/>
          </w:tblCellMar>
        </w:tblPrEx>
        <w:trPr>
          <w:trHeight w:val="760" w:hRule="atLeast"/>
          <w:jc w:val="center"/>
        </w:trPr>
        <w:tc>
          <w:tcPr>
            <w:tcW w:w="7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w:t>
            </w:r>
          </w:p>
        </w:tc>
        <w:tc>
          <w:tcPr>
            <w:tcW w:w="69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岗位</w:t>
            </w:r>
          </w:p>
        </w:tc>
        <w:tc>
          <w:tcPr>
            <w:tcW w:w="8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岗位编制（该岗位同一时段内需要在岗人数）</w:t>
            </w:r>
          </w:p>
        </w:tc>
        <w:tc>
          <w:tcPr>
            <w:tcW w:w="9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岗位人力配置数量（根据服务时长及岗位编制要求，配置的人数）</w:t>
            </w:r>
          </w:p>
        </w:tc>
        <w:tc>
          <w:tcPr>
            <w:tcW w:w="179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备注（岗位所需服务时长或时段、需具备的上岗资格证、资历要求等）</w:t>
            </w:r>
          </w:p>
        </w:tc>
      </w:tr>
      <w:tr>
        <w:tblPrEx>
          <w:tblCellMar>
            <w:top w:w="0" w:type="dxa"/>
            <w:left w:w="108" w:type="dxa"/>
            <w:bottom w:w="0" w:type="dxa"/>
            <w:right w:w="108" w:type="dxa"/>
          </w:tblCellMar>
        </w:tblPrEx>
        <w:trPr>
          <w:trHeight w:val="312" w:hRule="atLeast"/>
          <w:jc w:val="center"/>
        </w:trPr>
        <w:tc>
          <w:tcPr>
            <w:tcW w:w="7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8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9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79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36" w:hRule="atLeast"/>
          <w:jc w:val="center"/>
        </w:trPr>
        <w:tc>
          <w:tcPr>
            <w:tcW w:w="70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服务中心</w:t>
            </w: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项目经理</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Cs w:val="21"/>
              </w:rPr>
            </w:pPr>
            <w:r>
              <w:rPr>
                <w:color w:val="000000"/>
                <w:kern w:val="0"/>
                <w:szCs w:val="21"/>
                <w:lang w:bidi="ar"/>
              </w:rPr>
              <w:t>1</w:t>
            </w:r>
          </w:p>
        </w:tc>
        <w:tc>
          <w:tcPr>
            <w:tcW w:w="9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Cs w:val="21"/>
              </w:rPr>
            </w:pPr>
            <w:r>
              <w:rPr>
                <w:color w:val="000000"/>
                <w:kern w:val="0"/>
                <w:szCs w:val="21"/>
                <w:lang w:bidi="ar"/>
              </w:rPr>
              <w:t>1</w:t>
            </w:r>
          </w:p>
        </w:tc>
        <w:tc>
          <w:tcPr>
            <w:tcW w:w="17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r>
              <w:rPr>
                <w:rFonts w:hint="eastAsia" w:ascii="宋体" w:hAnsi="宋体" w:cs="宋体"/>
                <w:color w:val="000000"/>
                <w:szCs w:val="21"/>
              </w:rPr>
              <w:t>具有本科及以上</w:t>
            </w:r>
            <w:r>
              <w:rPr>
                <w:rFonts w:hint="eastAsia" w:ascii="宋体" w:hAnsi="宋体" w:cs="宋体"/>
                <w:color w:val="000000"/>
                <w:szCs w:val="21"/>
                <w:lang w:eastAsia="zh-CN"/>
              </w:rPr>
              <w:t>学历</w:t>
            </w:r>
            <w:r>
              <w:rPr>
                <w:rFonts w:hint="eastAsia" w:ascii="宋体" w:hAnsi="宋体" w:cs="宋体"/>
                <w:color w:val="000000"/>
                <w:szCs w:val="21"/>
              </w:rPr>
              <w:t>，相关工作经验10年及以上</w:t>
            </w:r>
          </w:p>
        </w:tc>
      </w:tr>
      <w:tr>
        <w:tblPrEx>
          <w:tblCellMar>
            <w:top w:w="0" w:type="dxa"/>
            <w:left w:w="108" w:type="dxa"/>
            <w:bottom w:w="0" w:type="dxa"/>
            <w:right w:w="108" w:type="dxa"/>
          </w:tblCellMar>
        </w:tblPrEx>
        <w:trPr>
          <w:trHeight w:val="401" w:hRule="atLeast"/>
          <w:jc w:val="center"/>
        </w:trPr>
        <w:tc>
          <w:tcPr>
            <w:tcW w:w="706" w:type="pct"/>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lang w:bidi="ar"/>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rFonts w:ascii="宋体" w:hAnsi="宋体" w:cs="宋体"/>
                <w:color w:val="000000"/>
                <w:kern w:val="0"/>
                <w:szCs w:val="21"/>
                <w:lang w:bidi="ar"/>
              </w:rPr>
              <w:t>主管</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Cs w:val="21"/>
                <w:lang w:bidi="ar"/>
              </w:rPr>
            </w:pPr>
            <w:r>
              <w:rPr>
                <w:rFonts w:hint="eastAsia"/>
                <w:color w:val="000000"/>
                <w:kern w:val="0"/>
                <w:szCs w:val="21"/>
                <w:lang w:bidi="ar"/>
              </w:rPr>
              <w:t>1</w:t>
            </w:r>
          </w:p>
        </w:tc>
        <w:tc>
          <w:tcPr>
            <w:tcW w:w="9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Cs w:val="21"/>
                <w:lang w:bidi="ar"/>
              </w:rPr>
            </w:pPr>
            <w:r>
              <w:rPr>
                <w:rFonts w:hint="eastAsia"/>
                <w:color w:val="000000"/>
                <w:kern w:val="0"/>
                <w:szCs w:val="21"/>
                <w:lang w:bidi="ar"/>
              </w:rPr>
              <w:t>1</w:t>
            </w:r>
          </w:p>
        </w:tc>
        <w:tc>
          <w:tcPr>
            <w:tcW w:w="17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p>
        </w:tc>
      </w:tr>
      <w:tr>
        <w:tblPrEx>
          <w:tblCellMar>
            <w:top w:w="0" w:type="dxa"/>
            <w:left w:w="108" w:type="dxa"/>
            <w:bottom w:w="0" w:type="dxa"/>
            <w:right w:w="108" w:type="dxa"/>
          </w:tblCellMar>
        </w:tblPrEx>
        <w:trPr>
          <w:trHeight w:val="401" w:hRule="atLeast"/>
          <w:jc w:val="center"/>
        </w:trPr>
        <w:tc>
          <w:tcPr>
            <w:tcW w:w="70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lang w:bidi="ar"/>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会务接待</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olor w:val="000000"/>
                <w:kern w:val="0"/>
                <w:szCs w:val="21"/>
                <w:lang w:bidi="ar"/>
              </w:rPr>
            </w:pPr>
            <w:r>
              <w:rPr>
                <w:rFonts w:hint="eastAsia"/>
                <w:color w:val="000000"/>
                <w:kern w:val="0"/>
                <w:szCs w:val="21"/>
                <w:lang w:bidi="ar"/>
              </w:rPr>
              <w:t>1</w:t>
            </w:r>
          </w:p>
        </w:tc>
        <w:tc>
          <w:tcPr>
            <w:tcW w:w="9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color w:val="000000"/>
                <w:kern w:val="0"/>
                <w:szCs w:val="21"/>
                <w:lang w:bidi="ar"/>
              </w:rPr>
            </w:pPr>
            <w:r>
              <w:rPr>
                <w:rFonts w:hint="eastAsia"/>
                <w:color w:val="000000"/>
                <w:kern w:val="0"/>
                <w:szCs w:val="21"/>
                <w:lang w:bidi="ar"/>
              </w:rPr>
              <w:t>1</w:t>
            </w:r>
          </w:p>
        </w:tc>
        <w:tc>
          <w:tcPr>
            <w:tcW w:w="17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Cs w:val="21"/>
                <w:lang w:bidi="ar"/>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p>
        </w:tc>
      </w:tr>
      <w:tr>
        <w:tblPrEx>
          <w:tblCellMar>
            <w:top w:w="0" w:type="dxa"/>
            <w:left w:w="108" w:type="dxa"/>
            <w:bottom w:w="0" w:type="dxa"/>
            <w:right w:w="108" w:type="dxa"/>
          </w:tblCellMar>
        </w:tblPrEx>
        <w:trPr>
          <w:trHeight w:val="270"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工程部</w:t>
            </w: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水电维修</w:t>
            </w:r>
          </w:p>
        </w:tc>
        <w:tc>
          <w:tcPr>
            <w:tcW w:w="89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Arial" w:hAnsi="Arial" w:cs="Arial"/>
                <w:color w:val="000000"/>
                <w:szCs w:val="21"/>
              </w:rPr>
            </w:pPr>
            <w:r>
              <w:rPr>
                <w:rFonts w:hint="eastAsia" w:ascii="Arial" w:hAnsi="Arial" w:cs="Arial"/>
                <w:color w:val="000000"/>
                <w:szCs w:val="21"/>
              </w:rPr>
              <w:t>1</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2</w:t>
            </w:r>
          </w:p>
        </w:tc>
        <w:tc>
          <w:tcPr>
            <w:tcW w:w="1795"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r>
              <w:rPr>
                <w:rFonts w:hint="eastAsia" w:ascii="Arial" w:hAnsi="Arial" w:cs="Arial"/>
                <w:color w:val="000000"/>
                <w:szCs w:val="21"/>
              </w:rPr>
              <w:t>及非工作时间应急维修，具有低压电工证</w:t>
            </w:r>
          </w:p>
        </w:tc>
      </w:tr>
      <w:tr>
        <w:tblPrEx>
          <w:tblCellMar>
            <w:top w:w="0" w:type="dxa"/>
            <w:left w:w="108" w:type="dxa"/>
            <w:bottom w:w="0" w:type="dxa"/>
            <w:right w:w="108" w:type="dxa"/>
          </w:tblCellMar>
        </w:tblPrEx>
        <w:trPr>
          <w:trHeight w:val="487"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安保部</w:t>
            </w: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保安</w:t>
            </w:r>
          </w:p>
        </w:tc>
        <w:tc>
          <w:tcPr>
            <w:tcW w:w="890"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1</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4</w:t>
            </w:r>
          </w:p>
        </w:tc>
        <w:tc>
          <w:tcPr>
            <w:tcW w:w="1795"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ascii="Arial" w:hAnsi="Arial" w:cs="Arial"/>
                <w:color w:val="000000"/>
                <w:szCs w:val="21"/>
              </w:rPr>
              <w:t>全年</w:t>
            </w:r>
            <w:r>
              <w:rPr>
                <w:rFonts w:hint="eastAsia" w:ascii="Arial" w:hAnsi="Arial" w:cs="Arial"/>
                <w:color w:val="000000"/>
                <w:szCs w:val="21"/>
              </w:rPr>
              <w:t>7*24小时，具有保安证</w:t>
            </w:r>
          </w:p>
        </w:tc>
      </w:tr>
      <w:tr>
        <w:tblPrEx>
          <w:tblCellMar>
            <w:top w:w="0" w:type="dxa"/>
            <w:left w:w="108" w:type="dxa"/>
            <w:bottom w:w="0" w:type="dxa"/>
            <w:right w:w="108" w:type="dxa"/>
          </w:tblCellMar>
        </w:tblPrEx>
        <w:trPr>
          <w:trHeight w:val="565" w:hRule="atLeast"/>
          <w:jc w:val="center"/>
        </w:trPr>
        <w:tc>
          <w:tcPr>
            <w:tcW w:w="7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保洁绿化部</w:t>
            </w: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绿化工</w:t>
            </w:r>
          </w:p>
        </w:tc>
        <w:tc>
          <w:tcPr>
            <w:tcW w:w="890"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1</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1</w:t>
            </w:r>
          </w:p>
        </w:tc>
        <w:tc>
          <w:tcPr>
            <w:tcW w:w="1795"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p>
        </w:tc>
      </w:tr>
      <w:tr>
        <w:tblPrEx>
          <w:tblCellMar>
            <w:top w:w="0" w:type="dxa"/>
            <w:left w:w="108" w:type="dxa"/>
            <w:bottom w:w="0" w:type="dxa"/>
            <w:right w:w="108" w:type="dxa"/>
          </w:tblCellMar>
        </w:tblPrEx>
        <w:trPr>
          <w:trHeight w:val="493" w:hRule="atLeast"/>
          <w:jc w:val="center"/>
        </w:trPr>
        <w:tc>
          <w:tcPr>
            <w:tcW w:w="7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保洁员</w:t>
            </w:r>
          </w:p>
        </w:tc>
        <w:tc>
          <w:tcPr>
            <w:tcW w:w="890"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3</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4</w:t>
            </w:r>
          </w:p>
        </w:tc>
        <w:tc>
          <w:tcPr>
            <w:tcW w:w="17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p>
        </w:tc>
      </w:tr>
      <w:tr>
        <w:tblPrEx>
          <w:tblCellMar>
            <w:top w:w="0" w:type="dxa"/>
            <w:left w:w="108" w:type="dxa"/>
            <w:bottom w:w="0" w:type="dxa"/>
            <w:right w:w="108" w:type="dxa"/>
          </w:tblCellMar>
        </w:tblPrEx>
        <w:trPr>
          <w:trHeight w:val="560" w:hRule="atLeast"/>
          <w:jc w:val="center"/>
        </w:trPr>
        <w:tc>
          <w:tcPr>
            <w:tcW w:w="706" w:type="pct"/>
            <w:vMerge w:val="restart"/>
            <w:tcBorders>
              <w:top w:val="single" w:color="000000" w:sz="4" w:space="0"/>
              <w:left w:val="single" w:color="000000" w:sz="4" w:space="0"/>
              <w:right w:val="single" w:color="000000" w:sz="4" w:space="0"/>
            </w:tcBorders>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餐厅</w:t>
            </w: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餐厅管理人员</w:t>
            </w:r>
          </w:p>
        </w:tc>
        <w:tc>
          <w:tcPr>
            <w:tcW w:w="890"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1</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1</w:t>
            </w:r>
          </w:p>
        </w:tc>
        <w:tc>
          <w:tcPr>
            <w:tcW w:w="1795"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p>
        </w:tc>
      </w:tr>
      <w:tr>
        <w:tblPrEx>
          <w:tblCellMar>
            <w:top w:w="0" w:type="dxa"/>
            <w:left w:w="108" w:type="dxa"/>
            <w:bottom w:w="0" w:type="dxa"/>
            <w:right w:w="108" w:type="dxa"/>
          </w:tblCellMar>
        </w:tblPrEx>
        <w:trPr>
          <w:trHeight w:val="554" w:hRule="atLeast"/>
          <w:jc w:val="center"/>
        </w:trPr>
        <w:tc>
          <w:tcPr>
            <w:tcW w:w="706" w:type="pct"/>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kern w:val="0"/>
                <w:szCs w:val="21"/>
                <w:lang w:bidi="ar"/>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其他工作人员</w:t>
            </w:r>
          </w:p>
        </w:tc>
        <w:tc>
          <w:tcPr>
            <w:tcW w:w="890"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Arial" w:hAnsi="Arial" w:cs="Arial"/>
                <w:color w:val="000000"/>
                <w:szCs w:val="21"/>
              </w:rPr>
            </w:pPr>
            <w:r>
              <w:rPr>
                <w:rFonts w:hint="eastAsia" w:ascii="Arial" w:hAnsi="Arial" w:cs="Arial"/>
                <w:color w:val="000000"/>
                <w:szCs w:val="21"/>
              </w:rPr>
              <w:t>3</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Arial" w:hAnsi="Arial" w:cs="Arial"/>
                <w:color w:val="000000"/>
                <w:szCs w:val="21"/>
              </w:rPr>
            </w:pPr>
            <w:r>
              <w:rPr>
                <w:rFonts w:hint="eastAsia" w:ascii="Arial" w:hAnsi="Arial" w:cs="Arial"/>
                <w:color w:val="000000"/>
                <w:szCs w:val="21"/>
              </w:rPr>
              <w:t>3</w:t>
            </w:r>
          </w:p>
        </w:tc>
        <w:tc>
          <w:tcPr>
            <w:tcW w:w="1795" w:type="pct"/>
            <w:tcBorders>
              <w:top w:val="single" w:color="000000" w:sz="4" w:space="0"/>
              <w:left w:val="single" w:color="000000" w:sz="4" w:space="0"/>
              <w:bottom w:val="single" w:color="000000" w:sz="4" w:space="0"/>
              <w:right w:val="single" w:color="000000" w:sz="4" w:space="0"/>
            </w:tcBorders>
            <w:vAlign w:val="center"/>
          </w:tcPr>
          <w:p>
            <w:pPr>
              <w:jc w:val="left"/>
              <w:rPr>
                <w:color w:val="000000"/>
                <w:kern w:val="0"/>
                <w:szCs w:val="21"/>
                <w:lang w:bidi="ar"/>
              </w:rPr>
            </w:pPr>
            <w:r>
              <w:rPr>
                <w:color w:val="000000"/>
                <w:kern w:val="0"/>
                <w:szCs w:val="21"/>
                <w:lang w:bidi="ar"/>
              </w:rPr>
              <w:t>08</w:t>
            </w:r>
            <w:r>
              <w:rPr>
                <w:rFonts w:hint="eastAsia" w:ascii="宋体" w:hAnsi="宋体" w:cs="宋体"/>
                <w:color w:val="000000"/>
                <w:kern w:val="0"/>
                <w:szCs w:val="21"/>
                <w:lang w:bidi="ar"/>
              </w:rPr>
              <w:t>：</w:t>
            </w:r>
            <w:r>
              <w:rPr>
                <w:color w:val="000000"/>
                <w:kern w:val="0"/>
                <w:szCs w:val="21"/>
                <w:lang w:bidi="ar"/>
              </w:rPr>
              <w:t>00- 17</w:t>
            </w:r>
            <w:r>
              <w:rPr>
                <w:rFonts w:hint="eastAsia" w:ascii="宋体" w:hAnsi="宋体" w:cs="宋体"/>
                <w:color w:val="000000"/>
                <w:kern w:val="0"/>
                <w:szCs w:val="21"/>
                <w:lang w:bidi="ar"/>
              </w:rPr>
              <w:t>：</w:t>
            </w:r>
            <w:r>
              <w:rPr>
                <w:color w:val="000000"/>
                <w:kern w:val="0"/>
                <w:szCs w:val="21"/>
                <w:lang w:bidi="ar"/>
              </w:rPr>
              <w:t>00</w:t>
            </w:r>
          </w:p>
        </w:tc>
      </w:tr>
      <w:tr>
        <w:tblPrEx>
          <w:tblCellMar>
            <w:top w:w="0" w:type="dxa"/>
            <w:left w:w="108" w:type="dxa"/>
            <w:bottom w:w="0" w:type="dxa"/>
            <w:right w:w="108" w:type="dxa"/>
          </w:tblCellMar>
        </w:tblPrEx>
        <w:trPr>
          <w:trHeight w:val="548"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kern w:val="0"/>
                <w:szCs w:val="21"/>
                <w:lang w:bidi="ar"/>
              </w:rPr>
              <w:t>合计</w:t>
            </w: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p>
        </w:tc>
        <w:tc>
          <w:tcPr>
            <w:tcW w:w="890"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Arial" w:hAnsi="Arial" w:cs="Arial"/>
                <w:color w:val="000000"/>
                <w:szCs w:val="21"/>
              </w:rPr>
              <w:t>13</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r>
              <w:rPr>
                <w:rFonts w:hint="eastAsia" w:ascii="仿宋_GB2312" w:hAnsi="仿宋_GB2312" w:eastAsia="仿宋_GB2312" w:cs="仿宋_GB2312"/>
                <w:color w:val="000000"/>
                <w:szCs w:val="21"/>
              </w:rPr>
              <w:t>★</w:t>
            </w:r>
            <w:r>
              <w:rPr>
                <w:rFonts w:hint="eastAsia" w:ascii="Arial" w:hAnsi="Arial" w:cs="Arial"/>
                <w:color w:val="000000"/>
                <w:szCs w:val="21"/>
              </w:rPr>
              <w:t>18</w:t>
            </w:r>
          </w:p>
        </w:tc>
        <w:tc>
          <w:tcPr>
            <w:tcW w:w="1795"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r>
    </w:tbl>
    <w:p>
      <w:pPr>
        <w:widowControl/>
        <w:jc w:val="left"/>
        <w:outlineLvl w:val="1"/>
        <w:rPr>
          <w:rFonts w:hint="eastAsia" w:ascii="宋体" w:hAnsi="宋体"/>
          <w:szCs w:val="21"/>
        </w:rPr>
      </w:pPr>
    </w:p>
    <w:p>
      <w:pPr>
        <w:widowControl/>
        <w:jc w:val="left"/>
        <w:outlineLvl w:val="1"/>
        <w:rPr>
          <w:rFonts w:hint="eastAsia" w:ascii="宋体" w:hAnsi="宋体"/>
          <w:szCs w:val="21"/>
        </w:rPr>
      </w:pPr>
    </w:p>
    <w:p>
      <w:pPr>
        <w:widowControl/>
        <w:jc w:val="left"/>
        <w:outlineLvl w:val="1"/>
        <w:rPr>
          <w:rFonts w:hint="eastAsia"/>
          <w:b/>
          <w:sz w:val="24"/>
          <w:szCs w:val="24"/>
        </w:rPr>
      </w:pPr>
      <w:r>
        <w:rPr>
          <w:rFonts w:hint="eastAsia" w:ascii="宋体" w:hAnsi="宋体"/>
          <w:sz w:val="24"/>
          <w:szCs w:val="24"/>
        </w:rPr>
        <w:t>★</w:t>
      </w:r>
      <w:r>
        <w:rPr>
          <w:rFonts w:hint="eastAsia" w:ascii="宋体" w:hAnsi="宋体"/>
          <w:sz w:val="24"/>
          <w:szCs w:val="24"/>
          <w:lang w:eastAsia="zh-CN"/>
        </w:rPr>
        <w:t>注：</w:t>
      </w:r>
      <w:r>
        <w:rPr>
          <w:rFonts w:hint="eastAsia" w:ascii="宋体" w:hAnsi="宋体"/>
          <w:sz w:val="24"/>
          <w:szCs w:val="24"/>
        </w:rPr>
        <w:t>本项目物业管理与服务人员总数不得少于18人。</w:t>
      </w:r>
    </w:p>
    <w:p>
      <w:pPr>
        <w:widowControl/>
        <w:spacing w:before="156" w:beforeLines="50" w:line="360" w:lineRule="auto"/>
        <w:ind w:left="426" w:leftChars="203"/>
        <w:jc w:val="left"/>
        <w:outlineLvl w:val="1"/>
        <w:rPr>
          <w:rFonts w:hint="eastAsia"/>
          <w:b/>
          <w:sz w:val="28"/>
          <w:szCs w:val="28"/>
        </w:rPr>
      </w:pPr>
    </w:p>
    <w:p>
      <w:pPr>
        <w:widowControl/>
        <w:spacing w:before="156" w:beforeLines="50" w:line="360" w:lineRule="auto"/>
        <w:ind w:left="426" w:leftChars="203"/>
        <w:jc w:val="left"/>
        <w:outlineLvl w:val="1"/>
        <w:rPr>
          <w:rFonts w:hint="eastAsia"/>
          <w:b/>
          <w:sz w:val="28"/>
          <w:szCs w:val="28"/>
        </w:rPr>
      </w:pPr>
      <w:r>
        <w:rPr>
          <w:rFonts w:hint="eastAsia"/>
          <w:b/>
          <w:sz w:val="28"/>
          <w:szCs w:val="28"/>
        </w:rPr>
        <w:t>四、其他要求</w:t>
      </w:r>
    </w:p>
    <w:p>
      <w:pPr>
        <w:spacing w:line="360" w:lineRule="auto"/>
        <w:ind w:firstLine="480" w:firstLineChars="200"/>
        <w:rPr>
          <w:rFonts w:cs="宋体"/>
          <w:color w:val="000000"/>
          <w:kern w:val="0"/>
          <w:sz w:val="24"/>
          <w:szCs w:val="24"/>
        </w:rPr>
      </w:pPr>
      <w:r>
        <w:rPr>
          <w:rFonts w:hint="eastAsia" w:ascii="宋体"/>
          <w:sz w:val="24"/>
          <w:szCs w:val="24"/>
        </w:rPr>
        <w:t>（1）</w:t>
      </w:r>
      <w:r>
        <w:rPr>
          <w:rFonts w:hint="eastAsia" w:cs="宋体"/>
          <w:color w:val="000000"/>
          <w:kern w:val="0"/>
          <w:sz w:val="24"/>
          <w:szCs w:val="24"/>
        </w:rPr>
        <w:t>供应商具有质量管理体系认证（GB/T 19001认证）、职业健康安全管理体系认证（GB/T 45001认证）</w:t>
      </w:r>
      <w:r>
        <w:rPr>
          <w:rFonts w:hint="eastAsia" w:cs="宋体"/>
          <w:color w:val="000000"/>
          <w:kern w:val="0"/>
          <w:sz w:val="24"/>
          <w:szCs w:val="24"/>
          <w:lang w:eastAsia="zh-CN"/>
        </w:rPr>
        <w:t>、</w:t>
      </w:r>
      <w:r>
        <w:rPr>
          <w:rFonts w:hint="eastAsia" w:cs="宋体"/>
          <w:color w:val="000000"/>
          <w:kern w:val="0"/>
          <w:sz w:val="24"/>
          <w:szCs w:val="24"/>
        </w:rPr>
        <w:t>环境管理体系认证（GB/T 24001认证），并在认证有效期内的优先考虑。</w:t>
      </w:r>
    </w:p>
    <w:p>
      <w:pPr>
        <w:spacing w:line="360" w:lineRule="auto"/>
        <w:ind w:firstLine="480" w:firstLineChars="200"/>
        <w:rPr>
          <w:rFonts w:hint="eastAsia" w:ascii="宋体"/>
          <w:sz w:val="24"/>
          <w:szCs w:val="24"/>
        </w:rPr>
      </w:pPr>
      <w:r>
        <w:rPr>
          <w:rFonts w:hint="eastAsia" w:ascii="宋体"/>
          <w:sz w:val="24"/>
          <w:szCs w:val="24"/>
        </w:rPr>
        <w:t>（2）</w:t>
      </w:r>
      <w:r>
        <w:rPr>
          <w:rFonts w:hint="eastAsia" w:cs="宋体"/>
          <w:color w:val="000000"/>
          <w:kern w:val="0"/>
          <w:sz w:val="24"/>
          <w:szCs w:val="24"/>
        </w:rPr>
        <w:t>供应商</w:t>
      </w:r>
      <w:r>
        <w:rPr>
          <w:rFonts w:hint="eastAsia" w:ascii="宋体"/>
          <w:sz w:val="24"/>
          <w:szCs w:val="24"/>
        </w:rPr>
        <w:t>具备近三年类似项目业绩的优先考虑。</w:t>
      </w:r>
    </w:p>
    <w:p>
      <w:pPr>
        <w:spacing w:line="360" w:lineRule="auto"/>
        <w:ind w:firstLine="480" w:firstLineChars="200"/>
        <w:rPr>
          <w:rFonts w:hint="eastAsia" w:ascii="宋体"/>
          <w:sz w:val="24"/>
          <w:szCs w:val="24"/>
        </w:rPr>
      </w:pPr>
    </w:p>
    <w:p>
      <w:pPr>
        <w:spacing w:line="360" w:lineRule="auto"/>
        <w:ind w:firstLine="480" w:firstLineChars="200"/>
        <w:rPr>
          <w:rFonts w:hint="eastAsia" w:ascii="宋体"/>
          <w:sz w:val="24"/>
          <w:szCs w:val="24"/>
        </w:rPr>
      </w:pPr>
    </w:p>
    <w:p>
      <w:pPr>
        <w:spacing w:line="360" w:lineRule="auto"/>
        <w:rPr>
          <w:rFonts w:hint="eastAsia" w:ascii="宋体"/>
          <w:b/>
          <w:bCs/>
          <w:sz w:val="24"/>
          <w:szCs w:val="24"/>
        </w:rPr>
      </w:pPr>
      <w:r>
        <w:rPr>
          <w:rFonts w:hint="eastAsia" w:ascii="宋体"/>
          <w:b/>
          <w:bCs/>
          <w:sz w:val="24"/>
          <w:szCs w:val="24"/>
        </w:rPr>
        <w:t>附件（供参考）</w:t>
      </w:r>
    </w:p>
    <w:p>
      <w:pPr>
        <w:spacing w:line="360" w:lineRule="auto"/>
        <w:rPr>
          <w:rFonts w:hint="eastAsia" w:ascii="宋体"/>
          <w:b/>
          <w:bCs/>
          <w:sz w:val="24"/>
          <w:szCs w:val="24"/>
        </w:rPr>
      </w:pPr>
      <w:r>
        <w:rPr>
          <w:rFonts w:hint="eastAsia" w:ascii="宋体"/>
          <w:b/>
          <w:bCs/>
          <w:sz w:val="24"/>
          <w:szCs w:val="24"/>
        </w:rPr>
        <w:t>1、物业管理服务人员行为参考规范</w:t>
      </w:r>
    </w:p>
    <w:tbl>
      <w:tblPr>
        <w:tblStyle w:val="19"/>
        <w:tblpPr w:leftFromText="180" w:rightFromText="180" w:vertAnchor="text" w:horzAnchor="page" w:tblpXSpec="center" w:tblpY="516"/>
        <w:tblOverlap w:val="never"/>
        <w:tblW w:w="5810" w:type="pct"/>
        <w:jc w:val="center"/>
        <w:tblLayout w:type="autofit"/>
        <w:tblCellMar>
          <w:top w:w="0" w:type="dxa"/>
          <w:left w:w="108" w:type="dxa"/>
          <w:bottom w:w="0" w:type="dxa"/>
          <w:right w:w="108" w:type="dxa"/>
        </w:tblCellMar>
      </w:tblPr>
      <w:tblGrid>
        <w:gridCol w:w="1022"/>
        <w:gridCol w:w="1082"/>
        <w:gridCol w:w="7799"/>
      </w:tblGrid>
      <w:tr>
        <w:tblPrEx>
          <w:tblCellMar>
            <w:top w:w="0" w:type="dxa"/>
            <w:left w:w="108" w:type="dxa"/>
            <w:bottom w:w="0" w:type="dxa"/>
            <w:right w:w="108" w:type="dxa"/>
          </w:tblCellMar>
        </w:tblPrEx>
        <w:trPr>
          <w:trHeight w:val="660" w:hRule="atLeast"/>
          <w:jc w:val="center"/>
        </w:trPr>
        <w:tc>
          <w:tcPr>
            <w:tcW w:w="1062"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项   目</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行为参考规范</w:t>
            </w:r>
          </w:p>
        </w:tc>
      </w:tr>
      <w:tr>
        <w:tblPrEx>
          <w:tblCellMar>
            <w:top w:w="0" w:type="dxa"/>
            <w:left w:w="108" w:type="dxa"/>
            <w:bottom w:w="0" w:type="dxa"/>
            <w:right w:w="108" w:type="dxa"/>
          </w:tblCellMar>
        </w:tblPrEx>
        <w:trPr>
          <w:trHeight w:val="270" w:hRule="atLeast"/>
          <w:jc w:val="center"/>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仪  容  仪  表</w:t>
            </w: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服饰着装</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上班时间必须穿工作服，工作服穿戴整齐整洁；</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上班统一佩戴工作牌，工作牌应端正地戴在左胸襟处；</w:t>
            </w:r>
          </w:p>
        </w:tc>
      </w:tr>
      <w:tr>
        <w:tblPrEx>
          <w:tblCellMar>
            <w:top w:w="0" w:type="dxa"/>
            <w:left w:w="108" w:type="dxa"/>
            <w:bottom w:w="0" w:type="dxa"/>
            <w:right w:w="108" w:type="dxa"/>
          </w:tblCellMar>
        </w:tblPrEx>
        <w:trPr>
          <w:trHeight w:val="51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3、 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 非特殊情况不允许穿背心、短裤、拖鞋。</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须发</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女员工前发不遮眼， 不梳怪异发型；</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男员工不留长发，不留胡须；</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 所有员工头发应保持整洁。</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个人卫生</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保持手部干净，经常修剪指甲；</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员工应经常洗澡防汗臭，勤换衣服。衣服因工作而弄湿、弄脏后应换洗；</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 上班前和上班期间应注意饮食， 保持口腔清洁、口气清新；</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 保持眼部、耳部清洁；</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 女员工应淡妆打扮， 不允许浓妆艳抹，不宜使用味浓的化妆品；</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 每天上班前应注意检查自己的仪表， 必要时应到卫生间或工作间整理。</w:t>
            </w:r>
          </w:p>
        </w:tc>
      </w:tr>
      <w:tr>
        <w:tblPrEx>
          <w:tblCellMar>
            <w:top w:w="0" w:type="dxa"/>
            <w:left w:w="108" w:type="dxa"/>
            <w:bottom w:w="0" w:type="dxa"/>
            <w:right w:w="108" w:type="dxa"/>
          </w:tblCellMar>
        </w:tblPrEx>
        <w:trPr>
          <w:trHeight w:val="270" w:hRule="atLeast"/>
          <w:jc w:val="center"/>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行  为  举  止</w:t>
            </w: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服务态度</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对客人服务应面带笑容，和颜悦色， 热情主动，做到微笑服务；</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谦虚和悦接受客人的评价， 耐心倾听客人的投诉， 事后汇报。</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行走姿态</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行走时不宜双手抱胸或背手走路；</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在工作场合与他人同行时， 不允许勾肩搭背， 不允许同行时嘻戏打闹；</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 手拉货物行走时应注意前方行人或障碍物，尽量靠路右侧行走；</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 与客户相遇时， 应主动点头示意。</w:t>
            </w:r>
          </w:p>
        </w:tc>
      </w:tr>
      <w:tr>
        <w:tblPrEx>
          <w:tblCellMar>
            <w:top w:w="0" w:type="dxa"/>
            <w:left w:w="108" w:type="dxa"/>
            <w:bottom w:w="0" w:type="dxa"/>
            <w:right w:w="108" w:type="dxa"/>
          </w:tblCellMar>
        </w:tblPrEx>
        <w:trPr>
          <w:trHeight w:val="51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坐立姿态</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 站立时姿态要端正， 上身要直， 人体重心要稳，腰部挺起，双手自然下坠，双脚并拢， 目光平视，面带笑容。</w:t>
            </w:r>
          </w:p>
        </w:tc>
      </w:tr>
      <w:tr>
        <w:tblPrEx>
          <w:tblCellMar>
            <w:top w:w="0" w:type="dxa"/>
            <w:left w:w="108" w:type="dxa"/>
            <w:bottom w:w="0" w:type="dxa"/>
            <w:right w:w="108" w:type="dxa"/>
          </w:tblCellMar>
        </w:tblPrEx>
        <w:trPr>
          <w:trHeight w:val="51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其他行为</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 谈话时，手势不宜过多，幅度不宜太大。</w:t>
            </w:r>
          </w:p>
        </w:tc>
      </w:tr>
      <w:tr>
        <w:tblPrEx>
          <w:tblCellMar>
            <w:top w:w="0" w:type="dxa"/>
            <w:left w:w="108" w:type="dxa"/>
            <w:bottom w:w="0" w:type="dxa"/>
            <w:right w:w="108" w:type="dxa"/>
          </w:tblCellMar>
        </w:tblPrEx>
        <w:trPr>
          <w:trHeight w:val="315" w:hRule="atLeast"/>
          <w:jc w:val="center"/>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礼  貌  用  语</w:t>
            </w: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问候语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欢迎语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欢迎光临、欢迎您来 XX 单位。</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祝贺语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告别语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再见、晚安、明天见、祝您一路平安。</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道歉语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对不起、请原谅、打扰您了、失礼了。</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道谢语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谢谢、非常感谢。</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应答语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征询语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请求语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请您协助我们……、请您……好吗？</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商量语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……您看这样好不好？……您看这样可以吗？</w:t>
            </w:r>
          </w:p>
        </w:tc>
      </w:tr>
      <w:tr>
        <w:tblPrEx>
          <w:tblCellMar>
            <w:top w:w="0" w:type="dxa"/>
            <w:left w:w="108" w:type="dxa"/>
            <w:bottom w:w="0" w:type="dxa"/>
            <w:right w:w="108" w:type="dxa"/>
          </w:tblCellMar>
        </w:tblPrEx>
        <w:trPr>
          <w:trHeight w:val="315"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5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解释语</w:t>
            </w:r>
          </w:p>
        </w:tc>
        <w:tc>
          <w:tcPr>
            <w:tcW w:w="39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很抱歉，这种情况， 单位的规定是这样的。</w:t>
            </w:r>
          </w:p>
        </w:tc>
      </w:tr>
      <w:tr>
        <w:tblPrEx>
          <w:tblCellMar>
            <w:top w:w="0" w:type="dxa"/>
            <w:left w:w="108" w:type="dxa"/>
            <w:bottom w:w="0" w:type="dxa"/>
            <w:right w:w="108" w:type="dxa"/>
          </w:tblCellMar>
        </w:tblPrEx>
        <w:trPr>
          <w:trHeight w:val="270" w:hRule="atLeast"/>
          <w:jc w:val="center"/>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对  来  访  人员</w:t>
            </w: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 当来访人员出示证件时，应说：“谢谢您的配合。 ”</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 当来访人员离开时， 应礼貌地说“再见！”</w:t>
            </w:r>
          </w:p>
        </w:tc>
      </w:tr>
      <w:tr>
        <w:tblPrEx>
          <w:tblCellMar>
            <w:top w:w="0" w:type="dxa"/>
            <w:left w:w="108" w:type="dxa"/>
            <w:bottom w:w="0" w:type="dxa"/>
            <w:right w:w="108" w:type="dxa"/>
          </w:tblCellMar>
        </w:tblPrEx>
        <w:trPr>
          <w:trHeight w:val="270" w:hRule="atLeast"/>
          <w:jc w:val="center"/>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接  听  拨  打  电  话</w:t>
            </w: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接听电话时应清晰应答：“您好， ××单位。 ”</w:t>
            </w:r>
          </w:p>
        </w:tc>
      </w:tr>
      <w:tr>
        <w:tblPrEx>
          <w:tblCellMar>
            <w:top w:w="0" w:type="dxa"/>
            <w:left w:w="108" w:type="dxa"/>
            <w:bottom w:w="0" w:type="dxa"/>
            <w:right w:w="108" w:type="dxa"/>
          </w:tblCellMar>
        </w:tblPrEx>
        <w:trPr>
          <w:trHeight w:val="63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 通话完毕时，应说： “谢谢， 再见。 ”</w:t>
            </w:r>
          </w:p>
        </w:tc>
      </w:tr>
      <w:tr>
        <w:tblPrEx>
          <w:tblCellMar>
            <w:top w:w="0" w:type="dxa"/>
            <w:left w:w="108" w:type="dxa"/>
            <w:bottom w:w="0" w:type="dxa"/>
            <w:right w:w="108" w:type="dxa"/>
          </w:tblCellMar>
        </w:tblPrEx>
        <w:trPr>
          <w:trHeight w:val="620" w:hRule="atLeast"/>
          <w:jc w:val="center"/>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同乘电梯</w:t>
            </w: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jc w:val="center"/>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b/>
                <w:bCs/>
                <w:color w:val="000000"/>
                <w:szCs w:val="21"/>
              </w:rPr>
            </w:pPr>
          </w:p>
        </w:tc>
        <w:tc>
          <w:tcPr>
            <w:tcW w:w="448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 电梯停止梯门打开后，首先出去站立在梯门旁， 一只手斜放在梯门上，同时另一只手指向通道，面带微笑地说：“到了，请走好。 ”</w:t>
            </w:r>
          </w:p>
        </w:tc>
      </w:tr>
    </w:tbl>
    <w:p>
      <w:pPr>
        <w:pStyle w:val="12"/>
        <w:spacing w:line="360" w:lineRule="auto"/>
        <w:rPr>
          <w:rFonts w:hint="eastAsia" w:hAnsi="Times New Roman"/>
          <w:b/>
          <w:bCs/>
          <w:sz w:val="24"/>
          <w:szCs w:val="24"/>
        </w:rPr>
      </w:pPr>
    </w:p>
    <w:p>
      <w:pPr>
        <w:pStyle w:val="12"/>
        <w:spacing w:line="360" w:lineRule="auto"/>
        <w:rPr>
          <w:rFonts w:hint="eastAsia" w:hAnsi="Times New Roman"/>
          <w:b/>
          <w:bCs/>
          <w:sz w:val="24"/>
          <w:szCs w:val="24"/>
        </w:rPr>
      </w:pPr>
    </w:p>
    <w:p>
      <w:pPr>
        <w:pStyle w:val="12"/>
        <w:spacing w:line="360" w:lineRule="auto"/>
        <w:rPr>
          <w:rFonts w:hint="eastAsia" w:hAnsi="Times New Roman"/>
          <w:b/>
          <w:bCs/>
          <w:sz w:val="24"/>
          <w:szCs w:val="24"/>
        </w:rPr>
      </w:pPr>
    </w:p>
    <w:p>
      <w:pPr>
        <w:pStyle w:val="12"/>
        <w:spacing w:line="360" w:lineRule="auto"/>
        <w:rPr>
          <w:rFonts w:hint="eastAsia" w:hAnsi="Times New Roman"/>
          <w:b/>
          <w:bCs/>
          <w:sz w:val="24"/>
          <w:szCs w:val="24"/>
        </w:rPr>
      </w:pPr>
      <w:bookmarkStart w:id="0" w:name="_GoBack"/>
      <w:bookmarkEnd w:id="0"/>
      <w:r>
        <w:rPr>
          <w:rFonts w:hint="eastAsia" w:hAnsi="Times New Roman"/>
          <w:b/>
          <w:bCs/>
          <w:sz w:val="24"/>
          <w:szCs w:val="24"/>
        </w:rPr>
        <w:t>2、履约考核参考标准</w:t>
      </w:r>
    </w:p>
    <w:tbl>
      <w:tblPr>
        <w:tblStyle w:val="19"/>
        <w:tblpPr w:leftFromText="180" w:rightFromText="180" w:vertAnchor="text" w:horzAnchor="page" w:tblpX="834" w:tblpY="590"/>
        <w:tblOverlap w:val="never"/>
        <w:tblW w:w="5856" w:type="pct"/>
        <w:tblInd w:w="0" w:type="dxa"/>
        <w:tblLayout w:type="autofit"/>
        <w:tblCellMar>
          <w:top w:w="0" w:type="dxa"/>
          <w:left w:w="108" w:type="dxa"/>
          <w:bottom w:w="0" w:type="dxa"/>
          <w:right w:w="108" w:type="dxa"/>
        </w:tblCellMar>
      </w:tblPr>
      <w:tblGrid>
        <w:gridCol w:w="693"/>
        <w:gridCol w:w="1080"/>
        <w:gridCol w:w="767"/>
        <w:gridCol w:w="4681"/>
        <w:gridCol w:w="739"/>
        <w:gridCol w:w="791"/>
        <w:gridCol w:w="1230"/>
      </w:tblGrid>
      <w:tr>
        <w:tblPrEx>
          <w:tblCellMar>
            <w:top w:w="0" w:type="dxa"/>
            <w:left w:w="108" w:type="dxa"/>
            <w:bottom w:w="0" w:type="dxa"/>
            <w:right w:w="108" w:type="dxa"/>
          </w:tblCellMar>
        </w:tblPrEx>
        <w:trPr>
          <w:trHeight w:val="315" w:hRule="atLeast"/>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序号</w:t>
            </w:r>
          </w:p>
        </w:tc>
        <w:tc>
          <w:tcPr>
            <w:tcW w:w="5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项目</w:t>
            </w:r>
          </w:p>
        </w:tc>
        <w:tc>
          <w:tcPr>
            <w:tcW w:w="3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总分</w:t>
            </w: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参考标准内容</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分值</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评分</w:t>
            </w:r>
          </w:p>
        </w:tc>
        <w:tc>
          <w:tcPr>
            <w:tcW w:w="6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评分细则</w:t>
            </w: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1</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人员制度、内部管理</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12</w:t>
            </w:r>
            <w:r>
              <w:rPr>
                <w:rStyle w:val="44"/>
                <w:rFonts w:hint="default"/>
                <w:lang w:bidi="ar"/>
              </w:rPr>
              <w:t>分</w:t>
            </w: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1</w:t>
            </w:r>
            <w:r>
              <w:rPr>
                <w:rStyle w:val="44"/>
                <w:rFonts w:hint="default"/>
                <w:lang w:bidi="ar"/>
              </w:rPr>
              <w:t>、实行持证上岗制度。</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4</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hint="eastAsia" w:ascii="Arial" w:hAnsi="Arial" w:cs="Arial"/>
                <w:color w:val="000000"/>
                <w:szCs w:val="21"/>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凡有1人不符合，扣除1分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2、项目投标时所承诺的项目工作人员，必须和承接此项目后开展工作的团队人员相符，未征得甲方同意不得更换团队成员。</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4</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44"/>
                <w:rFonts w:hint="default"/>
                <w:lang w:bidi="ar"/>
              </w:rPr>
              <w:t>、有健全的</w:t>
            </w:r>
            <w:r>
              <w:rPr>
                <w:rStyle w:val="44"/>
                <w:rFonts w:hint="eastAsia"/>
                <w:lang w:val="en-US" w:eastAsia="zh-CN" w:bidi="ar"/>
              </w:rPr>
              <w:t>管理</w:t>
            </w:r>
            <w:r>
              <w:rPr>
                <w:rStyle w:val="44"/>
                <w:rFonts w:hint="default"/>
                <w:lang w:bidi="ar"/>
              </w:rPr>
              <w:t>制度，运作规范</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4</w:t>
            </w:r>
            <w:r>
              <w:rPr>
                <w:rStyle w:val="44"/>
                <w:rFonts w:hint="default"/>
                <w:lang w:bidi="ar"/>
              </w:rPr>
              <w:t>、健全考核制度，岗位职责，工作流程。建立各类应急预案。</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秩序维护服务</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26分</w:t>
            </w: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1、项目24小时有治安管理人员和值班电话。</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2、项目内公共秩序良好。发生刑事案件、火警事故、交通事故等紧急情况时，秩序维护人员应保护现场，并上报有关主管部门，无借故推诿和拖沓现象。</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44"/>
                <w:rFonts w:hint="default"/>
                <w:lang w:bidi="ar"/>
              </w:rPr>
              <w:t>、安保人员着装整齐，熟悉项目情况，文明值勤、不徇私舞弊。</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4、安保人员执行严格的交接班制度，有书面的交接班记录，交班治安管理人员把需要在值班中继续注意或处理的问题向接班人员交代清楚。</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5、对进出项目的外来车辆进行登记，对携带大宗物品外出的实行登记制度。</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6</w:t>
            </w:r>
            <w:r>
              <w:rPr>
                <w:rStyle w:val="44"/>
                <w:rFonts w:hint="default"/>
                <w:lang w:bidi="ar"/>
              </w:rPr>
              <w:t>、车辆停放规范有序，机动车和非机动车实行分区域停放。</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7、项目内建立消防责任制，工作人员掌握基本消防技能。消防设施设备完好、放置合理、定期检修，随时可以启用。消防台帐账务相符。</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8</w:t>
            </w:r>
            <w:r>
              <w:rPr>
                <w:rStyle w:val="44"/>
                <w:rFonts w:hint="default"/>
                <w:lang w:bidi="ar"/>
              </w:rPr>
              <w:t>、定期开展消防演习，消防培训。</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90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9、队员熟悉岗位职责和工作流程，掌握火灾、大风、暴雨等方面突发事件的应急措施及就生知识。节假日前有安全检查。</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050" w:hRule="atLeast"/>
        </w:trPr>
        <w:tc>
          <w:tcPr>
            <w:tcW w:w="34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保洁服务</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21分</w:t>
            </w: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1、保洁服务管理制度完善并落实。实行标准化清扫保洁，保证重要办公室、会议室等内外和公共场地整洁、舒适。实行微笑服务，态度和蔼，不得与工作人员发生争执。</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auto"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27940" b="0"/>
                  <wp:wrapNone/>
                  <wp:docPr id="18714723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72306"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160" cy="2305050"/>
                          </a:xfrm>
                          <a:prstGeom prst="rect">
                            <a:avLst/>
                          </a:prstGeom>
                          <a:noFill/>
                          <a:ln>
                            <a:noFill/>
                          </a:ln>
                        </pic:spPr>
                      </pic:pic>
                    </a:graphicData>
                  </a:graphic>
                </wp:anchor>
              </w:drawing>
            </w:r>
            <w:r>
              <w:rPr>
                <w:rFonts w:hint="eastAsia" w:ascii="宋体" w:hAns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2、公共区域的地面、墙面、楼梯、扶手、踢脚线、台阶、梯道大门、走廊、大厅、消火栓箱表面、灭火器、开关面板、消防报警按钮等整洁干净，无垃圾、无积灰、无污渍、无手印。</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08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3、电梯轿厢内外、灯具、沟槽、墙面、吊顶、灯罩、门、窗（含2米以下内外玻璃）整洁程度。公共区域的地面光洁及垃圾的收集处理及屋顶平台等保洁消毒情况。</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4、卫生间、茶水间地面清洁无异味，物品摆放有序，无垃圾、无污迹、无积水、无堆积杂物，洁具、台面、镜面等光洁无水迹，电器设施外观清洁。</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5</w:t>
            </w:r>
            <w:r>
              <w:rPr>
                <w:rStyle w:val="44"/>
                <w:rFonts w:hint="default"/>
                <w:lang w:bidi="ar"/>
              </w:rPr>
              <w:t>、会议室内桌椅、设备保洁情况，室内绿化物、</w:t>
            </w:r>
            <w:r>
              <w:rPr>
                <w:rStyle w:val="44"/>
                <w:rFonts w:hint="eastAsia"/>
                <w:lang w:val="en-US" w:eastAsia="zh-CN" w:bidi="ar"/>
              </w:rPr>
              <w:t>停车场</w:t>
            </w:r>
            <w:r>
              <w:rPr>
                <w:rStyle w:val="44"/>
                <w:rFonts w:hint="default"/>
                <w:lang w:bidi="ar"/>
              </w:rPr>
              <w:t>等整洁程度。</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82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6、室外广场、道路、停车场（库）、雨水沟管道、“门前三包”等公共区域的地面干净无杂物、无积水和淤泥、污垢。</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7、垃圾、废弃物按分类要求收集，日产日清；保持常年清洁；垃圾桶（房）外侧表面清洁、内侧无残留物，无异味；定期开展消毒灭害活动，对窨井、明沟、垃圾桶（房）等喷洒药水。</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4</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工程服务</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22分</w:t>
            </w: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1、工程维修保养制度及操作规程完善并落实。落实保证大楼各项设备设施安全有效运行。</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2、电气设备、照明完好率达到100%，供电线路及后备电源、照明灯具、中央空调室内机组的检查和维护，发现损坏做好维修。</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3、配备专职人员上岗，正确操作各项电器设备，做好原始记录；定时检查巡视高低压配电系统，并抄录各种表计，发现设备出现异常和故障，应通知有关部门进行检修，并做好记录。</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4、给排水设备运行正常，设施完好，无跑冒滴漏；机房整洁无积尘、积水，无杂物。</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5、</w:t>
            </w:r>
            <w:r>
              <w:rPr>
                <w:rFonts w:hint="eastAsia" w:ascii="Calibri" w:hAnsi="Calibri" w:cs="Calibri"/>
                <w:color w:val="000000"/>
                <w:kern w:val="0"/>
                <w:szCs w:val="21"/>
                <w:lang w:val="en-US" w:eastAsia="zh-CN" w:bidi="ar"/>
              </w:rPr>
              <w:t>空调设备</w:t>
            </w:r>
            <w:r>
              <w:rPr>
                <w:rFonts w:ascii="Calibri" w:hAnsi="Calibri" w:cs="Calibri"/>
                <w:color w:val="000000"/>
                <w:kern w:val="0"/>
                <w:szCs w:val="21"/>
                <w:lang w:bidi="ar"/>
              </w:rPr>
              <w:t>运行正常。管道、阀门无跑冒滴漏现象及事故隐患。</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08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6、实行24小时工程运行维修值班制度。接到报修后30分钟内到现场并排除故障，维修合格率为100％，零返修。微笑服务、文明施工、安全操作，维修工作完成后做好现场清理工作。</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7、积极配合维保单位做好对大楼的各项设备的维护保养工作。发现问题及时处置，并做好记录。</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8、负责制定所管辖系统设备月度和年度的维修保养计划和备品、备件计划，定期报送监管部门审定，并负责组织安排维修保养计划的实施，制定工作标准，督导下属保证工作质量。</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5</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Style w:val="44"/>
                <w:rFonts w:hint="default"/>
                <w:lang w:bidi="ar"/>
              </w:rPr>
              <w:t>绿化</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10分</w:t>
            </w: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1</w:t>
            </w:r>
            <w:r>
              <w:rPr>
                <w:rStyle w:val="44"/>
                <w:rFonts w:hint="default"/>
                <w:lang w:bidi="ar"/>
              </w:rPr>
              <w:t>、花木植物摆放、数量、规格符合招标文件要求。</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57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2、项目内植物种植的成活率达到100%。病虫害防治率100%，危害率低于5%。</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102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3、植株修剪及时，做到枝叶紧密、圆整，无脱节、无倾斜，无枯枝死杈。</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4、绿植长势良好，无残叶、杂草。</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680" w:hRule="atLeast"/>
        </w:trPr>
        <w:tc>
          <w:tcPr>
            <w:tcW w:w="34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6</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投诉检查整改项</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9分</w:t>
            </w: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1、建立完善的投诉响应机制，并能妥善处理各类投诉及建议，给予投诉客户答复。</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bdr w:val="single" w:color="auto"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4659924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9245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bdr w:val="single" w:color="auto"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809688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8828"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lang w:bidi="ar"/>
              </w:rPr>
              <w:t>①</w:t>
            </w:r>
            <w:r>
              <w:rPr>
                <w:rStyle w:val="44"/>
                <w:rFonts w:hint="default"/>
                <w:lang w:bidi="ar"/>
              </w:rPr>
              <w:t>投诉事件经认定属实，未妥善处理或未答复，扣</w:t>
            </w:r>
            <w:r>
              <w:rPr>
                <w:rFonts w:ascii="Calibri" w:hAnsi="Calibri" w:cs="Calibri"/>
                <w:color w:val="000000"/>
                <w:kern w:val="0"/>
                <w:szCs w:val="21"/>
                <w:lang w:bidi="ar"/>
              </w:rPr>
              <w:t>1</w:t>
            </w:r>
            <w:r>
              <w:rPr>
                <w:rStyle w:val="44"/>
                <w:rFonts w:hint="default"/>
                <w:lang w:bidi="ar"/>
              </w:rPr>
              <w:t>分。</w:t>
            </w:r>
            <w:r>
              <w:rPr>
                <w:rFonts w:ascii="Calibri" w:hAnsi="Calibri" w:cs="Calibri"/>
                <w:color w:val="000000"/>
                <w:kern w:val="0"/>
                <w:szCs w:val="21"/>
                <w:lang w:bidi="ar"/>
              </w:rPr>
              <w:t>②</w:t>
            </w:r>
            <w:r>
              <w:rPr>
                <w:rStyle w:val="44"/>
                <w:rFonts w:hint="default"/>
                <w:lang w:bidi="ar"/>
              </w:rPr>
              <w:t>符合得</w:t>
            </w:r>
            <w:r>
              <w:rPr>
                <w:rFonts w:ascii="Calibri" w:hAnsi="Calibri" w:cs="Calibri"/>
                <w:color w:val="000000"/>
                <w:kern w:val="0"/>
                <w:szCs w:val="21"/>
                <w:lang w:bidi="ar"/>
              </w:rPr>
              <w:t>3</w:t>
            </w:r>
            <w:r>
              <w:rPr>
                <w:rStyle w:val="44"/>
                <w:rFonts w:hint="default"/>
                <w:lang w:bidi="ar"/>
              </w:rPr>
              <w:t>分，基本符合得</w:t>
            </w:r>
            <w:r>
              <w:rPr>
                <w:rFonts w:ascii="Calibri" w:hAnsi="Calibri" w:cs="Calibri"/>
                <w:color w:val="000000"/>
                <w:kern w:val="0"/>
                <w:szCs w:val="21"/>
                <w:lang w:bidi="ar"/>
              </w:rPr>
              <w:t>1</w:t>
            </w:r>
            <w:r>
              <w:rPr>
                <w:rStyle w:val="44"/>
                <w:rFonts w:hint="default"/>
                <w:lang w:bidi="ar"/>
              </w:rPr>
              <w:t>分，不符合得0分。</w:t>
            </w:r>
          </w:p>
        </w:tc>
      </w:tr>
      <w:tr>
        <w:tblPrEx>
          <w:tblCellMar>
            <w:top w:w="0" w:type="dxa"/>
            <w:left w:w="108" w:type="dxa"/>
            <w:bottom w:w="0" w:type="dxa"/>
            <w:right w:w="108" w:type="dxa"/>
          </w:tblCellMar>
        </w:tblPrEx>
        <w:trPr>
          <w:trHeight w:val="68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2</w:t>
            </w:r>
            <w:r>
              <w:rPr>
                <w:rStyle w:val="44"/>
                <w:rFonts w:hint="default"/>
                <w:lang w:bidi="ar"/>
              </w:rPr>
              <w:t>、检查整改有效落实。</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r>
      <w:tr>
        <w:tblPrEx>
          <w:tblCellMar>
            <w:top w:w="0" w:type="dxa"/>
            <w:left w:w="108" w:type="dxa"/>
            <w:bottom w:w="0" w:type="dxa"/>
            <w:right w:w="108" w:type="dxa"/>
          </w:tblCellMar>
        </w:tblPrEx>
        <w:trPr>
          <w:trHeight w:val="68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c>
          <w:tcPr>
            <w:tcW w:w="234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44"/>
                <w:rFonts w:hint="default"/>
                <w:lang w:bidi="ar"/>
              </w:rPr>
              <w:t>、无其它违反甲方相关规定之事项。</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color w:val="000000"/>
                <w:szCs w:val="21"/>
              </w:rPr>
            </w:pPr>
          </w:p>
        </w:tc>
      </w:tr>
      <w:tr>
        <w:tblPrEx>
          <w:tblCellMar>
            <w:top w:w="0" w:type="dxa"/>
            <w:left w:w="108" w:type="dxa"/>
            <w:bottom w:w="0" w:type="dxa"/>
            <w:right w:w="108" w:type="dxa"/>
          </w:tblCellMar>
        </w:tblPrEx>
        <w:trPr>
          <w:trHeight w:val="300" w:hRule="atLeast"/>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7</w:t>
            </w:r>
          </w:p>
        </w:tc>
        <w:tc>
          <w:tcPr>
            <w:tcW w:w="5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标准分</w:t>
            </w:r>
          </w:p>
        </w:tc>
        <w:tc>
          <w:tcPr>
            <w:tcW w:w="309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000000"/>
                <w:szCs w:val="21"/>
              </w:rPr>
            </w:pPr>
            <w:r>
              <w:rPr>
                <w:rFonts w:ascii="Calibri" w:hAnsi="Calibri" w:cs="Calibri"/>
                <w:color w:val="000000"/>
                <w:kern w:val="0"/>
                <w:szCs w:val="21"/>
                <w:lang w:bidi="ar"/>
              </w:rPr>
              <w:t>100分</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Calibri" w:hAnsi="Calibri" w:cs="Calibri"/>
                <w:color w:val="000000"/>
                <w:szCs w:val="21"/>
              </w:rPr>
            </w:pPr>
          </w:p>
        </w:tc>
        <w:tc>
          <w:tcPr>
            <w:tcW w:w="616" w:type="pct"/>
            <w:tcBorders>
              <w:top w:val="single" w:color="000000" w:sz="4" w:space="0"/>
              <w:left w:val="single" w:color="000000" w:sz="4" w:space="0"/>
              <w:bottom w:val="single" w:color="000000" w:sz="4" w:space="0"/>
              <w:right w:val="single" w:color="000000" w:sz="4" w:space="0"/>
            </w:tcBorders>
            <w:vAlign w:val="center"/>
          </w:tcPr>
          <w:p>
            <w:pPr>
              <w:rPr>
                <w:rFonts w:ascii="Arial" w:hAnsi="Arial" w:cs="Arial"/>
                <w:color w:val="000000"/>
                <w:szCs w:val="21"/>
              </w:rPr>
            </w:pPr>
          </w:p>
        </w:tc>
      </w:tr>
      <w:tr>
        <w:tblPrEx>
          <w:tblCellMar>
            <w:top w:w="0" w:type="dxa"/>
            <w:left w:w="108" w:type="dxa"/>
            <w:bottom w:w="0" w:type="dxa"/>
            <w:right w:w="108" w:type="dxa"/>
          </w:tblCellMar>
        </w:tblPrEx>
        <w:trPr>
          <w:trHeight w:val="300" w:hRule="atLeast"/>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000000"/>
                <w:szCs w:val="21"/>
              </w:rPr>
            </w:pPr>
            <w:r>
              <w:rPr>
                <w:rFonts w:ascii="Calibri" w:hAnsi="Calibri" w:cs="Calibri"/>
                <w:color w:val="000000"/>
                <w:kern w:val="0"/>
                <w:szCs w:val="21"/>
                <w:lang w:bidi="ar"/>
              </w:rPr>
              <w:t>8</w:t>
            </w:r>
          </w:p>
        </w:tc>
        <w:tc>
          <w:tcPr>
            <w:tcW w:w="5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总得分</w:t>
            </w:r>
          </w:p>
        </w:tc>
        <w:tc>
          <w:tcPr>
            <w:tcW w:w="309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Style w:val="44"/>
                <w:rFonts w:hint="default"/>
                <w:lang w:bidi="ar"/>
              </w:rPr>
              <w:t>考核实际得分</w:t>
            </w:r>
          </w:p>
        </w:tc>
        <w:tc>
          <w:tcPr>
            <w:tcW w:w="396" w:type="pct"/>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61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r>
    </w:tbl>
    <w:p>
      <w:pPr>
        <w:pStyle w:val="12"/>
        <w:spacing w:line="360" w:lineRule="auto"/>
        <w:rPr>
          <w:rFonts w:hint="eastAsia"/>
          <w:sz w:val="24"/>
          <w:szCs w:val="24"/>
        </w:rPr>
      </w:pPr>
    </w:p>
    <w:p>
      <w:pPr>
        <w:rPr>
          <w:rFonts w:hint="eastAsia"/>
          <w:sz w:val="24"/>
          <w:szCs w:val="24"/>
        </w:rPr>
      </w:pPr>
    </w:p>
    <w:p>
      <w:pPr>
        <w:rPr>
          <w:b/>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85"/>
        </w:tabs>
        <w:ind w:left="885"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1"/>
    <w:rsid w:val="001074B9"/>
    <w:rsid w:val="00316588"/>
    <w:rsid w:val="003E61A1"/>
    <w:rsid w:val="00514E76"/>
    <w:rsid w:val="00CB7715"/>
    <w:rsid w:val="1F032E2E"/>
    <w:rsid w:val="1FFF4F62"/>
    <w:rsid w:val="27FF06FE"/>
    <w:rsid w:val="2FBBA234"/>
    <w:rsid w:val="35DF5930"/>
    <w:rsid w:val="4F3EEF6C"/>
    <w:rsid w:val="6BEDF6F8"/>
    <w:rsid w:val="75EF4BFB"/>
    <w:rsid w:val="77561420"/>
    <w:rsid w:val="7AEA9E2D"/>
    <w:rsid w:val="7BBF3967"/>
    <w:rsid w:val="7F5BDC1C"/>
    <w:rsid w:val="7F9C8561"/>
    <w:rsid w:val="9FD1102D"/>
    <w:rsid w:val="B7768CEF"/>
    <w:rsid w:val="B7BB1554"/>
    <w:rsid w:val="DABE3A3A"/>
    <w:rsid w:val="EB8FA78C"/>
    <w:rsid w:val="FEDE31E5"/>
    <w:rsid w:val="FEDFBFCF"/>
    <w:rsid w:val="FFFFD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qFormat/>
    <w:uiPriority w:val="0"/>
    <w:pPr>
      <w:jc w:val="left"/>
    </w:pPr>
  </w:style>
  <w:style w:type="paragraph" w:styleId="12">
    <w:name w:val="Plain Text"/>
    <w:basedOn w:val="1"/>
    <w:link w:val="40"/>
    <w:qFormat/>
    <w:uiPriority w:val="0"/>
    <w:rPr>
      <w:rFonts w:ascii="宋体" w:hAnsi="Courier New"/>
      <w:szCs w:val="20"/>
    </w:rPr>
  </w:style>
  <w:style w:type="paragraph" w:styleId="13">
    <w:name w:val="Balloon Text"/>
    <w:basedOn w:val="1"/>
    <w:link w:val="41"/>
    <w:qFormat/>
    <w:uiPriority w:val="0"/>
    <w:rPr>
      <w:sz w:val="18"/>
      <w:szCs w:val="18"/>
    </w:rPr>
  </w:style>
  <w:style w:type="paragraph" w:styleId="14">
    <w:name w:val="footer"/>
    <w:basedOn w:val="1"/>
    <w:link w:val="42"/>
    <w:qFormat/>
    <w:uiPriority w:val="0"/>
    <w:pPr>
      <w:tabs>
        <w:tab w:val="center" w:pos="4153"/>
        <w:tab w:val="right" w:pos="8306"/>
      </w:tabs>
      <w:snapToGrid w:val="0"/>
      <w:jc w:val="left"/>
    </w:pPr>
    <w:rPr>
      <w:kern w:val="0"/>
      <w:sz w:val="18"/>
      <w:szCs w:val="18"/>
    </w:rPr>
  </w:style>
  <w:style w:type="paragraph" w:styleId="15">
    <w:name w:val="header"/>
    <w:basedOn w:val="1"/>
    <w:link w:val="43"/>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List"/>
    <w:basedOn w:val="1"/>
    <w:qFormat/>
    <w:uiPriority w:val="0"/>
    <w:pPr>
      <w:ind w:left="200" w:hanging="200" w:hangingChars="200"/>
    </w:pPr>
    <w:rPr>
      <w:szCs w:val="24"/>
    </w:rPr>
  </w:style>
  <w:style w:type="paragraph" w:styleId="18">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1">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5"/>
    <w:semiHidden/>
    <w:qFormat/>
    <w:uiPriority w:val="9"/>
    <w:rPr>
      <w:rFonts w:cstheme="majorBidi"/>
      <w:color w:val="104862" w:themeColor="accent1" w:themeShade="BF"/>
      <w:sz w:val="28"/>
      <w:szCs w:val="28"/>
    </w:rPr>
  </w:style>
  <w:style w:type="character" w:customStyle="1" w:styleId="25">
    <w:name w:val="标题 5 字符"/>
    <w:basedOn w:val="20"/>
    <w:link w:val="6"/>
    <w:semiHidden/>
    <w:qFormat/>
    <w:uiPriority w:val="9"/>
    <w:rPr>
      <w:rFonts w:cstheme="majorBidi"/>
      <w:color w:val="104862" w:themeColor="accent1" w:themeShade="BF"/>
      <w:sz w:val="24"/>
      <w:szCs w:val="24"/>
    </w:rPr>
  </w:style>
  <w:style w:type="character" w:customStyle="1" w:styleId="26">
    <w:name w:val="标题 6 字符"/>
    <w:basedOn w:val="20"/>
    <w:link w:val="7"/>
    <w:semiHidden/>
    <w:qFormat/>
    <w:uiPriority w:val="9"/>
    <w:rPr>
      <w:rFonts w:cstheme="majorBidi"/>
      <w:b/>
      <w:bCs/>
      <w:color w:val="104862"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0"/>
    <w:pPr>
      <w:ind w:left="720"/>
      <w:contextualSpacing/>
    </w:pPr>
  </w:style>
  <w:style w:type="character" w:customStyle="1" w:styleId="35">
    <w:name w:val="Intense Emphasis"/>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Intense Reference"/>
    <w:basedOn w:val="20"/>
    <w:qFormat/>
    <w:uiPriority w:val="32"/>
    <w:rPr>
      <w:b/>
      <w:bCs/>
      <w:smallCaps/>
      <w:color w:val="104862" w:themeColor="accent1" w:themeShade="BF"/>
      <w:spacing w:val="5"/>
    </w:rPr>
  </w:style>
  <w:style w:type="character" w:customStyle="1" w:styleId="39">
    <w:name w:val="批注文字 字符"/>
    <w:basedOn w:val="20"/>
    <w:link w:val="11"/>
    <w:qFormat/>
    <w:uiPriority w:val="0"/>
    <w:rPr>
      <w:rFonts w:ascii="Times New Roman" w:hAnsi="Times New Roman" w:eastAsia="宋体" w:cs="Times New Roman"/>
    </w:rPr>
  </w:style>
  <w:style w:type="character" w:customStyle="1" w:styleId="40">
    <w:name w:val="纯文本 字符"/>
    <w:basedOn w:val="20"/>
    <w:link w:val="12"/>
    <w:qFormat/>
    <w:uiPriority w:val="0"/>
    <w:rPr>
      <w:rFonts w:ascii="宋体" w:hAnsi="Courier New" w:eastAsia="宋体" w:cs="Times New Roman"/>
      <w:szCs w:val="20"/>
    </w:rPr>
  </w:style>
  <w:style w:type="character" w:customStyle="1" w:styleId="41">
    <w:name w:val="批注框文本 字符"/>
    <w:basedOn w:val="20"/>
    <w:link w:val="13"/>
    <w:qFormat/>
    <w:uiPriority w:val="0"/>
    <w:rPr>
      <w:rFonts w:ascii="Times New Roman" w:hAnsi="Times New Roman" w:eastAsia="宋体" w:cs="Times New Roman"/>
      <w:sz w:val="18"/>
      <w:szCs w:val="18"/>
    </w:rPr>
  </w:style>
  <w:style w:type="character" w:customStyle="1" w:styleId="42">
    <w:name w:val="页脚 字符"/>
    <w:basedOn w:val="20"/>
    <w:link w:val="14"/>
    <w:qFormat/>
    <w:uiPriority w:val="0"/>
    <w:rPr>
      <w:rFonts w:ascii="Times New Roman" w:hAnsi="Times New Roman" w:eastAsia="宋体" w:cs="Times New Roman"/>
      <w:kern w:val="0"/>
      <w:sz w:val="18"/>
      <w:szCs w:val="18"/>
    </w:rPr>
  </w:style>
  <w:style w:type="character" w:customStyle="1" w:styleId="43">
    <w:name w:val="页眉 字符"/>
    <w:basedOn w:val="20"/>
    <w:link w:val="15"/>
    <w:qFormat/>
    <w:uiPriority w:val="0"/>
    <w:rPr>
      <w:rFonts w:ascii="Times New Roman" w:hAnsi="Times New Roman" w:eastAsia="宋体" w:cs="Times New Roman"/>
      <w:kern w:val="0"/>
      <w:sz w:val="18"/>
      <w:szCs w:val="18"/>
    </w:rPr>
  </w:style>
  <w:style w:type="character" w:customStyle="1" w:styleId="44">
    <w:name w:val="font31"/>
    <w:qFormat/>
    <w:uiPriority w:val="0"/>
    <w:rPr>
      <w:rFonts w:hint="eastAsia" w:ascii="宋体" w:hAnsi="宋体" w:eastAsia="宋体" w:cs="宋体"/>
      <w:color w:val="000000"/>
      <w:sz w:val="21"/>
      <w:szCs w:val="21"/>
      <w:u w:val="none"/>
    </w:rPr>
  </w:style>
  <w:style w:type="character" w:customStyle="1" w:styleId="45">
    <w:name w:val="font11"/>
    <w:qFormat/>
    <w:uiPriority w:val="0"/>
    <w:rPr>
      <w:rFonts w:hint="eastAsia" w:ascii="宋体" w:hAnsi="宋体" w:eastAsia="宋体" w:cs="宋体"/>
      <w:color w:val="000000"/>
      <w:sz w:val="21"/>
      <w:szCs w:val="21"/>
      <w:u w:val="none"/>
    </w:rPr>
  </w:style>
  <w:style w:type="character" w:customStyle="1" w:styleId="46">
    <w:name w:val="font21"/>
    <w:qFormat/>
    <w:uiPriority w:val="0"/>
    <w:rPr>
      <w:rFonts w:hint="default" w:ascii="Times New Roman" w:hAnsi="Times New Roman" w:eastAsia="宋体" w:cs="Times New Roman"/>
      <w:color w:val="000000"/>
      <w:sz w:val="21"/>
      <w:szCs w:val="21"/>
      <w:u w:val="none"/>
    </w:rPr>
  </w:style>
  <w:style w:type="character" w:customStyle="1" w:styleId="47">
    <w:name w:val="font4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13030</Words>
  <Characters>13294</Characters>
  <Lines>643</Lines>
  <Paragraphs>581</Paragraphs>
  <TotalTime>2</TotalTime>
  <ScaleCrop>false</ScaleCrop>
  <LinksUpToDate>false</LinksUpToDate>
  <CharactersWithSpaces>14862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2025-04-24T22:40:00Z</dcterms:created>
  <dc:creator>Administrator</dc:creator>
  <cp:lastModifiedBy>李玲玲</cp:lastModifiedBy>
  <dcterms:modified xsi:type="dcterms:W3CDTF">2026-03-20T15:05:45Z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eyJoZGlkIjoiMTgwZmZiMDdiMTM3YWVhYjc4ZWNhYmJiNjA2ZTY1ZjUiLCJ1c2VySWQiOiIxMjM2OTkxMzE3In0=</vt:lpwstr>
  </property>
  <property fmtid="{D5CDD505-2E9C-101B-9397-08002B2CF9AE}" pid="3" name="KSOProductBuildVer">
    <vt:lpwstr>2052-12.8.2.1113</vt:lpwstr>
  </property>
  <property fmtid="{D5CDD505-2E9C-101B-9397-08002B2CF9AE}" pid="4" name="ICV">
    <vt:lpwstr>5DCD5D8CDC7292B7C79FBB69B590CFF7_43</vt:lpwstr>
  </property>
</Properties>
</file>