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center"/>
        <w:rPr>
          <w:rFonts w:hint="eastAsia" w:ascii="宋体" w:hAnsi="宋体" w:eastAsia="宋体" w:cs="宋体"/>
          <w:b/>
          <w:bCs/>
          <w:color w:val="auto"/>
          <w:sz w:val="48"/>
          <w:szCs w:val="48"/>
          <w:highlight w:val="none"/>
        </w:rPr>
      </w:pPr>
      <w:bookmarkStart w:id="0" w:name="_Toc463690192"/>
      <w:bookmarkStart w:id="1" w:name="_Toc8808311"/>
      <w:bookmarkStart w:id="2" w:name="_Toc460922279"/>
      <w:bookmarkStart w:id="3" w:name="_Toc21641"/>
      <w:bookmarkStart w:id="4" w:name="_Toc47418928"/>
      <w:bookmarkStart w:id="5" w:name="_Toc68590756"/>
      <w:bookmarkStart w:id="6" w:name="_Toc49019487"/>
      <w:bookmarkStart w:id="7" w:name="_Toc68590754"/>
      <w:bookmarkStart w:id="8" w:name="_Toc47262059"/>
      <w:bookmarkStart w:id="9" w:name="_Toc68072830"/>
      <w:bookmarkStart w:id="10" w:name="_Toc49019485"/>
      <w:bookmarkStart w:id="11" w:name="_Toc49019224"/>
      <w:bookmarkStart w:id="12" w:name="_Toc48995841"/>
      <w:bookmarkStart w:id="13" w:name="_Toc47418721"/>
      <w:bookmarkStart w:id="14" w:name="_Toc47261875"/>
      <w:bookmarkStart w:id="15" w:name="_Toc413614157"/>
      <w:bookmarkStart w:id="16" w:name="_Toc47261680"/>
      <w:bookmarkStart w:id="17" w:name="_Toc413614158"/>
      <w:bookmarkStart w:id="18" w:name="_Toc67110070"/>
      <w:bookmarkStart w:id="19" w:name="_Toc47418245"/>
      <w:bookmarkStart w:id="20" w:name="_Toc49019226"/>
      <w:bookmarkStart w:id="21" w:name="_Toc48791225"/>
      <w:bookmarkStart w:id="22" w:name="_Toc68072828"/>
      <w:bookmarkStart w:id="23" w:name="_Toc67110498"/>
      <w:bookmarkStart w:id="24" w:name="_Toc67110068"/>
      <w:bookmarkStart w:id="25" w:name="_Toc67110500"/>
      <w:bookmarkStart w:id="26" w:name="_Toc47416185"/>
      <w:bookmarkStart w:id="27" w:name="_Toc447895535"/>
      <w:bookmarkStart w:id="28" w:name="_Toc47415931"/>
      <w:r>
        <w:rPr>
          <w:rFonts w:hint="eastAsia" w:ascii="宋体" w:hAnsi="宋体" w:eastAsia="宋体" w:cs="宋体"/>
          <w:b/>
          <w:bCs/>
          <w:color w:val="auto"/>
          <w:sz w:val="48"/>
          <w:szCs w:val="48"/>
          <w:highlight w:val="none"/>
          <w:lang w:val="en-US" w:eastAsia="zh-CN"/>
        </w:rPr>
        <w:t>芦潮港等区域绿地</w:t>
      </w:r>
      <w:r>
        <w:rPr>
          <w:rFonts w:hint="eastAsia" w:ascii="宋体" w:hAnsi="宋体" w:eastAsia="宋体" w:cs="宋体"/>
          <w:b/>
          <w:bCs/>
          <w:color w:val="auto"/>
          <w:sz w:val="48"/>
          <w:szCs w:val="48"/>
          <w:highlight w:val="none"/>
        </w:rPr>
        <w:t>养护项目招标需求</w:t>
      </w:r>
    </w:p>
    <w:p>
      <w:pPr>
        <w:spacing w:line="360" w:lineRule="auto"/>
        <w:contextualSpacing/>
        <w:jc w:val="center"/>
        <w:outlineLvl w:val="1"/>
        <w:rPr>
          <w:b/>
          <w:bCs/>
          <w:color w:val="auto"/>
          <w:sz w:val="24"/>
          <w:szCs w:val="24"/>
          <w:highlight w:val="none"/>
        </w:rPr>
      </w:pPr>
      <w:r>
        <w:rPr>
          <w:b/>
          <w:bCs/>
          <w:color w:val="auto"/>
          <w:sz w:val="24"/>
          <w:szCs w:val="24"/>
          <w:highlight w:val="none"/>
        </w:rPr>
        <w:t>一、项目概况</w:t>
      </w:r>
      <w:bookmarkEnd w:id="0"/>
      <w:bookmarkEnd w:id="1"/>
      <w:bookmarkEnd w:id="2"/>
      <w:bookmarkEnd w:id="3"/>
      <w:bookmarkStart w:id="29" w:name="_Toc460922281"/>
      <w:bookmarkStart w:id="30" w:name="_Toc463690194"/>
    </w:p>
    <w:p>
      <w:pPr>
        <w:spacing w:line="360" w:lineRule="auto"/>
        <w:ind w:firstLine="472" w:firstLineChars="196"/>
        <w:contextualSpacing/>
        <w:outlineLvl w:val="2"/>
        <w:rPr>
          <w:b/>
          <w:bCs/>
          <w:color w:val="auto"/>
          <w:sz w:val="24"/>
          <w:szCs w:val="24"/>
          <w:highlight w:val="none"/>
        </w:rPr>
      </w:pPr>
      <w:bookmarkStart w:id="31" w:name="_Toc8808312"/>
      <w:bookmarkStart w:id="32" w:name="_Toc774"/>
      <w:r>
        <w:rPr>
          <w:b/>
          <w:bCs/>
          <w:color w:val="auto"/>
          <w:sz w:val="24"/>
          <w:szCs w:val="24"/>
          <w:highlight w:val="none"/>
        </w:rPr>
        <w:t>1</w:t>
      </w:r>
      <w:r>
        <w:rPr>
          <w:rFonts w:hint="eastAsia"/>
          <w:b/>
          <w:bCs/>
          <w:color w:val="auto"/>
          <w:sz w:val="24"/>
          <w:szCs w:val="24"/>
          <w:highlight w:val="none"/>
          <w:lang w:val="en-US" w:eastAsia="zh-CN"/>
        </w:rPr>
        <w:t xml:space="preserve"> </w:t>
      </w:r>
      <w:r>
        <w:rPr>
          <w:b/>
          <w:bCs/>
          <w:color w:val="auto"/>
          <w:sz w:val="24"/>
          <w:szCs w:val="24"/>
          <w:highlight w:val="none"/>
        </w:rPr>
        <w:t>项目名称</w:t>
      </w:r>
      <w:bookmarkEnd w:id="31"/>
      <w:bookmarkEnd w:id="32"/>
    </w:p>
    <w:p>
      <w:pPr>
        <w:spacing w:line="360" w:lineRule="auto"/>
        <w:ind w:firstLine="470" w:firstLineChars="196"/>
        <w:contextualSpacing/>
        <w:outlineLvl w:val="2"/>
        <w:rPr>
          <w:rFonts w:hint="default" w:eastAsia="宋体"/>
          <w:color w:val="auto"/>
          <w:sz w:val="24"/>
          <w:szCs w:val="24"/>
          <w:highlight w:val="none"/>
          <w:lang w:val="en-US" w:eastAsia="zh-CN"/>
        </w:rPr>
      </w:pPr>
      <w:bookmarkStart w:id="33" w:name="_Toc26740"/>
      <w:bookmarkStart w:id="34" w:name="_Toc8808313"/>
      <w:r>
        <w:rPr>
          <w:rFonts w:hint="eastAsia"/>
          <w:color w:val="auto"/>
          <w:sz w:val="24"/>
          <w:szCs w:val="24"/>
          <w:highlight w:val="none"/>
          <w:lang w:val="en-US" w:eastAsia="zh-CN"/>
        </w:rPr>
        <w:t>芦潮港等区域绿地养护项目</w:t>
      </w:r>
    </w:p>
    <w:p>
      <w:pPr>
        <w:numPr>
          <w:ilvl w:val="-1"/>
          <w:numId w:val="0"/>
        </w:numPr>
        <w:spacing w:line="360" w:lineRule="auto"/>
        <w:ind w:firstLine="482" w:firstLineChars="200"/>
        <w:contextualSpacing/>
        <w:outlineLvl w:val="2"/>
        <w:rPr>
          <w:b/>
          <w:bCs/>
          <w:color w:val="auto"/>
          <w:sz w:val="24"/>
          <w:szCs w:val="24"/>
          <w:highlight w:val="none"/>
        </w:rPr>
      </w:pPr>
      <w:r>
        <w:rPr>
          <w:rFonts w:hint="eastAsia"/>
          <w:b/>
          <w:bCs/>
          <w:color w:val="auto"/>
          <w:sz w:val="24"/>
          <w:szCs w:val="24"/>
          <w:highlight w:val="none"/>
          <w:lang w:val="en-US" w:eastAsia="zh-CN"/>
        </w:rPr>
        <w:t xml:space="preserve">2 </w:t>
      </w:r>
      <w:r>
        <w:rPr>
          <w:b/>
          <w:bCs/>
          <w:color w:val="auto"/>
          <w:sz w:val="24"/>
          <w:szCs w:val="24"/>
          <w:highlight w:val="none"/>
        </w:rPr>
        <w:t>项目地点</w:t>
      </w:r>
      <w:bookmarkEnd w:id="33"/>
      <w:bookmarkEnd w:id="34"/>
    </w:p>
    <w:bookmarkEnd w:id="29"/>
    <w:bookmarkEnd w:id="30"/>
    <w:p>
      <w:pPr>
        <w:spacing w:line="360" w:lineRule="auto"/>
        <w:ind w:firstLine="470" w:firstLineChars="196"/>
        <w:contextualSpacing/>
        <w:jc w:val="left"/>
        <w:rPr>
          <w:bCs/>
          <w:color w:val="auto"/>
          <w:sz w:val="24"/>
          <w:szCs w:val="24"/>
          <w:highlight w:val="none"/>
        </w:rPr>
      </w:pPr>
      <w:r>
        <w:rPr>
          <w:bCs/>
          <w:color w:val="auto"/>
          <w:sz w:val="24"/>
          <w:szCs w:val="24"/>
          <w:highlight w:val="none"/>
        </w:rPr>
        <w:t>临港</w:t>
      </w:r>
      <w:r>
        <w:rPr>
          <w:rFonts w:hint="eastAsia"/>
          <w:bCs/>
          <w:color w:val="auto"/>
          <w:sz w:val="24"/>
          <w:szCs w:val="24"/>
          <w:highlight w:val="none"/>
        </w:rPr>
        <w:t>综合区内</w:t>
      </w:r>
    </w:p>
    <w:p>
      <w:pPr>
        <w:numPr>
          <w:ilvl w:val="-1"/>
          <w:numId w:val="0"/>
        </w:numPr>
        <w:spacing w:line="360" w:lineRule="auto"/>
        <w:ind w:firstLine="482" w:firstLineChars="200"/>
        <w:contextualSpacing/>
        <w:jc w:val="left"/>
        <w:outlineLvl w:val="2"/>
        <w:rPr>
          <w:b/>
          <w:bCs/>
          <w:color w:val="auto"/>
          <w:sz w:val="24"/>
          <w:szCs w:val="24"/>
          <w:highlight w:val="none"/>
        </w:rPr>
      </w:pPr>
      <w:bookmarkStart w:id="35" w:name="_Toc7986"/>
      <w:bookmarkStart w:id="36" w:name="_Toc8808314"/>
      <w:r>
        <w:rPr>
          <w:rFonts w:hint="eastAsia"/>
          <w:b/>
          <w:bCs/>
          <w:color w:val="auto"/>
          <w:sz w:val="24"/>
          <w:szCs w:val="24"/>
          <w:highlight w:val="none"/>
          <w:lang w:val="en-US" w:eastAsia="zh-CN"/>
        </w:rPr>
        <w:t xml:space="preserve">3 </w:t>
      </w:r>
      <w:r>
        <w:rPr>
          <w:rFonts w:hint="eastAsia" w:ascii="宋体" w:hAnsi="宋体"/>
          <w:b/>
          <w:bCs/>
          <w:color w:val="auto"/>
          <w:sz w:val="24"/>
          <w:szCs w:val="24"/>
          <w:highlight w:val="none"/>
          <w:lang w:eastAsia="zh-CN"/>
        </w:rPr>
        <w:t>采购预算及</w:t>
      </w:r>
      <w:r>
        <w:rPr>
          <w:rFonts w:hint="eastAsia" w:ascii="宋体" w:hAnsi="宋体"/>
          <w:b/>
          <w:bCs/>
          <w:color w:val="auto"/>
          <w:sz w:val="24"/>
          <w:szCs w:val="24"/>
          <w:highlight w:val="none"/>
        </w:rPr>
        <w:t>服务期限</w:t>
      </w:r>
    </w:p>
    <w:p>
      <w:pPr>
        <w:numPr>
          <w:ilvl w:val="-1"/>
          <w:numId w:val="0"/>
        </w:numPr>
        <w:spacing w:line="360" w:lineRule="auto"/>
        <w:ind w:firstLine="480" w:firstLineChars="200"/>
        <w:contextualSpacing/>
        <w:outlineLvl w:val="2"/>
        <w:rPr>
          <w:rFonts w:hint="eastAsia"/>
          <w:color w:val="auto"/>
          <w:kern w:val="0"/>
          <w:sz w:val="24"/>
          <w:szCs w:val="24"/>
          <w:highlight w:val="none"/>
          <w:lang w:eastAsia="zh-CN"/>
        </w:rPr>
      </w:pPr>
      <w:r>
        <w:rPr>
          <w:rFonts w:hint="eastAsia"/>
          <w:color w:val="auto"/>
          <w:kern w:val="0"/>
          <w:sz w:val="24"/>
          <w:szCs w:val="24"/>
          <w:highlight w:val="none"/>
          <w:lang w:val="en-US" w:eastAsia="zh-CN"/>
        </w:rPr>
        <w:t>3.1</w:t>
      </w:r>
      <w:r>
        <w:rPr>
          <w:color w:val="auto"/>
          <w:kern w:val="0"/>
          <w:sz w:val="24"/>
          <w:szCs w:val="24"/>
          <w:highlight w:val="none"/>
        </w:rPr>
        <w:t>预算金额按照财政发文要求，</w:t>
      </w:r>
      <w:r>
        <w:rPr>
          <w:rFonts w:hint="eastAsia"/>
          <w:color w:val="auto"/>
          <w:kern w:val="0"/>
          <w:sz w:val="24"/>
          <w:szCs w:val="24"/>
          <w:highlight w:val="none"/>
          <w:lang w:val="en-US" w:eastAsia="zh-CN"/>
        </w:rPr>
        <w:t>本包件预算金额为</w:t>
      </w:r>
      <w:r>
        <w:rPr>
          <w:rFonts w:hint="eastAsia" w:ascii="Times New Roman" w:hAnsi="Times New Roman" w:eastAsia="宋体" w:cs="Times New Roman"/>
          <w:color w:val="auto"/>
          <w:kern w:val="0"/>
          <w:sz w:val="24"/>
          <w:szCs w:val="24"/>
          <w:highlight w:val="none"/>
          <w:lang w:val="en-US" w:eastAsia="zh-CN" w:bidi="ar"/>
        </w:rPr>
        <w:t>4501.35</w:t>
      </w:r>
      <w:r>
        <w:rPr>
          <w:rFonts w:hint="eastAsia"/>
          <w:color w:val="auto"/>
          <w:kern w:val="0"/>
          <w:sz w:val="24"/>
          <w:szCs w:val="24"/>
          <w:highlight w:val="none"/>
          <w:lang w:val="en-US" w:eastAsia="zh-CN"/>
        </w:rPr>
        <w:t>万元（首年）</w:t>
      </w:r>
      <w:bookmarkStart w:id="37" w:name="PO_服务期限6"/>
      <w:r>
        <w:rPr>
          <w:rFonts w:hint="eastAsia"/>
          <w:color w:val="auto"/>
          <w:kern w:val="0"/>
          <w:sz w:val="24"/>
          <w:szCs w:val="24"/>
          <w:highlight w:val="none"/>
          <w:lang w:val="en-US" w:eastAsia="zh-CN"/>
        </w:rPr>
        <w:t>。</w:t>
      </w:r>
    </w:p>
    <w:p>
      <w:pPr>
        <w:spacing w:line="360" w:lineRule="auto"/>
        <w:ind w:firstLine="470" w:firstLineChars="196"/>
        <w:contextualSpacing/>
        <w:jc w:val="left"/>
        <w:outlineLvl w:val="2"/>
        <w:rPr>
          <w:rFonts w:hint="eastAsia" w:ascii="Times New Roman" w:hAnsi="Times New Roman" w:eastAsia="宋体"/>
          <w:color w:val="auto"/>
          <w:kern w:val="0"/>
          <w:sz w:val="24"/>
          <w:szCs w:val="24"/>
          <w:highlight w:val="none"/>
          <w:lang w:eastAsia="zh-CN"/>
        </w:rPr>
      </w:pPr>
      <w:r>
        <w:rPr>
          <w:rFonts w:hint="eastAsia"/>
          <w:color w:val="auto"/>
          <w:kern w:val="0"/>
          <w:sz w:val="24"/>
          <w:szCs w:val="24"/>
          <w:highlight w:val="none"/>
          <w:lang w:val="en-US" w:eastAsia="zh-CN"/>
        </w:rPr>
        <w:t>3.2</w:t>
      </w:r>
      <w:r>
        <w:rPr>
          <w:rFonts w:hint="eastAsia" w:ascii="Times New Roman" w:hAnsi="Times New Roman" w:eastAsia="宋体"/>
          <w:color w:val="auto"/>
          <w:kern w:val="0"/>
          <w:sz w:val="24"/>
          <w:szCs w:val="24"/>
          <w:highlight w:val="none"/>
          <w:lang w:eastAsia="zh-CN"/>
        </w:rPr>
        <w:t>本</w:t>
      </w:r>
      <w:r>
        <w:rPr>
          <w:rFonts w:hint="eastAsia"/>
          <w:color w:val="auto"/>
          <w:kern w:val="0"/>
          <w:sz w:val="24"/>
          <w:szCs w:val="24"/>
          <w:highlight w:val="none"/>
          <w:lang w:val="en-US" w:eastAsia="zh-CN"/>
        </w:rPr>
        <w:t>包件</w:t>
      </w:r>
      <w:r>
        <w:rPr>
          <w:rFonts w:hint="eastAsia" w:ascii="Times New Roman" w:hAnsi="Times New Roman" w:eastAsia="宋体"/>
          <w:color w:val="auto"/>
          <w:kern w:val="0"/>
          <w:sz w:val="24"/>
          <w:szCs w:val="24"/>
          <w:highlight w:val="none"/>
          <w:lang w:eastAsia="zh-CN"/>
        </w:rPr>
        <w:t>服务期限自合同签订之日起期限三年，采取一次招标三年沿用、分三个年度分别签订合同的方式实施。本合同服务期限自</w:t>
      </w:r>
      <w:r>
        <w:rPr>
          <w:rFonts w:hint="eastAsia"/>
          <w:color w:val="auto"/>
          <w:kern w:val="0"/>
          <w:sz w:val="24"/>
          <w:szCs w:val="24"/>
          <w:highlight w:val="none"/>
          <w:lang w:val="en-US" w:eastAsia="zh-CN"/>
        </w:rPr>
        <w:t>2026</w:t>
      </w:r>
      <w:r>
        <w:rPr>
          <w:rFonts w:hint="eastAsia" w:ascii="Times New Roman" w:hAnsi="Times New Roman" w:eastAsia="宋体"/>
          <w:color w:val="auto"/>
          <w:kern w:val="0"/>
          <w:sz w:val="24"/>
          <w:szCs w:val="24"/>
          <w:highlight w:val="none"/>
          <w:lang w:eastAsia="zh-CN"/>
        </w:rPr>
        <w:t>年</w:t>
      </w:r>
      <w:r>
        <w:rPr>
          <w:rFonts w:hint="eastAsia"/>
          <w:color w:val="auto"/>
          <w:kern w:val="0"/>
          <w:sz w:val="24"/>
          <w:szCs w:val="24"/>
          <w:highlight w:val="none"/>
          <w:lang w:val="en-US" w:eastAsia="zh-CN"/>
        </w:rPr>
        <w:t>1</w:t>
      </w:r>
      <w:r>
        <w:rPr>
          <w:rFonts w:hint="eastAsia" w:ascii="Times New Roman" w:hAnsi="Times New Roman" w:eastAsia="宋体"/>
          <w:color w:val="auto"/>
          <w:kern w:val="0"/>
          <w:sz w:val="24"/>
          <w:szCs w:val="24"/>
          <w:highlight w:val="none"/>
          <w:lang w:eastAsia="zh-CN"/>
        </w:rPr>
        <w:t>月起</w:t>
      </w:r>
      <w:bookmarkEnd w:id="37"/>
      <w:r>
        <w:rPr>
          <w:rFonts w:hint="eastAsia"/>
          <w:color w:val="000000"/>
          <w:kern w:val="0"/>
          <w:sz w:val="24"/>
          <w:szCs w:val="24"/>
          <w:lang w:eastAsia="zh-CN"/>
        </w:rPr>
        <w:t>，期限一年</w:t>
      </w:r>
      <w:r>
        <w:rPr>
          <w:rFonts w:hint="eastAsia"/>
          <w:color w:val="000000"/>
          <w:kern w:val="0"/>
          <w:sz w:val="24"/>
          <w:szCs w:val="24"/>
        </w:rPr>
        <w:t>。</w:t>
      </w:r>
    </w:p>
    <w:p>
      <w:pPr>
        <w:spacing w:line="360" w:lineRule="auto"/>
        <w:ind w:firstLine="470" w:firstLineChars="196"/>
        <w:contextualSpacing/>
        <w:jc w:val="left"/>
        <w:outlineLvl w:val="2"/>
        <w:rPr>
          <w:rFonts w:hint="default" w:ascii="Times New Roman" w:hAnsi="Times New Roman" w:eastAsia="宋体"/>
          <w:color w:val="auto"/>
          <w:kern w:val="0"/>
          <w:sz w:val="24"/>
          <w:szCs w:val="24"/>
          <w:highlight w:val="none"/>
          <w:lang w:val="en-US" w:eastAsia="zh-CN"/>
        </w:rPr>
      </w:pPr>
      <w:r>
        <w:rPr>
          <w:rFonts w:hint="eastAsia"/>
          <w:color w:val="auto"/>
          <w:kern w:val="0"/>
          <w:sz w:val="24"/>
          <w:szCs w:val="24"/>
          <w:highlight w:val="none"/>
          <w:lang w:val="en-US" w:eastAsia="zh-CN"/>
        </w:rPr>
        <w:t>3.3 基于履约能力的考虑，每个投标人最多只能中标本项目的1个包件，如同一投标人在多个包件得分排名均为第一，则中标包号最小的包件。</w:t>
      </w:r>
    </w:p>
    <w:p>
      <w:pPr>
        <w:spacing w:line="360" w:lineRule="auto"/>
        <w:ind w:firstLine="472" w:firstLineChars="196"/>
        <w:contextualSpacing/>
        <w:jc w:val="left"/>
        <w:outlineLvl w:val="2"/>
        <w:rPr>
          <w:b/>
          <w:bCs/>
          <w:color w:val="auto"/>
          <w:sz w:val="24"/>
          <w:szCs w:val="24"/>
          <w:highlight w:val="none"/>
        </w:rPr>
      </w:pPr>
      <w:r>
        <w:rPr>
          <w:rFonts w:hint="eastAsia"/>
          <w:b/>
          <w:bCs/>
          <w:color w:val="auto"/>
          <w:sz w:val="24"/>
          <w:szCs w:val="24"/>
          <w:highlight w:val="none"/>
          <w:lang w:val="en-US" w:eastAsia="zh-CN"/>
        </w:rPr>
        <w:t>4 项目</w:t>
      </w:r>
      <w:r>
        <w:rPr>
          <w:b/>
          <w:bCs/>
          <w:color w:val="auto"/>
          <w:sz w:val="24"/>
          <w:szCs w:val="24"/>
          <w:highlight w:val="none"/>
        </w:rPr>
        <w:t>范围与内容</w:t>
      </w:r>
      <w:bookmarkEnd w:id="35"/>
      <w:bookmarkEnd w:id="36"/>
    </w:p>
    <w:p>
      <w:pPr>
        <w:spacing w:line="360" w:lineRule="auto"/>
        <w:ind w:firstLine="470" w:firstLineChars="196"/>
        <w:contextualSpacing/>
        <w:jc w:val="left"/>
        <w:rPr>
          <w:rFonts w:hint="default" w:ascii="宋体" w:hAnsi="宋体" w:eastAsia="宋体"/>
          <w:bCs/>
          <w:color w:val="auto"/>
          <w:sz w:val="24"/>
          <w:szCs w:val="24"/>
          <w:highlight w:val="none"/>
          <w:lang w:val="en-US" w:eastAsia="zh-CN"/>
        </w:rPr>
      </w:pPr>
      <w:r>
        <w:rPr>
          <w:rFonts w:hint="eastAsia" w:ascii="宋体" w:hAnsi="宋体"/>
          <w:bCs/>
          <w:color w:val="auto"/>
          <w:sz w:val="24"/>
          <w:szCs w:val="24"/>
          <w:highlight w:val="none"/>
          <w:lang w:val="en-US" w:eastAsia="zh-CN"/>
        </w:rPr>
        <w:t>项目</w:t>
      </w:r>
      <w:r>
        <w:rPr>
          <w:rFonts w:hint="eastAsia" w:ascii="宋体" w:hAnsi="宋体"/>
          <w:bCs/>
          <w:color w:val="auto"/>
          <w:sz w:val="24"/>
          <w:szCs w:val="24"/>
          <w:highlight w:val="none"/>
        </w:rPr>
        <w:t>范围：根据《临港新片区绿地养护管理指导意见》和《临港新片区绿地养护考核办法（试行）》以及相关规范文件的要求，</w:t>
      </w:r>
      <w:r>
        <w:rPr>
          <w:rFonts w:hint="eastAsia" w:ascii="宋体" w:hAnsi="宋体"/>
          <w:bCs/>
          <w:color w:val="auto"/>
          <w:sz w:val="24"/>
          <w:szCs w:val="24"/>
          <w:highlight w:val="none"/>
          <w:lang w:val="en-US" w:eastAsia="zh-CN"/>
        </w:rPr>
        <w:t>对临港新片区内</w:t>
      </w:r>
      <w:r>
        <w:rPr>
          <w:color w:val="auto"/>
          <w:kern w:val="0"/>
          <w:sz w:val="24"/>
          <w:szCs w:val="24"/>
          <w:highlight w:val="none"/>
        </w:rPr>
        <w:t>共</w:t>
      </w:r>
      <w:r>
        <w:rPr>
          <w:rFonts w:hint="eastAsia"/>
          <w:color w:val="auto"/>
          <w:kern w:val="0"/>
          <w:sz w:val="24"/>
          <w:szCs w:val="24"/>
          <w:highlight w:val="none"/>
          <w:lang w:val="en-US" w:eastAsia="zh-CN"/>
        </w:rPr>
        <w:t>2048552.4平方米区域</w:t>
      </w:r>
      <w:r>
        <w:rPr>
          <w:rFonts w:hint="eastAsia" w:ascii="宋体" w:hAnsi="宋体"/>
          <w:bCs/>
          <w:color w:val="auto"/>
          <w:sz w:val="24"/>
          <w:szCs w:val="24"/>
          <w:highlight w:val="none"/>
          <w:lang w:val="en-US" w:eastAsia="zh-CN"/>
        </w:rPr>
        <w:t>做好综合养护工作。</w:t>
      </w:r>
    </w:p>
    <w:p>
      <w:pPr>
        <w:numPr>
          <w:ilvl w:val="-1"/>
          <w:numId w:val="0"/>
        </w:numPr>
        <w:spacing w:line="360" w:lineRule="auto"/>
        <w:ind w:firstLine="470" w:firstLineChars="196"/>
        <w:contextualSpacing/>
        <w:jc w:val="left"/>
        <w:outlineLvl w:val="9"/>
        <w:rPr>
          <w:rFonts w:hint="eastAsia"/>
          <w:color w:val="auto"/>
          <w:kern w:val="0"/>
          <w:sz w:val="24"/>
          <w:szCs w:val="24"/>
          <w:highlight w:val="none"/>
          <w:lang w:eastAsia="zh-CN"/>
        </w:rPr>
      </w:pPr>
      <w:r>
        <w:rPr>
          <w:rFonts w:hint="eastAsia" w:ascii="宋体" w:hAnsi="宋体"/>
          <w:bCs/>
          <w:color w:val="auto"/>
          <w:sz w:val="24"/>
          <w:szCs w:val="24"/>
          <w:highlight w:val="none"/>
          <w:lang w:val="en-US" w:eastAsia="zh-CN"/>
        </w:rPr>
        <w:t>项目</w:t>
      </w:r>
      <w:r>
        <w:rPr>
          <w:rFonts w:hint="eastAsia" w:ascii="宋体" w:hAnsi="宋体"/>
          <w:bCs/>
          <w:color w:val="auto"/>
          <w:sz w:val="24"/>
          <w:szCs w:val="24"/>
          <w:highlight w:val="none"/>
        </w:rPr>
        <w:t>内容：绿林空间及其配套设施的综合运维管理工作，包括公园绿地日常养护管理、</w:t>
      </w:r>
      <w:r>
        <w:rPr>
          <w:rFonts w:hint="eastAsia" w:ascii="宋体" w:hAnsi="宋体"/>
          <w:bCs/>
          <w:color w:val="auto"/>
          <w:sz w:val="24"/>
          <w:szCs w:val="24"/>
          <w:highlight w:val="none"/>
          <w:lang w:eastAsia="zh-CN"/>
        </w:rPr>
        <w:t>公</w:t>
      </w:r>
      <w:r>
        <w:rPr>
          <w:rFonts w:hint="eastAsia" w:ascii="宋体" w:hAnsi="宋体"/>
          <w:bCs/>
          <w:color w:val="auto"/>
          <w:sz w:val="24"/>
          <w:szCs w:val="24"/>
          <w:highlight w:val="none"/>
        </w:rPr>
        <w:t>园绿地游园安全管理、建立应急突发情况预案机制、配套设施及地块内商业的运维管理、日常（节假日）活动组织、信访投诉案件处理和内业资料整理等内容。</w:t>
      </w:r>
    </w:p>
    <w:p>
      <w:pPr>
        <w:numPr>
          <w:ilvl w:val="-1"/>
          <w:numId w:val="0"/>
        </w:numPr>
        <w:spacing w:line="360" w:lineRule="auto"/>
        <w:ind w:firstLine="482" w:firstLineChars="200"/>
        <w:contextualSpacing/>
        <w:jc w:val="left"/>
        <w:outlineLvl w:val="2"/>
        <w:rPr>
          <w:b/>
          <w:bCs/>
          <w:color w:val="auto"/>
          <w:sz w:val="24"/>
          <w:szCs w:val="24"/>
          <w:highlight w:val="none"/>
        </w:rPr>
      </w:pPr>
      <w:r>
        <w:rPr>
          <w:rFonts w:hint="eastAsia"/>
          <w:b/>
          <w:bCs/>
          <w:color w:val="auto"/>
          <w:sz w:val="24"/>
          <w:szCs w:val="24"/>
          <w:highlight w:val="none"/>
          <w:lang w:val="en-US" w:eastAsia="zh-CN"/>
        </w:rPr>
        <w:t>5 费用组成</w:t>
      </w:r>
    </w:p>
    <w:p>
      <w:pPr>
        <w:tabs>
          <w:tab w:val="left" w:pos="3060"/>
        </w:tabs>
        <w:spacing w:line="360" w:lineRule="auto"/>
        <w:ind w:firstLine="480" w:firstLineChars="200"/>
        <w:contextualSpacing/>
        <w:rPr>
          <w:rFonts w:hint="eastAsia" w:ascii="宋体" w:hAnsi="宋体"/>
          <w:bCs/>
          <w:color w:val="auto"/>
          <w:sz w:val="24"/>
          <w:szCs w:val="24"/>
          <w:highlight w:val="none"/>
          <w:lang w:val="en-US" w:eastAsia="zh-CN"/>
        </w:rPr>
      </w:pPr>
      <w:r>
        <w:rPr>
          <w:rFonts w:hint="eastAsia" w:ascii="宋体" w:hAnsi="宋体"/>
          <w:bCs/>
          <w:color w:val="auto"/>
          <w:sz w:val="24"/>
          <w:szCs w:val="24"/>
          <w:highlight w:val="none"/>
          <w:lang w:val="en-US" w:eastAsia="zh-CN"/>
        </w:rPr>
        <w:t>本项目合同款分一类费用和二类费用分别支付，其中一类费用闭口包干，二类费用按照项目实际养护工作量进行结算。</w:t>
      </w:r>
    </w:p>
    <w:p>
      <w:pPr>
        <w:numPr>
          <w:ilvl w:val="-1"/>
          <w:numId w:val="0"/>
        </w:numPr>
        <w:spacing w:line="360" w:lineRule="auto"/>
        <w:ind w:firstLine="480" w:firstLineChars="200"/>
        <w:contextualSpacing/>
        <w:outlineLvl w:val="2"/>
        <w:rPr>
          <w:rFonts w:hint="eastAsia"/>
          <w:color w:val="auto"/>
          <w:kern w:val="0"/>
          <w:sz w:val="24"/>
          <w:szCs w:val="24"/>
          <w:highlight w:val="none"/>
          <w:lang w:val="en-US" w:eastAsia="zh-CN"/>
        </w:rPr>
      </w:pPr>
      <w:r>
        <w:rPr>
          <w:rFonts w:hint="eastAsia" w:ascii="宋体" w:hAnsi="宋体"/>
          <w:bCs/>
          <w:color w:val="auto"/>
          <w:sz w:val="24"/>
          <w:szCs w:val="24"/>
          <w:highlight w:val="none"/>
          <w:lang w:val="en-US" w:eastAsia="zh-CN"/>
        </w:rPr>
        <w:t>5.1一类费用占合同总金额的85%，</w:t>
      </w:r>
      <w:r>
        <w:rPr>
          <w:rFonts w:hint="eastAsia"/>
          <w:color w:val="auto"/>
          <w:kern w:val="0"/>
          <w:sz w:val="24"/>
          <w:szCs w:val="24"/>
          <w:highlight w:val="none"/>
          <w:lang w:val="en-US" w:eastAsia="zh-CN"/>
        </w:rPr>
        <w:t xml:space="preserve">如涉及设施量调整，在第4季度养护费用中予以平衡。 </w:t>
      </w:r>
    </w:p>
    <w:p>
      <w:pPr>
        <w:numPr>
          <w:ilvl w:val="-1"/>
          <w:numId w:val="0"/>
        </w:numPr>
        <w:spacing w:line="360" w:lineRule="auto"/>
        <w:ind w:firstLine="480" w:firstLineChars="200"/>
        <w:contextualSpacing/>
        <w:outlineLvl w:val="2"/>
        <w:rPr>
          <w:rFonts w:ascii="宋体" w:hAnsi="宋体"/>
          <w:bCs/>
          <w:color w:val="auto"/>
          <w:sz w:val="24"/>
          <w:szCs w:val="24"/>
          <w:highlight w:val="none"/>
        </w:rPr>
      </w:pPr>
      <w:r>
        <w:rPr>
          <w:rFonts w:hint="eastAsia" w:ascii="宋体" w:hAnsi="宋体"/>
          <w:bCs/>
          <w:color w:val="auto"/>
          <w:sz w:val="24"/>
          <w:szCs w:val="24"/>
          <w:highlight w:val="none"/>
          <w:lang w:val="en-US" w:eastAsia="zh-CN"/>
        </w:rPr>
        <w:t>5.2二类费用占合同总金额的15%，二类费用的使用按照临港新片区绿地养护资金二类经费使用管理的相关规定执行。</w:t>
      </w:r>
    </w:p>
    <w:p>
      <w:pPr>
        <w:numPr>
          <w:ilvl w:val="0"/>
          <w:numId w:val="0"/>
        </w:numPr>
        <w:tabs>
          <w:tab w:val="left" w:pos="3060"/>
        </w:tabs>
        <w:spacing w:line="360" w:lineRule="auto"/>
        <w:ind w:firstLine="480" w:firstLineChars="200"/>
        <w:contextualSpacing/>
        <w:rPr>
          <w:rFonts w:hint="eastAsia" w:ascii="宋体" w:hAnsi="宋体" w:eastAsia="宋体"/>
          <w:bCs/>
          <w:color w:val="FF0000"/>
          <w:sz w:val="24"/>
          <w:szCs w:val="24"/>
          <w:highlight w:val="none"/>
          <w:lang w:eastAsia="zh-CN"/>
        </w:rPr>
      </w:pPr>
      <w:r>
        <w:rPr>
          <w:rFonts w:hint="eastAsia" w:ascii="宋体" w:hAnsi="宋体" w:eastAsia="宋体"/>
          <w:bCs/>
          <w:color w:val="FF0000"/>
          <w:sz w:val="24"/>
          <w:szCs w:val="24"/>
          <w:highlight w:val="none"/>
          <w:lang w:eastAsia="zh-CN"/>
        </w:rPr>
        <w:t>★供应商报价时二类经费按投标总价的15%计算，即：二类经费=投标总价*15%。</w:t>
      </w:r>
    </w:p>
    <w:p>
      <w:pPr>
        <w:spacing w:line="360" w:lineRule="auto"/>
        <w:contextualSpacing/>
        <w:jc w:val="center"/>
        <w:outlineLvl w:val="1"/>
        <w:rPr>
          <w:rFonts w:ascii="宋体" w:hAnsi="宋体"/>
          <w:b/>
          <w:bCs/>
          <w:color w:val="auto"/>
          <w:sz w:val="24"/>
          <w:szCs w:val="24"/>
          <w:highlight w:val="none"/>
        </w:rPr>
      </w:pPr>
      <w:bookmarkStart w:id="38" w:name="_Toc460922285"/>
      <w:bookmarkStart w:id="39" w:name="_Toc463690198"/>
      <w:bookmarkStart w:id="40" w:name="_Toc21191"/>
      <w:bookmarkStart w:id="41" w:name="_Toc8808318"/>
      <w:bookmarkStart w:id="42" w:name="_Toc30186"/>
      <w:bookmarkStart w:id="43" w:name="_Toc8808319"/>
      <w:r>
        <w:rPr>
          <w:rFonts w:hint="eastAsia" w:ascii="宋体" w:hAnsi="宋体"/>
          <w:b/>
          <w:bCs/>
          <w:color w:val="auto"/>
          <w:sz w:val="24"/>
          <w:szCs w:val="24"/>
          <w:highlight w:val="none"/>
        </w:rPr>
        <w:t>二</w:t>
      </w:r>
      <w:r>
        <w:rPr>
          <w:rFonts w:ascii="宋体" w:hAnsi="宋体"/>
          <w:b/>
          <w:bCs/>
          <w:color w:val="auto"/>
          <w:sz w:val="24"/>
          <w:szCs w:val="24"/>
          <w:highlight w:val="none"/>
        </w:rPr>
        <w:t>、</w:t>
      </w:r>
      <w:bookmarkEnd w:id="38"/>
      <w:bookmarkEnd w:id="39"/>
      <w:r>
        <w:rPr>
          <w:rFonts w:ascii="宋体" w:hAnsi="宋体"/>
          <w:b/>
          <w:bCs/>
          <w:color w:val="auto"/>
          <w:sz w:val="24"/>
          <w:szCs w:val="24"/>
          <w:highlight w:val="none"/>
        </w:rPr>
        <w:t>技术质量</w:t>
      </w:r>
      <w:bookmarkEnd w:id="40"/>
      <w:bookmarkEnd w:id="41"/>
      <w:r>
        <w:rPr>
          <w:rFonts w:hint="eastAsia" w:ascii="宋体" w:hAnsi="宋体"/>
          <w:b/>
          <w:bCs/>
          <w:color w:val="auto"/>
          <w:sz w:val="24"/>
          <w:szCs w:val="24"/>
          <w:highlight w:val="none"/>
        </w:rPr>
        <w:t>规范</w:t>
      </w:r>
    </w:p>
    <w:p>
      <w:pPr>
        <w:spacing w:line="360" w:lineRule="auto"/>
        <w:ind w:firstLine="480" w:firstLineChars="200"/>
        <w:contextualSpacing/>
        <w:jc w:val="left"/>
        <w:rPr>
          <w:rFonts w:ascii="宋体" w:hAnsi="宋体"/>
          <w:b/>
          <w:bCs/>
          <w:color w:val="auto"/>
          <w:sz w:val="24"/>
          <w:szCs w:val="24"/>
          <w:highlight w:val="none"/>
          <w:u w:val="single"/>
        </w:rPr>
      </w:pPr>
      <w:r>
        <w:rPr>
          <w:rFonts w:ascii="宋体" w:hAnsi="宋体"/>
          <w:color w:val="auto"/>
          <w:sz w:val="24"/>
          <w:szCs w:val="24"/>
          <w:highlight w:val="none"/>
        </w:rPr>
        <w:t>本项目的养护质量检查评定、养护维修技术标准及养护施工安全文明要求适用国家现行法律、规范、规程、标准以及上海市现行规范标准，具体包括：</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（1）《上海市绿化条例》（2015）</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（2）《园林绿化养护技术等级标准》（DG/TJ08-0702-2011）</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（3）《园林绿化植物栽植技术规程》（DG/TJ08-18-2011）</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（4）《园林绿化养护技术规程》（DG/TJ08-19-2011）</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（5）《行道树养护技术规程》（DG/TJ08-2105-2012）</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（6）《行道树栽植技术规程》（DG/TJ 08-5</w:t>
      </w:r>
      <w:r>
        <w:rPr>
          <w:rFonts w:hint="eastAsia" w:ascii="宋体" w:hAnsi="宋体"/>
          <w:color w:val="auto"/>
          <w:sz w:val="24"/>
          <w:szCs w:val="24"/>
          <w:highlight w:val="none"/>
        </w:rPr>
        <w:t>3</w:t>
      </w:r>
      <w:r>
        <w:rPr>
          <w:rFonts w:ascii="宋体" w:hAnsi="宋体"/>
          <w:color w:val="auto"/>
          <w:sz w:val="24"/>
          <w:szCs w:val="24"/>
          <w:highlight w:val="none"/>
        </w:rPr>
        <w:t>-2</w:t>
      </w:r>
      <w:r>
        <w:rPr>
          <w:rFonts w:hint="eastAsia" w:ascii="宋体" w:hAnsi="宋体"/>
          <w:color w:val="auto"/>
          <w:sz w:val="24"/>
          <w:szCs w:val="24"/>
          <w:highlight w:val="none"/>
        </w:rPr>
        <w:t>016</w:t>
      </w:r>
      <w:r>
        <w:rPr>
          <w:rFonts w:ascii="宋体" w:hAnsi="宋体"/>
          <w:color w:val="auto"/>
          <w:sz w:val="24"/>
          <w:szCs w:val="24"/>
          <w:highlight w:val="none"/>
        </w:rPr>
        <w:t>）</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（7）《花坛、花镜技术规程》（DG/TJ 08-66-2016）</w:t>
      </w:r>
    </w:p>
    <w:p>
      <w:pPr>
        <w:spacing w:line="360" w:lineRule="auto"/>
        <w:ind w:firstLine="480" w:firstLineChars="200"/>
        <w:contextualSpacing/>
        <w:jc w:val="left"/>
        <w:rPr>
          <w:rFonts w:ascii="宋体" w:hAnsi="宋体"/>
          <w:color w:val="auto"/>
          <w:sz w:val="24"/>
          <w:szCs w:val="24"/>
          <w:highlight w:val="none"/>
        </w:rPr>
      </w:pPr>
      <w:r>
        <w:rPr>
          <w:rFonts w:hint="eastAsia" w:ascii="宋体" w:hAnsi="宋体"/>
          <w:color w:val="auto"/>
          <w:sz w:val="24"/>
          <w:szCs w:val="24"/>
          <w:highlight w:val="none"/>
        </w:rPr>
        <w:t>（8）</w:t>
      </w:r>
      <w:r>
        <w:rPr>
          <w:rFonts w:ascii="宋体" w:hAnsi="宋体"/>
          <w:color w:val="auto"/>
          <w:sz w:val="24"/>
          <w:szCs w:val="24"/>
          <w:highlight w:val="none"/>
        </w:rPr>
        <w:t>《花坪建植和养护技术规程》（DG/TJ 08-67-2015）</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9</w:t>
      </w:r>
      <w:r>
        <w:rPr>
          <w:rFonts w:ascii="宋体" w:hAnsi="宋体"/>
          <w:color w:val="auto"/>
          <w:sz w:val="24"/>
          <w:szCs w:val="24"/>
          <w:highlight w:val="none"/>
        </w:rPr>
        <w:t>）《立体绿化技术规程》（DG/TJ 08-75-2014）</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10</w:t>
      </w:r>
      <w:r>
        <w:rPr>
          <w:rFonts w:ascii="宋体" w:hAnsi="宋体"/>
          <w:color w:val="auto"/>
          <w:sz w:val="24"/>
          <w:szCs w:val="24"/>
          <w:highlight w:val="none"/>
        </w:rPr>
        <w:t>）《绿化植物保护技术规程》（DG/TJ 08-35-2014）</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1</w:t>
      </w:r>
      <w:r>
        <w:rPr>
          <w:rFonts w:ascii="宋体" w:hAnsi="宋体"/>
          <w:color w:val="auto"/>
          <w:sz w:val="24"/>
          <w:szCs w:val="24"/>
          <w:highlight w:val="none"/>
        </w:rPr>
        <w:t>）《上海市古树名木和古树后续资源保护条例》</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2</w:t>
      </w:r>
      <w:r>
        <w:rPr>
          <w:rFonts w:ascii="宋体" w:hAnsi="宋体"/>
          <w:color w:val="auto"/>
          <w:sz w:val="24"/>
          <w:szCs w:val="24"/>
          <w:highlight w:val="none"/>
        </w:rPr>
        <w:t>）《绿化市容专用轮式电动作业机具安全技术规范》（DB31/T923-2015）</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3</w:t>
      </w:r>
      <w:r>
        <w:rPr>
          <w:rFonts w:ascii="宋体" w:hAnsi="宋体"/>
          <w:color w:val="auto"/>
          <w:sz w:val="24"/>
          <w:szCs w:val="24"/>
          <w:highlight w:val="none"/>
        </w:rPr>
        <w:t>）《城市市容和环境卫生管理条例》（中华人民共和国国务院令第101号）</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4</w:t>
      </w:r>
      <w:r>
        <w:rPr>
          <w:rFonts w:ascii="宋体" w:hAnsi="宋体"/>
          <w:color w:val="auto"/>
          <w:sz w:val="24"/>
          <w:szCs w:val="24"/>
          <w:highlight w:val="none"/>
        </w:rPr>
        <w:t>）《上海市市容环境卫生责任区管理办法》</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5</w:t>
      </w:r>
      <w:r>
        <w:rPr>
          <w:rFonts w:ascii="宋体" w:hAnsi="宋体"/>
          <w:color w:val="auto"/>
          <w:sz w:val="24"/>
          <w:szCs w:val="24"/>
          <w:highlight w:val="none"/>
        </w:rPr>
        <w:t>）《道路人行道设计和施工质量验收规范第1部分：道路人行道设计要求》（DB31/436.1-2009）</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6</w:t>
      </w:r>
      <w:r>
        <w:rPr>
          <w:rFonts w:ascii="宋体" w:hAnsi="宋体"/>
          <w:color w:val="auto"/>
          <w:sz w:val="24"/>
          <w:szCs w:val="24"/>
          <w:highlight w:val="none"/>
        </w:rPr>
        <w:t>）《道路人行道设计和施工质量验收规范第2部分</w:t>
      </w:r>
      <w:r>
        <w:rPr>
          <w:rFonts w:hint="eastAsia" w:ascii="宋体" w:hAnsi="宋体"/>
          <w:color w:val="auto"/>
          <w:sz w:val="24"/>
          <w:szCs w:val="24"/>
          <w:highlight w:val="none"/>
        </w:rPr>
        <w:t>：</w:t>
      </w:r>
      <w:r>
        <w:rPr>
          <w:rFonts w:ascii="宋体" w:hAnsi="宋体"/>
          <w:color w:val="auto"/>
          <w:sz w:val="24"/>
          <w:szCs w:val="24"/>
          <w:highlight w:val="none"/>
        </w:rPr>
        <w:t>道路人行道施工质量验收要求》（DB31/T 436.2-2009）</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7</w:t>
      </w:r>
      <w:r>
        <w:rPr>
          <w:rFonts w:ascii="宋体" w:hAnsi="宋体"/>
          <w:color w:val="auto"/>
          <w:sz w:val="24"/>
          <w:szCs w:val="24"/>
          <w:highlight w:val="none"/>
        </w:rPr>
        <w:t>）《城市道路掘路修复技术规程》（SZ-G-D0302007）</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8</w:t>
      </w:r>
      <w:r>
        <w:rPr>
          <w:rFonts w:ascii="宋体" w:hAnsi="宋体"/>
          <w:color w:val="auto"/>
          <w:sz w:val="24"/>
          <w:szCs w:val="24"/>
          <w:highlight w:val="none"/>
        </w:rPr>
        <w:t>）《城市桥梁养护技术规程》（DG/TJ08-2145-2014）</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9</w:t>
      </w:r>
      <w:r>
        <w:rPr>
          <w:rFonts w:ascii="宋体" w:hAnsi="宋体"/>
          <w:color w:val="auto"/>
          <w:sz w:val="24"/>
          <w:szCs w:val="24"/>
          <w:highlight w:val="none"/>
        </w:rPr>
        <w:t>）《中华人民共和国水污染防治法》（2008）</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20</w:t>
      </w:r>
      <w:r>
        <w:rPr>
          <w:rFonts w:ascii="宋体" w:hAnsi="宋体"/>
          <w:color w:val="auto"/>
          <w:sz w:val="24"/>
          <w:szCs w:val="24"/>
          <w:highlight w:val="none"/>
        </w:rPr>
        <w:t>）《城镇排水与污水处理条例》（2014）</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21</w:t>
      </w:r>
      <w:r>
        <w:rPr>
          <w:rFonts w:ascii="宋体" w:hAnsi="宋体"/>
          <w:color w:val="auto"/>
          <w:sz w:val="24"/>
          <w:szCs w:val="24"/>
          <w:highlight w:val="none"/>
        </w:rPr>
        <w:t>）《上海市防汛条例》（20</w:t>
      </w:r>
      <w:r>
        <w:rPr>
          <w:rFonts w:hint="eastAsia" w:ascii="宋体" w:hAnsi="宋体"/>
          <w:color w:val="auto"/>
          <w:sz w:val="24"/>
          <w:szCs w:val="24"/>
          <w:highlight w:val="none"/>
        </w:rPr>
        <w:t>14</w:t>
      </w:r>
      <w:r>
        <w:rPr>
          <w:rFonts w:ascii="宋体" w:hAnsi="宋体"/>
          <w:color w:val="auto"/>
          <w:sz w:val="24"/>
          <w:szCs w:val="24"/>
          <w:highlight w:val="none"/>
        </w:rPr>
        <w:t>年修正）</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2</w:t>
      </w:r>
      <w:r>
        <w:rPr>
          <w:rFonts w:ascii="宋体" w:hAnsi="宋体"/>
          <w:color w:val="auto"/>
          <w:sz w:val="24"/>
          <w:szCs w:val="24"/>
          <w:highlight w:val="none"/>
        </w:rPr>
        <w:t>）《上海市排水管理条例》（2010年修正）</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3</w:t>
      </w:r>
      <w:r>
        <w:rPr>
          <w:rFonts w:ascii="宋体" w:hAnsi="宋体"/>
          <w:color w:val="auto"/>
          <w:sz w:val="24"/>
          <w:szCs w:val="24"/>
          <w:highlight w:val="none"/>
        </w:rPr>
        <w:t>）《城镇排水管道维护安全技术规程》（CJJ6-2009）</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4</w:t>
      </w:r>
      <w:r>
        <w:rPr>
          <w:rFonts w:ascii="宋体" w:hAnsi="宋体"/>
          <w:color w:val="auto"/>
          <w:sz w:val="24"/>
          <w:szCs w:val="24"/>
          <w:highlight w:val="none"/>
        </w:rPr>
        <w:t>）《城市道路和公共场所清扫保洁管理办法》</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5</w:t>
      </w:r>
      <w:r>
        <w:rPr>
          <w:rFonts w:ascii="宋体" w:hAnsi="宋体"/>
          <w:color w:val="auto"/>
          <w:sz w:val="24"/>
          <w:szCs w:val="24"/>
          <w:highlight w:val="none"/>
        </w:rPr>
        <w:t>）《上海市道路和公共场所清扫保洁服务管理办法》（沪府令83号）</w:t>
      </w:r>
    </w:p>
    <w:p>
      <w:pPr>
        <w:spacing w:line="360" w:lineRule="auto"/>
        <w:ind w:firstLine="480" w:firstLineChars="200"/>
        <w:contextualSpacing/>
        <w:jc w:val="left"/>
        <w:rPr>
          <w:rFonts w:ascii="宋体" w:hAnsi="宋体"/>
          <w:color w:val="auto"/>
          <w:sz w:val="24"/>
          <w:szCs w:val="24"/>
          <w:highlight w:val="none"/>
        </w:rPr>
      </w:pPr>
      <w:r>
        <w:rPr>
          <w:rFonts w:hint="eastAsia" w:ascii="宋体" w:hAnsi="宋体"/>
          <w:color w:val="auto"/>
          <w:sz w:val="24"/>
          <w:szCs w:val="24"/>
          <w:highlight w:val="none"/>
        </w:rPr>
        <w:t>（26）</w:t>
      </w:r>
      <w:r>
        <w:rPr>
          <w:rFonts w:ascii="宋体" w:hAnsi="宋体"/>
          <w:color w:val="auto"/>
          <w:sz w:val="24"/>
          <w:szCs w:val="24"/>
          <w:highlight w:val="none"/>
        </w:rPr>
        <w:t>《城市道路清扫保洁质量与评价标准》（DJJ/T126-2008）</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7</w:t>
      </w:r>
      <w:r>
        <w:rPr>
          <w:rFonts w:ascii="宋体" w:hAnsi="宋体"/>
          <w:color w:val="auto"/>
          <w:sz w:val="24"/>
          <w:szCs w:val="24"/>
          <w:highlight w:val="none"/>
        </w:rPr>
        <w:t>）《道路和公共广场及附属公共设施保洁质量和服务要求》（DB 31/T 524-2011）</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8</w:t>
      </w:r>
      <w:r>
        <w:rPr>
          <w:rFonts w:ascii="宋体" w:hAnsi="宋体"/>
          <w:color w:val="auto"/>
          <w:sz w:val="24"/>
          <w:szCs w:val="24"/>
          <w:highlight w:val="none"/>
        </w:rPr>
        <w:t>）《上海市城市道路清扫保洁作业规范》</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9</w:t>
      </w:r>
      <w:r>
        <w:rPr>
          <w:rFonts w:ascii="宋体" w:hAnsi="宋体"/>
          <w:color w:val="auto"/>
          <w:sz w:val="24"/>
          <w:szCs w:val="24"/>
          <w:highlight w:val="none"/>
        </w:rPr>
        <w:t>）《上海市市容环境卫生管理条例》</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0</w:t>
      </w:r>
      <w:r>
        <w:rPr>
          <w:rFonts w:ascii="宋体" w:hAnsi="宋体"/>
          <w:color w:val="auto"/>
          <w:sz w:val="24"/>
          <w:szCs w:val="24"/>
          <w:highlight w:val="none"/>
        </w:rPr>
        <w:t>）《上海市建设工程文明施工管理规定》</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31</w:t>
      </w:r>
      <w:r>
        <w:rPr>
          <w:rFonts w:ascii="宋体" w:hAnsi="宋体"/>
          <w:color w:val="auto"/>
          <w:sz w:val="24"/>
          <w:szCs w:val="24"/>
          <w:highlight w:val="none"/>
        </w:rPr>
        <w:t>）《上海市建设工程文明施工标准》</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2</w:t>
      </w:r>
      <w:r>
        <w:rPr>
          <w:rFonts w:ascii="宋体" w:hAnsi="宋体"/>
          <w:color w:val="auto"/>
          <w:sz w:val="24"/>
          <w:szCs w:val="24"/>
          <w:highlight w:val="none"/>
        </w:rPr>
        <w:t>）《中华人民共和国突发事件应对法》</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33</w:t>
      </w:r>
      <w:r>
        <w:rPr>
          <w:rFonts w:ascii="宋体" w:hAnsi="宋体"/>
          <w:color w:val="auto"/>
          <w:sz w:val="24"/>
          <w:szCs w:val="24"/>
          <w:highlight w:val="none"/>
        </w:rPr>
        <w:t>）《中华人民共和国安全生产法》</w:t>
      </w:r>
    </w:p>
    <w:p>
      <w:pPr>
        <w:spacing w:line="360" w:lineRule="auto"/>
        <w:ind w:firstLine="480" w:firstLineChars="200"/>
        <w:contextualSpacing/>
        <w:jc w:val="left"/>
        <w:rPr>
          <w:rFonts w:ascii="宋体" w:hAnsi="宋体"/>
          <w:color w:val="auto"/>
          <w:sz w:val="24"/>
          <w:szCs w:val="24"/>
          <w:highlight w:val="none"/>
        </w:rPr>
      </w:pPr>
      <w:r>
        <w:rPr>
          <w:rFonts w:hint="eastAsia" w:ascii="宋体" w:hAnsi="宋体"/>
          <w:color w:val="auto"/>
          <w:sz w:val="24"/>
          <w:szCs w:val="24"/>
          <w:highlight w:val="none"/>
        </w:rPr>
        <w:t>（34）</w:t>
      </w:r>
      <w:r>
        <w:rPr>
          <w:rFonts w:ascii="宋体" w:hAnsi="宋体"/>
          <w:color w:val="auto"/>
          <w:sz w:val="24"/>
          <w:szCs w:val="24"/>
          <w:highlight w:val="none"/>
        </w:rPr>
        <w:t>《道路和街路照明灯具安全要求》（GB70000.5）</w:t>
      </w:r>
    </w:p>
    <w:p>
      <w:pPr>
        <w:spacing w:line="360" w:lineRule="auto"/>
        <w:ind w:firstLine="480" w:firstLineChars="200"/>
        <w:contextualSpacing/>
        <w:jc w:val="left"/>
        <w:rPr>
          <w:rFonts w:ascii="宋体" w:hAnsi="宋体"/>
          <w:color w:val="auto"/>
          <w:sz w:val="24"/>
          <w:szCs w:val="24"/>
          <w:highlight w:val="none"/>
        </w:rPr>
      </w:pPr>
      <w:r>
        <w:rPr>
          <w:rFonts w:hint="eastAsia" w:ascii="宋体" w:hAnsi="宋体"/>
          <w:color w:val="auto"/>
          <w:sz w:val="24"/>
          <w:szCs w:val="24"/>
          <w:highlight w:val="none"/>
        </w:rPr>
        <w:t>（35）</w:t>
      </w:r>
      <w:r>
        <w:rPr>
          <w:rFonts w:ascii="宋体" w:hAnsi="宋体"/>
          <w:color w:val="auto"/>
          <w:sz w:val="24"/>
          <w:szCs w:val="24"/>
          <w:highlight w:val="none"/>
        </w:rPr>
        <w:t>《LED城市道路照明应用技术要求》（GB/T31832-2015）</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36</w:t>
      </w:r>
      <w:r>
        <w:rPr>
          <w:rFonts w:ascii="宋体" w:hAnsi="宋体"/>
          <w:color w:val="auto"/>
          <w:sz w:val="24"/>
          <w:szCs w:val="24"/>
          <w:highlight w:val="none"/>
        </w:rPr>
        <w:t>）《高杆照明设施技术条件》（CJ/T3076-1998）</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37</w:t>
      </w:r>
      <w:r>
        <w:rPr>
          <w:rFonts w:ascii="宋体" w:hAnsi="宋体"/>
          <w:color w:val="auto"/>
          <w:sz w:val="24"/>
          <w:szCs w:val="24"/>
          <w:highlight w:val="none"/>
        </w:rPr>
        <w:t>）《上海市市政工程养护维修预算定额》（SHA1-41(07)-2018）</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38</w:t>
      </w:r>
      <w:r>
        <w:rPr>
          <w:rFonts w:ascii="宋体" w:hAnsi="宋体"/>
          <w:color w:val="auto"/>
          <w:sz w:val="24"/>
          <w:szCs w:val="24"/>
          <w:highlight w:val="none"/>
        </w:rPr>
        <w:t>）《照明测量方法》（DG/T5700-2008）</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w:t>
      </w:r>
      <w:r>
        <w:rPr>
          <w:rFonts w:hint="eastAsia" w:ascii="宋体" w:hAnsi="宋体"/>
          <w:color w:val="auto"/>
          <w:sz w:val="24"/>
          <w:szCs w:val="24"/>
          <w:highlight w:val="none"/>
        </w:rPr>
        <w:t>39</w:t>
      </w:r>
      <w:r>
        <w:rPr>
          <w:rFonts w:ascii="宋体" w:hAnsi="宋体"/>
          <w:color w:val="auto"/>
          <w:sz w:val="24"/>
          <w:szCs w:val="24"/>
          <w:highlight w:val="none"/>
        </w:rPr>
        <w:t>）《上海市安全生产条例》</w:t>
      </w:r>
    </w:p>
    <w:p>
      <w:pPr>
        <w:spacing w:line="360" w:lineRule="auto"/>
        <w:ind w:firstLine="480" w:firstLineChars="200"/>
        <w:contextualSpacing/>
        <w:jc w:val="left"/>
        <w:rPr>
          <w:rFonts w:ascii="宋体" w:hAnsi="宋体"/>
          <w:color w:val="auto"/>
          <w:sz w:val="24"/>
          <w:szCs w:val="24"/>
          <w:highlight w:val="none"/>
        </w:rPr>
      </w:pPr>
      <w:r>
        <w:rPr>
          <w:rFonts w:ascii="宋体" w:hAnsi="宋体"/>
          <w:color w:val="auto"/>
          <w:sz w:val="24"/>
          <w:szCs w:val="24"/>
          <w:highlight w:val="none"/>
        </w:rPr>
        <w:t>各投标人应充分注意，凡涉及国家或行业管理部门颁发的相关规范、规程和标准，无论其是否在本招标文件中列明，中标人应无条件执行。标准、规范等不一致的，以要求高者为准。</w:t>
      </w:r>
    </w:p>
    <w:bookmarkEnd w:id="42"/>
    <w:bookmarkEnd w:id="43"/>
    <w:p>
      <w:pPr>
        <w:rPr>
          <w:b/>
          <w:bCs/>
          <w:color w:val="auto"/>
          <w:sz w:val="24"/>
          <w:szCs w:val="24"/>
          <w:highlight w:val="none"/>
        </w:rPr>
      </w:pPr>
      <w:bookmarkStart w:id="44" w:name="_Toc24526"/>
      <w:bookmarkStart w:id="45" w:name="_Toc8808320"/>
      <w:r>
        <w:rPr>
          <w:b/>
          <w:bCs/>
          <w:color w:val="auto"/>
          <w:sz w:val="24"/>
          <w:szCs w:val="24"/>
          <w:highlight w:val="none"/>
        </w:rPr>
        <w:br w:type="page"/>
      </w:r>
    </w:p>
    <w:p>
      <w:pPr>
        <w:spacing w:line="360" w:lineRule="auto"/>
        <w:contextualSpacing/>
        <w:jc w:val="center"/>
        <w:outlineLvl w:val="1"/>
        <w:rPr>
          <w:b/>
          <w:bCs/>
          <w:color w:val="auto"/>
          <w:sz w:val="24"/>
          <w:szCs w:val="24"/>
          <w:highlight w:val="none"/>
        </w:rPr>
      </w:pPr>
      <w:r>
        <w:rPr>
          <w:b/>
          <w:bCs/>
          <w:color w:val="auto"/>
          <w:sz w:val="24"/>
          <w:szCs w:val="24"/>
          <w:highlight w:val="none"/>
        </w:rPr>
        <w:t>三、招标内容与质量、人员要求</w:t>
      </w:r>
      <w:bookmarkEnd w:id="44"/>
      <w:bookmarkEnd w:id="45"/>
    </w:p>
    <w:p>
      <w:pPr>
        <w:spacing w:line="360" w:lineRule="auto"/>
        <w:ind w:firstLine="472" w:firstLineChars="196"/>
        <w:contextualSpacing/>
        <w:jc w:val="left"/>
        <w:outlineLvl w:val="2"/>
        <w:rPr>
          <w:rFonts w:hint="eastAsia"/>
          <w:b/>
          <w:bCs/>
          <w:color w:val="auto"/>
          <w:sz w:val="24"/>
          <w:szCs w:val="24"/>
          <w:highlight w:val="none"/>
          <w:lang w:val="en-US" w:eastAsia="zh-CN"/>
        </w:rPr>
      </w:pPr>
      <w:bookmarkStart w:id="46" w:name="OLE_LINK22"/>
      <w:r>
        <w:rPr>
          <w:b/>
          <w:bCs/>
          <w:color w:val="auto"/>
          <w:sz w:val="24"/>
          <w:szCs w:val="24"/>
          <w:highlight w:val="none"/>
        </w:rPr>
        <w:t>1</w:t>
      </w:r>
      <w:r>
        <w:rPr>
          <w:rFonts w:hint="eastAsia"/>
          <w:b/>
          <w:bCs/>
          <w:color w:val="auto"/>
          <w:sz w:val="24"/>
          <w:szCs w:val="24"/>
          <w:highlight w:val="none"/>
          <w:lang w:val="en-US" w:eastAsia="zh-CN"/>
        </w:rPr>
        <w:t xml:space="preserve"> </w:t>
      </w:r>
      <w:r>
        <w:rPr>
          <w:b/>
          <w:bCs/>
          <w:color w:val="auto"/>
          <w:sz w:val="24"/>
          <w:szCs w:val="24"/>
          <w:highlight w:val="none"/>
        </w:rPr>
        <w:t>设施量</w:t>
      </w:r>
      <w:r>
        <w:rPr>
          <w:rFonts w:hint="eastAsia"/>
          <w:b/>
          <w:bCs/>
          <w:color w:val="auto"/>
          <w:sz w:val="24"/>
          <w:szCs w:val="24"/>
          <w:highlight w:val="none"/>
          <w:lang w:val="en-US" w:eastAsia="zh-CN"/>
        </w:rPr>
        <w:t>清单</w:t>
      </w:r>
    </w:p>
    <w:p>
      <w:pPr>
        <w:tabs>
          <w:tab w:val="left" w:pos="3060"/>
        </w:tabs>
        <w:spacing w:line="360" w:lineRule="auto"/>
        <w:ind w:firstLine="480" w:firstLineChars="200"/>
        <w:contextualSpacing/>
        <w:jc w:val="left"/>
        <w:outlineLvl w:val="9"/>
        <w:rPr>
          <w:rFonts w:hint="default" w:ascii="宋体" w:hAnsi="宋体"/>
          <w:b w:val="0"/>
          <w:bCs w:val="0"/>
          <w:color w:val="auto"/>
          <w:sz w:val="24"/>
          <w:szCs w:val="24"/>
          <w:highlight w:val="none"/>
        </w:rPr>
      </w:pPr>
      <w:r>
        <w:rPr>
          <w:rFonts w:hint="default" w:ascii="宋体" w:hAnsi="宋体"/>
          <w:b w:val="0"/>
          <w:bCs w:val="0"/>
          <w:color w:val="auto"/>
          <w:sz w:val="24"/>
          <w:szCs w:val="24"/>
          <w:highlight w:val="none"/>
        </w:rPr>
        <w:t>设施量清单详见附件</w:t>
      </w:r>
    </w:p>
    <w:p>
      <w:pPr>
        <w:tabs>
          <w:tab w:val="left" w:pos="3060"/>
        </w:tabs>
        <w:spacing w:line="360" w:lineRule="auto"/>
        <w:ind w:firstLine="480" w:firstLineChars="200"/>
        <w:contextualSpacing/>
        <w:jc w:val="left"/>
        <w:outlineLvl w:val="9"/>
        <w:rPr>
          <w:rFonts w:hint="default" w:ascii="宋体" w:hAnsi="宋体"/>
          <w:b w:val="0"/>
          <w:bCs w:val="0"/>
          <w:color w:val="auto"/>
          <w:sz w:val="24"/>
          <w:szCs w:val="24"/>
          <w:highlight w:val="none"/>
          <w:lang w:val="en-US" w:eastAsia="zh-CN"/>
        </w:rPr>
      </w:pPr>
      <w:r>
        <w:rPr>
          <w:rFonts w:ascii="宋体" w:hAnsi="宋体"/>
          <w:color w:val="auto"/>
          <w:sz w:val="24"/>
          <w:szCs w:val="24"/>
          <w:highlight w:val="none"/>
        </w:rPr>
        <w:t>说明：</w:t>
      </w:r>
      <w:bookmarkStart w:id="47" w:name="OLE_LINK235"/>
      <w:r>
        <w:rPr>
          <w:rFonts w:hint="default" w:ascii="宋体" w:hAnsi="宋体"/>
          <w:color w:val="FF0000"/>
          <w:sz w:val="24"/>
          <w:szCs w:val="24"/>
          <w:highlight w:val="none"/>
        </w:rPr>
        <w:t>★</w:t>
      </w:r>
      <w:bookmarkEnd w:id="47"/>
      <w:r>
        <w:rPr>
          <w:rFonts w:hint="default" w:ascii="宋体" w:hAnsi="宋体"/>
          <w:color w:val="FF0000"/>
          <w:sz w:val="24"/>
          <w:szCs w:val="24"/>
          <w:highlight w:val="none"/>
        </w:rPr>
        <w:t>投标人不得对本包件中任一《设施量清单》表内工作量进行缩减，否则视为投标不响应。</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46"/>
    <w:p>
      <w:pPr>
        <w:spacing w:line="360" w:lineRule="auto"/>
        <w:ind w:firstLine="472" w:firstLineChars="196"/>
        <w:contextualSpacing/>
        <w:jc w:val="left"/>
        <w:outlineLvl w:val="2"/>
        <w:rPr>
          <w:rFonts w:ascii="宋体" w:hAnsi="宋体"/>
          <w:b/>
          <w:bCs/>
          <w:color w:val="auto"/>
          <w:sz w:val="24"/>
          <w:szCs w:val="24"/>
          <w:highlight w:val="none"/>
        </w:rPr>
      </w:pPr>
      <w:r>
        <w:rPr>
          <w:rFonts w:ascii="宋体" w:hAnsi="宋体"/>
          <w:b/>
          <w:bCs/>
          <w:color w:val="auto"/>
          <w:sz w:val="24"/>
          <w:szCs w:val="24"/>
          <w:highlight w:val="none"/>
        </w:rPr>
        <w:t>2</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综合养护工作基本要求</w:t>
      </w:r>
    </w:p>
    <w:p>
      <w:pPr>
        <w:tabs>
          <w:tab w:val="left" w:pos="3060"/>
        </w:tabs>
        <w:spacing w:line="360" w:lineRule="auto"/>
        <w:ind w:firstLine="480" w:firstLineChars="200"/>
        <w:contextualSpacing/>
        <w:rPr>
          <w:rFonts w:ascii="宋体" w:hAnsi="宋体"/>
          <w:color w:val="auto"/>
          <w:sz w:val="24"/>
          <w:szCs w:val="24"/>
          <w:highlight w:val="none"/>
        </w:rPr>
      </w:pPr>
      <w:bookmarkStart w:id="48" w:name="_Toc463690201"/>
      <w:bookmarkStart w:id="49" w:name="_Toc460922288"/>
      <w:r>
        <w:rPr>
          <w:rFonts w:hint="eastAsia" w:ascii="宋体" w:hAnsi="宋体"/>
          <w:color w:val="auto"/>
          <w:sz w:val="24"/>
          <w:szCs w:val="24"/>
          <w:highlight w:val="none"/>
          <w:lang w:eastAsia="zh-CN"/>
        </w:rPr>
        <w:t>供应商</w:t>
      </w:r>
      <w:r>
        <w:rPr>
          <w:rFonts w:ascii="宋体" w:hAnsi="宋体"/>
          <w:color w:val="auto"/>
          <w:sz w:val="24"/>
          <w:szCs w:val="24"/>
          <w:highlight w:val="none"/>
        </w:rPr>
        <w:t>须对合同条款中市政、水务、绿化和环卫设施进行预防性、经常性、周期性和及时性的养护管理，根据设施的实际状况制定养护计划，及时修复被损设施。协同业主及其它相关部门迅速处置应急事件，制定相应的应急预案，除发生不可抗力事件，其它任何情况下必须保持市政、水务、绿化和环卫设施处于良好的技术状态，实现管养</w:t>
      </w:r>
      <w:r>
        <w:rPr>
          <w:rFonts w:hint="eastAsia" w:ascii="宋体" w:hAnsi="宋体"/>
          <w:color w:val="auto"/>
          <w:sz w:val="24"/>
          <w:szCs w:val="24"/>
          <w:highlight w:val="none"/>
        </w:rPr>
        <w:t>范围</w:t>
      </w:r>
      <w:r>
        <w:rPr>
          <w:rFonts w:ascii="宋体" w:hAnsi="宋体"/>
          <w:color w:val="auto"/>
          <w:sz w:val="24"/>
          <w:szCs w:val="24"/>
          <w:highlight w:val="none"/>
        </w:rPr>
        <w:t>各类设施安全良好、规范齐全、运行状况良好。</w:t>
      </w:r>
      <w:r>
        <w:rPr>
          <w:rFonts w:hint="eastAsia" w:ascii="宋体" w:hAnsi="宋体"/>
          <w:color w:val="auto"/>
          <w:sz w:val="24"/>
          <w:szCs w:val="24"/>
          <w:highlight w:val="none"/>
        </w:rPr>
        <w:t>统筹做好商文体旅工作，做好公共设施门前三包，打造管养高效、环境优美、景观和谐的公园绿地，提升市民、游客的舒适度、体验度、满意度。</w:t>
      </w:r>
    </w:p>
    <w:p>
      <w:pPr>
        <w:spacing w:line="360" w:lineRule="auto"/>
        <w:ind w:firstLine="472" w:firstLineChars="196"/>
        <w:contextualSpacing/>
        <w:jc w:val="left"/>
        <w:outlineLvl w:val="2"/>
        <w:rPr>
          <w:rFonts w:ascii="宋体" w:hAnsi="宋体"/>
          <w:b/>
          <w:bCs/>
          <w:color w:val="auto"/>
          <w:sz w:val="24"/>
          <w:szCs w:val="24"/>
          <w:highlight w:val="none"/>
        </w:rPr>
      </w:pPr>
      <w:r>
        <w:rPr>
          <w:rFonts w:ascii="宋体" w:hAnsi="宋体"/>
          <w:b/>
          <w:bCs/>
          <w:color w:val="auto"/>
          <w:sz w:val="24"/>
          <w:szCs w:val="24"/>
          <w:highlight w:val="none"/>
        </w:rPr>
        <w:t>3</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日常养护要求</w:t>
      </w:r>
    </w:p>
    <w:p>
      <w:pPr>
        <w:tabs>
          <w:tab w:val="left" w:pos="3060"/>
        </w:tabs>
        <w:spacing w:line="360" w:lineRule="auto"/>
        <w:ind w:firstLine="482" w:firstLineChars="200"/>
        <w:contextualSpacing/>
        <w:rPr>
          <w:rFonts w:ascii="宋体" w:hAnsi="宋体" w:cs="宋体"/>
          <w:b/>
          <w:bCs/>
          <w:color w:val="auto"/>
          <w:sz w:val="24"/>
          <w:szCs w:val="24"/>
          <w:highlight w:val="none"/>
        </w:rPr>
      </w:pPr>
      <w:r>
        <w:rPr>
          <w:rFonts w:hint="eastAsia" w:ascii="宋体" w:hAnsi="宋体" w:cs="宋体"/>
          <w:b/>
          <w:color w:val="auto"/>
          <w:sz w:val="24"/>
          <w:szCs w:val="24"/>
          <w:highlight w:val="none"/>
        </w:rPr>
        <w:t>（一）</w:t>
      </w:r>
      <w:r>
        <w:rPr>
          <w:rFonts w:hint="eastAsia" w:ascii="宋体" w:hAnsi="宋体" w:cs="宋体"/>
          <w:b/>
          <w:bCs/>
          <w:color w:val="auto"/>
          <w:sz w:val="24"/>
          <w:szCs w:val="24"/>
          <w:highlight w:val="none"/>
        </w:rPr>
        <w:t>绿化日常养护要求</w:t>
      </w:r>
    </w:p>
    <w:p>
      <w:pPr>
        <w:tabs>
          <w:tab w:val="left" w:pos="3060"/>
        </w:tabs>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1）绿地要求：绿地成活率100%，草坪覆盖率达到100%，草坪内杂草控制在5%以内，长势良好。花卉植物确保花期盛开、整齐、花量大。无枯枝死树、黄土不裸露、修剪规范、施肥合理、病虫害防治及时有效、绿地整洁无垃圾、无卫生死角，保持良好的景观面貌。</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2）乔木要求：大乔木成活率100%、植株青枝绿叶、修剪规范、整体面貌良好、无垃圾积水、无倾斜株缺株死株、病虫害防治及时有效、护树桩绑扎规范无缺损、防台工作准备充分。</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3）园林小品、绿地及行道树附属设施以及其他相关设施养护得当、完整无缺损，保持良好的景观效果。</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4）对管理区域内的毁绿、占绿现象能及时发现，及时采取有效措施进行阻止并及时向相关科室反馈沟通，同时请求城管、公安等执法部门支持。</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5）绿化养护作业文明规范、安全操作，无不文明、不安全事故发生、无投诉事件。</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6）认真完成重大任务、重大检查以及管理部门布置的其他养护任务。</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lang w:eastAsia="zh-CN"/>
        </w:rPr>
        <w:t>（</w:t>
      </w:r>
      <w:r>
        <w:rPr>
          <w:rFonts w:hint="eastAsia" w:ascii="宋体" w:hAnsi="宋体" w:cs="宋体"/>
          <w:bCs/>
          <w:color w:val="auto"/>
          <w:highlight w:val="none"/>
        </w:rPr>
        <w:t>7）认真完成浦东绿化养护信息管理平台各类数据的更新维护，包括养护企业信息的录入、设施量的更新、养护计划上报、养护记录台账录入等。</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lang w:eastAsia="zh-CN"/>
        </w:rPr>
        <w:t>（</w:t>
      </w:r>
      <w:r>
        <w:rPr>
          <w:rFonts w:hint="eastAsia" w:ascii="宋体" w:hAnsi="宋体" w:cs="宋体"/>
          <w:bCs/>
          <w:color w:val="auto"/>
          <w:highlight w:val="none"/>
        </w:rPr>
        <w:t>8）胸径大于40cm为特大树，25cm-40cm（含40cm）为大树，15cm-25cm（含25cm）为中树，小于等于15cm为小树。</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9）绿化养护频次要求：</w:t>
      </w:r>
    </w:p>
    <w:p>
      <w:pPr>
        <w:tabs>
          <w:tab w:val="left" w:pos="3060"/>
        </w:tabs>
        <w:spacing w:line="360" w:lineRule="auto"/>
        <w:contextualSpacing/>
        <w:jc w:val="center"/>
        <w:rPr>
          <w:rFonts w:ascii="宋体" w:hAnsi="宋体" w:cs="宋体"/>
          <w:color w:val="auto"/>
          <w:sz w:val="24"/>
          <w:szCs w:val="24"/>
          <w:highlight w:val="none"/>
        </w:rPr>
      </w:pPr>
      <w:r>
        <w:rPr>
          <w:rFonts w:hint="eastAsia" w:ascii="宋体" w:hAnsi="宋体" w:cs="宋体"/>
          <w:bCs/>
          <w:color w:val="auto"/>
          <w:sz w:val="24"/>
          <w:szCs w:val="24"/>
          <w:highlight w:val="none"/>
        </w:rPr>
        <w:t>绿化养护频次要求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53"/>
        <w:gridCol w:w="3611"/>
        <w:gridCol w:w="417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853" w:type="dxa"/>
            <w:vAlign w:val="center"/>
          </w:tcPr>
          <w:p>
            <w:pPr>
              <w:widowControl/>
              <w:spacing w:line="360" w:lineRule="auto"/>
              <w:contextualSpacing/>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p>
        </w:tc>
        <w:tc>
          <w:tcPr>
            <w:tcW w:w="3611"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花灌木修剪</w:t>
            </w:r>
          </w:p>
        </w:tc>
        <w:tc>
          <w:tcPr>
            <w:tcW w:w="4179"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一月一次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853" w:type="dxa"/>
            <w:vAlign w:val="center"/>
          </w:tcPr>
          <w:p>
            <w:pPr>
              <w:widowControl/>
              <w:spacing w:line="360" w:lineRule="auto"/>
              <w:contextualSpacing/>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2</w:t>
            </w:r>
          </w:p>
        </w:tc>
        <w:tc>
          <w:tcPr>
            <w:tcW w:w="3611"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整形修剪</w:t>
            </w:r>
          </w:p>
        </w:tc>
        <w:tc>
          <w:tcPr>
            <w:tcW w:w="4179"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一月一次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853" w:type="dxa"/>
            <w:vAlign w:val="center"/>
          </w:tcPr>
          <w:p>
            <w:pPr>
              <w:widowControl/>
              <w:spacing w:line="360" w:lineRule="auto"/>
              <w:contextualSpacing/>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3</w:t>
            </w:r>
          </w:p>
        </w:tc>
        <w:tc>
          <w:tcPr>
            <w:tcW w:w="3611"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栏杆油漆</w:t>
            </w:r>
          </w:p>
        </w:tc>
        <w:tc>
          <w:tcPr>
            <w:tcW w:w="4179"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一年油漆二次以上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853" w:type="dxa"/>
            <w:vAlign w:val="center"/>
          </w:tcPr>
          <w:p>
            <w:pPr>
              <w:widowControl/>
              <w:spacing w:line="360" w:lineRule="auto"/>
              <w:contextualSpacing/>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4</w:t>
            </w:r>
          </w:p>
        </w:tc>
        <w:tc>
          <w:tcPr>
            <w:tcW w:w="3611"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草坪修剪</w:t>
            </w:r>
          </w:p>
        </w:tc>
        <w:tc>
          <w:tcPr>
            <w:tcW w:w="4179"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生长旺盛期半月一次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853" w:type="dxa"/>
            <w:vAlign w:val="center"/>
          </w:tcPr>
          <w:p>
            <w:pPr>
              <w:widowControl/>
              <w:spacing w:line="360" w:lineRule="auto"/>
              <w:contextualSpacing/>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5</w:t>
            </w:r>
          </w:p>
        </w:tc>
        <w:tc>
          <w:tcPr>
            <w:tcW w:w="3611"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大乔木修剪</w:t>
            </w:r>
          </w:p>
        </w:tc>
        <w:tc>
          <w:tcPr>
            <w:tcW w:w="4179"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一年一次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853" w:type="dxa"/>
            <w:vAlign w:val="center"/>
          </w:tcPr>
          <w:p>
            <w:pPr>
              <w:widowControl/>
              <w:spacing w:line="360" w:lineRule="auto"/>
              <w:contextualSpacing/>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6</w:t>
            </w:r>
          </w:p>
        </w:tc>
        <w:tc>
          <w:tcPr>
            <w:tcW w:w="3611"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剥芽</w:t>
            </w:r>
          </w:p>
        </w:tc>
        <w:tc>
          <w:tcPr>
            <w:tcW w:w="4179"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一年二次</w:t>
            </w:r>
          </w:p>
        </w:tc>
      </w:tr>
    </w:tbl>
    <w:p>
      <w:pPr>
        <w:numPr>
          <w:ilvl w:val="0"/>
          <w:numId w:val="1"/>
        </w:numPr>
        <w:tabs>
          <w:tab w:val="left" w:pos="540"/>
          <w:tab w:val="left" w:pos="900"/>
        </w:tabs>
        <w:spacing w:line="360" w:lineRule="auto"/>
        <w:ind w:firstLine="482" w:firstLineChars="200"/>
        <w:contextualSpacing/>
        <w:jc w:val="left"/>
        <w:rPr>
          <w:rFonts w:ascii="宋体" w:hAnsi="宋体" w:cs="宋体"/>
          <w:b/>
          <w:color w:val="auto"/>
          <w:sz w:val="24"/>
          <w:szCs w:val="24"/>
          <w:highlight w:val="none"/>
        </w:rPr>
      </w:pPr>
      <w:r>
        <w:rPr>
          <w:rFonts w:hint="eastAsia" w:ascii="宋体" w:hAnsi="宋体" w:cs="宋体"/>
          <w:b/>
          <w:color w:val="auto"/>
          <w:sz w:val="24"/>
          <w:szCs w:val="24"/>
          <w:highlight w:val="none"/>
        </w:rPr>
        <w:t>道路日常养护要求</w:t>
      </w:r>
    </w:p>
    <w:p>
      <w:pPr>
        <w:tabs>
          <w:tab w:val="left" w:pos="3060"/>
        </w:tabs>
        <w:spacing w:line="360" w:lineRule="auto"/>
        <w:ind w:firstLine="480" w:firstLineChars="200"/>
        <w:contextualSpacing/>
        <w:jc w:val="left"/>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1)管养范围内的道路、园路、铺装干净整洁，不漏扫，保洁率100%。路面干净见本色，护栏、照明灯杆等附属设施无小广告，垃圾滞留时间不超过0.5小时，全天候巡回保洁，保洁处置时间1小时以内，处置率达到100%。</w:t>
      </w:r>
    </w:p>
    <w:p>
      <w:pPr>
        <w:spacing w:line="360" w:lineRule="auto"/>
        <w:ind w:firstLine="480" w:firstLineChars="200"/>
        <w:contextualSpacing/>
        <w:jc w:val="left"/>
        <w:rPr>
          <w:rFonts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2）路面小修养护及掘路修复符合质量要求，每月完成指令性小修及重点养护项目，完成率100%。</w:t>
      </w:r>
    </w:p>
    <w:p>
      <w:pPr>
        <w:tabs>
          <w:tab w:val="left" w:pos="3060"/>
        </w:tabs>
        <w:spacing w:line="360" w:lineRule="auto"/>
        <w:ind w:firstLine="480" w:firstLineChars="200"/>
        <w:contextualSpacing/>
        <w:jc w:val="left"/>
        <w:rPr>
          <w:rFonts w:ascii="宋体" w:hAnsi="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3）车行道要求“一平、四无、一新”，即道路平整；无下水道堵塞和晴天积水、无人行道板和侧平石缺损；无违章占路和搭建；无路名牌歪斜、缺损和污垢；车</w:t>
      </w:r>
      <w:r>
        <w:rPr>
          <w:rFonts w:hint="eastAsia" w:ascii="宋体" w:hAnsi="宋体"/>
          <w:color w:val="auto"/>
          <w:sz w:val="24"/>
          <w:szCs w:val="24"/>
          <w:highlight w:val="none"/>
        </w:rPr>
        <w:t>行隔离栏和人行护栏整洁一新。</w:t>
      </w:r>
    </w:p>
    <w:p>
      <w:pPr>
        <w:tabs>
          <w:tab w:val="left" w:pos="3060"/>
        </w:tabs>
        <w:spacing w:line="360" w:lineRule="auto"/>
        <w:ind w:firstLine="480" w:firstLineChars="200"/>
        <w:contextualSpacing/>
        <w:jc w:val="left"/>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4）各类附属设施保持清洁完好。保持园路、桥梁设施、公园小品、立杆及护栏等各类附属设施完好率达到100%，无设施安全及交通安全隐患，网格工单处置率100%。</w:t>
      </w:r>
    </w:p>
    <w:p>
      <w:pPr>
        <w:tabs>
          <w:tab w:val="left" w:pos="3060"/>
        </w:tabs>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5）建立合同路段内所有桥梁的基本状况卡片，一桥一卡；合同路段内所有桥梁的桥面设施、上结构、下部结构及附属构造物应进行每月一次的经常性检查，填写桥梁经常检查记录表；桥梁结构应保持原设计荷载等级的承载要求及设计通行能力，各部件技术状况应维持在A、B类桥梁的状态，经常性检查中若发现有部件缺损达到C、D、E类桥梁技术状况、或其他不明原因的严重病害时，应立即以书面形式将情况上报业主。</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6）桥面应及时清扫、保持整洁，桥面铺装坚实平整、纵横坡顺适、排水顺畅，无开裂、破损、跳车以及漏水现象；及时清除伸缩装置内沉积物，确保其无阻塞、开裂现象；泄水孔应保持结构完好，及时疏通，无破损和堵塞。保持支座各部分完整清洁，位置正确，无错位、变形、破损、脱空现象。及时清除墩台表面杂物，保持其表面整洁；墩台及基础无滑动、倾斜、下沉，基础下无冲刷现象，台背填土无沉降或挤压隆起。混凝土构件结构完好无破损，无混凝土剥落、钢筋锈胀现象。桥孔应无建筑垃圾，无违章搭建和堆物，无擅自占用。栏杆和防撞墙应结构完好，边缘顺直，无积尘；桥上相关标志系统齐全完好；桥名牌保持整洁，无残缺和裂纹，桥名规范、醒目。</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7）道路巡查频次要求：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4"/>
        <w:gridCol w:w="5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3584"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养护等级</w:t>
            </w:r>
          </w:p>
        </w:tc>
        <w:tc>
          <w:tcPr>
            <w:tcW w:w="5377"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3584"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Ⅰ等养护</w:t>
            </w:r>
          </w:p>
        </w:tc>
        <w:tc>
          <w:tcPr>
            <w:tcW w:w="5377"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一天一次</w:t>
            </w:r>
          </w:p>
        </w:tc>
      </w:tr>
    </w:tbl>
    <w:p>
      <w:pPr>
        <w:spacing w:line="360" w:lineRule="auto"/>
        <w:ind w:firstLine="480" w:firstLineChars="200"/>
        <w:contextualSpacing/>
        <w:rPr>
          <w:rFonts w:ascii="宋体" w:hAnsi="宋体" w:cs="宋体"/>
          <w:color w:val="auto"/>
          <w:sz w:val="24"/>
          <w:szCs w:val="24"/>
          <w:highlight w:val="none"/>
        </w:rPr>
      </w:pPr>
      <w:r>
        <w:rPr>
          <w:rFonts w:hint="eastAsia" w:ascii="宋体" w:hAnsi="宋体" w:cs="宋体"/>
          <w:color w:val="auto"/>
          <w:sz w:val="24"/>
          <w:szCs w:val="24"/>
          <w:highlight w:val="none"/>
        </w:rPr>
        <w:t>备注：如遇节假日或重大活动期间根据实际情况加大巡查力度。</w:t>
      </w:r>
    </w:p>
    <w:p>
      <w:pPr>
        <w:spacing w:line="360" w:lineRule="auto"/>
        <w:ind w:firstLine="480" w:firstLineChars="200"/>
        <w:contextualSpacing/>
        <w:rPr>
          <w:rFonts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8） 桥梁巡视频次要求：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4"/>
        <w:gridCol w:w="4027"/>
        <w:gridCol w:w="3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584"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养护类别</w:t>
            </w:r>
          </w:p>
        </w:tc>
        <w:tc>
          <w:tcPr>
            <w:tcW w:w="4027"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说明</w:t>
            </w:r>
          </w:p>
        </w:tc>
        <w:tc>
          <w:tcPr>
            <w:tcW w:w="3184"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84"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Ⅰ</w:t>
            </w:r>
          </w:p>
        </w:tc>
        <w:tc>
          <w:tcPr>
            <w:tcW w:w="4027"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特大桥梁及特殊结构桥梁</w:t>
            </w:r>
          </w:p>
        </w:tc>
        <w:tc>
          <w:tcPr>
            <w:tcW w:w="3184" w:type="dxa"/>
            <w:vAlign w:val="center"/>
          </w:tcPr>
          <w:p>
            <w:pPr>
              <w:tabs>
                <w:tab w:val="left" w:pos="540"/>
                <w:tab w:val="left" w:pos="900"/>
              </w:tabs>
              <w:spacing w:line="360" w:lineRule="auto"/>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一天一次</w:t>
            </w:r>
          </w:p>
        </w:tc>
      </w:tr>
    </w:tbl>
    <w:p>
      <w:pPr>
        <w:spacing w:line="360" w:lineRule="auto"/>
        <w:ind w:firstLine="480" w:firstLineChars="200"/>
        <w:contextualSpacing/>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rPr>
        <w:t>）附属设施养护频次要求：</w:t>
      </w:r>
    </w:p>
    <w:p>
      <w:pPr>
        <w:spacing w:line="360" w:lineRule="auto"/>
        <w:ind w:firstLine="480" w:firstLineChars="200"/>
        <w:contextualSpacing/>
        <w:rPr>
          <w:rFonts w:ascii="宋体" w:hAnsi="宋体" w:cs="宋体"/>
          <w:color w:val="auto"/>
          <w:sz w:val="24"/>
          <w:szCs w:val="24"/>
          <w:highlight w:val="none"/>
        </w:rPr>
      </w:pPr>
      <w:r>
        <w:rPr>
          <w:rFonts w:hint="eastAsia" w:ascii="宋体" w:hAnsi="宋体" w:cs="宋体"/>
          <w:color w:val="auto"/>
          <w:sz w:val="24"/>
          <w:szCs w:val="24"/>
          <w:highlight w:val="none"/>
        </w:rPr>
        <w:t>道路护栏、桥梁护栏、隔离墩和反光立杆宜2月清洗一次，表面采用油漆处理的设施宜每年油漆一次；路名牌和桥名牌每月清洗一次。如遇重大节庆和活动期间增加保养频率，并保持设施清洁。</w:t>
      </w:r>
    </w:p>
    <w:p>
      <w:pPr>
        <w:tabs>
          <w:tab w:val="left" w:pos="540"/>
          <w:tab w:val="left" w:pos="900"/>
        </w:tabs>
        <w:spacing w:line="360" w:lineRule="auto"/>
        <w:ind w:firstLine="482" w:firstLineChars="200"/>
        <w:contextualSpacing/>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（三）排水日常养护要求</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lang w:eastAsia="zh-CN"/>
        </w:rPr>
        <w:t>（</w:t>
      </w:r>
      <w:r>
        <w:rPr>
          <w:rFonts w:hint="eastAsia" w:ascii="宋体" w:hAnsi="宋体" w:cs="宋体"/>
          <w:bCs/>
          <w:color w:val="auto"/>
          <w:highlight w:val="none"/>
        </w:rPr>
        <w:t>1）管道检查项目可分为功能状况和结构状况两类，功能状况方面的主要检查项目应包括管道积泥（泥沙、碎砖石、固结的水泥浆及其它异物），检查井积泥，雨水口积泥，排放口积泥，泥垢和油脂，树根，水位和水流；结构状况方面的主要检查项目应包括裂缝，变形，腐蚀，错口，脱节，破损与孔洞，渗漏。</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lang w:eastAsia="zh-CN"/>
        </w:rPr>
        <w:t>（</w:t>
      </w:r>
      <w:r>
        <w:rPr>
          <w:rFonts w:hint="eastAsia" w:ascii="宋体" w:hAnsi="宋体" w:cs="宋体"/>
          <w:bCs/>
          <w:color w:val="auto"/>
          <w:highlight w:val="none"/>
        </w:rPr>
        <w:t>2）排水管道养护应符合下列规定：</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rPr>
        <w:t>1）口、脱节、破损、孔洞、异管穿入、渗漏、冒溢等情况。</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rPr>
        <w:t>2）压力管养护应采用满负荷开泵的方式进行水力冲洗，至少每三个月一次。</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rPr>
        <w:t>3）定期清除透气井内的浮渣。</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rPr>
        <w:t>4）保持排气阀、压力井、透气井等附属设施的完好有效。</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rPr>
        <w:t>5）定期开盖检查压力井盖板，发现盖板锈蚀、密封垫老化、井体 裂缝、管内积泥等情况应及时维修和保养。</w:t>
      </w:r>
    </w:p>
    <w:p>
      <w:pPr>
        <w:pStyle w:val="4"/>
        <w:ind w:firstLine="480" w:firstLineChars="200"/>
        <w:contextualSpacing/>
        <w:jc w:val="left"/>
        <w:rPr>
          <w:rFonts w:ascii="宋体" w:hAnsi="宋体" w:cs="宋体"/>
          <w:bCs/>
          <w:color w:val="auto"/>
          <w:highlight w:val="none"/>
        </w:rPr>
      </w:pPr>
      <w:r>
        <w:rPr>
          <w:rFonts w:hint="eastAsia" w:ascii="宋体" w:hAnsi="宋体" w:cs="宋体"/>
          <w:bCs/>
          <w:color w:val="auto"/>
          <w:highlight w:val="none"/>
          <w:lang w:eastAsia="zh-CN"/>
        </w:rPr>
        <w:t>（</w:t>
      </w:r>
      <w:r>
        <w:rPr>
          <w:rFonts w:hint="eastAsia" w:ascii="宋体" w:hAnsi="宋体" w:cs="宋体"/>
          <w:bCs/>
          <w:color w:val="auto"/>
          <w:highlight w:val="none"/>
        </w:rPr>
        <w:t>3）管道、检查井和雨水口内不得留有石块等阻碍排水的杂物。</w:t>
      </w:r>
    </w:p>
    <w:p>
      <w:pPr>
        <w:pStyle w:val="4"/>
        <w:contextualSpacing/>
        <w:jc w:val="center"/>
        <w:rPr>
          <w:rFonts w:ascii="宋体" w:hAnsi="宋体" w:cs="宋体"/>
          <w:bCs/>
          <w:color w:val="auto"/>
          <w:highlight w:val="none"/>
        </w:rPr>
      </w:pPr>
      <w:r>
        <w:rPr>
          <w:rFonts w:hint="eastAsia" w:ascii="宋体" w:hAnsi="宋体" w:cs="宋体"/>
          <w:bCs/>
          <w:color w:val="auto"/>
          <w:highlight w:val="none"/>
        </w:rPr>
        <w:t>管道、检查井和雨水口的允许积泥深度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701"/>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61" w:type="dxa"/>
            <w:gridSpan w:val="2"/>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设施类别</w:t>
            </w: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允许积泥深度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61" w:type="dxa"/>
            <w:gridSpan w:val="2"/>
            <w:vMerge w:val="restart"/>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管道</w:t>
            </w: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小型管 管径的1/4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61" w:type="dxa"/>
            <w:gridSpan w:val="2"/>
            <w:vMerge w:val="continue"/>
            <w:vAlign w:val="center"/>
          </w:tcPr>
          <w:p>
            <w:pPr>
              <w:pStyle w:val="4"/>
              <w:ind w:firstLine="480" w:firstLineChars="200"/>
              <w:contextualSpacing/>
              <w:jc w:val="center"/>
              <w:rPr>
                <w:rFonts w:ascii="宋体" w:hAnsi="宋体" w:cs="宋体"/>
                <w:bCs/>
                <w:color w:val="auto"/>
                <w:highlight w:val="none"/>
              </w:rPr>
            </w:pP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大型管 管径的1/5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restart"/>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检查井</w:t>
            </w:r>
          </w:p>
        </w:tc>
        <w:tc>
          <w:tcPr>
            <w:tcW w:w="1701"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落底井</w:t>
            </w: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管底以下50mm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Merge w:val="continue"/>
            <w:vAlign w:val="center"/>
          </w:tcPr>
          <w:p>
            <w:pPr>
              <w:pStyle w:val="4"/>
              <w:ind w:firstLine="480" w:firstLineChars="200"/>
              <w:contextualSpacing/>
              <w:jc w:val="center"/>
              <w:rPr>
                <w:rFonts w:ascii="宋体" w:hAnsi="宋体" w:cs="宋体"/>
                <w:bCs/>
                <w:color w:val="auto"/>
                <w:highlight w:val="none"/>
              </w:rPr>
            </w:pPr>
          </w:p>
        </w:tc>
        <w:tc>
          <w:tcPr>
            <w:tcW w:w="1701"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半落底</w:t>
            </w: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不超过管底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60" w:type="dxa"/>
            <w:vMerge w:val="continue"/>
            <w:vAlign w:val="center"/>
          </w:tcPr>
          <w:p>
            <w:pPr>
              <w:pStyle w:val="4"/>
              <w:ind w:firstLine="480" w:firstLineChars="200"/>
              <w:contextualSpacing/>
              <w:jc w:val="center"/>
              <w:rPr>
                <w:rFonts w:ascii="宋体" w:hAnsi="宋体" w:cs="宋体"/>
                <w:bCs/>
                <w:color w:val="auto"/>
                <w:highlight w:val="none"/>
              </w:rPr>
            </w:pPr>
          </w:p>
        </w:tc>
        <w:tc>
          <w:tcPr>
            <w:tcW w:w="1701" w:type="dxa"/>
            <w:vMerge w:val="restart"/>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平底井</w:t>
            </w: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小型管 管径的1/4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560" w:type="dxa"/>
            <w:vMerge w:val="continue"/>
            <w:vAlign w:val="center"/>
          </w:tcPr>
          <w:p>
            <w:pPr>
              <w:pStyle w:val="4"/>
              <w:ind w:firstLine="480" w:firstLineChars="200"/>
              <w:contextualSpacing/>
              <w:jc w:val="center"/>
              <w:rPr>
                <w:rFonts w:ascii="宋体" w:hAnsi="宋体" w:cs="宋体"/>
                <w:bCs/>
                <w:color w:val="auto"/>
                <w:highlight w:val="none"/>
              </w:rPr>
            </w:pPr>
          </w:p>
        </w:tc>
        <w:tc>
          <w:tcPr>
            <w:tcW w:w="1701" w:type="dxa"/>
            <w:vMerge w:val="continue"/>
            <w:vAlign w:val="center"/>
          </w:tcPr>
          <w:p>
            <w:pPr>
              <w:pStyle w:val="4"/>
              <w:ind w:firstLine="480" w:firstLineChars="200"/>
              <w:contextualSpacing/>
              <w:jc w:val="center"/>
              <w:rPr>
                <w:rFonts w:ascii="宋体" w:hAnsi="宋体" w:cs="宋体"/>
                <w:bCs/>
                <w:color w:val="auto"/>
                <w:highlight w:val="none"/>
              </w:rPr>
            </w:pP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大型管 管径的1/5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560" w:type="dxa"/>
            <w:vMerge w:val="restart"/>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雨水口</w:t>
            </w:r>
          </w:p>
        </w:tc>
        <w:tc>
          <w:tcPr>
            <w:tcW w:w="1701"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有沉泥槽</w:t>
            </w: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管底以下50mm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560" w:type="dxa"/>
            <w:vMerge w:val="continue"/>
            <w:vAlign w:val="center"/>
          </w:tcPr>
          <w:p>
            <w:pPr>
              <w:pStyle w:val="4"/>
              <w:ind w:firstLine="480" w:firstLineChars="200"/>
              <w:contextualSpacing/>
              <w:jc w:val="center"/>
              <w:rPr>
                <w:rFonts w:ascii="宋体" w:hAnsi="宋体" w:cs="宋体"/>
                <w:bCs/>
                <w:color w:val="auto"/>
                <w:highlight w:val="none"/>
              </w:rPr>
            </w:pPr>
          </w:p>
        </w:tc>
        <w:tc>
          <w:tcPr>
            <w:tcW w:w="1701"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无沉泥槽</w:t>
            </w:r>
          </w:p>
        </w:tc>
        <w:tc>
          <w:tcPr>
            <w:tcW w:w="5812" w:type="dxa"/>
            <w:vAlign w:val="center"/>
          </w:tcPr>
          <w:p>
            <w:pPr>
              <w:pStyle w:val="4"/>
              <w:contextualSpacing/>
              <w:jc w:val="center"/>
              <w:rPr>
                <w:rFonts w:ascii="宋体" w:hAnsi="宋体" w:cs="宋体"/>
                <w:bCs/>
                <w:color w:val="auto"/>
                <w:highlight w:val="none"/>
              </w:rPr>
            </w:pPr>
            <w:r>
              <w:rPr>
                <w:rFonts w:hint="eastAsia" w:ascii="宋体" w:hAnsi="宋体" w:cs="宋体"/>
                <w:bCs/>
                <w:color w:val="auto"/>
                <w:highlight w:val="none"/>
              </w:rPr>
              <w:t>管底以上50mm</w:t>
            </w:r>
          </w:p>
        </w:tc>
      </w:tr>
    </w:tbl>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rPr>
        <w:t>备注：管道分类标准：</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rPr>
        <w:t>管道：    小型管 DN600 mm及以下</w:t>
      </w:r>
    </w:p>
    <w:p>
      <w:pPr>
        <w:tabs>
          <w:tab w:val="left" w:pos="3060"/>
        </w:tabs>
        <w:spacing w:line="360" w:lineRule="auto"/>
        <w:ind w:firstLine="1680" w:firstLineChars="700"/>
        <w:contextualSpacing/>
        <w:rPr>
          <w:rFonts w:ascii="宋体" w:hAnsi="宋体" w:cs="宋体"/>
          <w:bCs/>
          <w:color w:val="auto"/>
          <w:sz w:val="24"/>
          <w:szCs w:val="24"/>
          <w:highlight w:val="none"/>
        </w:rPr>
      </w:pPr>
      <w:r>
        <w:rPr>
          <w:rFonts w:hint="eastAsia" w:ascii="宋体" w:hAnsi="宋体" w:cs="宋体"/>
          <w:bCs/>
          <w:color w:val="auto"/>
          <w:sz w:val="24"/>
          <w:szCs w:val="24"/>
          <w:highlight w:val="none"/>
        </w:rPr>
        <w:t>大型管 DN600 mm以上</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rPr>
        <w:t>检查井：  落底井 管底以下沉泥槽深度大于30cm  </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rPr>
        <w:t>     半落底 管底以下沉泥槽深度小于30cm  </w:t>
      </w:r>
    </w:p>
    <w:p>
      <w:pPr>
        <w:tabs>
          <w:tab w:val="left" w:pos="3060"/>
        </w:tabs>
        <w:spacing w:line="360" w:lineRule="auto"/>
        <w:ind w:firstLine="480" w:firstLineChars="200"/>
        <w:contextualSpacing/>
        <w:rPr>
          <w:rFonts w:ascii="宋体" w:hAnsi="宋体" w:cs="宋体"/>
          <w:bCs/>
          <w:color w:val="auto"/>
          <w:sz w:val="24"/>
          <w:szCs w:val="24"/>
          <w:highlight w:val="none"/>
        </w:rPr>
      </w:pPr>
      <w:r>
        <w:rPr>
          <w:rFonts w:hint="eastAsia" w:ascii="宋体" w:hAnsi="宋体" w:cs="宋体"/>
          <w:bCs/>
          <w:color w:val="auto"/>
          <w:sz w:val="24"/>
          <w:szCs w:val="24"/>
          <w:highlight w:val="none"/>
        </w:rPr>
        <w:t>      平底井 井底与管底齐平</w:t>
      </w:r>
    </w:p>
    <w:p>
      <w:pPr>
        <w:tabs>
          <w:tab w:val="left" w:pos="720"/>
        </w:tabs>
        <w:spacing w:line="360" w:lineRule="auto"/>
        <w:ind w:firstLine="600" w:firstLineChars="250"/>
        <w:contextualSpacing/>
        <w:jc w:val="left"/>
        <w:rPr>
          <w:rFonts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4）下水道养护频率要求：</w:t>
      </w:r>
    </w:p>
    <w:p>
      <w:pPr>
        <w:tabs>
          <w:tab w:val="left" w:pos="720"/>
        </w:tabs>
        <w:spacing w:line="360" w:lineRule="auto"/>
        <w:ind w:firstLine="360" w:firstLineChars="150"/>
        <w:contextualSpacing/>
        <w:jc w:val="center"/>
        <w:rPr>
          <w:rFonts w:ascii="宋体" w:hAnsi="宋体" w:cs="宋体"/>
          <w:color w:val="auto"/>
          <w:sz w:val="24"/>
          <w:szCs w:val="24"/>
          <w:highlight w:val="none"/>
        </w:rPr>
      </w:pPr>
      <w:r>
        <w:rPr>
          <w:rFonts w:hint="eastAsia" w:ascii="宋体" w:hAnsi="宋体" w:cs="宋体"/>
          <w:color w:val="auto"/>
          <w:sz w:val="24"/>
          <w:szCs w:val="24"/>
          <w:highlight w:val="none"/>
        </w:rPr>
        <w:t>下水管道养护频次</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0"/>
        <w:gridCol w:w="3663"/>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设施类型</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属性</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疏通率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雨水小型管</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&lt;Φ600</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雨水中型管</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Φ600-Φ1000</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1.5次/年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雨水大型管</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&gt;Φ1000-Φ1500</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雨水特大型管</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&gt;Φ1500</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0.3次/年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污水管</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不分管径</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接户管、连管</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不分管径</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检查井</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不分规格</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雨水口</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不分型号</w:t>
            </w: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5.5次/年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3210"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排放口</w:t>
            </w:r>
          </w:p>
        </w:tc>
        <w:tc>
          <w:tcPr>
            <w:tcW w:w="3663" w:type="dxa"/>
            <w:vAlign w:val="center"/>
          </w:tcPr>
          <w:p>
            <w:pPr>
              <w:widowControl/>
              <w:spacing w:line="360" w:lineRule="auto"/>
              <w:contextualSpacing/>
              <w:jc w:val="center"/>
              <w:rPr>
                <w:rFonts w:ascii="宋体" w:hAnsi="宋体" w:cs="宋体"/>
                <w:color w:val="auto"/>
                <w:kern w:val="0"/>
                <w:sz w:val="24"/>
                <w:szCs w:val="24"/>
                <w:highlight w:val="none"/>
              </w:rPr>
            </w:pPr>
          </w:p>
        </w:tc>
        <w:tc>
          <w:tcPr>
            <w:tcW w:w="2415" w:type="dxa"/>
            <w:vAlign w:val="center"/>
          </w:tcPr>
          <w:p>
            <w:pPr>
              <w:widowControl/>
              <w:spacing w:line="360" w:lineRule="auto"/>
              <w:contextualSpacing/>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1次/年</w:t>
            </w:r>
          </w:p>
        </w:tc>
      </w:tr>
    </w:tbl>
    <w:p>
      <w:pPr>
        <w:spacing w:line="360" w:lineRule="auto"/>
        <w:ind w:firstLine="480" w:firstLineChars="200"/>
        <w:contextualSpacing/>
        <w:rPr>
          <w:rFonts w:ascii="宋体" w:hAnsi="宋体" w:cs="宋体"/>
          <w:color w:val="auto"/>
          <w:sz w:val="24"/>
          <w:szCs w:val="24"/>
          <w:highlight w:val="none"/>
        </w:rPr>
      </w:pPr>
      <w:r>
        <w:rPr>
          <w:rFonts w:hint="eastAsia" w:ascii="宋体" w:hAnsi="宋体" w:cs="宋体"/>
          <w:color w:val="auto"/>
          <w:sz w:val="24"/>
          <w:szCs w:val="24"/>
          <w:highlight w:val="none"/>
        </w:rPr>
        <w:t>备注：各类管道和窨井养护频率根据实际作业情况调整</w:t>
      </w:r>
    </w:p>
    <w:p>
      <w:pPr>
        <w:tabs>
          <w:tab w:val="left" w:pos="3060"/>
        </w:tabs>
        <w:spacing w:line="360" w:lineRule="auto"/>
        <w:ind w:firstLine="482" w:firstLineChars="200"/>
        <w:contextualSpacing/>
        <w:rPr>
          <w:rFonts w:ascii="宋体" w:hAnsi="宋体" w:cs="宋体"/>
          <w:b/>
          <w:bCs/>
          <w:color w:val="auto"/>
          <w:sz w:val="24"/>
          <w:szCs w:val="24"/>
          <w:highlight w:val="none"/>
        </w:rPr>
      </w:pPr>
      <w:r>
        <w:rPr>
          <w:rFonts w:hint="eastAsia" w:ascii="宋体" w:hAnsi="宋体" w:cs="宋体"/>
          <w:b/>
          <w:bCs/>
          <w:color w:val="auto"/>
          <w:sz w:val="24"/>
          <w:szCs w:val="24"/>
          <w:highlight w:val="none"/>
        </w:rPr>
        <w:t>（四）水体日常养护要求</w:t>
      </w:r>
    </w:p>
    <w:p>
      <w:pPr>
        <w:tabs>
          <w:tab w:val="left" w:pos="3060"/>
        </w:tabs>
        <w:spacing w:line="360" w:lineRule="auto"/>
        <w:ind w:firstLine="440"/>
        <w:contextualSpacing/>
        <w:rPr>
          <w:rFonts w:ascii="宋体" w:hAnsi="宋体"/>
          <w:bCs/>
          <w:color w:val="auto"/>
          <w:sz w:val="24"/>
          <w:szCs w:val="24"/>
          <w:highlight w:val="none"/>
        </w:rPr>
      </w:pPr>
      <w:r>
        <w:rPr>
          <w:rFonts w:hint="eastAsia" w:ascii="宋体" w:hAnsi="宋体"/>
          <w:bCs/>
          <w:color w:val="auto"/>
          <w:sz w:val="24"/>
          <w:szCs w:val="24"/>
          <w:highlight w:val="none"/>
          <w:lang w:eastAsia="zh-CN"/>
        </w:rPr>
        <w:t>（</w:t>
      </w:r>
      <w:r>
        <w:rPr>
          <w:rFonts w:hint="eastAsia" w:ascii="宋体" w:hAnsi="宋体"/>
          <w:bCs/>
          <w:color w:val="auto"/>
          <w:sz w:val="24"/>
          <w:szCs w:val="24"/>
          <w:highlight w:val="none"/>
        </w:rPr>
        <w:t>1）日常养护工作基本要求，水体设施完好率不低于96%，水面每5000㎡内漂浮物累计不超过1㎡。</w:t>
      </w:r>
    </w:p>
    <w:p>
      <w:pPr>
        <w:tabs>
          <w:tab w:val="left" w:pos="3060"/>
        </w:tabs>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eastAsia="zh-CN"/>
        </w:rPr>
        <w:t>（</w:t>
      </w:r>
      <w:r>
        <w:rPr>
          <w:rFonts w:hint="eastAsia" w:ascii="宋体" w:hAnsi="宋体"/>
          <w:bCs/>
          <w:color w:val="auto"/>
          <w:sz w:val="24"/>
          <w:szCs w:val="24"/>
          <w:highlight w:val="none"/>
        </w:rPr>
        <w:t>2）养护单位应建立巡查报告制度，采取水陆相结合的巡查方法，保证水体巡查全覆盖。常规巡查每周不少于1次，定期巡查每年不少于3次，一般在汛前、汛中、汛后进行。特别巡查一般在暴雨、台风、洪水高潮位等自然灾害前后或遭受人为损坏情况后进行。</w:t>
      </w:r>
    </w:p>
    <w:p>
      <w:pPr>
        <w:tabs>
          <w:tab w:val="left" w:pos="3060"/>
        </w:tabs>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eastAsia="zh-CN"/>
        </w:rPr>
        <w:t>（</w:t>
      </w:r>
      <w:r>
        <w:rPr>
          <w:rFonts w:hint="eastAsia" w:ascii="宋体" w:hAnsi="宋体"/>
          <w:bCs/>
          <w:color w:val="auto"/>
          <w:sz w:val="24"/>
          <w:szCs w:val="24"/>
          <w:highlight w:val="none"/>
        </w:rPr>
        <w:t>3）保洁频率，水体保洁要求每三天1次。</w:t>
      </w:r>
    </w:p>
    <w:p>
      <w:pPr>
        <w:tabs>
          <w:tab w:val="left" w:pos="3060"/>
        </w:tabs>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eastAsia="zh-CN"/>
        </w:rPr>
        <w:t>（</w:t>
      </w:r>
      <w:r>
        <w:rPr>
          <w:rFonts w:hint="eastAsia" w:ascii="宋体" w:hAnsi="宋体"/>
          <w:bCs/>
          <w:color w:val="auto"/>
          <w:sz w:val="24"/>
          <w:szCs w:val="24"/>
          <w:highlight w:val="none"/>
        </w:rPr>
        <w:t>4）养护单位依托巡查机制，应全面掌握水体范围动态，是各类水体违章、违法事件的第一发现人，一旦事件发生，应及时发现；第一时间进行现场阻止、查明情况，并立即报告上级管理部门。</w:t>
      </w:r>
    </w:p>
    <w:p>
      <w:pPr>
        <w:tabs>
          <w:tab w:val="left" w:pos="3060"/>
        </w:tabs>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eastAsia="zh-CN"/>
        </w:rPr>
        <w:t>（</w:t>
      </w:r>
      <w:r>
        <w:rPr>
          <w:rFonts w:hint="eastAsia" w:ascii="宋体" w:hAnsi="宋体"/>
          <w:bCs/>
          <w:color w:val="auto"/>
          <w:sz w:val="24"/>
          <w:szCs w:val="24"/>
          <w:highlight w:val="none"/>
        </w:rPr>
        <w:t>5）所有违章类事件经管理部门确认后，应及时报送至相关执法部门进行处置。</w:t>
      </w:r>
    </w:p>
    <w:p>
      <w:pPr>
        <w:tabs>
          <w:tab w:val="left" w:pos="3060"/>
        </w:tabs>
        <w:spacing w:line="360" w:lineRule="auto"/>
        <w:ind w:firstLine="482" w:firstLineChars="200"/>
        <w:contextualSpacing/>
        <w:rPr>
          <w:rFonts w:ascii="宋体" w:hAnsi="宋体" w:cs="宋体"/>
          <w:b/>
          <w:bCs/>
          <w:color w:val="auto"/>
          <w:sz w:val="24"/>
          <w:szCs w:val="24"/>
          <w:highlight w:val="none"/>
        </w:rPr>
      </w:pPr>
      <w:r>
        <w:rPr>
          <w:rFonts w:hint="eastAsia" w:ascii="宋体" w:hAnsi="宋体" w:cs="宋体"/>
          <w:b/>
          <w:color w:val="auto"/>
          <w:sz w:val="24"/>
          <w:szCs w:val="24"/>
          <w:highlight w:val="none"/>
        </w:rPr>
        <w:t>（五）灌溉系统、灯光、</w:t>
      </w:r>
      <w:r>
        <w:rPr>
          <w:rFonts w:hint="eastAsia" w:ascii="宋体" w:hAnsi="宋体" w:cs="宋体"/>
          <w:b/>
          <w:bCs/>
          <w:color w:val="auto"/>
          <w:sz w:val="24"/>
          <w:szCs w:val="24"/>
          <w:highlight w:val="none"/>
        </w:rPr>
        <w:t>监控养护要求</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rPr>
        <w:t>灌溉系统、灯光、监控设施的基本维护（包括但不限于日常巡检巡修、能耗、自然损坏、偷盗或人为损坏的修</w:t>
      </w:r>
      <w:r>
        <w:rPr>
          <w:rFonts w:ascii="宋体" w:hAnsi="宋体"/>
          <w:color w:val="auto"/>
          <w:sz w:val="24"/>
          <w:szCs w:val="24"/>
          <w:highlight w:val="none"/>
        </w:rPr>
        <w:t>复等</w:t>
      </w:r>
      <w:r>
        <w:rPr>
          <w:rFonts w:hint="eastAsia" w:ascii="宋体" w:hAnsi="宋体"/>
          <w:color w:val="auto"/>
          <w:sz w:val="24"/>
          <w:szCs w:val="24"/>
          <w:highlight w:val="none"/>
        </w:rPr>
        <w:t>。</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须对上述设施进行预防性、经常性、周期性和及时性的运行维护管理，根据设施的实际状况制定运维计划，及时发现和修复设施各类缺陷和故障，确保设施达到养护要求。在运维过程中应根据业主方要求做好自检、自查、自改。</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rPr>
        <w:t>设施设施完好率应≥95%。</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rPr>
        <w:t>及时修复率应达到 100%。</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每月制定巡检计划，对设施进行巡检。巡检周期正常不应超过1个月，各类缺陷自发现至消除或降低等级的时间应符合下列规定：（1）危急缺陷不超过24小时。（2）严重缺陷不超过1周。（3）一般缺陷不超过一个巡检周期。（4）轻微缺陷结合道路设施整修工程处理。</w:t>
      </w:r>
    </w:p>
    <w:p>
      <w:pPr>
        <w:spacing w:line="360" w:lineRule="auto"/>
        <w:ind w:firstLine="480" w:firstLineChars="200"/>
        <w:contextualSpacing/>
        <w:rPr>
          <w:rFonts w:hint="eastAsia" w:ascii="宋体" w:hAnsi="宋体"/>
          <w:color w:val="auto"/>
          <w:sz w:val="24"/>
          <w:szCs w:val="24"/>
          <w:highlight w:val="none"/>
        </w:rPr>
      </w:pP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结合实际情况进行巡视，对设施完好进行监护。巡视内容主要包括对新建、改建等施工可能对设施的损坏、以及其他将来对正常运行养护产生影响的行为。巡视所发现问题进行跟踪或及时制止，并及时汇总上报相关情况。</w:t>
      </w:r>
    </w:p>
    <w:p>
      <w:pPr>
        <w:spacing w:line="360" w:lineRule="auto"/>
        <w:ind w:firstLine="482" w:firstLineChars="200"/>
        <w:contextualSpacing/>
        <w:jc w:val="left"/>
        <w:outlineLvl w:val="9"/>
        <w:rPr>
          <w:rFonts w:ascii="宋体" w:hAnsi="宋体"/>
          <w:b/>
          <w:bCs/>
          <w:color w:val="auto"/>
          <w:sz w:val="24"/>
          <w:szCs w:val="24"/>
          <w:highlight w:val="none"/>
        </w:rPr>
      </w:pPr>
      <w:r>
        <w:rPr>
          <w:rFonts w:hint="eastAsia" w:ascii="宋体" w:hAnsi="宋体"/>
          <w:b/>
          <w:bCs/>
          <w:color w:val="auto"/>
          <w:sz w:val="24"/>
          <w:szCs w:val="24"/>
          <w:highlight w:val="none"/>
          <w:lang w:val="en-US" w:eastAsia="zh-CN"/>
        </w:rPr>
        <w:t xml:space="preserve">4 </w:t>
      </w:r>
      <w:r>
        <w:rPr>
          <w:rFonts w:hint="eastAsia" w:ascii="宋体" w:hAnsi="宋体"/>
          <w:b/>
          <w:bCs/>
          <w:color w:val="auto"/>
          <w:sz w:val="24"/>
          <w:szCs w:val="24"/>
          <w:highlight w:val="none"/>
        </w:rPr>
        <w:t>公园整体运维提升</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rPr>
        <w:t>坚持生态优先，不断提升绿林空间运维水平，不断强化绿林空间风貌品质，不断增强绿林空间的活力吸引，全力实现生态效益、经济效益和社会效益高质量、可持续发展。实现生态效益、经济效益和社会效益高质量、持续发展公园运维管理能力。</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rPr>
        <w:t>（1）特色化养护：根据目前市场新能源养护设备的普及，优先选用新能源养护设备来减少人力的支出，凸显低碳环保理念，生态可续提升。</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rPr>
        <w:t>（2）特色化经营：依托开放的绿林空间及水系资源，提升活力人气。</w:t>
      </w:r>
      <w:r>
        <w:rPr>
          <w:rFonts w:hint="eastAsia" w:ascii="宋体" w:hAnsi="宋体"/>
          <w:color w:val="auto"/>
          <w:sz w:val="24"/>
          <w:szCs w:val="24"/>
          <w:highlight w:val="none"/>
          <w:lang w:eastAsia="zh-CN"/>
        </w:rPr>
        <w:t>投标人应</w:t>
      </w:r>
      <w:r>
        <w:rPr>
          <w:rFonts w:hint="eastAsia" w:ascii="宋体" w:hAnsi="宋体"/>
          <w:color w:val="auto"/>
          <w:sz w:val="24"/>
          <w:szCs w:val="24"/>
          <w:highlight w:val="none"/>
        </w:rPr>
        <w:t>全年围绕四季主题策划组织城市露营、赛事运动、文化展演、研学科普等多元活动，为市民和游客提供丰富多彩的体验玩法，每季不少于两场中大型活动。同时，在运营过程中，须联动公园内入驻商家，利用节假日结合室内外空间举办各类小型引流活动，持续提升公园热度与关注度。</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rPr>
        <w:t>（3）重点化改造：打造特色场景体系，展现公园风貌品质。</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通过增加观花、色叶乔木应用比例，提升视线可及植物彩化率，打造个性化的色彩观赏主题等手段，新增色彩化场景；通过增加适应本地土壤气候植物的应用数量，提升水环境品质等手段，打造花鸟鱼虫生态共享场景。</w:t>
      </w:r>
    </w:p>
    <w:p>
      <w:pPr>
        <w:spacing w:line="360" w:lineRule="auto"/>
        <w:ind w:firstLine="480" w:firstLineChars="200"/>
        <w:contextualSpacing/>
        <w:rPr>
          <w:rFonts w:ascii="宋体" w:hAnsi="宋体"/>
          <w:color w:val="auto"/>
          <w:sz w:val="24"/>
          <w:szCs w:val="24"/>
          <w:highlight w:val="none"/>
        </w:rPr>
      </w:pPr>
      <w:r>
        <w:rPr>
          <w:rFonts w:hint="eastAsia" w:ascii="宋体" w:hAnsi="宋体"/>
          <w:color w:val="auto"/>
          <w:sz w:val="24"/>
          <w:szCs w:val="24"/>
          <w:highlight w:val="none"/>
        </w:rPr>
        <w:t>（4）智慧化管理：</w:t>
      </w:r>
    </w:p>
    <w:tbl>
      <w:tblPr>
        <w:tblStyle w:val="9"/>
        <w:tblW w:w="8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2268"/>
        <w:gridCol w:w="5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414" w:type="dxa"/>
            <w:noWrap/>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rPr>
              <w:t>1</w:t>
            </w:r>
          </w:p>
        </w:tc>
        <w:tc>
          <w:tcPr>
            <w:tcW w:w="2268" w:type="dxa"/>
            <w:noWrap/>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rPr>
              <w:t>信息化平台</w:t>
            </w:r>
            <w:r>
              <w:rPr>
                <w:rFonts w:hint="eastAsia" w:ascii="宋体" w:hAnsi="宋体"/>
                <w:color w:val="auto"/>
                <w:sz w:val="24"/>
                <w:szCs w:val="24"/>
                <w:highlight w:val="none"/>
                <w:lang w:eastAsia="zh-CN"/>
              </w:rPr>
              <w:t>使用及维护</w:t>
            </w:r>
          </w:p>
        </w:tc>
        <w:tc>
          <w:tcPr>
            <w:tcW w:w="5599" w:type="dxa"/>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lang w:eastAsia="zh-CN"/>
              </w:rPr>
              <w:t>根据现有</w:t>
            </w:r>
            <w:r>
              <w:rPr>
                <w:rFonts w:hint="eastAsia" w:ascii="宋体" w:hAnsi="宋体"/>
                <w:color w:val="auto"/>
                <w:sz w:val="24"/>
                <w:szCs w:val="24"/>
                <w:highlight w:val="none"/>
              </w:rPr>
              <w:t>公园管理信息化平台，</w:t>
            </w:r>
            <w:r>
              <w:rPr>
                <w:rFonts w:hint="eastAsia" w:ascii="宋体" w:hAnsi="宋体"/>
                <w:color w:val="auto"/>
                <w:sz w:val="24"/>
                <w:szCs w:val="24"/>
                <w:highlight w:val="none"/>
                <w:lang w:eastAsia="zh-CN"/>
              </w:rPr>
              <w:t>实现</w:t>
            </w:r>
            <w:r>
              <w:rPr>
                <w:rFonts w:hint="eastAsia" w:ascii="宋体" w:hAnsi="宋体"/>
                <w:color w:val="auto"/>
                <w:sz w:val="24"/>
                <w:szCs w:val="24"/>
                <w:highlight w:val="none"/>
              </w:rPr>
              <w:t>绿林空间可视化展示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414" w:type="dxa"/>
            <w:noWrap/>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rPr>
              <w:t>2</w:t>
            </w:r>
          </w:p>
        </w:tc>
        <w:tc>
          <w:tcPr>
            <w:tcW w:w="2268" w:type="dxa"/>
            <w:noWrap/>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rPr>
              <w:t>智能巡查机制</w:t>
            </w:r>
          </w:p>
        </w:tc>
        <w:tc>
          <w:tcPr>
            <w:tcW w:w="5599" w:type="dxa"/>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rPr>
              <w:t>可通过车载视频回传、无人机巡飞等手段实现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414" w:type="dxa"/>
            <w:noWrap/>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rPr>
              <w:t>3</w:t>
            </w:r>
          </w:p>
        </w:tc>
        <w:tc>
          <w:tcPr>
            <w:tcW w:w="2268" w:type="dxa"/>
            <w:noWrap/>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rPr>
              <w:t>人员管理</w:t>
            </w:r>
          </w:p>
        </w:tc>
        <w:tc>
          <w:tcPr>
            <w:tcW w:w="5599" w:type="dxa"/>
            <w:vAlign w:val="center"/>
          </w:tcPr>
          <w:p>
            <w:pPr>
              <w:spacing w:line="360" w:lineRule="auto"/>
              <w:contextualSpacing/>
              <w:jc w:val="left"/>
              <w:rPr>
                <w:rFonts w:ascii="宋体" w:hAnsi="宋体"/>
                <w:color w:val="auto"/>
                <w:sz w:val="24"/>
                <w:szCs w:val="24"/>
                <w:highlight w:val="none"/>
              </w:rPr>
            </w:pPr>
            <w:r>
              <w:rPr>
                <w:rFonts w:hint="eastAsia" w:ascii="宋体" w:hAnsi="宋体"/>
                <w:color w:val="auto"/>
                <w:sz w:val="24"/>
                <w:szCs w:val="24"/>
                <w:highlight w:val="none"/>
              </w:rPr>
              <w:t>通过配备智慧工牌，实现养护人员日常考勤管理。</w:t>
            </w:r>
          </w:p>
        </w:tc>
      </w:tr>
    </w:tbl>
    <w:p>
      <w:pPr>
        <w:spacing w:line="360" w:lineRule="auto"/>
        <w:ind w:firstLine="482" w:firstLineChars="200"/>
        <w:contextualSpacing/>
        <w:jc w:val="left"/>
        <w:outlineLvl w:val="2"/>
        <w:rPr>
          <w:rFonts w:ascii="宋体" w:hAnsi="宋体"/>
          <w:b/>
          <w:bCs/>
          <w:color w:val="auto"/>
          <w:sz w:val="24"/>
          <w:szCs w:val="24"/>
          <w:highlight w:val="none"/>
        </w:rPr>
      </w:pPr>
      <w:bookmarkStart w:id="50" w:name="_Toc21269"/>
      <w:bookmarkStart w:id="51" w:name="_Toc8808321"/>
      <w:bookmarkStart w:id="52" w:name="_Toc497211022"/>
      <w:bookmarkStart w:id="53" w:name="_Toc463690203"/>
      <w:bookmarkStart w:id="54" w:name="_Toc460922290"/>
      <w:r>
        <w:rPr>
          <w:rFonts w:hint="eastAsia" w:ascii="宋体" w:hAnsi="宋体"/>
          <w:b/>
          <w:bCs/>
          <w:color w:val="auto"/>
          <w:sz w:val="24"/>
          <w:szCs w:val="24"/>
          <w:highlight w:val="none"/>
          <w:lang w:val="en-US" w:eastAsia="zh-CN"/>
        </w:rPr>
        <w:t xml:space="preserve">5 </w:t>
      </w:r>
      <w:r>
        <w:rPr>
          <w:rFonts w:ascii="宋体" w:hAnsi="宋体"/>
          <w:b/>
          <w:bCs/>
          <w:color w:val="auto"/>
          <w:sz w:val="24"/>
          <w:szCs w:val="24"/>
          <w:highlight w:val="none"/>
        </w:rPr>
        <w:t>管理要求</w:t>
      </w:r>
    </w:p>
    <w:p>
      <w:pPr>
        <w:tabs>
          <w:tab w:val="left" w:pos="3060"/>
        </w:tabs>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eastAsia="zh-CN"/>
        </w:rPr>
        <w:t>（</w:t>
      </w:r>
      <w:r>
        <w:rPr>
          <w:rFonts w:hint="eastAsia" w:ascii="宋体" w:hAnsi="宋体"/>
          <w:bCs/>
          <w:color w:val="auto"/>
          <w:sz w:val="24"/>
          <w:szCs w:val="24"/>
          <w:highlight w:val="none"/>
        </w:rPr>
        <w:t>1）</w:t>
      </w:r>
      <w:r>
        <w:rPr>
          <w:rFonts w:hint="eastAsia" w:ascii="宋体" w:hAnsi="宋体"/>
          <w:bCs/>
          <w:color w:val="auto"/>
          <w:sz w:val="24"/>
          <w:szCs w:val="24"/>
          <w:highlight w:val="none"/>
          <w:lang w:eastAsia="zh-CN"/>
        </w:rPr>
        <w:t>投标</w:t>
      </w:r>
      <w:r>
        <w:rPr>
          <w:rFonts w:ascii="宋体" w:hAnsi="宋体"/>
          <w:bCs/>
          <w:color w:val="auto"/>
          <w:sz w:val="24"/>
          <w:szCs w:val="24"/>
          <w:highlight w:val="none"/>
        </w:rPr>
        <w:t>人在标书中承诺并经招标人认定的项目经理及专业技术、管理人员必须是本单位职工（在本单位缴纳四金）和该项目施工现场的实际操作者，并应常驻项目现场。未经</w:t>
      </w:r>
      <w:r>
        <w:rPr>
          <w:rFonts w:hint="eastAsia" w:ascii="宋体" w:hAnsi="宋体"/>
          <w:bCs/>
          <w:color w:val="auto"/>
          <w:sz w:val="24"/>
          <w:szCs w:val="24"/>
          <w:highlight w:val="none"/>
          <w:lang w:eastAsia="zh-CN"/>
        </w:rPr>
        <w:t>采购</w:t>
      </w:r>
      <w:r>
        <w:rPr>
          <w:rFonts w:ascii="宋体" w:hAnsi="宋体"/>
          <w:bCs/>
          <w:color w:val="auto"/>
          <w:sz w:val="24"/>
          <w:szCs w:val="24"/>
          <w:highlight w:val="none"/>
        </w:rPr>
        <w:t>单位同意，中标人不得调换或撤离上述人员。如</w:t>
      </w:r>
      <w:r>
        <w:rPr>
          <w:rFonts w:hint="eastAsia" w:ascii="宋体" w:hAnsi="宋体"/>
          <w:bCs/>
          <w:color w:val="auto"/>
          <w:sz w:val="24"/>
          <w:szCs w:val="24"/>
          <w:highlight w:val="none"/>
          <w:lang w:eastAsia="zh-CN"/>
        </w:rPr>
        <w:t>采购</w:t>
      </w:r>
      <w:r>
        <w:rPr>
          <w:rFonts w:ascii="宋体" w:hAnsi="宋体"/>
          <w:bCs/>
          <w:color w:val="auto"/>
          <w:sz w:val="24"/>
          <w:szCs w:val="24"/>
          <w:highlight w:val="none"/>
        </w:rPr>
        <w:t>单位认为有必要，可要求中标人对上述人员中的部分人员作出更好的调整。</w:t>
      </w:r>
    </w:p>
    <w:p>
      <w:pPr>
        <w:tabs>
          <w:tab w:val="left" w:pos="3060"/>
        </w:tabs>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eastAsia="zh-CN"/>
        </w:rPr>
        <w:t>（</w:t>
      </w:r>
      <w:r>
        <w:rPr>
          <w:rFonts w:hint="eastAsia" w:ascii="宋体" w:hAnsi="宋体"/>
          <w:bCs/>
          <w:color w:val="auto"/>
          <w:sz w:val="24"/>
          <w:szCs w:val="24"/>
          <w:highlight w:val="none"/>
        </w:rPr>
        <w:t>2）</w:t>
      </w:r>
      <w:r>
        <w:rPr>
          <w:rFonts w:ascii="宋体" w:hAnsi="宋体"/>
          <w:bCs/>
          <w:color w:val="auto"/>
          <w:sz w:val="24"/>
          <w:szCs w:val="24"/>
          <w:highlight w:val="none"/>
        </w:rPr>
        <w:t>中标人应严格按国家、上海市有关规定进行养护维修及运行管理，并无条件地接受</w:t>
      </w:r>
      <w:r>
        <w:rPr>
          <w:rFonts w:hint="eastAsia" w:ascii="宋体" w:hAnsi="宋体"/>
          <w:bCs/>
          <w:color w:val="auto"/>
          <w:sz w:val="24"/>
          <w:szCs w:val="24"/>
          <w:highlight w:val="none"/>
          <w:lang w:eastAsia="zh-CN"/>
        </w:rPr>
        <w:t>采购</w:t>
      </w:r>
      <w:r>
        <w:rPr>
          <w:rFonts w:ascii="宋体" w:hAnsi="宋体"/>
          <w:bCs/>
          <w:color w:val="auto"/>
          <w:sz w:val="24"/>
          <w:szCs w:val="24"/>
          <w:highlight w:val="none"/>
        </w:rPr>
        <w:t>单位、项目监理单位、审计单位等对项目质量、进度、造价、安全、现场文明施工等方面的考核与监督管理。</w:t>
      </w:r>
    </w:p>
    <w:p>
      <w:pPr>
        <w:spacing w:line="360" w:lineRule="auto"/>
        <w:ind w:firstLine="472" w:firstLineChars="196"/>
        <w:contextualSpacing/>
        <w:jc w:val="left"/>
        <w:outlineLvl w:val="2"/>
        <w:rPr>
          <w:rFonts w:ascii="宋体" w:hAnsi="宋体"/>
          <w:b/>
          <w:bCs/>
          <w:color w:val="auto"/>
          <w:sz w:val="24"/>
          <w:szCs w:val="24"/>
          <w:highlight w:val="none"/>
        </w:rPr>
      </w:pPr>
      <w:r>
        <w:rPr>
          <w:rFonts w:hint="eastAsia" w:ascii="宋体" w:hAnsi="宋体"/>
          <w:b/>
          <w:bCs/>
          <w:color w:val="auto"/>
          <w:sz w:val="24"/>
          <w:szCs w:val="24"/>
          <w:highlight w:val="none"/>
          <w:lang w:val="en-US" w:eastAsia="zh-CN"/>
        </w:rPr>
        <w:t>6</w:t>
      </w:r>
      <w:r>
        <w:rPr>
          <w:rFonts w:hint="eastAsia" w:ascii="宋体" w:hAnsi="宋体"/>
          <w:b/>
          <w:bCs/>
          <w:color w:val="auto"/>
          <w:sz w:val="24"/>
          <w:szCs w:val="24"/>
          <w:highlight w:val="none"/>
        </w:rPr>
        <w:t>人员要求</w:t>
      </w:r>
      <w:bookmarkEnd w:id="50"/>
      <w:bookmarkEnd w:id="51"/>
      <w:bookmarkEnd w:id="52"/>
    </w:p>
    <w:bookmarkEnd w:id="53"/>
    <w:bookmarkEnd w:id="54"/>
    <w:p>
      <w:pPr>
        <w:spacing w:line="360" w:lineRule="auto"/>
        <w:ind w:firstLine="482" w:firstLineChars="200"/>
        <w:contextualSpacing/>
        <w:rPr>
          <w:rFonts w:ascii="宋体" w:hAnsi="宋体"/>
          <w:b/>
          <w:bCs/>
          <w:color w:val="auto"/>
          <w:sz w:val="24"/>
          <w:szCs w:val="24"/>
          <w:highlight w:val="none"/>
        </w:rPr>
      </w:pPr>
      <w:r>
        <w:rPr>
          <w:rFonts w:hint="eastAsia" w:ascii="宋体" w:hAnsi="宋体"/>
          <w:b/>
          <w:bCs/>
          <w:color w:val="auto"/>
          <w:sz w:val="24"/>
          <w:szCs w:val="24"/>
          <w:highlight w:val="none"/>
          <w:lang w:val="en-US" w:eastAsia="zh-CN"/>
        </w:rPr>
        <w:t>（一）</w:t>
      </w:r>
      <w:r>
        <w:rPr>
          <w:rFonts w:ascii="宋体" w:hAnsi="宋体"/>
          <w:b/>
          <w:bCs/>
          <w:color w:val="auto"/>
          <w:sz w:val="24"/>
          <w:szCs w:val="24"/>
          <w:highlight w:val="none"/>
        </w:rPr>
        <w:t>人员要求</w:t>
      </w:r>
    </w:p>
    <w:p>
      <w:pPr>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val="en-US" w:eastAsia="zh-CN"/>
        </w:rPr>
        <w:t>（1）</w:t>
      </w:r>
      <w:r>
        <w:rPr>
          <w:rFonts w:ascii="宋体" w:hAnsi="宋体"/>
          <w:bCs/>
          <w:color w:val="auto"/>
          <w:sz w:val="24"/>
          <w:szCs w:val="24"/>
          <w:highlight w:val="none"/>
        </w:rPr>
        <w:t>投标人拟派的项目经理及专业技术、管理人员实际以养护专业要求为准，且必须是本单位职工（</w:t>
      </w:r>
      <w:r>
        <w:rPr>
          <w:rFonts w:ascii="宋体" w:hAnsi="宋体"/>
          <w:color w:val="auto"/>
          <w:sz w:val="24"/>
          <w:szCs w:val="24"/>
          <w:highlight w:val="none"/>
        </w:rPr>
        <w:t>提供近</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个月</w:t>
      </w:r>
      <w:r>
        <w:rPr>
          <w:rFonts w:ascii="宋体" w:hAnsi="宋体"/>
          <w:color w:val="auto"/>
          <w:sz w:val="24"/>
          <w:szCs w:val="24"/>
          <w:highlight w:val="none"/>
        </w:rPr>
        <w:t>内任一月份的社保缴金证明</w:t>
      </w:r>
      <w:r>
        <w:rPr>
          <w:rFonts w:ascii="宋体" w:hAnsi="宋体"/>
          <w:bCs/>
          <w:color w:val="auto"/>
          <w:sz w:val="24"/>
          <w:szCs w:val="24"/>
          <w:highlight w:val="none"/>
        </w:rPr>
        <w:t>），且为该项目施工现场的实际操作者，并应常驻项目现场。未经采购人同意，中标人不得调换或撤离上述人员，如采购人认为有必要，可要求中标人对上述人员中的部分人员作出更好的调整。</w:t>
      </w:r>
    </w:p>
    <w:p>
      <w:pPr>
        <w:tabs>
          <w:tab w:val="left" w:pos="3060"/>
        </w:tabs>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val="en-US" w:eastAsia="zh-CN"/>
        </w:rPr>
        <w:t>（2）</w:t>
      </w:r>
      <w:r>
        <w:rPr>
          <w:rFonts w:ascii="宋体" w:hAnsi="宋体"/>
          <w:bCs/>
          <w:color w:val="auto"/>
          <w:sz w:val="24"/>
          <w:szCs w:val="24"/>
          <w:highlight w:val="none"/>
        </w:rPr>
        <w:t>管理人员</w:t>
      </w:r>
      <w:r>
        <w:rPr>
          <w:rFonts w:hint="eastAsia" w:ascii="宋体" w:hAnsi="宋体"/>
          <w:bCs/>
          <w:color w:val="auto"/>
          <w:sz w:val="24"/>
          <w:szCs w:val="24"/>
          <w:highlight w:val="none"/>
        </w:rPr>
        <w:t>配置表</w:t>
      </w:r>
    </w:p>
    <w:p>
      <w:pPr>
        <w:spacing w:line="360" w:lineRule="auto"/>
        <w:contextualSpacing/>
        <w:jc w:val="center"/>
        <w:rPr>
          <w:rFonts w:ascii="宋体" w:hAnsi="宋体"/>
          <w:b/>
          <w:bCs/>
          <w:color w:val="auto"/>
          <w:kern w:val="0"/>
          <w:sz w:val="24"/>
          <w:szCs w:val="24"/>
          <w:highlight w:val="none"/>
        </w:rPr>
      </w:pPr>
      <w:r>
        <w:rPr>
          <w:rFonts w:ascii="宋体" w:hAnsi="宋体"/>
          <w:b/>
          <w:bCs/>
          <w:color w:val="auto"/>
          <w:kern w:val="0"/>
          <w:sz w:val="24"/>
          <w:szCs w:val="24"/>
          <w:highlight w:val="none"/>
        </w:rPr>
        <w:t>管理</w:t>
      </w:r>
      <w:r>
        <w:rPr>
          <w:rFonts w:hint="eastAsia" w:ascii="宋体" w:hAnsi="宋体"/>
          <w:b/>
          <w:bCs/>
          <w:color w:val="auto"/>
          <w:kern w:val="0"/>
          <w:sz w:val="24"/>
          <w:szCs w:val="24"/>
          <w:highlight w:val="none"/>
        </w:rPr>
        <w:t>（技术）</w:t>
      </w:r>
      <w:r>
        <w:rPr>
          <w:rFonts w:ascii="宋体" w:hAnsi="宋体"/>
          <w:b/>
          <w:bCs/>
          <w:color w:val="auto"/>
          <w:kern w:val="0"/>
          <w:sz w:val="24"/>
          <w:szCs w:val="24"/>
          <w:highlight w:val="none"/>
        </w:rPr>
        <w:t>人员配置表</w:t>
      </w:r>
    </w:p>
    <w:tbl>
      <w:tblPr>
        <w:tblStyle w:val="9"/>
        <w:tblW w:w="9030" w:type="dxa"/>
        <w:jc w:val="center"/>
        <w:tblLayout w:type="fixed"/>
        <w:tblCellMar>
          <w:top w:w="0" w:type="dxa"/>
          <w:left w:w="108" w:type="dxa"/>
          <w:bottom w:w="0" w:type="dxa"/>
          <w:right w:w="108" w:type="dxa"/>
        </w:tblCellMar>
      </w:tblPr>
      <w:tblGrid>
        <w:gridCol w:w="550"/>
        <w:gridCol w:w="1065"/>
        <w:gridCol w:w="1312"/>
        <w:gridCol w:w="1826"/>
        <w:gridCol w:w="878"/>
        <w:gridCol w:w="1479"/>
        <w:gridCol w:w="1920"/>
      </w:tblGrid>
      <w:tr>
        <w:tblPrEx>
          <w:tblCellMar>
            <w:top w:w="0" w:type="dxa"/>
            <w:left w:w="108" w:type="dxa"/>
            <w:bottom w:w="0" w:type="dxa"/>
            <w:right w:w="108" w:type="dxa"/>
          </w:tblCellMar>
        </w:tblPrEx>
        <w:trPr>
          <w:trHeight w:val="567" w:hRule="atLeast"/>
          <w:jc w:val="center"/>
        </w:trPr>
        <w:tc>
          <w:tcPr>
            <w:tcW w:w="550"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bCs/>
                <w:color w:val="auto"/>
                <w:kern w:val="0"/>
                <w:highlight w:val="none"/>
              </w:rPr>
            </w:pPr>
            <w:r>
              <w:rPr>
                <w:rFonts w:ascii="宋体" w:hAnsi="宋体"/>
                <w:bCs/>
                <w:color w:val="auto"/>
                <w:kern w:val="0"/>
                <w:highlight w:val="none"/>
              </w:rPr>
              <w:t>序号</w:t>
            </w:r>
          </w:p>
        </w:tc>
        <w:tc>
          <w:tcPr>
            <w:tcW w:w="1065" w:type="dxa"/>
            <w:tcBorders>
              <w:top w:val="single" w:color="auto" w:sz="8"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bCs/>
                <w:color w:val="auto"/>
                <w:kern w:val="0"/>
                <w:highlight w:val="none"/>
              </w:rPr>
            </w:pPr>
            <w:r>
              <w:rPr>
                <w:rFonts w:ascii="宋体" w:hAnsi="宋体"/>
                <w:bCs/>
                <w:color w:val="auto"/>
                <w:kern w:val="0"/>
                <w:highlight w:val="none"/>
              </w:rPr>
              <w:t>岗位类别</w:t>
            </w:r>
          </w:p>
        </w:tc>
        <w:tc>
          <w:tcPr>
            <w:tcW w:w="1312" w:type="dxa"/>
            <w:tcBorders>
              <w:top w:val="single" w:color="auto" w:sz="8"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bCs/>
                <w:color w:val="auto"/>
                <w:kern w:val="0"/>
                <w:highlight w:val="none"/>
              </w:rPr>
            </w:pPr>
            <w:r>
              <w:rPr>
                <w:rFonts w:ascii="宋体" w:hAnsi="宋体"/>
                <w:bCs/>
                <w:color w:val="auto"/>
                <w:kern w:val="0"/>
                <w:highlight w:val="none"/>
              </w:rPr>
              <w:t>岗位名称</w:t>
            </w:r>
          </w:p>
        </w:tc>
        <w:tc>
          <w:tcPr>
            <w:tcW w:w="1826" w:type="dxa"/>
            <w:tcBorders>
              <w:top w:val="single" w:color="auto" w:sz="8"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bCs/>
                <w:color w:val="auto"/>
                <w:kern w:val="0"/>
                <w:highlight w:val="none"/>
              </w:rPr>
            </w:pPr>
            <w:r>
              <w:rPr>
                <w:rFonts w:ascii="宋体" w:hAnsi="宋体"/>
                <w:bCs/>
                <w:color w:val="auto"/>
                <w:kern w:val="0"/>
                <w:highlight w:val="none"/>
              </w:rPr>
              <w:t>级别</w:t>
            </w:r>
          </w:p>
        </w:tc>
        <w:tc>
          <w:tcPr>
            <w:tcW w:w="878" w:type="dxa"/>
            <w:tcBorders>
              <w:top w:val="single" w:color="auto" w:sz="8"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bCs/>
                <w:color w:val="auto"/>
                <w:kern w:val="0"/>
                <w:highlight w:val="none"/>
              </w:rPr>
            </w:pPr>
            <w:r>
              <w:rPr>
                <w:rFonts w:hint="eastAsia" w:ascii="宋体" w:hAnsi="宋体"/>
                <w:bCs/>
                <w:color w:val="auto"/>
                <w:kern w:val="0"/>
                <w:highlight w:val="none"/>
              </w:rPr>
              <w:t>最少配置</w:t>
            </w:r>
            <w:r>
              <w:rPr>
                <w:rFonts w:ascii="宋体" w:hAnsi="宋体"/>
                <w:bCs/>
                <w:color w:val="auto"/>
                <w:kern w:val="0"/>
                <w:highlight w:val="none"/>
              </w:rPr>
              <w:t>数量</w:t>
            </w:r>
          </w:p>
        </w:tc>
        <w:tc>
          <w:tcPr>
            <w:tcW w:w="1479" w:type="dxa"/>
            <w:tcBorders>
              <w:top w:val="single" w:color="auto" w:sz="8"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bCs/>
                <w:color w:val="auto"/>
                <w:kern w:val="0"/>
                <w:highlight w:val="none"/>
              </w:rPr>
            </w:pPr>
            <w:r>
              <w:rPr>
                <w:rFonts w:ascii="宋体" w:hAnsi="宋体"/>
                <w:bCs/>
                <w:color w:val="auto"/>
                <w:kern w:val="0"/>
                <w:highlight w:val="none"/>
              </w:rPr>
              <w:t>应提供验证资料</w:t>
            </w:r>
          </w:p>
        </w:tc>
        <w:tc>
          <w:tcPr>
            <w:tcW w:w="1920" w:type="dxa"/>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bCs/>
                <w:color w:val="auto"/>
                <w:kern w:val="0"/>
                <w:highlight w:val="none"/>
              </w:rPr>
            </w:pPr>
            <w:r>
              <w:rPr>
                <w:rFonts w:ascii="宋体" w:hAnsi="宋体"/>
                <w:bCs/>
                <w:color w:val="auto"/>
                <w:kern w:val="0"/>
                <w:highlight w:val="none"/>
              </w:rPr>
              <w:t>提供其他验证材料</w:t>
            </w:r>
          </w:p>
        </w:tc>
      </w:tr>
      <w:tr>
        <w:tblPrEx>
          <w:tblCellMar>
            <w:top w:w="0" w:type="dxa"/>
            <w:left w:w="108" w:type="dxa"/>
            <w:bottom w:w="0" w:type="dxa"/>
            <w:right w:w="108" w:type="dxa"/>
          </w:tblCellMar>
        </w:tblPrEx>
        <w:trPr>
          <w:trHeight w:val="567" w:hRule="atLeast"/>
          <w:jc w:val="center"/>
        </w:trPr>
        <w:tc>
          <w:tcPr>
            <w:tcW w:w="55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1</w:t>
            </w:r>
          </w:p>
        </w:tc>
        <w:tc>
          <w:tcPr>
            <w:tcW w:w="1065"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0" w:lineRule="atLeast"/>
              <w:contextualSpacing/>
              <w:textAlignment w:val="auto"/>
              <w:rPr>
                <w:rFonts w:ascii="宋体" w:hAnsi="宋体"/>
                <w:color w:val="auto"/>
                <w:kern w:val="0"/>
                <w:highlight w:val="none"/>
              </w:rPr>
            </w:pPr>
            <w:r>
              <w:rPr>
                <w:rFonts w:hint="eastAsia" w:ascii="宋体" w:hAnsi="宋体"/>
                <w:color w:val="auto"/>
                <w:kern w:val="0"/>
                <w:highlight w:val="none"/>
              </w:rPr>
              <w:t>管理人员</w:t>
            </w: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项目经理</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高级工程师</w:t>
            </w:r>
            <w:r>
              <w:rPr>
                <w:rFonts w:hint="eastAsia" w:ascii="宋体" w:hAnsi="宋体"/>
                <w:color w:val="auto"/>
                <w:kern w:val="0"/>
                <w:highlight w:val="none"/>
                <w:lang w:eastAsia="zh-CN"/>
              </w:rPr>
              <w:t>职称</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1</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hint="eastAsia" w:ascii="宋体" w:hAnsi="宋体" w:eastAsia="宋体"/>
                <w:color w:val="auto"/>
                <w:kern w:val="0"/>
                <w:highlight w:val="none"/>
                <w:lang w:val="en-US" w:eastAsia="zh-CN"/>
              </w:rPr>
            </w:pPr>
            <w:r>
              <w:rPr>
                <w:rFonts w:hint="eastAsia" w:ascii="宋体" w:hAnsi="宋体"/>
                <w:color w:val="auto"/>
                <w:kern w:val="0"/>
                <w:highlight w:val="none"/>
              </w:rPr>
              <w:t>资格/职称</w:t>
            </w:r>
            <w:r>
              <w:rPr>
                <w:rFonts w:ascii="宋体" w:hAnsi="宋体"/>
                <w:color w:val="auto"/>
                <w:kern w:val="0"/>
                <w:highlight w:val="none"/>
              </w:rPr>
              <w:t>证书扫描件</w:t>
            </w:r>
          </w:p>
        </w:tc>
      </w:tr>
      <w:tr>
        <w:tblPrEx>
          <w:tblCellMar>
            <w:top w:w="0" w:type="dxa"/>
            <w:left w:w="108" w:type="dxa"/>
            <w:bottom w:w="0" w:type="dxa"/>
            <w:right w:w="108" w:type="dxa"/>
          </w:tblCellMar>
        </w:tblPrEx>
        <w:trPr>
          <w:trHeight w:val="567" w:hRule="atLeast"/>
          <w:jc w:val="center"/>
        </w:trPr>
        <w:tc>
          <w:tcPr>
            <w:tcW w:w="55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val="en-US" w:eastAsia="zh-CN"/>
              </w:rPr>
            </w:pPr>
            <w:r>
              <w:rPr>
                <w:rFonts w:hint="eastAsia" w:ascii="宋体" w:hAnsi="宋体"/>
                <w:color w:val="auto"/>
                <w:kern w:val="0"/>
                <w:highlight w:val="none"/>
                <w:lang w:val="en-US" w:eastAsia="zh-CN"/>
              </w:rPr>
              <w:t>2</w:t>
            </w:r>
          </w:p>
        </w:tc>
        <w:tc>
          <w:tcPr>
            <w:tcW w:w="1065"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default" w:ascii="宋体" w:hAnsi="宋体" w:eastAsia="宋体"/>
                <w:color w:val="auto"/>
                <w:kern w:val="0"/>
                <w:highlight w:val="none"/>
                <w:lang w:val="en-US" w:eastAsia="zh-CN"/>
              </w:rPr>
            </w:pPr>
            <w:r>
              <w:rPr>
                <w:rFonts w:hint="eastAsia" w:ascii="宋体" w:hAnsi="宋体"/>
                <w:color w:val="auto"/>
                <w:kern w:val="0"/>
                <w:highlight w:val="none"/>
                <w:lang w:val="en-US" w:eastAsia="zh-CN"/>
              </w:rPr>
              <w:t>项目副经理</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中级及以上职称</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default" w:ascii="宋体" w:hAnsi="宋体"/>
                <w:color w:val="auto"/>
                <w:kern w:val="0"/>
                <w:highlight w:val="none"/>
                <w:lang w:val="en-US" w:eastAsia="zh-CN"/>
              </w:rPr>
            </w:pPr>
            <w:r>
              <w:rPr>
                <w:rFonts w:hint="eastAsia" w:ascii="宋体" w:hAnsi="宋体"/>
                <w:color w:val="auto"/>
                <w:kern w:val="0"/>
                <w:highlight w:val="none"/>
                <w:lang w:val="en-US" w:eastAsia="zh-CN"/>
              </w:rPr>
              <w:t>1</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r>
              <w:rPr>
                <w:rFonts w:hint="eastAsia" w:ascii="宋体" w:hAnsi="宋体"/>
                <w:color w:val="auto"/>
                <w:kern w:val="0"/>
                <w:highlight w:val="none"/>
              </w:rPr>
              <w:t>资格/职称</w:t>
            </w:r>
            <w:r>
              <w:rPr>
                <w:rFonts w:ascii="宋体" w:hAnsi="宋体"/>
                <w:color w:val="auto"/>
                <w:kern w:val="0"/>
                <w:highlight w:val="none"/>
              </w:rPr>
              <w:t>证书扫描件</w:t>
            </w:r>
          </w:p>
        </w:tc>
      </w:tr>
      <w:tr>
        <w:tblPrEx>
          <w:tblCellMar>
            <w:top w:w="0" w:type="dxa"/>
            <w:left w:w="108" w:type="dxa"/>
            <w:bottom w:w="0" w:type="dxa"/>
            <w:right w:w="108" w:type="dxa"/>
          </w:tblCellMar>
        </w:tblPrEx>
        <w:trPr>
          <w:trHeight w:val="567" w:hRule="atLeast"/>
          <w:jc w:val="center"/>
        </w:trPr>
        <w:tc>
          <w:tcPr>
            <w:tcW w:w="550"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3</w:t>
            </w:r>
          </w:p>
        </w:tc>
        <w:tc>
          <w:tcPr>
            <w:tcW w:w="1065"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养护主管</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color w:val="auto"/>
                <w:kern w:val="0"/>
                <w:highlight w:val="none"/>
              </w:rPr>
            </w:pPr>
            <w:r>
              <w:rPr>
                <w:rFonts w:hint="eastAsia" w:ascii="宋体" w:hAnsi="宋体"/>
                <w:color w:val="auto"/>
                <w:kern w:val="0"/>
                <w:highlight w:val="none"/>
                <w:lang w:val="en-US" w:eastAsia="zh-CN"/>
              </w:rPr>
              <w:t>中级及以上职称</w:t>
            </w:r>
            <w:r>
              <w:rPr>
                <w:rFonts w:hint="eastAsia" w:ascii="宋体" w:hAnsi="宋体"/>
                <w:color w:val="auto"/>
                <w:kern w:val="0"/>
                <w:highlight w:val="none"/>
                <w:lang w:eastAsia="zh-CN"/>
              </w:rPr>
              <w:t>（</w:t>
            </w:r>
            <w:r>
              <w:rPr>
                <w:rFonts w:hint="eastAsia" w:ascii="宋体" w:hAnsi="宋体"/>
                <w:color w:val="auto"/>
                <w:kern w:val="0"/>
                <w:highlight w:val="none"/>
                <w:lang w:val="en-US" w:eastAsia="zh-CN"/>
              </w:rPr>
              <w:t>绿化专业</w:t>
            </w:r>
            <w:r>
              <w:rPr>
                <w:rFonts w:hint="eastAsia" w:ascii="宋体" w:hAnsi="宋体"/>
                <w:color w:val="auto"/>
                <w:kern w:val="0"/>
                <w:highlight w:val="none"/>
                <w:lang w:eastAsia="zh-CN"/>
              </w:rPr>
              <w:t>）</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2</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hint="default" w:ascii="宋体" w:hAnsi="宋体" w:eastAsia="宋体"/>
                <w:color w:val="auto"/>
                <w:kern w:val="0"/>
                <w:highlight w:val="none"/>
                <w:lang w:val="en-US" w:eastAsia="zh-CN"/>
              </w:rPr>
            </w:pPr>
            <w:r>
              <w:rPr>
                <w:rFonts w:ascii="宋体" w:hAnsi="宋体"/>
                <w:color w:val="auto"/>
                <w:kern w:val="0"/>
                <w:highlight w:val="none"/>
              </w:rPr>
              <w:t>职称证书扫描件</w:t>
            </w:r>
          </w:p>
        </w:tc>
      </w:tr>
      <w:tr>
        <w:tblPrEx>
          <w:tblCellMar>
            <w:top w:w="0" w:type="dxa"/>
            <w:left w:w="108" w:type="dxa"/>
            <w:bottom w:w="0" w:type="dxa"/>
            <w:right w:w="108" w:type="dxa"/>
          </w:tblCellMar>
        </w:tblPrEx>
        <w:trPr>
          <w:trHeight w:val="567" w:hRule="atLeast"/>
          <w:jc w:val="center"/>
        </w:trPr>
        <w:tc>
          <w:tcPr>
            <w:tcW w:w="550" w:type="dxa"/>
            <w:vMerge w:val="restart"/>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4</w:t>
            </w:r>
          </w:p>
        </w:tc>
        <w:tc>
          <w:tcPr>
            <w:tcW w:w="106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p>
        </w:tc>
        <w:tc>
          <w:tcPr>
            <w:tcW w:w="1312"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工程师</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color w:val="auto"/>
                <w:kern w:val="0"/>
                <w:highlight w:val="none"/>
              </w:rPr>
            </w:pPr>
            <w:r>
              <w:rPr>
                <w:rFonts w:hint="eastAsia" w:ascii="宋体" w:hAnsi="宋体"/>
                <w:color w:val="auto"/>
                <w:kern w:val="0"/>
                <w:highlight w:val="none"/>
                <w:lang w:val="en-US" w:eastAsia="zh-CN"/>
              </w:rPr>
              <w:t>中级及以上职称</w:t>
            </w:r>
            <w:r>
              <w:rPr>
                <w:rFonts w:hint="eastAsia" w:ascii="宋体" w:hAnsi="宋体"/>
                <w:color w:val="auto"/>
                <w:kern w:val="0"/>
                <w:highlight w:val="none"/>
                <w:lang w:eastAsia="zh-CN"/>
              </w:rPr>
              <w:t>（</w:t>
            </w:r>
            <w:r>
              <w:rPr>
                <w:rFonts w:hint="eastAsia" w:ascii="宋体" w:hAnsi="宋体"/>
                <w:color w:val="auto"/>
                <w:kern w:val="0"/>
                <w:highlight w:val="none"/>
                <w:lang w:val="en-US" w:eastAsia="zh-CN"/>
              </w:rPr>
              <w:t>绿化、市政、环卫专业各一名</w:t>
            </w:r>
            <w:r>
              <w:rPr>
                <w:rFonts w:hint="eastAsia" w:ascii="宋体" w:hAnsi="宋体"/>
                <w:color w:val="auto"/>
                <w:kern w:val="0"/>
                <w:highlight w:val="none"/>
                <w:lang w:eastAsia="zh-CN"/>
              </w:rPr>
              <w:t>）</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color w:val="auto"/>
                <w:kern w:val="0"/>
                <w:highlight w:val="none"/>
              </w:rPr>
            </w:pPr>
            <w:r>
              <w:rPr>
                <w:rFonts w:hint="eastAsia" w:ascii="宋体" w:hAnsi="宋体"/>
                <w:color w:val="auto"/>
                <w:kern w:val="0"/>
                <w:highlight w:val="none"/>
                <w:lang w:eastAsia="zh-CN"/>
              </w:rPr>
              <w:t>5</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default" w:ascii="宋体" w:hAnsi="宋体" w:eastAsia="宋体"/>
                <w:color w:val="auto"/>
                <w:kern w:val="0"/>
                <w:highlight w:val="none"/>
                <w:lang w:val="en-US" w:eastAsia="zh-CN"/>
              </w:rPr>
            </w:pPr>
            <w:r>
              <w:rPr>
                <w:rFonts w:ascii="宋体" w:hAnsi="宋体"/>
                <w:color w:val="auto"/>
                <w:kern w:val="0"/>
                <w:highlight w:val="none"/>
              </w:rPr>
              <w:t>职称证书扫描件</w:t>
            </w:r>
          </w:p>
        </w:tc>
      </w:tr>
      <w:tr>
        <w:tblPrEx>
          <w:tblCellMar>
            <w:top w:w="0" w:type="dxa"/>
            <w:left w:w="108" w:type="dxa"/>
            <w:bottom w:w="0" w:type="dxa"/>
            <w:right w:w="108" w:type="dxa"/>
          </w:tblCellMar>
        </w:tblPrEx>
        <w:trPr>
          <w:trHeight w:val="567" w:hRule="atLeast"/>
          <w:jc w:val="center"/>
        </w:trPr>
        <w:tc>
          <w:tcPr>
            <w:tcW w:w="550" w:type="dxa"/>
            <w:vMerge w:val="restart"/>
            <w:tcBorders>
              <w:top w:val="single" w:color="auto" w:sz="4" w:space="0"/>
              <w:left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5</w:t>
            </w:r>
          </w:p>
        </w:tc>
        <w:tc>
          <w:tcPr>
            <w:tcW w:w="106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其他专业技术人员</w:t>
            </w: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质</w:t>
            </w:r>
            <w:r>
              <w:rPr>
                <w:rFonts w:hint="eastAsia" w:ascii="宋体" w:hAnsi="宋体"/>
                <w:color w:val="auto"/>
                <w:kern w:val="0"/>
                <w:highlight w:val="none"/>
              </w:rPr>
              <w:t>量负责人</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2</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p>
        </w:tc>
      </w:tr>
      <w:tr>
        <w:tblPrEx>
          <w:tblCellMar>
            <w:top w:w="0" w:type="dxa"/>
            <w:left w:w="108" w:type="dxa"/>
            <w:bottom w:w="0" w:type="dxa"/>
            <w:right w:w="108" w:type="dxa"/>
          </w:tblCellMar>
        </w:tblPrEx>
        <w:trPr>
          <w:trHeight w:val="567" w:hRule="atLeast"/>
          <w:jc w:val="center"/>
        </w:trPr>
        <w:tc>
          <w:tcPr>
            <w:tcW w:w="550" w:type="dxa"/>
            <w:vMerge w:val="continue"/>
            <w:tcBorders>
              <w:left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p>
        </w:tc>
        <w:tc>
          <w:tcPr>
            <w:tcW w:w="106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安全</w:t>
            </w:r>
            <w:r>
              <w:rPr>
                <w:rFonts w:hint="eastAsia" w:ascii="宋体" w:hAnsi="宋体"/>
                <w:color w:val="auto"/>
                <w:kern w:val="0"/>
                <w:highlight w:val="none"/>
              </w:rPr>
              <w:t>负责人</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2</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val="en-US" w:eastAsia="zh-CN"/>
              </w:rPr>
            </w:pPr>
          </w:p>
        </w:tc>
      </w:tr>
      <w:tr>
        <w:tblPrEx>
          <w:tblCellMar>
            <w:top w:w="0" w:type="dxa"/>
            <w:left w:w="108" w:type="dxa"/>
            <w:bottom w:w="0" w:type="dxa"/>
            <w:right w:w="108" w:type="dxa"/>
          </w:tblCellMar>
        </w:tblPrEx>
        <w:trPr>
          <w:trHeight w:val="567" w:hRule="atLeast"/>
          <w:jc w:val="center"/>
        </w:trPr>
        <w:tc>
          <w:tcPr>
            <w:tcW w:w="550" w:type="dxa"/>
            <w:vMerge w:val="continue"/>
            <w:tcBorders>
              <w:left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p>
        </w:tc>
        <w:tc>
          <w:tcPr>
            <w:tcW w:w="106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资料</w:t>
            </w:r>
            <w:r>
              <w:rPr>
                <w:rFonts w:hint="eastAsia" w:ascii="宋体" w:hAnsi="宋体"/>
                <w:color w:val="auto"/>
                <w:kern w:val="0"/>
                <w:highlight w:val="none"/>
              </w:rPr>
              <w:t>负责人</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2</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default" w:ascii="宋体" w:hAnsi="宋体" w:eastAsia="宋体"/>
                <w:color w:val="auto"/>
                <w:kern w:val="0"/>
                <w:highlight w:val="none"/>
                <w:lang w:val="en-US" w:eastAsia="zh-CN"/>
              </w:rPr>
            </w:pPr>
          </w:p>
        </w:tc>
      </w:tr>
      <w:tr>
        <w:tblPrEx>
          <w:tblCellMar>
            <w:top w:w="0" w:type="dxa"/>
            <w:left w:w="108" w:type="dxa"/>
            <w:bottom w:w="0" w:type="dxa"/>
            <w:right w:w="108" w:type="dxa"/>
          </w:tblCellMar>
        </w:tblPrEx>
        <w:trPr>
          <w:trHeight w:val="567" w:hRule="atLeast"/>
          <w:jc w:val="center"/>
        </w:trPr>
        <w:tc>
          <w:tcPr>
            <w:tcW w:w="550" w:type="dxa"/>
            <w:vMerge w:val="continue"/>
            <w:tcBorders>
              <w:left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p>
        </w:tc>
        <w:tc>
          <w:tcPr>
            <w:tcW w:w="106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施工</w:t>
            </w:r>
            <w:r>
              <w:rPr>
                <w:rFonts w:hint="eastAsia" w:ascii="宋体" w:hAnsi="宋体"/>
                <w:color w:val="auto"/>
                <w:kern w:val="0"/>
                <w:highlight w:val="none"/>
              </w:rPr>
              <w:t>负责人</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w:t>
            </w:r>
            <w:r>
              <w:rPr>
                <w:rFonts w:ascii="宋体" w:hAnsi="宋体"/>
                <w:color w:val="auto"/>
                <w:kern w:val="0"/>
                <w:highlight w:val="none"/>
              </w:rPr>
              <w:t>　</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2</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val="en-US" w:eastAsia="zh-CN"/>
              </w:rPr>
            </w:pPr>
          </w:p>
        </w:tc>
      </w:tr>
      <w:tr>
        <w:tblPrEx>
          <w:tblCellMar>
            <w:top w:w="0" w:type="dxa"/>
            <w:left w:w="108" w:type="dxa"/>
            <w:bottom w:w="0" w:type="dxa"/>
            <w:right w:w="108" w:type="dxa"/>
          </w:tblCellMar>
        </w:tblPrEx>
        <w:trPr>
          <w:trHeight w:val="567" w:hRule="atLeast"/>
          <w:jc w:val="center"/>
        </w:trPr>
        <w:tc>
          <w:tcPr>
            <w:tcW w:w="550" w:type="dxa"/>
            <w:vMerge w:val="continue"/>
            <w:tcBorders>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p>
        </w:tc>
        <w:tc>
          <w:tcPr>
            <w:tcW w:w="106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olor w:val="auto"/>
                <w:kern w:val="0"/>
                <w:highlight w:val="none"/>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机械员</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w:t>
            </w:r>
          </w:p>
        </w:tc>
        <w:tc>
          <w:tcPr>
            <w:tcW w:w="8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1</w:t>
            </w:r>
          </w:p>
        </w:tc>
        <w:tc>
          <w:tcPr>
            <w:tcW w:w="14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olor w:val="auto"/>
                <w:kern w:val="0"/>
                <w:highlight w:val="none"/>
              </w:rPr>
            </w:pPr>
            <w:r>
              <w:rPr>
                <w:rFonts w:hint="eastAsia" w:ascii="宋体" w:hAnsi="宋体"/>
                <w:color w:val="auto"/>
                <w:kern w:val="0"/>
                <w:highlight w:val="none"/>
              </w:rPr>
              <w:t>社保缴金证明</w:t>
            </w:r>
          </w:p>
        </w:tc>
        <w:tc>
          <w:tcPr>
            <w:tcW w:w="1920"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default" w:ascii="宋体" w:hAnsi="宋体" w:eastAsia="宋体"/>
                <w:color w:val="auto"/>
                <w:kern w:val="0"/>
                <w:highlight w:val="none"/>
                <w:lang w:val="en-US" w:eastAsia="zh-CN"/>
              </w:rPr>
            </w:pPr>
          </w:p>
        </w:tc>
      </w:tr>
      <w:tr>
        <w:tblPrEx>
          <w:tblCellMar>
            <w:top w:w="0" w:type="dxa"/>
            <w:left w:w="108" w:type="dxa"/>
            <w:bottom w:w="0" w:type="dxa"/>
            <w:right w:w="108" w:type="dxa"/>
          </w:tblCellMar>
        </w:tblPrEx>
        <w:trPr>
          <w:trHeight w:val="567" w:hRule="atLeast"/>
          <w:jc w:val="center"/>
        </w:trPr>
        <w:tc>
          <w:tcPr>
            <w:tcW w:w="9030" w:type="dxa"/>
            <w:gridSpan w:val="7"/>
            <w:tcBorders>
              <w:top w:val="single" w:color="auto" w:sz="4" w:space="0"/>
              <w:left w:val="single" w:color="auto" w:sz="8" w:space="0"/>
              <w:bottom w:val="single" w:color="auto" w:sz="8"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0" w:lineRule="atLeast"/>
              <w:ind w:firstLine="420" w:firstLineChars="200"/>
              <w:contextualSpacing/>
              <w:jc w:val="left"/>
              <w:textAlignment w:val="auto"/>
              <w:rPr>
                <w:rFonts w:ascii="宋体" w:hAnsi="宋体"/>
                <w:color w:val="auto"/>
                <w:kern w:val="0"/>
                <w:highlight w:val="none"/>
              </w:rPr>
            </w:pPr>
            <w:r>
              <w:rPr>
                <w:rFonts w:ascii="宋体" w:hAnsi="宋体"/>
                <w:color w:val="auto"/>
                <w:kern w:val="0"/>
                <w:highlight w:val="none"/>
              </w:rPr>
              <w:t>备注：</w:t>
            </w:r>
            <w:r>
              <w:rPr>
                <w:rFonts w:hint="eastAsia" w:ascii="宋体" w:hAnsi="宋体"/>
                <w:color w:val="auto"/>
                <w:kern w:val="0"/>
                <w:highlight w:val="none"/>
              </w:rPr>
              <w:t>《管理（技术）人员配置》表中配备人员应为本单位员工，提供近</w:t>
            </w:r>
            <w:r>
              <w:rPr>
                <w:rFonts w:hint="eastAsia" w:ascii="宋体" w:hAnsi="宋体"/>
                <w:color w:val="auto"/>
                <w:kern w:val="0"/>
                <w:highlight w:val="none"/>
                <w:lang w:val="en-US" w:eastAsia="zh-CN"/>
              </w:rPr>
              <w:t>3</w:t>
            </w:r>
            <w:r>
              <w:rPr>
                <w:rFonts w:hint="eastAsia" w:ascii="宋体" w:hAnsi="宋体"/>
                <w:color w:val="auto"/>
                <w:kern w:val="0"/>
                <w:highlight w:val="none"/>
              </w:rPr>
              <w:t>个月内任意一个月单位缴纳社会保险证明</w:t>
            </w:r>
            <w:r>
              <w:rPr>
                <w:rFonts w:ascii="宋体" w:hAnsi="宋体"/>
                <w:color w:val="auto"/>
                <w:kern w:val="0"/>
                <w:highlight w:val="none"/>
              </w:rPr>
              <w:t>。</w:t>
            </w:r>
          </w:p>
        </w:tc>
      </w:tr>
    </w:tbl>
    <w:p>
      <w:pPr>
        <w:tabs>
          <w:tab w:val="left" w:pos="3060"/>
        </w:tabs>
        <w:spacing w:line="360" w:lineRule="auto"/>
        <w:ind w:firstLine="480" w:firstLineChars="200"/>
        <w:contextualSpacing/>
        <w:rPr>
          <w:rFonts w:hint="eastAsia" w:ascii="宋体" w:hAnsi="宋体"/>
          <w:bCs/>
          <w:color w:val="auto"/>
          <w:sz w:val="24"/>
          <w:szCs w:val="24"/>
          <w:highlight w:val="none"/>
          <w:lang w:val="en-US" w:eastAsia="zh-CN"/>
        </w:rPr>
      </w:pPr>
    </w:p>
    <w:p>
      <w:pPr>
        <w:tabs>
          <w:tab w:val="left" w:pos="3060"/>
        </w:tabs>
        <w:spacing w:line="360" w:lineRule="auto"/>
        <w:ind w:firstLine="480" w:firstLineChars="200"/>
        <w:contextualSpacing/>
        <w:rPr>
          <w:rFonts w:ascii="宋体" w:hAnsi="宋体"/>
          <w:bCs/>
          <w:color w:val="auto"/>
          <w:sz w:val="24"/>
          <w:szCs w:val="24"/>
          <w:highlight w:val="none"/>
        </w:rPr>
      </w:pPr>
      <w:r>
        <w:rPr>
          <w:rFonts w:hint="eastAsia" w:ascii="宋体" w:hAnsi="宋体"/>
          <w:bCs/>
          <w:color w:val="auto"/>
          <w:sz w:val="24"/>
          <w:szCs w:val="24"/>
          <w:highlight w:val="none"/>
          <w:lang w:val="en-US" w:eastAsia="zh-CN"/>
        </w:rPr>
        <w:t>（3）</w:t>
      </w:r>
      <w:r>
        <w:rPr>
          <w:rFonts w:ascii="宋体" w:hAnsi="宋体"/>
          <w:bCs/>
          <w:color w:val="auto"/>
          <w:sz w:val="24"/>
          <w:szCs w:val="24"/>
          <w:highlight w:val="none"/>
        </w:rPr>
        <w:t>技术作业工人配备要求</w:t>
      </w:r>
    </w:p>
    <w:p>
      <w:pPr>
        <w:tabs>
          <w:tab w:val="left" w:pos="3060"/>
        </w:tabs>
        <w:spacing w:line="360" w:lineRule="auto"/>
        <w:ind w:firstLine="480" w:firstLineChars="200"/>
        <w:contextualSpacing/>
        <w:rPr>
          <w:rFonts w:ascii="宋体" w:hAnsi="宋体"/>
          <w:b/>
          <w:bCs/>
          <w:color w:val="auto"/>
          <w:sz w:val="24"/>
          <w:szCs w:val="24"/>
          <w:highlight w:val="none"/>
          <w:u w:val="wavyHeavy"/>
        </w:rPr>
      </w:pPr>
      <w:r>
        <w:rPr>
          <w:rFonts w:ascii="宋体" w:hAnsi="宋体"/>
          <w:bCs/>
          <w:color w:val="auto"/>
          <w:sz w:val="24"/>
          <w:szCs w:val="24"/>
          <w:highlight w:val="none"/>
        </w:rPr>
        <w:t>根据</w:t>
      </w:r>
      <w:r>
        <w:rPr>
          <w:rFonts w:hint="eastAsia" w:ascii="宋体" w:hAnsi="宋体"/>
          <w:bCs/>
          <w:color w:val="auto"/>
          <w:sz w:val="24"/>
          <w:szCs w:val="24"/>
          <w:highlight w:val="none"/>
        </w:rPr>
        <w:t>本项目</w:t>
      </w:r>
      <w:r>
        <w:rPr>
          <w:rFonts w:ascii="宋体" w:hAnsi="宋体"/>
          <w:bCs/>
          <w:color w:val="auto"/>
          <w:sz w:val="24"/>
          <w:szCs w:val="24"/>
          <w:highlight w:val="none"/>
        </w:rPr>
        <w:t>设施量，投标人需配备一定数量的一线养护作业工人，从事</w:t>
      </w:r>
      <w:r>
        <w:rPr>
          <w:rFonts w:hint="eastAsia" w:ascii="宋体" w:hAnsi="宋体"/>
          <w:bCs/>
          <w:color w:val="auto"/>
          <w:sz w:val="24"/>
          <w:szCs w:val="24"/>
          <w:highlight w:val="none"/>
          <w:u w:val="single"/>
        </w:rPr>
        <w:t>绿化等养护、保洁、安保</w:t>
      </w:r>
      <w:r>
        <w:rPr>
          <w:rFonts w:ascii="宋体" w:hAnsi="宋体"/>
          <w:bCs/>
          <w:color w:val="auto"/>
          <w:sz w:val="24"/>
          <w:szCs w:val="24"/>
          <w:highlight w:val="none"/>
        </w:rPr>
        <w:t>等作业；其中：一线养护作业工人中的主要技术工人必须满足以下要求：</w:t>
      </w:r>
    </w:p>
    <w:p>
      <w:pPr>
        <w:tabs>
          <w:tab w:val="left" w:pos="3060"/>
        </w:tabs>
        <w:spacing w:line="360" w:lineRule="auto"/>
        <w:contextualSpacing/>
        <w:jc w:val="center"/>
        <w:rPr>
          <w:rFonts w:ascii="宋体" w:hAnsi="宋体"/>
          <w:b/>
          <w:bCs/>
          <w:color w:val="auto"/>
          <w:sz w:val="24"/>
          <w:szCs w:val="24"/>
          <w:highlight w:val="none"/>
        </w:rPr>
      </w:pPr>
      <w:r>
        <w:rPr>
          <w:rFonts w:hint="eastAsia" w:ascii="宋体" w:hAnsi="宋体"/>
          <w:b/>
          <w:bCs/>
          <w:color w:val="auto"/>
          <w:sz w:val="24"/>
          <w:szCs w:val="24"/>
          <w:highlight w:val="none"/>
        </w:rPr>
        <w:t>一线主要劳动力配置表</w:t>
      </w:r>
    </w:p>
    <w:tbl>
      <w:tblPr>
        <w:tblStyle w:val="9"/>
        <w:tblW w:w="5000" w:type="pct"/>
        <w:jc w:val="center"/>
        <w:tblLayout w:type="autofit"/>
        <w:tblCellMar>
          <w:top w:w="0" w:type="dxa"/>
          <w:left w:w="108" w:type="dxa"/>
          <w:bottom w:w="0" w:type="dxa"/>
          <w:right w:w="108" w:type="dxa"/>
        </w:tblCellMar>
      </w:tblPr>
      <w:tblGrid>
        <w:gridCol w:w="897"/>
        <w:gridCol w:w="1742"/>
        <w:gridCol w:w="1345"/>
        <w:gridCol w:w="3325"/>
        <w:gridCol w:w="2653"/>
      </w:tblGrid>
      <w:tr>
        <w:tblPrEx>
          <w:tblCellMar>
            <w:top w:w="0" w:type="dxa"/>
            <w:left w:w="108" w:type="dxa"/>
            <w:bottom w:w="0" w:type="dxa"/>
            <w:right w:w="108" w:type="dxa"/>
          </w:tblCellMar>
        </w:tblPrEx>
        <w:trPr>
          <w:trHeight w:val="624" w:hRule="atLeast"/>
          <w:jc w:val="center"/>
        </w:trPr>
        <w:tc>
          <w:tcPr>
            <w:tcW w:w="450"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b/>
                <w:bCs/>
                <w:color w:val="auto"/>
                <w:kern w:val="0"/>
                <w:highlight w:val="none"/>
              </w:rPr>
            </w:pPr>
            <w:r>
              <w:rPr>
                <w:rFonts w:hint="eastAsia" w:ascii="宋体" w:hAnsi="宋体" w:cs="宋体"/>
                <w:b/>
                <w:bCs/>
                <w:color w:val="auto"/>
                <w:kern w:val="0"/>
                <w:highlight w:val="none"/>
              </w:rPr>
              <w:t>序号</w:t>
            </w:r>
          </w:p>
        </w:tc>
        <w:tc>
          <w:tcPr>
            <w:tcW w:w="874"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b/>
                <w:bCs/>
                <w:color w:val="auto"/>
                <w:kern w:val="0"/>
                <w:highlight w:val="none"/>
              </w:rPr>
            </w:pPr>
            <w:r>
              <w:rPr>
                <w:rFonts w:hint="eastAsia" w:ascii="宋体" w:hAnsi="宋体" w:cs="宋体"/>
                <w:b/>
                <w:bCs/>
                <w:color w:val="auto"/>
                <w:kern w:val="0"/>
                <w:highlight w:val="none"/>
              </w:rPr>
              <w:t>岗位类别</w:t>
            </w:r>
          </w:p>
        </w:tc>
        <w:tc>
          <w:tcPr>
            <w:tcW w:w="675"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b/>
                <w:bCs/>
                <w:color w:val="auto"/>
                <w:kern w:val="0"/>
                <w:highlight w:val="none"/>
              </w:rPr>
            </w:pPr>
            <w:r>
              <w:rPr>
                <w:rFonts w:hint="eastAsia" w:ascii="宋体" w:hAnsi="宋体" w:cs="宋体"/>
                <w:b/>
                <w:bCs/>
                <w:color w:val="auto"/>
                <w:kern w:val="0"/>
                <w:highlight w:val="none"/>
              </w:rPr>
              <w:t>岗位名称</w:t>
            </w:r>
          </w:p>
        </w:tc>
        <w:tc>
          <w:tcPr>
            <w:tcW w:w="1668" w:type="pct"/>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b/>
                <w:bCs/>
                <w:color w:val="auto"/>
                <w:kern w:val="0"/>
                <w:highlight w:val="none"/>
              </w:rPr>
            </w:pPr>
            <w:r>
              <w:rPr>
                <w:rFonts w:hint="eastAsia" w:ascii="宋体" w:hAnsi="宋体" w:cs="宋体"/>
                <w:b/>
                <w:bCs/>
                <w:color w:val="auto"/>
                <w:kern w:val="0"/>
                <w:highlight w:val="none"/>
              </w:rPr>
              <w:t>投标单位要求</w:t>
            </w:r>
          </w:p>
        </w:tc>
        <w:tc>
          <w:tcPr>
            <w:tcW w:w="1331" w:type="pct"/>
            <w:vMerge w:val="restart"/>
            <w:tcBorders>
              <w:top w:val="single" w:color="auto" w:sz="4" w:space="0"/>
              <w:left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b/>
                <w:bCs/>
                <w:color w:val="auto"/>
                <w:kern w:val="0"/>
                <w:highlight w:val="none"/>
              </w:rPr>
            </w:pPr>
            <w:r>
              <w:rPr>
                <w:rFonts w:hint="eastAsia" w:ascii="宋体" w:hAnsi="宋体" w:cs="宋体"/>
                <w:b/>
                <w:bCs/>
                <w:color w:val="auto"/>
                <w:kern w:val="0"/>
                <w:highlight w:val="none"/>
              </w:rPr>
              <w:t>备注</w:t>
            </w:r>
          </w:p>
        </w:tc>
      </w:tr>
      <w:tr>
        <w:tblPrEx>
          <w:tblCellMar>
            <w:top w:w="0" w:type="dxa"/>
            <w:left w:w="108" w:type="dxa"/>
            <w:bottom w:w="0" w:type="dxa"/>
            <w:right w:w="108" w:type="dxa"/>
          </w:tblCellMar>
        </w:tblPrEx>
        <w:trPr>
          <w:trHeight w:val="624" w:hRule="atLeast"/>
          <w:jc w:val="center"/>
        </w:trPr>
        <w:tc>
          <w:tcPr>
            <w:tcW w:w="450"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s="宋体"/>
                <w:b/>
                <w:bCs/>
                <w:color w:val="auto"/>
                <w:kern w:val="0"/>
                <w:highlight w:val="none"/>
              </w:rPr>
            </w:pPr>
          </w:p>
        </w:tc>
        <w:tc>
          <w:tcPr>
            <w:tcW w:w="874"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s="宋体"/>
                <w:b/>
                <w:bCs/>
                <w:color w:val="auto"/>
                <w:kern w:val="0"/>
                <w:highlight w:val="none"/>
              </w:rPr>
            </w:pPr>
          </w:p>
        </w:tc>
        <w:tc>
          <w:tcPr>
            <w:tcW w:w="675"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s="宋体"/>
                <w:b/>
                <w:bCs/>
                <w:color w:val="auto"/>
                <w:kern w:val="0"/>
                <w:highlight w:val="none"/>
              </w:rPr>
            </w:pPr>
          </w:p>
        </w:tc>
        <w:tc>
          <w:tcPr>
            <w:tcW w:w="1668"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b/>
                <w:bCs/>
                <w:color w:val="auto"/>
                <w:kern w:val="0"/>
                <w:highlight w:val="none"/>
              </w:rPr>
            </w:pPr>
            <w:r>
              <w:rPr>
                <w:rFonts w:hint="eastAsia" w:ascii="宋体" w:hAnsi="宋体" w:cs="宋体"/>
                <w:b/>
                <w:bCs/>
                <w:color w:val="auto"/>
                <w:kern w:val="0"/>
                <w:highlight w:val="none"/>
              </w:rPr>
              <w:t>要求配置最低数量</w:t>
            </w:r>
          </w:p>
        </w:tc>
        <w:tc>
          <w:tcPr>
            <w:tcW w:w="1331" w:type="pct"/>
            <w:vMerge w:val="continue"/>
            <w:tcBorders>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b/>
                <w:bCs/>
                <w:color w:val="auto"/>
                <w:kern w:val="0"/>
                <w:highlight w:val="none"/>
              </w:rPr>
            </w:pPr>
          </w:p>
        </w:tc>
      </w:tr>
      <w:tr>
        <w:tblPrEx>
          <w:tblCellMar>
            <w:top w:w="0" w:type="dxa"/>
            <w:left w:w="108" w:type="dxa"/>
            <w:bottom w:w="0" w:type="dxa"/>
            <w:right w:w="108" w:type="dxa"/>
          </w:tblCellMar>
        </w:tblPrEx>
        <w:trPr>
          <w:trHeight w:val="936" w:hRule="atLeast"/>
          <w:jc w:val="center"/>
        </w:trPr>
        <w:tc>
          <w:tcPr>
            <w:tcW w:w="450"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r>
              <w:rPr>
                <w:rFonts w:ascii="宋体" w:hAnsi="宋体" w:cs="宋体"/>
                <w:color w:val="auto"/>
                <w:kern w:val="0"/>
                <w:highlight w:val="none"/>
              </w:rPr>
              <w:t>1</w:t>
            </w:r>
          </w:p>
        </w:tc>
        <w:tc>
          <w:tcPr>
            <w:tcW w:w="874" w:type="pct"/>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r>
              <w:rPr>
                <w:rFonts w:hint="eastAsia" w:ascii="宋体" w:hAnsi="宋体" w:cs="宋体"/>
                <w:color w:val="auto"/>
                <w:kern w:val="0"/>
                <w:highlight w:val="none"/>
              </w:rPr>
              <w:t>一线劳动力</w:t>
            </w:r>
          </w:p>
        </w:tc>
        <w:tc>
          <w:tcPr>
            <w:tcW w:w="675"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r>
              <w:rPr>
                <w:rFonts w:hint="eastAsia" w:ascii="宋体" w:hAnsi="宋体" w:cs="宋体"/>
                <w:color w:val="auto"/>
                <w:kern w:val="0"/>
                <w:highlight w:val="none"/>
              </w:rPr>
              <w:t>绿化养护工</w:t>
            </w:r>
          </w:p>
        </w:tc>
        <w:tc>
          <w:tcPr>
            <w:tcW w:w="1668"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410</w:t>
            </w:r>
          </w:p>
        </w:tc>
        <w:tc>
          <w:tcPr>
            <w:tcW w:w="1331" w:type="pc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s="宋体"/>
                <w:color w:val="auto"/>
                <w:kern w:val="0"/>
                <w:highlight w:val="none"/>
              </w:rPr>
            </w:pPr>
            <w:r>
              <w:rPr>
                <w:rFonts w:hint="eastAsia" w:ascii="宋体" w:hAnsi="宋体" w:cs="宋体"/>
                <w:color w:val="auto"/>
                <w:kern w:val="0"/>
                <w:highlight w:val="none"/>
              </w:rPr>
              <w:t>人均日养护面积</w:t>
            </w:r>
            <w:r>
              <w:rPr>
                <w:rFonts w:hint="eastAsia" w:ascii="宋体" w:hAnsi="宋体" w:cs="宋体"/>
                <w:color w:val="auto"/>
                <w:kern w:val="0"/>
                <w:highlight w:val="none"/>
                <w:lang w:val="en-US" w:eastAsia="zh-CN"/>
              </w:rPr>
              <w:t>5</w:t>
            </w:r>
            <w:r>
              <w:rPr>
                <w:rFonts w:hint="eastAsia" w:ascii="宋体" w:hAnsi="宋体" w:cs="宋体"/>
                <w:color w:val="auto"/>
                <w:kern w:val="0"/>
                <w:highlight w:val="none"/>
              </w:rPr>
              <w:t>000平方米，工人日均作业时间不得大于1.5班次</w:t>
            </w:r>
          </w:p>
        </w:tc>
      </w:tr>
      <w:tr>
        <w:tblPrEx>
          <w:tblCellMar>
            <w:top w:w="0" w:type="dxa"/>
            <w:left w:w="108" w:type="dxa"/>
            <w:bottom w:w="0" w:type="dxa"/>
            <w:right w:w="108" w:type="dxa"/>
          </w:tblCellMar>
        </w:tblPrEx>
        <w:trPr>
          <w:trHeight w:val="933"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r>
              <w:rPr>
                <w:rFonts w:hint="eastAsia" w:ascii="宋体" w:hAnsi="宋体" w:cs="宋体"/>
                <w:color w:val="auto"/>
                <w:kern w:val="0"/>
                <w:highlight w:val="none"/>
              </w:rPr>
              <w:t>2</w:t>
            </w:r>
          </w:p>
        </w:tc>
        <w:tc>
          <w:tcPr>
            <w:tcW w:w="874" w:type="pct"/>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p>
        </w:tc>
        <w:tc>
          <w:tcPr>
            <w:tcW w:w="67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r>
              <w:rPr>
                <w:rFonts w:hint="eastAsia" w:ascii="宋体" w:hAnsi="宋体" w:cs="宋体"/>
                <w:color w:val="auto"/>
                <w:kern w:val="0"/>
                <w:highlight w:val="none"/>
              </w:rPr>
              <w:t>保洁员</w:t>
            </w:r>
          </w:p>
        </w:tc>
        <w:tc>
          <w:tcPr>
            <w:tcW w:w="1668"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102</w:t>
            </w:r>
          </w:p>
        </w:tc>
        <w:tc>
          <w:tcPr>
            <w:tcW w:w="133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s="宋体"/>
                <w:color w:val="auto"/>
                <w:kern w:val="0"/>
                <w:highlight w:val="none"/>
              </w:rPr>
            </w:pPr>
            <w:r>
              <w:rPr>
                <w:rFonts w:hint="eastAsia" w:ascii="宋体" w:hAnsi="宋体" w:cs="宋体"/>
                <w:color w:val="auto"/>
                <w:kern w:val="0"/>
                <w:highlight w:val="none"/>
              </w:rPr>
              <w:t>人均养护面积20000平米</w:t>
            </w:r>
          </w:p>
        </w:tc>
      </w:tr>
      <w:tr>
        <w:tblPrEx>
          <w:tblCellMar>
            <w:top w:w="0" w:type="dxa"/>
            <w:left w:w="108" w:type="dxa"/>
            <w:bottom w:w="0" w:type="dxa"/>
            <w:right w:w="108" w:type="dxa"/>
          </w:tblCellMar>
        </w:tblPrEx>
        <w:trPr>
          <w:trHeight w:val="936"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r>
              <w:rPr>
                <w:rFonts w:hint="eastAsia" w:ascii="宋体" w:hAnsi="宋体" w:cs="宋体"/>
                <w:color w:val="auto"/>
                <w:kern w:val="0"/>
                <w:highlight w:val="none"/>
              </w:rPr>
              <w:t>3</w:t>
            </w:r>
          </w:p>
        </w:tc>
        <w:tc>
          <w:tcPr>
            <w:tcW w:w="874" w:type="pct"/>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p>
        </w:tc>
        <w:tc>
          <w:tcPr>
            <w:tcW w:w="675"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ascii="宋体" w:hAnsi="宋体" w:cs="宋体"/>
                <w:color w:val="auto"/>
                <w:kern w:val="0"/>
                <w:highlight w:val="none"/>
              </w:rPr>
            </w:pPr>
            <w:r>
              <w:rPr>
                <w:rFonts w:hint="eastAsia" w:ascii="宋体" w:hAnsi="宋体" w:cs="宋体"/>
                <w:color w:val="auto"/>
                <w:kern w:val="0"/>
                <w:highlight w:val="none"/>
              </w:rPr>
              <w:t>安保人员</w:t>
            </w:r>
          </w:p>
        </w:tc>
        <w:tc>
          <w:tcPr>
            <w:tcW w:w="1668"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center"/>
              <w:textAlignment w:val="auto"/>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25</w:t>
            </w:r>
          </w:p>
        </w:tc>
        <w:tc>
          <w:tcPr>
            <w:tcW w:w="1331" w:type="pc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ascii="宋体" w:hAnsi="宋体" w:cs="宋体"/>
                <w:color w:val="auto"/>
                <w:kern w:val="0"/>
                <w:highlight w:val="none"/>
              </w:rPr>
            </w:pPr>
            <w:r>
              <w:rPr>
                <w:rFonts w:hint="eastAsia" w:ascii="宋体" w:hAnsi="宋体" w:cs="宋体"/>
                <w:color w:val="auto"/>
                <w:kern w:val="0"/>
                <w:highlight w:val="none"/>
              </w:rPr>
              <w:t>芦潮港公园、泥城公园</w:t>
            </w:r>
            <w:r>
              <w:rPr>
                <w:rFonts w:hint="eastAsia" w:ascii="宋体" w:hAnsi="宋体" w:cs="宋体"/>
                <w:color w:val="auto"/>
                <w:kern w:val="0"/>
                <w:highlight w:val="none"/>
                <w:lang w:val="en-US" w:eastAsia="zh-CN"/>
              </w:rPr>
              <w:t>共</w:t>
            </w:r>
            <w:r>
              <w:rPr>
                <w:rFonts w:hint="eastAsia" w:ascii="宋体" w:hAnsi="宋体" w:cs="宋体"/>
                <w:color w:val="auto"/>
                <w:kern w:val="0"/>
                <w:highlight w:val="none"/>
              </w:rPr>
              <w:t>安排安保人员</w:t>
            </w:r>
          </w:p>
        </w:tc>
      </w:tr>
    </w:tbl>
    <w:p>
      <w:pPr>
        <w:spacing w:line="360" w:lineRule="auto"/>
        <w:ind w:firstLine="472" w:firstLineChars="196"/>
        <w:contextualSpacing/>
        <w:jc w:val="left"/>
        <w:outlineLvl w:val="2"/>
        <w:rPr>
          <w:rFonts w:ascii="宋体" w:hAnsi="宋体"/>
          <w:b/>
          <w:bCs/>
          <w:color w:val="auto"/>
          <w:sz w:val="24"/>
          <w:szCs w:val="24"/>
          <w:highlight w:val="none"/>
        </w:rPr>
      </w:pPr>
      <w:r>
        <w:rPr>
          <w:rFonts w:hint="eastAsia" w:ascii="宋体" w:hAnsi="宋体"/>
          <w:b/>
          <w:bCs/>
          <w:color w:val="auto"/>
          <w:sz w:val="24"/>
          <w:szCs w:val="24"/>
          <w:highlight w:val="none"/>
          <w:lang w:val="en-US" w:eastAsia="zh-CN"/>
        </w:rPr>
        <w:t xml:space="preserve">7 </w:t>
      </w:r>
      <w:r>
        <w:rPr>
          <w:rFonts w:hint="eastAsia" w:ascii="宋体" w:hAnsi="宋体"/>
          <w:b/>
          <w:bCs/>
          <w:color w:val="auto"/>
          <w:sz w:val="24"/>
          <w:szCs w:val="24"/>
          <w:highlight w:val="none"/>
        </w:rPr>
        <w:t>基础养护机具、车辆、设备配备清单</w:t>
      </w:r>
    </w:p>
    <w:tbl>
      <w:tblPr>
        <w:tblStyle w:val="10"/>
        <w:tblW w:w="517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3098"/>
        <w:gridCol w:w="921"/>
        <w:gridCol w:w="853"/>
        <w:gridCol w:w="2700"/>
        <w:gridCol w:w="1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shd w:val="clear" w:color="auto" w:fill="D7D7D7" w:themeFill="background1" w:themeFillShade="D8"/>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序号</w:t>
            </w:r>
          </w:p>
        </w:tc>
        <w:tc>
          <w:tcPr>
            <w:tcW w:w="1503" w:type="pct"/>
            <w:shd w:val="clear" w:color="auto" w:fill="D7D7D7" w:themeFill="background1" w:themeFillShade="D8"/>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eastAsia="zh-CN"/>
              </w:rPr>
              <w:t>车辆</w:t>
            </w:r>
            <w:r>
              <w:rPr>
                <w:rFonts w:hint="eastAsia" w:ascii="宋体" w:hAnsi="宋体"/>
                <w:color w:val="auto"/>
                <w:kern w:val="0"/>
                <w:highlight w:val="none"/>
              </w:rPr>
              <w:t>名称</w:t>
            </w:r>
          </w:p>
        </w:tc>
        <w:tc>
          <w:tcPr>
            <w:tcW w:w="447" w:type="pct"/>
            <w:shd w:val="clear" w:color="auto" w:fill="D7D7D7" w:themeFill="background1" w:themeFillShade="D8"/>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单位</w:t>
            </w:r>
          </w:p>
        </w:tc>
        <w:tc>
          <w:tcPr>
            <w:tcW w:w="414" w:type="pct"/>
            <w:shd w:val="clear" w:color="auto" w:fill="D7D7D7" w:themeFill="background1" w:themeFillShade="D8"/>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最低数量</w:t>
            </w:r>
          </w:p>
        </w:tc>
        <w:tc>
          <w:tcPr>
            <w:tcW w:w="1310" w:type="pct"/>
            <w:shd w:val="clear" w:color="auto" w:fill="D7D7D7" w:themeFill="background1" w:themeFillShade="D8"/>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配置要求</w:t>
            </w:r>
          </w:p>
        </w:tc>
        <w:tc>
          <w:tcPr>
            <w:tcW w:w="852" w:type="pct"/>
            <w:shd w:val="clear" w:color="auto" w:fill="D7D7D7" w:themeFill="background1" w:themeFillShade="D8"/>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1</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载货汽车</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辆</w:t>
            </w:r>
          </w:p>
        </w:tc>
        <w:tc>
          <w:tcPr>
            <w:tcW w:w="414" w:type="pct"/>
            <w:vAlign w:val="center"/>
          </w:tcPr>
          <w:p>
            <w:pPr>
              <w:widowControl/>
              <w:spacing w:line="0" w:lineRule="atLeast"/>
              <w:jc w:val="center"/>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4</w:t>
            </w:r>
          </w:p>
        </w:tc>
        <w:tc>
          <w:tcPr>
            <w:tcW w:w="1310"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符合通行、环保要求</w:t>
            </w: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2</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巡视车</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辆</w:t>
            </w:r>
          </w:p>
        </w:tc>
        <w:tc>
          <w:tcPr>
            <w:tcW w:w="414" w:type="pct"/>
            <w:vAlign w:val="center"/>
          </w:tcPr>
          <w:p>
            <w:pPr>
              <w:widowControl/>
              <w:spacing w:line="0" w:lineRule="atLeast"/>
              <w:jc w:val="center"/>
              <w:rPr>
                <w:rFonts w:hint="eastAsia" w:ascii="宋体" w:hAnsi="宋体" w:eastAsia="宋体"/>
                <w:color w:val="auto"/>
                <w:kern w:val="0"/>
                <w:highlight w:val="none"/>
                <w:lang w:val="en-US" w:eastAsia="zh-CN"/>
              </w:rPr>
            </w:pPr>
            <w:r>
              <w:rPr>
                <w:rFonts w:hint="eastAsia" w:ascii="宋体" w:hAnsi="宋体"/>
                <w:color w:val="auto"/>
                <w:kern w:val="0"/>
                <w:highlight w:val="none"/>
                <w:lang w:val="en-US" w:eastAsia="zh-CN"/>
              </w:rPr>
              <w:t>6</w:t>
            </w:r>
          </w:p>
        </w:tc>
        <w:tc>
          <w:tcPr>
            <w:tcW w:w="1310"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符合通行、环保要求</w:t>
            </w:r>
          </w:p>
        </w:tc>
        <w:tc>
          <w:tcPr>
            <w:tcW w:w="852" w:type="pct"/>
            <w:vAlign w:val="center"/>
          </w:tcPr>
          <w:p>
            <w:pPr>
              <w:widowControl/>
              <w:spacing w:line="0" w:lineRule="atLeast"/>
              <w:jc w:val="center"/>
              <w:rPr>
                <w:color w:val="auto"/>
                <w:highlight w:val="none"/>
              </w:rPr>
            </w:pPr>
            <w:r>
              <w:rPr>
                <w:rFonts w:hint="eastAsia"/>
                <w:color w:val="auto"/>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3</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压缩式垃圾车</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辆</w:t>
            </w:r>
          </w:p>
        </w:tc>
        <w:tc>
          <w:tcPr>
            <w:tcW w:w="414" w:type="pct"/>
            <w:vAlign w:val="center"/>
          </w:tcPr>
          <w:p>
            <w:pPr>
              <w:widowControl/>
              <w:spacing w:line="0" w:lineRule="atLeast"/>
              <w:jc w:val="center"/>
              <w:rPr>
                <w:rFonts w:hint="eastAsia" w:ascii="宋体" w:hAnsi="宋体" w:eastAsia="宋体"/>
                <w:color w:val="auto"/>
                <w:kern w:val="0"/>
                <w:highlight w:val="none"/>
                <w:lang w:eastAsia="zh-CN"/>
              </w:rPr>
            </w:pPr>
            <w:r>
              <w:rPr>
                <w:rFonts w:hint="eastAsia" w:ascii="宋体" w:hAnsi="宋体"/>
                <w:color w:val="auto"/>
                <w:kern w:val="0"/>
                <w:highlight w:val="none"/>
                <w:lang w:val="en-US" w:eastAsia="zh-CN"/>
              </w:rPr>
              <w:t>4</w:t>
            </w:r>
          </w:p>
        </w:tc>
        <w:tc>
          <w:tcPr>
            <w:tcW w:w="1310"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符合通行、环保要求</w:t>
            </w: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4</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洗扫车</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辆</w:t>
            </w:r>
          </w:p>
        </w:tc>
        <w:tc>
          <w:tcPr>
            <w:tcW w:w="414"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2</w:t>
            </w:r>
          </w:p>
        </w:tc>
        <w:tc>
          <w:tcPr>
            <w:tcW w:w="1310"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符合通行、环保要求</w:t>
            </w: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hint="eastAsia" w:ascii="宋体" w:hAnsi="宋体" w:eastAsia="宋体"/>
                <w:color w:val="auto"/>
                <w:kern w:val="0"/>
                <w:highlight w:val="none"/>
                <w:lang w:val="en-US" w:eastAsia="zh-CN"/>
              </w:rPr>
            </w:pPr>
            <w:r>
              <w:rPr>
                <w:rFonts w:hint="eastAsia" w:ascii="宋体" w:hAnsi="宋体"/>
                <w:color w:val="auto"/>
                <w:kern w:val="0"/>
                <w:highlight w:val="none"/>
                <w:lang w:val="en-US" w:eastAsia="zh-CN"/>
              </w:rPr>
              <w:t>5</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药水车</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辆</w:t>
            </w:r>
          </w:p>
        </w:tc>
        <w:tc>
          <w:tcPr>
            <w:tcW w:w="414"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2</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shd w:val="clear" w:color="auto" w:fill="D7D7D7" w:themeFill="background1" w:themeFillShade="D8"/>
            <w:vAlign w:val="center"/>
          </w:tcPr>
          <w:p>
            <w:pPr>
              <w:widowControl/>
              <w:spacing w:line="0" w:lineRule="atLeast"/>
              <w:jc w:val="center"/>
              <w:rPr>
                <w:rFonts w:hint="eastAsia" w:ascii="宋体" w:hAnsi="宋体"/>
                <w:color w:val="auto"/>
                <w:kern w:val="0"/>
                <w:highlight w:val="none"/>
              </w:rPr>
            </w:pPr>
            <w:r>
              <w:rPr>
                <w:rFonts w:hint="eastAsia" w:ascii="宋体" w:hAnsi="宋体"/>
                <w:color w:val="auto"/>
                <w:kern w:val="0"/>
                <w:highlight w:val="none"/>
              </w:rPr>
              <w:t>序号</w:t>
            </w:r>
          </w:p>
        </w:tc>
        <w:tc>
          <w:tcPr>
            <w:tcW w:w="1503" w:type="pct"/>
            <w:shd w:val="clear" w:color="auto" w:fill="D7D7D7" w:themeFill="background1" w:themeFillShade="D8"/>
            <w:vAlign w:val="center"/>
          </w:tcPr>
          <w:p>
            <w:pPr>
              <w:widowControl/>
              <w:spacing w:line="0" w:lineRule="atLeast"/>
              <w:jc w:val="center"/>
              <w:rPr>
                <w:rFonts w:hint="eastAsia" w:ascii="宋体" w:hAnsi="宋体"/>
                <w:color w:val="auto"/>
                <w:kern w:val="0"/>
                <w:highlight w:val="none"/>
              </w:rPr>
            </w:pPr>
            <w:r>
              <w:rPr>
                <w:rFonts w:hint="eastAsia" w:ascii="宋体" w:hAnsi="宋体"/>
                <w:color w:val="auto"/>
                <w:kern w:val="0"/>
                <w:highlight w:val="none"/>
                <w:lang w:eastAsia="zh-CN"/>
              </w:rPr>
              <w:t>机械设备</w:t>
            </w:r>
            <w:r>
              <w:rPr>
                <w:rFonts w:hint="eastAsia" w:ascii="宋体" w:hAnsi="宋体"/>
                <w:color w:val="auto"/>
                <w:kern w:val="0"/>
                <w:highlight w:val="none"/>
              </w:rPr>
              <w:t>名称</w:t>
            </w:r>
          </w:p>
        </w:tc>
        <w:tc>
          <w:tcPr>
            <w:tcW w:w="447" w:type="pct"/>
            <w:shd w:val="clear" w:color="auto" w:fill="D7D7D7" w:themeFill="background1" w:themeFillShade="D8"/>
            <w:vAlign w:val="center"/>
          </w:tcPr>
          <w:p>
            <w:pPr>
              <w:widowControl/>
              <w:spacing w:line="0" w:lineRule="atLeast"/>
              <w:jc w:val="center"/>
              <w:rPr>
                <w:rFonts w:hint="eastAsia" w:ascii="宋体" w:hAnsi="宋体"/>
                <w:color w:val="auto"/>
                <w:kern w:val="0"/>
                <w:highlight w:val="none"/>
              </w:rPr>
            </w:pPr>
            <w:r>
              <w:rPr>
                <w:rFonts w:hint="eastAsia" w:ascii="宋体" w:hAnsi="宋体"/>
                <w:color w:val="auto"/>
                <w:kern w:val="0"/>
                <w:highlight w:val="none"/>
              </w:rPr>
              <w:t>单位</w:t>
            </w:r>
          </w:p>
        </w:tc>
        <w:tc>
          <w:tcPr>
            <w:tcW w:w="414" w:type="pct"/>
            <w:shd w:val="clear" w:color="auto" w:fill="D7D7D7" w:themeFill="background1" w:themeFillShade="D8"/>
            <w:vAlign w:val="center"/>
          </w:tcPr>
          <w:p>
            <w:pPr>
              <w:widowControl/>
              <w:spacing w:line="0" w:lineRule="atLeast"/>
              <w:jc w:val="center"/>
              <w:rPr>
                <w:rFonts w:hint="eastAsia" w:ascii="宋体" w:hAnsi="宋体"/>
                <w:color w:val="auto"/>
                <w:kern w:val="0"/>
                <w:highlight w:val="none"/>
              </w:rPr>
            </w:pPr>
            <w:r>
              <w:rPr>
                <w:rFonts w:hint="eastAsia" w:ascii="宋体" w:hAnsi="宋体"/>
                <w:color w:val="auto"/>
                <w:kern w:val="0"/>
                <w:highlight w:val="none"/>
              </w:rPr>
              <w:t>最低数量</w:t>
            </w:r>
          </w:p>
        </w:tc>
        <w:tc>
          <w:tcPr>
            <w:tcW w:w="1310" w:type="pct"/>
            <w:shd w:val="clear" w:color="auto" w:fill="D7D7D7" w:themeFill="background1" w:themeFillShade="D8"/>
            <w:vAlign w:val="center"/>
          </w:tcPr>
          <w:p>
            <w:pPr>
              <w:widowControl/>
              <w:spacing w:line="0" w:lineRule="atLeast"/>
              <w:jc w:val="center"/>
              <w:rPr>
                <w:rFonts w:hint="eastAsia" w:ascii="宋体" w:hAnsi="宋体"/>
                <w:color w:val="auto"/>
                <w:kern w:val="0"/>
                <w:highlight w:val="none"/>
              </w:rPr>
            </w:pPr>
            <w:r>
              <w:rPr>
                <w:rFonts w:hint="eastAsia" w:ascii="宋体" w:hAnsi="宋体"/>
                <w:color w:val="auto"/>
                <w:kern w:val="0"/>
                <w:highlight w:val="none"/>
              </w:rPr>
              <w:t>配置要求</w:t>
            </w:r>
          </w:p>
        </w:tc>
        <w:tc>
          <w:tcPr>
            <w:tcW w:w="852" w:type="pct"/>
            <w:shd w:val="clear" w:color="auto" w:fill="D7D7D7" w:themeFill="background1" w:themeFillShade="D8"/>
            <w:vAlign w:val="center"/>
          </w:tcPr>
          <w:p>
            <w:pPr>
              <w:widowControl/>
              <w:spacing w:line="0" w:lineRule="atLeast"/>
              <w:jc w:val="center"/>
              <w:rPr>
                <w:rFonts w:hint="eastAsia" w:ascii="宋体" w:hAnsi="宋体"/>
                <w:color w:val="auto"/>
                <w:kern w:val="0"/>
                <w:highlight w:val="none"/>
              </w:rPr>
            </w:pPr>
            <w:r>
              <w:rPr>
                <w:rFonts w:hint="eastAsia" w:ascii="宋体" w:hAnsi="宋体"/>
                <w:color w:val="auto"/>
                <w:kern w:val="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1</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水面清洁设备</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2</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2</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绿篱机</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ascii="宋体" w:hAnsi="宋体"/>
                <w:color w:val="auto"/>
                <w:kern w:val="0"/>
                <w:highlight w:val="none"/>
              </w:rPr>
            </w:pPr>
            <w:r>
              <w:rPr>
                <w:rFonts w:hint="eastAsia" w:ascii="宋体" w:hAnsi="宋体"/>
                <w:color w:val="auto"/>
                <w:highlight w:val="none"/>
              </w:rPr>
              <w:t>4</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3</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割灌机</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ascii="宋体" w:hAnsi="宋体"/>
                <w:color w:val="auto"/>
                <w:kern w:val="0"/>
                <w:highlight w:val="none"/>
              </w:rPr>
            </w:pPr>
            <w:r>
              <w:rPr>
                <w:rFonts w:hint="eastAsia" w:ascii="宋体" w:hAnsi="宋体" w:cs="宋体"/>
                <w:color w:val="auto"/>
                <w:highlight w:val="none"/>
              </w:rPr>
              <w:t>10</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4</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树木削枝机</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1</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5</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油锯</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hint="default" w:ascii="宋体" w:hAnsi="宋体" w:eastAsia="宋体"/>
                <w:color w:val="auto"/>
                <w:kern w:val="0"/>
                <w:highlight w:val="none"/>
                <w:lang w:val="en-US" w:eastAsia="zh-CN"/>
              </w:rPr>
            </w:pPr>
            <w:r>
              <w:rPr>
                <w:rFonts w:hint="eastAsia" w:ascii="宋体" w:hAnsi="宋体" w:cs="宋体"/>
                <w:color w:val="auto"/>
                <w:highlight w:val="none"/>
                <w:lang w:val="en-US" w:eastAsia="zh-CN"/>
              </w:rPr>
              <w:t>8</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6</w:t>
            </w:r>
          </w:p>
        </w:tc>
        <w:tc>
          <w:tcPr>
            <w:tcW w:w="1503" w:type="pct"/>
            <w:vAlign w:val="center"/>
          </w:tcPr>
          <w:p>
            <w:pPr>
              <w:widowControl/>
              <w:spacing w:line="0" w:lineRule="atLeast"/>
              <w:jc w:val="center"/>
              <w:rPr>
                <w:rFonts w:ascii="宋体" w:hAnsi="宋体" w:cs="宋体"/>
                <w:color w:val="auto"/>
                <w:highlight w:val="none"/>
              </w:rPr>
            </w:pPr>
            <w:r>
              <w:rPr>
                <w:rFonts w:hint="eastAsia" w:ascii="宋体" w:hAnsi="宋体" w:cs="宋体"/>
                <w:color w:val="auto"/>
                <w:highlight w:val="none"/>
              </w:rPr>
              <w:t>背式吹风机</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6</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7</w:t>
            </w:r>
          </w:p>
        </w:tc>
        <w:tc>
          <w:tcPr>
            <w:tcW w:w="1503" w:type="pct"/>
            <w:vAlign w:val="center"/>
          </w:tcPr>
          <w:p>
            <w:pPr>
              <w:widowControl/>
              <w:spacing w:line="0" w:lineRule="atLeast"/>
              <w:jc w:val="center"/>
              <w:rPr>
                <w:rFonts w:ascii="宋体" w:hAnsi="宋体"/>
                <w:color w:val="auto"/>
                <w:kern w:val="0"/>
                <w:highlight w:val="none"/>
              </w:rPr>
            </w:pPr>
            <w:r>
              <w:rPr>
                <w:rFonts w:hint="eastAsia" w:ascii="宋体" w:hAnsi="宋体" w:cs="宋体"/>
                <w:color w:val="auto"/>
                <w:highlight w:val="none"/>
              </w:rPr>
              <w:t>水泵</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hint="default" w:ascii="宋体" w:hAnsi="宋体" w:eastAsia="宋体"/>
                <w:color w:val="auto"/>
                <w:kern w:val="0"/>
                <w:highlight w:val="none"/>
                <w:lang w:val="en-US" w:eastAsia="zh-CN"/>
              </w:rPr>
            </w:pPr>
            <w:r>
              <w:rPr>
                <w:rFonts w:hint="eastAsia" w:ascii="宋体" w:hAnsi="宋体" w:cs="宋体"/>
                <w:color w:val="auto"/>
                <w:highlight w:val="none"/>
                <w:lang w:val="en-US" w:eastAsia="zh-CN"/>
              </w:rPr>
              <w:t>10</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8</w:t>
            </w:r>
          </w:p>
        </w:tc>
        <w:tc>
          <w:tcPr>
            <w:tcW w:w="1503"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发电机</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2</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7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lang w:val="en-US" w:eastAsia="zh-CN"/>
              </w:rPr>
              <w:t>9</w:t>
            </w:r>
          </w:p>
        </w:tc>
        <w:tc>
          <w:tcPr>
            <w:tcW w:w="1503"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无人机</w:t>
            </w:r>
          </w:p>
        </w:tc>
        <w:tc>
          <w:tcPr>
            <w:tcW w:w="447"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台</w:t>
            </w:r>
          </w:p>
        </w:tc>
        <w:tc>
          <w:tcPr>
            <w:tcW w:w="414"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3</w:t>
            </w:r>
          </w:p>
        </w:tc>
        <w:tc>
          <w:tcPr>
            <w:tcW w:w="1310" w:type="pct"/>
            <w:vAlign w:val="center"/>
          </w:tcPr>
          <w:p>
            <w:pPr>
              <w:widowControl/>
              <w:spacing w:line="0" w:lineRule="atLeast"/>
              <w:jc w:val="center"/>
              <w:rPr>
                <w:rFonts w:ascii="宋体" w:hAnsi="宋体"/>
                <w:color w:val="auto"/>
                <w:kern w:val="0"/>
                <w:highlight w:val="none"/>
              </w:rPr>
            </w:pPr>
          </w:p>
        </w:tc>
        <w:tc>
          <w:tcPr>
            <w:tcW w:w="852" w:type="pct"/>
            <w:vAlign w:val="center"/>
          </w:tcPr>
          <w:p>
            <w:pPr>
              <w:widowControl/>
              <w:spacing w:line="0" w:lineRule="atLeast"/>
              <w:jc w:val="center"/>
              <w:rPr>
                <w:rFonts w:ascii="宋体" w:hAnsi="宋体"/>
                <w:color w:val="auto"/>
                <w:kern w:val="0"/>
                <w:highlight w:val="none"/>
              </w:rPr>
            </w:pPr>
            <w:r>
              <w:rPr>
                <w:rFonts w:hint="eastAsia" w:ascii="宋体" w:hAnsi="宋体"/>
                <w:color w:val="auto"/>
                <w:kern w:val="0"/>
                <w:highlight w:val="none"/>
              </w:rPr>
              <w:t>自有或租赁</w:t>
            </w:r>
          </w:p>
        </w:tc>
      </w:tr>
    </w:tbl>
    <w:p>
      <w:pPr>
        <w:spacing w:line="360" w:lineRule="auto"/>
        <w:contextualSpacing/>
        <w:rPr>
          <w:rFonts w:ascii="宋体" w:hAnsi="宋体"/>
          <w:color w:val="auto"/>
          <w:kern w:val="0"/>
          <w:sz w:val="24"/>
          <w:szCs w:val="24"/>
          <w:highlight w:val="none"/>
        </w:rPr>
      </w:pPr>
      <w:r>
        <w:rPr>
          <w:rFonts w:ascii="宋体" w:hAnsi="宋体"/>
          <w:color w:val="auto"/>
          <w:kern w:val="0"/>
          <w:sz w:val="24"/>
          <w:szCs w:val="24"/>
          <w:highlight w:val="none"/>
        </w:rPr>
        <w:t>注：（1）上述设备中车辆的尾气排放标准必须符合国家和上海市的有关标准。严禁使用黄标车车辆</w:t>
      </w:r>
      <w:r>
        <w:rPr>
          <w:rFonts w:hint="eastAsia" w:ascii="宋体" w:hAnsi="宋体"/>
          <w:color w:val="auto"/>
          <w:kern w:val="0"/>
          <w:sz w:val="24"/>
          <w:szCs w:val="24"/>
          <w:highlight w:val="none"/>
        </w:rPr>
        <w:t>，并</w:t>
      </w:r>
      <w:r>
        <w:rPr>
          <w:rFonts w:hint="eastAsia" w:ascii="宋体" w:hAnsi="宋体"/>
          <w:b/>
          <w:bCs/>
          <w:color w:val="auto"/>
          <w:kern w:val="0"/>
          <w:sz w:val="24"/>
          <w:szCs w:val="24"/>
          <w:highlight w:val="none"/>
        </w:rPr>
        <w:t>优先选用新能源设备</w:t>
      </w:r>
      <w:r>
        <w:rPr>
          <w:rFonts w:hint="eastAsia" w:ascii="宋体" w:hAnsi="宋体"/>
          <w:color w:val="auto"/>
          <w:kern w:val="0"/>
          <w:sz w:val="24"/>
          <w:szCs w:val="24"/>
          <w:highlight w:val="none"/>
        </w:rPr>
        <w:t>。</w:t>
      </w:r>
    </w:p>
    <w:p>
      <w:pPr>
        <w:numPr>
          <w:ilvl w:val="0"/>
          <w:numId w:val="2"/>
        </w:numPr>
        <w:spacing w:line="360" w:lineRule="auto"/>
        <w:contextualSpacing/>
        <w:rPr>
          <w:rFonts w:ascii="宋体" w:hAnsi="宋体"/>
          <w:color w:val="auto"/>
          <w:kern w:val="0"/>
          <w:sz w:val="24"/>
          <w:szCs w:val="24"/>
          <w:highlight w:val="none"/>
        </w:rPr>
      </w:pPr>
      <w:r>
        <w:rPr>
          <w:rFonts w:hint="eastAsia" w:ascii="宋体" w:hAnsi="宋体"/>
          <w:color w:val="auto"/>
          <w:sz w:val="24"/>
          <w:szCs w:val="24"/>
          <w:highlight w:val="none"/>
        </w:rPr>
        <w:t>上表中自有或租赁</w:t>
      </w:r>
      <w:r>
        <w:rPr>
          <w:rFonts w:ascii="宋体" w:hAnsi="宋体"/>
          <w:color w:val="auto"/>
          <w:sz w:val="24"/>
          <w:szCs w:val="24"/>
          <w:highlight w:val="none"/>
        </w:rPr>
        <w:t>机械</w:t>
      </w:r>
      <w:r>
        <w:rPr>
          <w:rFonts w:hint="eastAsia" w:ascii="宋体" w:hAnsi="宋体"/>
          <w:color w:val="auto"/>
          <w:sz w:val="24"/>
          <w:szCs w:val="24"/>
          <w:highlight w:val="none"/>
        </w:rPr>
        <w:t>，应</w:t>
      </w:r>
      <w:r>
        <w:rPr>
          <w:rFonts w:ascii="宋体" w:hAnsi="宋体"/>
          <w:color w:val="auto"/>
          <w:sz w:val="24"/>
          <w:szCs w:val="24"/>
          <w:highlight w:val="none"/>
        </w:rPr>
        <w:t>提供相关证明（如购买发票、租赁合同等）</w:t>
      </w:r>
      <w:r>
        <w:rPr>
          <w:rFonts w:ascii="宋体" w:hAnsi="宋体"/>
          <w:color w:val="auto"/>
          <w:kern w:val="0"/>
          <w:sz w:val="24"/>
          <w:szCs w:val="24"/>
          <w:highlight w:val="none"/>
        </w:rPr>
        <w:t>。</w:t>
      </w:r>
      <w:bookmarkEnd w:id="48"/>
      <w:bookmarkEnd w:id="49"/>
    </w:p>
    <w:p>
      <w:pPr>
        <w:numPr>
          <w:ilvl w:val="0"/>
          <w:numId w:val="2"/>
        </w:numPr>
        <w:spacing w:line="360" w:lineRule="auto"/>
        <w:contextualSpacing/>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投标人若无自有机械设备、作业车辆的，应提供成交后1个月内解决满足本项目需求的机械设备、作业车辆的承诺。</w:t>
      </w:r>
    </w:p>
    <w:p>
      <w:pPr>
        <w:spacing w:line="360" w:lineRule="auto"/>
        <w:ind w:firstLine="470" w:firstLineChars="196"/>
        <w:contextualSpacing/>
        <w:outlineLvl w:val="2"/>
        <w:rPr>
          <w:rFonts w:hint="eastAsia" w:ascii="宋体" w:hAnsi="宋体"/>
          <w:bCs/>
          <w:color w:val="auto"/>
          <w:sz w:val="24"/>
          <w:szCs w:val="24"/>
          <w:highlight w:val="none"/>
          <w:lang w:eastAsia="zh-CN"/>
        </w:rPr>
      </w:pPr>
      <w:r>
        <w:rPr>
          <w:rFonts w:hint="eastAsia" w:ascii="宋体" w:hAnsi="宋体"/>
          <w:bCs/>
          <w:color w:val="auto"/>
          <w:sz w:val="24"/>
          <w:szCs w:val="24"/>
          <w:highlight w:val="none"/>
          <w:lang w:eastAsia="zh-CN"/>
        </w:rPr>
        <w:t>附件一：《</w:t>
      </w:r>
      <w:r>
        <w:rPr>
          <w:rFonts w:hint="eastAsia"/>
          <w:color w:val="auto"/>
          <w:sz w:val="24"/>
          <w:szCs w:val="24"/>
          <w:highlight w:val="none"/>
          <w:lang w:val="en-US" w:eastAsia="zh-CN"/>
        </w:rPr>
        <w:t>芦潮港等区域绿地养护项目</w:t>
      </w:r>
      <w:r>
        <w:rPr>
          <w:rFonts w:hint="eastAsia" w:ascii="宋体" w:hAnsi="宋体"/>
          <w:bCs/>
          <w:color w:val="auto"/>
          <w:sz w:val="24"/>
          <w:szCs w:val="24"/>
          <w:highlight w:val="none"/>
          <w:lang w:val="en-US" w:eastAsia="zh-CN"/>
        </w:rPr>
        <w:t>设施量清单</w:t>
      </w:r>
      <w:r>
        <w:rPr>
          <w:rFonts w:hint="eastAsia" w:ascii="宋体" w:hAnsi="宋体"/>
          <w:bCs/>
          <w:color w:val="auto"/>
          <w:sz w:val="24"/>
          <w:szCs w:val="24"/>
          <w:highlight w:val="none"/>
          <w:lang w:eastAsia="zh-CN"/>
        </w:rPr>
        <w:t>》</w:t>
      </w:r>
    </w:p>
    <w:p>
      <w:pPr>
        <w:numPr>
          <w:ilvl w:val="0"/>
          <w:numId w:val="0"/>
        </w:numPr>
        <w:tabs>
          <w:tab w:val="left" w:pos="3060"/>
        </w:tabs>
        <w:spacing w:line="360" w:lineRule="auto"/>
        <w:ind w:firstLine="480" w:firstLineChars="200"/>
        <w:contextualSpacing/>
        <w:rPr>
          <w:rFonts w:hint="eastAsia" w:ascii="宋体" w:hAnsi="宋体"/>
          <w:bCs/>
          <w:color w:val="auto"/>
          <w:sz w:val="24"/>
          <w:szCs w:val="24"/>
          <w:highlight w:val="none"/>
          <w:lang w:eastAsia="zh-CN"/>
        </w:rPr>
      </w:pPr>
      <w:r>
        <w:rPr>
          <w:rFonts w:hint="eastAsia" w:ascii="宋体" w:hAnsi="宋体"/>
          <w:bCs/>
          <w:color w:val="auto"/>
          <w:sz w:val="24"/>
          <w:szCs w:val="24"/>
          <w:highlight w:val="none"/>
          <w:lang w:eastAsia="zh-CN"/>
        </w:rPr>
        <w:t>附件二：《临港新片区绿地养护资金二类经费使用管理的暂行规定》</w:t>
      </w:r>
    </w:p>
    <w:p>
      <w:pPr>
        <w:numPr>
          <w:ilvl w:val="0"/>
          <w:numId w:val="0"/>
        </w:numPr>
        <w:tabs>
          <w:tab w:val="left" w:pos="3060"/>
        </w:tabs>
        <w:spacing w:line="360" w:lineRule="auto"/>
        <w:ind w:firstLine="480" w:firstLineChars="200"/>
        <w:contextualSpacing/>
        <w:rPr>
          <w:rFonts w:hint="eastAsia" w:ascii="宋体" w:hAnsi="宋体"/>
          <w:bCs/>
          <w:color w:val="auto"/>
          <w:sz w:val="24"/>
          <w:szCs w:val="24"/>
          <w:highlight w:val="none"/>
          <w:lang w:val="en-US" w:eastAsia="zh-CN"/>
        </w:rPr>
      </w:pPr>
      <w:r>
        <w:rPr>
          <w:rFonts w:hint="eastAsia" w:ascii="宋体" w:hAnsi="宋体"/>
          <w:bCs/>
          <w:color w:val="auto"/>
          <w:sz w:val="24"/>
          <w:szCs w:val="24"/>
          <w:highlight w:val="none"/>
          <w:lang w:val="en-US" w:eastAsia="zh-CN"/>
        </w:rPr>
        <w:t>附件三：临港新片区绿地养护管理指导意见</w:t>
      </w:r>
    </w:p>
    <w:p>
      <w:pPr>
        <w:numPr>
          <w:ilvl w:val="0"/>
          <w:numId w:val="0"/>
        </w:numPr>
        <w:tabs>
          <w:tab w:val="left" w:pos="3060"/>
        </w:tabs>
        <w:spacing w:line="360" w:lineRule="auto"/>
        <w:ind w:firstLine="480" w:firstLineChars="200"/>
        <w:contextualSpacing/>
        <w:rPr>
          <w:rFonts w:hint="default" w:ascii="宋体" w:hAnsi="宋体"/>
          <w:bCs/>
          <w:color w:val="auto"/>
          <w:sz w:val="24"/>
          <w:szCs w:val="24"/>
          <w:highlight w:val="none"/>
          <w:lang w:val="en-US" w:eastAsia="zh-CN"/>
        </w:rPr>
      </w:pPr>
      <w:r>
        <w:rPr>
          <w:rFonts w:hint="eastAsia" w:ascii="宋体" w:hAnsi="宋体"/>
          <w:bCs/>
          <w:color w:val="auto"/>
          <w:sz w:val="24"/>
          <w:szCs w:val="24"/>
          <w:highlight w:val="none"/>
          <w:lang w:val="en-US" w:eastAsia="zh-CN"/>
        </w:rPr>
        <w:t>附件四：临港新片区绿地养护管理考核办法（试行）</w:t>
      </w:r>
    </w:p>
    <w:p>
      <w:pPr>
        <w:rPr>
          <w:color w:val="auto"/>
          <w:highlight w:val="none"/>
        </w:rPr>
      </w:pPr>
    </w:p>
    <w:p>
      <w:pPr>
        <w:rPr>
          <w:color w:val="auto"/>
          <w:highlight w:val="none"/>
        </w:rPr>
      </w:pPr>
    </w:p>
    <w:p>
      <w:pPr>
        <w:spacing w:line="360" w:lineRule="auto"/>
        <w:ind w:firstLine="0" w:firstLineChars="0"/>
        <w:contextualSpacing/>
        <w:outlineLvl w:val="2"/>
        <w:rPr>
          <w:rFonts w:hint="eastAsia"/>
          <w:color w:val="auto"/>
          <w:sz w:val="24"/>
          <w:szCs w:val="24"/>
          <w:highlight w:val="none"/>
          <w:lang w:val="en-US" w:eastAsia="zh-CN"/>
        </w:rPr>
      </w:pPr>
      <w:r>
        <w:rPr>
          <w:rFonts w:hint="eastAsia"/>
          <w:color w:val="auto"/>
          <w:sz w:val="24"/>
          <w:szCs w:val="24"/>
          <w:highlight w:val="none"/>
          <w:lang w:val="en-US" w:eastAsia="zh-CN"/>
        </w:rPr>
        <w:t>附件一：设施量清单</w:t>
      </w:r>
    </w:p>
    <w:p>
      <w:pPr>
        <w:spacing w:line="360" w:lineRule="auto"/>
        <w:ind w:firstLine="0" w:firstLineChars="0"/>
        <w:contextualSpacing/>
        <w:jc w:val="center"/>
        <w:outlineLvl w:val="2"/>
        <w:rPr>
          <w:rFonts w:hint="default" w:eastAsia="宋体"/>
          <w:color w:val="auto"/>
          <w:highlight w:val="none"/>
          <w:lang w:val="en-US" w:eastAsia="zh-CN"/>
        </w:rPr>
      </w:pPr>
      <w:r>
        <w:rPr>
          <w:rFonts w:hint="eastAsia"/>
          <w:color w:val="auto"/>
          <w:sz w:val="24"/>
          <w:szCs w:val="24"/>
          <w:highlight w:val="none"/>
          <w:lang w:val="en-US" w:eastAsia="zh-CN"/>
        </w:rPr>
        <w:t>芦潮港等区域绿地养护项目设施量清单汇总</w:t>
      </w:r>
    </w:p>
    <w:tbl>
      <w:tblPr>
        <w:tblStyle w:val="9"/>
        <w:tblW w:w="97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9"/>
        <w:gridCol w:w="7273"/>
        <w:gridCol w:w="16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序号</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cs="宋体"/>
                <w:b/>
                <w:bCs/>
                <w:i w:val="0"/>
                <w:iCs w:val="0"/>
                <w:color w:val="auto"/>
                <w:kern w:val="0"/>
                <w:sz w:val="28"/>
                <w:szCs w:val="28"/>
                <w:highlight w:val="none"/>
                <w:u w:val="none"/>
                <w:lang w:val="en-US" w:eastAsia="zh-CN" w:bidi="ar"/>
              </w:rPr>
              <w:t xml:space="preserve">地 块 </w:t>
            </w:r>
            <w:r>
              <w:rPr>
                <w:rFonts w:hint="eastAsia" w:ascii="宋体" w:hAnsi="宋体" w:eastAsia="宋体" w:cs="宋体"/>
                <w:b/>
                <w:bCs/>
                <w:i w:val="0"/>
                <w:iCs w:val="0"/>
                <w:color w:val="auto"/>
                <w:kern w:val="0"/>
                <w:sz w:val="28"/>
                <w:szCs w:val="28"/>
                <w:highlight w:val="none"/>
                <w:u w:val="none"/>
                <w:lang w:val="en-US" w:eastAsia="zh-CN" w:bidi="ar"/>
              </w:rPr>
              <w:t>名</w:t>
            </w:r>
            <w:r>
              <w:rPr>
                <w:rFonts w:hint="eastAsia" w:ascii="宋体" w:hAnsi="宋体" w:cs="宋体"/>
                <w:b/>
                <w:bCs/>
                <w:i w:val="0"/>
                <w:iCs w:val="0"/>
                <w:color w:val="auto"/>
                <w:kern w:val="0"/>
                <w:sz w:val="28"/>
                <w:szCs w:val="28"/>
                <w:highlight w:val="none"/>
                <w:u w:val="none"/>
                <w:lang w:val="en-US" w:eastAsia="zh-CN" w:bidi="ar"/>
              </w:rPr>
              <w:t xml:space="preserve"> </w:t>
            </w:r>
            <w:r>
              <w:rPr>
                <w:rFonts w:hint="eastAsia" w:ascii="宋体" w:hAnsi="宋体" w:eastAsia="宋体" w:cs="宋体"/>
                <w:b/>
                <w:bCs/>
                <w:i w:val="0"/>
                <w:iCs w:val="0"/>
                <w:color w:val="auto"/>
                <w:kern w:val="0"/>
                <w:sz w:val="28"/>
                <w:szCs w:val="28"/>
                <w:highlight w:val="none"/>
                <w:u w:val="none"/>
                <w:lang w:val="en-US" w:eastAsia="zh-CN" w:bidi="ar"/>
              </w:rPr>
              <w:t>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面积</w:t>
            </w:r>
            <w:r>
              <w:rPr>
                <w:rFonts w:hint="eastAsia" w:ascii="宋体" w:hAnsi="宋体" w:cs="宋体"/>
                <w:b/>
                <w:bCs/>
                <w:i w:val="0"/>
                <w:iCs w:val="0"/>
                <w:color w:val="auto"/>
                <w:kern w:val="0"/>
                <w:sz w:val="28"/>
                <w:szCs w:val="28"/>
                <w:highlight w:val="none"/>
                <w:u w:val="none"/>
                <w:lang w:val="en-US" w:eastAsia="zh-CN" w:bidi="ar"/>
              </w:rPr>
              <w:t>（</w:t>
            </w:r>
            <w:r>
              <w:rPr>
                <w:rFonts w:hint="eastAsia" w:ascii="宋体" w:hAnsi="宋体" w:eastAsia="宋体" w:cs="宋体"/>
                <w:b/>
                <w:bCs/>
                <w:i w:val="0"/>
                <w:iCs w:val="0"/>
                <w:color w:val="auto"/>
                <w:kern w:val="0"/>
                <w:sz w:val="28"/>
                <w:szCs w:val="28"/>
                <w:highlight w:val="none"/>
                <w:u w:val="none"/>
                <w:lang w:val="en-US" w:eastAsia="zh-CN" w:bidi="ar"/>
              </w:rPr>
              <w:t>㎡</w:t>
            </w:r>
            <w:r>
              <w:rPr>
                <w:rFonts w:hint="eastAsia" w:ascii="宋体" w:hAnsi="宋体" w:cs="宋体"/>
                <w:b/>
                <w:bCs/>
                <w:i w:val="0"/>
                <w:iCs w:val="0"/>
                <w:color w:val="auto"/>
                <w:kern w:val="0"/>
                <w:sz w:val="28"/>
                <w:szCs w:val="2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临港新片区S2-海港大道立交绿化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91992.2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2018迎进博环境整治</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2483.76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闵联临港园区SF1-1地块集中绿地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11379.17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临港新片区口袋公园</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临港新片区芦潮港公园</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90547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芦潮港社区潮河路东侧绿地</w:t>
            </w:r>
            <w:r>
              <w:rPr>
                <w:rFonts w:hint="eastAsia" w:ascii="宋体" w:hAnsi="宋体" w:cs="宋体"/>
                <w:i w:val="0"/>
                <w:iCs w:val="0"/>
                <w:color w:val="auto"/>
                <w:kern w:val="0"/>
                <w:sz w:val="24"/>
                <w:szCs w:val="24"/>
                <w:highlight w:val="none"/>
                <w:u w:val="none"/>
                <w:lang w:val="en-US" w:eastAsia="zh-CN" w:bidi="ar"/>
              </w:rPr>
              <w:t>大泥公路-芦潮路（东侧）</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35854.76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芦潮港社区C0405-1地块绿地</w:t>
            </w:r>
            <w:r>
              <w:rPr>
                <w:rFonts w:hint="eastAsia" w:ascii="宋体" w:hAnsi="宋体" w:cs="宋体"/>
                <w:i w:val="0"/>
                <w:iCs w:val="0"/>
                <w:color w:val="auto"/>
                <w:kern w:val="0"/>
                <w:sz w:val="24"/>
                <w:szCs w:val="24"/>
                <w:highlight w:val="none"/>
                <w:u w:val="none"/>
                <w:lang w:val="en-US" w:eastAsia="zh-CN" w:bidi="ar"/>
              </w:rPr>
              <w:t>芦安路（港辉路-老芦潮港桥）</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6099.54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bidi="ar"/>
              </w:rPr>
              <w:t>芦潮港社区C0514地块广场及公共通道</w:t>
            </w:r>
            <w:r>
              <w:rPr>
                <w:rFonts w:hint="eastAsia" w:ascii="宋体" w:hAnsi="宋体" w:cs="宋体"/>
                <w:i w:val="0"/>
                <w:iCs w:val="0"/>
                <w:color w:val="auto"/>
                <w:kern w:val="0"/>
                <w:sz w:val="24"/>
                <w:szCs w:val="24"/>
                <w:highlight w:val="none"/>
                <w:u w:val="none"/>
                <w:lang w:val="en-US" w:eastAsia="zh-CN" w:bidi="ar"/>
              </w:rPr>
              <w:t>大泥公路-芦潮路（老芦潮港桥南侧）</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2244.09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江山路两侧绿地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47598.98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江山路(捷迅路-E1河桥)道路附属绿化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15029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顺祥路(同顺大道-银莲路)道路附属绿化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38877.81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同顺大道(顺祥路-老芦公路)道路附属绿化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51650.87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72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江山路（老芦公路-规划E1路河段）两侧绿地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19537.38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72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临港新片区检验检测园周边绿地（G07-04及G07-09地块）</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72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上海市临港新片区S2-海港大道交叉口周边公共绿地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296700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临港新片区泥城公园</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99000.00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临港重装备产业区H36-01、H36-04地块绿化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临港产业区公共租赁房四期周边绿化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29778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大众三号横河</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20344.36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大众二号横河</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931.44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大众一号横河</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21450.26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公租房周边绿地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72256.31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临港产业区公共租赁房五期周边绿化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85057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临港公租房五期周边H21-05、H24-02地块绿化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12661.4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临港产业区H26-01地块（公租房周边小公园）</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12907.9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重装备产业区正茂路（玉宇路-鸿音路）公共绿地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重装备产业区正茂路（云水路-鸿音路）公共绿地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20767.09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72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泥城社区云夏路月环路公共绿地（DE06-G-5地块）</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泥城社区秋雨路彭五河公共绿地</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12496.6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平霄路(新四平公路—大泐港）两侧</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34299.41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两港大道两侧结构绿化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136109.46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两港大道道路附属绿化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607930.24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鸿音路（两港大道-长空路)道路附属绿化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13779.04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新元南路（两港大道-捷通路)道路附属绿化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39765.57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层林路（两港大道-南芦公路)道路附属绿化</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24048.64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新杨公路（平宵路北侧-两港大道）</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17549.44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72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正博路（平宵路-两港大道）两侧</w:t>
            </w:r>
          </w:p>
        </w:tc>
        <w:tc>
          <w:tcPr>
            <w:tcW w:w="16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9196.98</w:t>
            </w:r>
          </w:p>
        </w:tc>
      </w:tr>
    </w:tbl>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p>
      <w:pPr>
        <w:numPr>
          <w:ilvl w:val="0"/>
          <w:numId w:val="0"/>
        </w:numPr>
        <w:spacing w:line="360" w:lineRule="auto"/>
        <w:contextualSpacing/>
        <w:jc w:val="left"/>
        <w:outlineLvl w:val="2"/>
        <w:rPr>
          <w:b/>
          <w:bCs/>
          <w:color w:val="auto"/>
          <w:sz w:val="24"/>
          <w:szCs w:val="24"/>
          <w:highlight w:val="none"/>
        </w:rPr>
      </w:pPr>
    </w:p>
    <w:tbl>
      <w:tblPr>
        <w:tblStyle w:val="9"/>
        <w:tblW w:w="813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3"/>
        <w:gridCol w:w="2920"/>
        <w:gridCol w:w="1100"/>
        <w:gridCol w:w="1874"/>
        <w:gridCol w:w="13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131" w:type="dxa"/>
            <w:gridSpan w:val="5"/>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临港新片区S2-海港大道立交绿化设施量清单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7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0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9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cs="宋体"/>
                <w:i w:val="0"/>
                <w:iCs w:val="0"/>
                <w:color w:val="auto"/>
                <w:kern w:val="0"/>
                <w:sz w:val="24"/>
                <w:szCs w:val="24"/>
                <w:highlight w:val="none"/>
                <w:u w:val="none"/>
                <w:lang w:val="en-US" w:eastAsia="zh-CN" w:bidi="ar"/>
              </w:rPr>
              <w:t>91992.2</w:t>
            </w:r>
          </w:p>
        </w:tc>
        <w:tc>
          <w:tcPr>
            <w:tcW w:w="13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0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悬铃木</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907</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美国红枫</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406</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麻栎</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295</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墨西哥落羽杉</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1070</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白蜡</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190</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65624</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二月兰+紫茉莉</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74" w:type="dxa"/>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12427</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03" w:type="dxa"/>
            <w:gridSpan w:val="3"/>
            <w:tcBorders>
              <w:top w:val="single" w:color="000000" w:sz="4" w:space="0"/>
              <w:left w:val="single" w:color="000000" w:sz="8"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874" w:type="dxa"/>
            <w:tcBorders>
              <w:top w:val="single" w:color="000000" w:sz="4" w:space="0"/>
              <w:left w:val="single" w:color="000000" w:sz="4" w:space="0"/>
              <w:bottom w:val="nil"/>
              <w:right w:val="nil"/>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92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草坪灯AC220V 15W 3000K</w:t>
            </w:r>
          </w:p>
        </w:tc>
        <w:tc>
          <w:tcPr>
            <w:tcW w:w="110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92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配电箱1200*800*300</w:t>
            </w:r>
          </w:p>
        </w:tc>
        <w:tc>
          <w:tcPr>
            <w:tcW w:w="110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92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手孔井</w:t>
            </w:r>
          </w:p>
        </w:tc>
        <w:tc>
          <w:tcPr>
            <w:tcW w:w="110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92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快速取水栓DN25</w:t>
            </w:r>
          </w:p>
        </w:tc>
        <w:tc>
          <w:tcPr>
            <w:tcW w:w="110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92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室外给水阀门井DN80/50</w:t>
            </w:r>
          </w:p>
        </w:tc>
        <w:tc>
          <w:tcPr>
            <w:tcW w:w="110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92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倒流防止器阀门组</w:t>
            </w:r>
          </w:p>
        </w:tc>
        <w:tc>
          <w:tcPr>
            <w:tcW w:w="110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植草沟宽1m深0.2m</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802</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雨水花园 深度大于0.2m</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3400</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溢流式雨水井Φ800</w:t>
            </w:r>
          </w:p>
        </w:tc>
        <w:tc>
          <w:tcPr>
            <w:tcW w:w="1100" w:type="dxa"/>
            <w:tcBorders>
              <w:top w:val="single" w:color="000000" w:sz="4" w:space="0"/>
              <w:left w:val="single" w:color="000000" w:sz="4" w:space="0"/>
              <w:bottom w:val="nil"/>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74" w:type="dxa"/>
            <w:tcBorders>
              <w:top w:val="single" w:color="000000" w:sz="4" w:space="0"/>
              <w:left w:val="single" w:color="000000" w:sz="4" w:space="0"/>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92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雨水检查井Φ800</w:t>
            </w:r>
          </w:p>
        </w:tc>
        <w:tc>
          <w:tcPr>
            <w:tcW w:w="11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bl>
    <w:p>
      <w:pPr>
        <w:numPr>
          <w:ilvl w:val="0"/>
          <w:numId w:val="0"/>
        </w:numPr>
        <w:spacing w:line="360" w:lineRule="auto"/>
        <w:contextualSpacing/>
        <w:jc w:val="left"/>
        <w:outlineLvl w:val="2"/>
        <w:rPr>
          <w:rFonts w:hint="eastAsia"/>
          <w:b/>
          <w:bCs/>
          <w:color w:val="auto"/>
          <w:sz w:val="24"/>
          <w:szCs w:val="24"/>
          <w:highlight w:val="none"/>
        </w:rPr>
      </w:pPr>
    </w:p>
    <w:tbl>
      <w:tblPr>
        <w:tblStyle w:val="9"/>
        <w:tblW w:w="813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3"/>
        <w:gridCol w:w="2934"/>
        <w:gridCol w:w="1075"/>
        <w:gridCol w:w="1898"/>
        <w:gridCol w:w="13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8131"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2018年迎进博环境整治设施量清单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8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2483.76 </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8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2483.76</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72" w:firstLineChars="196"/>
        <w:contextualSpacing/>
        <w:jc w:val="left"/>
        <w:outlineLvl w:val="2"/>
        <w:rPr>
          <w:b/>
          <w:bCs/>
          <w:color w:val="auto"/>
          <w:sz w:val="24"/>
          <w:szCs w:val="24"/>
          <w:highlight w:val="none"/>
        </w:rPr>
      </w:pPr>
    </w:p>
    <w:tbl>
      <w:tblPr>
        <w:tblStyle w:val="9"/>
        <w:tblW w:w="814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3"/>
        <w:gridCol w:w="2867"/>
        <w:gridCol w:w="1049"/>
        <w:gridCol w:w="1911"/>
        <w:gridCol w:w="13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144"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闵联临港园区SF1-1地块集中绿地设施量清单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8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11379.17</w:t>
            </w:r>
          </w:p>
        </w:tc>
        <w:tc>
          <w:tcPr>
            <w:tcW w:w="13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879"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911"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3"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67"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049"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1354"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棕榈</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水松</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乌柏</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72" w:firstLineChars="196"/>
        <w:contextualSpacing/>
        <w:jc w:val="left"/>
        <w:outlineLvl w:val="2"/>
        <w:rPr>
          <w:b/>
          <w:bCs/>
          <w:color w:val="auto"/>
          <w:sz w:val="24"/>
          <w:szCs w:val="24"/>
          <w:highlight w:val="none"/>
        </w:rPr>
      </w:pPr>
    </w:p>
    <w:tbl>
      <w:tblPr>
        <w:tblStyle w:val="9"/>
        <w:tblW w:w="81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6"/>
        <w:gridCol w:w="2867"/>
        <w:gridCol w:w="1049"/>
        <w:gridCol w:w="1911"/>
        <w:gridCol w:w="13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157"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临港新片区口袋公园设施量清单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8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3100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8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百慕达</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茶梅</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大吴风草</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金边阔叶麦冬</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金桂球</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金叶亮绿忍冬</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美人茶</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双英伞房</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乌柏</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小叶女贞球</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早樱</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8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彩色沥青步道</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903</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游戏软垫</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浅灰色塑胶</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芝麻灰色烧毛面花岗岩板</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13.4</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芝麻白色烧毛面花岗岩板</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578.6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浅灰色烧毛面花岗岩板</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深灰色烧毛面花岗岩板</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暖色烧毛面花岗岩板</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135.7</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深灰色烧毛面花岗岩平石</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1061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深灰色烧毛面花岗岩侧石</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375.5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Style w:val="16"/>
                <w:color w:val="auto"/>
                <w:highlight w:val="none"/>
                <w:lang w:val="en-US" w:eastAsia="zh-CN" w:bidi="ar"/>
              </w:rPr>
              <w:t>Φ700圆形砖砌雨水检查井</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雨水口</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缝隙式排水沟</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手孔井1000*1000*1000</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水表井</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室外照明配电箱</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配管PE40</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电力电缆YJV-2*4+E4</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草坪灯</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庭院灯</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射灯</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塑料管PE50</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塑料管PE40</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塑料管PE32</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塑料管PE25</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球阀DN25</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P-33快速铜取水阀</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镀锌钢管DN25</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9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81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6"/>
        <w:gridCol w:w="2867"/>
        <w:gridCol w:w="1075"/>
        <w:gridCol w:w="1899"/>
        <w:gridCol w:w="1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8157"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临港新片区芦潮港公园设施量清单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90547 </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18544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白玉兰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碧桃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彩叶豆梨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茶梅</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丛生福禄考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12132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丛生珊瑚朴</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丛生香樟</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丛生紫薇</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二月兰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kg</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154.86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丰花月季</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33408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高杆金桂</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龟甲冬青</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海滨木槿</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海滨雀稗</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25051.51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10272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合欢</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红花继木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23325</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红花继木球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红花酢浆草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红王子锦带</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5488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红叶南天竹</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w:t>
            </w:r>
            <w:r>
              <w:rPr>
                <w:rFonts w:ascii="Calibri" w:hAnsi="Calibri" w:eastAsia="宋体" w:cs="Calibri"/>
                <w:i w:val="0"/>
                <w:iCs w:val="0"/>
                <w:color w:val="auto"/>
                <w:kern w:val="0"/>
                <w:sz w:val="24"/>
                <w:szCs w:val="24"/>
                <w:highlight w:val="none"/>
                <w:u w:val="none"/>
                <w:lang w:val="en-US" w:eastAsia="zh-CN" w:bidi="ar"/>
              </w:rPr>
              <w:t>A</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华盛顿棕榈</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黄山栾树A</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2176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吉野樱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金边胡秃子球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14000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32400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金丝柳</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金丝桃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39825</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金叶大花六道木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8280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金钟花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6800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桔树</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阔叶十大功劳</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3440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毛鹃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美丽月见草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美女樱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墨西哥落羽杉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墨西哥羽毛草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5728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木芙蓉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喷雪花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3872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千鸟花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洒金珊瑚</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15360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珊瑚</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2680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珊瑚朴</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实生银杏</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柿树</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四季草花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kg</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60.42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桃花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无刺构骨球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雪松A</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银边六月雪</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园艺八仙花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5712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造型罗汉松</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中山杉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重阳木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13279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紫茉莉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kg</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154.86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管理用房及车库</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1844.2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车位42个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变配电间</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工具房</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咖啡厅</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厕所</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垃圾房</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球馆</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846.6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文化展示馆</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557.5</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喷泉</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处</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木桥</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铁桥</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儿童滑索</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不锈钢滑滑梯</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登高滑梯</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秋千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打击乐器材</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沙池</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蹦床</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儿童攀爬绳索</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平衡木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路灯（高）</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路灯（矮）</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树灯</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休闲座椅</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垃圾桶</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伸缩大门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扇</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室外消防栓</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室内消防栓</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消防泵房</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消防控制柜</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监控摄像头</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监控控制柜</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室外音箱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污水泵</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硬地（广场、道路）</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18472</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海绵设备泵房</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处</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海绵设备泵</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水生态旱溪、湿地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8379</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86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屋顶绿化垂直绿化</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2266</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bl>
    <w:p>
      <w:pPr>
        <w:spacing w:line="360" w:lineRule="auto"/>
        <w:ind w:firstLine="472" w:firstLineChars="196"/>
        <w:contextualSpacing/>
        <w:jc w:val="left"/>
        <w:outlineLvl w:val="2"/>
        <w:rPr>
          <w:b/>
          <w:bCs/>
          <w:color w:val="auto"/>
          <w:sz w:val="24"/>
          <w:szCs w:val="24"/>
          <w:highlight w:val="none"/>
        </w:rPr>
      </w:pPr>
    </w:p>
    <w:p>
      <w:pPr>
        <w:spacing w:line="360" w:lineRule="auto"/>
        <w:ind w:firstLine="472" w:firstLineChars="196"/>
        <w:contextualSpacing/>
        <w:jc w:val="left"/>
        <w:outlineLvl w:val="2"/>
        <w:rPr>
          <w:b/>
          <w:bCs/>
          <w:color w:val="auto"/>
          <w:sz w:val="24"/>
          <w:szCs w:val="24"/>
          <w:highlight w:val="none"/>
        </w:rPr>
      </w:pPr>
    </w:p>
    <w:p>
      <w:pPr>
        <w:spacing w:line="360" w:lineRule="auto"/>
        <w:ind w:firstLine="472" w:firstLineChars="196"/>
        <w:contextualSpacing/>
        <w:jc w:val="left"/>
        <w:outlineLvl w:val="2"/>
        <w:rPr>
          <w:b/>
          <w:bCs/>
          <w:color w:val="auto"/>
          <w:sz w:val="24"/>
          <w:szCs w:val="24"/>
          <w:highlight w:val="none"/>
        </w:rPr>
      </w:pPr>
    </w:p>
    <w:tbl>
      <w:tblPr>
        <w:tblStyle w:val="9"/>
        <w:tblW w:w="818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4"/>
        <w:gridCol w:w="2679"/>
        <w:gridCol w:w="1102"/>
        <w:gridCol w:w="1872"/>
        <w:gridCol w:w="1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8184"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芦潮港社区潮河路东侧绿地大泥公路-芦潮路（东侧）设施量清单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公园保洁和巡视</w:t>
            </w:r>
          </w:p>
        </w:tc>
        <w:tc>
          <w:tcPr>
            <w:tcW w:w="110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35854.76</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白玉兰</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7110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垂柳</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167</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大吴风草</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8228</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977</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红花檵木</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446</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5119</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花叶络石</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花叶蔓长春</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135</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黄山栾树</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186</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黄杨球</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金边阔叶麦冬</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4514</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金焰绣线菊</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301</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金叶大花六道木</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金叶女贞</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柳杉</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鸢尾</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梓树</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紫玉兰</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其他设施</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草坪灯</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地埋射灯</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柱灯</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海绵工程</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3330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道板砖</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1375</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垃圾箱</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亭子</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大理石道路</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凳子</w:t>
            </w:r>
          </w:p>
        </w:tc>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72" w:firstLineChars="196"/>
        <w:contextualSpacing/>
        <w:jc w:val="left"/>
        <w:outlineLvl w:val="2"/>
        <w:rPr>
          <w:b/>
          <w:bCs/>
          <w:color w:val="auto"/>
          <w:sz w:val="24"/>
          <w:szCs w:val="24"/>
          <w:highlight w:val="none"/>
        </w:rPr>
      </w:pPr>
    </w:p>
    <w:p>
      <w:pPr>
        <w:spacing w:line="360" w:lineRule="auto"/>
        <w:ind w:firstLine="472" w:firstLineChars="196"/>
        <w:contextualSpacing/>
        <w:jc w:val="left"/>
        <w:outlineLvl w:val="2"/>
        <w:rPr>
          <w:b/>
          <w:bCs/>
          <w:color w:val="auto"/>
          <w:sz w:val="24"/>
          <w:szCs w:val="24"/>
          <w:highlight w:val="none"/>
        </w:rPr>
      </w:pPr>
    </w:p>
    <w:p>
      <w:pPr>
        <w:spacing w:line="360" w:lineRule="auto"/>
        <w:ind w:firstLine="482" w:firstLineChars="200"/>
        <w:contextualSpacing/>
        <w:jc w:val="left"/>
        <w:outlineLvl w:val="2"/>
        <w:rPr>
          <w:b/>
          <w:bCs/>
          <w:color w:val="auto"/>
          <w:sz w:val="24"/>
          <w:szCs w:val="24"/>
          <w:highlight w:val="none"/>
        </w:rPr>
      </w:pPr>
    </w:p>
    <w:tbl>
      <w:tblPr>
        <w:tblStyle w:val="9"/>
        <w:tblW w:w="818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75"/>
        <w:gridCol w:w="2495"/>
        <w:gridCol w:w="1088"/>
        <w:gridCol w:w="1872"/>
        <w:gridCol w:w="13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8184"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芦潮港社区C0405-1地块绿地芦安路（港辉路-老芦潮港桥）设施量清单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5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公园保洁和巡视</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6099.54 </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5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白玉兰</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1300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792</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2660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花叶络石</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金边黄杨球</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金边阔叶麦冬</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西府海棠</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5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海绵工程</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木凳</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大理石</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道路道板砖</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82" w:firstLineChars="200"/>
        <w:contextualSpacing/>
        <w:jc w:val="left"/>
        <w:outlineLvl w:val="2"/>
        <w:rPr>
          <w:b/>
          <w:bCs/>
          <w:color w:val="auto"/>
          <w:sz w:val="24"/>
          <w:szCs w:val="24"/>
          <w:highlight w:val="none"/>
        </w:rPr>
      </w:pPr>
    </w:p>
    <w:tbl>
      <w:tblPr>
        <w:tblStyle w:val="9"/>
        <w:tblW w:w="81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74"/>
        <w:gridCol w:w="2522"/>
        <w:gridCol w:w="1075"/>
        <w:gridCol w:w="1885"/>
        <w:gridCol w:w="13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8197"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芦潮港社区C0514地块广场及公共通道大泥公路-芦潮路（老芦潮港桥南侧）设施量清单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公园保洁和巡视</w:t>
            </w:r>
          </w:p>
        </w:tc>
        <w:tc>
          <w:tcPr>
            <w:tcW w:w="1075"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2244.09 </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青枫</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染井吉野樱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栀子花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小叶女贞</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杜菊</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南酸枣</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道路道板砖</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高灯</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低灯</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大理石石凳</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82" w:firstLineChars="200"/>
        <w:contextualSpacing/>
        <w:jc w:val="left"/>
        <w:outlineLvl w:val="2"/>
        <w:rPr>
          <w:b/>
          <w:bCs/>
          <w:color w:val="auto"/>
          <w:sz w:val="24"/>
          <w:szCs w:val="24"/>
          <w:highlight w:val="none"/>
        </w:rPr>
      </w:pPr>
    </w:p>
    <w:p>
      <w:pPr>
        <w:spacing w:line="360" w:lineRule="auto"/>
        <w:ind w:firstLine="482" w:firstLineChars="200"/>
        <w:contextualSpacing/>
        <w:jc w:val="left"/>
        <w:outlineLvl w:val="2"/>
        <w:rPr>
          <w:b/>
          <w:bCs/>
          <w:color w:val="auto"/>
          <w:sz w:val="24"/>
          <w:szCs w:val="24"/>
          <w:highlight w:val="none"/>
        </w:rPr>
      </w:pPr>
    </w:p>
    <w:tbl>
      <w:tblPr>
        <w:tblStyle w:val="9"/>
        <w:tblW w:w="822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55"/>
        <w:gridCol w:w="2255"/>
        <w:gridCol w:w="1088"/>
        <w:gridCol w:w="1858"/>
        <w:gridCol w:w="13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8224"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江山路两侧绿地设施量清单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公园保洁和巡视</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47598.98</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388.5</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323.5</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122.5</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541</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38217</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98" w:type="dxa"/>
            <w:gridSpan w:val="3"/>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其他设施</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栏杆</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石凳</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灯</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水泥地</w:t>
            </w:r>
          </w:p>
        </w:tc>
        <w:tc>
          <w:tcPr>
            <w:tcW w:w="108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450</w:t>
            </w:r>
          </w:p>
        </w:tc>
        <w:tc>
          <w:tcPr>
            <w:tcW w:w="13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82" w:firstLineChars="200"/>
        <w:contextualSpacing/>
        <w:jc w:val="left"/>
        <w:outlineLvl w:val="2"/>
        <w:rPr>
          <w:b/>
          <w:bCs/>
          <w:color w:val="auto"/>
          <w:sz w:val="24"/>
          <w:szCs w:val="24"/>
          <w:highlight w:val="none"/>
        </w:rPr>
      </w:pPr>
    </w:p>
    <w:tbl>
      <w:tblPr>
        <w:tblStyle w:val="9"/>
        <w:tblW w:w="822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79"/>
        <w:gridCol w:w="2257"/>
        <w:gridCol w:w="1049"/>
        <w:gridCol w:w="1885"/>
        <w:gridCol w:w="13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224"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江山路（捷迅路-E1河桥）道路附属绿化设施量清单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98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15029</w:t>
            </w:r>
          </w:p>
        </w:tc>
        <w:tc>
          <w:tcPr>
            <w:tcW w:w="13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985"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8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54"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垂丝海棠</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21</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41</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香樟</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105</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杉树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166</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珊瑚</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94</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栎树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23</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木芙蓉</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杨梅</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黄山栾树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无患子</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21</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桂花</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3</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枫杨</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18</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红花檵木</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160</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150</w:t>
            </w:r>
          </w:p>
        </w:tc>
        <w:tc>
          <w:tcPr>
            <w:tcW w:w="1354"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迎春</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矮紫薇</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金叶女贞</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红叶石楠</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360</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305</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822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66"/>
        <w:gridCol w:w="2270"/>
        <w:gridCol w:w="1062"/>
        <w:gridCol w:w="1845"/>
        <w:gridCol w:w="13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8224"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顺祥路（同顺大道-银莲路）</w:t>
            </w:r>
            <w:r>
              <w:rPr>
                <w:rFonts w:hint="eastAsia" w:ascii="宋体" w:hAnsi="宋体" w:cs="宋体"/>
                <w:b/>
                <w:bCs/>
                <w:i w:val="0"/>
                <w:iCs w:val="0"/>
                <w:color w:val="auto"/>
                <w:kern w:val="0"/>
                <w:sz w:val="24"/>
                <w:szCs w:val="24"/>
                <w:highlight w:val="none"/>
                <w:u w:val="none"/>
                <w:lang w:val="en-US" w:eastAsia="zh-CN" w:bidi="ar"/>
              </w:rPr>
              <w:t>道路附属绿化</w:t>
            </w:r>
            <w:r>
              <w:rPr>
                <w:rFonts w:hint="eastAsia" w:ascii="宋体" w:hAnsi="宋体" w:eastAsia="宋体" w:cs="宋体"/>
                <w:b/>
                <w:bCs/>
                <w:i w:val="0"/>
                <w:iCs w:val="0"/>
                <w:color w:val="auto"/>
                <w:kern w:val="0"/>
                <w:sz w:val="24"/>
                <w:szCs w:val="24"/>
                <w:highlight w:val="none"/>
                <w:u w:val="none"/>
                <w:lang w:val="en-US" w:eastAsia="zh-CN" w:bidi="ar"/>
              </w:rPr>
              <w:t>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49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38877.81</w:t>
            </w:r>
          </w:p>
        </w:tc>
        <w:tc>
          <w:tcPr>
            <w:tcW w:w="13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499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4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381"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木芙蓉</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7</w:t>
            </w:r>
          </w:p>
        </w:tc>
        <w:tc>
          <w:tcPr>
            <w:tcW w:w="1381"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雪松</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3</w:t>
            </w:r>
          </w:p>
        </w:tc>
        <w:tc>
          <w:tcPr>
            <w:tcW w:w="1381"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141</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棕榈</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1827</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杉树</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珊瑚</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736</w:t>
            </w:r>
          </w:p>
        </w:tc>
        <w:tc>
          <w:tcPr>
            <w:tcW w:w="1381"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香樟</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236</w:t>
            </w:r>
          </w:p>
        </w:tc>
        <w:tc>
          <w:tcPr>
            <w:tcW w:w="1381"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82" w:firstLineChars="200"/>
        <w:contextualSpacing/>
        <w:jc w:val="left"/>
        <w:outlineLvl w:val="2"/>
        <w:rPr>
          <w:b/>
          <w:bCs/>
          <w:color w:val="auto"/>
          <w:sz w:val="24"/>
          <w:szCs w:val="24"/>
          <w:highlight w:val="none"/>
        </w:rPr>
      </w:pPr>
    </w:p>
    <w:tbl>
      <w:tblPr>
        <w:tblStyle w:val="9"/>
        <w:tblW w:w="830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53"/>
        <w:gridCol w:w="2257"/>
        <w:gridCol w:w="1075"/>
        <w:gridCol w:w="1832"/>
        <w:gridCol w:w="14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303"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同顺大道（顺祥路-老芦公路）道路附属绿化设施量清单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98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51650.87</w:t>
            </w:r>
          </w:p>
        </w:tc>
        <w:tc>
          <w:tcPr>
            <w:tcW w:w="1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985"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3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486"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名称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单位</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4800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合欢</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樱花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黄杨球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龙柏球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珊瑚</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920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意杨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白玉兰</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女贞球</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桃树</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丛生香樟</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垂柳</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401</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713</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龙柏</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黄杨</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2330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金叶女贞</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苦楝</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2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420</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p>
        </w:tc>
      </w:tr>
    </w:tbl>
    <w:p>
      <w:pPr>
        <w:spacing w:line="360" w:lineRule="auto"/>
        <w:contextualSpacing/>
        <w:jc w:val="left"/>
        <w:outlineLvl w:val="2"/>
        <w:rPr>
          <w:b/>
          <w:bCs/>
          <w:color w:val="auto"/>
          <w:sz w:val="24"/>
          <w:szCs w:val="24"/>
          <w:highlight w:val="none"/>
        </w:rPr>
      </w:pPr>
    </w:p>
    <w:tbl>
      <w:tblPr>
        <w:tblStyle w:val="9"/>
        <w:tblW w:w="83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88"/>
        <w:gridCol w:w="2845"/>
        <w:gridCol w:w="1175"/>
        <w:gridCol w:w="1815"/>
        <w:gridCol w:w="15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398"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江山路(老芦公路-规划E2路河段)两侧绿地设施量清单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0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17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19537.38</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008" w:type="dxa"/>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15" w:type="dxa"/>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香樟</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无患子</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29</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丛生乌桕</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乌桕</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枫香</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朴树</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榉树</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黄连木</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黄山栾树</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金桂</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二乔玉兰</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日本早樱</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66</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红梅</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垂丝海棠</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红枫</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鸡爪槭</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紫薇</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29</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金边胡颓子球</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法兰西六道木球</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银姬小蜡球</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移栽樱花B</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保留香樟</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保留樱花</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保留石楠</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金森女贞</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491</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红叶石楠</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663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28</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南天竹</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534</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29</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水果蓝</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207</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黄金菊</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225</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金丝桃</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449</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八仙花</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221</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大吴风草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77</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深蓝鼠尾草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250</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地被月季</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101</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小兔子狼尾草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482</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37</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紫穗狼尾草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444</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百子莲</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524</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细叶美女樱</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395</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金叶苔草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176</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紫娇花</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682</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金叶石菖蒲</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172</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43</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常绿鸢尾</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509</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44</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兰花三七</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609</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45</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红花酢浆草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257</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46</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金叶佛甲草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97</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47</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花叶蔓长春</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234</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48</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二月兰+紫茉莉</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49</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波斯菊</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352</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大花金鸡菊</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277</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珊瑚篱</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149</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52</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草坪</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6813</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0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园建</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主园路</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1083</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次园路</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410</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284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花岗岩铺装</w:t>
            </w:r>
          </w:p>
        </w:tc>
        <w:tc>
          <w:tcPr>
            <w:tcW w:w="117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1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684</w:t>
            </w:r>
          </w:p>
        </w:tc>
        <w:tc>
          <w:tcPr>
            <w:tcW w:w="1575" w:type="dxa"/>
            <w:tcBorders>
              <w:top w:val="nil"/>
              <w:left w:val="single" w:color="000000" w:sz="4" w:space="0"/>
              <w:bottom w:val="single" w:color="auto"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284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塑胶场地</w:t>
            </w:r>
          </w:p>
        </w:tc>
        <w:tc>
          <w:tcPr>
            <w:tcW w:w="117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1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265</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284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园路收边</w:t>
            </w:r>
          </w:p>
        </w:tc>
        <w:tc>
          <w:tcPr>
            <w:tcW w:w="117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1031</w:t>
            </w:r>
          </w:p>
        </w:tc>
        <w:tc>
          <w:tcPr>
            <w:tcW w:w="1575"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花岗岩铺装收边</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189</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塑胶场地收边</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215</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热熔漆喷涂</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条石座凳</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64</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方形坐凳</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异形坐凳</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导视牌</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警示牌</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垃圾桶</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填方</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微软雅黑" w:hAnsi="微软雅黑" w:eastAsia="微软雅黑" w:cs="微软雅黑"/>
                <w:i w:val="0"/>
                <w:iCs w:val="0"/>
                <w:color w:val="auto"/>
                <w:kern w:val="0"/>
                <w:sz w:val="22"/>
                <w:szCs w:val="22"/>
                <w:highlight w:val="none"/>
                <w:u w:val="none"/>
                <w:lang w:val="en-US" w:eastAsia="zh-CN" w:bidi="ar"/>
              </w:rPr>
              <w:t>㎥</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3495.83</w:t>
            </w:r>
          </w:p>
        </w:tc>
        <w:tc>
          <w:tcPr>
            <w:tcW w:w="1575"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2845" w:type="dxa"/>
            <w:tcBorders>
              <w:top w:val="nil"/>
              <w:left w:val="single" w:color="000000" w:sz="4" w:space="0"/>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挖方</w:t>
            </w:r>
          </w:p>
        </w:tc>
        <w:tc>
          <w:tcPr>
            <w:tcW w:w="1175" w:type="dxa"/>
            <w:tcBorders>
              <w:top w:val="nil"/>
              <w:left w:val="single" w:color="000000" w:sz="4" w:space="0"/>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nil"/>
              <w:left w:val="single" w:color="000000" w:sz="4" w:space="0"/>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84.57</w:t>
            </w:r>
          </w:p>
        </w:tc>
        <w:tc>
          <w:tcPr>
            <w:tcW w:w="1575" w:type="dxa"/>
            <w:tcBorders>
              <w:top w:val="nil"/>
              <w:left w:val="single" w:color="000000" w:sz="4" w:space="0"/>
              <w:bottom w:val="single" w:color="000000" w:sz="8"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0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给排水工程</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给水设备材料</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倒流防止器阀门组（带水表）</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阀门井</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室外给水管</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室外给水管</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423</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室外给水管</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204</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室外给水管</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120</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快速取水栓</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排水设备材料</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室外雨水管</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195</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雨水检查井</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溢流式雨水检查井</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座</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植草沟</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492</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雨水花园</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kern w:val="0"/>
                <w:sz w:val="22"/>
                <w:szCs w:val="22"/>
                <w:highlight w:val="none"/>
                <w:u w:val="none"/>
                <w:lang w:val="en-US" w:eastAsia="zh-CN" w:bidi="ar"/>
              </w:rPr>
              <w:t>㎡</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500</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284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穿孔盲管</w:t>
            </w:r>
          </w:p>
        </w:tc>
        <w:tc>
          <w:tcPr>
            <w:tcW w:w="117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m</w:t>
            </w:r>
          </w:p>
        </w:tc>
        <w:tc>
          <w:tcPr>
            <w:tcW w:w="181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563</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00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电气工程</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庭院灯</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44</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草坪灯</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照明配电箱</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电力线缆</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电力线缆</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750</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PE管</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1050</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SC管</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手孔井</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接地极</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接地极</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根</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防水接线盒</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金属软管</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68</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过路开挖、修复</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米</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w:t>
            </w:r>
          </w:p>
        </w:tc>
        <w:tc>
          <w:tcPr>
            <w:tcW w:w="2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配电箱集中控制</w:t>
            </w:r>
          </w:p>
        </w:tc>
        <w:tc>
          <w:tcPr>
            <w:tcW w:w="11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57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r>
    </w:tbl>
    <w:p>
      <w:pPr>
        <w:spacing w:line="360" w:lineRule="auto"/>
        <w:contextualSpacing/>
        <w:jc w:val="left"/>
        <w:outlineLvl w:val="2"/>
        <w:rPr>
          <w:b/>
          <w:bCs/>
          <w:color w:val="auto"/>
          <w:sz w:val="24"/>
          <w:szCs w:val="24"/>
          <w:highlight w:val="none"/>
        </w:rPr>
      </w:pPr>
    </w:p>
    <w:p>
      <w:pPr>
        <w:spacing w:line="360" w:lineRule="auto"/>
        <w:contextualSpacing/>
        <w:jc w:val="left"/>
        <w:outlineLvl w:val="2"/>
        <w:rPr>
          <w:b/>
          <w:bCs/>
          <w:color w:val="auto"/>
          <w:sz w:val="24"/>
          <w:szCs w:val="24"/>
          <w:highlight w:val="none"/>
        </w:rPr>
      </w:pPr>
    </w:p>
    <w:tbl>
      <w:tblPr>
        <w:tblStyle w:val="9"/>
        <w:tblW w:w="837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8"/>
        <w:gridCol w:w="2805"/>
        <w:gridCol w:w="1163"/>
        <w:gridCol w:w="1817"/>
        <w:gridCol w:w="15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376" w:type="dxa"/>
            <w:gridSpan w:val="5"/>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临港新片区检验检测园周边绿地（G07-04及G07-09地块）设施量清单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5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8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1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45364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86"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17"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墨西哥落羽杉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枫香</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黄连木</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黄山栾树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二乔玉兰</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日本早樱</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红梅</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北美海棠</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海滨木槿</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移栽乔灌数量统计表</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移栽香樟A</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移栽香樟B</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移栽香樟C</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移栽冬青A</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移栽冬青B</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移栽朴树A</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移栽朴树B</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移栽枫杨A</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移栽栾树A</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移栽栾树B</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移栽珊瑚朴</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移栽槐树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移栽杉树A</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移栽杉树B</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移栽桃树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移除乔灌数量统计表   </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移除柏树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移除柿树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移除梨树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移除橘树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移除桃树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移除枣树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（四）</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现状保留乔灌木统计表</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白杨</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柏树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侧柏</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梣树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椿树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冬青</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枫杨</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海棠</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槐树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橘子</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梨树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楝树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柳树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罗汉松</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南欧朴</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三角槭</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桑树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杉树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珊瑚朴</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柿子</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桃树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无花果</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辛夷</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樱桃李</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榆树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玉兰</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枣树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窄叶梣</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樟树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（五）</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灌木地被面积表</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1110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金丝桃</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八仙花</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1156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大吴风草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1115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深蓝鼠尾草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小兔子狼尾草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百子莲</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1461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细叶美女樱</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金叶苔草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紫娇花</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金叶石菖蒲</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波斯菊</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大滨菊</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大花金鸡菊</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1096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常绿鸢尾</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兰花三七</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3664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红花酢浆草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常春藤</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花叶蔓长春</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二月兰+紫茉莉</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4990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6356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狗牙根</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2114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时花</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保留现状地被</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7785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86"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园建</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广场（陶瓷透水砖）</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广场（收边）</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现状车行道改造</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1830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1.5m/2m园路</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1941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1.5m/2m园路（收边）</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2751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坐凳（防腐木凳面）</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植草砖</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沥青铺装（车行）</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活力天地LOGO</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警示牌</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成品坐凳</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垃圾桶</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景观微地形填方</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2191.86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景观微地形挖方</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1931.82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拆除临时围墙</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拆简易建筑</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m²</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86"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给排水工程</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给水设备材料</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倒流防止器阀门组（带水表）</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阀门井</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阀门井</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室外给水管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室外给水管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室外给水管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室外给水管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515</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室外给水管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室外给水管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快速取水栓</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过路镀锌钢套管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过路镀锌钢套管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排水设备材料</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室外雨水管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1158</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穿孔盲管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雨水检查井</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植草沟</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1607</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溢流式雨水井</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线性排水沟</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防坠隔板</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雨水篦子井盖</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铸铁井盖</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复合材质植草井盖</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86"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电气工程</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LED草坪灯</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照明配电箱</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电力电缆</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电力电缆</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2650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硬聚氯乙烯管PE</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硬聚氯乙烯管PE</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2650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SC管</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不锈钢软管CP</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防水接线盒</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292</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手井</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40*4热镀锌扁钢</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50*50*5热镀锌角钢</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配电箱进线开挖、回填</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8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∅12镀锌圆钢</w:t>
            </w:r>
          </w:p>
        </w:tc>
        <w:tc>
          <w:tcPr>
            <w:tcW w:w="116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米</w:t>
            </w:r>
          </w:p>
        </w:tc>
        <w:tc>
          <w:tcPr>
            <w:tcW w:w="18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2650</w:t>
            </w:r>
          </w:p>
        </w:tc>
        <w:tc>
          <w:tcPr>
            <w:tcW w:w="1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83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1"/>
        <w:gridCol w:w="2752"/>
        <w:gridCol w:w="1185"/>
        <w:gridCol w:w="1825"/>
        <w:gridCol w:w="15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398"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上海市临港新片区S2-海港大道交叉口周边公共绿地项目设施量清单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97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296700</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97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2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595"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1"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752"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黄山栾树</w:t>
            </w:r>
          </w:p>
        </w:tc>
        <w:tc>
          <w:tcPr>
            <w:tcW w:w="118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595" w:type="dxa"/>
            <w:tcBorders>
              <w:top w:val="nil"/>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1"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7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18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59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墨西哥落羽杉</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1988</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95492</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籽播草坪</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30538</w:t>
            </w:r>
          </w:p>
        </w:tc>
        <w:tc>
          <w:tcPr>
            <w:tcW w:w="1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90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8"/>
        <w:gridCol w:w="2730"/>
        <w:gridCol w:w="1233"/>
        <w:gridCol w:w="1832"/>
        <w:gridCol w:w="21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9036"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临港新片区泥城公园设施量清单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1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1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99000 </w:t>
            </w:r>
          </w:p>
        </w:tc>
        <w:tc>
          <w:tcPr>
            <w:tcW w:w="21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1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白玉兰</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侧柏</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茶梅球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茶梅树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垂柳</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杜英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枫香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枸骨球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红花檵木球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花石榴</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华盛顿棕榈</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黄金槐</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黄连木</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吉野樱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结香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金叶女贞球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桔树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蜡梅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榔榆</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梅树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墨西哥落羽杉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木芙蓉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枇杷A</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青枫</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山茶</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石榴</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松果菊</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松树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桃花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五梗树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香泡</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银杏A</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榆叶梅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重阳木</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紫丁香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紫荆A</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紫叶李</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紫玉兰</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紫月兰</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矮蒲苇</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矮生百慕大</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35962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白莲子</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百子莲</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常夏石竹</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齿叶冬青</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垂盆草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春鹃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春蓼</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葱兰</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大叶冬青</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大叶黄杨</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大叶金桔</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大叶栀子花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棣棠花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杜鹃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粉黛乱子草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凤尾兰</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刚竹</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过路黄</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红花绣线菊</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红绿梅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2115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花叶芦竹</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花叶蔓长春</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黄水仙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黄馨</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火棘</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火炬花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吉祥草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结香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1166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金鸡菊</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金丝桃</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1170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金钟花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锦带花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菊花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菊花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狼尾草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六月雪</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马鞭草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马蹄金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2176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芒草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毛地黄吊钟柳</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美人蕉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迷迭香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墨西哥鼠尾草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品种月季</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日本木瓜</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洒金珊瑚</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伞房决明</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山韭</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山麻杆</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十大功劳</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小黄杨</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小叶栀子</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萱草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银蚕丝</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玉簪</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鸢尾</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1062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栀子花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紫娇花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醉鱼草</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1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auto"/>
                <w:sz w:val="24"/>
                <w:szCs w:val="24"/>
                <w:highlight w:val="none"/>
                <w:u w:val="none"/>
              </w:rPr>
            </w:pP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HDPE管DN600</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HDPE管DN400</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871.8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HDPE管DN300</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HDPE管DN250</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HDPE管DN200</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HDPE管DN160</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275.8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雨水检查井</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雨水口</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低压螺纹阀门 公称直径70mm以内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给排水管道 室外塑料给水管(热熔连接) 公称外径 70mm以内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花岗岩路面 深灰色</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757.26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花岗岩路面 深灰色烧毛面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564.34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花岗岩路面 深灰色浮雕面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600x600x50厚芝麻黑蘑菇面花岗岩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花岗岩路面 深灰色烧毛面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600x300x50厚芝麻黑烧面花岗岩 </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600x300x50厚中国黑烧面花岗岩</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300*150*50厚芝麻黑烧面花岗岩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花岗岩路面 米黄色烧毛面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600*600*50厚黄金麻荔枝面花岗岩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花岗岩路面 米黄色自然面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1275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600*300*50厚黄金麻自然面花岗岩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碎拼花岗岩路面 米黄色自然面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ф500-600*50厚黄金麻自然面花岗岩碎拼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碎拼花岗岩路面 棕色自然面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1205.7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ф500-600*50厚新疆咖啡钻自然面花岗岩碎拼</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600*300*50厚新疆咖啡钻自然面花岗岩碎拼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着色透水混凝土路面路面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3875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混凝土砖铺设</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1479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600*300*60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透水砖铺设</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200*200*60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安全地垫地面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1310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25mm厚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安全地垫地面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13mm厚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花岗岩弹石收边 深灰色自然面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100*100*50厚芝麻黑自然面弹石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花岗岩弹石收边 浅灰色烧毛面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946.8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200*200*50厚芝麻灰烧面花岗岩</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600*420*50厚芝麻灰烧面花岗岩</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600*200*50厚芝麻灰烧面花岗岩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石汀步</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 护岸</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铺设植草格</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425*395*50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特色种植池</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配电箱</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电力电缆YJV-2x6+E6</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10769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PC32</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10769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庭院灯</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草坪灯</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台阶灯</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门头电气安装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监控摄像设备</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休闲厅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茶室</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东区管理用房</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东、西区公共厕所</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东区垃圾房</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艺术亭拆除</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廊架</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鱼主题</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防腐木平台</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89.69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不锈钢栏杆</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垃圾桶</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便民挂钩架</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围墙工程</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围墙贴面</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隐形围网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秋雨路东、西入口</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雕塑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组</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荷叶景观亭</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景观亭</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鱼跃亭</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廊架</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移动宪法雕塑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移动宪法字体雕塑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移动石材雕塑</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移动小品（钢制宣传栏）</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长条座椅</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标准圆形坐凳</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老年健身设施</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儿童游乐设施</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标识牌</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112</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条石挡墙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毛石挡墙</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自行车棚</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1832"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bl>
    <w:p>
      <w:pPr>
        <w:numPr>
          <w:ilvl w:val="0"/>
          <w:numId w:val="0"/>
        </w:numPr>
        <w:spacing w:line="360" w:lineRule="auto"/>
        <w:contextualSpacing/>
        <w:jc w:val="left"/>
        <w:outlineLvl w:val="2"/>
        <w:rPr>
          <w:rFonts w:hint="eastAsia"/>
          <w:b/>
          <w:bCs/>
          <w:color w:val="auto"/>
          <w:sz w:val="24"/>
          <w:szCs w:val="24"/>
          <w:highlight w:val="none"/>
        </w:rPr>
      </w:pPr>
    </w:p>
    <w:tbl>
      <w:tblPr>
        <w:tblStyle w:val="9"/>
        <w:tblW w:w="89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71"/>
        <w:gridCol w:w="2696"/>
        <w:gridCol w:w="1271"/>
        <w:gridCol w:w="1845"/>
        <w:gridCol w:w="21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998"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临港重装备产业区H36-01、H36-04地块绿化设施量清单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巡视</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26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巡视</w:t>
            </w:r>
          </w:p>
        </w:tc>
        <w:tc>
          <w:tcPr>
            <w:tcW w:w="12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6478.00 </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矮生百慕大追播黑麦草)</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八棱海棠</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茶梅球</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丛生朴树</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丛生香橼</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丛生香橼</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龟甲冬青</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6992.00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红花继木球</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红花石蒜+阔叶麦冬</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红梅</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花菖蒲</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花石榴</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花叶芒</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1975.00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黄金槐</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盆</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1200.00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黄连木</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黄栌</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结香</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金边麦冬</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3260.00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金森女贞球</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锦绣杜鹃</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8460.00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迷迭香</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1830.00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墨西哥落羽杉</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纳塔栎</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129</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石菖蒲</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249</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水果兰</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乌柏</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无刺枸骨球</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小兔子狼尾草</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2675.00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胭脂红紫露草</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1400.00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杨梅</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银姬小蜡</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117</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银纹沿阶草</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1260.00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棕红苔草</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2400.00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灯光系统</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草坪灯</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投光灯</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落地配电箱安装</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铺装</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芝麻灰花岗岩荔枝面层砼垫层碎石</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167.360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灌溉系统</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直径50mm以内聚乙烯管道</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砖砌景观水表井480*480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成品检查井</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快速取水阀</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排水系统</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下凹式绿地</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255.000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转输型植草沟</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DN225UPVC加筋管</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180.000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砖砌窨井600*600</w:t>
            </w:r>
          </w:p>
        </w:tc>
        <w:tc>
          <w:tcPr>
            <w:tcW w:w="12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rPr>
          <w:rFonts w:hint="eastAsia"/>
          <w:color w:val="auto"/>
          <w:sz w:val="28"/>
          <w:szCs w:val="28"/>
          <w:highlight w:val="none"/>
        </w:rPr>
      </w:pPr>
    </w:p>
    <w:tbl>
      <w:tblPr>
        <w:tblStyle w:val="9"/>
        <w:tblW w:w="8925" w:type="dxa"/>
        <w:tblInd w:w="15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28"/>
        <w:gridCol w:w="2704"/>
        <w:gridCol w:w="1248"/>
        <w:gridCol w:w="1818"/>
        <w:gridCol w:w="2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8925" w:type="dxa"/>
            <w:gridSpan w:val="5"/>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临港产业区公共租赁房四期周边绿化设施量清单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lang w:val="en-US" w:eastAsia="zh-CN"/>
              </w:rPr>
            </w:pPr>
            <w:r>
              <w:rPr>
                <w:rFonts w:hint="eastAsia" w:ascii="宋体" w:hAnsi="宋体" w:cs="宋体"/>
                <w:b/>
                <w:bCs/>
                <w:i w:val="0"/>
                <w:iCs w:val="0"/>
                <w:color w:val="auto"/>
                <w:sz w:val="24"/>
                <w:szCs w:val="24"/>
                <w:highlight w:val="none"/>
                <w:u w:val="none"/>
                <w:lang w:val="en-US" w:eastAsia="zh-CN"/>
              </w:rPr>
              <w:t>名称</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98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29778</w:t>
            </w:r>
          </w:p>
        </w:tc>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8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娜塔栎</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三角枫</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丛生朴树</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丛生香橼</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元宝枫</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八棱海棠</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北美枫香</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国槐</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墨西哥落羽杉</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290</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白玉兰</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金丝垂柳</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银杏B</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146</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黄山栾树</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191</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黄连木</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造型枫树</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丛生乌桕</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榔榆</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黄金间碧玉竹</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特景石</w:t>
            </w:r>
          </w:p>
        </w:tc>
        <w:tc>
          <w:tcPr>
            <w:tcW w:w="12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块</w:t>
            </w:r>
          </w:p>
        </w:tc>
        <w:tc>
          <w:tcPr>
            <w:tcW w:w="181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r>
    </w:tbl>
    <w:p>
      <w:pPr>
        <w:rPr>
          <w:rFonts w:hint="eastAsia"/>
          <w:color w:val="auto"/>
          <w:sz w:val="28"/>
          <w:szCs w:val="28"/>
          <w:highlight w:val="none"/>
        </w:rPr>
      </w:pPr>
    </w:p>
    <w:tbl>
      <w:tblPr>
        <w:tblStyle w:val="9"/>
        <w:tblW w:w="89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32" w:type="dxa"/>
          <w:left w:w="64" w:type="dxa"/>
          <w:bottom w:w="32" w:type="dxa"/>
          <w:right w:w="64" w:type="dxa"/>
        </w:tblCellMar>
      </w:tblPr>
      <w:tblGrid>
        <w:gridCol w:w="998"/>
        <w:gridCol w:w="2685"/>
        <w:gridCol w:w="1245"/>
        <w:gridCol w:w="1830"/>
        <w:gridCol w:w="2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blHeader/>
          <w:jc w:val="center"/>
        </w:trPr>
        <w:tc>
          <w:tcPr>
            <w:tcW w:w="8923" w:type="dxa"/>
            <w:gridSpan w:val="5"/>
            <w:tcBorders>
              <w:top w:val="nil"/>
              <w:left w:val="nil"/>
              <w:bottom w:val="nil"/>
              <w:right w:val="nil"/>
            </w:tcBorders>
            <w:shd w:val="clear" w:color="auto" w:fill="auto"/>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大众三号横河设施量清单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tblHeader/>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序号</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名称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单位</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数量</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49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20344.36</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49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樟树</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373</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270</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日本女贞</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垂柳</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145</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紫叶李</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350</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刚竹</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1280</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130</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杨树</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腊肠树</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锥</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杜仲</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桃树</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木芙蓉</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杜芙</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3200</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snapToGrid w:val="0"/>
              <w:jc w:val="center"/>
              <w:rPr>
                <w:rFonts w:hint="eastAsia" w:ascii="宋体" w:hAnsi="宋体" w:eastAsia="宋体" w:cs="宋体"/>
                <w:i w:val="0"/>
                <w:iCs w:val="0"/>
                <w:color w:val="auto"/>
                <w:sz w:val="24"/>
                <w:szCs w:val="24"/>
                <w:highlight w:val="none"/>
                <w:u w:val="none"/>
              </w:rPr>
            </w:pPr>
          </w:p>
        </w:tc>
      </w:tr>
    </w:tbl>
    <w:p>
      <w:pPr>
        <w:rPr>
          <w:rFonts w:hint="eastAsia"/>
          <w:color w:val="auto"/>
          <w:sz w:val="28"/>
          <w:szCs w:val="28"/>
          <w:highlight w:val="none"/>
        </w:rPr>
      </w:pPr>
    </w:p>
    <w:tbl>
      <w:tblPr>
        <w:tblStyle w:val="9"/>
        <w:tblW w:w="89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96" w:type="dxa"/>
          <w:bottom w:w="56" w:type="dxa"/>
          <w:right w:w="96" w:type="dxa"/>
        </w:tblCellMar>
      </w:tblPr>
      <w:tblGrid>
        <w:gridCol w:w="1032"/>
        <w:gridCol w:w="2677"/>
        <w:gridCol w:w="1245"/>
        <w:gridCol w:w="1838"/>
        <w:gridCol w:w="21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tblHeader/>
          <w:jc w:val="center"/>
        </w:trPr>
        <w:tc>
          <w:tcPr>
            <w:tcW w:w="8944" w:type="dxa"/>
            <w:gridSpan w:val="5"/>
            <w:tcBorders>
              <w:top w:val="nil"/>
              <w:left w:val="nil"/>
              <w:bottom w:val="nil"/>
              <w:right w:val="nil"/>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大众二号横河设施量清单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6" w:type="dxa"/>
            <w:left w:w="96" w:type="dxa"/>
            <w:bottom w:w="56" w:type="dxa"/>
            <w:right w:w="96" w:type="dxa"/>
          </w:tblCellMar>
        </w:tblPrEx>
        <w:trPr>
          <w:trHeight w:val="0" w:hRule="atLeast"/>
          <w:tblHeader/>
          <w:jc w:val="center"/>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序号</w:t>
            </w:r>
          </w:p>
        </w:tc>
        <w:tc>
          <w:tcPr>
            <w:tcW w:w="2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名称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单位</w:t>
            </w:r>
          </w:p>
        </w:tc>
        <w:tc>
          <w:tcPr>
            <w:tcW w:w="1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数量</w:t>
            </w:r>
          </w:p>
        </w:tc>
        <w:tc>
          <w:tcPr>
            <w:tcW w:w="2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6" w:type="dxa"/>
            <w:left w:w="96" w:type="dxa"/>
            <w:bottom w:w="56" w:type="dxa"/>
            <w:right w:w="96" w:type="dxa"/>
          </w:tblCellMar>
        </w:tblPrEx>
        <w:trPr>
          <w:trHeight w:val="0" w:hRule="atLeast"/>
          <w:jc w:val="center"/>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c>
          <w:tcPr>
            <w:tcW w:w="2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巡视</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c>
          <w:tcPr>
            <w:tcW w:w="1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c>
          <w:tcPr>
            <w:tcW w:w="2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jc w:val="center"/>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2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巡视</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931.44 </w:t>
            </w:r>
          </w:p>
        </w:tc>
        <w:tc>
          <w:tcPr>
            <w:tcW w:w="2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jc w:val="center"/>
        </w:trPr>
        <w:tc>
          <w:tcPr>
            <w:tcW w:w="495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c>
          <w:tcPr>
            <w:tcW w:w="2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56" w:type="dxa"/>
            <w:left w:w="96" w:type="dxa"/>
            <w:bottom w:w="56" w:type="dxa"/>
            <w:right w:w="96" w:type="dxa"/>
          </w:tblCellMar>
        </w:tblPrEx>
        <w:trPr>
          <w:trHeight w:val="0" w:hRule="atLeast"/>
          <w:jc w:val="center"/>
        </w:trPr>
        <w:tc>
          <w:tcPr>
            <w:tcW w:w="1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三叶草</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840</w:t>
            </w:r>
          </w:p>
        </w:tc>
        <w:tc>
          <w:tcPr>
            <w:tcW w:w="21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bl>
    <w:p>
      <w:pPr>
        <w:rPr>
          <w:rFonts w:hint="eastAsia"/>
          <w:color w:val="auto"/>
          <w:sz w:val="28"/>
          <w:szCs w:val="28"/>
          <w:highlight w:val="none"/>
        </w:rPr>
      </w:pPr>
    </w:p>
    <w:p>
      <w:pPr>
        <w:rPr>
          <w:rFonts w:hint="eastAsia"/>
          <w:color w:val="auto"/>
          <w:sz w:val="28"/>
          <w:szCs w:val="28"/>
          <w:highlight w:val="none"/>
        </w:rPr>
      </w:pPr>
    </w:p>
    <w:tbl>
      <w:tblPr>
        <w:tblStyle w:val="9"/>
        <w:tblW w:w="90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32" w:type="dxa"/>
          <w:left w:w="64" w:type="dxa"/>
          <w:bottom w:w="32" w:type="dxa"/>
          <w:right w:w="64" w:type="dxa"/>
        </w:tblCellMar>
      </w:tblPr>
      <w:tblGrid>
        <w:gridCol w:w="1089"/>
        <w:gridCol w:w="2662"/>
        <w:gridCol w:w="1283"/>
        <w:gridCol w:w="1822"/>
        <w:gridCol w:w="22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blHeader/>
          <w:jc w:val="center"/>
        </w:trPr>
        <w:tc>
          <w:tcPr>
            <w:tcW w:w="9059" w:type="dxa"/>
            <w:gridSpan w:val="5"/>
            <w:tcBorders>
              <w:top w:val="nil"/>
              <w:left w:val="nil"/>
              <w:bottom w:val="nil"/>
              <w:right w:val="nil"/>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大众一号横河设施量清单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tblHeader/>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序号</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名称</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单位</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数量</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0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21450.26</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03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紫叶李</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合欢花</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石楠球</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乌柏</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垂柳</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栀子花</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230</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冬青</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412.5</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石榴</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刚竹</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250</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木芙蓉</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金丝桃</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美人蕉</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2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bl>
    <w:p>
      <w:pPr>
        <w:rPr>
          <w:rFonts w:hint="eastAsia"/>
          <w:color w:val="auto"/>
          <w:sz w:val="28"/>
          <w:szCs w:val="28"/>
          <w:highlight w:val="none"/>
        </w:rPr>
      </w:pPr>
    </w:p>
    <w:tbl>
      <w:tblPr>
        <w:tblStyle w:val="9"/>
        <w:tblW w:w="90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1"/>
        <w:gridCol w:w="2662"/>
        <w:gridCol w:w="1298"/>
        <w:gridCol w:w="1807"/>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9043"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公租房周边绿地设施量清单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巡视</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巡视</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72256.31 </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大石楠</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2529</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乌柏</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小石楠</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225</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150</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138</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紫叶李</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玉兰</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338</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樟树</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913</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杜英</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石榴树</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杨梅</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鹅掌楸</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438</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紫荆木</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垂柳</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桃树</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黄杨</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2800</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樱花</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铁树</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榆树</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国槐</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海棠</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枇杷树</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PVC管子</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鹅卵石跑道</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34000</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大理石凳子</w:t>
            </w:r>
          </w:p>
        </w:tc>
        <w:tc>
          <w:tcPr>
            <w:tcW w:w="12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rPr>
          <w:rFonts w:hint="eastAsia"/>
          <w:color w:val="auto"/>
          <w:sz w:val="28"/>
          <w:szCs w:val="28"/>
          <w:highlight w:val="none"/>
        </w:rPr>
      </w:pPr>
    </w:p>
    <w:tbl>
      <w:tblPr>
        <w:tblStyle w:val="9"/>
        <w:tblW w:w="906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32" w:type="dxa"/>
          <w:left w:w="64" w:type="dxa"/>
          <w:bottom w:w="32" w:type="dxa"/>
          <w:right w:w="64" w:type="dxa"/>
        </w:tblCellMar>
      </w:tblPr>
      <w:tblGrid>
        <w:gridCol w:w="630"/>
        <w:gridCol w:w="501"/>
        <w:gridCol w:w="2655"/>
        <w:gridCol w:w="1365"/>
        <w:gridCol w:w="1777"/>
        <w:gridCol w:w="21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gridBefore w:val="1"/>
          <w:wBefore w:w="630" w:type="dxa"/>
          <w:trHeight w:val="0" w:hRule="atLeast"/>
          <w:tblHeader/>
          <w:jc w:val="center"/>
        </w:trPr>
        <w:tc>
          <w:tcPr>
            <w:tcW w:w="8434" w:type="dxa"/>
            <w:gridSpan w:val="5"/>
            <w:tcBorders>
              <w:top w:val="nil"/>
              <w:left w:val="nil"/>
              <w:bottom w:val="nil"/>
              <w:right w:val="nil"/>
            </w:tcBorders>
            <w:shd w:val="clear" w:color="auto" w:fill="auto"/>
            <w:vAlign w:val="center"/>
          </w:tcPr>
          <w:p>
            <w:pPr>
              <w:keepNext/>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9064" w:type="dxa"/>
            <w:gridSpan w:val="6"/>
            <w:tcBorders>
              <w:top w:val="nil"/>
              <w:left w:val="single" w:color="000000" w:sz="4" w:space="0"/>
              <w:bottom w:val="nil"/>
              <w:right w:val="nil"/>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临港产业区公共租赁房五期周边绿化设施量清单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blHeader/>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序号</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设施名称</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单位</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数量</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15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85057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15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矮生百子莲</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1313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八仙花</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白玉兰</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北美海棠</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碧桃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36270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垂柳</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10</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葱兰</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丛生乌桕</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大布尼狼尾草</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338</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大花金鸡菊</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大花六道木</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828</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大花萱草</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大花栀子</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1135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大吴风草</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大叶黄杨</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19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地被石竹</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20</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二乔玉兰</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粉花绣线菊</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1059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龟甲冬青</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1067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海滨木槿</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993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合欢</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29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30</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红花檵木</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2114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红花檵木球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3255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花石榴</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花叶玉簪</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2"/>
                <w:sz w:val="21"/>
                <w:szCs w:val="21"/>
                <w:highlight w:val="none"/>
                <w:u w:val="none"/>
                <w:lang w:val="en-US" w:eastAsia="zh-CN" w:bidi="ar"/>
              </w:rPr>
              <w:t>37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黄菖蒲</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865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黄山栾树</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火焰南天竹</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鸡爪槭A</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吉祥草</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金边胡颓子球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2169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金边阔叶麦冬</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金边六月雪</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2550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金丝桃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金叶石菖蒲</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景观置石</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组</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连翘</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亮晶女贞球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亮绿忍冬</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马蔺</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718</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麦冬+大花萱草</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2594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毛鹃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3529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毛鹃球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美人蕉</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1296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木本绣球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喷雪花</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枇杷</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七叶树</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千屈菜</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日本晚樱</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日本早樱A</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162</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四季草花</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188</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257</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149</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小叶栀子</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绣球花</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悬铃木</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银姬小蜡</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81</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鸢尾</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2051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月季</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竹子</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紫娇花</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1775</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86</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88</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紫叶碧桃</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w:t>
            </w:r>
          </w:p>
        </w:tc>
        <w:tc>
          <w:tcPr>
            <w:tcW w:w="2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紫玉兰</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158</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r>
    </w:tbl>
    <w:p>
      <w:pPr>
        <w:rPr>
          <w:rFonts w:hint="eastAsia"/>
          <w:color w:val="auto"/>
          <w:sz w:val="28"/>
          <w:szCs w:val="28"/>
          <w:highlight w:val="none"/>
        </w:rPr>
      </w:pPr>
    </w:p>
    <w:tbl>
      <w:tblPr>
        <w:tblStyle w:val="9"/>
        <w:tblW w:w="902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6"/>
        <w:gridCol w:w="2640"/>
        <w:gridCol w:w="1410"/>
        <w:gridCol w:w="1785"/>
        <w:gridCol w:w="2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028"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临港公租房五期周边</w:t>
            </w:r>
            <w:r>
              <w:rPr>
                <w:rFonts w:hint="eastAsia" w:ascii="宋体" w:hAnsi="宋体" w:cs="宋体"/>
                <w:b/>
                <w:bCs/>
                <w:i w:val="0"/>
                <w:iCs w:val="0"/>
                <w:color w:val="auto"/>
                <w:kern w:val="0"/>
                <w:sz w:val="24"/>
                <w:szCs w:val="24"/>
                <w:highlight w:val="none"/>
                <w:u w:val="none"/>
                <w:lang w:val="en-US" w:eastAsia="zh-CN" w:bidi="ar"/>
              </w:rPr>
              <w:t>H21-05、H24-02地块</w:t>
            </w:r>
            <w:r>
              <w:rPr>
                <w:rFonts w:hint="eastAsia" w:ascii="宋体" w:hAnsi="宋体" w:eastAsia="宋体" w:cs="宋体"/>
                <w:b/>
                <w:bCs/>
                <w:i w:val="0"/>
                <w:iCs w:val="0"/>
                <w:color w:val="auto"/>
                <w:kern w:val="0"/>
                <w:sz w:val="24"/>
                <w:szCs w:val="24"/>
                <w:highlight w:val="none"/>
                <w:u w:val="none"/>
                <w:lang w:val="en-US" w:eastAsia="zh-CN" w:bidi="ar"/>
              </w:rPr>
              <w:t>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12661.4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香樟A</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香樟B</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cs="宋体"/>
                <w:i w:val="0"/>
                <w:iCs w:val="0"/>
                <w:color w:val="auto"/>
                <w:sz w:val="24"/>
                <w:szCs w:val="24"/>
                <w:highlight w:val="none"/>
                <w:u w:val="none"/>
                <w:lang w:val="en-US" w:eastAsia="zh-CN"/>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朴树A</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0"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朴树B</w:t>
            </w:r>
          </w:p>
        </w:tc>
        <w:tc>
          <w:tcPr>
            <w:tcW w:w="141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cs="宋体"/>
                <w:i w:val="0"/>
                <w:iCs w:val="0"/>
                <w:color w:val="auto"/>
                <w:sz w:val="24"/>
                <w:szCs w:val="24"/>
                <w:highlight w:val="none"/>
                <w:u w:val="none"/>
                <w:lang w:val="en-US" w:eastAsia="zh-CN"/>
              </w:rPr>
              <w:t>株</w:t>
            </w:r>
          </w:p>
        </w:tc>
        <w:tc>
          <w:tcPr>
            <w:tcW w:w="178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47" w:type="dxa"/>
            <w:tcBorders>
              <w:top w:val="nil"/>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w:t>
            </w:r>
          </w:p>
        </w:tc>
        <w:tc>
          <w:tcPr>
            <w:tcW w:w="141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47"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4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41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4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马褂木</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cs="宋体"/>
                <w:i w:val="0"/>
                <w:iCs w:val="0"/>
                <w:color w:val="auto"/>
                <w:sz w:val="24"/>
                <w:szCs w:val="24"/>
                <w:highlight w:val="none"/>
                <w:u w:val="none"/>
                <w:lang w:val="en-US" w:eastAsia="zh-CN"/>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047"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黄山栾树</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139</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鸡爪槭A</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海滨木槿</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紫玉兰</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cs="宋体"/>
                <w:i w:val="0"/>
                <w:iCs w:val="0"/>
                <w:color w:val="auto"/>
                <w:sz w:val="24"/>
                <w:szCs w:val="24"/>
                <w:highlight w:val="none"/>
                <w:u w:val="none"/>
                <w:lang w:val="en-US" w:eastAsia="zh-CN"/>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日本早樱</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花石榴</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红叶石楠球A</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cs="宋体"/>
                <w:i w:val="0"/>
                <w:iCs w:val="0"/>
                <w:color w:val="auto"/>
                <w:sz w:val="24"/>
                <w:szCs w:val="24"/>
                <w:highlight w:val="none"/>
                <w:u w:val="none"/>
                <w:lang w:val="en-US" w:eastAsia="zh-CN"/>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红叶石楠球B</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cs="宋体"/>
                <w:i w:val="0"/>
                <w:iCs w:val="0"/>
                <w:color w:val="auto"/>
                <w:sz w:val="24"/>
                <w:szCs w:val="24"/>
                <w:highlight w:val="none"/>
                <w:u w:val="none"/>
                <w:lang w:val="en-US" w:eastAsia="zh-CN"/>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64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无刺构骨球</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047"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瓜子黄杨球</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龟甲冬青</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银姬小蜡</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201</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花叶蔓长春</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347</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大吴风草</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217</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常绿鸢尾</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267</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红花檵木</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春鹃</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297</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金娃娃萱草</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兰花三七</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花叶玉簪</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八仙花</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蓝色鼠尾草</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地被石竹</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矮生百子莲</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德国鸢尾</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119</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时令草花</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5459</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细叶芒</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小兔子狼尾草</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矮化美人蕉</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密花千屈菜</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灯芯草</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矮蒲苇</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黄菖蒲</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72" w:firstLineChars="196"/>
        <w:contextualSpacing/>
        <w:jc w:val="left"/>
        <w:outlineLvl w:val="2"/>
        <w:rPr>
          <w:b/>
          <w:bCs/>
          <w:color w:val="auto"/>
          <w:sz w:val="24"/>
          <w:szCs w:val="24"/>
          <w:highlight w:val="none"/>
        </w:rPr>
      </w:pPr>
    </w:p>
    <w:tbl>
      <w:tblPr>
        <w:tblStyle w:val="9"/>
        <w:tblW w:w="90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6"/>
        <w:gridCol w:w="2662"/>
        <w:gridCol w:w="1388"/>
        <w:gridCol w:w="1807"/>
        <w:gridCol w:w="2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043"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临港产业区H26-01地块（公租房周边小公园）设施量清单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12907.9</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40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绿化</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乌桕</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黄山栾树</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19</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杂交鹅掌楸</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娜塔栎</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6</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5</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香樟</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68</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6</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榉树</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14</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7</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银杏</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37</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8</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落羽杉</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23</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9</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丛生</w:t>
            </w:r>
            <w:r>
              <w:rPr>
                <w:rFonts w:hint="eastAsia" w:ascii="宋体" w:hAnsi="宋体" w:cs="宋体"/>
                <w:i w:val="0"/>
                <w:iCs w:val="0"/>
                <w:color w:val="auto"/>
                <w:kern w:val="0"/>
                <w:sz w:val="24"/>
                <w:szCs w:val="24"/>
                <w:highlight w:val="none"/>
                <w:u w:val="none"/>
                <w:lang w:val="en-US" w:eastAsia="zh-CN" w:bidi="ar"/>
              </w:rPr>
              <w:t>香樟</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r>
              <w:rPr>
                <w:rFonts w:hint="eastAsia" w:ascii="宋体" w:hAnsi="宋体" w:cs="宋体"/>
                <w:i w:val="0"/>
                <w:iCs w:val="0"/>
                <w:color w:val="auto"/>
                <w:kern w:val="0"/>
                <w:sz w:val="24"/>
                <w:szCs w:val="24"/>
                <w:highlight w:val="none"/>
                <w:u w:val="none"/>
                <w:lang w:val="en-US" w:eastAsia="zh-CN" w:bidi="ar"/>
              </w:rPr>
              <w:t>0</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朴树</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r>
              <w:rPr>
                <w:rFonts w:hint="eastAsia" w:ascii="宋体" w:hAnsi="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水杉</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59</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r>
              <w:rPr>
                <w:rFonts w:hint="eastAsia" w:ascii="宋体" w:hAnsi="宋体" w:cs="宋体"/>
                <w:i w:val="0"/>
                <w:iCs w:val="0"/>
                <w:color w:val="auto"/>
                <w:kern w:val="0"/>
                <w:sz w:val="24"/>
                <w:szCs w:val="24"/>
                <w:highlight w:val="none"/>
                <w:u w:val="none"/>
                <w:lang w:val="en-US" w:eastAsia="zh-CN" w:bidi="ar"/>
              </w:rPr>
              <w:t>2</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石楠</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13</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二乔玉兰</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14</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桂花</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40</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15</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紫薇</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8</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1</w:t>
            </w:r>
            <w:r>
              <w:rPr>
                <w:rFonts w:hint="eastAsia" w:ascii="宋体" w:hAnsi="宋体" w:eastAsia="宋体" w:cs="宋体"/>
                <w:i w:val="0"/>
                <w:iCs w:val="0"/>
                <w:color w:val="auto"/>
                <w:kern w:val="0"/>
                <w:sz w:val="24"/>
                <w:szCs w:val="24"/>
                <w:highlight w:val="none"/>
                <w:u w:val="none"/>
                <w:lang w:val="en-US" w:eastAsia="zh-CN" w:bidi="ar"/>
              </w:rPr>
              <w:t>6</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17</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山茶</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18</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11</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19</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木槿</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7</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20</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木芙蓉</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21</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红枫</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17</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22</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腊梅</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5</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23</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苏铁</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6</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24</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2</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25</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黄金槐</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8</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26</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无刺枸骨球</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27</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17</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28</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红叶石楠球</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19</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29</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红花继木球</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30</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金森女贞球</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15</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31</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锦绣杜鹃</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283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32</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海桐</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33</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大吴凤草</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684</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34</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茶梅</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128</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35</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金丝桃</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38</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36</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310</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37</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66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38</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阔叶十大功劳</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132</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39</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八仙花</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22</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40</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龟甲冬青</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110</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41</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红花继木</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56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42</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银姬小蜡</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129</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43</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地中海英莲</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155</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44</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28</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45</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168</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46</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翠芦莉</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22</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47</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棕红苔草</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70</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48</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金叶石昌蒲</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603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49</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银纹沿阶草</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10</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50</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紫娇花</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109</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51</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草坪</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3193</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52</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桃叶珊瑚</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266</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53</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萱草</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875</w:t>
            </w:r>
          </w:p>
        </w:tc>
        <w:tc>
          <w:tcPr>
            <w:tcW w:w="2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道路</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健身步道</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900</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园路</w:t>
            </w:r>
          </w:p>
        </w:tc>
        <w:tc>
          <w:tcPr>
            <w:tcW w:w="1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753</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景观小品</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儿童乐园</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篮球场</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沙坑</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树池坐凳</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路灯</w:t>
            </w:r>
          </w:p>
        </w:tc>
        <w:tc>
          <w:tcPr>
            <w:tcW w:w="180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庭院灯</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37</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草坪灯</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10</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球场灯</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4"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景观电气控制箱</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个</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r>
    </w:tbl>
    <w:p>
      <w:pPr>
        <w:spacing w:line="360" w:lineRule="auto"/>
        <w:contextualSpacing/>
        <w:jc w:val="left"/>
        <w:outlineLvl w:val="2"/>
        <w:rPr>
          <w:b/>
          <w:bCs/>
          <w:color w:val="auto"/>
          <w:sz w:val="24"/>
          <w:szCs w:val="24"/>
          <w:highlight w:val="none"/>
        </w:rPr>
      </w:pPr>
    </w:p>
    <w:p>
      <w:pPr>
        <w:spacing w:line="360" w:lineRule="auto"/>
        <w:contextualSpacing/>
        <w:jc w:val="left"/>
        <w:outlineLvl w:val="2"/>
        <w:rPr>
          <w:b/>
          <w:bCs/>
          <w:color w:val="auto"/>
          <w:sz w:val="24"/>
          <w:szCs w:val="24"/>
          <w:highlight w:val="none"/>
        </w:rPr>
      </w:pPr>
    </w:p>
    <w:tbl>
      <w:tblPr>
        <w:tblStyle w:val="9"/>
        <w:tblW w:w="905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53"/>
        <w:gridCol w:w="2633"/>
        <w:gridCol w:w="1432"/>
        <w:gridCol w:w="1745"/>
        <w:gridCol w:w="20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051" w:type="dxa"/>
            <w:gridSpan w:val="5"/>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重装备产业区正茂路（玉宇路-鸿音路）公共绿地设施量清单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巡视</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w:t>
            </w:r>
          </w:p>
        </w:tc>
        <w:tc>
          <w:tcPr>
            <w:tcW w:w="2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巡视</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6568.00 </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21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特选染井吉野樱</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染井吉野樱</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123</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黑松</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鸢尾</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三色堇</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金森女贞球</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红花继木球</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花叶蔓长春</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金边黄杨球</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欧石竹</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常绿萱草</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细茎针茅</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红花木</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金叶石菖蒲</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地被月季</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花境</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紫娇花</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86</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常绿鸢尾</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98</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丰花月季</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110</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超级鼠尾草</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117</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122</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麦冬+石蒜</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147</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春鹃</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163</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170</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181</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高杆早樱</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183</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墨西哥鼠尾草</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193</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珊瑚绿篱</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280</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八仙花</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298</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细叶美女樱</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356</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466</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479</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2542</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218"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745" w:type="dxa"/>
            <w:tcBorders>
              <w:top w:val="single" w:color="000000" w:sz="4" w:space="0"/>
              <w:left w:val="single" w:color="000000" w:sz="4" w:space="0"/>
              <w:bottom w:val="single" w:color="000000" w:sz="4" w:space="0"/>
              <w:right w:val="nil"/>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青灰色花岗岩 烧面</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226.38</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600*300*30芝麻灰花岗岩烧面</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95.74</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1000*800*450厚中国黑花岗岩哑光面</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114.95</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1000*250*150厚中国黑花岗岩哑光面</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12.16</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100*100*50厚芝麻黑 弹石</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34.76</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成品垃圾箱</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组</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黑色精品雨花石</w:t>
            </w:r>
          </w:p>
        </w:tc>
        <w:tc>
          <w:tcPr>
            <w:tcW w:w="1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224.40</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雨水口</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4.00</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特色灯柱</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4.00</w:t>
            </w:r>
          </w:p>
        </w:tc>
        <w:tc>
          <w:tcPr>
            <w:tcW w:w="20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防水灯带</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228.00</w:t>
            </w:r>
          </w:p>
        </w:tc>
        <w:tc>
          <w:tcPr>
            <w:tcW w:w="2088" w:type="dxa"/>
            <w:tcBorders>
              <w:top w:val="single" w:color="000000" w:sz="4" w:space="0"/>
              <w:left w:val="single" w:color="000000" w:sz="4" w:space="0"/>
              <w:bottom w:val="single" w:color="auto"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防水变压器</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745"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9.00</w:t>
            </w:r>
          </w:p>
        </w:tc>
        <w:tc>
          <w:tcPr>
            <w:tcW w:w="20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防水变压器井</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9.00</w:t>
            </w:r>
          </w:p>
        </w:tc>
        <w:tc>
          <w:tcPr>
            <w:tcW w:w="2088" w:type="dxa"/>
            <w:tcBorders>
              <w:top w:val="single" w:color="auto"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90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8"/>
        <w:gridCol w:w="2648"/>
        <w:gridCol w:w="1425"/>
        <w:gridCol w:w="1752"/>
        <w:gridCol w:w="2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36" w:type="dxa"/>
            <w:gridSpan w:val="5"/>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重装备产业区正茂路（云水路-鸿音路）公共绿地设施量清单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21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20767.09</w:t>
            </w: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21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八角金盘</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八棱海棠</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八仙花</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百子莲</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波斯菊</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草皮草坪黑麦草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7857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茶梅</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常绿萱草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113</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常绿鸢尾</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超级鼠尾草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春鹃</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丛生朴树</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丛生紫薇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大吴风草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大叶黄杨</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地被月季</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多杆胡柚</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多杆香樟</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法国梧桐</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丰花月季</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158</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扶芳藤</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柑橘A</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高杆早樱</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关山樱</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合欢</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红花继木球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红花檵木</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红花酢浆草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红梅</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花境满铺</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花石榴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花叶蔓长春</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金叶石菖蒲</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柳叶马鞭草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麦冬+二月兰</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1397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麦冬+石蒜</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203</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美国红枫</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墨西哥鼠尾草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163</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欧石竹</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枇杷</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千屈菜</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染井吉野樱</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山楂</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水果兰</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松月樱</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无刺构骨球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细茎针茅</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124</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细叶芒</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细叶美女樱</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小兔子狼尾草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小叶黄杨球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小叶栀子</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行道树树穴覆盖松麟</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迎春</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栽植珊瑚绿篱</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造型罗汉松</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紫花地丁</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紫娇花</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715</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紫叶狼尾草</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紫玉兰</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2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成品坐凳</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垃圾箱</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auto"/>
                <w:sz w:val="24"/>
                <w:szCs w:val="24"/>
                <w:highlight w:val="none"/>
                <w:u w:val="none"/>
              </w:rPr>
            </w:pP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导视系统</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175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一级导视标志牌</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二级导示标志牌</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三级导示标志牌</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铺装</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175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300x600x30厚青灰色花岗岩烧面</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600x600x30厚青灰色花岗岩烧面综合考虑</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242.00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弹石收边</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33.36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600x300x30厚芝麻灰花岗岩烧面,弧形加工</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30.51</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600x100x30厚芝麻灰花岗岩烧面收边</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14.94</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垫层模板</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22.60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auto"/>
                <w:sz w:val="24"/>
                <w:szCs w:val="24"/>
                <w:highlight w:val="none"/>
                <w:u w:val="none"/>
              </w:rPr>
            </w:pP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入口二</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175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300x600x30厚芝麻灰花岗岩烧面</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211.40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300x600x30厚中国黑花岗岩烧面</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106.80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400x600x30厚中国黑花岗岩烧面</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29.28</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200x200x30厚芝麻灰花岗岩烧面</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80.26</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石桌石凳</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auto"/>
                <w:sz w:val="24"/>
                <w:szCs w:val="24"/>
                <w:highlight w:val="none"/>
                <w:u w:val="none"/>
              </w:rPr>
            </w:pP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175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植草沟</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452.00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auto"/>
                <w:sz w:val="24"/>
                <w:szCs w:val="24"/>
                <w:highlight w:val="none"/>
                <w:u w:val="none"/>
              </w:rPr>
            </w:pP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海绵城市</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175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成品塑料检查井</w:t>
            </w:r>
          </w:p>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（溢流井）</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auto"/>
                <w:sz w:val="24"/>
                <w:szCs w:val="24"/>
                <w:highlight w:val="none"/>
                <w:u w:val="none"/>
              </w:rPr>
            </w:pP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雨水花园</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338.00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auto"/>
                <w:sz w:val="24"/>
                <w:szCs w:val="24"/>
                <w:highlight w:val="none"/>
                <w:u w:val="none"/>
              </w:rPr>
            </w:pP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下凹绿地</w:t>
            </w: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370.00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auto"/>
                <w:sz w:val="24"/>
                <w:szCs w:val="24"/>
                <w:highlight w:val="none"/>
                <w:u w:val="none"/>
              </w:rPr>
            </w:pP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电气工程</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75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庭院灯安装灯柱H=3.5m</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射树灯安装立柱式</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特色灯柱安装灯柱H=4.0m</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防水灯带5W/m/12V</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256.00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背景音响5W-25WLED</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防水变压器</w:t>
            </w:r>
          </w:p>
        </w:tc>
        <w:tc>
          <w:tcPr>
            <w:tcW w:w="14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75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b/>
                <w:bCs/>
                <w:i w:val="0"/>
                <w:iCs w:val="0"/>
                <w:color w:val="auto"/>
                <w:sz w:val="24"/>
                <w:szCs w:val="24"/>
                <w:highlight w:val="none"/>
                <w:u w:val="none"/>
              </w:rPr>
            </w:pPr>
          </w:p>
        </w:tc>
        <w:tc>
          <w:tcPr>
            <w:tcW w:w="26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给排水工程</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175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铜制快速取水阀</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阀门井</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水表井</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雨水口</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成品雨水检查井</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座</w:t>
            </w:r>
          </w:p>
        </w:tc>
        <w:tc>
          <w:tcPr>
            <w:tcW w:w="175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15.00</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8994"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32" w:type="dxa"/>
          <w:left w:w="64" w:type="dxa"/>
          <w:bottom w:w="32" w:type="dxa"/>
          <w:right w:w="64" w:type="dxa"/>
        </w:tblCellMar>
      </w:tblPr>
      <w:tblGrid>
        <w:gridCol w:w="1089"/>
        <w:gridCol w:w="2647"/>
        <w:gridCol w:w="1324"/>
        <w:gridCol w:w="109"/>
        <w:gridCol w:w="1763"/>
        <w:gridCol w:w="20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8994" w:type="dxa"/>
            <w:gridSpan w:val="6"/>
            <w:tcBorders>
              <w:top w:val="nil"/>
              <w:left w:val="nil"/>
              <w:bottom w:val="nil"/>
              <w:right w:val="nil"/>
            </w:tcBorders>
            <w:shd w:val="clear" w:color="auto" w:fill="FFFFFF"/>
            <w:noWrap/>
            <w:vAlign w:val="center"/>
          </w:tcPr>
          <w:p>
            <w:pPr>
              <w:keepNext w:val="0"/>
              <w:keepLines w:val="0"/>
              <w:widowControl/>
              <w:suppressLineNumbers w:val="0"/>
              <w:snapToGrid w:val="0"/>
              <w:jc w:val="both"/>
              <w:textAlignment w:val="center"/>
              <w:rPr>
                <w:rFonts w:hint="eastAsia" w:ascii="宋体" w:hAnsi="宋体" w:cs="宋体"/>
                <w:b/>
                <w:bCs/>
                <w:i w:val="0"/>
                <w:iCs w:val="0"/>
                <w:color w:val="auto"/>
                <w:kern w:val="0"/>
                <w:sz w:val="24"/>
                <w:szCs w:val="24"/>
                <w:highlight w:val="none"/>
                <w:u w:val="none"/>
                <w:lang w:val="en-US" w:eastAsia="zh-CN" w:bidi="ar"/>
              </w:rPr>
            </w:pPr>
          </w:p>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泥城社区云夏路月环路公共绿地（DE06-G-5D地块）设施量清单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blHeader/>
        </w:trPr>
        <w:tc>
          <w:tcPr>
            <w:tcW w:w="10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序号</w:t>
            </w:r>
          </w:p>
        </w:tc>
        <w:tc>
          <w:tcPr>
            <w:tcW w:w="26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设施名称</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单位</w:t>
            </w:r>
          </w:p>
        </w:tc>
        <w:tc>
          <w:tcPr>
            <w:tcW w:w="17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数量</w:t>
            </w:r>
          </w:p>
        </w:tc>
        <w:tc>
          <w:tcPr>
            <w:tcW w:w="2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516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c>
          <w:tcPr>
            <w:tcW w:w="2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6718.7</w:t>
            </w:r>
          </w:p>
        </w:tc>
        <w:tc>
          <w:tcPr>
            <w:tcW w:w="2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516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center"/>
              <w:rPr>
                <w:rFonts w:hint="eastAsia" w:ascii="宋体" w:hAnsi="宋体" w:eastAsia="宋体" w:cs="宋体"/>
                <w:i w:val="0"/>
                <w:iCs w:val="0"/>
                <w:color w:val="auto"/>
                <w:sz w:val="24"/>
                <w:szCs w:val="24"/>
                <w:highlight w:val="none"/>
                <w:u w:val="none"/>
              </w:rPr>
            </w:pPr>
          </w:p>
        </w:tc>
        <w:tc>
          <w:tcPr>
            <w:tcW w:w="20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香樟A</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香樟B</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金桂A</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金桂B</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桔树</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红叶石楠树</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丛生乌桕</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乌桕A</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乌桕B</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朴树A</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朴树B</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榉树A</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榉树B</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苦楝</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三角枫</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染井吉野樱</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丛生紫薇</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柿树</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造型红梅</w:t>
            </w:r>
          </w:p>
        </w:tc>
        <w:tc>
          <w:tcPr>
            <w:tcW w:w="1433"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木芙蓉</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金枝槐</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亮晶女贞（棒棒糖）</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无刺枸骨球A</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无刺枸骨球B</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瓜子黄杨球</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红花继木球</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龟甲冬青球</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水果兰球</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茶梅球</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亮晶女贞</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金叶大花六道木</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熊掌木</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金焰绣线菊</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无尽夏八仙花</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花叶美人蕉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细叶芒</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晨光芒</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花叶芒</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金红羽狼尾草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110.5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小兔子狼尾草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大布尼狼尾草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蓝花鼠尾草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花叶络石</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吉祥草+百子莲</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吉祥草+花叶玉簪</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金叶石菖蒲</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斑点大吴风草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26.6</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百子莲</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姬小菊</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火焰南天竹</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矾根</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芙蓉菊</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迷迭香</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松果菊</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银蒿</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紫娇花</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常绿萱草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鸢尾+常绿萱草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兰花三七</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371</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速铺扶芳藤</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鸢尾</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旱伞草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再力花</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玉带草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花叶芦竹</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黄菖蒲</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花菖蒲</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千屈菜</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水生美人蕉</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3122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5060"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人行道</w:t>
            </w:r>
          </w:p>
        </w:tc>
        <w:tc>
          <w:tcPr>
            <w:tcW w:w="13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870</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庭院灯</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射树灯</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LED防水灯带</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trPr>
        <w:tc>
          <w:tcPr>
            <w:tcW w:w="10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草坪灯</w:t>
            </w:r>
          </w:p>
        </w:tc>
        <w:tc>
          <w:tcPr>
            <w:tcW w:w="132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napToGrid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snapToGrid w:val="0"/>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90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23"/>
        <w:gridCol w:w="2640"/>
        <w:gridCol w:w="1354"/>
        <w:gridCol w:w="1885"/>
        <w:gridCol w:w="2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043" w:type="dxa"/>
            <w:gridSpan w:val="5"/>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泥城社区秋雨路彭五河公共绿地设施量清单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12496.6</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1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实生银杏</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造型朴树</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丛生胡柚</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榉树（特选）</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乐昌含笑</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七叶树</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墨西哥落羽杉</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221</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白玉兰</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金桂</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早樱A</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早樱B</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日本晚樱（染井吉野）</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金枝槐</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美国红枫</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花桃</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加拿大紫荆</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亮晶女贞球</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花叶芦竹</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64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细叶芒</w:t>
            </w:r>
          </w:p>
        </w:tc>
        <w:tc>
          <w:tcPr>
            <w:tcW w:w="1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348.5</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640"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彩叶杞柳</w:t>
            </w:r>
          </w:p>
        </w:tc>
        <w:tc>
          <w:tcPr>
            <w:tcW w:w="13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250.7</w:t>
            </w:r>
          </w:p>
        </w:tc>
        <w:tc>
          <w:tcPr>
            <w:tcW w:w="2041" w:type="dxa"/>
            <w:tcBorders>
              <w:top w:val="single" w:color="000000" w:sz="4" w:space="0"/>
              <w:left w:val="single" w:color="auto"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auto"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64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直立迷迭香</w:t>
            </w:r>
          </w:p>
        </w:tc>
        <w:tc>
          <w:tcPr>
            <w:tcW w:w="1354"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auto"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264.3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426.3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86.9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亮晶女贞球</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166.6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墨西哥鼠尾草</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194.3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457.0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小叶栀子</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40.6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auto"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64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绣球(无尽夏)</w:t>
            </w:r>
          </w:p>
        </w:tc>
        <w:tc>
          <w:tcPr>
            <w:tcW w:w="1354"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886.0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6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夏鹃</w:t>
            </w:r>
          </w:p>
        </w:tc>
        <w:tc>
          <w:tcPr>
            <w:tcW w:w="135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276.0 </w:t>
            </w:r>
          </w:p>
        </w:tc>
        <w:tc>
          <w:tcPr>
            <w:tcW w:w="2041" w:type="dxa"/>
            <w:tcBorders>
              <w:top w:val="single" w:color="000000" w:sz="4" w:space="0"/>
              <w:left w:val="single" w:color="auto"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auto"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640" w:type="dxa"/>
            <w:tcBorders>
              <w:top w:val="single" w:color="auto"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细叶美女樱</w:t>
            </w:r>
          </w:p>
        </w:tc>
        <w:tc>
          <w:tcPr>
            <w:tcW w:w="1354"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57.5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金边六月雪</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69.8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细叶萼距花</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18.1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银叶菊</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37.6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金娃娃萱草</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148.7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金叶石菖蒲</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204.2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葱兰</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512.7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姬小菊</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207.5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密花千屈菜</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95.1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金线水葱</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123.7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路易斯安娜鸢尾</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364.2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8"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3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3190.9 </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26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auto"/>
                <w:sz w:val="24"/>
                <w:szCs w:val="24"/>
                <w:highlight w:val="none"/>
                <w:u w:val="none"/>
              </w:rPr>
            </w:pP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坐凳</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健身设施</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果壳箱</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篮球架</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处</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攀岩装置</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处</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滑梯</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儿童活动设施</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户外桌</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圆石墩</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户外花箱</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2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坐凳</w:t>
            </w:r>
          </w:p>
        </w:tc>
        <w:tc>
          <w:tcPr>
            <w:tcW w:w="13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72" w:firstLineChars="196"/>
        <w:contextualSpacing/>
        <w:jc w:val="left"/>
        <w:outlineLvl w:val="2"/>
        <w:rPr>
          <w:b/>
          <w:bCs/>
          <w:color w:val="auto"/>
          <w:sz w:val="24"/>
          <w:szCs w:val="24"/>
          <w:highlight w:val="none"/>
        </w:rPr>
      </w:pPr>
    </w:p>
    <w:tbl>
      <w:tblPr>
        <w:tblStyle w:val="9"/>
        <w:tblW w:w="90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1"/>
        <w:gridCol w:w="2467"/>
        <w:gridCol w:w="1440"/>
        <w:gridCol w:w="2048"/>
        <w:gridCol w:w="1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9043" w:type="dxa"/>
            <w:gridSpan w:val="5"/>
            <w:tcBorders>
              <w:top w:val="nil"/>
              <w:left w:val="nil"/>
              <w:bottom w:val="nil"/>
              <w:right w:val="nil"/>
            </w:tcBorders>
            <w:shd w:val="clear" w:color="auto" w:fill="auto"/>
            <w:vAlign w:val="center"/>
          </w:tcPr>
          <w:tbl>
            <w:tblPr>
              <w:tblStyle w:val="9"/>
              <w:tblW w:w="9045"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2"/>
              <w:gridCol w:w="2440"/>
              <w:gridCol w:w="1460"/>
              <w:gridCol w:w="2044"/>
              <w:gridCol w:w="19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904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平霄路（新四平公路-大泐港）两侧设施量清单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34299.41</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837</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实生银杏</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1604</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红叶石楠树</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孝顺竹</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201</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垂丝海棠A</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垂丝海棠B</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893</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1143</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黄馨</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192</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138</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315</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伞房决明</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花叶蔓长春</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1326</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15105</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13012</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其他设施</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信号塔</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小电箱</w:t>
                  </w:r>
                </w:p>
              </w:tc>
              <w:tc>
                <w:tcPr>
                  <w:tcW w:w="14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keepNext w:val="0"/>
              <w:keepLines w:val="0"/>
              <w:widowControl/>
              <w:suppressLineNumbers w:val="0"/>
              <w:jc w:val="both"/>
              <w:textAlignment w:val="center"/>
              <w:rPr>
                <w:rFonts w:hint="eastAsia" w:ascii="宋体" w:hAnsi="宋体" w:eastAsia="宋体" w:cs="宋体"/>
                <w:b/>
                <w:bCs/>
                <w:i w:val="0"/>
                <w:iCs w:val="0"/>
                <w:color w:val="auto"/>
                <w:kern w:val="0"/>
                <w:sz w:val="24"/>
                <w:szCs w:val="24"/>
                <w:highlight w:val="none"/>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两港大道两侧结构</w:t>
            </w:r>
            <w:r>
              <w:rPr>
                <w:rFonts w:hint="eastAsia" w:ascii="宋体" w:hAnsi="宋体" w:cs="宋体"/>
                <w:b/>
                <w:bCs/>
                <w:i w:val="0"/>
                <w:iCs w:val="0"/>
                <w:color w:val="auto"/>
                <w:kern w:val="0"/>
                <w:sz w:val="24"/>
                <w:szCs w:val="24"/>
                <w:highlight w:val="none"/>
                <w:u w:val="none"/>
                <w:lang w:val="en-US" w:eastAsia="zh-CN" w:bidi="ar"/>
              </w:rPr>
              <w:t>绿化</w:t>
            </w:r>
            <w:r>
              <w:rPr>
                <w:rFonts w:hint="eastAsia" w:ascii="宋体" w:hAnsi="宋体" w:eastAsia="宋体" w:cs="宋体"/>
                <w:b/>
                <w:bCs/>
                <w:i w:val="0"/>
                <w:iCs w:val="0"/>
                <w:color w:val="auto"/>
                <w:kern w:val="0"/>
                <w:sz w:val="24"/>
                <w:szCs w:val="24"/>
                <w:highlight w:val="none"/>
                <w:u w:val="none"/>
                <w:lang w:val="en-US" w:eastAsia="zh-CN" w:bidi="ar"/>
              </w:rPr>
              <w:t>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136109.46</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5100</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晨光芒</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1058</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池杉</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6423</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葱兰 5-6芽/丛</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110</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丛生紫薇</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法桐</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粉黛乱子车草</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3603</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花叶芦竹</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577</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花叶芒</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2618</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花叶紫娇花</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1625</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黄菖蒲</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794</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黄金槐</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落羽杉</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2063</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麦冬（南侧）</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88200</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94</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琵琶</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千屈菜</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717</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湿地松</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492</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柿子树</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乌柏</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小兔子狼尾草</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7524</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再力花</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1005</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中山杉</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1545</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87</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其他设施</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跑道</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6575</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大窨井</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小窨井</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小电箱</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小电线杆</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大电线杆</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特大电线杆</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大电箱</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只</w:t>
            </w:r>
          </w:p>
        </w:tc>
        <w:tc>
          <w:tcPr>
            <w:tcW w:w="20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p>
      <w:pPr>
        <w:spacing w:line="360" w:lineRule="auto"/>
        <w:contextualSpacing/>
        <w:jc w:val="left"/>
        <w:outlineLvl w:val="2"/>
        <w:rPr>
          <w:b/>
          <w:bCs/>
          <w:color w:val="auto"/>
          <w:sz w:val="24"/>
          <w:szCs w:val="24"/>
          <w:highlight w:val="none"/>
        </w:rPr>
      </w:pPr>
    </w:p>
    <w:tbl>
      <w:tblPr>
        <w:tblStyle w:val="9"/>
        <w:tblW w:w="905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1"/>
        <w:gridCol w:w="2475"/>
        <w:gridCol w:w="1445"/>
        <w:gridCol w:w="2012"/>
        <w:gridCol w:w="1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051"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两港大道道路附属绿化设施量清单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05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9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607930.24</w:t>
            </w:r>
          </w:p>
        </w:tc>
        <w:tc>
          <w:tcPr>
            <w:tcW w:w="198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051"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201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1988"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合欢</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楸树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1612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椿树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9776</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4651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榉树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1153</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5583</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枇杷</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木芙蓉</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苦楝</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花石榴</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红梅</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377</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19014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1120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1881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2439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国槐</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1826</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碧桃</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海棠</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848</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重阳木</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枫杨</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娜塔栎</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喜树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垂柳</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833</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枫香</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棕榈</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2632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慈孝竹</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1260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意杨</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法桐</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樱花</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238</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黄连木</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松柏</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落羽杉</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3649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40</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刺槐</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五角枫</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铁树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松柏树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196</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蚊母</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45</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榔榆</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二乔玉兰</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47</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鸡爪槭</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48</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乌桕</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1449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49</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桃树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紫荆</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363</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梧桐</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臭椿</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54</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松树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海滨木槿</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56</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湿地松</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287</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57</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枸骨球</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58</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鹅掌楸</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59</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红枫</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1459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珊瑚</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64</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柿树</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无刺枸骨</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63</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丛生乌桕</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67</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女贞球</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68</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17880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69</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南天竹</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15500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绣熔菊</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金枝柳</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龙柏</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4432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竹子</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4600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74</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75</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桃叶珊瑚</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1982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76</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1905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77</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金丝桃</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8550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78</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金叶女贞</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79</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35515</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80</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美人蕉</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9032</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81</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大叶黄杨</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31320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82</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小龙柏</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83</w:t>
            </w:r>
          </w:p>
        </w:tc>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芒草</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110</w:t>
            </w:r>
          </w:p>
        </w:tc>
        <w:tc>
          <w:tcPr>
            <w:tcW w:w="1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90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8"/>
        <w:gridCol w:w="2453"/>
        <w:gridCol w:w="1447"/>
        <w:gridCol w:w="1978"/>
        <w:gridCol w:w="20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043"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鸿音路（两港大道-长空路）道路附属绿化设施量清单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03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highlight w:val="none"/>
                <w:u w:val="none"/>
                <w:lang w:val="en-US"/>
              </w:rPr>
            </w:pPr>
            <w:r>
              <w:rPr>
                <w:rFonts w:hint="eastAsia" w:ascii="宋体" w:hAnsi="宋体" w:cs="宋体"/>
                <w:i w:val="0"/>
                <w:iCs w:val="0"/>
                <w:color w:val="auto"/>
                <w:kern w:val="0"/>
                <w:sz w:val="24"/>
                <w:szCs w:val="24"/>
                <w:highlight w:val="none"/>
                <w:u w:val="none"/>
                <w:lang w:val="en-US" w:eastAsia="zh-CN" w:bidi="ar"/>
              </w:rPr>
              <w:t>13779.04</w:t>
            </w:r>
          </w:p>
        </w:tc>
        <w:tc>
          <w:tcPr>
            <w:tcW w:w="2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0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978"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27"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722</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424</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杉树</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377</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桂花</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46</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银杏</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177</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石楠球</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160</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石榴</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海棠</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樱花</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66</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石楠树</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55</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女贞球</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海枣</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铁树</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60</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510</w:t>
            </w:r>
          </w:p>
        </w:tc>
        <w:tc>
          <w:tcPr>
            <w:tcW w:w="1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w:t>
            </w:r>
          </w:p>
        </w:tc>
        <w:tc>
          <w:tcPr>
            <w:tcW w:w="20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905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23"/>
        <w:gridCol w:w="2468"/>
        <w:gridCol w:w="1473"/>
        <w:gridCol w:w="1925"/>
        <w:gridCol w:w="20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058"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新元南路（两港大道-捷通路）道路附属绿化设施量清单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设施名称</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64"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保洁和巡视</w:t>
            </w:r>
          </w:p>
        </w:tc>
        <w:tc>
          <w:tcPr>
            <w:tcW w:w="192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69"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39765.57</w:t>
            </w:r>
          </w:p>
        </w:tc>
        <w:tc>
          <w:tcPr>
            <w:tcW w:w="2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64"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925"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69" w:type="dxa"/>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香樟</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373</w:t>
            </w: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雪松</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27</w:t>
            </w: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6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合欢</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auto"/>
                <w:sz w:val="21"/>
                <w:szCs w:val="21"/>
                <w:highlight w:val="none"/>
                <w:u w:val="none"/>
              </w:rPr>
            </w:pPr>
            <w:r>
              <w:rPr>
                <w:rFonts w:hint="default" w:ascii="Arial" w:hAnsi="Arial" w:eastAsia="宋体" w:cs="Arial"/>
                <w:i w:val="0"/>
                <w:iCs w:val="0"/>
                <w:color w:val="auto"/>
                <w:kern w:val="0"/>
                <w:sz w:val="21"/>
                <w:szCs w:val="21"/>
                <w:highlight w:val="none"/>
                <w:u w:val="none"/>
                <w:lang w:val="en-US" w:eastAsia="zh-CN" w:bidi="ar"/>
              </w:rPr>
              <w:t>4</w:t>
            </w:r>
          </w:p>
        </w:tc>
        <w:tc>
          <w:tcPr>
            <w:tcW w:w="2069" w:type="dxa"/>
            <w:tcBorders>
              <w:top w:val="nil"/>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榉树</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147</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无患子</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落羽杉</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89</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女贞</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50</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红叶李</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紫薇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4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386</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4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白玉兰</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contextualSpacing/>
        <w:jc w:val="left"/>
        <w:outlineLvl w:val="2"/>
        <w:rPr>
          <w:b/>
          <w:bCs/>
          <w:color w:val="auto"/>
          <w:sz w:val="24"/>
          <w:szCs w:val="24"/>
          <w:highlight w:val="none"/>
        </w:rPr>
      </w:pPr>
    </w:p>
    <w:tbl>
      <w:tblPr>
        <w:tblStyle w:val="9"/>
        <w:tblW w:w="90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16"/>
        <w:gridCol w:w="2505"/>
        <w:gridCol w:w="1443"/>
        <w:gridCol w:w="1925"/>
        <w:gridCol w:w="2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6"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层林路（两港大道-南芦公路）</w:t>
            </w:r>
            <w:r>
              <w:rPr>
                <w:rFonts w:hint="eastAsia" w:ascii="宋体" w:hAnsi="宋体" w:cs="宋体"/>
                <w:b/>
                <w:bCs/>
                <w:i w:val="0"/>
                <w:iCs w:val="0"/>
                <w:color w:val="auto"/>
                <w:kern w:val="0"/>
                <w:sz w:val="24"/>
                <w:szCs w:val="24"/>
                <w:highlight w:val="none"/>
                <w:u w:val="none"/>
                <w:lang w:val="en-US" w:eastAsia="zh-CN" w:bidi="ar"/>
              </w:rPr>
              <w:t>道路附属绿化</w:t>
            </w:r>
            <w:r>
              <w:rPr>
                <w:rFonts w:hint="eastAsia" w:ascii="宋体" w:hAnsi="宋体" w:eastAsia="宋体" w:cs="宋体"/>
                <w:b/>
                <w:bCs/>
                <w:i w:val="0"/>
                <w:iCs w:val="0"/>
                <w:color w:val="auto"/>
                <w:kern w:val="0"/>
                <w:sz w:val="24"/>
                <w:szCs w:val="24"/>
                <w:highlight w:val="none"/>
                <w:u w:val="none"/>
                <w:lang w:val="en-US" w:eastAsia="zh-CN" w:bidi="ar"/>
              </w:rPr>
              <w:t>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06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24048.64</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6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736</w:t>
            </w:r>
          </w:p>
        </w:tc>
        <w:tc>
          <w:tcPr>
            <w:tcW w:w="2077"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73</w:t>
            </w:r>
          </w:p>
        </w:tc>
        <w:tc>
          <w:tcPr>
            <w:tcW w:w="2077"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雪松</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077"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樱花</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红叶李</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木樨</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柚树</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石楠球</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96</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5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海棠</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女贞</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女贞球</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枸骨球</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41</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黄杨球</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卫茅球</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株</w:t>
            </w: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72" w:firstLineChars="196"/>
        <w:contextualSpacing/>
        <w:jc w:val="left"/>
        <w:outlineLvl w:val="2"/>
        <w:rPr>
          <w:b/>
          <w:bCs/>
          <w:color w:val="auto"/>
          <w:sz w:val="24"/>
          <w:szCs w:val="24"/>
          <w:highlight w:val="none"/>
        </w:rPr>
      </w:pPr>
    </w:p>
    <w:tbl>
      <w:tblPr>
        <w:tblStyle w:val="9"/>
        <w:tblW w:w="905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6"/>
        <w:gridCol w:w="2490"/>
        <w:gridCol w:w="1455"/>
        <w:gridCol w:w="1898"/>
        <w:gridCol w:w="20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9051"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新杨公路（平宵路北侧-两港大道）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17549.44</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9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378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18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实生银杏</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16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水杉</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758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红叶石楠树</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31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孝顺竹</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105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垂丝海棠A</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28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垂丝海棠B</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493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508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黄馨</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101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42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56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128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伞房决明</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25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花叶蔓长春</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620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麦冬</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7500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草坪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6500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 </w:t>
            </w:r>
          </w:p>
        </w:tc>
        <w:tc>
          <w:tcPr>
            <w:tcW w:w="20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spacing w:line="360" w:lineRule="auto"/>
        <w:ind w:firstLine="472" w:firstLineChars="196"/>
        <w:contextualSpacing/>
        <w:jc w:val="left"/>
        <w:outlineLvl w:val="2"/>
        <w:rPr>
          <w:b/>
          <w:bCs/>
          <w:color w:val="auto"/>
          <w:sz w:val="24"/>
          <w:szCs w:val="24"/>
          <w:highlight w:val="none"/>
        </w:rPr>
      </w:pPr>
    </w:p>
    <w:p>
      <w:pPr>
        <w:spacing w:line="360" w:lineRule="auto"/>
        <w:ind w:firstLine="472" w:firstLineChars="196"/>
        <w:contextualSpacing/>
        <w:jc w:val="left"/>
        <w:outlineLvl w:val="2"/>
        <w:rPr>
          <w:b/>
          <w:bCs/>
          <w:color w:val="auto"/>
          <w:sz w:val="24"/>
          <w:szCs w:val="24"/>
          <w:highlight w:val="none"/>
        </w:rPr>
      </w:pPr>
    </w:p>
    <w:tbl>
      <w:tblPr>
        <w:tblStyle w:val="9"/>
        <w:tblW w:w="90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6"/>
        <w:gridCol w:w="2512"/>
        <w:gridCol w:w="1473"/>
        <w:gridCol w:w="1858"/>
        <w:gridCol w:w="2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trPr>
        <w:tc>
          <w:tcPr>
            <w:tcW w:w="9036"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正博路（平霄路-沧海路）两侧设施量清单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名称</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3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保洁与巡视</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保洁和巡视</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9196.98</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13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绿化</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百慕大草坪</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3200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垂丝海棠</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大吴风草</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815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二月兰</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1760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枫香</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凤尾兰</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138</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瓜子黄杨球</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广玉兰</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海桐球</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红花檵木</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红花檵木球</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红叶石楠球</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花叶蔓</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700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黄金菊</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650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700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夹竹桃（白花、红花）</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650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金边黄杨</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49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45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金森女贞球</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7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金娃娃萱草</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10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兰花三七</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24</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狼尾草</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14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栾树</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23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木槿</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11 </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27</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女贞</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朴树</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29</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伞房决明</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30</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杉树</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31</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石楠</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32</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水果兰</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33</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台湾槭</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34</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无刺构骨球</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35</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无毛紫露草</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610</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36</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香樟</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37</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樱花</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38</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紫薇</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39</w:t>
            </w:r>
          </w:p>
        </w:tc>
        <w:tc>
          <w:tcPr>
            <w:tcW w:w="2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紫叶李</w:t>
            </w:r>
          </w:p>
        </w:tc>
        <w:tc>
          <w:tcPr>
            <w:tcW w:w="14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株</w:t>
            </w:r>
          </w:p>
        </w:tc>
        <w:tc>
          <w:tcPr>
            <w:tcW w:w="18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highlight w:val="none"/>
                <w:u w:val="none"/>
              </w:rPr>
            </w:pPr>
          </w:p>
        </w:tc>
      </w:tr>
    </w:tbl>
    <w:p>
      <w:pPr>
        <w:rPr>
          <w:color w:val="auto"/>
          <w:highlight w:val="none"/>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auto"/>
    <w:pitch w:val="default"/>
    <w:sig w:usb0="80000287" w:usb1="2A0F3C52" w:usb2="00000016" w:usb3="00000000" w:csb0="0004001F"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20</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F672A4"/>
    <w:multiLevelType w:val="singleLevel"/>
    <w:tmpl w:val="DCF672A4"/>
    <w:lvl w:ilvl="0" w:tentative="0">
      <w:start w:val="2"/>
      <w:numFmt w:val="chineseCounting"/>
      <w:suff w:val="nothing"/>
      <w:lvlText w:val="（%1）"/>
      <w:lvlJc w:val="left"/>
      <w:rPr>
        <w:rFonts w:hint="eastAsia"/>
      </w:rPr>
    </w:lvl>
  </w:abstractNum>
  <w:abstractNum w:abstractNumId="1">
    <w:nsid w:val="E548989D"/>
    <w:multiLevelType w:val="singleLevel"/>
    <w:tmpl w:val="E548989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ZTExMDU4NDI0OTk2MjcyNDQzZTc5ZTQwZjY4MmEifQ=="/>
  </w:docVars>
  <w:rsids>
    <w:rsidRoot w:val="00000000"/>
    <w:rsid w:val="00A12181"/>
    <w:rsid w:val="01C23C90"/>
    <w:rsid w:val="039D7B38"/>
    <w:rsid w:val="039E2676"/>
    <w:rsid w:val="050A77AC"/>
    <w:rsid w:val="0607475D"/>
    <w:rsid w:val="0A3B4DC5"/>
    <w:rsid w:val="0ADF27E4"/>
    <w:rsid w:val="0BB519E8"/>
    <w:rsid w:val="0BB676EE"/>
    <w:rsid w:val="0E4B6C32"/>
    <w:rsid w:val="13F102EC"/>
    <w:rsid w:val="15802037"/>
    <w:rsid w:val="199C0DE9"/>
    <w:rsid w:val="1A560687"/>
    <w:rsid w:val="1D911749"/>
    <w:rsid w:val="1DCD67BE"/>
    <w:rsid w:val="207859CB"/>
    <w:rsid w:val="20D06DC4"/>
    <w:rsid w:val="20F47D41"/>
    <w:rsid w:val="21374CD0"/>
    <w:rsid w:val="265C6EEE"/>
    <w:rsid w:val="27144B47"/>
    <w:rsid w:val="2B8236E3"/>
    <w:rsid w:val="2D785445"/>
    <w:rsid w:val="31AF18E3"/>
    <w:rsid w:val="3D994CC4"/>
    <w:rsid w:val="3DCA4CDD"/>
    <w:rsid w:val="3F676A7E"/>
    <w:rsid w:val="45492378"/>
    <w:rsid w:val="4AE42A75"/>
    <w:rsid w:val="4C8D426C"/>
    <w:rsid w:val="4DBF9054"/>
    <w:rsid w:val="4FF82EBD"/>
    <w:rsid w:val="50047BC4"/>
    <w:rsid w:val="51E211C1"/>
    <w:rsid w:val="54396BA8"/>
    <w:rsid w:val="57E36E30"/>
    <w:rsid w:val="5BD9247C"/>
    <w:rsid w:val="5CF36E7A"/>
    <w:rsid w:val="62FB310C"/>
    <w:rsid w:val="67E043D4"/>
    <w:rsid w:val="69D631D7"/>
    <w:rsid w:val="6BFFD27E"/>
    <w:rsid w:val="6E4DB09C"/>
    <w:rsid w:val="6F013715"/>
    <w:rsid w:val="708C2DBA"/>
    <w:rsid w:val="73C61FF8"/>
    <w:rsid w:val="75DA90B7"/>
    <w:rsid w:val="774E380F"/>
    <w:rsid w:val="780204D9"/>
    <w:rsid w:val="7D103DDB"/>
    <w:rsid w:val="7DEFA5A2"/>
    <w:rsid w:val="7F5F0101"/>
    <w:rsid w:val="7F7B64FC"/>
    <w:rsid w:val="7F9A2742"/>
    <w:rsid w:val="7FBB7245"/>
    <w:rsid w:val="C627D49F"/>
    <w:rsid w:val="CFE3FE62"/>
    <w:rsid w:val="DF7F9E5E"/>
    <w:rsid w:val="ECFF1F81"/>
    <w:rsid w:val="FBCFA7DF"/>
    <w:rsid w:val="FE834C87"/>
    <w:rsid w:val="FFDF5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autoRedefine/>
    <w:qFormat/>
    <w:uiPriority w:val="99"/>
    <w:pPr>
      <w:keepNext/>
      <w:keepLines/>
      <w:spacing w:before="260" w:after="260" w:line="416" w:lineRule="auto"/>
      <w:outlineLvl w:val="1"/>
    </w:pPr>
    <w:rPr>
      <w:rFonts w:ascii="Cambria" w:hAnsi="Cambria"/>
      <w:b/>
      <w:bCs/>
      <w:kern w:val="0"/>
      <w:sz w:val="32"/>
      <w:szCs w:val="32"/>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99"/>
    <w:pPr>
      <w:jc w:val="left"/>
    </w:pPr>
    <w:rPr>
      <w:kern w:val="0"/>
      <w:sz w:val="20"/>
    </w:rPr>
  </w:style>
  <w:style w:type="paragraph" w:styleId="4">
    <w:name w:val="Body Text"/>
    <w:basedOn w:val="1"/>
    <w:autoRedefine/>
    <w:qFormat/>
    <w:uiPriority w:val="99"/>
    <w:pPr>
      <w:spacing w:line="360" w:lineRule="auto"/>
    </w:pPr>
    <w:rPr>
      <w:kern w:val="0"/>
      <w:sz w:val="24"/>
      <w:szCs w:val="24"/>
    </w:rPr>
  </w:style>
  <w:style w:type="paragraph" w:styleId="5">
    <w:name w:val="Plain Text"/>
    <w:basedOn w:val="1"/>
    <w:autoRedefine/>
    <w:qFormat/>
    <w:uiPriority w:val="99"/>
    <w:rPr>
      <w:rFonts w:ascii="宋体" w:hAnsi="Courier New"/>
      <w:kern w:val="0"/>
      <w:sz w:val="20"/>
    </w:rPr>
  </w:style>
  <w:style w:type="paragraph" w:styleId="6">
    <w:name w:val="footer"/>
    <w:basedOn w:val="1"/>
    <w:autoRedefine/>
    <w:unhideWhenUsed/>
    <w:qFormat/>
    <w:uiPriority w:val="99"/>
    <w:pPr>
      <w:tabs>
        <w:tab w:val="center" w:pos="4153"/>
        <w:tab w:val="right" w:pos="8306"/>
      </w:tabs>
      <w:snapToGrid w:val="0"/>
      <w:jc w:val="left"/>
    </w:pPr>
    <w:rPr>
      <w:kern w:val="0"/>
      <w:sz w:val="18"/>
      <w:szCs w:val="18"/>
    </w:rPr>
  </w:style>
  <w:style w:type="paragraph" w:styleId="7">
    <w:name w:val="Body Text 2"/>
    <w:basedOn w:val="1"/>
    <w:autoRedefine/>
    <w:qFormat/>
    <w:uiPriority w:val="99"/>
    <w:pPr>
      <w:spacing w:after="120" w:line="480" w:lineRule="auto"/>
    </w:pPr>
    <w:rPr>
      <w:kern w:val="0"/>
      <w:sz w:val="20"/>
    </w:r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table" w:styleId="10">
    <w:name w:val="Table Grid"/>
    <w:basedOn w:val="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Table Text"/>
    <w:basedOn w:val="1"/>
    <w:autoRedefine/>
    <w:semiHidden/>
    <w:qFormat/>
    <w:uiPriority w:val="0"/>
    <w:pPr>
      <w:widowControl/>
      <w:kinsoku w:val="0"/>
      <w:autoSpaceDE w:val="0"/>
      <w:autoSpaceDN w:val="0"/>
      <w:adjustRightInd w:val="0"/>
      <w:snapToGrid w:val="0"/>
      <w:spacing w:after="160"/>
      <w:jc w:val="left"/>
      <w:textAlignment w:val="baseline"/>
    </w:pPr>
    <w:rPr>
      <w:rFonts w:ascii="宋体" w:hAnsi="宋体" w:cs="宋体"/>
      <w:snapToGrid w:val="0"/>
      <w:color w:val="000000"/>
      <w:kern w:val="0"/>
      <w:sz w:val="23"/>
      <w:szCs w:val="23"/>
      <w:lang w:eastAsia="en-US"/>
    </w:rPr>
  </w:style>
  <w:style w:type="character" w:customStyle="1" w:styleId="13">
    <w:name w:val="font51"/>
    <w:basedOn w:val="11"/>
    <w:autoRedefine/>
    <w:qFormat/>
    <w:uiPriority w:val="0"/>
    <w:rPr>
      <w:rFonts w:ascii="Calibri" w:hAnsi="Calibri" w:cs="Calibri"/>
      <w:color w:val="000000"/>
      <w:sz w:val="24"/>
      <w:szCs w:val="24"/>
      <w:u w:val="none"/>
    </w:rPr>
  </w:style>
  <w:style w:type="character" w:customStyle="1" w:styleId="14">
    <w:name w:val="font61"/>
    <w:basedOn w:val="11"/>
    <w:autoRedefine/>
    <w:qFormat/>
    <w:uiPriority w:val="0"/>
    <w:rPr>
      <w:rFonts w:hint="eastAsia" w:ascii="宋体" w:hAnsi="宋体" w:eastAsia="宋体" w:cs="宋体"/>
      <w:color w:val="000000"/>
      <w:sz w:val="24"/>
      <w:szCs w:val="24"/>
      <w:u w:val="none"/>
    </w:rPr>
  </w:style>
  <w:style w:type="character" w:customStyle="1" w:styleId="15">
    <w:name w:val="font71"/>
    <w:basedOn w:val="11"/>
    <w:autoRedefine/>
    <w:qFormat/>
    <w:uiPriority w:val="0"/>
    <w:rPr>
      <w:rFonts w:ascii="Arial" w:hAnsi="Arial" w:cs="Arial"/>
      <w:color w:val="000000"/>
      <w:sz w:val="24"/>
      <w:szCs w:val="24"/>
      <w:u w:val="none"/>
    </w:rPr>
  </w:style>
  <w:style w:type="character" w:customStyle="1" w:styleId="16">
    <w:name w:val="font11"/>
    <w:basedOn w:val="11"/>
    <w:autoRedefine/>
    <w:qFormat/>
    <w:uiPriority w:val="0"/>
    <w:rPr>
      <w:rFonts w:hint="eastAsia" w:ascii="宋体" w:hAnsi="宋体" w:eastAsia="宋体" w:cs="宋体"/>
      <w:color w:val="000000"/>
      <w:sz w:val="24"/>
      <w:szCs w:val="24"/>
      <w:u w:val="none"/>
    </w:rPr>
  </w:style>
  <w:style w:type="paragraph" w:styleId="17">
    <w:name w:val="List Paragraph"/>
    <w:basedOn w:val="1"/>
    <w:autoRedefine/>
    <w:qFormat/>
    <w:uiPriority w:val="34"/>
    <w:pPr>
      <w:ind w:firstLine="420" w:firstLineChars="200"/>
    </w:pPr>
  </w:style>
  <w:style w:type="table" w:customStyle="1" w:styleId="18">
    <w:name w:val="Table Normal"/>
    <w:autoRedefine/>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69</Pages>
  <Words>8738</Words>
  <Characters>9978</Characters>
  <Lines>0</Lines>
  <Paragraphs>0</Paragraphs>
  <TotalTime>0</TotalTime>
  <ScaleCrop>false</ScaleCrop>
  <LinksUpToDate>false</LinksUpToDate>
  <CharactersWithSpaces>10047</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2025-09-23T14:19:00Z</dcterms:created>
  <dc:creator>a</dc:creator>
  <cp:lastModifiedBy>高际航</cp:lastModifiedBy>
  <dcterms:modified xsi:type="dcterms:W3CDTF">2025-11-19T14:27:01Z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KSOTemplateDocerSaveRecord">
    <vt:lpwstr>eyJoZGlkIjoiMTY1NGUyZjM5ZDg3YjFlYjY3ZjY0YTllMWY0ZGM5ZmYiLCJ1c2VySWQiOiIyMzA3MDIzNTUifQ==</vt:lpwstr>
  </property>
  <property fmtid="{D5CDD505-2E9C-101B-9397-08002B2CF9AE}" pid="4" name="ICV">
    <vt:lpwstr>3AE43C0E07F531E044081C69D44FD97E_43</vt:lpwstr>
  </property>
</Properties>
</file>