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5F25">
      <w:pPr>
        <w:widowControl/>
        <w:adjustRightInd w:val="0"/>
        <w:snapToGrid w:val="0"/>
        <w:spacing w:line="360" w:lineRule="auto"/>
        <w:ind w:firstLine="465"/>
        <w:jc w:val="center"/>
        <w:textAlignment w:val="baseline"/>
        <w:rPr>
          <w:rFonts w:ascii="宋体" w:hAnsi="宋体" w:eastAsia="宋体" w:cs="宋体"/>
          <w:b/>
          <w:bCs/>
          <w:kern w:val="0"/>
          <w:sz w:val="36"/>
          <w:szCs w:val="36"/>
        </w:rPr>
      </w:pPr>
      <w:r>
        <w:rPr>
          <w:rFonts w:hint="eastAsia" w:ascii="宋体" w:hAnsi="宋体" w:eastAsia="宋体" w:cs="宋体"/>
          <w:b/>
          <w:bCs/>
          <w:kern w:val="0"/>
          <w:sz w:val="36"/>
          <w:szCs w:val="36"/>
        </w:rPr>
        <w:t>黄浦江上游</w:t>
      </w:r>
      <w:r>
        <w:rPr>
          <w:rFonts w:ascii="宋体" w:hAnsi="宋体" w:eastAsia="宋体" w:cs="宋体"/>
          <w:b/>
          <w:bCs/>
          <w:kern w:val="0"/>
          <w:sz w:val="36"/>
          <w:szCs w:val="36"/>
        </w:rPr>
        <w:t>7处水面漂浮物拦截设施维护保养</w:t>
      </w:r>
    </w:p>
    <w:p w14:paraId="161E10DB">
      <w:pPr>
        <w:widowControl/>
        <w:adjustRightInd w:val="0"/>
        <w:snapToGrid w:val="0"/>
        <w:spacing w:line="360" w:lineRule="auto"/>
        <w:ind w:firstLine="465"/>
        <w:jc w:val="center"/>
        <w:textAlignment w:val="baseline"/>
        <w:rPr>
          <w:rFonts w:ascii="宋体" w:hAnsi="宋体" w:eastAsia="宋体" w:cs="宋体"/>
          <w:b/>
          <w:bCs/>
          <w:kern w:val="0"/>
          <w:sz w:val="36"/>
          <w:szCs w:val="36"/>
        </w:rPr>
      </w:pPr>
      <w:r>
        <w:rPr>
          <w:rFonts w:hint="eastAsia" w:ascii="宋体" w:hAnsi="宋体" w:eastAsia="宋体" w:cs="宋体"/>
          <w:b/>
          <w:bCs/>
          <w:kern w:val="0"/>
          <w:sz w:val="36"/>
          <w:szCs w:val="36"/>
        </w:rPr>
        <w:t>采购需求</w:t>
      </w:r>
    </w:p>
    <w:p w14:paraId="5B35F320">
      <w:pPr>
        <w:widowControl/>
        <w:adjustRightInd w:val="0"/>
        <w:snapToGrid w:val="0"/>
        <w:spacing w:line="360" w:lineRule="auto"/>
        <w:ind w:firstLine="465"/>
        <w:jc w:val="left"/>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一、范围和内容：</w:t>
      </w:r>
    </w:p>
    <w:p w14:paraId="1097EAB7">
      <w:pPr>
        <w:widowControl/>
        <w:adjustRightInd w:val="0"/>
        <w:snapToGrid w:val="0"/>
        <w:spacing w:line="360" w:lineRule="auto"/>
        <w:ind w:firstLine="465"/>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1、8#拦截点库长250m，主要是钢浮筒、钢浮漂、系船柱的连接；相应钢构件的防腐及反光漆；警示灯及警示标志牌的维修维护等。</w:t>
      </w:r>
    </w:p>
    <w:p w14:paraId="109FD755">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2、9#拦截点库长250m，主要是钢浮筒、钢浮漂、系船柱的连接；相应钢构件的防腐及反光漆；警示灯及警示标志牌的维修维护等。</w:t>
      </w:r>
    </w:p>
    <w:p w14:paraId="666C12FC">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3、10#拦截点库长250m，主要是钢浮筒、钢浮漂、系船柱的连接；相应钢构件的防腐及反光漆；警示灯及警示标志牌的维修维护等。</w:t>
      </w:r>
    </w:p>
    <w:p w14:paraId="27991E2E">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4、横潦泾拦截点库长300m，主要是钢浮筒、钢浮漂、系船柱的连接；相应钢构件的防腐及反光漆；警示灯及警示标志牌的维修维护等。</w:t>
      </w:r>
    </w:p>
    <w:p w14:paraId="4597466D">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5、白庙港下游拦截点库长300m，主要是钢浮筒、钢浮漂、系船柱的连接；相应钢构件的防腐及反光漆；警示灯及警示标志牌的维修维护等。</w:t>
      </w:r>
    </w:p>
    <w:p w14:paraId="35ED4CE6">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6、大泖港南岸拦截点库长300m，主要是钢浮筒、钢浮漂、系船柱的连接；相应钢构件的防腐及反光漆；警示灯及警示标志牌的维修维护等。</w:t>
      </w:r>
    </w:p>
    <w:p w14:paraId="346FA2DC">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7、大泖港北岸拦截点库长250m，主要是钢浮筒、钢浮漂、系船柱的连接；相应钢构件的防腐及反光漆；警示灯及警示标志牌的维修维护等。</w:t>
      </w:r>
    </w:p>
    <w:p w14:paraId="2A0173A8">
      <w:pPr>
        <w:pStyle w:val="9"/>
        <w:ind w:left="720" w:firstLine="0" w:firstLineChars="0"/>
        <w:rPr>
          <w:rFonts w:ascii="宋体" w:hAnsi="宋体" w:eastAsia="宋体" w:cs="宋体"/>
          <w:b/>
          <w:bCs/>
          <w:kern w:val="0"/>
          <w:sz w:val="24"/>
          <w:szCs w:val="24"/>
        </w:rPr>
      </w:pPr>
    </w:p>
    <w:p w14:paraId="62C18724">
      <w:pPr>
        <w:pStyle w:val="9"/>
        <w:spacing w:line="360" w:lineRule="auto"/>
        <w:ind w:left="720"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二、项目要求</w:t>
      </w:r>
    </w:p>
    <w:p w14:paraId="574EDEA3">
      <w:pPr>
        <w:widowControl/>
        <w:adjustRightInd w:val="0"/>
        <w:snapToGrid w:val="0"/>
        <w:spacing w:line="360" w:lineRule="auto"/>
        <w:ind w:firstLine="465"/>
        <w:jc w:val="left"/>
        <w:textAlignment w:val="baseline"/>
        <w:rPr>
          <w:rFonts w:hint="eastAsia" w:ascii="宋体" w:hAnsi="宋体" w:eastAsia="宋体" w:cs="宋体"/>
          <w:kern w:val="0"/>
          <w:sz w:val="24"/>
          <w:szCs w:val="24"/>
          <w:lang w:eastAsia="zh-CN"/>
        </w:rPr>
      </w:pPr>
      <w:r>
        <w:rPr>
          <w:rFonts w:hint="eastAsia" w:ascii="宋体" w:hAnsi="宋体" w:eastAsia="宋体" w:cs="宋体"/>
          <w:kern w:val="0"/>
          <w:sz w:val="24"/>
          <w:szCs w:val="24"/>
        </w:rPr>
        <w:t>1、在年度非水生植物整治期对所有设施进行一次维护保养及日常维（抢）修，并配置一定量的易损、易耗配件。</w:t>
      </w:r>
      <w:r>
        <w:rPr>
          <w:rFonts w:hint="eastAsia" w:ascii="宋体" w:hAnsi="宋体" w:eastAsia="宋体" w:cs="宋体"/>
          <w:kern w:val="0"/>
          <w:sz w:val="24"/>
          <w:szCs w:val="24"/>
          <w:lang w:eastAsia="zh-CN"/>
        </w:rPr>
        <w:t>（详见工作量表）</w:t>
      </w:r>
    </w:p>
    <w:p w14:paraId="3751BED4">
      <w:pPr>
        <w:widowControl/>
        <w:adjustRightInd w:val="0"/>
        <w:snapToGrid w:val="0"/>
        <w:spacing w:line="360" w:lineRule="auto"/>
        <w:ind w:firstLine="465"/>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rPr>
        <w:t>2、在年度非水生植物整治期对所有设施进行每月一次的巡视，跟踪设施状态。</w:t>
      </w:r>
    </w:p>
    <w:p w14:paraId="457BAB63">
      <w:pPr>
        <w:pStyle w:val="9"/>
        <w:spacing w:line="360" w:lineRule="auto"/>
        <w:ind w:left="0"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工作量清单</w:t>
      </w:r>
    </w:p>
    <w:tbl>
      <w:tblPr>
        <w:tblStyle w:val="6"/>
        <w:tblW w:w="8606" w:type="dxa"/>
        <w:tblInd w:w="0" w:type="dxa"/>
        <w:tblLayout w:type="fixed"/>
        <w:tblCellMar>
          <w:top w:w="0" w:type="dxa"/>
          <w:left w:w="108" w:type="dxa"/>
          <w:bottom w:w="0" w:type="dxa"/>
          <w:right w:w="108" w:type="dxa"/>
        </w:tblCellMar>
      </w:tblPr>
      <w:tblGrid>
        <w:gridCol w:w="1016"/>
        <w:gridCol w:w="1550"/>
        <w:gridCol w:w="830"/>
        <w:gridCol w:w="860"/>
        <w:gridCol w:w="1790"/>
        <w:gridCol w:w="1280"/>
        <w:gridCol w:w="1280"/>
      </w:tblGrid>
      <w:tr w14:paraId="298218A2">
        <w:tblPrEx>
          <w:tblCellMar>
            <w:top w:w="0" w:type="dxa"/>
            <w:left w:w="108" w:type="dxa"/>
            <w:bottom w:w="0" w:type="dxa"/>
            <w:right w:w="108" w:type="dxa"/>
          </w:tblCellMar>
        </w:tblPrEx>
        <w:trPr>
          <w:trHeight w:val="670" w:hRule="atLeast"/>
        </w:trPr>
        <w:tc>
          <w:tcPr>
            <w:tcW w:w="1016" w:type="dxa"/>
            <w:tcBorders>
              <w:top w:val="single" w:color="auto" w:sz="4" w:space="0"/>
              <w:left w:val="single" w:color="auto" w:sz="4" w:space="0"/>
              <w:bottom w:val="single" w:color="auto" w:sz="4" w:space="0"/>
              <w:right w:val="single" w:color="auto" w:sz="4" w:space="0"/>
            </w:tcBorders>
            <w:vAlign w:val="center"/>
          </w:tcPr>
          <w:p w14:paraId="074B5ECD">
            <w:pPr>
              <w:jc w:val="center"/>
              <w:rPr>
                <w:rFonts w:ascii="仿宋" w:hAnsi="仿宋" w:eastAsia="仿宋" w:cs="宋体"/>
                <w:b/>
                <w:bCs/>
                <w:szCs w:val="21"/>
              </w:rPr>
            </w:pPr>
            <w:r>
              <w:rPr>
                <w:rFonts w:hint="eastAsia" w:ascii="仿宋" w:hAnsi="仿宋" w:eastAsia="仿宋" w:cs="宋体"/>
                <w:b/>
                <w:bCs/>
                <w:szCs w:val="21"/>
              </w:rPr>
              <w:t>序号</w:t>
            </w:r>
          </w:p>
        </w:tc>
        <w:tc>
          <w:tcPr>
            <w:tcW w:w="1550" w:type="dxa"/>
            <w:tcBorders>
              <w:top w:val="single" w:color="auto" w:sz="4" w:space="0"/>
              <w:left w:val="single" w:color="auto" w:sz="4" w:space="0"/>
              <w:bottom w:val="single" w:color="auto" w:sz="4" w:space="0"/>
              <w:right w:val="single" w:color="auto" w:sz="4" w:space="0"/>
            </w:tcBorders>
            <w:vAlign w:val="center"/>
          </w:tcPr>
          <w:p w14:paraId="5603BB9D">
            <w:pPr>
              <w:jc w:val="center"/>
              <w:rPr>
                <w:rFonts w:ascii="仿宋" w:hAnsi="仿宋" w:eastAsia="仿宋" w:cs="宋体"/>
                <w:b/>
                <w:bCs/>
                <w:szCs w:val="21"/>
              </w:rPr>
            </w:pPr>
            <w:r>
              <w:rPr>
                <w:rFonts w:hint="eastAsia" w:ascii="仿宋" w:hAnsi="仿宋" w:eastAsia="仿宋" w:cs="宋体"/>
                <w:b/>
                <w:bCs/>
                <w:szCs w:val="21"/>
              </w:rPr>
              <w:t>型号规格名称</w:t>
            </w:r>
          </w:p>
        </w:tc>
        <w:tc>
          <w:tcPr>
            <w:tcW w:w="830" w:type="dxa"/>
            <w:tcBorders>
              <w:top w:val="single" w:color="auto" w:sz="4" w:space="0"/>
              <w:left w:val="nil"/>
              <w:bottom w:val="single" w:color="auto" w:sz="4" w:space="0"/>
              <w:right w:val="single" w:color="auto" w:sz="4" w:space="0"/>
            </w:tcBorders>
            <w:vAlign w:val="center"/>
          </w:tcPr>
          <w:p w14:paraId="08634B06">
            <w:pPr>
              <w:jc w:val="center"/>
              <w:rPr>
                <w:rFonts w:ascii="仿宋" w:hAnsi="仿宋" w:eastAsia="仿宋" w:cs="宋体"/>
                <w:b/>
                <w:bCs/>
                <w:szCs w:val="21"/>
              </w:rPr>
            </w:pPr>
            <w:r>
              <w:rPr>
                <w:rFonts w:hint="eastAsia" w:ascii="仿宋" w:hAnsi="仿宋" w:eastAsia="仿宋" w:cs="宋体"/>
                <w:b/>
                <w:bCs/>
                <w:szCs w:val="21"/>
              </w:rPr>
              <w:t>数量</w:t>
            </w:r>
          </w:p>
        </w:tc>
        <w:tc>
          <w:tcPr>
            <w:tcW w:w="860" w:type="dxa"/>
            <w:tcBorders>
              <w:top w:val="single" w:color="auto" w:sz="4" w:space="0"/>
              <w:left w:val="nil"/>
              <w:bottom w:val="single" w:color="auto" w:sz="4" w:space="0"/>
              <w:right w:val="single" w:color="auto" w:sz="4" w:space="0"/>
            </w:tcBorders>
            <w:vAlign w:val="center"/>
          </w:tcPr>
          <w:p w14:paraId="177314E9">
            <w:pPr>
              <w:jc w:val="center"/>
              <w:rPr>
                <w:rFonts w:ascii="仿宋" w:hAnsi="仿宋" w:eastAsia="仿宋" w:cs="宋体"/>
                <w:b/>
                <w:bCs/>
                <w:szCs w:val="21"/>
              </w:rPr>
            </w:pPr>
            <w:r>
              <w:rPr>
                <w:rFonts w:hint="eastAsia" w:ascii="仿宋" w:hAnsi="仿宋" w:eastAsia="仿宋" w:cs="宋体"/>
                <w:b/>
                <w:bCs/>
                <w:szCs w:val="21"/>
              </w:rPr>
              <w:t>单位</w:t>
            </w:r>
          </w:p>
        </w:tc>
        <w:tc>
          <w:tcPr>
            <w:tcW w:w="1790" w:type="dxa"/>
            <w:tcBorders>
              <w:top w:val="single" w:color="auto" w:sz="4" w:space="0"/>
              <w:left w:val="nil"/>
              <w:bottom w:val="single" w:color="auto" w:sz="4" w:space="0"/>
              <w:right w:val="single" w:color="auto" w:sz="4" w:space="0"/>
            </w:tcBorders>
            <w:vAlign w:val="center"/>
          </w:tcPr>
          <w:p w14:paraId="01B0F823">
            <w:pPr>
              <w:jc w:val="center"/>
              <w:rPr>
                <w:rFonts w:ascii="仿宋" w:hAnsi="仿宋" w:eastAsia="仿宋" w:cs="宋体"/>
                <w:b/>
                <w:bCs/>
                <w:szCs w:val="21"/>
              </w:rPr>
            </w:pPr>
            <w:r>
              <w:rPr>
                <w:rFonts w:hint="eastAsia" w:ascii="仿宋" w:hAnsi="仿宋" w:eastAsia="仿宋" w:cs="宋体"/>
                <w:b/>
                <w:bCs/>
                <w:szCs w:val="21"/>
              </w:rPr>
              <w:t>维护保养要求</w:t>
            </w:r>
          </w:p>
        </w:tc>
        <w:tc>
          <w:tcPr>
            <w:tcW w:w="1280" w:type="dxa"/>
            <w:tcBorders>
              <w:top w:val="single" w:color="auto" w:sz="4" w:space="0"/>
              <w:left w:val="nil"/>
              <w:bottom w:val="single" w:color="auto" w:sz="4" w:space="0"/>
              <w:right w:val="single" w:color="auto" w:sz="4" w:space="0"/>
            </w:tcBorders>
            <w:vAlign w:val="center"/>
          </w:tcPr>
          <w:p w14:paraId="25863EF4">
            <w:pPr>
              <w:jc w:val="center"/>
              <w:rPr>
                <w:rFonts w:hint="eastAsia" w:ascii="仿宋" w:hAnsi="仿宋" w:eastAsia="仿宋" w:cs="宋体"/>
                <w:b/>
                <w:bCs/>
                <w:szCs w:val="21"/>
              </w:rPr>
            </w:pPr>
            <w:r>
              <w:rPr>
                <w:rFonts w:hint="eastAsia" w:ascii="仿宋" w:hAnsi="仿宋" w:eastAsia="仿宋" w:cs="宋体"/>
                <w:b/>
                <w:bCs/>
                <w:szCs w:val="21"/>
              </w:rPr>
              <w:t>综合单价(元)</w:t>
            </w:r>
          </w:p>
        </w:tc>
        <w:tc>
          <w:tcPr>
            <w:tcW w:w="1280" w:type="dxa"/>
            <w:tcBorders>
              <w:top w:val="single" w:color="auto" w:sz="4" w:space="0"/>
              <w:left w:val="nil"/>
              <w:bottom w:val="single" w:color="auto" w:sz="4" w:space="0"/>
              <w:right w:val="single" w:color="auto" w:sz="4" w:space="0"/>
            </w:tcBorders>
            <w:vAlign w:val="center"/>
          </w:tcPr>
          <w:p w14:paraId="71C45D23">
            <w:pPr>
              <w:jc w:val="center"/>
              <w:rPr>
                <w:rFonts w:hint="eastAsia" w:ascii="仿宋" w:hAnsi="仿宋" w:eastAsia="仿宋" w:cs="宋体"/>
                <w:b/>
                <w:bCs/>
                <w:szCs w:val="21"/>
              </w:rPr>
            </w:pPr>
            <w:r>
              <w:rPr>
                <w:rFonts w:hint="eastAsia" w:ascii="仿宋" w:hAnsi="仿宋" w:eastAsia="仿宋" w:cs="宋体"/>
                <w:b/>
                <w:bCs/>
                <w:szCs w:val="21"/>
                <w:lang w:eastAsia="zh-CN"/>
              </w:rPr>
              <w:t>总计</w:t>
            </w:r>
            <w:r>
              <w:rPr>
                <w:rFonts w:hint="eastAsia" w:ascii="仿宋" w:hAnsi="仿宋" w:eastAsia="仿宋" w:cs="宋体"/>
                <w:b/>
                <w:bCs/>
                <w:szCs w:val="21"/>
              </w:rPr>
              <w:t>(元)</w:t>
            </w:r>
          </w:p>
        </w:tc>
      </w:tr>
      <w:tr w14:paraId="4E29298F">
        <w:trPr>
          <w:trHeight w:val="285" w:hRule="atLeast"/>
        </w:trPr>
        <w:tc>
          <w:tcPr>
            <w:tcW w:w="1016" w:type="dxa"/>
            <w:tcBorders>
              <w:top w:val="nil"/>
              <w:left w:val="single" w:color="auto" w:sz="4" w:space="0"/>
              <w:bottom w:val="single" w:color="auto" w:sz="4" w:space="0"/>
              <w:right w:val="single" w:color="auto" w:sz="4" w:space="0"/>
            </w:tcBorders>
            <w:vAlign w:val="center"/>
          </w:tcPr>
          <w:p w14:paraId="75CE48A2">
            <w:pPr>
              <w:jc w:val="both"/>
              <w:rPr>
                <w:rFonts w:ascii="仿宋" w:hAnsi="仿宋" w:eastAsia="仿宋" w:cs="宋体"/>
                <w:szCs w:val="21"/>
              </w:rPr>
            </w:pPr>
            <w:r>
              <w:rPr>
                <w:rFonts w:hint="eastAsia" w:ascii="仿宋" w:hAnsi="仿宋" w:eastAsia="仿宋" w:cs="宋体"/>
                <w:szCs w:val="21"/>
              </w:rPr>
              <w:t>1</w:t>
            </w:r>
          </w:p>
        </w:tc>
        <w:tc>
          <w:tcPr>
            <w:tcW w:w="1550" w:type="dxa"/>
            <w:tcBorders>
              <w:top w:val="nil"/>
              <w:left w:val="single" w:color="auto" w:sz="4" w:space="0"/>
              <w:bottom w:val="single" w:color="auto" w:sz="4" w:space="0"/>
              <w:right w:val="single" w:color="auto" w:sz="4" w:space="0"/>
            </w:tcBorders>
            <w:vAlign w:val="center"/>
          </w:tcPr>
          <w:p w14:paraId="024C7A3F">
            <w:pPr>
              <w:jc w:val="both"/>
              <w:rPr>
                <w:rFonts w:ascii="仿宋" w:hAnsi="仿宋" w:eastAsia="仿宋" w:cs="宋体"/>
                <w:szCs w:val="21"/>
              </w:rPr>
            </w:pPr>
            <w:r>
              <w:rPr>
                <w:rFonts w:ascii="仿宋" w:hAnsi="仿宋" w:eastAsia="仿宋" w:cs="宋体"/>
                <w:szCs w:val="21"/>
              </w:rPr>
              <w:t>6</w:t>
            </w:r>
            <w:r>
              <w:rPr>
                <w:rFonts w:hint="eastAsia" w:ascii="仿宋" w:hAnsi="仿宋" w:eastAsia="仿宋" w:cs="宋体"/>
                <w:szCs w:val="21"/>
              </w:rPr>
              <w:t>米钢质围油栏</w:t>
            </w:r>
          </w:p>
        </w:tc>
        <w:tc>
          <w:tcPr>
            <w:tcW w:w="830" w:type="dxa"/>
            <w:tcBorders>
              <w:top w:val="nil"/>
              <w:left w:val="nil"/>
              <w:bottom w:val="single" w:color="auto" w:sz="4" w:space="0"/>
              <w:right w:val="single" w:color="auto" w:sz="4" w:space="0"/>
            </w:tcBorders>
            <w:vAlign w:val="center"/>
          </w:tcPr>
          <w:p w14:paraId="636AC7F6">
            <w:pPr>
              <w:jc w:val="both"/>
              <w:rPr>
                <w:rFonts w:ascii="仿宋" w:hAnsi="仿宋" w:eastAsia="仿宋" w:cs="宋体"/>
                <w:szCs w:val="21"/>
              </w:rPr>
            </w:pPr>
            <w:r>
              <w:rPr>
                <w:rFonts w:hint="eastAsia" w:ascii="仿宋" w:hAnsi="仿宋" w:eastAsia="仿宋" w:cs="宋体"/>
                <w:szCs w:val="21"/>
              </w:rPr>
              <w:t>231</w:t>
            </w:r>
          </w:p>
        </w:tc>
        <w:tc>
          <w:tcPr>
            <w:tcW w:w="860" w:type="dxa"/>
            <w:tcBorders>
              <w:top w:val="nil"/>
              <w:left w:val="nil"/>
              <w:bottom w:val="single" w:color="auto" w:sz="4" w:space="0"/>
              <w:right w:val="single" w:color="auto" w:sz="4" w:space="0"/>
            </w:tcBorders>
            <w:vAlign w:val="center"/>
          </w:tcPr>
          <w:p w14:paraId="7BC5858C">
            <w:pPr>
              <w:jc w:val="both"/>
              <w:rPr>
                <w:rFonts w:ascii="仿宋" w:hAnsi="仿宋" w:eastAsia="仿宋" w:cs="宋体"/>
                <w:szCs w:val="21"/>
              </w:rPr>
            </w:pPr>
            <w:r>
              <w:rPr>
                <w:rFonts w:hint="eastAsia" w:ascii="仿宋" w:hAnsi="仿宋" w:eastAsia="仿宋" w:cs="宋体"/>
                <w:szCs w:val="21"/>
              </w:rPr>
              <w:t>根</w:t>
            </w:r>
          </w:p>
        </w:tc>
        <w:tc>
          <w:tcPr>
            <w:tcW w:w="1790" w:type="dxa"/>
            <w:tcBorders>
              <w:top w:val="nil"/>
              <w:left w:val="nil"/>
              <w:bottom w:val="single" w:color="auto" w:sz="4" w:space="0"/>
              <w:right w:val="single" w:color="auto" w:sz="4" w:space="0"/>
            </w:tcBorders>
            <w:vAlign w:val="center"/>
          </w:tcPr>
          <w:p w14:paraId="668EAC7A">
            <w:pPr>
              <w:jc w:val="both"/>
              <w:rPr>
                <w:rFonts w:ascii="仿宋" w:hAnsi="仿宋" w:eastAsia="仿宋" w:cs="宋体"/>
                <w:szCs w:val="21"/>
              </w:rPr>
            </w:pPr>
            <w:r>
              <w:rPr>
                <w:rFonts w:hint="eastAsia" w:ascii="仿宋" w:hAnsi="仿宋" w:eastAsia="仿宋" w:cs="宋体"/>
                <w:szCs w:val="21"/>
              </w:rPr>
              <w:t>除锈油漆，防锈漆二度，色漆二度</w:t>
            </w:r>
          </w:p>
        </w:tc>
        <w:tc>
          <w:tcPr>
            <w:tcW w:w="1280" w:type="dxa"/>
            <w:tcBorders>
              <w:top w:val="nil"/>
              <w:left w:val="nil"/>
              <w:bottom w:val="single" w:color="auto" w:sz="4" w:space="0"/>
              <w:right w:val="single" w:color="auto" w:sz="4" w:space="0"/>
            </w:tcBorders>
            <w:vAlign w:val="center"/>
          </w:tcPr>
          <w:p w14:paraId="339AC43F">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3572061C">
            <w:pPr>
              <w:jc w:val="both"/>
              <w:rPr>
                <w:rFonts w:hint="eastAsia" w:ascii="仿宋" w:hAnsi="仿宋" w:eastAsia="仿宋" w:cs="宋体"/>
                <w:szCs w:val="21"/>
              </w:rPr>
            </w:pPr>
          </w:p>
        </w:tc>
      </w:tr>
      <w:tr w14:paraId="70005336">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7EF0C1CA">
            <w:pPr>
              <w:jc w:val="both"/>
              <w:rPr>
                <w:rFonts w:ascii="仿宋" w:hAnsi="仿宋" w:eastAsia="仿宋" w:cs="宋体"/>
                <w:szCs w:val="21"/>
              </w:rPr>
            </w:pPr>
            <w:r>
              <w:rPr>
                <w:rFonts w:hint="eastAsia" w:ascii="仿宋" w:hAnsi="仿宋" w:eastAsia="仿宋" w:cs="宋体"/>
                <w:szCs w:val="21"/>
              </w:rPr>
              <w:t>2</w:t>
            </w:r>
          </w:p>
        </w:tc>
        <w:tc>
          <w:tcPr>
            <w:tcW w:w="1550" w:type="dxa"/>
            <w:tcBorders>
              <w:top w:val="nil"/>
              <w:left w:val="single" w:color="auto" w:sz="4" w:space="0"/>
              <w:bottom w:val="single" w:color="auto" w:sz="4" w:space="0"/>
              <w:right w:val="single" w:color="auto" w:sz="4" w:space="0"/>
            </w:tcBorders>
            <w:vAlign w:val="center"/>
          </w:tcPr>
          <w:p w14:paraId="474E033B">
            <w:pPr>
              <w:jc w:val="both"/>
              <w:rPr>
                <w:rFonts w:ascii="仿宋" w:hAnsi="仿宋" w:eastAsia="仿宋" w:cs="宋体"/>
                <w:szCs w:val="21"/>
              </w:rPr>
            </w:pPr>
            <w:r>
              <w:rPr>
                <w:rFonts w:ascii="仿宋" w:hAnsi="仿宋" w:eastAsia="仿宋" w:cs="宋体"/>
                <w:szCs w:val="21"/>
              </w:rPr>
              <w:t>2.5</w:t>
            </w:r>
            <w:r>
              <w:rPr>
                <w:rFonts w:hint="eastAsia" w:ascii="仿宋" w:hAnsi="仿宋" w:eastAsia="仿宋" w:cs="宋体"/>
                <w:szCs w:val="21"/>
              </w:rPr>
              <w:t>米钢质围油栏</w:t>
            </w:r>
          </w:p>
        </w:tc>
        <w:tc>
          <w:tcPr>
            <w:tcW w:w="830" w:type="dxa"/>
            <w:tcBorders>
              <w:top w:val="nil"/>
              <w:left w:val="nil"/>
              <w:bottom w:val="single" w:color="auto" w:sz="4" w:space="0"/>
              <w:right w:val="single" w:color="auto" w:sz="4" w:space="0"/>
            </w:tcBorders>
            <w:vAlign w:val="center"/>
          </w:tcPr>
          <w:p w14:paraId="0AFD8589">
            <w:pPr>
              <w:jc w:val="both"/>
              <w:rPr>
                <w:rFonts w:ascii="仿宋" w:hAnsi="仿宋" w:eastAsia="仿宋" w:cs="宋体"/>
                <w:szCs w:val="21"/>
              </w:rPr>
            </w:pPr>
            <w:r>
              <w:rPr>
                <w:rFonts w:hint="eastAsia" w:ascii="仿宋" w:hAnsi="仿宋" w:eastAsia="仿宋" w:cs="宋体"/>
                <w:szCs w:val="21"/>
              </w:rPr>
              <w:t>216</w:t>
            </w:r>
          </w:p>
        </w:tc>
        <w:tc>
          <w:tcPr>
            <w:tcW w:w="860" w:type="dxa"/>
            <w:tcBorders>
              <w:top w:val="nil"/>
              <w:left w:val="nil"/>
              <w:bottom w:val="single" w:color="auto" w:sz="4" w:space="0"/>
              <w:right w:val="single" w:color="auto" w:sz="4" w:space="0"/>
            </w:tcBorders>
            <w:vAlign w:val="center"/>
          </w:tcPr>
          <w:p w14:paraId="2FDBC4B6">
            <w:pPr>
              <w:jc w:val="both"/>
              <w:rPr>
                <w:rFonts w:ascii="仿宋" w:hAnsi="仿宋" w:eastAsia="仿宋" w:cs="宋体"/>
                <w:szCs w:val="21"/>
              </w:rPr>
            </w:pPr>
            <w:r>
              <w:rPr>
                <w:rFonts w:hint="eastAsia" w:ascii="仿宋" w:hAnsi="仿宋" w:eastAsia="仿宋" w:cs="宋体"/>
                <w:szCs w:val="21"/>
              </w:rPr>
              <w:t>根</w:t>
            </w:r>
          </w:p>
        </w:tc>
        <w:tc>
          <w:tcPr>
            <w:tcW w:w="1790" w:type="dxa"/>
            <w:tcBorders>
              <w:top w:val="nil"/>
              <w:left w:val="nil"/>
              <w:bottom w:val="single" w:color="auto" w:sz="4" w:space="0"/>
              <w:right w:val="single" w:color="auto" w:sz="4" w:space="0"/>
            </w:tcBorders>
            <w:vAlign w:val="center"/>
          </w:tcPr>
          <w:p w14:paraId="34F87379">
            <w:pPr>
              <w:jc w:val="both"/>
              <w:rPr>
                <w:rFonts w:ascii="仿宋" w:hAnsi="仿宋" w:eastAsia="仿宋" w:cs="宋体"/>
                <w:szCs w:val="21"/>
              </w:rPr>
            </w:pPr>
            <w:r>
              <w:rPr>
                <w:rFonts w:hint="eastAsia" w:ascii="仿宋" w:hAnsi="仿宋" w:eastAsia="仿宋" w:cs="宋体"/>
                <w:szCs w:val="21"/>
              </w:rPr>
              <w:t>除锈油漆，防锈漆二度，色漆二度</w:t>
            </w:r>
          </w:p>
        </w:tc>
        <w:tc>
          <w:tcPr>
            <w:tcW w:w="1280" w:type="dxa"/>
            <w:tcBorders>
              <w:top w:val="nil"/>
              <w:left w:val="nil"/>
              <w:bottom w:val="single" w:color="auto" w:sz="4" w:space="0"/>
              <w:right w:val="single" w:color="auto" w:sz="4" w:space="0"/>
            </w:tcBorders>
            <w:vAlign w:val="center"/>
          </w:tcPr>
          <w:p w14:paraId="1B5F461F">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47FFEF29">
            <w:pPr>
              <w:jc w:val="both"/>
              <w:rPr>
                <w:rFonts w:hint="eastAsia" w:ascii="仿宋" w:hAnsi="仿宋" w:eastAsia="仿宋" w:cs="宋体"/>
                <w:szCs w:val="21"/>
              </w:rPr>
            </w:pPr>
          </w:p>
        </w:tc>
      </w:tr>
      <w:tr w14:paraId="4C896132">
        <w:trPr>
          <w:trHeight w:val="285" w:hRule="atLeast"/>
        </w:trPr>
        <w:tc>
          <w:tcPr>
            <w:tcW w:w="1016" w:type="dxa"/>
            <w:tcBorders>
              <w:top w:val="nil"/>
              <w:left w:val="single" w:color="auto" w:sz="4" w:space="0"/>
              <w:bottom w:val="single" w:color="auto" w:sz="4" w:space="0"/>
              <w:right w:val="single" w:color="auto" w:sz="4" w:space="0"/>
            </w:tcBorders>
            <w:vAlign w:val="center"/>
          </w:tcPr>
          <w:p w14:paraId="1AC6C044">
            <w:pPr>
              <w:jc w:val="both"/>
              <w:rPr>
                <w:rFonts w:ascii="仿宋" w:hAnsi="仿宋" w:eastAsia="仿宋" w:cs="宋体"/>
                <w:szCs w:val="21"/>
              </w:rPr>
            </w:pPr>
            <w:r>
              <w:rPr>
                <w:rFonts w:hint="eastAsia" w:ascii="仿宋" w:hAnsi="仿宋" w:eastAsia="仿宋" w:cs="宋体"/>
                <w:szCs w:val="21"/>
              </w:rPr>
              <w:t>3</w:t>
            </w:r>
          </w:p>
        </w:tc>
        <w:tc>
          <w:tcPr>
            <w:tcW w:w="1550" w:type="dxa"/>
            <w:tcBorders>
              <w:top w:val="nil"/>
              <w:left w:val="single" w:color="auto" w:sz="4" w:space="0"/>
              <w:bottom w:val="single" w:color="auto" w:sz="4" w:space="0"/>
              <w:right w:val="single" w:color="auto" w:sz="4" w:space="0"/>
            </w:tcBorders>
            <w:vAlign w:val="center"/>
          </w:tcPr>
          <w:p w14:paraId="380FD3FE">
            <w:pPr>
              <w:jc w:val="both"/>
              <w:rPr>
                <w:rFonts w:ascii="仿宋" w:hAnsi="仿宋" w:eastAsia="仿宋" w:cs="宋体"/>
                <w:szCs w:val="21"/>
              </w:rPr>
            </w:pPr>
            <w:r>
              <w:rPr>
                <w:rFonts w:hint="eastAsia" w:ascii="仿宋" w:hAnsi="仿宋" w:eastAsia="仿宋" w:cs="宋体"/>
                <w:szCs w:val="21"/>
              </w:rPr>
              <w:t>插销更新</w:t>
            </w:r>
          </w:p>
        </w:tc>
        <w:tc>
          <w:tcPr>
            <w:tcW w:w="830" w:type="dxa"/>
            <w:tcBorders>
              <w:top w:val="nil"/>
              <w:left w:val="nil"/>
              <w:bottom w:val="single" w:color="auto" w:sz="4" w:space="0"/>
              <w:right w:val="single" w:color="auto" w:sz="4" w:space="0"/>
            </w:tcBorders>
            <w:vAlign w:val="center"/>
          </w:tcPr>
          <w:p w14:paraId="712DD3D4">
            <w:pPr>
              <w:jc w:val="both"/>
              <w:rPr>
                <w:rFonts w:ascii="仿宋" w:hAnsi="仿宋" w:eastAsia="仿宋" w:cs="宋体"/>
                <w:szCs w:val="21"/>
              </w:rPr>
            </w:pPr>
            <w:r>
              <w:rPr>
                <w:rFonts w:ascii="仿宋" w:hAnsi="仿宋" w:eastAsia="仿宋" w:cs="宋体"/>
                <w:szCs w:val="21"/>
              </w:rPr>
              <w:t>10</w:t>
            </w:r>
            <w:r>
              <w:rPr>
                <w:rFonts w:hint="eastAsia" w:ascii="仿宋" w:hAnsi="仿宋" w:eastAsia="仿宋" w:cs="宋体"/>
                <w:szCs w:val="21"/>
              </w:rPr>
              <w:t>10</w:t>
            </w:r>
          </w:p>
        </w:tc>
        <w:tc>
          <w:tcPr>
            <w:tcW w:w="860" w:type="dxa"/>
            <w:tcBorders>
              <w:top w:val="nil"/>
              <w:left w:val="nil"/>
              <w:bottom w:val="single" w:color="auto" w:sz="4" w:space="0"/>
              <w:right w:val="single" w:color="auto" w:sz="4" w:space="0"/>
            </w:tcBorders>
            <w:vAlign w:val="center"/>
          </w:tcPr>
          <w:p w14:paraId="3B3AD3E5">
            <w:pPr>
              <w:jc w:val="both"/>
              <w:rPr>
                <w:rFonts w:ascii="仿宋" w:hAnsi="仿宋" w:eastAsia="仿宋" w:cs="宋体"/>
                <w:szCs w:val="21"/>
              </w:rPr>
            </w:pPr>
            <w:r>
              <w:rPr>
                <w:rFonts w:hint="eastAsia" w:ascii="仿宋" w:hAnsi="仿宋" w:eastAsia="仿宋" w:cs="宋体"/>
                <w:szCs w:val="21"/>
              </w:rPr>
              <w:t>根</w:t>
            </w:r>
          </w:p>
        </w:tc>
        <w:tc>
          <w:tcPr>
            <w:tcW w:w="1790" w:type="dxa"/>
            <w:tcBorders>
              <w:top w:val="nil"/>
              <w:left w:val="nil"/>
              <w:bottom w:val="single" w:color="auto" w:sz="4" w:space="0"/>
              <w:right w:val="single" w:color="auto" w:sz="4" w:space="0"/>
            </w:tcBorders>
            <w:vAlign w:val="center"/>
          </w:tcPr>
          <w:p w14:paraId="3A89D90A">
            <w:pPr>
              <w:jc w:val="both"/>
              <w:rPr>
                <w:rFonts w:ascii="仿宋" w:hAnsi="仿宋" w:eastAsia="仿宋" w:cs="宋体"/>
                <w:szCs w:val="21"/>
              </w:rPr>
            </w:pPr>
            <w:r>
              <w:rPr>
                <w:rFonts w:hint="eastAsia" w:ascii="仿宋" w:hAnsi="仿宋" w:eastAsia="仿宋" w:cs="宋体"/>
                <w:szCs w:val="21"/>
              </w:rPr>
              <w:t>φ28钢管套</w:t>
            </w:r>
            <w:r>
              <w:rPr>
                <w:rFonts w:ascii="仿宋" w:hAnsi="仿宋" w:eastAsia="仿宋" w:cs="宋体"/>
                <w:szCs w:val="21"/>
              </w:rPr>
              <w:t>1</w:t>
            </w:r>
            <w:r>
              <w:rPr>
                <w:rFonts w:hint="eastAsia" w:ascii="仿宋" w:hAnsi="仿宋" w:eastAsia="仿宋" w:cs="宋体"/>
                <w:szCs w:val="21"/>
              </w:rPr>
              <w:t>个，M16 430mm螺栓</w:t>
            </w:r>
            <w:r>
              <w:rPr>
                <w:rFonts w:ascii="仿宋" w:hAnsi="仿宋" w:eastAsia="仿宋" w:cs="宋体"/>
                <w:szCs w:val="21"/>
              </w:rPr>
              <w:t>1</w:t>
            </w:r>
            <w:r>
              <w:rPr>
                <w:rFonts w:hint="eastAsia" w:ascii="仿宋" w:hAnsi="仿宋" w:eastAsia="仿宋" w:cs="宋体"/>
                <w:szCs w:val="21"/>
              </w:rPr>
              <w:t>个,M16螺母</w:t>
            </w:r>
            <w:r>
              <w:rPr>
                <w:rFonts w:ascii="仿宋" w:hAnsi="仿宋" w:eastAsia="仿宋" w:cs="宋体"/>
                <w:szCs w:val="21"/>
              </w:rPr>
              <w:t>2</w:t>
            </w:r>
            <w:r>
              <w:rPr>
                <w:rFonts w:hint="eastAsia" w:ascii="仿宋" w:hAnsi="仿宋" w:eastAsia="仿宋" w:cs="宋体"/>
                <w:szCs w:val="21"/>
              </w:rPr>
              <w:t>个，垫圈</w:t>
            </w:r>
            <w:r>
              <w:rPr>
                <w:rFonts w:ascii="仿宋" w:hAnsi="仿宋" w:eastAsia="仿宋" w:cs="宋体"/>
                <w:szCs w:val="21"/>
              </w:rPr>
              <w:t>2</w:t>
            </w:r>
            <w:r>
              <w:rPr>
                <w:rFonts w:hint="eastAsia" w:ascii="仿宋" w:hAnsi="仿宋" w:eastAsia="仿宋" w:cs="宋体"/>
                <w:szCs w:val="21"/>
              </w:rPr>
              <w:t>片，总重量1</w:t>
            </w:r>
            <w:r>
              <w:rPr>
                <w:rFonts w:ascii="仿宋" w:hAnsi="仿宋" w:eastAsia="仿宋" w:cs="宋体"/>
                <w:szCs w:val="21"/>
              </w:rPr>
              <w:t>.104</w:t>
            </w:r>
            <w:r>
              <w:rPr>
                <w:rFonts w:hint="eastAsia" w:ascii="仿宋" w:hAnsi="仿宋" w:eastAsia="仿宋" w:cs="宋体"/>
                <w:szCs w:val="21"/>
              </w:rPr>
              <w:t>kg</w:t>
            </w:r>
          </w:p>
        </w:tc>
        <w:tc>
          <w:tcPr>
            <w:tcW w:w="1280" w:type="dxa"/>
            <w:tcBorders>
              <w:top w:val="nil"/>
              <w:left w:val="nil"/>
              <w:bottom w:val="single" w:color="auto" w:sz="4" w:space="0"/>
              <w:right w:val="single" w:color="auto" w:sz="4" w:space="0"/>
            </w:tcBorders>
            <w:vAlign w:val="center"/>
          </w:tcPr>
          <w:p w14:paraId="7A28BAB4">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09F5DED8">
            <w:pPr>
              <w:jc w:val="both"/>
              <w:rPr>
                <w:rFonts w:hint="eastAsia" w:ascii="仿宋" w:hAnsi="仿宋" w:eastAsia="仿宋" w:cs="宋体"/>
                <w:szCs w:val="21"/>
              </w:rPr>
            </w:pPr>
          </w:p>
        </w:tc>
      </w:tr>
      <w:tr w14:paraId="0552F50D">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789FDF76">
            <w:pPr>
              <w:jc w:val="both"/>
              <w:rPr>
                <w:rFonts w:ascii="仿宋" w:hAnsi="仿宋" w:eastAsia="仿宋" w:cs="宋体"/>
                <w:szCs w:val="21"/>
              </w:rPr>
            </w:pPr>
            <w:r>
              <w:rPr>
                <w:rFonts w:hint="eastAsia" w:ascii="仿宋" w:hAnsi="仿宋" w:eastAsia="仿宋" w:cs="宋体"/>
                <w:szCs w:val="21"/>
              </w:rPr>
              <w:t>4</w:t>
            </w:r>
          </w:p>
        </w:tc>
        <w:tc>
          <w:tcPr>
            <w:tcW w:w="1550" w:type="dxa"/>
            <w:tcBorders>
              <w:top w:val="nil"/>
              <w:left w:val="single" w:color="auto" w:sz="4" w:space="0"/>
              <w:bottom w:val="single" w:color="auto" w:sz="4" w:space="0"/>
              <w:right w:val="single" w:color="auto" w:sz="4" w:space="0"/>
            </w:tcBorders>
            <w:vAlign w:val="center"/>
          </w:tcPr>
          <w:p w14:paraId="36584975">
            <w:pPr>
              <w:jc w:val="both"/>
              <w:rPr>
                <w:rFonts w:ascii="仿宋" w:hAnsi="仿宋" w:eastAsia="仿宋" w:cs="宋体"/>
                <w:szCs w:val="21"/>
              </w:rPr>
            </w:pPr>
            <w:r>
              <w:rPr>
                <w:rFonts w:hint="eastAsia" w:ascii="仿宋" w:hAnsi="仿宋" w:eastAsia="仿宋" w:cs="宋体"/>
                <w:szCs w:val="21"/>
              </w:rPr>
              <w:t>插板更新</w:t>
            </w:r>
          </w:p>
        </w:tc>
        <w:tc>
          <w:tcPr>
            <w:tcW w:w="830" w:type="dxa"/>
            <w:tcBorders>
              <w:top w:val="nil"/>
              <w:left w:val="nil"/>
              <w:bottom w:val="single" w:color="auto" w:sz="4" w:space="0"/>
              <w:right w:val="single" w:color="auto" w:sz="4" w:space="0"/>
            </w:tcBorders>
            <w:vAlign w:val="center"/>
          </w:tcPr>
          <w:p w14:paraId="6E45D86F">
            <w:pPr>
              <w:jc w:val="both"/>
              <w:rPr>
                <w:rFonts w:ascii="仿宋" w:hAnsi="仿宋" w:eastAsia="仿宋" w:cs="宋体"/>
                <w:szCs w:val="21"/>
              </w:rPr>
            </w:pPr>
            <w:r>
              <w:rPr>
                <w:rFonts w:ascii="仿宋" w:hAnsi="仿宋" w:eastAsia="仿宋" w:cs="宋体"/>
                <w:szCs w:val="21"/>
              </w:rPr>
              <w:t>5</w:t>
            </w:r>
            <w:r>
              <w:rPr>
                <w:rFonts w:hint="eastAsia" w:ascii="仿宋" w:hAnsi="仿宋" w:eastAsia="仿宋" w:cs="宋体"/>
                <w:szCs w:val="21"/>
              </w:rPr>
              <w:t>05</w:t>
            </w:r>
          </w:p>
        </w:tc>
        <w:tc>
          <w:tcPr>
            <w:tcW w:w="860" w:type="dxa"/>
            <w:tcBorders>
              <w:top w:val="nil"/>
              <w:left w:val="nil"/>
              <w:bottom w:val="single" w:color="auto" w:sz="4" w:space="0"/>
              <w:right w:val="single" w:color="auto" w:sz="4" w:space="0"/>
            </w:tcBorders>
            <w:vAlign w:val="center"/>
          </w:tcPr>
          <w:p w14:paraId="57E185B8">
            <w:pPr>
              <w:jc w:val="both"/>
              <w:rPr>
                <w:rFonts w:ascii="仿宋" w:hAnsi="仿宋" w:eastAsia="仿宋" w:cs="宋体"/>
                <w:szCs w:val="21"/>
              </w:rPr>
            </w:pPr>
            <w:r>
              <w:rPr>
                <w:rFonts w:hint="eastAsia" w:ascii="仿宋" w:hAnsi="仿宋" w:eastAsia="仿宋" w:cs="宋体"/>
                <w:szCs w:val="21"/>
              </w:rPr>
              <w:t>块</w:t>
            </w:r>
          </w:p>
        </w:tc>
        <w:tc>
          <w:tcPr>
            <w:tcW w:w="1790" w:type="dxa"/>
            <w:tcBorders>
              <w:top w:val="nil"/>
              <w:left w:val="nil"/>
              <w:bottom w:val="single" w:color="auto" w:sz="4" w:space="0"/>
              <w:right w:val="single" w:color="auto" w:sz="4" w:space="0"/>
            </w:tcBorders>
            <w:vAlign w:val="center"/>
          </w:tcPr>
          <w:p w14:paraId="39C88E44">
            <w:pPr>
              <w:jc w:val="both"/>
              <w:rPr>
                <w:rFonts w:ascii="仿宋" w:hAnsi="仿宋" w:eastAsia="仿宋" w:cs="宋体"/>
                <w:szCs w:val="21"/>
              </w:rPr>
            </w:pPr>
            <w:r>
              <w:rPr>
                <w:rFonts w:hint="eastAsia" w:ascii="仿宋" w:hAnsi="仿宋" w:eastAsia="仿宋" w:cs="宋体"/>
                <w:szCs w:val="21"/>
              </w:rPr>
              <w:t>单只含尺寸1</w:t>
            </w:r>
            <w:r>
              <w:rPr>
                <w:rFonts w:ascii="仿宋" w:hAnsi="仿宋" w:eastAsia="仿宋" w:cs="宋体"/>
                <w:szCs w:val="21"/>
              </w:rPr>
              <w:t>15*380</w:t>
            </w:r>
            <w:r>
              <w:rPr>
                <w:rFonts w:hint="eastAsia" w:ascii="仿宋" w:hAnsi="仿宋" w:eastAsia="仿宋" w:cs="宋体"/>
                <w:szCs w:val="21"/>
              </w:rPr>
              <w:t>钢制连接板1块，重量</w:t>
            </w:r>
            <w:r>
              <w:rPr>
                <w:rFonts w:ascii="仿宋" w:hAnsi="仿宋" w:eastAsia="仿宋" w:cs="宋体"/>
                <w:szCs w:val="21"/>
              </w:rPr>
              <w:t>1.95</w:t>
            </w:r>
            <w:r>
              <w:rPr>
                <w:rFonts w:hint="eastAsia" w:ascii="仿宋" w:hAnsi="仿宋" w:eastAsia="仿宋" w:cs="宋体"/>
                <w:szCs w:val="21"/>
              </w:rPr>
              <w:t>kg</w:t>
            </w:r>
          </w:p>
        </w:tc>
        <w:tc>
          <w:tcPr>
            <w:tcW w:w="1280" w:type="dxa"/>
            <w:tcBorders>
              <w:top w:val="nil"/>
              <w:left w:val="nil"/>
              <w:bottom w:val="single" w:color="auto" w:sz="4" w:space="0"/>
              <w:right w:val="single" w:color="auto" w:sz="4" w:space="0"/>
            </w:tcBorders>
            <w:vAlign w:val="center"/>
          </w:tcPr>
          <w:p w14:paraId="74613C20">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4969FEB9">
            <w:pPr>
              <w:jc w:val="both"/>
              <w:rPr>
                <w:rFonts w:hint="eastAsia" w:ascii="仿宋" w:hAnsi="仿宋" w:eastAsia="仿宋" w:cs="宋体"/>
                <w:szCs w:val="21"/>
              </w:rPr>
            </w:pPr>
          </w:p>
        </w:tc>
      </w:tr>
      <w:tr w14:paraId="7008293C">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74056420">
            <w:pPr>
              <w:jc w:val="both"/>
              <w:rPr>
                <w:rFonts w:ascii="仿宋" w:hAnsi="仿宋" w:eastAsia="仿宋" w:cs="宋体"/>
                <w:szCs w:val="21"/>
              </w:rPr>
            </w:pPr>
            <w:r>
              <w:rPr>
                <w:rFonts w:hint="eastAsia" w:ascii="仿宋" w:hAnsi="仿宋" w:eastAsia="仿宋" w:cs="宋体"/>
                <w:szCs w:val="21"/>
              </w:rPr>
              <w:t>5</w:t>
            </w:r>
          </w:p>
        </w:tc>
        <w:tc>
          <w:tcPr>
            <w:tcW w:w="1550" w:type="dxa"/>
            <w:tcBorders>
              <w:top w:val="nil"/>
              <w:left w:val="single" w:color="auto" w:sz="4" w:space="0"/>
              <w:bottom w:val="single" w:color="auto" w:sz="4" w:space="0"/>
              <w:right w:val="single" w:color="auto" w:sz="4" w:space="0"/>
            </w:tcBorders>
            <w:vAlign w:val="center"/>
          </w:tcPr>
          <w:p w14:paraId="140B363E">
            <w:pPr>
              <w:jc w:val="both"/>
              <w:rPr>
                <w:rFonts w:ascii="仿宋" w:hAnsi="仿宋" w:eastAsia="仿宋" w:cs="宋体"/>
                <w:szCs w:val="21"/>
              </w:rPr>
            </w:pPr>
            <w:r>
              <w:rPr>
                <w:rFonts w:hint="eastAsia" w:ascii="仿宋" w:hAnsi="仿宋" w:eastAsia="仿宋" w:cs="宋体"/>
                <w:szCs w:val="21"/>
              </w:rPr>
              <w:t>单桩</w:t>
            </w:r>
          </w:p>
        </w:tc>
        <w:tc>
          <w:tcPr>
            <w:tcW w:w="830" w:type="dxa"/>
            <w:tcBorders>
              <w:top w:val="nil"/>
              <w:left w:val="nil"/>
              <w:bottom w:val="single" w:color="auto" w:sz="4" w:space="0"/>
              <w:right w:val="single" w:color="auto" w:sz="4" w:space="0"/>
            </w:tcBorders>
            <w:vAlign w:val="center"/>
          </w:tcPr>
          <w:p w14:paraId="106C7F1C">
            <w:pPr>
              <w:jc w:val="both"/>
              <w:rPr>
                <w:rFonts w:ascii="仿宋" w:hAnsi="仿宋" w:eastAsia="仿宋" w:cs="宋体"/>
                <w:szCs w:val="21"/>
              </w:rPr>
            </w:pPr>
            <w:r>
              <w:rPr>
                <w:rFonts w:ascii="仿宋" w:hAnsi="仿宋" w:eastAsia="仿宋" w:cs="宋体"/>
                <w:szCs w:val="21"/>
              </w:rPr>
              <w:t>52</w:t>
            </w:r>
          </w:p>
        </w:tc>
        <w:tc>
          <w:tcPr>
            <w:tcW w:w="860" w:type="dxa"/>
            <w:tcBorders>
              <w:top w:val="nil"/>
              <w:left w:val="nil"/>
              <w:bottom w:val="single" w:color="auto" w:sz="4" w:space="0"/>
              <w:right w:val="single" w:color="auto" w:sz="4" w:space="0"/>
            </w:tcBorders>
            <w:vAlign w:val="center"/>
          </w:tcPr>
          <w:p w14:paraId="17543976">
            <w:pPr>
              <w:jc w:val="both"/>
              <w:rPr>
                <w:rFonts w:ascii="仿宋" w:hAnsi="仿宋" w:eastAsia="仿宋" w:cs="宋体"/>
                <w:szCs w:val="21"/>
              </w:rPr>
            </w:pPr>
            <w:r>
              <w:rPr>
                <w:rFonts w:hint="eastAsia" w:ascii="仿宋" w:hAnsi="仿宋" w:eastAsia="仿宋" w:cs="宋体"/>
                <w:szCs w:val="21"/>
              </w:rPr>
              <w:t>根</w:t>
            </w:r>
          </w:p>
        </w:tc>
        <w:tc>
          <w:tcPr>
            <w:tcW w:w="1790" w:type="dxa"/>
            <w:tcBorders>
              <w:top w:val="nil"/>
              <w:left w:val="nil"/>
              <w:bottom w:val="single" w:color="auto" w:sz="4" w:space="0"/>
              <w:right w:val="single" w:color="auto" w:sz="4" w:space="0"/>
            </w:tcBorders>
            <w:vAlign w:val="center"/>
          </w:tcPr>
          <w:p w14:paraId="33FCAFD3">
            <w:pPr>
              <w:jc w:val="both"/>
              <w:rPr>
                <w:rFonts w:ascii="仿宋" w:hAnsi="仿宋" w:eastAsia="仿宋" w:cs="宋体"/>
                <w:szCs w:val="21"/>
              </w:rPr>
            </w:pPr>
            <w:r>
              <w:rPr>
                <w:rFonts w:hint="eastAsia" w:ascii="仿宋" w:hAnsi="仿宋" w:eastAsia="仿宋" w:cs="宋体"/>
                <w:szCs w:val="21"/>
              </w:rPr>
              <w:t>除锈油漆，防锈漆二度，色漆二度</w:t>
            </w:r>
          </w:p>
        </w:tc>
        <w:tc>
          <w:tcPr>
            <w:tcW w:w="1280" w:type="dxa"/>
            <w:tcBorders>
              <w:top w:val="nil"/>
              <w:left w:val="nil"/>
              <w:bottom w:val="single" w:color="auto" w:sz="4" w:space="0"/>
              <w:right w:val="single" w:color="auto" w:sz="4" w:space="0"/>
            </w:tcBorders>
            <w:vAlign w:val="center"/>
          </w:tcPr>
          <w:p w14:paraId="206F7897">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75B68984">
            <w:pPr>
              <w:jc w:val="both"/>
              <w:rPr>
                <w:rFonts w:hint="eastAsia" w:ascii="仿宋" w:hAnsi="仿宋" w:eastAsia="仿宋" w:cs="宋体"/>
                <w:szCs w:val="21"/>
              </w:rPr>
            </w:pPr>
          </w:p>
        </w:tc>
      </w:tr>
      <w:tr w14:paraId="1D183481">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1669CB53">
            <w:pPr>
              <w:jc w:val="both"/>
              <w:rPr>
                <w:rFonts w:ascii="仿宋" w:hAnsi="仿宋" w:eastAsia="仿宋" w:cs="宋体"/>
                <w:szCs w:val="21"/>
              </w:rPr>
            </w:pPr>
            <w:r>
              <w:rPr>
                <w:rFonts w:hint="eastAsia" w:ascii="仿宋" w:hAnsi="仿宋" w:eastAsia="仿宋" w:cs="宋体"/>
                <w:szCs w:val="21"/>
              </w:rPr>
              <w:t>6</w:t>
            </w:r>
          </w:p>
        </w:tc>
        <w:tc>
          <w:tcPr>
            <w:tcW w:w="1550" w:type="dxa"/>
            <w:tcBorders>
              <w:top w:val="nil"/>
              <w:left w:val="single" w:color="auto" w:sz="4" w:space="0"/>
              <w:bottom w:val="single" w:color="auto" w:sz="4" w:space="0"/>
              <w:right w:val="single" w:color="auto" w:sz="4" w:space="0"/>
            </w:tcBorders>
            <w:vAlign w:val="center"/>
          </w:tcPr>
          <w:p w14:paraId="71475B44">
            <w:pPr>
              <w:jc w:val="both"/>
              <w:rPr>
                <w:rFonts w:ascii="仿宋" w:hAnsi="仿宋" w:eastAsia="仿宋" w:cs="宋体"/>
                <w:szCs w:val="21"/>
              </w:rPr>
            </w:pPr>
            <w:r>
              <w:rPr>
                <w:rFonts w:hint="eastAsia" w:ascii="仿宋" w:hAnsi="仿宋" w:eastAsia="仿宋" w:cs="宋体"/>
                <w:szCs w:val="21"/>
              </w:rPr>
              <w:t>三角桩</w:t>
            </w:r>
          </w:p>
        </w:tc>
        <w:tc>
          <w:tcPr>
            <w:tcW w:w="830" w:type="dxa"/>
            <w:tcBorders>
              <w:top w:val="nil"/>
              <w:left w:val="nil"/>
              <w:bottom w:val="single" w:color="auto" w:sz="4" w:space="0"/>
              <w:right w:val="single" w:color="auto" w:sz="4" w:space="0"/>
            </w:tcBorders>
            <w:vAlign w:val="center"/>
          </w:tcPr>
          <w:p w14:paraId="0DE89FEA">
            <w:pPr>
              <w:jc w:val="both"/>
              <w:rPr>
                <w:rFonts w:ascii="仿宋" w:hAnsi="仿宋" w:eastAsia="仿宋" w:cs="宋体"/>
                <w:szCs w:val="21"/>
              </w:rPr>
            </w:pPr>
            <w:r>
              <w:rPr>
                <w:rFonts w:ascii="仿宋" w:hAnsi="仿宋" w:eastAsia="仿宋" w:cs="宋体"/>
                <w:szCs w:val="21"/>
              </w:rPr>
              <w:t>21</w:t>
            </w:r>
          </w:p>
        </w:tc>
        <w:tc>
          <w:tcPr>
            <w:tcW w:w="860" w:type="dxa"/>
            <w:tcBorders>
              <w:top w:val="nil"/>
              <w:left w:val="nil"/>
              <w:bottom w:val="single" w:color="auto" w:sz="4" w:space="0"/>
              <w:right w:val="single" w:color="auto" w:sz="4" w:space="0"/>
            </w:tcBorders>
            <w:vAlign w:val="center"/>
          </w:tcPr>
          <w:p w14:paraId="22D5D0B1">
            <w:pPr>
              <w:jc w:val="both"/>
              <w:rPr>
                <w:rFonts w:ascii="仿宋" w:hAnsi="仿宋" w:eastAsia="仿宋" w:cs="宋体"/>
                <w:szCs w:val="21"/>
              </w:rPr>
            </w:pPr>
            <w:r>
              <w:rPr>
                <w:rFonts w:hint="eastAsia" w:ascii="仿宋" w:hAnsi="仿宋" w:eastAsia="仿宋" w:cs="宋体"/>
                <w:szCs w:val="21"/>
              </w:rPr>
              <w:t>组</w:t>
            </w:r>
          </w:p>
        </w:tc>
        <w:tc>
          <w:tcPr>
            <w:tcW w:w="1790" w:type="dxa"/>
            <w:tcBorders>
              <w:top w:val="nil"/>
              <w:left w:val="nil"/>
              <w:bottom w:val="single" w:color="auto" w:sz="4" w:space="0"/>
              <w:right w:val="single" w:color="auto" w:sz="4" w:space="0"/>
            </w:tcBorders>
            <w:vAlign w:val="center"/>
          </w:tcPr>
          <w:p w14:paraId="2679DB0A">
            <w:pPr>
              <w:jc w:val="both"/>
              <w:rPr>
                <w:rFonts w:ascii="仿宋" w:hAnsi="仿宋" w:eastAsia="仿宋" w:cs="宋体"/>
                <w:szCs w:val="21"/>
              </w:rPr>
            </w:pPr>
            <w:r>
              <w:rPr>
                <w:rFonts w:hint="eastAsia" w:ascii="仿宋" w:hAnsi="仿宋" w:eastAsia="仿宋" w:cs="宋体"/>
                <w:szCs w:val="21"/>
              </w:rPr>
              <w:t>除锈油漆，防锈漆二度，色漆二度</w:t>
            </w:r>
          </w:p>
        </w:tc>
        <w:tc>
          <w:tcPr>
            <w:tcW w:w="1280" w:type="dxa"/>
            <w:tcBorders>
              <w:top w:val="nil"/>
              <w:left w:val="nil"/>
              <w:bottom w:val="single" w:color="auto" w:sz="4" w:space="0"/>
              <w:right w:val="single" w:color="auto" w:sz="4" w:space="0"/>
            </w:tcBorders>
            <w:vAlign w:val="center"/>
          </w:tcPr>
          <w:p w14:paraId="192F6907">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4F9187B2">
            <w:pPr>
              <w:jc w:val="both"/>
              <w:rPr>
                <w:rFonts w:hint="eastAsia" w:ascii="仿宋" w:hAnsi="仿宋" w:eastAsia="仿宋" w:cs="宋体"/>
                <w:szCs w:val="21"/>
              </w:rPr>
            </w:pPr>
          </w:p>
        </w:tc>
      </w:tr>
      <w:tr w14:paraId="79A8A38F">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559FD493">
            <w:pPr>
              <w:jc w:val="both"/>
              <w:rPr>
                <w:rFonts w:ascii="仿宋" w:hAnsi="仿宋" w:eastAsia="仿宋" w:cs="宋体"/>
                <w:szCs w:val="21"/>
              </w:rPr>
            </w:pPr>
            <w:r>
              <w:rPr>
                <w:rFonts w:hint="eastAsia" w:ascii="仿宋" w:hAnsi="仿宋" w:eastAsia="仿宋" w:cs="宋体"/>
                <w:szCs w:val="21"/>
              </w:rPr>
              <w:t>7</w:t>
            </w:r>
          </w:p>
        </w:tc>
        <w:tc>
          <w:tcPr>
            <w:tcW w:w="1550" w:type="dxa"/>
            <w:tcBorders>
              <w:top w:val="nil"/>
              <w:left w:val="single" w:color="auto" w:sz="4" w:space="0"/>
              <w:bottom w:val="single" w:color="auto" w:sz="4" w:space="0"/>
              <w:right w:val="single" w:color="auto" w:sz="4" w:space="0"/>
            </w:tcBorders>
            <w:vAlign w:val="center"/>
          </w:tcPr>
          <w:p w14:paraId="011FDACF">
            <w:pPr>
              <w:jc w:val="both"/>
              <w:rPr>
                <w:rFonts w:ascii="仿宋" w:hAnsi="仿宋" w:eastAsia="仿宋" w:cs="宋体"/>
                <w:szCs w:val="21"/>
              </w:rPr>
            </w:pPr>
            <w:r>
              <w:rPr>
                <w:rFonts w:hint="eastAsia" w:ascii="仿宋" w:hAnsi="仿宋" w:eastAsia="仿宋" w:cs="宋体"/>
                <w:szCs w:val="21"/>
              </w:rPr>
              <w:t>浮筒</w:t>
            </w:r>
          </w:p>
        </w:tc>
        <w:tc>
          <w:tcPr>
            <w:tcW w:w="830" w:type="dxa"/>
            <w:tcBorders>
              <w:top w:val="nil"/>
              <w:left w:val="nil"/>
              <w:bottom w:val="single" w:color="auto" w:sz="4" w:space="0"/>
              <w:right w:val="single" w:color="auto" w:sz="4" w:space="0"/>
            </w:tcBorders>
            <w:vAlign w:val="center"/>
          </w:tcPr>
          <w:p w14:paraId="42F093B1">
            <w:pPr>
              <w:jc w:val="both"/>
              <w:rPr>
                <w:rFonts w:ascii="仿宋" w:hAnsi="仿宋" w:eastAsia="仿宋" w:cs="宋体"/>
                <w:szCs w:val="21"/>
              </w:rPr>
            </w:pPr>
            <w:r>
              <w:rPr>
                <w:rFonts w:ascii="仿宋" w:hAnsi="仿宋" w:eastAsia="仿宋" w:cs="宋体"/>
                <w:szCs w:val="21"/>
              </w:rPr>
              <w:t>56</w:t>
            </w:r>
          </w:p>
        </w:tc>
        <w:tc>
          <w:tcPr>
            <w:tcW w:w="860" w:type="dxa"/>
            <w:tcBorders>
              <w:top w:val="nil"/>
              <w:left w:val="nil"/>
              <w:bottom w:val="single" w:color="auto" w:sz="4" w:space="0"/>
              <w:right w:val="single" w:color="auto" w:sz="4" w:space="0"/>
            </w:tcBorders>
            <w:vAlign w:val="center"/>
          </w:tcPr>
          <w:p w14:paraId="065EC8E2">
            <w:pPr>
              <w:jc w:val="both"/>
              <w:rPr>
                <w:rFonts w:ascii="仿宋" w:hAnsi="仿宋" w:eastAsia="仿宋" w:cs="宋体"/>
                <w:szCs w:val="21"/>
              </w:rPr>
            </w:pPr>
            <w:r>
              <w:rPr>
                <w:rFonts w:hint="eastAsia" w:ascii="仿宋" w:hAnsi="仿宋" w:eastAsia="仿宋" w:cs="宋体"/>
                <w:szCs w:val="21"/>
              </w:rPr>
              <w:t>只</w:t>
            </w:r>
          </w:p>
        </w:tc>
        <w:tc>
          <w:tcPr>
            <w:tcW w:w="1790" w:type="dxa"/>
            <w:tcBorders>
              <w:top w:val="nil"/>
              <w:left w:val="nil"/>
              <w:bottom w:val="single" w:color="auto" w:sz="4" w:space="0"/>
              <w:right w:val="single" w:color="auto" w:sz="4" w:space="0"/>
            </w:tcBorders>
            <w:vAlign w:val="center"/>
          </w:tcPr>
          <w:p w14:paraId="5FC59F03">
            <w:pPr>
              <w:jc w:val="both"/>
              <w:rPr>
                <w:rFonts w:ascii="仿宋" w:hAnsi="仿宋" w:eastAsia="仿宋" w:cs="宋体"/>
                <w:szCs w:val="21"/>
              </w:rPr>
            </w:pPr>
            <w:r>
              <w:rPr>
                <w:rFonts w:hint="eastAsia" w:ascii="仿宋" w:hAnsi="仿宋" w:eastAsia="仿宋" w:cs="宋体"/>
                <w:szCs w:val="21"/>
              </w:rPr>
              <w:t>除锈油漆，防锈漆二度，色漆二度</w:t>
            </w:r>
          </w:p>
        </w:tc>
        <w:tc>
          <w:tcPr>
            <w:tcW w:w="1280" w:type="dxa"/>
            <w:tcBorders>
              <w:top w:val="nil"/>
              <w:left w:val="nil"/>
              <w:bottom w:val="single" w:color="auto" w:sz="4" w:space="0"/>
              <w:right w:val="single" w:color="auto" w:sz="4" w:space="0"/>
            </w:tcBorders>
            <w:vAlign w:val="center"/>
          </w:tcPr>
          <w:p w14:paraId="7B8F3303">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4F71051B">
            <w:pPr>
              <w:jc w:val="both"/>
              <w:rPr>
                <w:rFonts w:hint="eastAsia" w:ascii="仿宋" w:hAnsi="仿宋" w:eastAsia="仿宋" w:cs="宋体"/>
                <w:szCs w:val="21"/>
              </w:rPr>
            </w:pPr>
          </w:p>
        </w:tc>
      </w:tr>
      <w:tr w14:paraId="7D01C08F">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70974893">
            <w:pPr>
              <w:jc w:val="both"/>
              <w:rPr>
                <w:rFonts w:ascii="仿宋" w:hAnsi="仿宋" w:eastAsia="仿宋" w:cs="宋体"/>
                <w:szCs w:val="21"/>
              </w:rPr>
            </w:pPr>
            <w:r>
              <w:rPr>
                <w:rFonts w:hint="eastAsia" w:ascii="仿宋" w:hAnsi="仿宋" w:eastAsia="仿宋" w:cs="宋体"/>
                <w:szCs w:val="21"/>
              </w:rPr>
              <w:t>8</w:t>
            </w:r>
          </w:p>
        </w:tc>
        <w:tc>
          <w:tcPr>
            <w:tcW w:w="1550" w:type="dxa"/>
            <w:tcBorders>
              <w:top w:val="nil"/>
              <w:left w:val="single" w:color="auto" w:sz="4" w:space="0"/>
              <w:bottom w:val="single" w:color="auto" w:sz="4" w:space="0"/>
              <w:right w:val="single" w:color="auto" w:sz="4" w:space="0"/>
            </w:tcBorders>
            <w:vAlign w:val="center"/>
          </w:tcPr>
          <w:p w14:paraId="70863A81">
            <w:pPr>
              <w:jc w:val="both"/>
              <w:rPr>
                <w:rFonts w:ascii="仿宋" w:hAnsi="仿宋" w:eastAsia="仿宋" w:cs="宋体"/>
                <w:szCs w:val="21"/>
              </w:rPr>
            </w:pPr>
            <w:r>
              <w:rPr>
                <w:rFonts w:hint="eastAsia" w:ascii="仿宋" w:hAnsi="仿宋" w:eastAsia="仿宋" w:cs="宋体"/>
                <w:szCs w:val="21"/>
              </w:rPr>
              <w:t>通航标志</w:t>
            </w:r>
          </w:p>
        </w:tc>
        <w:tc>
          <w:tcPr>
            <w:tcW w:w="830" w:type="dxa"/>
            <w:tcBorders>
              <w:top w:val="nil"/>
              <w:left w:val="nil"/>
              <w:bottom w:val="single" w:color="auto" w:sz="4" w:space="0"/>
              <w:right w:val="single" w:color="auto" w:sz="4" w:space="0"/>
            </w:tcBorders>
            <w:vAlign w:val="center"/>
          </w:tcPr>
          <w:p w14:paraId="67BD65B7">
            <w:pPr>
              <w:jc w:val="both"/>
              <w:rPr>
                <w:rFonts w:ascii="仿宋" w:hAnsi="仿宋" w:eastAsia="仿宋" w:cs="宋体"/>
                <w:szCs w:val="21"/>
              </w:rPr>
            </w:pPr>
            <w:r>
              <w:rPr>
                <w:rFonts w:hint="eastAsia" w:ascii="仿宋" w:hAnsi="仿宋" w:eastAsia="仿宋" w:cs="宋体"/>
                <w:szCs w:val="21"/>
              </w:rPr>
              <w:t>42</w:t>
            </w:r>
          </w:p>
        </w:tc>
        <w:tc>
          <w:tcPr>
            <w:tcW w:w="860" w:type="dxa"/>
            <w:tcBorders>
              <w:top w:val="nil"/>
              <w:left w:val="nil"/>
              <w:bottom w:val="single" w:color="auto" w:sz="4" w:space="0"/>
              <w:right w:val="single" w:color="auto" w:sz="4" w:space="0"/>
            </w:tcBorders>
            <w:vAlign w:val="center"/>
          </w:tcPr>
          <w:p w14:paraId="48C4FDBF">
            <w:pPr>
              <w:jc w:val="both"/>
              <w:rPr>
                <w:rFonts w:ascii="仿宋" w:hAnsi="仿宋" w:eastAsia="仿宋" w:cs="宋体"/>
                <w:szCs w:val="21"/>
              </w:rPr>
            </w:pPr>
            <w:r>
              <w:rPr>
                <w:rFonts w:hint="eastAsia" w:ascii="仿宋" w:hAnsi="仿宋" w:eastAsia="仿宋" w:cs="宋体"/>
                <w:szCs w:val="21"/>
              </w:rPr>
              <w:t>套</w:t>
            </w:r>
          </w:p>
        </w:tc>
        <w:tc>
          <w:tcPr>
            <w:tcW w:w="1790" w:type="dxa"/>
            <w:tcBorders>
              <w:top w:val="nil"/>
              <w:left w:val="nil"/>
              <w:bottom w:val="single" w:color="auto" w:sz="4" w:space="0"/>
              <w:right w:val="single" w:color="auto" w:sz="4" w:space="0"/>
            </w:tcBorders>
            <w:vAlign w:val="center"/>
          </w:tcPr>
          <w:p w14:paraId="60FADACD">
            <w:pPr>
              <w:jc w:val="both"/>
              <w:rPr>
                <w:rFonts w:ascii="仿宋" w:hAnsi="仿宋" w:eastAsia="仿宋" w:cs="宋体"/>
                <w:szCs w:val="21"/>
              </w:rPr>
            </w:pPr>
            <w:r>
              <w:rPr>
                <w:rFonts w:hint="eastAsia" w:ascii="仿宋" w:hAnsi="仿宋" w:eastAsia="仿宋" w:cs="宋体"/>
                <w:szCs w:val="21"/>
              </w:rPr>
              <w:t>损坏及时更新，并补充5套备用</w:t>
            </w:r>
          </w:p>
        </w:tc>
        <w:tc>
          <w:tcPr>
            <w:tcW w:w="1280" w:type="dxa"/>
            <w:tcBorders>
              <w:top w:val="nil"/>
              <w:left w:val="nil"/>
              <w:bottom w:val="single" w:color="auto" w:sz="4" w:space="0"/>
              <w:right w:val="single" w:color="auto" w:sz="4" w:space="0"/>
            </w:tcBorders>
            <w:vAlign w:val="center"/>
          </w:tcPr>
          <w:p w14:paraId="5F4E59D7">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12DBC735">
            <w:pPr>
              <w:jc w:val="both"/>
              <w:rPr>
                <w:rFonts w:hint="eastAsia" w:ascii="仿宋" w:hAnsi="仿宋" w:eastAsia="仿宋" w:cs="宋体"/>
                <w:szCs w:val="21"/>
              </w:rPr>
            </w:pPr>
          </w:p>
        </w:tc>
      </w:tr>
      <w:tr w14:paraId="03907074">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133023D3">
            <w:pPr>
              <w:jc w:val="both"/>
              <w:rPr>
                <w:rFonts w:ascii="仿宋" w:hAnsi="仿宋" w:eastAsia="仿宋" w:cs="宋体"/>
                <w:szCs w:val="21"/>
              </w:rPr>
            </w:pPr>
            <w:r>
              <w:rPr>
                <w:rFonts w:hint="eastAsia" w:ascii="仿宋" w:hAnsi="仿宋" w:eastAsia="仿宋" w:cs="宋体"/>
                <w:szCs w:val="21"/>
              </w:rPr>
              <w:t>9</w:t>
            </w:r>
          </w:p>
        </w:tc>
        <w:tc>
          <w:tcPr>
            <w:tcW w:w="1550" w:type="dxa"/>
            <w:tcBorders>
              <w:top w:val="nil"/>
              <w:left w:val="single" w:color="auto" w:sz="4" w:space="0"/>
              <w:bottom w:val="single" w:color="auto" w:sz="4" w:space="0"/>
              <w:right w:val="single" w:color="auto" w:sz="4" w:space="0"/>
            </w:tcBorders>
            <w:vAlign w:val="center"/>
          </w:tcPr>
          <w:p w14:paraId="1B52F92F">
            <w:pPr>
              <w:jc w:val="both"/>
              <w:rPr>
                <w:rFonts w:ascii="仿宋" w:hAnsi="仿宋" w:eastAsia="仿宋" w:cs="宋体"/>
                <w:szCs w:val="21"/>
              </w:rPr>
            </w:pPr>
            <w:r>
              <w:rPr>
                <w:rFonts w:hint="eastAsia" w:ascii="仿宋" w:hAnsi="仿宋" w:eastAsia="仿宋" w:cs="宋体"/>
                <w:szCs w:val="21"/>
              </w:rPr>
              <w:t>警示灯</w:t>
            </w:r>
          </w:p>
        </w:tc>
        <w:tc>
          <w:tcPr>
            <w:tcW w:w="830" w:type="dxa"/>
            <w:tcBorders>
              <w:top w:val="nil"/>
              <w:left w:val="nil"/>
              <w:bottom w:val="single" w:color="auto" w:sz="4" w:space="0"/>
              <w:right w:val="single" w:color="auto" w:sz="4" w:space="0"/>
            </w:tcBorders>
            <w:vAlign w:val="center"/>
          </w:tcPr>
          <w:p w14:paraId="536C6066">
            <w:pPr>
              <w:jc w:val="both"/>
              <w:rPr>
                <w:rFonts w:ascii="仿宋" w:hAnsi="仿宋" w:eastAsia="仿宋" w:cs="宋体"/>
                <w:szCs w:val="21"/>
              </w:rPr>
            </w:pPr>
            <w:r>
              <w:rPr>
                <w:rFonts w:hint="eastAsia" w:ascii="仿宋" w:hAnsi="仿宋" w:eastAsia="仿宋" w:cs="宋体"/>
                <w:szCs w:val="21"/>
              </w:rPr>
              <w:t>30</w:t>
            </w:r>
          </w:p>
        </w:tc>
        <w:tc>
          <w:tcPr>
            <w:tcW w:w="860" w:type="dxa"/>
            <w:tcBorders>
              <w:top w:val="nil"/>
              <w:left w:val="nil"/>
              <w:bottom w:val="single" w:color="auto" w:sz="4" w:space="0"/>
              <w:right w:val="single" w:color="auto" w:sz="4" w:space="0"/>
            </w:tcBorders>
            <w:vAlign w:val="center"/>
          </w:tcPr>
          <w:p w14:paraId="498CEDDD">
            <w:pPr>
              <w:jc w:val="both"/>
              <w:rPr>
                <w:rFonts w:ascii="仿宋" w:hAnsi="仿宋" w:eastAsia="仿宋" w:cs="宋体"/>
                <w:szCs w:val="21"/>
              </w:rPr>
            </w:pPr>
            <w:r>
              <w:rPr>
                <w:rFonts w:hint="eastAsia" w:ascii="仿宋" w:hAnsi="仿宋" w:eastAsia="仿宋" w:cs="宋体"/>
                <w:szCs w:val="21"/>
              </w:rPr>
              <w:t>套</w:t>
            </w:r>
          </w:p>
        </w:tc>
        <w:tc>
          <w:tcPr>
            <w:tcW w:w="1790" w:type="dxa"/>
            <w:tcBorders>
              <w:top w:val="nil"/>
              <w:left w:val="nil"/>
              <w:bottom w:val="single" w:color="auto" w:sz="4" w:space="0"/>
              <w:right w:val="single" w:color="auto" w:sz="4" w:space="0"/>
            </w:tcBorders>
            <w:vAlign w:val="center"/>
          </w:tcPr>
          <w:p w14:paraId="0BD6C9F7">
            <w:pPr>
              <w:jc w:val="both"/>
              <w:rPr>
                <w:rFonts w:ascii="仿宋" w:hAnsi="仿宋" w:eastAsia="仿宋" w:cs="宋体"/>
                <w:szCs w:val="21"/>
              </w:rPr>
            </w:pPr>
            <w:r>
              <w:rPr>
                <w:rFonts w:hint="eastAsia" w:ascii="仿宋" w:hAnsi="仿宋" w:eastAsia="仿宋" w:cs="宋体"/>
                <w:szCs w:val="21"/>
              </w:rPr>
              <w:t>损坏及时更新，并补充5套备用</w:t>
            </w:r>
          </w:p>
        </w:tc>
        <w:tc>
          <w:tcPr>
            <w:tcW w:w="1280" w:type="dxa"/>
            <w:tcBorders>
              <w:top w:val="nil"/>
              <w:left w:val="nil"/>
              <w:bottom w:val="single" w:color="auto" w:sz="4" w:space="0"/>
              <w:right w:val="single" w:color="auto" w:sz="4" w:space="0"/>
            </w:tcBorders>
            <w:vAlign w:val="center"/>
          </w:tcPr>
          <w:p w14:paraId="600B11F4">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0A7048AA">
            <w:pPr>
              <w:jc w:val="both"/>
              <w:rPr>
                <w:rFonts w:hint="eastAsia" w:ascii="仿宋" w:hAnsi="仿宋" w:eastAsia="仿宋" w:cs="宋体"/>
                <w:szCs w:val="21"/>
              </w:rPr>
            </w:pPr>
          </w:p>
        </w:tc>
      </w:tr>
      <w:tr w14:paraId="725FE870">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3B0D166F">
            <w:pPr>
              <w:jc w:val="both"/>
              <w:rPr>
                <w:rFonts w:ascii="仿宋" w:hAnsi="仿宋" w:eastAsia="仿宋" w:cs="宋体"/>
                <w:szCs w:val="21"/>
              </w:rPr>
            </w:pPr>
            <w:r>
              <w:rPr>
                <w:rFonts w:hint="eastAsia" w:ascii="仿宋" w:hAnsi="仿宋" w:eastAsia="仿宋" w:cs="宋体"/>
                <w:szCs w:val="21"/>
              </w:rPr>
              <w:t>10</w:t>
            </w:r>
          </w:p>
        </w:tc>
        <w:tc>
          <w:tcPr>
            <w:tcW w:w="1550" w:type="dxa"/>
            <w:tcBorders>
              <w:top w:val="nil"/>
              <w:left w:val="single" w:color="auto" w:sz="4" w:space="0"/>
              <w:bottom w:val="single" w:color="auto" w:sz="4" w:space="0"/>
              <w:right w:val="single" w:color="auto" w:sz="4" w:space="0"/>
            </w:tcBorders>
            <w:vAlign w:val="center"/>
          </w:tcPr>
          <w:p w14:paraId="6A03A40B">
            <w:pPr>
              <w:jc w:val="both"/>
              <w:rPr>
                <w:rFonts w:ascii="仿宋" w:hAnsi="仿宋" w:eastAsia="仿宋" w:cs="宋体"/>
                <w:szCs w:val="21"/>
              </w:rPr>
            </w:pPr>
            <w:r>
              <w:rPr>
                <w:rFonts w:hint="eastAsia" w:ascii="仿宋" w:hAnsi="仿宋" w:eastAsia="仿宋" w:cs="宋体"/>
                <w:szCs w:val="21"/>
              </w:rPr>
              <w:t>钢桩及附属设施变形倾斜修复</w:t>
            </w:r>
          </w:p>
        </w:tc>
        <w:tc>
          <w:tcPr>
            <w:tcW w:w="830" w:type="dxa"/>
            <w:tcBorders>
              <w:top w:val="nil"/>
              <w:left w:val="nil"/>
              <w:bottom w:val="single" w:color="auto" w:sz="4" w:space="0"/>
              <w:right w:val="single" w:color="auto" w:sz="4" w:space="0"/>
            </w:tcBorders>
            <w:vAlign w:val="center"/>
          </w:tcPr>
          <w:p w14:paraId="039B25D3">
            <w:pPr>
              <w:jc w:val="both"/>
              <w:rPr>
                <w:rFonts w:ascii="仿宋" w:hAnsi="仿宋" w:eastAsia="仿宋" w:cs="宋体"/>
                <w:szCs w:val="21"/>
              </w:rPr>
            </w:pPr>
            <w:r>
              <w:rPr>
                <w:rFonts w:ascii="仿宋" w:hAnsi="仿宋" w:eastAsia="仿宋" w:cs="宋体"/>
                <w:szCs w:val="21"/>
              </w:rPr>
              <w:t>11</w:t>
            </w:r>
          </w:p>
        </w:tc>
        <w:tc>
          <w:tcPr>
            <w:tcW w:w="860" w:type="dxa"/>
            <w:tcBorders>
              <w:top w:val="nil"/>
              <w:left w:val="nil"/>
              <w:bottom w:val="single" w:color="auto" w:sz="4" w:space="0"/>
              <w:right w:val="single" w:color="auto" w:sz="4" w:space="0"/>
            </w:tcBorders>
            <w:vAlign w:val="center"/>
          </w:tcPr>
          <w:p w14:paraId="07786204">
            <w:pPr>
              <w:jc w:val="both"/>
              <w:rPr>
                <w:rFonts w:ascii="仿宋" w:hAnsi="仿宋" w:eastAsia="仿宋" w:cs="宋体"/>
                <w:szCs w:val="21"/>
              </w:rPr>
            </w:pPr>
            <w:r>
              <w:rPr>
                <w:rFonts w:hint="eastAsia" w:ascii="仿宋" w:hAnsi="仿宋" w:eastAsia="仿宋" w:cs="宋体"/>
                <w:szCs w:val="21"/>
              </w:rPr>
              <w:t>项</w:t>
            </w:r>
          </w:p>
        </w:tc>
        <w:tc>
          <w:tcPr>
            <w:tcW w:w="1790" w:type="dxa"/>
            <w:tcBorders>
              <w:top w:val="nil"/>
              <w:left w:val="nil"/>
              <w:bottom w:val="single" w:color="auto" w:sz="4" w:space="0"/>
              <w:right w:val="single" w:color="auto" w:sz="4" w:space="0"/>
            </w:tcBorders>
            <w:vAlign w:val="center"/>
          </w:tcPr>
          <w:p w14:paraId="4BF43A19">
            <w:pPr>
              <w:jc w:val="both"/>
              <w:rPr>
                <w:rFonts w:ascii="仿宋" w:hAnsi="仿宋" w:eastAsia="仿宋" w:cs="宋体"/>
                <w:szCs w:val="21"/>
              </w:rPr>
            </w:pPr>
            <w:r>
              <w:rPr>
                <w:rFonts w:hint="eastAsia" w:ascii="仿宋" w:hAnsi="仿宋" w:eastAsia="仿宋" w:cs="宋体"/>
                <w:szCs w:val="21"/>
              </w:rPr>
              <w:t>对倾斜、变形的钢桩进行扶正或更换（含机械进出场和使用费）</w:t>
            </w:r>
          </w:p>
        </w:tc>
        <w:tc>
          <w:tcPr>
            <w:tcW w:w="1280" w:type="dxa"/>
            <w:tcBorders>
              <w:top w:val="nil"/>
              <w:left w:val="nil"/>
              <w:bottom w:val="single" w:color="auto" w:sz="4" w:space="0"/>
              <w:right w:val="single" w:color="auto" w:sz="4" w:space="0"/>
            </w:tcBorders>
            <w:vAlign w:val="center"/>
          </w:tcPr>
          <w:p w14:paraId="10049054">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0C367513">
            <w:pPr>
              <w:jc w:val="both"/>
              <w:rPr>
                <w:rFonts w:hint="eastAsia" w:ascii="仿宋" w:hAnsi="仿宋" w:eastAsia="仿宋" w:cs="宋体"/>
                <w:szCs w:val="21"/>
              </w:rPr>
            </w:pPr>
          </w:p>
        </w:tc>
      </w:tr>
      <w:tr w14:paraId="7C4B632E">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center"/>
          </w:tcPr>
          <w:p w14:paraId="6189D856">
            <w:pPr>
              <w:jc w:val="both"/>
              <w:rPr>
                <w:rFonts w:ascii="仿宋" w:hAnsi="仿宋" w:eastAsia="仿宋" w:cs="宋体"/>
                <w:szCs w:val="21"/>
              </w:rPr>
            </w:pPr>
            <w:r>
              <w:rPr>
                <w:rFonts w:hint="eastAsia" w:ascii="仿宋" w:hAnsi="仿宋" w:eastAsia="仿宋" w:cs="宋体"/>
                <w:szCs w:val="21"/>
              </w:rPr>
              <w:t>11</w:t>
            </w:r>
          </w:p>
        </w:tc>
        <w:tc>
          <w:tcPr>
            <w:tcW w:w="1550" w:type="dxa"/>
            <w:tcBorders>
              <w:top w:val="nil"/>
              <w:left w:val="single" w:color="auto" w:sz="4" w:space="0"/>
              <w:bottom w:val="single" w:color="auto" w:sz="4" w:space="0"/>
              <w:right w:val="single" w:color="auto" w:sz="4" w:space="0"/>
            </w:tcBorders>
            <w:vAlign w:val="center"/>
          </w:tcPr>
          <w:p w14:paraId="6B793D39">
            <w:pPr>
              <w:jc w:val="both"/>
              <w:rPr>
                <w:rFonts w:ascii="仿宋" w:hAnsi="仿宋" w:eastAsia="仿宋" w:cs="宋体"/>
                <w:szCs w:val="21"/>
              </w:rPr>
            </w:pPr>
            <w:r>
              <w:rPr>
                <w:rFonts w:hint="eastAsia" w:ascii="仿宋" w:hAnsi="仿宋" w:eastAsia="仿宋" w:cs="宋体"/>
                <w:szCs w:val="21"/>
              </w:rPr>
              <w:t>新制</w:t>
            </w:r>
            <w:r>
              <w:rPr>
                <w:rFonts w:ascii="仿宋" w:hAnsi="仿宋" w:eastAsia="仿宋" w:cs="宋体"/>
                <w:szCs w:val="21"/>
              </w:rPr>
              <w:t>6</w:t>
            </w:r>
            <w:r>
              <w:rPr>
                <w:rFonts w:hint="eastAsia" w:ascii="仿宋" w:hAnsi="仿宋" w:eastAsia="仿宋" w:cs="宋体"/>
                <w:szCs w:val="21"/>
              </w:rPr>
              <w:t>米钢质围栏</w:t>
            </w:r>
          </w:p>
        </w:tc>
        <w:tc>
          <w:tcPr>
            <w:tcW w:w="830" w:type="dxa"/>
            <w:tcBorders>
              <w:top w:val="nil"/>
              <w:left w:val="nil"/>
              <w:bottom w:val="single" w:color="auto" w:sz="4" w:space="0"/>
              <w:right w:val="single" w:color="auto" w:sz="4" w:space="0"/>
            </w:tcBorders>
            <w:vAlign w:val="center"/>
          </w:tcPr>
          <w:p w14:paraId="7FED52AF">
            <w:pPr>
              <w:jc w:val="both"/>
              <w:rPr>
                <w:rFonts w:ascii="仿宋" w:hAnsi="仿宋" w:eastAsia="仿宋" w:cs="宋体"/>
                <w:szCs w:val="21"/>
              </w:rPr>
            </w:pPr>
            <w:r>
              <w:rPr>
                <w:rFonts w:hint="eastAsia" w:ascii="仿宋" w:hAnsi="仿宋" w:eastAsia="仿宋" w:cs="宋体"/>
                <w:szCs w:val="21"/>
              </w:rPr>
              <w:t>2</w:t>
            </w:r>
            <w:r>
              <w:rPr>
                <w:rFonts w:ascii="仿宋" w:hAnsi="仿宋" w:eastAsia="仿宋" w:cs="宋体"/>
                <w:szCs w:val="21"/>
              </w:rPr>
              <w:t>0</w:t>
            </w:r>
          </w:p>
        </w:tc>
        <w:tc>
          <w:tcPr>
            <w:tcW w:w="860" w:type="dxa"/>
            <w:tcBorders>
              <w:top w:val="nil"/>
              <w:left w:val="nil"/>
              <w:bottom w:val="single" w:color="auto" w:sz="4" w:space="0"/>
              <w:right w:val="single" w:color="auto" w:sz="4" w:space="0"/>
            </w:tcBorders>
            <w:vAlign w:val="center"/>
          </w:tcPr>
          <w:p w14:paraId="2EAF502F">
            <w:pPr>
              <w:jc w:val="both"/>
              <w:rPr>
                <w:rFonts w:ascii="仿宋" w:hAnsi="仿宋" w:eastAsia="仿宋" w:cs="宋体"/>
                <w:szCs w:val="21"/>
              </w:rPr>
            </w:pPr>
            <w:r>
              <w:rPr>
                <w:rFonts w:hint="eastAsia" w:ascii="仿宋" w:hAnsi="仿宋" w:eastAsia="仿宋" w:cs="宋体"/>
                <w:szCs w:val="21"/>
              </w:rPr>
              <w:t>根</w:t>
            </w:r>
          </w:p>
        </w:tc>
        <w:tc>
          <w:tcPr>
            <w:tcW w:w="1790" w:type="dxa"/>
            <w:tcBorders>
              <w:top w:val="nil"/>
              <w:left w:val="nil"/>
              <w:bottom w:val="single" w:color="auto" w:sz="4" w:space="0"/>
              <w:right w:val="single" w:color="auto" w:sz="4" w:space="0"/>
            </w:tcBorders>
            <w:vAlign w:val="center"/>
          </w:tcPr>
          <w:p w14:paraId="4BC73090">
            <w:pPr>
              <w:jc w:val="both"/>
              <w:rPr>
                <w:rFonts w:ascii="仿宋" w:hAnsi="仿宋" w:eastAsia="仿宋" w:cs="宋体"/>
                <w:szCs w:val="21"/>
              </w:rPr>
            </w:pPr>
            <w:r>
              <w:rPr>
                <w:rFonts w:hint="eastAsia" w:ascii="仿宋" w:hAnsi="仿宋" w:eastAsia="仿宋" w:cs="宋体"/>
                <w:szCs w:val="21"/>
              </w:rPr>
              <w:t>替换损坏及日常备用</w:t>
            </w:r>
          </w:p>
        </w:tc>
        <w:tc>
          <w:tcPr>
            <w:tcW w:w="1280" w:type="dxa"/>
            <w:tcBorders>
              <w:top w:val="nil"/>
              <w:left w:val="nil"/>
              <w:bottom w:val="single" w:color="auto" w:sz="4" w:space="0"/>
              <w:right w:val="single" w:color="auto" w:sz="4" w:space="0"/>
            </w:tcBorders>
            <w:vAlign w:val="center"/>
          </w:tcPr>
          <w:p w14:paraId="2658FC40">
            <w:pPr>
              <w:jc w:val="both"/>
              <w:rPr>
                <w:rFonts w:hint="eastAsia" w:ascii="仿宋" w:hAnsi="仿宋" w:eastAsia="仿宋" w:cs="宋体"/>
                <w:szCs w:val="21"/>
              </w:rPr>
            </w:pPr>
          </w:p>
        </w:tc>
        <w:tc>
          <w:tcPr>
            <w:tcW w:w="1280" w:type="dxa"/>
            <w:tcBorders>
              <w:top w:val="nil"/>
              <w:left w:val="nil"/>
              <w:bottom w:val="single" w:color="auto" w:sz="4" w:space="0"/>
              <w:right w:val="single" w:color="auto" w:sz="4" w:space="0"/>
            </w:tcBorders>
            <w:vAlign w:val="center"/>
          </w:tcPr>
          <w:p w14:paraId="5BC381C5">
            <w:pPr>
              <w:jc w:val="both"/>
              <w:rPr>
                <w:rFonts w:hint="eastAsia" w:ascii="仿宋" w:hAnsi="仿宋" w:eastAsia="仿宋" w:cs="宋体"/>
                <w:szCs w:val="21"/>
              </w:rPr>
            </w:pPr>
          </w:p>
        </w:tc>
      </w:tr>
      <w:tr w14:paraId="6EF6FD10">
        <w:tblPrEx>
          <w:tblCellMar>
            <w:top w:w="0" w:type="dxa"/>
            <w:left w:w="108" w:type="dxa"/>
            <w:bottom w:w="0" w:type="dxa"/>
            <w:right w:w="108" w:type="dxa"/>
          </w:tblCellMar>
        </w:tblPrEx>
        <w:trPr>
          <w:trHeight w:val="285" w:hRule="atLeast"/>
        </w:trPr>
        <w:tc>
          <w:tcPr>
            <w:tcW w:w="1016" w:type="dxa"/>
            <w:tcBorders>
              <w:top w:val="single" w:color="auto" w:sz="4" w:space="0"/>
              <w:left w:val="single" w:color="auto" w:sz="4" w:space="0"/>
              <w:bottom w:val="single" w:color="auto" w:sz="4" w:space="0"/>
              <w:right w:val="single" w:color="auto" w:sz="4" w:space="0"/>
            </w:tcBorders>
            <w:vAlign w:val="center"/>
          </w:tcPr>
          <w:p w14:paraId="6C3F20C2">
            <w:pPr>
              <w:jc w:val="both"/>
              <w:rPr>
                <w:rFonts w:ascii="仿宋" w:hAnsi="仿宋" w:eastAsia="仿宋" w:cs="宋体"/>
                <w:szCs w:val="21"/>
              </w:rPr>
            </w:pPr>
            <w:r>
              <w:rPr>
                <w:rFonts w:hint="eastAsia" w:ascii="仿宋" w:hAnsi="仿宋" w:eastAsia="仿宋" w:cs="宋体"/>
                <w:szCs w:val="21"/>
              </w:rPr>
              <w:t>12</w:t>
            </w:r>
          </w:p>
        </w:tc>
        <w:tc>
          <w:tcPr>
            <w:tcW w:w="1550" w:type="dxa"/>
            <w:tcBorders>
              <w:top w:val="single" w:color="auto" w:sz="4" w:space="0"/>
              <w:left w:val="single" w:color="auto" w:sz="4" w:space="0"/>
              <w:bottom w:val="single" w:color="auto" w:sz="4" w:space="0"/>
              <w:right w:val="single" w:color="auto" w:sz="4" w:space="0"/>
            </w:tcBorders>
            <w:vAlign w:val="center"/>
          </w:tcPr>
          <w:p w14:paraId="25F325D3">
            <w:pPr>
              <w:jc w:val="both"/>
              <w:rPr>
                <w:rFonts w:ascii="仿宋" w:hAnsi="仿宋" w:eastAsia="仿宋" w:cs="宋体"/>
                <w:szCs w:val="21"/>
              </w:rPr>
            </w:pPr>
            <w:r>
              <w:rPr>
                <w:rFonts w:hint="eastAsia" w:ascii="仿宋" w:hAnsi="仿宋" w:eastAsia="仿宋" w:cs="宋体"/>
                <w:szCs w:val="21"/>
              </w:rPr>
              <w:t>新制2.5米钢质围栏</w:t>
            </w:r>
          </w:p>
        </w:tc>
        <w:tc>
          <w:tcPr>
            <w:tcW w:w="830" w:type="dxa"/>
            <w:tcBorders>
              <w:top w:val="single" w:color="auto" w:sz="4" w:space="0"/>
              <w:left w:val="single" w:color="auto" w:sz="4" w:space="0"/>
              <w:bottom w:val="single" w:color="auto" w:sz="4" w:space="0"/>
              <w:right w:val="single" w:color="auto" w:sz="4" w:space="0"/>
            </w:tcBorders>
            <w:vAlign w:val="center"/>
          </w:tcPr>
          <w:p w14:paraId="44F17701">
            <w:pPr>
              <w:jc w:val="both"/>
              <w:rPr>
                <w:rFonts w:ascii="仿宋" w:hAnsi="仿宋" w:eastAsia="仿宋" w:cs="宋体"/>
                <w:szCs w:val="21"/>
              </w:rPr>
            </w:pPr>
            <w:r>
              <w:rPr>
                <w:rFonts w:hint="eastAsia" w:ascii="仿宋" w:hAnsi="仿宋" w:eastAsia="仿宋" w:cs="宋体"/>
                <w:szCs w:val="21"/>
              </w:rPr>
              <w:t>2</w:t>
            </w:r>
            <w:r>
              <w:rPr>
                <w:rFonts w:ascii="仿宋" w:hAnsi="仿宋" w:eastAsia="仿宋" w:cs="宋体"/>
                <w:szCs w:val="21"/>
              </w:rPr>
              <w:t>0</w:t>
            </w:r>
          </w:p>
        </w:tc>
        <w:tc>
          <w:tcPr>
            <w:tcW w:w="860" w:type="dxa"/>
            <w:tcBorders>
              <w:top w:val="single" w:color="auto" w:sz="4" w:space="0"/>
              <w:left w:val="single" w:color="auto" w:sz="4" w:space="0"/>
              <w:bottom w:val="single" w:color="auto" w:sz="4" w:space="0"/>
              <w:right w:val="single" w:color="auto" w:sz="4" w:space="0"/>
            </w:tcBorders>
            <w:vAlign w:val="center"/>
          </w:tcPr>
          <w:p w14:paraId="3E7E0C4C">
            <w:pPr>
              <w:jc w:val="both"/>
              <w:rPr>
                <w:rFonts w:ascii="仿宋" w:hAnsi="仿宋" w:eastAsia="仿宋" w:cs="宋体"/>
                <w:szCs w:val="21"/>
              </w:rPr>
            </w:pPr>
            <w:r>
              <w:rPr>
                <w:rFonts w:hint="eastAsia" w:ascii="仿宋" w:hAnsi="仿宋" w:eastAsia="仿宋" w:cs="宋体"/>
                <w:szCs w:val="21"/>
              </w:rPr>
              <w:t>根</w:t>
            </w:r>
          </w:p>
        </w:tc>
        <w:tc>
          <w:tcPr>
            <w:tcW w:w="1790" w:type="dxa"/>
            <w:tcBorders>
              <w:top w:val="single" w:color="auto" w:sz="4" w:space="0"/>
              <w:left w:val="single" w:color="auto" w:sz="4" w:space="0"/>
              <w:bottom w:val="single" w:color="auto" w:sz="4" w:space="0"/>
              <w:right w:val="single" w:color="auto" w:sz="4" w:space="0"/>
            </w:tcBorders>
            <w:vAlign w:val="center"/>
          </w:tcPr>
          <w:p w14:paraId="276FA4E8">
            <w:pPr>
              <w:jc w:val="both"/>
              <w:rPr>
                <w:rFonts w:ascii="仿宋" w:hAnsi="仿宋" w:eastAsia="仿宋" w:cs="宋体"/>
                <w:szCs w:val="21"/>
              </w:rPr>
            </w:pPr>
            <w:r>
              <w:rPr>
                <w:rFonts w:hint="eastAsia" w:ascii="仿宋" w:hAnsi="仿宋" w:eastAsia="仿宋" w:cs="宋体"/>
                <w:szCs w:val="21"/>
              </w:rPr>
              <w:t>替换损坏及日常备用</w:t>
            </w:r>
          </w:p>
        </w:tc>
        <w:tc>
          <w:tcPr>
            <w:tcW w:w="1280" w:type="dxa"/>
            <w:tcBorders>
              <w:top w:val="single" w:color="auto" w:sz="4" w:space="0"/>
              <w:left w:val="single" w:color="auto" w:sz="4" w:space="0"/>
              <w:bottom w:val="single" w:color="auto" w:sz="4" w:space="0"/>
              <w:right w:val="single" w:color="auto" w:sz="4" w:space="0"/>
            </w:tcBorders>
            <w:vAlign w:val="center"/>
          </w:tcPr>
          <w:p w14:paraId="48EEF055">
            <w:pPr>
              <w:jc w:val="both"/>
              <w:rPr>
                <w:rFonts w:hint="eastAsia" w:ascii="仿宋" w:hAnsi="仿宋" w:eastAsia="仿宋" w:cs="宋体"/>
                <w:szCs w:val="21"/>
              </w:rPr>
            </w:pPr>
          </w:p>
        </w:tc>
        <w:tc>
          <w:tcPr>
            <w:tcW w:w="1280" w:type="dxa"/>
            <w:tcBorders>
              <w:top w:val="single" w:color="auto" w:sz="4" w:space="0"/>
              <w:left w:val="single" w:color="auto" w:sz="4" w:space="0"/>
              <w:bottom w:val="single" w:color="auto" w:sz="4" w:space="0"/>
              <w:right w:val="single" w:color="auto" w:sz="4" w:space="0"/>
            </w:tcBorders>
            <w:vAlign w:val="center"/>
          </w:tcPr>
          <w:p w14:paraId="250A2D12">
            <w:pPr>
              <w:jc w:val="both"/>
              <w:rPr>
                <w:rFonts w:hint="eastAsia" w:ascii="仿宋" w:hAnsi="仿宋" w:eastAsia="仿宋" w:cs="宋体"/>
                <w:szCs w:val="21"/>
              </w:rPr>
            </w:pPr>
          </w:p>
        </w:tc>
      </w:tr>
      <w:tr w14:paraId="295732CF">
        <w:tblPrEx>
          <w:tblCellMar>
            <w:top w:w="0" w:type="dxa"/>
            <w:left w:w="108" w:type="dxa"/>
            <w:bottom w:w="0" w:type="dxa"/>
            <w:right w:w="108" w:type="dxa"/>
          </w:tblCellMar>
        </w:tblPrEx>
        <w:trPr>
          <w:trHeight w:val="690" w:hRule="atLeast"/>
        </w:trPr>
        <w:tc>
          <w:tcPr>
            <w:tcW w:w="1016" w:type="dxa"/>
            <w:tcBorders>
              <w:top w:val="single" w:color="auto" w:sz="4" w:space="0"/>
              <w:left w:val="single" w:color="auto" w:sz="4" w:space="0"/>
              <w:bottom w:val="single" w:color="auto" w:sz="4" w:space="0"/>
              <w:right w:val="single" w:color="auto" w:sz="4" w:space="0"/>
            </w:tcBorders>
            <w:vAlign w:val="center"/>
          </w:tcPr>
          <w:p w14:paraId="60899A93">
            <w:pPr>
              <w:jc w:val="both"/>
              <w:rPr>
                <w:rFonts w:ascii="仿宋" w:hAnsi="仿宋" w:eastAsia="仿宋" w:cs="宋体"/>
                <w:szCs w:val="21"/>
              </w:rPr>
            </w:pPr>
            <w:r>
              <w:rPr>
                <w:rFonts w:hint="eastAsia" w:ascii="仿宋" w:hAnsi="仿宋" w:eastAsia="仿宋" w:cs="宋体"/>
                <w:szCs w:val="21"/>
              </w:rPr>
              <w:t>13</w:t>
            </w:r>
          </w:p>
        </w:tc>
        <w:tc>
          <w:tcPr>
            <w:tcW w:w="1550" w:type="dxa"/>
            <w:tcBorders>
              <w:top w:val="single" w:color="auto" w:sz="4" w:space="0"/>
              <w:left w:val="single" w:color="auto" w:sz="4" w:space="0"/>
              <w:bottom w:val="single" w:color="auto" w:sz="4" w:space="0"/>
              <w:right w:val="single" w:color="auto" w:sz="4" w:space="0"/>
            </w:tcBorders>
            <w:vAlign w:val="center"/>
          </w:tcPr>
          <w:p w14:paraId="5CCD07EE">
            <w:pPr>
              <w:rPr>
                <w:rFonts w:ascii="仿宋" w:hAnsi="仿宋" w:eastAsia="仿宋" w:cs="宋体"/>
                <w:szCs w:val="21"/>
              </w:rPr>
            </w:pPr>
            <w:r>
              <w:rPr>
                <w:rFonts w:hint="eastAsia" w:ascii="仿宋" w:hAnsi="仿宋" w:eastAsia="仿宋" w:cs="宋体"/>
                <w:szCs w:val="21"/>
              </w:rPr>
              <w:t>钢质围油栏两端销孔维修</w:t>
            </w:r>
          </w:p>
        </w:tc>
        <w:tc>
          <w:tcPr>
            <w:tcW w:w="830" w:type="dxa"/>
            <w:tcBorders>
              <w:top w:val="single" w:color="auto" w:sz="4" w:space="0"/>
              <w:left w:val="single" w:color="auto" w:sz="4" w:space="0"/>
              <w:bottom w:val="single" w:color="auto" w:sz="4" w:space="0"/>
              <w:right w:val="single" w:color="auto" w:sz="4" w:space="0"/>
            </w:tcBorders>
            <w:vAlign w:val="center"/>
          </w:tcPr>
          <w:p w14:paraId="17967700">
            <w:pPr>
              <w:jc w:val="both"/>
              <w:rPr>
                <w:rFonts w:ascii="仿宋" w:hAnsi="仿宋" w:eastAsia="仿宋" w:cs="宋体"/>
                <w:szCs w:val="21"/>
              </w:rPr>
            </w:pPr>
            <w:r>
              <w:rPr>
                <w:rFonts w:hint="eastAsia" w:ascii="仿宋" w:hAnsi="仿宋" w:eastAsia="仿宋" w:cs="宋体"/>
                <w:szCs w:val="21"/>
              </w:rPr>
              <w:t>1</w:t>
            </w:r>
          </w:p>
        </w:tc>
        <w:tc>
          <w:tcPr>
            <w:tcW w:w="860" w:type="dxa"/>
            <w:tcBorders>
              <w:top w:val="single" w:color="auto" w:sz="4" w:space="0"/>
              <w:left w:val="single" w:color="auto" w:sz="4" w:space="0"/>
              <w:bottom w:val="single" w:color="auto" w:sz="4" w:space="0"/>
              <w:right w:val="single" w:color="auto" w:sz="4" w:space="0"/>
            </w:tcBorders>
            <w:vAlign w:val="center"/>
          </w:tcPr>
          <w:p w14:paraId="2EC2B45D">
            <w:pPr>
              <w:jc w:val="both"/>
              <w:rPr>
                <w:rFonts w:ascii="仿宋" w:hAnsi="仿宋" w:eastAsia="仿宋" w:cs="宋体"/>
                <w:szCs w:val="21"/>
              </w:rPr>
            </w:pPr>
            <w:r>
              <w:rPr>
                <w:rFonts w:hint="eastAsia" w:ascii="仿宋" w:hAnsi="仿宋" w:eastAsia="仿宋" w:cs="宋体"/>
                <w:szCs w:val="21"/>
              </w:rPr>
              <w:t>项</w:t>
            </w:r>
          </w:p>
        </w:tc>
        <w:tc>
          <w:tcPr>
            <w:tcW w:w="1790" w:type="dxa"/>
            <w:tcBorders>
              <w:top w:val="single" w:color="auto" w:sz="4" w:space="0"/>
              <w:left w:val="single" w:color="auto" w:sz="4" w:space="0"/>
              <w:bottom w:val="single" w:color="auto" w:sz="4" w:space="0"/>
              <w:right w:val="single" w:color="auto" w:sz="4" w:space="0"/>
            </w:tcBorders>
            <w:vAlign w:val="center"/>
          </w:tcPr>
          <w:p w14:paraId="0F74B57E">
            <w:pPr>
              <w:jc w:val="both"/>
              <w:rPr>
                <w:rFonts w:ascii="仿宋" w:hAnsi="仿宋" w:eastAsia="仿宋" w:cs="宋体"/>
                <w:szCs w:val="21"/>
              </w:rPr>
            </w:pPr>
            <w:r>
              <w:rPr>
                <w:rFonts w:hint="eastAsia" w:ascii="仿宋" w:hAnsi="仿宋" w:eastAsia="仿宋" w:cs="宋体"/>
                <w:szCs w:val="21"/>
              </w:rPr>
              <w:t>销孔磨损、损坏的需进行更换</w:t>
            </w:r>
          </w:p>
        </w:tc>
        <w:tc>
          <w:tcPr>
            <w:tcW w:w="1280" w:type="dxa"/>
            <w:tcBorders>
              <w:top w:val="single" w:color="auto" w:sz="4" w:space="0"/>
              <w:left w:val="single" w:color="auto" w:sz="4" w:space="0"/>
              <w:bottom w:val="single" w:color="auto" w:sz="4" w:space="0"/>
              <w:right w:val="single" w:color="auto" w:sz="4" w:space="0"/>
            </w:tcBorders>
            <w:vAlign w:val="center"/>
          </w:tcPr>
          <w:p w14:paraId="5C5D76B7">
            <w:pPr>
              <w:jc w:val="both"/>
              <w:rPr>
                <w:rFonts w:hint="eastAsia" w:ascii="仿宋" w:hAnsi="仿宋" w:eastAsia="仿宋" w:cs="宋体"/>
                <w:szCs w:val="21"/>
              </w:rPr>
            </w:pPr>
          </w:p>
        </w:tc>
        <w:tc>
          <w:tcPr>
            <w:tcW w:w="1280" w:type="dxa"/>
            <w:tcBorders>
              <w:top w:val="single" w:color="auto" w:sz="4" w:space="0"/>
              <w:left w:val="single" w:color="auto" w:sz="4" w:space="0"/>
              <w:bottom w:val="single" w:color="auto" w:sz="4" w:space="0"/>
              <w:right w:val="single" w:color="auto" w:sz="4" w:space="0"/>
            </w:tcBorders>
            <w:vAlign w:val="center"/>
          </w:tcPr>
          <w:p w14:paraId="15811E0E">
            <w:pPr>
              <w:jc w:val="both"/>
              <w:rPr>
                <w:rFonts w:hint="eastAsia" w:ascii="仿宋" w:hAnsi="仿宋" w:eastAsia="仿宋" w:cs="宋体"/>
                <w:szCs w:val="21"/>
              </w:rPr>
            </w:pPr>
          </w:p>
        </w:tc>
      </w:tr>
      <w:tr w14:paraId="7245ED9D">
        <w:tblPrEx>
          <w:tblCellMar>
            <w:top w:w="0" w:type="dxa"/>
            <w:left w:w="108" w:type="dxa"/>
            <w:bottom w:w="0" w:type="dxa"/>
            <w:right w:w="108" w:type="dxa"/>
          </w:tblCellMar>
        </w:tblPrEx>
        <w:trPr>
          <w:trHeight w:val="690" w:hRule="atLeast"/>
        </w:trPr>
        <w:tc>
          <w:tcPr>
            <w:tcW w:w="1016" w:type="dxa"/>
            <w:tcBorders>
              <w:top w:val="single" w:color="auto" w:sz="4" w:space="0"/>
              <w:left w:val="single" w:color="auto" w:sz="4" w:space="0"/>
              <w:bottom w:val="single" w:color="auto" w:sz="4" w:space="0"/>
              <w:right w:val="single" w:color="auto" w:sz="4" w:space="0"/>
            </w:tcBorders>
            <w:vAlign w:val="center"/>
          </w:tcPr>
          <w:p w14:paraId="3E693B12">
            <w:pPr>
              <w:jc w:val="both"/>
              <w:rPr>
                <w:rFonts w:ascii="仿宋" w:hAnsi="仿宋" w:eastAsia="仿宋" w:cs="宋体"/>
                <w:szCs w:val="21"/>
              </w:rPr>
            </w:pPr>
            <w:r>
              <w:rPr>
                <w:rFonts w:hint="eastAsia" w:ascii="仿宋" w:hAnsi="仿宋" w:eastAsia="仿宋" w:cs="宋体"/>
                <w:szCs w:val="21"/>
              </w:rPr>
              <w:t>14</w:t>
            </w:r>
          </w:p>
        </w:tc>
        <w:tc>
          <w:tcPr>
            <w:tcW w:w="1550" w:type="dxa"/>
            <w:tcBorders>
              <w:top w:val="single" w:color="auto" w:sz="4" w:space="0"/>
              <w:left w:val="single" w:color="auto" w:sz="4" w:space="0"/>
              <w:bottom w:val="single" w:color="auto" w:sz="4" w:space="0"/>
              <w:right w:val="single" w:color="auto" w:sz="4" w:space="0"/>
            </w:tcBorders>
            <w:vAlign w:val="center"/>
          </w:tcPr>
          <w:p w14:paraId="5117070C">
            <w:pPr>
              <w:rPr>
                <w:rFonts w:ascii="仿宋" w:hAnsi="仿宋" w:eastAsia="仿宋" w:cs="宋体"/>
                <w:szCs w:val="21"/>
              </w:rPr>
            </w:pPr>
            <w:r>
              <w:rPr>
                <w:rFonts w:hint="eastAsia" w:ascii="仿宋" w:hAnsi="仿宋" w:eastAsia="仿宋" w:cs="宋体"/>
                <w:szCs w:val="21"/>
              </w:rPr>
              <w:t>新制钢浮筒</w:t>
            </w:r>
            <w:r>
              <w:rPr>
                <w:rFonts w:ascii="仿宋" w:hAnsi="仿宋" w:eastAsia="仿宋" w:cs="宋体"/>
                <w:szCs w:val="21"/>
              </w:rPr>
              <w:t>并安装</w:t>
            </w:r>
          </w:p>
        </w:tc>
        <w:tc>
          <w:tcPr>
            <w:tcW w:w="830" w:type="dxa"/>
            <w:tcBorders>
              <w:top w:val="single" w:color="auto" w:sz="4" w:space="0"/>
              <w:left w:val="single" w:color="auto" w:sz="4" w:space="0"/>
              <w:bottom w:val="single" w:color="auto" w:sz="4" w:space="0"/>
              <w:right w:val="single" w:color="auto" w:sz="4" w:space="0"/>
            </w:tcBorders>
            <w:vAlign w:val="center"/>
          </w:tcPr>
          <w:p w14:paraId="63463884">
            <w:pPr>
              <w:jc w:val="both"/>
              <w:rPr>
                <w:rFonts w:ascii="仿宋" w:hAnsi="仿宋" w:eastAsia="仿宋" w:cs="宋体"/>
                <w:szCs w:val="21"/>
              </w:rPr>
            </w:pPr>
            <w:r>
              <w:rPr>
                <w:rFonts w:hint="eastAsia" w:ascii="仿宋" w:hAnsi="仿宋" w:eastAsia="仿宋" w:cs="宋体"/>
                <w:szCs w:val="21"/>
              </w:rPr>
              <w:t>1</w:t>
            </w:r>
            <w:r>
              <w:rPr>
                <w:rFonts w:ascii="仿宋" w:hAnsi="仿宋" w:eastAsia="仿宋" w:cs="宋体"/>
                <w:szCs w:val="21"/>
              </w:rPr>
              <w:t>5</w:t>
            </w:r>
          </w:p>
        </w:tc>
        <w:tc>
          <w:tcPr>
            <w:tcW w:w="860" w:type="dxa"/>
            <w:tcBorders>
              <w:top w:val="single" w:color="auto" w:sz="4" w:space="0"/>
              <w:left w:val="single" w:color="auto" w:sz="4" w:space="0"/>
              <w:bottom w:val="single" w:color="auto" w:sz="4" w:space="0"/>
              <w:right w:val="single" w:color="auto" w:sz="4" w:space="0"/>
            </w:tcBorders>
            <w:vAlign w:val="center"/>
          </w:tcPr>
          <w:p w14:paraId="622EF78B">
            <w:pPr>
              <w:jc w:val="both"/>
              <w:rPr>
                <w:rFonts w:ascii="仿宋" w:hAnsi="仿宋" w:eastAsia="仿宋" w:cs="宋体"/>
                <w:szCs w:val="21"/>
              </w:rPr>
            </w:pPr>
            <w:r>
              <w:rPr>
                <w:rFonts w:hint="eastAsia" w:ascii="仿宋" w:hAnsi="仿宋" w:eastAsia="仿宋" w:cs="宋体"/>
                <w:szCs w:val="21"/>
              </w:rPr>
              <w:t>个</w:t>
            </w:r>
          </w:p>
        </w:tc>
        <w:tc>
          <w:tcPr>
            <w:tcW w:w="1790" w:type="dxa"/>
            <w:tcBorders>
              <w:top w:val="single" w:color="auto" w:sz="4" w:space="0"/>
              <w:left w:val="single" w:color="auto" w:sz="4" w:space="0"/>
              <w:bottom w:val="single" w:color="auto" w:sz="4" w:space="0"/>
              <w:right w:val="single" w:color="auto" w:sz="4" w:space="0"/>
            </w:tcBorders>
            <w:vAlign w:val="center"/>
          </w:tcPr>
          <w:p w14:paraId="5F24A025">
            <w:pPr>
              <w:jc w:val="both"/>
              <w:rPr>
                <w:rFonts w:ascii="仿宋" w:hAnsi="仿宋" w:eastAsia="仿宋" w:cs="宋体"/>
                <w:szCs w:val="21"/>
              </w:rPr>
            </w:pPr>
            <w:r>
              <w:rPr>
                <w:rFonts w:hint="eastAsia" w:ascii="仿宋" w:hAnsi="仿宋" w:eastAsia="仿宋" w:cs="宋体"/>
                <w:szCs w:val="21"/>
              </w:rPr>
              <w:t>外径1</w:t>
            </w:r>
            <w:r>
              <w:rPr>
                <w:rFonts w:ascii="仿宋" w:hAnsi="仿宋" w:eastAsia="仿宋" w:cs="宋体"/>
                <w:szCs w:val="21"/>
              </w:rPr>
              <w:t>300</w:t>
            </w:r>
            <w:r>
              <w:rPr>
                <w:rFonts w:hint="eastAsia" w:ascii="仿宋" w:hAnsi="仿宋" w:eastAsia="仿宋" w:cs="宋体"/>
                <w:szCs w:val="21"/>
              </w:rPr>
              <w:t>，内径6</w:t>
            </w:r>
            <w:r>
              <w:rPr>
                <w:rFonts w:ascii="仿宋" w:hAnsi="仿宋" w:eastAsia="仿宋" w:cs="宋体"/>
                <w:szCs w:val="21"/>
              </w:rPr>
              <w:t>90</w:t>
            </w:r>
            <w:r>
              <w:rPr>
                <w:rFonts w:hint="eastAsia" w:ascii="仿宋" w:hAnsi="仿宋" w:eastAsia="仿宋" w:cs="宋体"/>
                <w:szCs w:val="21"/>
              </w:rPr>
              <w:t>，板厚</w:t>
            </w:r>
            <w:r>
              <w:rPr>
                <w:rFonts w:ascii="仿宋" w:hAnsi="仿宋" w:eastAsia="仿宋" w:cs="宋体"/>
                <w:szCs w:val="21"/>
              </w:rPr>
              <w:t>6</w:t>
            </w:r>
            <w:r>
              <w:rPr>
                <w:rFonts w:hint="eastAsia" w:ascii="仿宋" w:hAnsi="仿宋" w:eastAsia="仿宋" w:cs="宋体"/>
                <w:szCs w:val="21"/>
              </w:rPr>
              <w:t>，及所属紧固装配附件，单只总重5</w:t>
            </w:r>
            <w:r>
              <w:rPr>
                <w:rFonts w:ascii="仿宋" w:hAnsi="仿宋" w:eastAsia="仿宋" w:cs="宋体"/>
                <w:szCs w:val="21"/>
              </w:rPr>
              <w:t>04.767</w:t>
            </w:r>
            <w:r>
              <w:rPr>
                <w:rFonts w:hint="eastAsia" w:ascii="仿宋" w:hAnsi="仿宋" w:eastAsia="仿宋" w:cs="宋体"/>
                <w:szCs w:val="21"/>
              </w:rPr>
              <w:t>kg</w:t>
            </w:r>
          </w:p>
        </w:tc>
        <w:tc>
          <w:tcPr>
            <w:tcW w:w="1280" w:type="dxa"/>
            <w:tcBorders>
              <w:top w:val="single" w:color="auto" w:sz="4" w:space="0"/>
              <w:left w:val="single" w:color="auto" w:sz="4" w:space="0"/>
              <w:bottom w:val="single" w:color="auto" w:sz="4" w:space="0"/>
              <w:right w:val="single" w:color="auto" w:sz="4" w:space="0"/>
            </w:tcBorders>
            <w:vAlign w:val="center"/>
          </w:tcPr>
          <w:p w14:paraId="536D6E41">
            <w:pPr>
              <w:jc w:val="both"/>
              <w:rPr>
                <w:rFonts w:hint="eastAsia" w:ascii="仿宋" w:hAnsi="仿宋" w:eastAsia="仿宋" w:cs="宋体"/>
                <w:szCs w:val="21"/>
              </w:rPr>
            </w:pPr>
          </w:p>
        </w:tc>
        <w:tc>
          <w:tcPr>
            <w:tcW w:w="1280" w:type="dxa"/>
            <w:tcBorders>
              <w:top w:val="single" w:color="auto" w:sz="4" w:space="0"/>
              <w:left w:val="single" w:color="auto" w:sz="4" w:space="0"/>
              <w:bottom w:val="single" w:color="auto" w:sz="4" w:space="0"/>
              <w:right w:val="single" w:color="auto" w:sz="4" w:space="0"/>
            </w:tcBorders>
            <w:vAlign w:val="center"/>
          </w:tcPr>
          <w:p w14:paraId="15CDA817">
            <w:pPr>
              <w:jc w:val="both"/>
              <w:rPr>
                <w:rFonts w:hint="eastAsia" w:ascii="仿宋" w:hAnsi="仿宋" w:eastAsia="仿宋" w:cs="宋体"/>
                <w:szCs w:val="21"/>
              </w:rPr>
            </w:pPr>
          </w:p>
        </w:tc>
      </w:tr>
      <w:tr w14:paraId="6FD6D484">
        <w:tblPrEx>
          <w:tblCellMar>
            <w:top w:w="0" w:type="dxa"/>
            <w:left w:w="108" w:type="dxa"/>
            <w:bottom w:w="0" w:type="dxa"/>
            <w:right w:w="108" w:type="dxa"/>
          </w:tblCellMar>
        </w:tblPrEx>
        <w:trPr>
          <w:trHeight w:val="285" w:hRule="atLeast"/>
        </w:trPr>
        <w:tc>
          <w:tcPr>
            <w:tcW w:w="1016" w:type="dxa"/>
            <w:tcBorders>
              <w:top w:val="single" w:color="auto" w:sz="4" w:space="0"/>
              <w:left w:val="single" w:color="auto" w:sz="4" w:space="0"/>
              <w:bottom w:val="single" w:color="auto" w:sz="4" w:space="0"/>
              <w:right w:val="single" w:color="auto" w:sz="4" w:space="0"/>
            </w:tcBorders>
            <w:vAlign w:val="center"/>
          </w:tcPr>
          <w:p w14:paraId="5515F3BD">
            <w:pPr>
              <w:jc w:val="both"/>
              <w:rPr>
                <w:rFonts w:ascii="仿宋" w:hAnsi="仿宋" w:eastAsia="仿宋" w:cs="宋体"/>
                <w:szCs w:val="21"/>
              </w:rPr>
            </w:pPr>
            <w:r>
              <w:rPr>
                <w:rFonts w:ascii="仿宋" w:hAnsi="仿宋" w:eastAsia="仿宋" w:cs="宋体"/>
                <w:szCs w:val="21"/>
              </w:rPr>
              <w:t>15</w:t>
            </w:r>
          </w:p>
        </w:tc>
        <w:tc>
          <w:tcPr>
            <w:tcW w:w="1550" w:type="dxa"/>
            <w:tcBorders>
              <w:top w:val="single" w:color="auto" w:sz="4" w:space="0"/>
              <w:left w:val="single" w:color="auto" w:sz="4" w:space="0"/>
              <w:bottom w:val="single" w:color="auto" w:sz="4" w:space="0"/>
              <w:right w:val="single" w:color="auto" w:sz="4" w:space="0"/>
            </w:tcBorders>
            <w:vAlign w:val="center"/>
          </w:tcPr>
          <w:p w14:paraId="1050A01A">
            <w:pPr>
              <w:rPr>
                <w:rFonts w:ascii="仿宋" w:hAnsi="仿宋" w:eastAsia="仿宋" w:cs="宋体"/>
                <w:szCs w:val="21"/>
              </w:rPr>
            </w:pPr>
            <w:r>
              <w:rPr>
                <w:rFonts w:hint="eastAsia" w:ascii="仿宋" w:hAnsi="仿宋" w:eastAsia="仿宋" w:cs="宋体"/>
                <w:szCs w:val="21"/>
              </w:rPr>
              <w:t>7个库区设施拆装吊运费(含2次）</w:t>
            </w:r>
          </w:p>
        </w:tc>
        <w:tc>
          <w:tcPr>
            <w:tcW w:w="830" w:type="dxa"/>
            <w:tcBorders>
              <w:top w:val="single" w:color="auto" w:sz="4" w:space="0"/>
              <w:left w:val="single" w:color="auto" w:sz="4" w:space="0"/>
              <w:bottom w:val="single" w:color="auto" w:sz="4" w:space="0"/>
              <w:right w:val="single" w:color="auto" w:sz="4" w:space="0"/>
            </w:tcBorders>
            <w:vAlign w:val="center"/>
          </w:tcPr>
          <w:p w14:paraId="5E07C0E9">
            <w:pPr>
              <w:jc w:val="both"/>
              <w:rPr>
                <w:rFonts w:ascii="仿宋" w:hAnsi="仿宋" w:eastAsia="仿宋" w:cs="宋体"/>
                <w:szCs w:val="21"/>
              </w:rPr>
            </w:pPr>
            <w:r>
              <w:rPr>
                <w:rFonts w:hint="eastAsia" w:ascii="仿宋" w:hAnsi="仿宋" w:eastAsia="仿宋" w:cs="宋体"/>
                <w:szCs w:val="21"/>
              </w:rPr>
              <w:t>1</w:t>
            </w:r>
          </w:p>
        </w:tc>
        <w:tc>
          <w:tcPr>
            <w:tcW w:w="860" w:type="dxa"/>
            <w:tcBorders>
              <w:top w:val="single" w:color="auto" w:sz="4" w:space="0"/>
              <w:left w:val="single" w:color="auto" w:sz="4" w:space="0"/>
              <w:bottom w:val="single" w:color="auto" w:sz="4" w:space="0"/>
              <w:right w:val="single" w:color="auto" w:sz="4" w:space="0"/>
            </w:tcBorders>
            <w:vAlign w:val="center"/>
          </w:tcPr>
          <w:p w14:paraId="10C99062">
            <w:pPr>
              <w:jc w:val="both"/>
              <w:rPr>
                <w:rFonts w:ascii="仿宋" w:hAnsi="仿宋" w:eastAsia="仿宋" w:cs="宋体"/>
                <w:szCs w:val="21"/>
              </w:rPr>
            </w:pPr>
            <w:r>
              <w:rPr>
                <w:rFonts w:hint="eastAsia" w:ascii="仿宋" w:hAnsi="仿宋" w:eastAsia="仿宋" w:cs="宋体"/>
                <w:szCs w:val="21"/>
              </w:rPr>
              <w:t>项</w:t>
            </w:r>
          </w:p>
        </w:tc>
        <w:tc>
          <w:tcPr>
            <w:tcW w:w="1790" w:type="dxa"/>
            <w:tcBorders>
              <w:top w:val="single" w:color="auto" w:sz="4" w:space="0"/>
              <w:left w:val="single" w:color="auto" w:sz="4" w:space="0"/>
              <w:bottom w:val="single" w:color="auto" w:sz="4" w:space="0"/>
              <w:right w:val="single" w:color="auto" w:sz="4" w:space="0"/>
            </w:tcBorders>
            <w:vAlign w:val="center"/>
          </w:tcPr>
          <w:p w14:paraId="645F897F">
            <w:pPr>
              <w:jc w:val="both"/>
              <w:rPr>
                <w:rFonts w:ascii="仿宋" w:hAnsi="仿宋" w:eastAsia="仿宋" w:cs="宋体"/>
                <w:szCs w:val="21"/>
              </w:rPr>
            </w:pPr>
            <w:r>
              <w:rPr>
                <w:rFonts w:hint="eastAsia" w:ascii="仿宋" w:hAnsi="仿宋" w:eastAsia="仿宋" w:cs="宋体"/>
                <w:szCs w:val="21"/>
              </w:rPr>
              <w:t>所有设施确保正常投入使用</w:t>
            </w:r>
          </w:p>
        </w:tc>
        <w:tc>
          <w:tcPr>
            <w:tcW w:w="1280" w:type="dxa"/>
            <w:tcBorders>
              <w:top w:val="single" w:color="auto" w:sz="4" w:space="0"/>
              <w:left w:val="single" w:color="auto" w:sz="4" w:space="0"/>
              <w:bottom w:val="single" w:color="auto" w:sz="4" w:space="0"/>
              <w:right w:val="single" w:color="auto" w:sz="4" w:space="0"/>
            </w:tcBorders>
            <w:vAlign w:val="center"/>
          </w:tcPr>
          <w:p w14:paraId="14E32040">
            <w:pPr>
              <w:jc w:val="both"/>
              <w:rPr>
                <w:rFonts w:hint="eastAsia" w:ascii="仿宋" w:hAnsi="仿宋" w:eastAsia="仿宋" w:cs="宋体"/>
                <w:szCs w:val="21"/>
              </w:rPr>
            </w:pPr>
          </w:p>
        </w:tc>
        <w:tc>
          <w:tcPr>
            <w:tcW w:w="1280" w:type="dxa"/>
            <w:tcBorders>
              <w:top w:val="single" w:color="auto" w:sz="4" w:space="0"/>
              <w:left w:val="single" w:color="auto" w:sz="4" w:space="0"/>
              <w:bottom w:val="single" w:color="auto" w:sz="4" w:space="0"/>
              <w:right w:val="single" w:color="auto" w:sz="4" w:space="0"/>
            </w:tcBorders>
            <w:vAlign w:val="center"/>
          </w:tcPr>
          <w:p w14:paraId="0BEB053B">
            <w:pPr>
              <w:jc w:val="both"/>
              <w:rPr>
                <w:rFonts w:hint="eastAsia" w:ascii="仿宋" w:hAnsi="仿宋" w:eastAsia="仿宋" w:cs="宋体"/>
                <w:szCs w:val="21"/>
              </w:rPr>
            </w:pPr>
          </w:p>
        </w:tc>
      </w:tr>
      <w:tr w14:paraId="08877F05">
        <w:tblPrEx>
          <w:tblCellMar>
            <w:top w:w="0" w:type="dxa"/>
            <w:left w:w="108" w:type="dxa"/>
            <w:bottom w:w="0" w:type="dxa"/>
            <w:right w:w="108" w:type="dxa"/>
          </w:tblCellMar>
        </w:tblPrEx>
        <w:trPr>
          <w:trHeight w:val="537" w:hRule="atLeast"/>
        </w:trPr>
        <w:tc>
          <w:tcPr>
            <w:tcW w:w="1016" w:type="dxa"/>
            <w:tcBorders>
              <w:top w:val="single" w:color="auto" w:sz="4" w:space="0"/>
              <w:left w:val="single" w:color="auto" w:sz="4" w:space="0"/>
              <w:bottom w:val="single" w:color="auto" w:sz="4" w:space="0"/>
              <w:right w:val="single" w:color="auto" w:sz="4" w:space="0"/>
            </w:tcBorders>
            <w:vAlign w:val="center"/>
          </w:tcPr>
          <w:p w14:paraId="78B83A30">
            <w:pPr>
              <w:jc w:val="both"/>
              <w:rPr>
                <w:rFonts w:ascii="仿宋" w:hAnsi="仿宋" w:eastAsia="仿宋" w:cs="宋体"/>
                <w:szCs w:val="21"/>
              </w:rPr>
            </w:pPr>
            <w:r>
              <w:rPr>
                <w:rFonts w:hint="eastAsia" w:ascii="仿宋" w:hAnsi="仿宋" w:eastAsia="仿宋" w:cs="宋体"/>
                <w:szCs w:val="21"/>
              </w:rPr>
              <w:t>1</w:t>
            </w:r>
            <w:r>
              <w:rPr>
                <w:rFonts w:ascii="仿宋" w:hAnsi="仿宋" w:eastAsia="仿宋" w:cs="宋体"/>
                <w:szCs w:val="21"/>
              </w:rPr>
              <w:t>6</w:t>
            </w:r>
          </w:p>
        </w:tc>
        <w:tc>
          <w:tcPr>
            <w:tcW w:w="1550" w:type="dxa"/>
            <w:tcBorders>
              <w:top w:val="single" w:color="auto" w:sz="4" w:space="0"/>
              <w:left w:val="single" w:color="auto" w:sz="4" w:space="0"/>
              <w:bottom w:val="single" w:color="auto" w:sz="4" w:space="0"/>
              <w:right w:val="single" w:color="auto" w:sz="4" w:space="0"/>
            </w:tcBorders>
            <w:vAlign w:val="center"/>
          </w:tcPr>
          <w:p w14:paraId="1F445BD0">
            <w:pPr>
              <w:rPr>
                <w:rFonts w:ascii="仿宋" w:hAnsi="仿宋" w:eastAsia="仿宋" w:cs="宋体"/>
                <w:szCs w:val="21"/>
              </w:rPr>
            </w:pPr>
            <w:r>
              <w:rPr>
                <w:rFonts w:hint="eastAsia" w:ascii="仿宋" w:hAnsi="仿宋" w:eastAsia="仿宋" w:cs="宋体"/>
                <w:szCs w:val="21"/>
              </w:rPr>
              <w:t>新增摄像头（含安装措施）</w:t>
            </w:r>
          </w:p>
        </w:tc>
        <w:tc>
          <w:tcPr>
            <w:tcW w:w="830" w:type="dxa"/>
            <w:tcBorders>
              <w:top w:val="single" w:color="auto" w:sz="4" w:space="0"/>
              <w:left w:val="single" w:color="auto" w:sz="4" w:space="0"/>
              <w:bottom w:val="single" w:color="auto" w:sz="4" w:space="0"/>
              <w:right w:val="single" w:color="auto" w:sz="4" w:space="0"/>
            </w:tcBorders>
            <w:vAlign w:val="center"/>
          </w:tcPr>
          <w:p w14:paraId="041D034F">
            <w:pPr>
              <w:jc w:val="both"/>
              <w:rPr>
                <w:rFonts w:ascii="仿宋" w:hAnsi="仿宋" w:eastAsia="仿宋" w:cs="宋体"/>
                <w:szCs w:val="21"/>
              </w:rPr>
            </w:pPr>
            <w:r>
              <w:rPr>
                <w:rFonts w:ascii="仿宋" w:hAnsi="仿宋" w:eastAsia="仿宋" w:cs="宋体"/>
                <w:szCs w:val="21"/>
              </w:rPr>
              <w:t>2</w:t>
            </w:r>
          </w:p>
        </w:tc>
        <w:tc>
          <w:tcPr>
            <w:tcW w:w="860" w:type="dxa"/>
            <w:tcBorders>
              <w:top w:val="single" w:color="auto" w:sz="4" w:space="0"/>
              <w:left w:val="single" w:color="auto" w:sz="4" w:space="0"/>
              <w:bottom w:val="single" w:color="auto" w:sz="4" w:space="0"/>
              <w:right w:val="single" w:color="auto" w:sz="4" w:space="0"/>
            </w:tcBorders>
            <w:vAlign w:val="center"/>
          </w:tcPr>
          <w:p w14:paraId="6D1D1D4C">
            <w:pPr>
              <w:jc w:val="both"/>
              <w:rPr>
                <w:rFonts w:ascii="仿宋" w:hAnsi="仿宋" w:eastAsia="仿宋" w:cs="宋体"/>
                <w:szCs w:val="21"/>
              </w:rPr>
            </w:pPr>
            <w:r>
              <w:rPr>
                <w:rFonts w:hint="eastAsia" w:ascii="仿宋" w:hAnsi="仿宋" w:eastAsia="仿宋" w:cs="宋体"/>
                <w:szCs w:val="21"/>
              </w:rPr>
              <w:t>个</w:t>
            </w:r>
          </w:p>
        </w:tc>
        <w:tc>
          <w:tcPr>
            <w:tcW w:w="1790" w:type="dxa"/>
            <w:tcBorders>
              <w:top w:val="single" w:color="auto" w:sz="4" w:space="0"/>
              <w:left w:val="single" w:color="auto" w:sz="4" w:space="0"/>
              <w:bottom w:val="single" w:color="auto" w:sz="4" w:space="0"/>
              <w:right w:val="single" w:color="auto" w:sz="4" w:space="0"/>
            </w:tcBorders>
            <w:vAlign w:val="center"/>
          </w:tcPr>
          <w:p w14:paraId="32D7EDAC">
            <w:pPr>
              <w:jc w:val="both"/>
              <w:rPr>
                <w:rFonts w:ascii="仿宋" w:hAnsi="仿宋" w:eastAsia="仿宋" w:cs="宋体"/>
                <w:szCs w:val="21"/>
              </w:rPr>
            </w:pPr>
            <w:r>
              <w:rPr>
                <w:rFonts w:hint="eastAsia" w:ascii="仿宋" w:hAnsi="仿宋" w:eastAsia="仿宋" w:cs="宋体"/>
                <w:szCs w:val="21"/>
              </w:rPr>
              <w:t>安装于立桩之上，太阳能供电，全天可用，信号实时回传</w:t>
            </w:r>
          </w:p>
        </w:tc>
        <w:tc>
          <w:tcPr>
            <w:tcW w:w="1280" w:type="dxa"/>
            <w:tcBorders>
              <w:top w:val="single" w:color="auto" w:sz="4" w:space="0"/>
              <w:left w:val="single" w:color="auto" w:sz="4" w:space="0"/>
              <w:bottom w:val="single" w:color="auto" w:sz="4" w:space="0"/>
              <w:right w:val="single" w:color="auto" w:sz="4" w:space="0"/>
            </w:tcBorders>
            <w:vAlign w:val="center"/>
          </w:tcPr>
          <w:p w14:paraId="06CC91C5">
            <w:pPr>
              <w:jc w:val="both"/>
              <w:rPr>
                <w:rFonts w:hint="eastAsia" w:ascii="仿宋" w:hAnsi="仿宋" w:eastAsia="仿宋" w:cs="宋体"/>
                <w:szCs w:val="21"/>
              </w:rPr>
            </w:pPr>
          </w:p>
        </w:tc>
        <w:tc>
          <w:tcPr>
            <w:tcW w:w="1280" w:type="dxa"/>
            <w:tcBorders>
              <w:top w:val="single" w:color="auto" w:sz="4" w:space="0"/>
              <w:left w:val="single" w:color="auto" w:sz="4" w:space="0"/>
              <w:bottom w:val="single" w:color="auto" w:sz="4" w:space="0"/>
              <w:right w:val="single" w:color="auto" w:sz="4" w:space="0"/>
            </w:tcBorders>
            <w:vAlign w:val="center"/>
          </w:tcPr>
          <w:p w14:paraId="0F49E57C">
            <w:pPr>
              <w:jc w:val="both"/>
              <w:rPr>
                <w:rFonts w:hint="eastAsia" w:ascii="仿宋" w:hAnsi="仿宋" w:eastAsia="仿宋" w:cs="宋体"/>
                <w:szCs w:val="21"/>
              </w:rPr>
            </w:pPr>
          </w:p>
        </w:tc>
      </w:tr>
      <w:tr w14:paraId="4DD2F623">
        <w:tblPrEx>
          <w:tblCellMar>
            <w:top w:w="0" w:type="dxa"/>
            <w:left w:w="108" w:type="dxa"/>
            <w:bottom w:w="0" w:type="dxa"/>
            <w:right w:w="108" w:type="dxa"/>
          </w:tblCellMar>
        </w:tblPrEx>
        <w:trPr>
          <w:trHeight w:val="541" w:hRule="atLeast"/>
        </w:trPr>
        <w:tc>
          <w:tcPr>
            <w:tcW w:w="1016" w:type="dxa"/>
            <w:tcBorders>
              <w:top w:val="single" w:color="auto" w:sz="4" w:space="0"/>
              <w:left w:val="single" w:color="auto" w:sz="4" w:space="0"/>
              <w:bottom w:val="single" w:color="auto" w:sz="4" w:space="0"/>
              <w:right w:val="single" w:color="auto" w:sz="4" w:space="0"/>
            </w:tcBorders>
            <w:vAlign w:val="center"/>
          </w:tcPr>
          <w:p w14:paraId="0D9A9C9F">
            <w:pPr>
              <w:jc w:val="both"/>
              <w:rPr>
                <w:rFonts w:ascii="仿宋" w:hAnsi="仿宋" w:eastAsia="仿宋" w:cs="宋体"/>
                <w:szCs w:val="21"/>
              </w:rPr>
            </w:pPr>
            <w:r>
              <w:rPr>
                <w:rFonts w:ascii="仿宋" w:hAnsi="仿宋" w:eastAsia="仿宋" w:cs="宋体"/>
                <w:szCs w:val="21"/>
              </w:rPr>
              <w:t>17</w:t>
            </w:r>
          </w:p>
        </w:tc>
        <w:tc>
          <w:tcPr>
            <w:tcW w:w="1550" w:type="dxa"/>
            <w:tcBorders>
              <w:top w:val="single" w:color="auto" w:sz="4" w:space="0"/>
              <w:left w:val="single" w:color="auto" w:sz="4" w:space="0"/>
              <w:bottom w:val="single" w:color="auto" w:sz="4" w:space="0"/>
              <w:right w:val="single" w:color="auto" w:sz="4" w:space="0"/>
            </w:tcBorders>
            <w:vAlign w:val="center"/>
          </w:tcPr>
          <w:p w14:paraId="7E0DEB70">
            <w:pPr>
              <w:jc w:val="both"/>
              <w:rPr>
                <w:rFonts w:ascii="仿宋" w:hAnsi="仿宋" w:eastAsia="仿宋" w:cs="宋体"/>
                <w:szCs w:val="21"/>
              </w:rPr>
            </w:pPr>
            <w:r>
              <w:rPr>
                <w:rFonts w:hint="eastAsia" w:ascii="仿宋" w:hAnsi="仿宋" w:eastAsia="仿宋" w:cs="宋体"/>
                <w:szCs w:val="21"/>
              </w:rPr>
              <w:t>日常维（抢）修费</w:t>
            </w:r>
          </w:p>
        </w:tc>
        <w:tc>
          <w:tcPr>
            <w:tcW w:w="830" w:type="dxa"/>
            <w:tcBorders>
              <w:top w:val="single" w:color="auto" w:sz="4" w:space="0"/>
              <w:left w:val="nil"/>
              <w:bottom w:val="single" w:color="auto" w:sz="4" w:space="0"/>
              <w:right w:val="single" w:color="auto" w:sz="4" w:space="0"/>
            </w:tcBorders>
            <w:vAlign w:val="center"/>
          </w:tcPr>
          <w:p w14:paraId="32AE9F1B">
            <w:pPr>
              <w:jc w:val="both"/>
              <w:rPr>
                <w:rFonts w:ascii="仿宋" w:hAnsi="仿宋" w:eastAsia="仿宋" w:cs="宋体"/>
                <w:szCs w:val="21"/>
              </w:rPr>
            </w:pPr>
            <w:r>
              <w:rPr>
                <w:rFonts w:ascii="仿宋" w:hAnsi="仿宋" w:eastAsia="仿宋" w:cs="宋体"/>
                <w:szCs w:val="21"/>
              </w:rPr>
              <w:t>1</w:t>
            </w:r>
          </w:p>
        </w:tc>
        <w:tc>
          <w:tcPr>
            <w:tcW w:w="860" w:type="dxa"/>
            <w:tcBorders>
              <w:top w:val="single" w:color="auto" w:sz="4" w:space="0"/>
              <w:left w:val="nil"/>
              <w:bottom w:val="single" w:color="auto" w:sz="4" w:space="0"/>
              <w:right w:val="single" w:color="auto" w:sz="4" w:space="0"/>
            </w:tcBorders>
            <w:vAlign w:val="center"/>
          </w:tcPr>
          <w:p w14:paraId="56B9E74F">
            <w:pPr>
              <w:jc w:val="both"/>
              <w:rPr>
                <w:rFonts w:ascii="仿宋" w:hAnsi="仿宋" w:eastAsia="仿宋" w:cs="宋体"/>
                <w:szCs w:val="21"/>
              </w:rPr>
            </w:pPr>
            <w:r>
              <w:rPr>
                <w:rFonts w:hint="eastAsia" w:ascii="仿宋" w:hAnsi="仿宋" w:eastAsia="仿宋" w:cs="宋体"/>
                <w:szCs w:val="21"/>
              </w:rPr>
              <w:t>项</w:t>
            </w:r>
          </w:p>
        </w:tc>
        <w:tc>
          <w:tcPr>
            <w:tcW w:w="1790" w:type="dxa"/>
            <w:tcBorders>
              <w:top w:val="single" w:color="auto" w:sz="4" w:space="0"/>
              <w:left w:val="nil"/>
              <w:bottom w:val="single" w:color="auto" w:sz="4" w:space="0"/>
              <w:right w:val="single" w:color="auto" w:sz="4" w:space="0"/>
            </w:tcBorders>
            <w:vAlign w:val="center"/>
          </w:tcPr>
          <w:p w14:paraId="2412A811">
            <w:pPr>
              <w:jc w:val="both"/>
              <w:rPr>
                <w:rFonts w:ascii="仿宋" w:hAnsi="仿宋" w:eastAsia="仿宋" w:cs="宋体"/>
                <w:szCs w:val="21"/>
              </w:rPr>
            </w:pPr>
            <w:r>
              <w:rPr>
                <w:rFonts w:hint="eastAsia" w:ascii="仿宋" w:hAnsi="仿宋" w:eastAsia="仿宋" w:cs="宋体"/>
                <w:szCs w:val="21"/>
              </w:rPr>
              <w:t>用于</w:t>
            </w:r>
            <w:r>
              <w:rPr>
                <w:rFonts w:ascii="仿宋" w:hAnsi="仿宋" w:eastAsia="仿宋" w:cs="宋体"/>
                <w:szCs w:val="21"/>
              </w:rPr>
              <w:t>计划之外的钢桩修复、打桩</w:t>
            </w:r>
            <w:r>
              <w:rPr>
                <w:rFonts w:hint="eastAsia" w:ascii="仿宋" w:hAnsi="仿宋" w:eastAsia="仿宋" w:cs="宋体"/>
                <w:szCs w:val="21"/>
              </w:rPr>
              <w:t>或</w:t>
            </w:r>
            <w:r>
              <w:rPr>
                <w:rFonts w:ascii="仿宋" w:hAnsi="仿宋" w:eastAsia="仿宋" w:cs="宋体"/>
                <w:szCs w:val="21"/>
              </w:rPr>
              <w:t>其他</w:t>
            </w:r>
            <w:r>
              <w:rPr>
                <w:rFonts w:hint="eastAsia" w:ascii="仿宋" w:hAnsi="仿宋" w:eastAsia="仿宋" w:cs="宋体"/>
                <w:szCs w:val="21"/>
              </w:rPr>
              <w:t>必须组件</w:t>
            </w:r>
            <w:r>
              <w:rPr>
                <w:rFonts w:ascii="仿宋" w:hAnsi="仿宋" w:eastAsia="仿宋" w:cs="宋体"/>
                <w:szCs w:val="21"/>
              </w:rPr>
              <w:t>的</w:t>
            </w:r>
            <w:r>
              <w:rPr>
                <w:rFonts w:hint="eastAsia" w:ascii="仿宋" w:hAnsi="仿宋" w:eastAsia="仿宋" w:cs="宋体"/>
                <w:szCs w:val="21"/>
              </w:rPr>
              <w:t>抢修</w:t>
            </w:r>
          </w:p>
        </w:tc>
        <w:tc>
          <w:tcPr>
            <w:tcW w:w="1280" w:type="dxa"/>
            <w:tcBorders>
              <w:top w:val="single" w:color="auto" w:sz="4" w:space="0"/>
              <w:left w:val="nil"/>
              <w:bottom w:val="single" w:color="auto" w:sz="4" w:space="0"/>
              <w:right w:val="single" w:color="auto" w:sz="4" w:space="0"/>
            </w:tcBorders>
            <w:vAlign w:val="center"/>
          </w:tcPr>
          <w:p w14:paraId="0ECA9DFF">
            <w:pPr>
              <w:jc w:val="both"/>
              <w:rPr>
                <w:rFonts w:hint="default" w:ascii="仿宋" w:hAnsi="仿宋" w:eastAsia="仿宋" w:cs="宋体"/>
                <w:szCs w:val="21"/>
                <w:lang w:val="en-US" w:eastAsia="zh-CN"/>
              </w:rPr>
            </w:pPr>
            <w:r>
              <w:rPr>
                <w:rFonts w:hint="eastAsia" w:ascii="仿宋" w:hAnsi="仿宋" w:eastAsia="仿宋" w:cs="宋体"/>
                <w:szCs w:val="21"/>
                <w:lang w:val="en-US" w:eastAsia="zh-CN"/>
              </w:rPr>
              <w:t>200,000</w:t>
            </w:r>
          </w:p>
        </w:tc>
        <w:tc>
          <w:tcPr>
            <w:tcW w:w="1280" w:type="dxa"/>
            <w:tcBorders>
              <w:top w:val="single" w:color="auto" w:sz="4" w:space="0"/>
              <w:left w:val="nil"/>
              <w:bottom w:val="single" w:color="auto" w:sz="4" w:space="0"/>
              <w:right w:val="single" w:color="auto" w:sz="4" w:space="0"/>
            </w:tcBorders>
            <w:vAlign w:val="center"/>
          </w:tcPr>
          <w:p w14:paraId="045091AA">
            <w:pPr>
              <w:jc w:val="both"/>
              <w:rPr>
                <w:rFonts w:hint="eastAsia" w:ascii="仿宋" w:hAnsi="仿宋" w:eastAsia="仿宋" w:cs="宋体"/>
                <w:szCs w:val="21"/>
              </w:rPr>
            </w:pPr>
            <w:r>
              <w:rPr>
                <w:rFonts w:hint="eastAsia" w:ascii="仿宋" w:hAnsi="仿宋" w:eastAsia="仿宋" w:cs="宋体"/>
                <w:szCs w:val="21"/>
                <w:lang w:val="en-US" w:eastAsia="zh-CN"/>
              </w:rPr>
              <w:t>200,000</w:t>
            </w:r>
          </w:p>
        </w:tc>
      </w:tr>
      <w:tr w14:paraId="5A4BFC71">
        <w:tblPrEx>
          <w:tblCellMar>
            <w:top w:w="0" w:type="dxa"/>
            <w:left w:w="108" w:type="dxa"/>
            <w:bottom w:w="0" w:type="dxa"/>
            <w:right w:w="108" w:type="dxa"/>
          </w:tblCellMar>
        </w:tblPrEx>
        <w:trPr>
          <w:trHeight w:val="541" w:hRule="atLeast"/>
        </w:trPr>
        <w:tc>
          <w:tcPr>
            <w:tcW w:w="7326" w:type="dxa"/>
            <w:gridSpan w:val="6"/>
            <w:tcBorders>
              <w:top w:val="single" w:color="auto" w:sz="4" w:space="0"/>
              <w:left w:val="single" w:color="auto" w:sz="4" w:space="0"/>
              <w:bottom w:val="single" w:color="auto" w:sz="4" w:space="0"/>
              <w:right w:val="single" w:color="auto" w:sz="4" w:space="0"/>
            </w:tcBorders>
            <w:vAlign w:val="center"/>
          </w:tcPr>
          <w:p w14:paraId="3D532ABD">
            <w:pPr>
              <w:jc w:val="center"/>
              <w:rPr>
                <w:rFonts w:hint="eastAsia" w:ascii="仿宋" w:hAnsi="仿宋" w:eastAsia="仿宋" w:cs="宋体"/>
                <w:szCs w:val="21"/>
                <w:lang w:eastAsia="zh-CN"/>
              </w:rPr>
            </w:pPr>
            <w:r>
              <w:rPr>
                <w:rFonts w:hint="eastAsia" w:ascii="仿宋" w:hAnsi="仿宋" w:eastAsia="仿宋" w:cs="宋体"/>
                <w:szCs w:val="21"/>
                <w:lang w:eastAsia="zh-CN"/>
              </w:rPr>
              <w:t>合价（元）</w:t>
            </w:r>
          </w:p>
        </w:tc>
        <w:tc>
          <w:tcPr>
            <w:tcW w:w="1280" w:type="dxa"/>
            <w:tcBorders>
              <w:top w:val="single" w:color="auto" w:sz="4" w:space="0"/>
              <w:left w:val="nil"/>
              <w:bottom w:val="single" w:color="auto" w:sz="4" w:space="0"/>
              <w:right w:val="single" w:color="auto" w:sz="4" w:space="0"/>
            </w:tcBorders>
            <w:vAlign w:val="bottom"/>
          </w:tcPr>
          <w:p w14:paraId="33A44D84">
            <w:pPr>
              <w:jc w:val="center"/>
              <w:rPr>
                <w:rFonts w:hint="eastAsia" w:ascii="仿宋" w:hAnsi="仿宋" w:eastAsia="仿宋" w:cs="宋体"/>
                <w:szCs w:val="21"/>
              </w:rPr>
            </w:pPr>
          </w:p>
        </w:tc>
      </w:tr>
      <w:tr w14:paraId="6D134AAC">
        <w:tblPrEx>
          <w:tblCellMar>
            <w:top w:w="0" w:type="dxa"/>
            <w:left w:w="108" w:type="dxa"/>
            <w:bottom w:w="0" w:type="dxa"/>
            <w:right w:w="108" w:type="dxa"/>
          </w:tblCellMar>
        </w:tblPrEx>
        <w:trPr>
          <w:trHeight w:val="285" w:hRule="atLeast"/>
        </w:trPr>
        <w:tc>
          <w:tcPr>
            <w:tcW w:w="1016" w:type="dxa"/>
            <w:tcBorders>
              <w:top w:val="nil"/>
              <w:left w:val="single" w:color="auto" w:sz="4" w:space="0"/>
              <w:bottom w:val="single" w:color="auto" w:sz="4" w:space="0"/>
              <w:right w:val="single" w:color="auto" w:sz="4" w:space="0"/>
            </w:tcBorders>
            <w:vAlign w:val="bottom"/>
          </w:tcPr>
          <w:p w14:paraId="08507224">
            <w:pPr>
              <w:jc w:val="center"/>
              <w:rPr>
                <w:rFonts w:ascii="仿宋" w:hAnsi="仿宋" w:eastAsia="仿宋" w:cs="宋体"/>
                <w:szCs w:val="21"/>
              </w:rPr>
            </w:pPr>
          </w:p>
        </w:tc>
        <w:tc>
          <w:tcPr>
            <w:tcW w:w="5030" w:type="dxa"/>
            <w:gridSpan w:val="4"/>
            <w:tcBorders>
              <w:top w:val="nil"/>
              <w:left w:val="single" w:color="auto" w:sz="4" w:space="0"/>
              <w:bottom w:val="single" w:color="auto" w:sz="4" w:space="0"/>
              <w:right w:val="single" w:color="auto" w:sz="4" w:space="0"/>
            </w:tcBorders>
            <w:vAlign w:val="bottom"/>
          </w:tcPr>
          <w:p w14:paraId="68FA569A">
            <w:pPr>
              <w:jc w:val="left"/>
              <w:rPr>
                <w:rFonts w:ascii="仿宋" w:hAnsi="仿宋" w:eastAsia="仿宋" w:cs="宋体"/>
                <w:szCs w:val="21"/>
              </w:rPr>
            </w:pPr>
            <w:r>
              <w:rPr>
                <w:rFonts w:hint="eastAsia" w:ascii="仿宋" w:hAnsi="仿宋" w:eastAsia="仿宋" w:cs="宋体"/>
                <w:szCs w:val="21"/>
              </w:rPr>
              <w:t>备注：</w:t>
            </w:r>
          </w:p>
          <w:p w14:paraId="1E23BA8D">
            <w:pPr>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、反光膜、通航标志、警示灯</w:t>
            </w:r>
            <w:r>
              <w:rPr>
                <w:rFonts w:ascii="仿宋" w:hAnsi="仿宋" w:eastAsia="仿宋" w:cs="宋体"/>
                <w:szCs w:val="21"/>
              </w:rPr>
              <w:t>24</w:t>
            </w:r>
            <w:r>
              <w:rPr>
                <w:rFonts w:hint="eastAsia" w:ascii="仿宋" w:hAnsi="仿宋" w:eastAsia="仿宋" w:cs="宋体"/>
                <w:szCs w:val="21"/>
              </w:rPr>
              <w:t>小时内修复或更新，其余设施</w:t>
            </w:r>
            <w:r>
              <w:rPr>
                <w:rFonts w:ascii="仿宋" w:hAnsi="仿宋" w:eastAsia="仿宋" w:cs="宋体"/>
                <w:szCs w:val="21"/>
              </w:rPr>
              <w:t>48</w:t>
            </w:r>
            <w:r>
              <w:rPr>
                <w:rFonts w:hint="eastAsia" w:ascii="仿宋" w:hAnsi="仿宋" w:eastAsia="仿宋" w:cs="宋体"/>
                <w:szCs w:val="21"/>
              </w:rPr>
              <w:t>小时内修复或更新（钢桩撞击损坏视情况而定）</w:t>
            </w:r>
          </w:p>
          <w:p w14:paraId="0959668D">
            <w:pPr>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、日常维（抢）修费暂定为20万元，</w:t>
            </w:r>
            <w:r>
              <w:rPr>
                <w:rFonts w:hint="eastAsia" w:ascii="仿宋" w:hAnsi="仿宋" w:eastAsia="仿宋" w:cs="宋体"/>
                <w:szCs w:val="21"/>
                <w:lang w:eastAsia="zh-CN"/>
              </w:rPr>
              <w:t>投标供应商</w:t>
            </w:r>
            <w:r>
              <w:rPr>
                <w:rFonts w:hint="eastAsia" w:ascii="仿宋" w:hAnsi="仿宋" w:eastAsia="仿宋" w:cs="宋体"/>
                <w:szCs w:val="21"/>
              </w:rPr>
              <w:t>应统一按此价格投报，不得调整。</w:t>
            </w:r>
          </w:p>
        </w:tc>
        <w:tc>
          <w:tcPr>
            <w:tcW w:w="1280" w:type="dxa"/>
            <w:tcBorders>
              <w:top w:val="nil"/>
              <w:left w:val="single" w:color="auto" w:sz="4" w:space="0"/>
              <w:bottom w:val="single" w:color="auto" w:sz="4" w:space="0"/>
              <w:right w:val="single" w:color="auto" w:sz="4" w:space="0"/>
            </w:tcBorders>
            <w:vAlign w:val="bottom"/>
          </w:tcPr>
          <w:p w14:paraId="03582132">
            <w:pPr>
              <w:jc w:val="left"/>
              <w:rPr>
                <w:rFonts w:ascii="仿宋" w:hAnsi="仿宋" w:eastAsia="仿宋" w:cs="宋体"/>
                <w:szCs w:val="21"/>
              </w:rPr>
            </w:pPr>
          </w:p>
        </w:tc>
        <w:tc>
          <w:tcPr>
            <w:tcW w:w="1280" w:type="dxa"/>
            <w:tcBorders>
              <w:top w:val="nil"/>
              <w:left w:val="single" w:color="auto" w:sz="4" w:space="0"/>
              <w:bottom w:val="single" w:color="auto" w:sz="4" w:space="0"/>
              <w:right w:val="single" w:color="auto" w:sz="4" w:space="0"/>
            </w:tcBorders>
            <w:vAlign w:val="bottom"/>
          </w:tcPr>
          <w:p w14:paraId="0686C2A1">
            <w:pPr>
              <w:jc w:val="left"/>
              <w:rPr>
                <w:rFonts w:ascii="仿宋" w:hAnsi="仿宋" w:eastAsia="仿宋" w:cs="宋体"/>
                <w:szCs w:val="21"/>
              </w:rPr>
            </w:pPr>
          </w:p>
        </w:tc>
      </w:tr>
    </w:tbl>
    <w:p w14:paraId="051911DF">
      <w:pPr>
        <w:kinsoku/>
        <w:autoSpaceDE/>
        <w:autoSpaceDN/>
        <w:adjustRightInd/>
        <w:snapToGrid/>
        <w:spacing w:line="360" w:lineRule="auto"/>
        <w:ind w:firstLine="480" w:firstLineChars="200"/>
        <w:textAlignment w:val="auto"/>
        <w:rPr>
          <w:rFonts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★供应商不得对《工作量清单》的子目、工作量数量进行缩减，否则视为实质性未响应。</w:t>
      </w:r>
    </w:p>
    <w:p w14:paraId="21BFB41C">
      <w:pPr>
        <w:pStyle w:val="9"/>
        <w:ind w:left="720" w:firstLine="0" w:firstLineChars="0"/>
        <w:rPr>
          <w:rFonts w:ascii="仿宋" w:hAnsi="仿宋" w:eastAsia="仿宋"/>
          <w:sz w:val="24"/>
          <w:szCs w:val="24"/>
        </w:rPr>
      </w:pPr>
    </w:p>
    <w:p w14:paraId="10245D01">
      <w:pPr>
        <w:widowControl/>
        <w:adjustRightInd w:val="0"/>
        <w:snapToGrid w:val="0"/>
        <w:spacing w:line="360" w:lineRule="auto"/>
        <w:ind w:firstLine="465"/>
        <w:jc w:val="left"/>
        <w:textAlignment w:val="baseline"/>
        <w:rPr>
          <w:rFonts w:ascii="宋体" w:hAnsi="宋体" w:eastAsia="宋体" w:cs="宋体"/>
          <w:kern w:val="0"/>
          <w:sz w:val="24"/>
          <w:szCs w:val="24"/>
        </w:rPr>
      </w:pPr>
      <w:bookmarkStart w:id="0" w:name="_Toc29642_WPSOffice_Level2"/>
      <w:bookmarkStart w:id="1" w:name="_Toc958_WPSOffice_Level2"/>
    </w:p>
    <w:bookmarkEnd w:id="0"/>
    <w:bookmarkEnd w:id="1"/>
    <w:p w14:paraId="03B330B0">
      <w:pPr>
        <w:widowControl/>
        <w:adjustRightInd w:val="0"/>
        <w:snapToGrid w:val="0"/>
        <w:spacing w:line="360" w:lineRule="auto"/>
        <w:ind w:firstLine="465"/>
        <w:jc w:val="left"/>
        <w:textAlignment w:val="baseline"/>
        <w:rPr>
          <w:rFonts w:ascii="宋体" w:hAnsi="宋体" w:eastAsia="宋体" w:cs="宋体"/>
          <w:kern w:val="0"/>
          <w:sz w:val="24"/>
          <w:szCs w:val="24"/>
        </w:rPr>
      </w:pPr>
      <w:bookmarkStart w:id="2" w:name="_Toc3655_WPSOffice_Level2"/>
      <w:bookmarkStart w:id="3" w:name="_Toc13679_WPSOffice_Level2"/>
      <w:r>
        <w:rPr>
          <w:rFonts w:hint="eastAsia" w:ascii="宋体" w:hAnsi="宋体" w:eastAsia="宋体" w:cs="宋体"/>
          <w:kern w:val="0"/>
          <w:sz w:val="24"/>
          <w:szCs w:val="24"/>
        </w:rPr>
        <w:t>三、维修维护</w:t>
      </w:r>
      <w:r>
        <w:rPr>
          <w:rFonts w:hint="eastAsia" w:ascii="宋体" w:hAnsi="宋体" w:eastAsia="宋体" w:cs="宋体"/>
          <w:kern w:val="0"/>
          <w:sz w:val="24"/>
          <w:szCs w:val="24"/>
          <w:lang w:eastAsia="zh-CN"/>
        </w:rPr>
        <w:t>技术</w:t>
      </w:r>
      <w:r>
        <w:rPr>
          <w:rFonts w:hint="eastAsia" w:ascii="宋体" w:hAnsi="宋体" w:eastAsia="宋体" w:cs="宋体"/>
          <w:kern w:val="0"/>
          <w:sz w:val="24"/>
          <w:szCs w:val="24"/>
        </w:rPr>
        <w:t>方案</w:t>
      </w:r>
      <w:bookmarkEnd w:id="2"/>
      <w:bookmarkEnd w:id="3"/>
    </w:p>
    <w:p w14:paraId="1AB8042B">
      <w:pPr>
        <w:widowControl/>
        <w:adjustRightInd w:val="0"/>
        <w:snapToGrid w:val="0"/>
        <w:spacing w:line="360" w:lineRule="auto"/>
        <w:ind w:firstLine="480" w:firstLineChars="200"/>
        <w:jc w:val="left"/>
        <w:rPr>
          <w:rFonts w:ascii="宋体" w:hAnsi="宋体" w:eastAsia="宋体" w:cs="宋体"/>
          <w:kern w:val="0"/>
          <w:sz w:val="24"/>
          <w:szCs w:val="24"/>
        </w:rPr>
      </w:pPr>
      <w:bookmarkStart w:id="4" w:name="_Toc27628_WPSOffice_Level3"/>
      <w:bookmarkStart w:id="5" w:name="_Toc19411_WPSOffice_Level3"/>
      <w:r>
        <w:rPr>
          <w:rFonts w:hint="eastAsia" w:ascii="宋体" w:hAnsi="宋体" w:eastAsia="宋体" w:cs="宋体"/>
          <w:kern w:val="0"/>
          <w:sz w:val="24"/>
          <w:szCs w:val="24"/>
        </w:rPr>
        <w:t>1、浮筒、浮漂钢构件制作</w:t>
      </w:r>
      <w:bookmarkEnd w:id="4"/>
      <w:bookmarkEnd w:id="5"/>
    </w:p>
    <w:p w14:paraId="3E597EE6">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（1）钢结构的制作顺序：放样→取样→切割→矫正→弯制→起拱→制孔→刨边。钢结构制作均应严格按照《钢结构工程施工质量验收规范》      GB50205-20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及其他</w:t>
      </w:r>
      <w:r>
        <w:rPr>
          <w:rFonts w:hint="eastAsia" w:ascii="宋体" w:hAnsi="宋体" w:eastAsia="宋体" w:cs="宋体"/>
          <w:kern w:val="0"/>
          <w:sz w:val="24"/>
          <w:szCs w:val="24"/>
          <w:lang w:eastAsia="zh-CN"/>
        </w:rPr>
        <w:t>相关规程</w:t>
      </w:r>
      <w:r>
        <w:rPr>
          <w:rFonts w:hint="eastAsia" w:ascii="宋体" w:hAnsi="宋体" w:eastAsia="宋体" w:cs="宋体"/>
          <w:kern w:val="0"/>
          <w:sz w:val="24"/>
          <w:szCs w:val="24"/>
        </w:rPr>
        <w:t>中要求进行。在放样画线时要根据施工工艺要求，预估安装焊接、构件加工中焊接收缩余量；如发现施工图有误，及时通知设计单位，进行核对工作，在未得到设计确认之前，不得进行下道工序实施。钢结构工程放样，由富有经验的技师承担，且必须详细地向项目人员进行交底。</w:t>
      </w:r>
    </w:p>
    <w:p w14:paraId="43312F64">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（2）所有钢材在使用前均应进行复检，如有变形等情况，应采取不损坏钢材的方法展直。</w:t>
      </w:r>
    </w:p>
    <w:p w14:paraId="55EEC239">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（3）钢管等空心构件个露端除设计注明外均应采用钢板封头，并采用连续焊缝密闭，封头钢板厚度不小于构件的壁厚，材质与构件相同。</w:t>
      </w:r>
    </w:p>
    <w:p w14:paraId="04554E22">
      <w:pPr>
        <w:widowControl/>
        <w:adjustRightInd w:val="0"/>
        <w:snapToGrid w:val="0"/>
        <w:spacing w:line="360" w:lineRule="auto"/>
        <w:ind w:firstLine="480" w:firstLineChars="200"/>
        <w:jc w:val="left"/>
        <w:rPr>
          <w:rFonts w:ascii="宋体" w:hAnsi="宋体" w:eastAsia="宋体" w:cs="宋体"/>
          <w:kern w:val="0"/>
          <w:sz w:val="24"/>
          <w:szCs w:val="24"/>
        </w:rPr>
      </w:pPr>
      <w:bookmarkStart w:id="6" w:name="_Toc21779_WPSOffice_Level3"/>
      <w:bookmarkStart w:id="7" w:name="_Toc17787_WPSOffice_Level3"/>
      <w:r>
        <w:rPr>
          <w:rFonts w:hint="eastAsia" w:ascii="宋体" w:hAnsi="宋体" w:eastAsia="宋体" w:cs="宋体"/>
          <w:kern w:val="0"/>
          <w:sz w:val="24"/>
          <w:szCs w:val="24"/>
        </w:rPr>
        <w:t>2、焊接工程</w:t>
      </w:r>
      <w:bookmarkEnd w:id="6"/>
      <w:bookmarkEnd w:id="7"/>
    </w:p>
    <w:p w14:paraId="077CFA46">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（1）所有焊接均应严格按照</w:t>
      </w:r>
      <w:r>
        <w:rPr>
          <w:rFonts w:hint="eastAsia" w:ascii="宋体" w:hAnsi="宋体" w:eastAsia="宋体" w:cs="宋体"/>
          <w:kern w:val="0"/>
          <w:sz w:val="24"/>
          <w:szCs w:val="24"/>
          <w:lang w:eastAsia="zh-CN"/>
        </w:rPr>
        <w:t>相关规范及规程</w:t>
      </w:r>
      <w:r>
        <w:rPr>
          <w:rFonts w:hint="eastAsia" w:ascii="宋体" w:hAnsi="宋体" w:eastAsia="宋体" w:cs="宋体"/>
          <w:kern w:val="0"/>
          <w:sz w:val="24"/>
          <w:szCs w:val="24"/>
        </w:rPr>
        <w:t>的要求进行。</w:t>
      </w:r>
    </w:p>
    <w:p w14:paraId="0FF59B78">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2）工厂焊接要尽量采用自动焊接和半自动焊接，并基本采用平焊操作。现场焊接可采用手工焊接，但必须严格按照操作规程进行，采取必要的措施，避免焊接冷裂缝（延迟裂缝）的产生，其措施包括：焊前预热、焊后缓慢冷却或后热、认真清除焊渣及坡口上的油、锈及水份、焊条严格烘干等。</w:t>
      </w:r>
    </w:p>
    <w:p w14:paraId="2075A7D9">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（3）焊接顺序的选择要遵循以下原则：</w:t>
      </w:r>
    </w:p>
    <w:p w14:paraId="0EF7CD61">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1）应使焊接变形和收缩量最小；</w:t>
      </w:r>
    </w:p>
    <w:p w14:paraId="6E750FCE">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2）应使焊接过程中加热量平衡；</w:t>
      </w:r>
    </w:p>
    <w:p w14:paraId="11650B40">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3）收缩量大的焊接部分后焊。</w:t>
      </w:r>
    </w:p>
    <w:p w14:paraId="71AF11A3">
      <w:pPr>
        <w:widowControl/>
        <w:adjustRightInd w:val="0"/>
        <w:snapToGrid w:val="0"/>
        <w:spacing w:line="360" w:lineRule="auto"/>
        <w:ind w:firstLine="480" w:firstLineChars="200"/>
        <w:jc w:val="left"/>
        <w:rPr>
          <w:rFonts w:ascii="宋体" w:hAnsi="宋体" w:eastAsia="宋体" w:cs="宋体"/>
          <w:kern w:val="0"/>
          <w:sz w:val="24"/>
          <w:szCs w:val="24"/>
        </w:rPr>
      </w:pPr>
      <w:bookmarkStart w:id="8" w:name="_Toc29773_WPSOffice_Level3"/>
      <w:bookmarkStart w:id="9" w:name="_Toc25588_WPSOffice_Level3"/>
      <w:r>
        <w:rPr>
          <w:rFonts w:hint="eastAsia" w:ascii="宋体" w:hAnsi="宋体" w:eastAsia="宋体" w:cs="宋体"/>
          <w:kern w:val="0"/>
          <w:sz w:val="24"/>
          <w:szCs w:val="24"/>
        </w:rPr>
        <w:t>3、浮筒、浮漂安装</w:t>
      </w:r>
      <w:bookmarkEnd w:id="8"/>
      <w:bookmarkEnd w:id="9"/>
    </w:p>
    <w:p w14:paraId="16CCCF71">
      <w:pPr>
        <w:widowControl/>
        <w:adjustRightInd w:val="0"/>
        <w:snapToGrid w:val="0"/>
        <w:spacing w:line="360" w:lineRule="auto"/>
        <w:ind w:firstLine="465"/>
        <w:jc w:val="left"/>
        <w:rPr>
          <w:rFonts w:ascii="宋体" w:hAnsi="宋体" w:eastAsia="宋体" w:cs="宋体"/>
          <w:kern w:val="0"/>
          <w:sz w:val="24"/>
          <w:szCs w:val="24"/>
        </w:rPr>
      </w:pPr>
      <w:r>
        <w:rPr>
          <w:rFonts w:hint="eastAsia" w:ascii="宋体" w:hAnsi="宋体" w:eastAsia="宋体" w:cs="宋体"/>
          <w:kern w:val="0"/>
          <w:sz w:val="24"/>
          <w:szCs w:val="24"/>
        </w:rPr>
        <w:t>钢浮漂之间连接严格按照设计要求及《钢结构工程施工质量验收规范》      GB50205-20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相关规定进行，连接板螺帽拧紧安装牢固。</w:t>
      </w:r>
    </w:p>
    <w:p w14:paraId="756E70CA">
      <w:pPr>
        <w:widowControl/>
        <w:adjustRightInd w:val="0"/>
        <w:snapToGrid w:val="0"/>
        <w:spacing w:line="360" w:lineRule="auto"/>
        <w:ind w:firstLine="480" w:firstLineChars="200"/>
        <w:jc w:val="left"/>
        <w:rPr>
          <w:rFonts w:ascii="宋体" w:hAnsi="宋体" w:eastAsia="宋体" w:cs="宋体"/>
          <w:kern w:val="0"/>
          <w:sz w:val="24"/>
          <w:szCs w:val="24"/>
        </w:rPr>
      </w:pPr>
      <w:bookmarkStart w:id="10" w:name="_Toc18372_WPSOffice_Level3"/>
      <w:bookmarkStart w:id="11" w:name="_Toc15466_WPSOffice_Level3"/>
      <w:r>
        <w:rPr>
          <w:rFonts w:hint="eastAsia" w:ascii="宋体" w:hAnsi="宋体" w:eastAsia="宋体" w:cs="宋体"/>
          <w:kern w:val="0"/>
          <w:sz w:val="24"/>
          <w:szCs w:val="24"/>
        </w:rPr>
        <w:t>4、系船柱安装</w:t>
      </w:r>
      <w:bookmarkEnd w:id="10"/>
      <w:bookmarkEnd w:id="11"/>
    </w:p>
    <w:p w14:paraId="2E09B0B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安装前对系船柱座顶面平整度进行实测，在预埋螺栓上焊底座，底标高支撑点，再安装。安装后复测顶标高，确保安装质量。并对预埋螺栓和定位板进行除锈防腐处理。及时拧紧螺帽，并用沥青砂填塞螺帽孔以防锈蚀。</w:t>
      </w:r>
    </w:p>
    <w:p w14:paraId="40C62CE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2）安装固定后，对柱内砼浇筑、捣实、压光、收平。</w:t>
      </w:r>
    </w:p>
    <w:p w14:paraId="5FFAD30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3）待砼达一定强度后，对系船柱表面处理，确保表面平顺、圆滑、无节瘤、铁豆、结疤和缺角。经验收合格后，系船柱壳体涂红丹和防锈二度漆，柱头颜色可用红白漆间涂。</w:t>
      </w:r>
    </w:p>
    <w:p w14:paraId="4AAA2364">
      <w:pPr>
        <w:widowControl/>
        <w:kinsoku w:val="0"/>
        <w:overflowPunct w:val="0"/>
        <w:autoSpaceDE w:val="0"/>
        <w:autoSpaceDN w:val="0"/>
        <w:adjustRightInd w:val="0"/>
        <w:snapToGrid w:val="0"/>
        <w:spacing w:line="360" w:lineRule="auto"/>
        <w:ind w:firstLine="480" w:firstLineChars="200"/>
        <w:jc w:val="left"/>
        <w:rPr>
          <w:rFonts w:ascii="宋体" w:hAnsi="宋体" w:eastAsia="宋体" w:cs="宋体"/>
          <w:kern w:val="0"/>
          <w:sz w:val="24"/>
          <w:szCs w:val="24"/>
        </w:rPr>
      </w:pPr>
      <w:bookmarkStart w:id="12" w:name="_Toc23729_WPSOffice_Level3"/>
      <w:bookmarkStart w:id="13" w:name="_Toc11911_WPSOffice_Level3"/>
      <w:r>
        <w:rPr>
          <w:rFonts w:hint="eastAsia" w:ascii="宋体" w:hAnsi="宋体" w:eastAsia="宋体" w:cs="宋体"/>
          <w:kern w:val="0"/>
          <w:sz w:val="24"/>
          <w:szCs w:val="24"/>
        </w:rPr>
        <w:t>5、钢构件除锈刷漆工程</w:t>
      </w:r>
      <w:bookmarkEnd w:id="12"/>
      <w:bookmarkEnd w:id="13"/>
    </w:p>
    <w:p w14:paraId="38D6FC57">
      <w:pPr>
        <w:widowControl/>
        <w:adjustRightInd w:val="0"/>
        <w:snapToGrid w:val="0"/>
        <w:spacing w:line="360" w:lineRule="auto"/>
        <w:ind w:firstLine="460" w:firstLineChars="192"/>
        <w:jc w:val="left"/>
        <w:rPr>
          <w:rFonts w:ascii="宋体" w:hAnsi="宋体" w:eastAsia="宋体" w:cs="宋体"/>
          <w:kern w:val="0"/>
          <w:sz w:val="24"/>
          <w:szCs w:val="24"/>
        </w:rPr>
      </w:pPr>
      <w:r>
        <w:rPr>
          <w:rFonts w:hint="eastAsia" w:ascii="宋体" w:hAnsi="宋体" w:eastAsia="宋体" w:cs="宋体"/>
          <w:kern w:val="0"/>
          <w:sz w:val="24"/>
          <w:szCs w:val="24"/>
        </w:rPr>
        <w:t>(1)钢构件表面锈蚀处理：</w:t>
      </w:r>
    </w:p>
    <w:p w14:paraId="088B4339">
      <w:pPr>
        <w:widowControl/>
        <w:adjustRightInd w:val="0"/>
        <w:snapToGrid w:val="0"/>
        <w:spacing w:line="360" w:lineRule="auto"/>
        <w:ind w:firstLine="460" w:firstLineChars="192"/>
        <w:jc w:val="left"/>
        <w:rPr>
          <w:rFonts w:ascii="宋体" w:hAnsi="宋体" w:eastAsia="宋体" w:cs="宋体"/>
          <w:kern w:val="0"/>
          <w:sz w:val="24"/>
          <w:szCs w:val="24"/>
        </w:rPr>
      </w:pPr>
      <w:r>
        <w:rPr>
          <w:rFonts w:hint="eastAsia" w:ascii="宋体" w:hAnsi="宋体" w:eastAsia="宋体" w:cs="宋体"/>
          <w:kern w:val="0"/>
          <w:sz w:val="24"/>
          <w:szCs w:val="24"/>
        </w:rPr>
        <w:t>清除钢构件表面原残留的焊渣、焊瘤、以及锈蚀的防腐层等杂物，可用脱脂剂擦除基体表面油渍，对于较大面积的浮尘，应用干燥的压缩空气吹扫干净。</w:t>
      </w:r>
    </w:p>
    <w:p w14:paraId="0D030BF5">
      <w:pPr>
        <w:widowControl/>
        <w:adjustRightInd w:val="0"/>
        <w:snapToGrid w:val="0"/>
        <w:spacing w:line="360" w:lineRule="auto"/>
        <w:ind w:firstLine="460" w:firstLineChars="192"/>
        <w:jc w:val="left"/>
        <w:rPr>
          <w:rFonts w:ascii="宋体" w:hAnsi="宋体" w:eastAsia="宋体" w:cs="宋体"/>
          <w:kern w:val="0"/>
          <w:sz w:val="24"/>
          <w:szCs w:val="24"/>
        </w:rPr>
      </w:pPr>
      <w:r>
        <w:rPr>
          <w:rFonts w:hint="eastAsia" w:ascii="宋体" w:hAnsi="宋体" w:eastAsia="宋体" w:cs="宋体"/>
          <w:kern w:val="0"/>
          <w:sz w:val="24"/>
          <w:szCs w:val="24"/>
        </w:rPr>
        <w:t>（2） 除锈方法（本项目采用砂轮机除锈）</w:t>
      </w:r>
    </w:p>
    <w:p w14:paraId="5ED9350F">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1）采用砂轮机打磨金属表面，最后采用棉砂或干净棕刷擦去灰尘、脏垢等杂物。油污采用清洗剂清洗干净。紧固螺钉、背角、横挡死角等部位，采用钢丝刷双向来回多次打磨，清理后表面洁净无污。</w:t>
      </w:r>
    </w:p>
    <w:p w14:paraId="69D9759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2）金属表面处理级别应达到St2级。</w:t>
      </w:r>
    </w:p>
    <w:p w14:paraId="04CD92C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3）钢构件表面处理时，每位作业人员都必须佩带一个工具袋，每当使用完某个工具时可随即装入工具袋，除锈时如有较重的工具时，应将此工具用较细的保险绳系在身上，以免作业中从手中滑落水中。</w:t>
      </w:r>
    </w:p>
    <w:p w14:paraId="7DDC29C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4）表面处理完毕后，验收合格后，才能进行下道工序。</w:t>
      </w:r>
      <w:bookmarkStart w:id="14" w:name="_Toc303586825"/>
      <w:bookmarkStart w:id="15" w:name="_Toc364585160"/>
    </w:p>
    <w:p w14:paraId="4015EBB5">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 防腐刷漆工程</w:t>
      </w:r>
      <w:bookmarkEnd w:id="14"/>
      <w:bookmarkEnd w:id="15"/>
    </w:p>
    <w:p w14:paraId="2D7F539B">
      <w:pPr>
        <w:widowControl/>
        <w:adjustRightInd w:val="0"/>
        <w:snapToGrid w:val="0"/>
        <w:spacing w:line="360" w:lineRule="auto"/>
        <w:ind w:left="1" w:firstLine="480" w:firstLineChars="200"/>
        <w:jc w:val="left"/>
        <w:rPr>
          <w:rFonts w:ascii="宋体" w:hAnsi="宋体" w:eastAsia="宋体" w:cs="宋体"/>
          <w:bCs/>
          <w:kern w:val="32"/>
          <w:sz w:val="24"/>
          <w:szCs w:val="24"/>
        </w:rPr>
      </w:pPr>
      <w:r>
        <w:rPr>
          <w:rFonts w:hint="eastAsia" w:ascii="宋体" w:hAnsi="宋体" w:eastAsia="宋体" w:cs="宋体"/>
          <w:bCs/>
          <w:kern w:val="32"/>
          <w:sz w:val="24"/>
          <w:szCs w:val="24"/>
        </w:rPr>
        <w:t>根据钢现状形貌、技术要求等，本工程采用手工刷涂法。</w:t>
      </w:r>
    </w:p>
    <w:p w14:paraId="7BD7E499">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1）手工涂刷时，将刷子的2/3沾上油漆，沾上漆的刷在桶边刮一下以减少刷子一边的油漆，拿出时，有油漆的一边向上进行涂刷。死角位置涂漆时，用刷尖沾上油漆作来回弹拍涂装。用过的漆刷要及时用稀料洗干净，以免刷毛变硬，刷柄要保持清洁。</w:t>
      </w:r>
    </w:p>
    <w:p w14:paraId="6B4A941E">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2）涂装前，金属表面处理后应无灰尘、油污、浮土及油灰是否表面已干燥等。特别注意交叉及阴角处的涂刷。</w:t>
      </w:r>
    </w:p>
    <w:p w14:paraId="3BB15384">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3）防腐涂料使用前，首先应核对油漆的种类、名称以及稀释剂是否符合涂料说明书的技术要求，油漆还应做二次检查，各项指标合格后方可调制涂装。</w:t>
      </w:r>
    </w:p>
    <w:p w14:paraId="7DF7E178">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4）涂料的配制应严格按照说明书的技术要求及配比进行调配，并充分搅拌，使桶底沉淀物混合均匀，放置15-30分钟后，使其充分熟化方可使用。工程用量允许的作业时间，应根据说明书的规定控制，在现场调配时，据当天工程量配多少用多少。</w:t>
      </w:r>
    </w:p>
    <w:p w14:paraId="7A0C633F">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5）使用涂料时，应边刷涂边搅拌，如有结皮或其他杂物，必需清除掉，方可使用。涂料开桶后，必须密封保存。</w:t>
      </w:r>
    </w:p>
    <w:p w14:paraId="78E3A306">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6）使用稀释剂时，其种类和用量应符合油漆生产的标准规定。</w:t>
      </w:r>
    </w:p>
    <w:p w14:paraId="5CE7AA39">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7）涂刷时，首先对边角、棱角处、夹缝处进行预涂，必要时采用长杆毛笔进行点涂，以保证漆膜厚薄均匀无漏涂。</w:t>
      </w:r>
    </w:p>
    <w:p w14:paraId="25EFEF80">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8）作业环境温度以15-30度为宜，相对湿度不宜大于70%，遇雨、雾、大风少天气不得进行作业。</w:t>
      </w:r>
    </w:p>
    <w:p w14:paraId="01E7C26C">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9）涂层的第一道漆膜干后，方可进行下道涂层的作业。</w:t>
      </w:r>
    </w:p>
    <w:p w14:paraId="1045F96E">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10）涂刷时，尽量减少涂层的往复次数，以免将底层漆膜拉起，按纵横交错方式涂漆以保证漆膜的涂刷质量。</w:t>
      </w:r>
    </w:p>
    <w:p w14:paraId="7B35462C">
      <w:pPr>
        <w:widowControl/>
        <w:adjustRightInd w:val="0"/>
        <w:snapToGrid w:val="0"/>
        <w:spacing w:line="360" w:lineRule="auto"/>
        <w:ind w:firstLine="496" w:firstLineChars="200"/>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11）所有涂层不得漏涂，涂层表面应光滑平整，颜色一致无针孔、气泡、流挂、剥落、粉化和破损等缺陷，无明显的刷痕、纹路及阴影条纹。每道厚度及总干膜厚度完全满足该涂料的技术指标及甲方的要求。</w:t>
      </w:r>
    </w:p>
    <w:p w14:paraId="74247AA2">
      <w:pPr>
        <w:widowControl/>
        <w:tabs>
          <w:tab w:val="right" w:pos="8306"/>
        </w:tabs>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12）质量检验</w:t>
      </w:r>
      <w:r>
        <w:rPr>
          <w:rFonts w:hint="eastAsia" w:ascii="宋体" w:hAnsi="宋体" w:eastAsia="宋体" w:cs="宋体"/>
          <w:kern w:val="0"/>
          <w:sz w:val="24"/>
          <w:szCs w:val="24"/>
        </w:rPr>
        <w:tab/>
      </w:r>
    </w:p>
    <w:p w14:paraId="2A66D89F">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a、每一道漆涂敷完，应在不同部位测定涂层的湿膜厚度，并及时对工艺参数进行调整。</w:t>
      </w:r>
    </w:p>
    <w:p w14:paraId="46706245">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b、每涂完一道漆后进行目视检查，不得有气泡、褶皱、分离起皮、流挂等现象。</w:t>
      </w:r>
    </w:p>
    <w:p w14:paraId="21F3037B">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c、最后一道漆实干后固化前应检查防腐层厚度，厚度不合格应增加涂敷遍数直至合格。</w:t>
      </w:r>
    </w:p>
    <w:p w14:paraId="161ADCD2">
      <w:pPr>
        <w:widowControl/>
        <w:adjustRightInd w:val="0"/>
        <w:snapToGrid w:val="0"/>
        <w:spacing w:line="360" w:lineRule="auto"/>
        <w:ind w:firstLine="465"/>
        <w:jc w:val="left"/>
        <w:textAlignment w:val="baseline"/>
        <w:rPr>
          <w:rFonts w:ascii="宋体" w:hAnsi="宋体" w:eastAsia="宋体" w:cs="宋体"/>
          <w:kern w:val="0"/>
          <w:sz w:val="24"/>
          <w:szCs w:val="24"/>
        </w:rPr>
      </w:pPr>
      <w:bookmarkStart w:id="16" w:name="_Toc18367_WPSOffice_Level2"/>
      <w:bookmarkStart w:id="17" w:name="_Toc24645_WPSOffice_Level2"/>
      <w:r>
        <w:rPr>
          <w:rFonts w:hint="eastAsia" w:ascii="宋体" w:hAnsi="宋体" w:eastAsia="宋体" w:cs="宋体"/>
          <w:kern w:val="0"/>
          <w:sz w:val="24"/>
          <w:szCs w:val="24"/>
        </w:rPr>
        <w:t>6、警示灯和通航标志</w:t>
      </w:r>
    </w:p>
    <w:p w14:paraId="551CCFFE">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（1）对现状警示灯和标志进行检查和清洗，确认是否醒目、有无破损和故障。</w:t>
      </w:r>
    </w:p>
    <w:p w14:paraId="36342F2D">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（2）对损坏的警示灯和标志进行及时更换。</w:t>
      </w:r>
    </w:p>
    <w:p w14:paraId="53BD1697">
      <w:pPr>
        <w:widowControl/>
        <w:adjustRightInd w:val="0"/>
        <w:snapToGrid w:val="0"/>
        <w:spacing w:line="360" w:lineRule="auto"/>
        <w:ind w:firstLine="465"/>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四、技术要求</w:t>
      </w:r>
      <w:bookmarkEnd w:id="16"/>
      <w:bookmarkEnd w:id="17"/>
    </w:p>
    <w:p w14:paraId="7CA5531D">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1、更换钢构件的钢材均采用Q345B级钢，所有钢构件焊接完成后，均需清除焊渣，去锈，除锈等级为ST2级，防腐涂料采用环氧富锌底漆2遍及环氧沥青面漆2遍。</w:t>
      </w:r>
    </w:p>
    <w:p w14:paraId="6D4E42DF">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2、所有进入项目现场的材料为合格品；项目中所用的三材应具有出厂合格证，无合格证一律不允许使用。</w:t>
      </w:r>
    </w:p>
    <w:p w14:paraId="7AB2365D">
      <w:pPr>
        <w:widowControl/>
        <w:adjustRightInd w:val="0"/>
        <w:snapToGrid w:val="0"/>
        <w:spacing w:line="360" w:lineRule="auto"/>
        <w:ind w:firstLine="465"/>
        <w:jc w:val="left"/>
        <w:textAlignment w:val="baseline"/>
        <w:rPr>
          <w:rFonts w:ascii="宋体" w:hAnsi="宋体" w:eastAsia="宋体" w:cs="宋体"/>
          <w:kern w:val="0"/>
          <w:sz w:val="24"/>
          <w:szCs w:val="24"/>
        </w:rPr>
      </w:pPr>
      <w:bookmarkStart w:id="18" w:name="_Toc15481_WPSOffice_Level2"/>
      <w:bookmarkStart w:id="19" w:name="_Toc2116_WPSOffice_Level2"/>
    </w:p>
    <w:p w14:paraId="3896E54E">
      <w:pPr>
        <w:widowControl/>
        <w:adjustRightInd w:val="0"/>
        <w:snapToGrid w:val="0"/>
        <w:spacing w:line="360" w:lineRule="auto"/>
        <w:ind w:firstLine="465"/>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五、服务要求</w:t>
      </w:r>
      <w:bookmarkEnd w:id="18"/>
      <w:bookmarkEnd w:id="19"/>
    </w:p>
    <w:p w14:paraId="5462C00E">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1、严格执行国家、行业评定标准，项目现场认真开展自检、交检、专检，确保项目质量合格。</w:t>
      </w:r>
    </w:p>
    <w:p w14:paraId="7BF9764B">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2、所有进场的材料均必须有合格证明，符合标准要求。</w:t>
      </w:r>
    </w:p>
    <w:p w14:paraId="739AFCDE">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3、使用的作业机械、车辆、船舶及电气设备，应按照规定的安全性能标准进行安全性试验，验收合格后方可使用。</w:t>
      </w:r>
    </w:p>
    <w:p w14:paraId="37D59C0F">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4、要求项目作业人员严格遵守安全第一、文明生产的各项规章制度。</w:t>
      </w:r>
    </w:p>
    <w:p w14:paraId="3B564A43">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5、加强通航安全管理，项目作业时必须注意船舶通航的情况，不得阻碍通航。</w:t>
      </w:r>
    </w:p>
    <w:p w14:paraId="36E0005B">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6、在项目作业区域设置安全通航醒目标志。</w:t>
      </w:r>
    </w:p>
    <w:p w14:paraId="6DCA52AF">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7、项目作业区域产生的各类垃圾不得随意抛入河道。</w:t>
      </w:r>
    </w:p>
    <w:p w14:paraId="09220EF6">
      <w:pPr>
        <w:widowControl/>
        <w:adjustRightInd w:val="0"/>
        <w:snapToGrid w:val="0"/>
        <w:spacing w:line="360" w:lineRule="auto"/>
        <w:ind w:firstLine="465"/>
        <w:jc w:val="left"/>
        <w:textAlignment w:val="baseline"/>
        <w:rPr>
          <w:rFonts w:ascii="宋体" w:hAnsi="宋体" w:eastAsia="宋体" w:cs="宋体"/>
          <w:kern w:val="0"/>
          <w:sz w:val="24"/>
          <w:szCs w:val="24"/>
        </w:rPr>
      </w:pPr>
      <w:bookmarkStart w:id="20" w:name="_Toc30343_WPSOffice_Level2"/>
      <w:bookmarkStart w:id="21" w:name="_Toc1050_WPSOffice_Level2"/>
    </w:p>
    <w:p w14:paraId="2F41C7C5">
      <w:pPr>
        <w:widowControl/>
        <w:adjustRightInd w:val="0"/>
        <w:snapToGrid w:val="0"/>
        <w:spacing w:line="360" w:lineRule="auto"/>
        <w:ind w:firstLine="465"/>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六、项目和管理</w:t>
      </w:r>
      <w:bookmarkEnd w:id="20"/>
      <w:bookmarkEnd w:id="21"/>
    </w:p>
    <w:p w14:paraId="03FA30E6">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（1）质量目标：本项目按照国家施工质量验收标准一次验收合格。</w:t>
      </w:r>
    </w:p>
    <w:p w14:paraId="65EDDF97">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（2）进度目标：严格按照业主要求的工期目标完成。</w:t>
      </w:r>
    </w:p>
    <w:p w14:paraId="14A68B3A">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（3）安全责任目标：确保无重大责任事故和重大伤亡事故发生。</w:t>
      </w:r>
    </w:p>
    <w:p w14:paraId="3E3EDDE5">
      <w:pPr>
        <w:widowControl/>
        <w:adjustRightInd w:val="0"/>
        <w:snapToGrid w:val="0"/>
        <w:spacing w:line="360" w:lineRule="auto"/>
        <w:ind w:firstLine="465"/>
        <w:jc w:val="left"/>
        <w:textAlignment w:val="baseline"/>
        <w:rPr>
          <w:rFonts w:ascii="宋体" w:hAnsi="宋体" w:eastAsia="宋体" w:cs="宋体"/>
          <w:kern w:val="0"/>
          <w:sz w:val="24"/>
          <w:szCs w:val="24"/>
        </w:rPr>
      </w:pPr>
      <w:r>
        <w:rPr>
          <w:rFonts w:hint="eastAsia" w:ascii="宋体" w:hAnsi="宋体" w:eastAsia="宋体" w:cs="宋体"/>
          <w:kern w:val="0"/>
          <w:sz w:val="24"/>
          <w:szCs w:val="24"/>
        </w:rPr>
        <w:t>（4）文明作业目标：对本项目实施全过程的标准化管理，在本项目建设期间均要达到上海市文明工地的标准。</w:t>
      </w:r>
    </w:p>
    <w:p w14:paraId="2358DA70">
      <w:pPr>
        <w:widowControl/>
        <w:adjustRightInd w:val="0"/>
        <w:snapToGrid w:val="0"/>
        <w:spacing w:line="360" w:lineRule="auto"/>
        <w:ind w:firstLine="480" w:firstLineChars="200"/>
        <w:jc w:val="left"/>
        <w:rPr>
          <w:rFonts w:ascii="宋体" w:hAnsi="宋体" w:eastAsia="宋体" w:cs="宋体"/>
          <w:kern w:val="0"/>
          <w:sz w:val="24"/>
          <w:szCs w:val="24"/>
        </w:rPr>
      </w:pPr>
      <w:bookmarkStart w:id="22" w:name="_Toc32415_WPSOffice_Level2"/>
      <w:bookmarkStart w:id="23" w:name="_Toc30062_WPSOffice_Level2"/>
    </w:p>
    <w:p w14:paraId="6D98C6E3">
      <w:pPr>
        <w:widowControl/>
        <w:adjustRightInd w:val="0"/>
        <w:snapToGrid w:val="0"/>
        <w:spacing w:line="360" w:lineRule="auto"/>
        <w:ind w:firstLine="480"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七、安全作业区的管理目标</w:t>
      </w:r>
      <w:bookmarkEnd w:id="22"/>
      <w:bookmarkEnd w:id="23"/>
    </w:p>
    <w:p w14:paraId="2F936970">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设置在通航水域内的安全作业区都会对通航安全产生或多或少的影响，主要表现在安全作业区占据了一定的通航水域，从而使得附近既定的航路发生一定程度的改变，随着安全作业区内的作业船舶进出安全作业区域与按规定航路航行的船舶发生交叉、会遇，在安全作业区的作业船舶有特殊的安全协助要求时，过往船舶负有谨慎驶过、请、让、等义务。 安全作业区不仅影响附近水域的通航安全也影响附近水域的通航效率， 为此，应加强安全作业区的管理：</w:t>
      </w:r>
    </w:p>
    <w:p w14:paraId="0CF939EC">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1、在项目作业区界限设置安全指示标志、标识，以供过往船舶识别，防止过往船舶误入；</w:t>
      </w:r>
    </w:p>
    <w:p w14:paraId="4D484347">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2、申请海事管理机构在作业水域周围配置巡逻艇，以便及时制止那些因未看清标志或未理解标志含义而误入安全作业区的无关船只；</w:t>
      </w:r>
    </w:p>
    <w:p w14:paraId="655A2FD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建立、健全项目作业单位安全生产责任制，对参与项目作业的船舶、设施及人员进行安全管理，制定项目安全保障方案，遵守国家安全作业等有关法律、法规，积极落实通航安全评估中提出的各项安全防范措施和对策，做好或者协助有关单位做好项目与通航及其他有关水上交通安全的协调和现场维护工作。</w:t>
      </w:r>
      <w:bookmarkStart w:id="24" w:name="_Toc365818101"/>
    </w:p>
    <w:p w14:paraId="22179EBB">
      <w:pPr>
        <w:widowControl/>
        <w:adjustRightInd w:val="0"/>
        <w:snapToGrid w:val="0"/>
        <w:spacing w:line="360" w:lineRule="auto"/>
        <w:ind w:firstLine="480" w:firstLineChars="200"/>
        <w:jc w:val="left"/>
        <w:rPr>
          <w:rFonts w:ascii="宋体" w:hAnsi="宋体" w:eastAsia="宋体" w:cs="宋体"/>
          <w:kern w:val="0"/>
          <w:sz w:val="24"/>
          <w:szCs w:val="24"/>
        </w:rPr>
      </w:pPr>
      <w:bookmarkStart w:id="25" w:name="_Toc30402_WPSOffice_Level2"/>
      <w:bookmarkStart w:id="26" w:name="_Toc21931_WPSOffice_Level2"/>
    </w:p>
    <w:p w14:paraId="00A22981">
      <w:pPr>
        <w:widowControl/>
        <w:adjustRightInd w:val="0"/>
        <w:snapToGrid w:val="0"/>
        <w:spacing w:line="360" w:lineRule="auto"/>
        <w:ind w:firstLine="480" w:firstLineChars="200"/>
        <w:jc w:val="left"/>
        <w:rPr>
          <w:rFonts w:ascii="宋体" w:hAnsi="宋体" w:eastAsia="宋体" w:cs="宋体"/>
          <w:b/>
          <w:bCs/>
          <w:kern w:val="0"/>
          <w:sz w:val="24"/>
          <w:szCs w:val="24"/>
        </w:rPr>
      </w:pPr>
      <w:r>
        <w:rPr>
          <w:rFonts w:hint="eastAsia" w:ascii="宋体" w:hAnsi="宋体" w:eastAsia="宋体" w:cs="宋体"/>
          <w:b/>
          <w:bCs/>
          <w:kern w:val="0"/>
          <w:sz w:val="24"/>
          <w:szCs w:val="24"/>
        </w:rPr>
        <w:t>八、项目实施期间相关安全设备设施配备需求</w:t>
      </w:r>
      <w:bookmarkEnd w:id="24"/>
      <w:bookmarkEnd w:id="25"/>
      <w:bookmarkEnd w:id="26"/>
    </w:p>
    <w:p w14:paraId="6EE639A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1、在项目作业期间在作业水域的上（下）游对布置一艘警戒船进行警戒，并在警戒船上设置“施工、注意危险”的警示标志，提醒过往船只前方作业，谨慎驾驶。</w:t>
      </w:r>
    </w:p>
    <w:p w14:paraId="134B437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2、警戒船及警示标志布置位置</w:t>
      </w:r>
    </w:p>
    <w:p w14:paraId="6CC725BD">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白庙港拦截点——上游（西侧）</w:t>
      </w:r>
    </w:p>
    <w:p w14:paraId="6E9F5908">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8#拦截点——上游（南侧）</w:t>
      </w:r>
    </w:p>
    <w:p w14:paraId="30B435B4">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9#拦截点——上游（南侧）</w:t>
      </w:r>
    </w:p>
    <w:p w14:paraId="53492320">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10#拦截点——上游（西侧）</w:t>
      </w:r>
    </w:p>
    <w:p w14:paraId="1E2034CF">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横潦泾新增拦截点——上游（西侧）</w:t>
      </w:r>
    </w:p>
    <w:p w14:paraId="0E0307C5">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大泖港北岸拦截点——下游（东侧）</w:t>
      </w:r>
    </w:p>
    <w:p w14:paraId="3118107C">
      <w:pPr>
        <w:widowControl/>
        <w:adjustRightInd w:val="0"/>
        <w:snapToGrid w:val="0"/>
        <w:spacing w:line="360" w:lineRule="auto"/>
        <w:ind w:left="420" w:leftChars="200"/>
        <w:jc w:val="left"/>
        <w:rPr>
          <w:rFonts w:ascii="宋体" w:hAnsi="宋体" w:eastAsia="宋体" w:cs="宋体"/>
          <w:kern w:val="0"/>
          <w:sz w:val="24"/>
          <w:szCs w:val="24"/>
        </w:rPr>
      </w:pPr>
      <w:r>
        <w:rPr>
          <w:rFonts w:hint="eastAsia" w:ascii="宋体" w:hAnsi="宋体" w:eastAsia="宋体" w:cs="宋体"/>
          <w:kern w:val="0"/>
          <w:sz w:val="24"/>
          <w:szCs w:val="24"/>
        </w:rPr>
        <w:t>大泖港南岸拦截点——下游（西侧）</w:t>
      </w:r>
    </w:p>
    <w:p w14:paraId="166BC57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3、作业船舶按规定悬挂讯号和灯色，夜间在打桩船设置警示灯，并要部分隐蔽照明灯光以免影响船舶航行。 </w:t>
      </w:r>
    </w:p>
    <w:p w14:paraId="3868C99B">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作业期间配备交通艇、警戒船各一艘，附属设施安装作业区四置设置作业标志和信号，无线对讲机24小时保持联系，项目的船舶作业和进出港区时，都必须悬挂明显的避碰标志旗和避碰标志灯，并在项目作业区外围设有</w:t>
      </w:r>
      <w:bookmarkStart w:id="33" w:name="_GoBack"/>
      <w:bookmarkEnd w:id="33"/>
      <w:r>
        <w:rPr>
          <w:rFonts w:hint="eastAsia" w:ascii="宋体" w:hAnsi="宋体" w:eastAsia="宋体" w:cs="宋体"/>
          <w:kern w:val="0"/>
          <w:sz w:val="24"/>
          <w:szCs w:val="24"/>
        </w:rPr>
        <w:t>警戒一标志和警戒船，禁止一切非作业船舶进入作业区。</w:t>
      </w:r>
    </w:p>
    <w:p w14:paraId="00CDF4DB">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5、除以上外所需的彩旗以及其他用于项目作业水域的的安全警示标示。</w:t>
      </w:r>
    </w:p>
    <w:p w14:paraId="52A5A64E">
      <w:pPr>
        <w:widowControl/>
        <w:adjustRightInd w:val="0"/>
        <w:snapToGrid w:val="0"/>
        <w:spacing w:line="360" w:lineRule="auto"/>
        <w:ind w:firstLine="480" w:firstLineChars="200"/>
        <w:jc w:val="left"/>
        <w:rPr>
          <w:rFonts w:ascii="宋体" w:hAnsi="宋体" w:eastAsia="宋体" w:cs="宋体"/>
          <w:bCs/>
          <w:kern w:val="0"/>
          <w:sz w:val="24"/>
          <w:szCs w:val="24"/>
        </w:rPr>
      </w:pPr>
      <w:bookmarkStart w:id="27" w:name="_Toc20772_WPSOffice_Level2"/>
      <w:bookmarkStart w:id="28" w:name="_Toc4483_WPSOffice_Level2"/>
    </w:p>
    <w:p w14:paraId="30145E76">
      <w:pPr>
        <w:widowControl/>
        <w:adjustRightInd w:val="0"/>
        <w:snapToGrid w:val="0"/>
        <w:spacing w:line="360" w:lineRule="auto"/>
        <w:ind w:firstLine="480" w:firstLineChars="200"/>
        <w:jc w:val="left"/>
        <w:rPr>
          <w:rFonts w:ascii="宋体" w:hAnsi="宋体" w:eastAsia="宋体" w:cs="宋体"/>
          <w:b/>
          <w:kern w:val="0"/>
          <w:sz w:val="24"/>
          <w:szCs w:val="24"/>
        </w:rPr>
      </w:pPr>
      <w:r>
        <w:rPr>
          <w:rFonts w:hint="eastAsia" w:ascii="宋体" w:hAnsi="宋体" w:eastAsia="宋体" w:cs="宋体"/>
          <w:b/>
          <w:kern w:val="0"/>
          <w:sz w:val="24"/>
          <w:szCs w:val="24"/>
        </w:rPr>
        <w:t>九、 水上作业船舶安全技术措施</w:t>
      </w:r>
      <w:bookmarkEnd w:id="27"/>
      <w:bookmarkEnd w:id="28"/>
      <w:bookmarkStart w:id="29" w:name="_Toc104036103"/>
    </w:p>
    <w:bookmarkEnd w:id="29"/>
    <w:p w14:paraId="14C9257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1、项目作业前，与海事、航道部门联系，办理各项相关手续，发布通航公告。</w:t>
      </w:r>
    </w:p>
    <w:p w14:paraId="3CF80533">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2、定时与当地气象、水文站联系。当六级以上大风时，停止工作，并检查加固水面上的船只和锚缆等设施。如确有需要继续作业时，采取有效措施。</w:t>
      </w:r>
    </w:p>
    <w:p w14:paraId="517BF65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3、水上作业应设立明显的航标，以确定作业范围。</w:t>
      </w:r>
    </w:p>
    <w:p w14:paraId="6B177434">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4、项目使用的各种船只，按航政部门规定设置航运标志，并备有救生、消防及靠绑设备。并加以保管。</w:t>
      </w:r>
    </w:p>
    <w:p w14:paraId="6FABBAB7">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5、水上项目设专用救生船，并派人值班。</w:t>
      </w:r>
    </w:p>
    <w:p w14:paraId="78BAB755">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6、船上流动作业人员及乘坐十人以下非机动小船的人员，穿好救生衣。</w:t>
      </w:r>
    </w:p>
    <w:p w14:paraId="6494AC6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7、船上在夜间应有照明设备，没有照明设备的船只，应备有防风灯及电池灯具。</w:t>
      </w:r>
    </w:p>
    <w:p w14:paraId="4D650D2E">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8、运料船在作业船附近作业时，防止锚缆挂住叶轮和船舵被打坏。</w:t>
      </w:r>
    </w:p>
    <w:p w14:paraId="3EDBD5F1">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9、有大风暴雨时，服从船长的指挥。</w:t>
      </w:r>
    </w:p>
    <w:p w14:paraId="08346132">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10、船头、船尾、船帮上不站立和骑坐。非驾驶人员，不得私自操作。</w:t>
      </w:r>
    </w:p>
    <w:p w14:paraId="3CAAA260">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11、船按规定吨位装卸，不偏载。装载的料具符合安全规定。船到位后，靠稳拴好，搭好跳板后，方可卸料。</w:t>
      </w:r>
    </w:p>
    <w:p w14:paraId="03E093C2">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12、料船之间的空隙，铺脚手板，或挂安全网，防止人员落水。</w:t>
      </w:r>
    </w:p>
    <w:p w14:paraId="531D85EF">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13、遇有雾天雷暴雨使视线不清时，作业船只显示强烈灯光信号，并鸣锣、敲钟、喊话，引起过往船只的警惕。</w:t>
      </w:r>
    </w:p>
    <w:p w14:paraId="62C64C47">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14、上方失去控制的船只或巨大漂浮物威胁作业船只安全时，立即派出机动船协助避让。</w:t>
      </w:r>
    </w:p>
    <w:p w14:paraId="0E52EAA2">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16、作业船只航行中认真了望。当来往船只动态不明或声号不统一时，立即减速停车。必要时开倒车。</w:t>
      </w:r>
    </w:p>
    <w:p w14:paraId="0225E048">
      <w:pPr>
        <w:widowControl/>
        <w:adjustRightInd w:val="0"/>
        <w:snapToGrid w:val="0"/>
        <w:spacing w:line="360" w:lineRule="auto"/>
        <w:ind w:firstLine="480" w:firstLineChars="200"/>
        <w:jc w:val="left"/>
        <w:rPr>
          <w:rFonts w:ascii="宋体" w:hAnsi="宋体" w:eastAsia="宋体" w:cs="宋体"/>
          <w:bCs/>
          <w:kern w:val="0"/>
          <w:sz w:val="24"/>
          <w:szCs w:val="24"/>
        </w:rPr>
      </w:pPr>
      <w:bookmarkStart w:id="30" w:name="_Toc8281_WPSOffice_Level2"/>
      <w:bookmarkStart w:id="31" w:name="_Toc26488_WPSOffice_Level2"/>
    </w:p>
    <w:p w14:paraId="235F91BE">
      <w:pPr>
        <w:widowControl/>
        <w:adjustRightInd w:val="0"/>
        <w:snapToGrid w:val="0"/>
        <w:spacing w:line="360" w:lineRule="auto"/>
        <w:ind w:firstLine="480" w:firstLineChars="200"/>
        <w:jc w:val="left"/>
        <w:rPr>
          <w:rFonts w:ascii="宋体" w:hAnsi="宋体" w:eastAsia="宋体" w:cs="宋体"/>
          <w:b/>
          <w:kern w:val="0"/>
          <w:sz w:val="24"/>
          <w:szCs w:val="24"/>
        </w:rPr>
      </w:pPr>
      <w:r>
        <w:rPr>
          <w:rFonts w:hint="eastAsia" w:ascii="宋体" w:hAnsi="宋体" w:eastAsia="宋体" w:cs="宋体"/>
          <w:b/>
          <w:kern w:val="0"/>
          <w:sz w:val="24"/>
          <w:szCs w:val="24"/>
        </w:rPr>
        <w:t>十、 水上作业项目人员安全技术措施</w:t>
      </w:r>
      <w:bookmarkEnd w:id="30"/>
      <w:bookmarkEnd w:id="31"/>
    </w:p>
    <w:p w14:paraId="42CDFC5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1、水上作业人员必须佩戴安全帽、穿救生衣、系安全带、穿防滑鞋。</w:t>
      </w:r>
    </w:p>
    <w:p w14:paraId="367BEA67">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2、严格落实所有安全技术措施和个人劳动防护用品，未经落实时不得进行作业。作业平台上需备足并正确放置救生设备（救生衣、救生圈、救生绳等）。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3、高处及水上作业中的安全标志、工具、仪表、电气设施和各种设备，必须在作业前进行检查，确认其完好，方能投入使用。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4、水上作业人员，必须经过专业技术培训，做到持证上岗，并必须定期进行体格检查。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5、项目中对水上作业的安全技术设施，发现有缺陷和隐患时，必须及时解决；危及人身安全时，必须停止作业。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项目作业区所有坠落可能的物件，应一律先行撤除或加以固定。水上作业中所用的物料，均应堆放平稳，不妨碍通行和装卸。工具应随手放入工具袋；作业中平台应随时清扫干净；拆卸下的物件及余料和废料均应及时清理运走，不得任意乱置或向下丢弃。传递物件禁止抛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7、雨雪天气进行水上平台作业时，必须采取可靠的防滑、防寒和防冻措施。凡水、冰、霜、雪均应及时清除。</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8、遇有六级以上强风、浓雾等恶劣气候，不得进行水上作业。暴风雪及台风暴雨前后，应对水上作业安全设施逐一加以检查，发现有松动、变形、损坏或脱落等现象，应立即修理完善。</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9、水上作业应有牢固的立足作业平台，临边防护要符合规定。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10、水上作业所用的索具、脚手板、挂蓝、钢抱箍、平台等设施，均需经过仔细的计算、验算和现场检查验证。</w:t>
      </w:r>
    </w:p>
    <w:p w14:paraId="138F79FA">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11、项目人员在项目过程中必须有足够的安全意识，树立安全第一的思想，具有超强的责任心，发现安全隐患及时处理与上报，确保项目顺利进行。</w:t>
      </w:r>
    </w:p>
    <w:p w14:paraId="2CF6F843">
      <w:pPr>
        <w:rPr>
          <w:sz w:val="36"/>
          <w:szCs w:val="36"/>
        </w:rPr>
        <w:sectPr>
          <w:pgSz w:w="11906" w:h="16838"/>
          <w:pgMar w:top="1440" w:right="1800" w:bottom="1440" w:left="1800" w:header="851" w:footer="992" w:gutter="0"/>
          <w:cols w:space="425" w:num="1"/>
          <w:docGrid w:type="lines" w:linePitch="312" w:charSpace="0"/>
        </w:sectPr>
      </w:pPr>
    </w:p>
    <w:p w14:paraId="61439027">
      <w:pPr>
        <w:spacing w:line="600" w:lineRule="exact"/>
        <w:contextualSpacing/>
        <w:jc w:val="left"/>
        <w:rPr>
          <w:rFonts w:ascii="宋体" w:hAnsi="宋体" w:eastAsia="宋体" w:cs="宋体"/>
          <w:kern w:val="0"/>
          <w:sz w:val="24"/>
          <w:szCs w:val="24"/>
        </w:rPr>
      </w:pPr>
      <w:r>
        <w:rPr>
          <w:rFonts w:hint="eastAsia" w:ascii="宋体" w:hAnsi="宋体" w:eastAsia="宋体" w:cs="宋体"/>
          <w:kern w:val="0"/>
          <w:sz w:val="24"/>
          <w:szCs w:val="24"/>
        </w:rPr>
        <w:t>其他要求</w:t>
      </w:r>
    </w:p>
    <w:p w14:paraId="210EE9B6">
      <w:pPr>
        <w:spacing w:line="600" w:lineRule="exact"/>
        <w:ind w:firstLine="470" w:firstLineChars="196"/>
        <w:contextualSpacing/>
        <w:jc w:val="left"/>
        <w:outlineLvl w:val="2"/>
        <w:rPr>
          <w:rFonts w:ascii="Times New Roman" w:hAnsi="Times New Roman" w:eastAsia="方正仿宋_GBK" w:cs="Times New Roman"/>
          <w:b/>
          <w:bCs/>
          <w:sz w:val="28"/>
          <w:szCs w:val="28"/>
        </w:rPr>
      </w:pPr>
      <w:r>
        <w:rPr>
          <w:rFonts w:hint="eastAsia" w:ascii="宋体" w:hAnsi="宋体" w:eastAsia="宋体" w:cs="宋体"/>
          <w:kern w:val="0"/>
          <w:sz w:val="24"/>
          <w:szCs w:val="24"/>
        </w:rPr>
        <w:t>1</w:t>
      </w:r>
      <w:r>
        <w:rPr>
          <w:rFonts w:ascii="Times New Roman" w:hAnsi="Times New Roman" w:eastAsia="方正仿宋_GBK" w:cs="Times New Roman"/>
          <w:sz w:val="28"/>
          <w:szCs w:val="28"/>
        </w:rPr>
        <w:t>.</w:t>
      </w:r>
      <w:r>
        <w:rPr>
          <w:rFonts w:hint="eastAsia" w:ascii="Times New Roman" w:hAnsi="Times New Roman" w:eastAsia="方正仿宋_GBK" w:cs="Times New Roman"/>
          <w:b/>
          <w:bCs/>
          <w:sz w:val="28"/>
          <w:szCs w:val="28"/>
        </w:rPr>
        <w:t>人员要求</w:t>
      </w:r>
    </w:p>
    <w:p w14:paraId="16C82FB8">
      <w:pPr>
        <w:widowControl/>
        <w:adjustRightInd w:val="0"/>
        <w:snapToGrid w:val="0"/>
        <w:spacing w:line="360" w:lineRule="auto"/>
        <w:ind w:firstLine="480" w:firstLineChars="200"/>
        <w:jc w:val="left"/>
        <w:rPr>
          <w:rFonts w:ascii="宋体" w:hAnsi="宋体" w:eastAsia="宋体" w:cs="宋体"/>
          <w:kern w:val="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953"/>
        <w:gridCol w:w="2009"/>
        <w:gridCol w:w="1447"/>
        <w:gridCol w:w="1596"/>
      </w:tblGrid>
      <w:tr w14:paraId="1D3C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72288FE4">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岗位</w:t>
            </w:r>
          </w:p>
        </w:tc>
        <w:tc>
          <w:tcPr>
            <w:tcW w:w="1146" w:type="pct"/>
            <w:vAlign w:val="center"/>
          </w:tcPr>
          <w:p w14:paraId="7D9E594C">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本专业工作年限要求</w:t>
            </w:r>
          </w:p>
        </w:tc>
        <w:tc>
          <w:tcPr>
            <w:tcW w:w="1179" w:type="pct"/>
            <w:vAlign w:val="center"/>
          </w:tcPr>
          <w:p w14:paraId="09E09D83">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职称或资格要求</w:t>
            </w:r>
          </w:p>
        </w:tc>
        <w:tc>
          <w:tcPr>
            <w:tcW w:w="849" w:type="pct"/>
            <w:vAlign w:val="center"/>
          </w:tcPr>
          <w:p w14:paraId="6502FB86">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建议配置岗位数</w:t>
            </w:r>
          </w:p>
        </w:tc>
        <w:tc>
          <w:tcPr>
            <w:tcW w:w="936" w:type="pct"/>
            <w:vAlign w:val="center"/>
          </w:tcPr>
          <w:p w14:paraId="3ADA5F7F">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备注</w:t>
            </w:r>
          </w:p>
        </w:tc>
      </w:tr>
      <w:tr w14:paraId="0695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10A21841">
            <w:pPr>
              <w:widowControl/>
              <w:adjustRightInd w:val="0"/>
              <w:snapToGrid w:val="0"/>
              <w:spacing w:line="36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项目负责人</w:t>
            </w:r>
          </w:p>
        </w:tc>
        <w:tc>
          <w:tcPr>
            <w:tcW w:w="1146" w:type="pct"/>
            <w:vAlign w:val="center"/>
          </w:tcPr>
          <w:p w14:paraId="4FA10971">
            <w:pPr>
              <w:widowControl/>
              <w:adjustRightInd w:val="0"/>
              <w:snapToGrid w:val="0"/>
              <w:spacing w:line="360" w:lineRule="auto"/>
              <w:jc w:val="center"/>
              <w:rPr>
                <w:rFonts w:ascii="宋体" w:hAnsi="宋体" w:eastAsia="宋体" w:cs="宋体"/>
                <w:kern w:val="0"/>
                <w:sz w:val="18"/>
                <w:szCs w:val="18"/>
              </w:rPr>
            </w:pPr>
            <w:r>
              <w:rPr>
                <w:rFonts w:ascii="Cambria Math" w:hAnsi="Cambria Math" w:eastAsia="宋体" w:cs="Cambria Math"/>
                <w:kern w:val="0"/>
                <w:sz w:val="18"/>
                <w:szCs w:val="18"/>
              </w:rPr>
              <w:t>⩾</w:t>
            </w:r>
            <w:r>
              <w:rPr>
                <w:rFonts w:ascii="宋体" w:hAnsi="宋体" w:eastAsia="宋体" w:cs="宋体"/>
                <w:kern w:val="0"/>
                <w:sz w:val="18"/>
                <w:szCs w:val="18"/>
              </w:rPr>
              <w:t>3</w:t>
            </w:r>
            <w:r>
              <w:rPr>
                <w:rFonts w:hint="eastAsia" w:ascii="宋体" w:hAnsi="宋体" w:eastAsia="宋体" w:cs="宋体"/>
                <w:kern w:val="0"/>
                <w:sz w:val="18"/>
                <w:szCs w:val="18"/>
              </w:rPr>
              <w:t>年</w:t>
            </w:r>
          </w:p>
        </w:tc>
        <w:tc>
          <w:tcPr>
            <w:tcW w:w="1179" w:type="pct"/>
            <w:vAlign w:val="center"/>
          </w:tcPr>
          <w:p w14:paraId="1CBDE48A">
            <w:pPr>
              <w:widowControl/>
              <w:adjustRightInd w:val="0"/>
              <w:snapToGrid w:val="0"/>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中级及以上工程师职称；具有水利维护保养项目管理工作经验</w:t>
            </w:r>
          </w:p>
        </w:tc>
        <w:tc>
          <w:tcPr>
            <w:tcW w:w="849" w:type="pct"/>
            <w:vAlign w:val="center"/>
          </w:tcPr>
          <w:p w14:paraId="3CE8A2B2">
            <w:pPr>
              <w:widowControl/>
              <w:adjustRightInd w:val="0"/>
              <w:snapToGrid w:val="0"/>
              <w:spacing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936" w:type="pct"/>
            <w:vAlign w:val="center"/>
          </w:tcPr>
          <w:p w14:paraId="19F5BBE2">
            <w:pPr>
              <w:widowControl/>
              <w:adjustRightInd w:val="0"/>
              <w:snapToGrid w:val="0"/>
              <w:spacing w:line="360" w:lineRule="auto"/>
              <w:ind w:firstLine="360" w:firstLineChars="200"/>
              <w:jc w:val="center"/>
              <w:rPr>
                <w:rFonts w:ascii="宋体" w:hAnsi="宋体" w:eastAsia="宋体" w:cs="宋体"/>
                <w:kern w:val="0"/>
                <w:sz w:val="18"/>
                <w:szCs w:val="18"/>
              </w:rPr>
            </w:pPr>
          </w:p>
        </w:tc>
      </w:tr>
      <w:tr w14:paraId="5832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49174507">
            <w:pPr>
              <w:widowControl/>
              <w:adjustRightInd w:val="0"/>
              <w:snapToGrid w:val="0"/>
              <w:spacing w:line="36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安全员</w:t>
            </w:r>
          </w:p>
        </w:tc>
        <w:tc>
          <w:tcPr>
            <w:tcW w:w="1146" w:type="pct"/>
            <w:vAlign w:val="center"/>
          </w:tcPr>
          <w:p w14:paraId="64070D17">
            <w:pPr>
              <w:widowControl/>
              <w:adjustRightInd w:val="0"/>
              <w:snapToGrid w:val="0"/>
              <w:spacing w:line="360" w:lineRule="auto"/>
              <w:jc w:val="center"/>
              <w:rPr>
                <w:rFonts w:ascii="Cambria Math" w:hAnsi="Cambria Math" w:eastAsia="宋体" w:cs="Cambria Math"/>
                <w:kern w:val="0"/>
                <w:sz w:val="18"/>
                <w:szCs w:val="18"/>
              </w:rPr>
            </w:pPr>
            <w:r>
              <w:rPr>
                <w:rFonts w:ascii="Cambria Math" w:hAnsi="Cambria Math" w:eastAsia="宋体" w:cs="Cambria Math"/>
                <w:kern w:val="0"/>
                <w:sz w:val="18"/>
                <w:szCs w:val="18"/>
              </w:rPr>
              <w:t>⩾</w:t>
            </w:r>
            <w:r>
              <w:rPr>
                <w:rFonts w:ascii="宋体" w:hAnsi="宋体" w:eastAsia="宋体" w:cs="宋体"/>
                <w:kern w:val="0"/>
                <w:sz w:val="18"/>
                <w:szCs w:val="18"/>
              </w:rPr>
              <w:t>3年</w:t>
            </w:r>
          </w:p>
        </w:tc>
        <w:tc>
          <w:tcPr>
            <w:tcW w:w="1179" w:type="pct"/>
            <w:vAlign w:val="center"/>
          </w:tcPr>
          <w:p w14:paraId="4CA53455">
            <w:pPr>
              <w:widowControl/>
              <w:adjustRightInd w:val="0"/>
              <w:snapToGrid w:val="0"/>
              <w:spacing w:line="360" w:lineRule="auto"/>
              <w:jc w:val="center"/>
              <w:rPr>
                <w:rFonts w:ascii="宋体" w:hAnsi="宋体" w:eastAsia="宋体" w:cs="宋体"/>
                <w:kern w:val="0"/>
                <w:sz w:val="18"/>
                <w:szCs w:val="18"/>
              </w:rPr>
            </w:pPr>
            <w:r>
              <w:rPr>
                <w:rFonts w:hint="eastAsia" w:ascii="宋体" w:hAnsi="宋体" w:eastAsia="宋体" w:cs="宋体"/>
                <w:kern w:val="0"/>
                <w:sz w:val="18"/>
                <w:szCs w:val="18"/>
              </w:rPr>
              <w:t>专职安全员</w:t>
            </w:r>
          </w:p>
        </w:tc>
        <w:tc>
          <w:tcPr>
            <w:tcW w:w="849" w:type="pct"/>
            <w:vAlign w:val="center"/>
          </w:tcPr>
          <w:p w14:paraId="11272DB8">
            <w:pPr>
              <w:widowControl/>
              <w:adjustRightInd w:val="0"/>
              <w:snapToGrid w:val="0"/>
              <w:spacing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936" w:type="pct"/>
            <w:vAlign w:val="center"/>
          </w:tcPr>
          <w:p w14:paraId="3D66007A">
            <w:pPr>
              <w:widowControl/>
              <w:adjustRightInd w:val="0"/>
              <w:snapToGrid w:val="0"/>
              <w:spacing w:line="360" w:lineRule="auto"/>
              <w:ind w:firstLine="360" w:firstLineChars="200"/>
              <w:jc w:val="center"/>
              <w:rPr>
                <w:rFonts w:ascii="宋体" w:hAnsi="宋体" w:eastAsia="宋体" w:cs="宋体"/>
                <w:kern w:val="0"/>
                <w:sz w:val="18"/>
                <w:szCs w:val="18"/>
              </w:rPr>
            </w:pPr>
          </w:p>
        </w:tc>
      </w:tr>
      <w:tr w14:paraId="29A0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319423DB">
            <w:pPr>
              <w:widowControl/>
              <w:adjustRightInd w:val="0"/>
              <w:snapToGrid w:val="0"/>
              <w:spacing w:line="36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质量员</w:t>
            </w:r>
          </w:p>
        </w:tc>
        <w:tc>
          <w:tcPr>
            <w:tcW w:w="1146" w:type="pct"/>
            <w:vAlign w:val="center"/>
          </w:tcPr>
          <w:p w14:paraId="796D93A4">
            <w:pPr>
              <w:widowControl/>
              <w:adjustRightInd w:val="0"/>
              <w:snapToGrid w:val="0"/>
              <w:spacing w:line="360" w:lineRule="auto"/>
              <w:jc w:val="center"/>
              <w:rPr>
                <w:rFonts w:ascii="宋体" w:hAnsi="宋体" w:eastAsia="宋体" w:cs="宋体"/>
                <w:kern w:val="0"/>
                <w:sz w:val="18"/>
                <w:szCs w:val="18"/>
              </w:rPr>
            </w:pPr>
            <w:r>
              <w:rPr>
                <w:rFonts w:ascii="Cambria Math" w:hAnsi="Cambria Math" w:eastAsia="宋体" w:cs="Cambria Math"/>
                <w:kern w:val="0"/>
                <w:sz w:val="18"/>
                <w:szCs w:val="18"/>
              </w:rPr>
              <w:t>⩾</w:t>
            </w:r>
            <w:r>
              <w:rPr>
                <w:rFonts w:ascii="宋体" w:hAnsi="宋体" w:eastAsia="宋体" w:cs="宋体"/>
                <w:kern w:val="0"/>
                <w:sz w:val="18"/>
                <w:szCs w:val="18"/>
              </w:rPr>
              <w:t>3年</w:t>
            </w:r>
          </w:p>
        </w:tc>
        <w:tc>
          <w:tcPr>
            <w:tcW w:w="1179" w:type="pct"/>
            <w:vAlign w:val="center"/>
          </w:tcPr>
          <w:p w14:paraId="69045B66">
            <w:pPr>
              <w:widowControl/>
              <w:adjustRightInd w:val="0"/>
              <w:snapToGrid w:val="0"/>
              <w:spacing w:line="360" w:lineRule="auto"/>
              <w:jc w:val="center"/>
              <w:rPr>
                <w:rFonts w:ascii="宋体" w:hAnsi="宋体" w:eastAsia="宋体" w:cs="宋体"/>
                <w:kern w:val="0"/>
                <w:sz w:val="18"/>
                <w:szCs w:val="18"/>
              </w:rPr>
            </w:pPr>
          </w:p>
        </w:tc>
        <w:tc>
          <w:tcPr>
            <w:tcW w:w="849" w:type="pct"/>
            <w:vAlign w:val="center"/>
          </w:tcPr>
          <w:p w14:paraId="21B614F5">
            <w:pPr>
              <w:widowControl/>
              <w:adjustRightInd w:val="0"/>
              <w:snapToGrid w:val="0"/>
              <w:spacing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936" w:type="pct"/>
            <w:vAlign w:val="center"/>
          </w:tcPr>
          <w:p w14:paraId="30099C4A">
            <w:pPr>
              <w:widowControl/>
              <w:adjustRightInd w:val="0"/>
              <w:snapToGrid w:val="0"/>
              <w:spacing w:line="360" w:lineRule="auto"/>
              <w:ind w:firstLine="360" w:firstLineChars="200"/>
              <w:jc w:val="center"/>
              <w:rPr>
                <w:rFonts w:ascii="宋体" w:hAnsi="宋体" w:eastAsia="宋体" w:cs="宋体"/>
                <w:kern w:val="0"/>
                <w:sz w:val="18"/>
                <w:szCs w:val="18"/>
              </w:rPr>
            </w:pPr>
          </w:p>
        </w:tc>
      </w:tr>
      <w:tr w14:paraId="2BC4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641AC883">
            <w:pPr>
              <w:widowControl/>
              <w:adjustRightInd w:val="0"/>
              <w:snapToGrid w:val="0"/>
              <w:spacing w:line="36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技术负责人</w:t>
            </w:r>
          </w:p>
        </w:tc>
        <w:tc>
          <w:tcPr>
            <w:tcW w:w="1146" w:type="pct"/>
            <w:vAlign w:val="center"/>
          </w:tcPr>
          <w:p w14:paraId="55BE8C17">
            <w:pPr>
              <w:widowControl/>
              <w:adjustRightInd w:val="0"/>
              <w:snapToGrid w:val="0"/>
              <w:spacing w:line="360" w:lineRule="auto"/>
              <w:jc w:val="center"/>
              <w:rPr>
                <w:rFonts w:ascii="Cambria Math" w:hAnsi="Cambria Math" w:eastAsia="宋体" w:cs="Cambria Math"/>
                <w:kern w:val="0"/>
                <w:sz w:val="18"/>
                <w:szCs w:val="18"/>
              </w:rPr>
            </w:pPr>
            <w:r>
              <w:rPr>
                <w:rFonts w:ascii="Cambria Math" w:hAnsi="Cambria Math" w:eastAsia="宋体" w:cs="Cambria Math"/>
                <w:kern w:val="0"/>
                <w:sz w:val="18"/>
                <w:szCs w:val="18"/>
              </w:rPr>
              <w:t>⩾</w:t>
            </w:r>
            <w:r>
              <w:rPr>
                <w:rFonts w:ascii="宋体" w:hAnsi="宋体" w:eastAsia="宋体" w:cs="宋体"/>
                <w:kern w:val="0"/>
                <w:sz w:val="18"/>
                <w:szCs w:val="18"/>
              </w:rPr>
              <w:t>3年</w:t>
            </w:r>
          </w:p>
        </w:tc>
        <w:tc>
          <w:tcPr>
            <w:tcW w:w="1179" w:type="pct"/>
            <w:vAlign w:val="center"/>
          </w:tcPr>
          <w:p w14:paraId="745BC47C">
            <w:pPr>
              <w:widowControl/>
              <w:adjustRightInd w:val="0"/>
              <w:snapToGrid w:val="0"/>
              <w:spacing w:line="360" w:lineRule="auto"/>
              <w:jc w:val="center"/>
              <w:rPr>
                <w:rFonts w:ascii="宋体" w:hAnsi="宋体" w:eastAsia="宋体" w:cs="宋体"/>
                <w:kern w:val="0"/>
                <w:sz w:val="18"/>
                <w:szCs w:val="18"/>
              </w:rPr>
            </w:pPr>
          </w:p>
        </w:tc>
        <w:tc>
          <w:tcPr>
            <w:tcW w:w="849" w:type="pct"/>
            <w:vAlign w:val="center"/>
          </w:tcPr>
          <w:p w14:paraId="4C23C844">
            <w:pPr>
              <w:widowControl/>
              <w:adjustRightInd w:val="0"/>
              <w:snapToGrid w:val="0"/>
              <w:spacing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936" w:type="pct"/>
            <w:vAlign w:val="center"/>
          </w:tcPr>
          <w:p w14:paraId="2EB4E3BD">
            <w:pPr>
              <w:widowControl/>
              <w:adjustRightInd w:val="0"/>
              <w:snapToGrid w:val="0"/>
              <w:spacing w:line="360" w:lineRule="auto"/>
              <w:ind w:firstLine="360" w:firstLineChars="200"/>
              <w:jc w:val="center"/>
              <w:rPr>
                <w:rFonts w:ascii="宋体" w:hAnsi="宋体" w:eastAsia="宋体" w:cs="宋体"/>
                <w:kern w:val="0"/>
                <w:sz w:val="18"/>
                <w:szCs w:val="18"/>
              </w:rPr>
            </w:pPr>
          </w:p>
        </w:tc>
      </w:tr>
      <w:tr w14:paraId="023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8" w:type="pct"/>
            <w:vAlign w:val="center"/>
          </w:tcPr>
          <w:p w14:paraId="1B3DA98B">
            <w:pPr>
              <w:widowControl/>
              <w:adjustRightInd w:val="0"/>
              <w:snapToGrid w:val="0"/>
              <w:spacing w:line="36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资料员</w:t>
            </w:r>
          </w:p>
        </w:tc>
        <w:tc>
          <w:tcPr>
            <w:tcW w:w="1146" w:type="pct"/>
            <w:vAlign w:val="center"/>
          </w:tcPr>
          <w:p w14:paraId="1414D4CD">
            <w:pPr>
              <w:widowControl/>
              <w:adjustRightInd w:val="0"/>
              <w:snapToGrid w:val="0"/>
              <w:spacing w:line="360" w:lineRule="auto"/>
              <w:jc w:val="center"/>
              <w:rPr>
                <w:rFonts w:ascii="Cambria Math" w:hAnsi="Cambria Math" w:eastAsia="宋体" w:cs="Cambria Math"/>
                <w:kern w:val="0"/>
                <w:sz w:val="18"/>
                <w:szCs w:val="18"/>
              </w:rPr>
            </w:pPr>
            <w:r>
              <w:rPr>
                <w:rFonts w:ascii="Cambria Math" w:hAnsi="Cambria Math" w:eastAsia="宋体" w:cs="Cambria Math"/>
                <w:kern w:val="0"/>
                <w:sz w:val="18"/>
                <w:szCs w:val="18"/>
              </w:rPr>
              <w:t>⩾</w:t>
            </w:r>
            <w:r>
              <w:rPr>
                <w:rFonts w:ascii="宋体" w:hAnsi="宋体" w:eastAsia="宋体" w:cs="宋体"/>
                <w:kern w:val="0"/>
                <w:sz w:val="18"/>
                <w:szCs w:val="18"/>
              </w:rPr>
              <w:t>3年</w:t>
            </w:r>
          </w:p>
        </w:tc>
        <w:tc>
          <w:tcPr>
            <w:tcW w:w="1179" w:type="pct"/>
            <w:vAlign w:val="center"/>
          </w:tcPr>
          <w:p w14:paraId="33F1CEC8">
            <w:pPr>
              <w:widowControl/>
              <w:adjustRightInd w:val="0"/>
              <w:snapToGrid w:val="0"/>
              <w:spacing w:line="360" w:lineRule="auto"/>
              <w:jc w:val="center"/>
              <w:rPr>
                <w:rFonts w:ascii="宋体" w:hAnsi="宋体" w:eastAsia="宋体" w:cs="宋体"/>
                <w:kern w:val="0"/>
                <w:sz w:val="18"/>
                <w:szCs w:val="18"/>
              </w:rPr>
            </w:pPr>
          </w:p>
        </w:tc>
        <w:tc>
          <w:tcPr>
            <w:tcW w:w="849" w:type="pct"/>
            <w:vAlign w:val="center"/>
          </w:tcPr>
          <w:p w14:paraId="76CFB957">
            <w:pPr>
              <w:widowControl/>
              <w:adjustRightInd w:val="0"/>
              <w:snapToGrid w:val="0"/>
              <w:spacing w:line="360" w:lineRule="auto"/>
              <w:jc w:val="center"/>
              <w:rPr>
                <w:rFonts w:ascii="宋体" w:hAnsi="宋体" w:eastAsia="宋体" w:cs="宋体"/>
                <w:kern w:val="0"/>
                <w:sz w:val="18"/>
                <w:szCs w:val="18"/>
              </w:rPr>
            </w:pPr>
            <w:r>
              <w:rPr>
                <w:rFonts w:ascii="宋体" w:hAnsi="宋体" w:eastAsia="宋体" w:cs="宋体"/>
                <w:kern w:val="0"/>
                <w:sz w:val="18"/>
                <w:szCs w:val="18"/>
              </w:rPr>
              <w:t>1</w:t>
            </w:r>
          </w:p>
        </w:tc>
        <w:tc>
          <w:tcPr>
            <w:tcW w:w="936" w:type="pct"/>
            <w:vAlign w:val="center"/>
          </w:tcPr>
          <w:p w14:paraId="7ECB7B23">
            <w:pPr>
              <w:widowControl/>
              <w:adjustRightInd w:val="0"/>
              <w:snapToGrid w:val="0"/>
              <w:spacing w:line="360" w:lineRule="auto"/>
              <w:ind w:firstLine="360" w:firstLineChars="200"/>
              <w:jc w:val="center"/>
              <w:rPr>
                <w:rFonts w:ascii="宋体" w:hAnsi="宋体" w:eastAsia="宋体" w:cs="宋体"/>
                <w:kern w:val="0"/>
                <w:sz w:val="18"/>
                <w:szCs w:val="18"/>
              </w:rPr>
            </w:pPr>
          </w:p>
        </w:tc>
      </w:tr>
    </w:tbl>
    <w:p w14:paraId="5B2B2AC7">
      <w:pPr>
        <w:widowControl/>
        <w:adjustRightInd w:val="0"/>
        <w:snapToGrid w:val="0"/>
        <w:spacing w:line="360" w:lineRule="auto"/>
        <w:ind w:firstLine="480" w:firstLineChars="200"/>
        <w:jc w:val="left"/>
        <w:rPr>
          <w:rFonts w:ascii="宋体" w:hAnsi="宋体" w:eastAsia="宋体" w:cs="宋体"/>
          <w:kern w:val="0"/>
          <w:sz w:val="24"/>
          <w:szCs w:val="24"/>
        </w:rPr>
      </w:pPr>
    </w:p>
    <w:p w14:paraId="74C65119">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Times New Roman" w:hAnsi="Times New Roman" w:eastAsia="方正仿宋_GBK" w:cs="Times New Roman"/>
          <w:b/>
          <w:bCs/>
          <w:sz w:val="28"/>
          <w:szCs w:val="28"/>
        </w:rPr>
        <w:t>设备要求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9"/>
        <w:gridCol w:w="1135"/>
        <w:gridCol w:w="2258"/>
        <w:gridCol w:w="2862"/>
      </w:tblGrid>
      <w:tr w14:paraId="0835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13" w:type="pct"/>
            <w:vAlign w:val="center"/>
          </w:tcPr>
          <w:p w14:paraId="665694D3">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设备名称</w:t>
            </w:r>
          </w:p>
        </w:tc>
        <w:tc>
          <w:tcPr>
            <w:tcW w:w="416" w:type="pct"/>
            <w:vAlign w:val="center"/>
          </w:tcPr>
          <w:p w14:paraId="48FC615F">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w:t>
            </w:r>
          </w:p>
        </w:tc>
        <w:tc>
          <w:tcPr>
            <w:tcW w:w="666" w:type="pct"/>
            <w:vAlign w:val="center"/>
          </w:tcPr>
          <w:p w14:paraId="38FDCEAB">
            <w:pPr>
              <w:widowControl/>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数量要求</w:t>
            </w:r>
          </w:p>
        </w:tc>
        <w:tc>
          <w:tcPr>
            <w:tcW w:w="1325" w:type="pct"/>
            <w:vAlign w:val="center"/>
          </w:tcPr>
          <w:p w14:paraId="5082744B">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配置要求</w:t>
            </w:r>
          </w:p>
        </w:tc>
        <w:tc>
          <w:tcPr>
            <w:tcW w:w="1680" w:type="pct"/>
            <w:vAlign w:val="center"/>
          </w:tcPr>
          <w:p w14:paraId="0E53E054">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备注</w:t>
            </w:r>
          </w:p>
        </w:tc>
      </w:tr>
      <w:tr w14:paraId="280E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4855914C">
            <w:pPr>
              <w:widowControl/>
              <w:adjustRightInd w:val="0"/>
              <w:snapToGrid w:val="0"/>
              <w:spacing w:line="360" w:lineRule="auto"/>
              <w:rPr>
                <w:rFonts w:ascii="宋体" w:hAnsi="宋体" w:eastAsia="宋体" w:cs="宋体"/>
                <w:kern w:val="0"/>
                <w:sz w:val="18"/>
                <w:szCs w:val="18"/>
              </w:rPr>
            </w:pPr>
            <w:r>
              <w:rPr>
                <w:rFonts w:hint="eastAsia" w:asciiTheme="minorEastAsia" w:hAnsiTheme="minorEastAsia"/>
                <w:sz w:val="18"/>
                <w:szCs w:val="18"/>
              </w:rPr>
              <w:t>运桩方驳</w:t>
            </w:r>
          </w:p>
        </w:tc>
        <w:tc>
          <w:tcPr>
            <w:tcW w:w="416" w:type="pct"/>
            <w:vAlign w:val="center"/>
          </w:tcPr>
          <w:p w14:paraId="26BF76F5">
            <w:pPr>
              <w:widowControl/>
              <w:adjustRightInd w:val="0"/>
              <w:snapToGrid w:val="0"/>
              <w:spacing w:line="360" w:lineRule="auto"/>
              <w:rPr>
                <w:rFonts w:ascii="宋体" w:hAnsi="宋体" w:eastAsia="宋体" w:cs="宋体"/>
                <w:kern w:val="0"/>
                <w:sz w:val="18"/>
                <w:szCs w:val="18"/>
              </w:rPr>
            </w:pPr>
            <w:r>
              <w:rPr>
                <w:rFonts w:ascii="宋体" w:hAnsi="宋体" w:eastAsia="宋体" w:cs="宋体"/>
                <w:kern w:val="0"/>
                <w:sz w:val="18"/>
                <w:szCs w:val="18"/>
              </w:rPr>
              <w:t>膄</w:t>
            </w:r>
          </w:p>
        </w:tc>
        <w:tc>
          <w:tcPr>
            <w:tcW w:w="666" w:type="pct"/>
            <w:vAlign w:val="center"/>
          </w:tcPr>
          <w:p w14:paraId="53688B01">
            <w:pPr>
              <w:widowControl/>
              <w:adjustRightInd w:val="0"/>
              <w:snapToGrid w:val="0"/>
              <w:spacing w:line="360" w:lineRule="auto"/>
              <w:ind w:firstLine="360" w:firstLineChars="200"/>
              <w:jc w:val="left"/>
              <w:rPr>
                <w:rFonts w:ascii="宋体" w:hAnsi="宋体" w:eastAsia="宋体" w:cs="宋体"/>
                <w:kern w:val="0"/>
                <w:sz w:val="18"/>
                <w:szCs w:val="18"/>
              </w:rPr>
            </w:pPr>
            <w:r>
              <w:rPr>
                <w:rFonts w:asciiTheme="minorEastAsia" w:hAnsiTheme="minorEastAsia"/>
                <w:sz w:val="18"/>
                <w:szCs w:val="18"/>
              </w:rPr>
              <w:t>1</w:t>
            </w:r>
          </w:p>
        </w:tc>
        <w:tc>
          <w:tcPr>
            <w:tcW w:w="1325" w:type="pct"/>
            <w:vAlign w:val="center"/>
          </w:tcPr>
          <w:p w14:paraId="209A412E">
            <w:pPr>
              <w:widowControl/>
              <w:adjustRightInd w:val="0"/>
              <w:snapToGrid w:val="0"/>
              <w:spacing w:line="360" w:lineRule="auto"/>
              <w:ind w:firstLine="0" w:firstLineChars="0"/>
              <w:jc w:val="center"/>
              <w:rPr>
                <w:rFonts w:ascii="宋体" w:hAnsi="宋体" w:eastAsia="宋体" w:cs="宋体"/>
                <w:kern w:val="0"/>
                <w:sz w:val="18"/>
                <w:szCs w:val="18"/>
              </w:rPr>
            </w:pPr>
            <w:r>
              <w:rPr>
                <w:rFonts w:asciiTheme="minorEastAsia" w:hAnsiTheme="minorEastAsia"/>
                <w:sz w:val="18"/>
                <w:szCs w:val="18"/>
              </w:rPr>
              <w:t>100t</w:t>
            </w:r>
          </w:p>
        </w:tc>
        <w:tc>
          <w:tcPr>
            <w:tcW w:w="1680" w:type="pct"/>
            <w:vAlign w:val="center"/>
          </w:tcPr>
          <w:p w14:paraId="2A2BCA44">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7E30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1D87729A">
            <w:pPr>
              <w:widowControl/>
              <w:adjustRightInd w:val="0"/>
              <w:snapToGrid w:val="0"/>
              <w:spacing w:line="360" w:lineRule="auto"/>
              <w:rPr>
                <w:rFonts w:ascii="宋体" w:hAnsi="宋体" w:eastAsia="宋体" w:cs="宋体"/>
                <w:kern w:val="0"/>
                <w:sz w:val="18"/>
                <w:szCs w:val="18"/>
              </w:rPr>
            </w:pPr>
            <w:r>
              <w:rPr>
                <w:rFonts w:hint="eastAsia" w:asciiTheme="minorEastAsia" w:hAnsiTheme="minorEastAsia"/>
                <w:sz w:val="18"/>
                <w:szCs w:val="18"/>
              </w:rPr>
              <w:t>扒杆起重船</w:t>
            </w:r>
          </w:p>
        </w:tc>
        <w:tc>
          <w:tcPr>
            <w:tcW w:w="416" w:type="pct"/>
            <w:vAlign w:val="center"/>
          </w:tcPr>
          <w:p w14:paraId="653AB83A">
            <w:pPr>
              <w:widowControl/>
              <w:adjustRightInd w:val="0"/>
              <w:snapToGrid w:val="0"/>
              <w:spacing w:line="360" w:lineRule="auto"/>
              <w:jc w:val="left"/>
              <w:rPr>
                <w:rFonts w:ascii="宋体" w:hAnsi="宋体" w:eastAsia="宋体" w:cs="宋体"/>
                <w:kern w:val="0"/>
                <w:sz w:val="18"/>
                <w:szCs w:val="18"/>
              </w:rPr>
            </w:pPr>
            <w:r>
              <w:rPr>
                <w:rFonts w:ascii="宋体" w:hAnsi="宋体" w:eastAsia="宋体" w:cs="宋体"/>
                <w:kern w:val="0"/>
                <w:sz w:val="18"/>
                <w:szCs w:val="18"/>
              </w:rPr>
              <w:t>膄</w:t>
            </w:r>
          </w:p>
        </w:tc>
        <w:tc>
          <w:tcPr>
            <w:tcW w:w="666" w:type="pct"/>
            <w:vAlign w:val="center"/>
          </w:tcPr>
          <w:p w14:paraId="3734ABC9">
            <w:pPr>
              <w:widowControl/>
              <w:adjustRightInd w:val="0"/>
              <w:snapToGrid w:val="0"/>
              <w:spacing w:line="360" w:lineRule="auto"/>
              <w:ind w:firstLine="360" w:firstLineChars="200"/>
              <w:jc w:val="left"/>
              <w:rPr>
                <w:rFonts w:ascii="宋体" w:hAnsi="宋体" w:eastAsia="宋体" w:cs="宋体"/>
                <w:kern w:val="0"/>
                <w:sz w:val="18"/>
                <w:szCs w:val="18"/>
              </w:rPr>
            </w:pPr>
            <w:r>
              <w:rPr>
                <w:rFonts w:asciiTheme="minorEastAsia" w:hAnsiTheme="minorEastAsia"/>
                <w:sz w:val="18"/>
                <w:szCs w:val="18"/>
              </w:rPr>
              <w:t>1</w:t>
            </w:r>
          </w:p>
        </w:tc>
        <w:tc>
          <w:tcPr>
            <w:tcW w:w="1325" w:type="pct"/>
            <w:vAlign w:val="center"/>
          </w:tcPr>
          <w:p w14:paraId="4D1143D6">
            <w:pPr>
              <w:widowControl/>
              <w:adjustRightInd w:val="0"/>
              <w:snapToGrid w:val="0"/>
              <w:spacing w:line="360" w:lineRule="auto"/>
              <w:ind w:firstLine="0" w:firstLineChars="0"/>
              <w:jc w:val="center"/>
              <w:rPr>
                <w:rFonts w:ascii="宋体" w:hAnsi="宋体" w:eastAsia="宋体" w:cs="宋体"/>
                <w:kern w:val="0"/>
                <w:sz w:val="18"/>
                <w:szCs w:val="18"/>
              </w:rPr>
            </w:pPr>
            <w:r>
              <w:rPr>
                <w:rFonts w:asciiTheme="minorEastAsia" w:hAnsiTheme="minorEastAsia"/>
                <w:sz w:val="18"/>
                <w:szCs w:val="18"/>
              </w:rPr>
              <w:t>50t</w:t>
            </w:r>
          </w:p>
        </w:tc>
        <w:tc>
          <w:tcPr>
            <w:tcW w:w="1680" w:type="pct"/>
            <w:vAlign w:val="center"/>
          </w:tcPr>
          <w:p w14:paraId="7C790CD6">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5172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4DDC09EB">
            <w:pPr>
              <w:widowControl/>
              <w:adjustRightInd w:val="0"/>
              <w:snapToGrid w:val="0"/>
              <w:spacing w:line="360" w:lineRule="auto"/>
              <w:rPr>
                <w:rFonts w:ascii="宋体" w:hAnsi="宋体" w:eastAsia="宋体" w:cs="宋体"/>
                <w:kern w:val="0"/>
                <w:sz w:val="18"/>
                <w:szCs w:val="18"/>
              </w:rPr>
            </w:pPr>
            <w:r>
              <w:rPr>
                <w:rFonts w:hint="eastAsia" w:asciiTheme="minorEastAsia" w:hAnsiTheme="minorEastAsia"/>
                <w:sz w:val="18"/>
                <w:szCs w:val="18"/>
              </w:rPr>
              <w:t>振动锤</w:t>
            </w:r>
          </w:p>
        </w:tc>
        <w:tc>
          <w:tcPr>
            <w:tcW w:w="416" w:type="pct"/>
            <w:vAlign w:val="center"/>
          </w:tcPr>
          <w:p w14:paraId="4C5FD428">
            <w:pPr>
              <w:widowControl/>
              <w:adjustRightInd w:val="0"/>
              <w:snapToGrid w:val="0"/>
              <w:spacing w:line="360" w:lineRule="auto"/>
              <w:jc w:val="left"/>
              <w:rPr>
                <w:rFonts w:ascii="宋体" w:hAnsi="宋体" w:eastAsia="宋体" w:cs="宋体"/>
                <w:kern w:val="0"/>
                <w:sz w:val="18"/>
                <w:szCs w:val="18"/>
              </w:rPr>
            </w:pPr>
            <w:r>
              <w:rPr>
                <w:rFonts w:hint="eastAsia" w:ascii="宋体" w:hAnsi="宋体" w:eastAsia="宋体" w:cs="宋体"/>
                <w:kern w:val="0"/>
                <w:sz w:val="18"/>
                <w:szCs w:val="18"/>
              </w:rPr>
              <w:t>架</w:t>
            </w:r>
          </w:p>
        </w:tc>
        <w:tc>
          <w:tcPr>
            <w:tcW w:w="666" w:type="pct"/>
            <w:vAlign w:val="center"/>
          </w:tcPr>
          <w:p w14:paraId="55A0F1A4">
            <w:pPr>
              <w:widowControl/>
              <w:adjustRightInd w:val="0"/>
              <w:snapToGrid w:val="0"/>
              <w:spacing w:line="360" w:lineRule="auto"/>
              <w:ind w:firstLine="360" w:firstLineChars="200"/>
              <w:jc w:val="left"/>
              <w:rPr>
                <w:rFonts w:ascii="宋体" w:hAnsi="宋体" w:eastAsia="宋体" w:cs="宋体"/>
                <w:kern w:val="0"/>
                <w:sz w:val="18"/>
                <w:szCs w:val="18"/>
              </w:rPr>
            </w:pPr>
            <w:r>
              <w:rPr>
                <w:rFonts w:asciiTheme="minorEastAsia" w:hAnsiTheme="minorEastAsia"/>
                <w:sz w:val="18"/>
                <w:szCs w:val="18"/>
              </w:rPr>
              <w:t>1</w:t>
            </w:r>
          </w:p>
        </w:tc>
        <w:tc>
          <w:tcPr>
            <w:tcW w:w="1325" w:type="pct"/>
            <w:vAlign w:val="center"/>
          </w:tcPr>
          <w:p w14:paraId="4CF67A38">
            <w:pPr>
              <w:widowControl/>
              <w:adjustRightInd w:val="0"/>
              <w:snapToGrid w:val="0"/>
              <w:spacing w:line="360" w:lineRule="auto"/>
              <w:ind w:firstLine="0" w:firstLineChars="0"/>
              <w:jc w:val="center"/>
              <w:rPr>
                <w:rFonts w:ascii="宋体" w:hAnsi="宋体" w:eastAsia="宋体" w:cs="宋体"/>
                <w:kern w:val="0"/>
                <w:sz w:val="18"/>
                <w:szCs w:val="18"/>
              </w:rPr>
            </w:pPr>
            <w:r>
              <w:rPr>
                <w:rFonts w:asciiTheme="minorEastAsia" w:hAnsiTheme="minorEastAsia"/>
                <w:sz w:val="18"/>
                <w:szCs w:val="18"/>
              </w:rPr>
              <w:t>90kw</w:t>
            </w:r>
          </w:p>
        </w:tc>
        <w:tc>
          <w:tcPr>
            <w:tcW w:w="1680" w:type="pct"/>
            <w:vAlign w:val="center"/>
          </w:tcPr>
          <w:p w14:paraId="719EBDCB">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2E4A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1B9F28F6">
            <w:pPr>
              <w:widowControl/>
              <w:adjustRightInd w:val="0"/>
              <w:snapToGrid w:val="0"/>
              <w:spacing w:line="360" w:lineRule="auto"/>
              <w:rPr>
                <w:rFonts w:ascii="宋体" w:hAnsi="宋体" w:eastAsia="宋体" w:cs="宋体"/>
                <w:kern w:val="0"/>
                <w:sz w:val="18"/>
                <w:szCs w:val="18"/>
              </w:rPr>
            </w:pPr>
            <w:r>
              <w:rPr>
                <w:rFonts w:hint="eastAsia" w:asciiTheme="minorEastAsia" w:hAnsiTheme="minorEastAsia"/>
                <w:sz w:val="18"/>
                <w:szCs w:val="18"/>
              </w:rPr>
              <w:t>交通船</w:t>
            </w:r>
          </w:p>
        </w:tc>
        <w:tc>
          <w:tcPr>
            <w:tcW w:w="416" w:type="pct"/>
            <w:vAlign w:val="center"/>
          </w:tcPr>
          <w:p w14:paraId="5AC6ACE3">
            <w:pPr>
              <w:widowControl/>
              <w:adjustRightInd w:val="0"/>
              <w:snapToGrid w:val="0"/>
              <w:spacing w:line="360" w:lineRule="auto"/>
              <w:jc w:val="left"/>
              <w:rPr>
                <w:rFonts w:ascii="宋体" w:hAnsi="宋体" w:eastAsia="宋体" w:cs="宋体"/>
                <w:kern w:val="0"/>
                <w:sz w:val="18"/>
                <w:szCs w:val="18"/>
              </w:rPr>
            </w:pPr>
            <w:r>
              <w:rPr>
                <w:rFonts w:hint="eastAsia" w:ascii="宋体" w:hAnsi="宋体" w:eastAsia="宋体" w:cs="宋体"/>
                <w:kern w:val="0"/>
                <w:sz w:val="18"/>
                <w:szCs w:val="18"/>
              </w:rPr>
              <w:t>膄</w:t>
            </w:r>
          </w:p>
        </w:tc>
        <w:tc>
          <w:tcPr>
            <w:tcW w:w="666" w:type="pct"/>
            <w:vAlign w:val="center"/>
          </w:tcPr>
          <w:p w14:paraId="33061B47">
            <w:pPr>
              <w:widowControl/>
              <w:adjustRightInd w:val="0"/>
              <w:snapToGrid w:val="0"/>
              <w:spacing w:line="360" w:lineRule="auto"/>
              <w:ind w:firstLine="360" w:firstLineChars="200"/>
              <w:jc w:val="left"/>
              <w:rPr>
                <w:rFonts w:ascii="宋体" w:hAnsi="宋体" w:eastAsia="宋体" w:cs="宋体"/>
                <w:kern w:val="0"/>
                <w:sz w:val="18"/>
                <w:szCs w:val="18"/>
              </w:rPr>
            </w:pPr>
            <w:r>
              <w:rPr>
                <w:rFonts w:asciiTheme="minorEastAsia" w:hAnsiTheme="minorEastAsia"/>
                <w:sz w:val="18"/>
                <w:szCs w:val="18"/>
              </w:rPr>
              <w:t>1</w:t>
            </w:r>
          </w:p>
        </w:tc>
        <w:tc>
          <w:tcPr>
            <w:tcW w:w="1325" w:type="pct"/>
            <w:vAlign w:val="center"/>
          </w:tcPr>
          <w:p w14:paraId="16D7DFA5">
            <w:pPr>
              <w:widowControl/>
              <w:adjustRightInd w:val="0"/>
              <w:snapToGrid w:val="0"/>
              <w:spacing w:line="360" w:lineRule="auto"/>
              <w:ind w:firstLine="0" w:firstLineChars="0"/>
              <w:jc w:val="center"/>
              <w:rPr>
                <w:rFonts w:ascii="宋体" w:hAnsi="宋体" w:eastAsia="宋体" w:cs="宋体"/>
                <w:kern w:val="0"/>
                <w:sz w:val="18"/>
                <w:szCs w:val="18"/>
              </w:rPr>
            </w:pPr>
            <w:r>
              <w:rPr>
                <w:rFonts w:asciiTheme="minorEastAsia" w:hAnsiTheme="minorEastAsia"/>
                <w:sz w:val="18"/>
                <w:szCs w:val="18"/>
              </w:rPr>
              <w:t>44kw</w:t>
            </w:r>
          </w:p>
        </w:tc>
        <w:tc>
          <w:tcPr>
            <w:tcW w:w="1680" w:type="pct"/>
            <w:vAlign w:val="center"/>
          </w:tcPr>
          <w:p w14:paraId="619B3672">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1FE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1E2BEC6A">
            <w:pPr>
              <w:widowControl/>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巡逻船</w:t>
            </w:r>
          </w:p>
        </w:tc>
        <w:tc>
          <w:tcPr>
            <w:tcW w:w="416" w:type="pct"/>
            <w:vAlign w:val="center"/>
          </w:tcPr>
          <w:p w14:paraId="7D66B680">
            <w:pPr>
              <w:widowControl/>
              <w:adjustRightInd w:val="0"/>
              <w:snapToGrid w:val="0"/>
              <w:spacing w:line="360" w:lineRule="auto"/>
              <w:jc w:val="left"/>
              <w:rPr>
                <w:rFonts w:ascii="宋体" w:hAnsi="宋体" w:eastAsia="宋体" w:cs="宋体"/>
                <w:kern w:val="0"/>
                <w:sz w:val="18"/>
                <w:szCs w:val="18"/>
              </w:rPr>
            </w:pPr>
            <w:r>
              <w:rPr>
                <w:rFonts w:hint="eastAsia" w:ascii="宋体" w:hAnsi="宋体" w:eastAsia="宋体" w:cs="宋体"/>
                <w:kern w:val="0"/>
                <w:sz w:val="18"/>
                <w:szCs w:val="18"/>
              </w:rPr>
              <w:t>膄</w:t>
            </w:r>
          </w:p>
        </w:tc>
        <w:tc>
          <w:tcPr>
            <w:tcW w:w="666" w:type="pct"/>
            <w:vAlign w:val="center"/>
          </w:tcPr>
          <w:p w14:paraId="42424DCA">
            <w:pPr>
              <w:widowControl/>
              <w:adjustRightInd w:val="0"/>
              <w:snapToGrid w:val="0"/>
              <w:spacing w:line="360" w:lineRule="auto"/>
              <w:ind w:firstLine="360" w:firstLineChars="200"/>
              <w:jc w:val="left"/>
              <w:rPr>
                <w:rFonts w:asciiTheme="minorEastAsia" w:hAnsiTheme="minorEastAsia"/>
                <w:sz w:val="18"/>
                <w:szCs w:val="18"/>
              </w:rPr>
            </w:pPr>
            <w:r>
              <w:rPr>
                <w:rFonts w:hint="eastAsia" w:asciiTheme="minorEastAsia" w:hAnsiTheme="minorEastAsia"/>
                <w:sz w:val="18"/>
                <w:szCs w:val="18"/>
              </w:rPr>
              <w:t>1</w:t>
            </w:r>
          </w:p>
        </w:tc>
        <w:tc>
          <w:tcPr>
            <w:tcW w:w="1325" w:type="pct"/>
            <w:vAlign w:val="center"/>
          </w:tcPr>
          <w:p w14:paraId="7B838EDD">
            <w:pPr>
              <w:widowControl/>
              <w:adjustRightInd w:val="0"/>
              <w:snapToGrid w:val="0"/>
              <w:spacing w:line="360" w:lineRule="auto"/>
              <w:ind w:firstLine="0" w:firstLineChars="0"/>
              <w:jc w:val="center"/>
              <w:rPr>
                <w:rFonts w:asciiTheme="minorEastAsia" w:hAnsiTheme="minorEastAsia"/>
                <w:sz w:val="18"/>
                <w:szCs w:val="18"/>
              </w:rPr>
            </w:pPr>
            <w:r>
              <w:rPr>
                <w:rFonts w:hint="eastAsia" w:asciiTheme="minorEastAsia" w:hAnsiTheme="minorEastAsia"/>
                <w:sz w:val="18"/>
                <w:szCs w:val="18"/>
              </w:rPr>
              <w:t>22KW</w:t>
            </w:r>
          </w:p>
        </w:tc>
        <w:tc>
          <w:tcPr>
            <w:tcW w:w="1680" w:type="pct"/>
            <w:vAlign w:val="center"/>
          </w:tcPr>
          <w:p w14:paraId="233109AC">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0539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51635942">
            <w:pPr>
              <w:widowControl/>
              <w:adjustRightInd w:val="0"/>
              <w:snapToGrid w:val="0"/>
              <w:spacing w:line="360" w:lineRule="auto"/>
              <w:rPr>
                <w:rFonts w:ascii="宋体" w:hAnsi="宋体" w:eastAsia="宋体" w:cs="宋体"/>
                <w:kern w:val="0"/>
                <w:sz w:val="18"/>
                <w:szCs w:val="18"/>
              </w:rPr>
            </w:pPr>
            <w:r>
              <w:rPr>
                <w:rFonts w:hint="eastAsia" w:asciiTheme="minorEastAsia" w:hAnsiTheme="minorEastAsia"/>
                <w:sz w:val="18"/>
                <w:szCs w:val="18"/>
              </w:rPr>
              <w:t>轮胎式起重机</w:t>
            </w:r>
          </w:p>
        </w:tc>
        <w:tc>
          <w:tcPr>
            <w:tcW w:w="416" w:type="pct"/>
            <w:vAlign w:val="center"/>
          </w:tcPr>
          <w:p w14:paraId="1CFF1505">
            <w:pPr>
              <w:widowControl/>
              <w:adjustRightInd w:val="0"/>
              <w:snapToGrid w:val="0"/>
              <w:spacing w:line="360" w:lineRule="auto"/>
              <w:jc w:val="left"/>
              <w:rPr>
                <w:rFonts w:ascii="宋体" w:hAnsi="宋体" w:eastAsia="宋体" w:cs="宋体"/>
                <w:kern w:val="0"/>
                <w:sz w:val="18"/>
                <w:szCs w:val="18"/>
              </w:rPr>
            </w:pPr>
            <w:r>
              <w:rPr>
                <w:rFonts w:hint="eastAsia" w:ascii="宋体" w:hAnsi="宋体" w:eastAsia="宋体" w:cs="宋体"/>
                <w:kern w:val="0"/>
                <w:sz w:val="18"/>
                <w:szCs w:val="18"/>
              </w:rPr>
              <w:t>辆</w:t>
            </w:r>
          </w:p>
        </w:tc>
        <w:tc>
          <w:tcPr>
            <w:tcW w:w="666" w:type="pct"/>
            <w:vAlign w:val="center"/>
          </w:tcPr>
          <w:p w14:paraId="179BB9DE">
            <w:pPr>
              <w:widowControl/>
              <w:adjustRightInd w:val="0"/>
              <w:snapToGrid w:val="0"/>
              <w:spacing w:line="360" w:lineRule="auto"/>
              <w:ind w:firstLine="360" w:firstLineChars="200"/>
              <w:jc w:val="left"/>
              <w:rPr>
                <w:rFonts w:ascii="宋体" w:hAnsi="宋体" w:eastAsia="宋体" w:cs="宋体"/>
                <w:kern w:val="0"/>
                <w:sz w:val="18"/>
                <w:szCs w:val="18"/>
              </w:rPr>
            </w:pPr>
            <w:r>
              <w:rPr>
                <w:rFonts w:asciiTheme="minorEastAsia" w:hAnsiTheme="minorEastAsia"/>
                <w:sz w:val="18"/>
                <w:szCs w:val="18"/>
              </w:rPr>
              <w:t>1</w:t>
            </w:r>
          </w:p>
        </w:tc>
        <w:tc>
          <w:tcPr>
            <w:tcW w:w="1325" w:type="pct"/>
            <w:vAlign w:val="center"/>
          </w:tcPr>
          <w:p w14:paraId="79A5A6E5">
            <w:pPr>
              <w:widowControl/>
              <w:adjustRightInd w:val="0"/>
              <w:snapToGrid w:val="0"/>
              <w:spacing w:line="360" w:lineRule="auto"/>
              <w:ind w:firstLine="0" w:firstLineChars="0"/>
              <w:jc w:val="center"/>
              <w:rPr>
                <w:rFonts w:ascii="宋体" w:hAnsi="宋体" w:eastAsia="宋体" w:cs="宋体"/>
                <w:kern w:val="0"/>
                <w:sz w:val="18"/>
                <w:szCs w:val="18"/>
              </w:rPr>
            </w:pPr>
            <w:r>
              <w:rPr>
                <w:rFonts w:asciiTheme="minorEastAsia" w:hAnsiTheme="minorEastAsia"/>
                <w:sz w:val="18"/>
                <w:szCs w:val="18"/>
              </w:rPr>
              <w:t>16t</w:t>
            </w:r>
          </w:p>
        </w:tc>
        <w:tc>
          <w:tcPr>
            <w:tcW w:w="1680" w:type="pct"/>
          </w:tcPr>
          <w:p w14:paraId="4E31D255">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4ABD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324F2B1D">
            <w:pPr>
              <w:widowControl/>
              <w:adjustRightInd w:val="0"/>
              <w:snapToGrid w:val="0"/>
              <w:spacing w:before="9" w:line="360" w:lineRule="auto"/>
              <w:ind w:left="0"/>
              <w:jc w:val="both"/>
              <w:rPr>
                <w:rFonts w:ascii="宋体" w:hAnsi="宋体" w:eastAsia="宋体" w:cs="宋体"/>
                <w:sz w:val="18"/>
                <w:szCs w:val="18"/>
              </w:rPr>
            </w:pPr>
            <w:r>
              <w:rPr>
                <w:rFonts w:hint="eastAsia" w:asciiTheme="minorEastAsia" w:hAnsiTheme="minorEastAsia"/>
                <w:sz w:val="18"/>
                <w:szCs w:val="18"/>
              </w:rPr>
              <w:t>发电机组</w:t>
            </w:r>
          </w:p>
        </w:tc>
        <w:tc>
          <w:tcPr>
            <w:tcW w:w="416" w:type="pct"/>
            <w:vAlign w:val="center"/>
          </w:tcPr>
          <w:p w14:paraId="17C77061">
            <w:pPr>
              <w:widowControl/>
              <w:adjustRightInd w:val="0"/>
              <w:snapToGrid w:val="0"/>
              <w:spacing w:before="9" w:line="360" w:lineRule="auto"/>
              <w:ind w:right="5"/>
              <w:jc w:val="left"/>
              <w:rPr>
                <w:rFonts w:ascii="宋体" w:hAnsi="宋体" w:eastAsia="宋体" w:cs="宋体"/>
                <w:sz w:val="18"/>
                <w:szCs w:val="18"/>
              </w:rPr>
            </w:pPr>
            <w:r>
              <w:rPr>
                <w:rFonts w:hint="eastAsia" w:ascii="宋体" w:hAnsi="宋体" w:eastAsia="宋体" w:cs="宋体"/>
                <w:sz w:val="18"/>
                <w:szCs w:val="18"/>
              </w:rPr>
              <w:t>台</w:t>
            </w:r>
          </w:p>
        </w:tc>
        <w:tc>
          <w:tcPr>
            <w:tcW w:w="666" w:type="pct"/>
            <w:vAlign w:val="center"/>
          </w:tcPr>
          <w:p w14:paraId="076A0BF8">
            <w:pPr>
              <w:widowControl/>
              <w:adjustRightInd w:val="0"/>
              <w:snapToGrid w:val="0"/>
              <w:spacing w:before="9" w:line="360" w:lineRule="auto"/>
              <w:ind w:right="2" w:firstLine="360" w:firstLineChars="200"/>
              <w:jc w:val="left"/>
              <w:rPr>
                <w:rFonts w:ascii="宋体" w:hAnsi="宋体" w:eastAsia="宋体" w:cs="宋体"/>
                <w:sz w:val="18"/>
                <w:szCs w:val="18"/>
              </w:rPr>
            </w:pPr>
            <w:r>
              <w:rPr>
                <w:rFonts w:asciiTheme="minorEastAsia" w:hAnsiTheme="minorEastAsia"/>
                <w:sz w:val="18"/>
                <w:szCs w:val="18"/>
              </w:rPr>
              <w:t>1</w:t>
            </w:r>
          </w:p>
        </w:tc>
        <w:tc>
          <w:tcPr>
            <w:tcW w:w="1325" w:type="pct"/>
            <w:vAlign w:val="center"/>
          </w:tcPr>
          <w:p w14:paraId="222DA1FC">
            <w:pPr>
              <w:widowControl/>
              <w:adjustRightInd w:val="0"/>
              <w:snapToGrid w:val="0"/>
              <w:spacing w:before="9" w:line="360" w:lineRule="auto"/>
              <w:ind w:left="0" w:firstLine="0" w:firstLineChars="0"/>
              <w:jc w:val="center"/>
              <w:rPr>
                <w:rFonts w:ascii="宋体" w:hAnsi="宋体" w:eastAsia="宋体" w:cs="宋体"/>
                <w:sz w:val="18"/>
                <w:szCs w:val="18"/>
              </w:rPr>
            </w:pPr>
            <w:r>
              <w:rPr>
                <w:rFonts w:asciiTheme="minorEastAsia" w:hAnsiTheme="minorEastAsia"/>
                <w:sz w:val="18"/>
                <w:szCs w:val="18"/>
              </w:rPr>
              <w:t>250kw</w:t>
            </w:r>
          </w:p>
        </w:tc>
        <w:tc>
          <w:tcPr>
            <w:tcW w:w="1680" w:type="pct"/>
          </w:tcPr>
          <w:p w14:paraId="6D8FFDFA">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5501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3829B465">
            <w:pPr>
              <w:widowControl/>
              <w:adjustRightInd w:val="0"/>
              <w:snapToGrid w:val="0"/>
              <w:spacing w:before="9" w:line="360" w:lineRule="auto"/>
              <w:ind w:left="0"/>
              <w:jc w:val="both"/>
              <w:rPr>
                <w:rFonts w:asciiTheme="minorEastAsia" w:hAnsiTheme="minorEastAsia"/>
                <w:sz w:val="18"/>
                <w:szCs w:val="18"/>
              </w:rPr>
            </w:pPr>
            <w:r>
              <w:rPr>
                <w:rFonts w:hint="eastAsia" w:asciiTheme="minorEastAsia" w:hAnsiTheme="minorEastAsia"/>
                <w:sz w:val="18"/>
                <w:szCs w:val="18"/>
              </w:rPr>
              <w:t>载重货运</w:t>
            </w:r>
          </w:p>
        </w:tc>
        <w:tc>
          <w:tcPr>
            <w:tcW w:w="416" w:type="pct"/>
            <w:vAlign w:val="center"/>
          </w:tcPr>
          <w:p w14:paraId="131B50BB">
            <w:pPr>
              <w:widowControl/>
              <w:adjustRightInd w:val="0"/>
              <w:snapToGrid w:val="0"/>
              <w:spacing w:before="9" w:line="360" w:lineRule="auto"/>
              <w:ind w:right="5"/>
              <w:jc w:val="left"/>
              <w:rPr>
                <w:rFonts w:ascii="宋体" w:hAnsi="宋体" w:eastAsia="宋体" w:cs="宋体"/>
                <w:sz w:val="18"/>
                <w:szCs w:val="18"/>
              </w:rPr>
            </w:pPr>
            <w:r>
              <w:rPr>
                <w:rFonts w:hint="eastAsia" w:ascii="宋体" w:hAnsi="宋体" w:eastAsia="宋体" w:cs="宋体"/>
                <w:sz w:val="18"/>
                <w:szCs w:val="18"/>
              </w:rPr>
              <w:t>辆</w:t>
            </w:r>
          </w:p>
        </w:tc>
        <w:tc>
          <w:tcPr>
            <w:tcW w:w="666" w:type="pct"/>
            <w:vAlign w:val="center"/>
          </w:tcPr>
          <w:p w14:paraId="674ABD33">
            <w:pPr>
              <w:widowControl/>
              <w:adjustRightInd w:val="0"/>
              <w:snapToGrid w:val="0"/>
              <w:spacing w:before="9" w:line="360" w:lineRule="auto"/>
              <w:ind w:right="2" w:firstLine="360" w:firstLineChars="200"/>
              <w:jc w:val="left"/>
              <w:rPr>
                <w:rFonts w:asciiTheme="minorEastAsia" w:hAnsiTheme="minorEastAsia"/>
                <w:sz w:val="18"/>
                <w:szCs w:val="18"/>
              </w:rPr>
            </w:pPr>
            <w:r>
              <w:rPr>
                <w:rFonts w:hint="eastAsia" w:asciiTheme="minorEastAsia" w:hAnsiTheme="minorEastAsia"/>
                <w:sz w:val="18"/>
                <w:szCs w:val="18"/>
              </w:rPr>
              <w:t>1</w:t>
            </w:r>
          </w:p>
        </w:tc>
        <w:tc>
          <w:tcPr>
            <w:tcW w:w="1325" w:type="pct"/>
            <w:vAlign w:val="center"/>
          </w:tcPr>
          <w:p w14:paraId="4DD429DA">
            <w:pPr>
              <w:widowControl/>
              <w:adjustRightInd w:val="0"/>
              <w:snapToGrid w:val="0"/>
              <w:spacing w:before="9" w:line="360" w:lineRule="auto"/>
              <w:ind w:left="0" w:firstLine="0" w:firstLineChars="0"/>
              <w:jc w:val="center"/>
              <w:rPr>
                <w:rFonts w:asciiTheme="minorEastAsia" w:hAnsiTheme="minorEastAsia"/>
                <w:sz w:val="18"/>
                <w:szCs w:val="18"/>
              </w:rPr>
            </w:pPr>
            <w:r>
              <w:rPr>
                <w:rFonts w:hint="eastAsia" w:asciiTheme="minorEastAsia" w:hAnsiTheme="minorEastAsia"/>
                <w:sz w:val="18"/>
                <w:szCs w:val="18"/>
              </w:rPr>
              <w:t>10t</w:t>
            </w:r>
          </w:p>
        </w:tc>
        <w:tc>
          <w:tcPr>
            <w:tcW w:w="1680" w:type="pct"/>
          </w:tcPr>
          <w:p w14:paraId="0F32E8BE">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58B6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7B192926">
            <w:pPr>
              <w:widowControl/>
              <w:adjustRightInd w:val="0"/>
              <w:snapToGrid w:val="0"/>
              <w:spacing w:before="9" w:line="360" w:lineRule="auto"/>
              <w:ind w:left="0"/>
              <w:jc w:val="both"/>
              <w:rPr>
                <w:rFonts w:asciiTheme="minorEastAsia" w:hAnsiTheme="minorEastAsia"/>
                <w:sz w:val="18"/>
                <w:szCs w:val="18"/>
              </w:rPr>
            </w:pPr>
            <w:r>
              <w:rPr>
                <w:rFonts w:hint="eastAsia" w:asciiTheme="minorEastAsia" w:hAnsiTheme="minorEastAsia"/>
                <w:sz w:val="18"/>
                <w:szCs w:val="18"/>
              </w:rPr>
              <w:t>叉车</w:t>
            </w:r>
          </w:p>
        </w:tc>
        <w:tc>
          <w:tcPr>
            <w:tcW w:w="416" w:type="pct"/>
            <w:vAlign w:val="center"/>
          </w:tcPr>
          <w:p w14:paraId="3C176ECD">
            <w:pPr>
              <w:widowControl/>
              <w:adjustRightInd w:val="0"/>
              <w:snapToGrid w:val="0"/>
              <w:spacing w:before="9" w:line="360" w:lineRule="auto"/>
              <w:ind w:right="5"/>
              <w:jc w:val="left"/>
              <w:rPr>
                <w:rFonts w:ascii="宋体" w:hAnsi="宋体" w:eastAsia="宋体" w:cs="宋体"/>
                <w:sz w:val="18"/>
                <w:szCs w:val="18"/>
              </w:rPr>
            </w:pPr>
            <w:r>
              <w:rPr>
                <w:rFonts w:hint="eastAsia" w:ascii="宋体" w:hAnsi="宋体" w:eastAsia="宋体" w:cs="宋体"/>
                <w:sz w:val="18"/>
                <w:szCs w:val="18"/>
              </w:rPr>
              <w:t>辆</w:t>
            </w:r>
          </w:p>
        </w:tc>
        <w:tc>
          <w:tcPr>
            <w:tcW w:w="666" w:type="pct"/>
            <w:vAlign w:val="center"/>
          </w:tcPr>
          <w:p w14:paraId="5FFDC778">
            <w:pPr>
              <w:widowControl/>
              <w:adjustRightInd w:val="0"/>
              <w:snapToGrid w:val="0"/>
              <w:spacing w:before="9" w:line="360" w:lineRule="auto"/>
              <w:ind w:right="2" w:firstLine="360" w:firstLineChars="200"/>
              <w:jc w:val="left"/>
              <w:rPr>
                <w:rFonts w:asciiTheme="minorEastAsia" w:hAnsiTheme="minorEastAsia"/>
                <w:sz w:val="18"/>
                <w:szCs w:val="18"/>
              </w:rPr>
            </w:pPr>
            <w:r>
              <w:rPr>
                <w:rFonts w:hint="eastAsia" w:asciiTheme="minorEastAsia" w:hAnsiTheme="minorEastAsia"/>
                <w:sz w:val="18"/>
                <w:szCs w:val="18"/>
              </w:rPr>
              <w:t>1</w:t>
            </w:r>
          </w:p>
        </w:tc>
        <w:tc>
          <w:tcPr>
            <w:tcW w:w="1325" w:type="pct"/>
            <w:vAlign w:val="center"/>
          </w:tcPr>
          <w:p w14:paraId="28676AB3">
            <w:pPr>
              <w:widowControl/>
              <w:adjustRightInd w:val="0"/>
              <w:snapToGrid w:val="0"/>
              <w:spacing w:before="9" w:line="360" w:lineRule="auto"/>
              <w:ind w:left="0" w:firstLine="0" w:firstLineChars="0"/>
              <w:jc w:val="center"/>
              <w:rPr>
                <w:rFonts w:asciiTheme="minorEastAsia" w:hAnsiTheme="minorEastAsia"/>
                <w:sz w:val="18"/>
                <w:szCs w:val="18"/>
              </w:rPr>
            </w:pPr>
            <w:r>
              <w:rPr>
                <w:rFonts w:hint="eastAsia" w:asciiTheme="minorEastAsia" w:hAnsiTheme="minorEastAsia"/>
                <w:sz w:val="18"/>
                <w:szCs w:val="18"/>
              </w:rPr>
              <w:t>3.5t</w:t>
            </w:r>
          </w:p>
        </w:tc>
        <w:tc>
          <w:tcPr>
            <w:tcW w:w="1680" w:type="pct"/>
          </w:tcPr>
          <w:p w14:paraId="23A80B02">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1FE7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2815D863">
            <w:pPr>
              <w:widowControl/>
              <w:adjustRightInd w:val="0"/>
              <w:snapToGrid w:val="0"/>
              <w:spacing w:before="9" w:line="360" w:lineRule="auto"/>
              <w:ind w:left="0"/>
              <w:rPr>
                <w:rFonts w:asciiTheme="minorEastAsia" w:hAnsiTheme="minorEastAsia"/>
                <w:sz w:val="18"/>
                <w:szCs w:val="18"/>
              </w:rPr>
            </w:pPr>
            <w:r>
              <w:rPr>
                <w:rFonts w:hint="eastAsia" w:asciiTheme="minorEastAsia" w:hAnsiTheme="minorEastAsia"/>
                <w:sz w:val="18"/>
                <w:szCs w:val="18"/>
              </w:rPr>
              <w:t>切割设备</w:t>
            </w:r>
          </w:p>
        </w:tc>
        <w:tc>
          <w:tcPr>
            <w:tcW w:w="416" w:type="pct"/>
            <w:vAlign w:val="center"/>
          </w:tcPr>
          <w:p w14:paraId="462EC9B5">
            <w:pPr>
              <w:widowControl/>
              <w:adjustRightInd w:val="0"/>
              <w:snapToGrid w:val="0"/>
              <w:spacing w:before="9" w:line="360" w:lineRule="auto"/>
              <w:ind w:right="5"/>
              <w:jc w:val="left"/>
              <w:rPr>
                <w:rFonts w:ascii="宋体" w:hAnsi="宋体" w:eastAsia="宋体" w:cs="宋体"/>
                <w:sz w:val="18"/>
                <w:szCs w:val="18"/>
              </w:rPr>
            </w:pPr>
            <w:r>
              <w:rPr>
                <w:rFonts w:hint="eastAsia" w:ascii="宋体" w:hAnsi="宋体" w:eastAsia="宋体" w:cs="宋体"/>
                <w:sz w:val="18"/>
                <w:szCs w:val="18"/>
              </w:rPr>
              <w:t>套</w:t>
            </w:r>
          </w:p>
        </w:tc>
        <w:tc>
          <w:tcPr>
            <w:tcW w:w="666" w:type="pct"/>
            <w:vAlign w:val="center"/>
          </w:tcPr>
          <w:p w14:paraId="54FA266A">
            <w:pPr>
              <w:widowControl/>
              <w:adjustRightInd w:val="0"/>
              <w:snapToGrid w:val="0"/>
              <w:spacing w:before="9" w:line="360" w:lineRule="auto"/>
              <w:ind w:right="2" w:firstLine="360" w:firstLineChars="200"/>
              <w:jc w:val="left"/>
              <w:rPr>
                <w:rFonts w:asciiTheme="minorEastAsia" w:hAnsiTheme="minorEastAsia"/>
                <w:sz w:val="18"/>
                <w:szCs w:val="18"/>
              </w:rPr>
            </w:pPr>
            <w:r>
              <w:rPr>
                <w:rFonts w:asciiTheme="minorEastAsia" w:hAnsiTheme="minorEastAsia"/>
                <w:sz w:val="18"/>
                <w:szCs w:val="18"/>
              </w:rPr>
              <w:t>2</w:t>
            </w:r>
          </w:p>
        </w:tc>
        <w:tc>
          <w:tcPr>
            <w:tcW w:w="1325" w:type="pct"/>
            <w:vAlign w:val="center"/>
          </w:tcPr>
          <w:p w14:paraId="71508A9B">
            <w:pPr>
              <w:widowControl/>
              <w:adjustRightInd w:val="0"/>
              <w:snapToGrid w:val="0"/>
              <w:spacing w:before="9" w:line="360" w:lineRule="auto"/>
              <w:ind w:left="405" w:firstLine="360" w:firstLineChars="200"/>
              <w:rPr>
                <w:rFonts w:asciiTheme="minorEastAsia" w:hAnsiTheme="minorEastAsia"/>
                <w:sz w:val="18"/>
                <w:szCs w:val="18"/>
              </w:rPr>
            </w:pPr>
          </w:p>
        </w:tc>
        <w:tc>
          <w:tcPr>
            <w:tcW w:w="1680" w:type="pct"/>
          </w:tcPr>
          <w:p w14:paraId="55F62472">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r w14:paraId="43B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pct"/>
            <w:vAlign w:val="center"/>
          </w:tcPr>
          <w:p w14:paraId="655B1327">
            <w:pPr>
              <w:widowControl/>
              <w:adjustRightInd w:val="0"/>
              <w:snapToGrid w:val="0"/>
              <w:spacing w:before="9" w:line="360" w:lineRule="auto"/>
              <w:ind w:left="0"/>
              <w:rPr>
                <w:rFonts w:asciiTheme="minorEastAsia" w:hAnsiTheme="minorEastAsia"/>
                <w:sz w:val="18"/>
                <w:szCs w:val="18"/>
              </w:rPr>
            </w:pPr>
            <w:r>
              <w:rPr>
                <w:rFonts w:hint="eastAsia" w:asciiTheme="minorEastAsia" w:hAnsiTheme="minorEastAsia"/>
                <w:sz w:val="18"/>
                <w:szCs w:val="18"/>
              </w:rPr>
              <w:t>焊接设备</w:t>
            </w:r>
          </w:p>
        </w:tc>
        <w:tc>
          <w:tcPr>
            <w:tcW w:w="416" w:type="pct"/>
            <w:vAlign w:val="center"/>
          </w:tcPr>
          <w:p w14:paraId="5E8ABF17">
            <w:pPr>
              <w:widowControl/>
              <w:adjustRightInd w:val="0"/>
              <w:snapToGrid w:val="0"/>
              <w:spacing w:before="9" w:line="360" w:lineRule="auto"/>
              <w:ind w:right="5"/>
              <w:jc w:val="left"/>
              <w:rPr>
                <w:rFonts w:ascii="宋体" w:hAnsi="宋体" w:eastAsia="宋体" w:cs="宋体"/>
                <w:sz w:val="18"/>
                <w:szCs w:val="18"/>
              </w:rPr>
            </w:pPr>
            <w:r>
              <w:rPr>
                <w:rFonts w:hint="eastAsia" w:ascii="宋体" w:hAnsi="宋体" w:eastAsia="宋体" w:cs="宋体"/>
                <w:sz w:val="18"/>
                <w:szCs w:val="18"/>
              </w:rPr>
              <w:t>套</w:t>
            </w:r>
          </w:p>
        </w:tc>
        <w:tc>
          <w:tcPr>
            <w:tcW w:w="666" w:type="pct"/>
            <w:vAlign w:val="center"/>
          </w:tcPr>
          <w:p w14:paraId="0561064C">
            <w:pPr>
              <w:widowControl/>
              <w:adjustRightInd w:val="0"/>
              <w:snapToGrid w:val="0"/>
              <w:spacing w:before="9" w:line="360" w:lineRule="auto"/>
              <w:ind w:right="2" w:firstLine="360" w:firstLineChars="200"/>
              <w:jc w:val="left"/>
              <w:rPr>
                <w:rFonts w:asciiTheme="minorEastAsia" w:hAnsiTheme="minorEastAsia"/>
                <w:sz w:val="18"/>
                <w:szCs w:val="18"/>
              </w:rPr>
            </w:pPr>
            <w:r>
              <w:rPr>
                <w:rFonts w:asciiTheme="minorEastAsia" w:hAnsiTheme="minorEastAsia"/>
                <w:sz w:val="18"/>
                <w:szCs w:val="18"/>
              </w:rPr>
              <w:t>3</w:t>
            </w:r>
          </w:p>
        </w:tc>
        <w:tc>
          <w:tcPr>
            <w:tcW w:w="1325" w:type="pct"/>
            <w:vAlign w:val="center"/>
          </w:tcPr>
          <w:p w14:paraId="7FB06AA7">
            <w:pPr>
              <w:widowControl/>
              <w:adjustRightInd w:val="0"/>
              <w:snapToGrid w:val="0"/>
              <w:spacing w:before="9" w:line="360" w:lineRule="auto"/>
              <w:ind w:left="405" w:firstLine="360" w:firstLineChars="200"/>
              <w:rPr>
                <w:rFonts w:asciiTheme="minorEastAsia" w:hAnsiTheme="minorEastAsia"/>
                <w:sz w:val="18"/>
                <w:szCs w:val="18"/>
              </w:rPr>
            </w:pPr>
          </w:p>
        </w:tc>
        <w:tc>
          <w:tcPr>
            <w:tcW w:w="1680" w:type="pct"/>
          </w:tcPr>
          <w:p w14:paraId="005AE7A5">
            <w:pPr>
              <w:widowControl/>
              <w:adjustRightInd w:val="0"/>
              <w:snapToGrid w:val="0"/>
              <w:spacing w:line="360" w:lineRule="auto"/>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自有或租赁</w:t>
            </w:r>
          </w:p>
        </w:tc>
      </w:tr>
    </w:tbl>
    <w:p w14:paraId="253358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上表中的机械，投标供应商如已具备，可提供相关证明材料复印件(如购买发票、租赁合同等原件及复印件);如尚不具备，则需承诺中标后7天内配齐上述机械。</w:t>
      </w:r>
    </w:p>
    <w:p w14:paraId="22FCC96C">
      <w:pPr>
        <w:spacing w:line="600" w:lineRule="exact"/>
        <w:ind w:firstLine="470" w:firstLineChars="196"/>
        <w:contextualSpacing/>
        <w:jc w:val="left"/>
        <w:outlineLvl w:val="2"/>
        <w:rPr>
          <w:rFonts w:ascii="Times New Roman" w:hAnsi="Times New Roman" w:eastAsia="方正仿宋_GBK" w:cs="Times New Roman"/>
          <w:b/>
          <w:bCs/>
          <w:sz w:val="28"/>
          <w:szCs w:val="28"/>
        </w:rPr>
      </w:pPr>
      <w:r>
        <w:rPr>
          <w:rFonts w:ascii="宋体" w:hAnsi="宋体" w:eastAsia="宋体" w:cs="宋体"/>
          <w:kern w:val="0"/>
          <w:sz w:val="24"/>
          <w:szCs w:val="24"/>
        </w:rPr>
        <w:t>3、</w:t>
      </w:r>
      <w:r>
        <w:rPr>
          <w:rFonts w:hint="eastAsia" w:ascii="Times New Roman" w:hAnsi="Times New Roman" w:eastAsia="方正仿宋_GBK" w:cs="Times New Roman"/>
          <w:b/>
          <w:bCs/>
          <w:sz w:val="28"/>
          <w:szCs w:val="28"/>
        </w:rPr>
        <w:t>服务要求</w:t>
      </w:r>
    </w:p>
    <w:p w14:paraId="75DB7E98">
      <w:pPr>
        <w:widowControl/>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自合同签订之日起一年内</w:t>
      </w:r>
      <w:r>
        <w:rPr>
          <w:rFonts w:hint="eastAsia" w:ascii="宋体" w:hAnsi="宋体" w:eastAsia="宋体" w:cs="宋体"/>
          <w:kern w:val="0"/>
          <w:sz w:val="24"/>
          <w:szCs w:val="24"/>
          <w:lang w:eastAsia="zh-CN"/>
        </w:rPr>
        <w:t>承担</w:t>
      </w:r>
      <w:r>
        <w:rPr>
          <w:rFonts w:hint="eastAsia" w:ascii="宋体" w:hAnsi="宋体" w:eastAsia="宋体" w:cs="宋体"/>
          <w:kern w:val="0"/>
          <w:sz w:val="24"/>
          <w:szCs w:val="24"/>
        </w:rPr>
        <w:t>拦截设施年度维修保养</w:t>
      </w:r>
      <w:r>
        <w:rPr>
          <w:rFonts w:hint="eastAsia" w:ascii="宋体" w:hAnsi="宋体" w:eastAsia="宋体" w:cs="宋体"/>
          <w:kern w:val="0"/>
          <w:sz w:val="24"/>
          <w:szCs w:val="24"/>
          <w:lang w:eastAsia="zh-CN"/>
        </w:rPr>
        <w:t>工作</w:t>
      </w:r>
      <w:r>
        <w:rPr>
          <w:rFonts w:hint="eastAsia" w:ascii="宋体" w:hAnsi="宋体" w:eastAsia="宋体" w:cs="宋体"/>
          <w:kern w:val="0"/>
          <w:sz w:val="24"/>
          <w:szCs w:val="24"/>
        </w:rPr>
        <w:t>，</w:t>
      </w:r>
      <w:bookmarkStart w:id="32" w:name="OLE_LINK1"/>
      <w:r>
        <w:rPr>
          <w:rFonts w:hint="eastAsia" w:ascii="宋体" w:hAnsi="宋体" w:eastAsia="宋体" w:cs="宋体"/>
          <w:kern w:val="0"/>
          <w:sz w:val="24"/>
          <w:szCs w:val="24"/>
        </w:rPr>
        <w:t>确保其处于适用状态，设施（含易损件）完好率＞85%。使用期间，当桩基发生倾斜、断裂时，一周内进行修复。在水生植物间歇期，每月对库区状态进行一次跟踪，当桩基发生倾斜、断裂时，及时消除安全隐患。</w:t>
      </w:r>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0536F8"/>
    <w:rsid w:val="000536F8"/>
    <w:rsid w:val="00063F21"/>
    <w:rsid w:val="00077BBD"/>
    <w:rsid w:val="00162964"/>
    <w:rsid w:val="001709E0"/>
    <w:rsid w:val="00181DCA"/>
    <w:rsid w:val="001A5597"/>
    <w:rsid w:val="001B3A1B"/>
    <w:rsid w:val="001B5D22"/>
    <w:rsid w:val="001B6E12"/>
    <w:rsid w:val="001D6AA5"/>
    <w:rsid w:val="0024173E"/>
    <w:rsid w:val="0025662A"/>
    <w:rsid w:val="002629A9"/>
    <w:rsid w:val="002A7CAF"/>
    <w:rsid w:val="002C199F"/>
    <w:rsid w:val="004C4E37"/>
    <w:rsid w:val="004D0739"/>
    <w:rsid w:val="00524384"/>
    <w:rsid w:val="00524DED"/>
    <w:rsid w:val="005400FD"/>
    <w:rsid w:val="00587D3D"/>
    <w:rsid w:val="005912A0"/>
    <w:rsid w:val="005F50B5"/>
    <w:rsid w:val="006073CB"/>
    <w:rsid w:val="0065003A"/>
    <w:rsid w:val="006E2B9D"/>
    <w:rsid w:val="00724484"/>
    <w:rsid w:val="00783730"/>
    <w:rsid w:val="00786387"/>
    <w:rsid w:val="00786690"/>
    <w:rsid w:val="007A5723"/>
    <w:rsid w:val="007B62EB"/>
    <w:rsid w:val="007C74C3"/>
    <w:rsid w:val="00800B84"/>
    <w:rsid w:val="00820E0B"/>
    <w:rsid w:val="00847151"/>
    <w:rsid w:val="0086148B"/>
    <w:rsid w:val="00862E43"/>
    <w:rsid w:val="00872279"/>
    <w:rsid w:val="00883D89"/>
    <w:rsid w:val="008973EA"/>
    <w:rsid w:val="008F1406"/>
    <w:rsid w:val="009C6BFE"/>
    <w:rsid w:val="00A067D3"/>
    <w:rsid w:val="00A718FE"/>
    <w:rsid w:val="00A73B44"/>
    <w:rsid w:val="00AF498F"/>
    <w:rsid w:val="00B37B71"/>
    <w:rsid w:val="00B54357"/>
    <w:rsid w:val="00B64808"/>
    <w:rsid w:val="00B77AB5"/>
    <w:rsid w:val="00C27F8C"/>
    <w:rsid w:val="00C423C7"/>
    <w:rsid w:val="00D9591C"/>
    <w:rsid w:val="00DC268C"/>
    <w:rsid w:val="00E033AD"/>
    <w:rsid w:val="00E2333E"/>
    <w:rsid w:val="00E85CB0"/>
    <w:rsid w:val="00EC7A16"/>
    <w:rsid w:val="00ED51B5"/>
    <w:rsid w:val="00EF76A7"/>
    <w:rsid w:val="00F23BDA"/>
    <w:rsid w:val="00F261AA"/>
    <w:rsid w:val="00F262B3"/>
    <w:rsid w:val="00F4096F"/>
    <w:rsid w:val="31AB40BB"/>
    <w:rsid w:val="37B72A8E"/>
    <w:rsid w:val="3FD67C72"/>
    <w:rsid w:val="3FFFDF2B"/>
    <w:rsid w:val="42B120FB"/>
    <w:rsid w:val="4DA71CBC"/>
    <w:rsid w:val="4FBB4847"/>
    <w:rsid w:val="55BF37E2"/>
    <w:rsid w:val="57C435DC"/>
    <w:rsid w:val="57FF776F"/>
    <w:rsid w:val="5B7F6694"/>
    <w:rsid w:val="5EAB225E"/>
    <w:rsid w:val="60EE8AF5"/>
    <w:rsid w:val="677D0720"/>
    <w:rsid w:val="6DDFB1F7"/>
    <w:rsid w:val="6FDB9C22"/>
    <w:rsid w:val="71F74433"/>
    <w:rsid w:val="72FF6814"/>
    <w:rsid w:val="73640BEF"/>
    <w:rsid w:val="73FD9850"/>
    <w:rsid w:val="74B9A79F"/>
    <w:rsid w:val="75EDA2CB"/>
    <w:rsid w:val="77D68387"/>
    <w:rsid w:val="7D7F5F2A"/>
    <w:rsid w:val="7ED2401C"/>
    <w:rsid w:val="7F8CAC2B"/>
    <w:rsid w:val="7FDEB9EC"/>
    <w:rsid w:val="7FEE3315"/>
    <w:rsid w:val="7FFD5342"/>
    <w:rsid w:val="7FFFDD8A"/>
    <w:rsid w:val="8FFB167F"/>
    <w:rsid w:val="B6F35513"/>
    <w:rsid w:val="BDFF0931"/>
    <w:rsid w:val="BEFF3ACC"/>
    <w:rsid w:val="BF5B4B2A"/>
    <w:rsid w:val="DE4E88C4"/>
    <w:rsid w:val="DFB76618"/>
    <w:rsid w:val="E7FDFCA3"/>
    <w:rsid w:val="EE73318A"/>
    <w:rsid w:val="EF5B537A"/>
    <w:rsid w:val="EF9BA685"/>
    <w:rsid w:val="F3739B2A"/>
    <w:rsid w:val="F38FCD1E"/>
    <w:rsid w:val="F53B34C8"/>
    <w:rsid w:val="F7BDD65D"/>
    <w:rsid w:val="F7FAB6E7"/>
    <w:rsid w:val="FBFC7E82"/>
    <w:rsid w:val="FBFE55FA"/>
    <w:rsid w:val="FDF7C28D"/>
    <w:rsid w:val="FF2B3596"/>
    <w:rsid w:val="FFFE0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customStyle="1" w:styleId="12">
    <w:name w:val="Table Paragraph"/>
    <w:basedOn w:val="1"/>
    <w:autoRedefine/>
    <w:qFormat/>
    <w:uiPriority w:val="1"/>
    <w:pPr>
      <w:jc w:val="left"/>
    </w:pPr>
    <w:rPr>
      <w:rFonts w:ascii="Calibri" w:hAnsi="Calibri"/>
      <w:kern w:val="0"/>
      <w:sz w:val="22"/>
      <w:lang w:eastAsia="en-US"/>
    </w:rPr>
  </w:style>
  <w:style w:type="character" w:customStyle="1" w:styleId="13">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998</Words>
  <Characters>5693</Characters>
  <Lines>47</Lines>
  <Paragraphs>13</Paragraphs>
  <TotalTime>91</TotalTime>
  <ScaleCrop>false</ScaleCrop>
  <LinksUpToDate>false</LinksUpToDate>
  <CharactersWithSpaces>6678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2026-05-09T21:57:00Z</dcterms:created>
  <dc:creator>Dell</dc:creator>
  <cp:lastModifiedBy>魏允晗</cp:lastModifiedBy>
  <cp:lastPrinted>2022-01-01T09:53:00Z</cp:lastPrinted>
  <dcterms:modified xsi:type="dcterms:W3CDTF">2026-05-18T16:37:30Z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7AEC6065D7914AF58C627A178F13BC50_13</vt:lpwstr>
  </property>
  <property fmtid="{D5CDD505-2E9C-101B-9397-08002B2CF9AE}" pid="4" name="KSOTemplateDocerSaveRecord">
    <vt:lpwstr>eyJoZGlkIjoiNzkzZWJlNTZkOTZiZDViZjYxNmM0OTVkNjcyNzA3NDciLCJ1c2VySWQiOiI2OTk4NjMyNDkifQ==</vt:lpwstr>
  </property>
</Properties>
</file>