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4260" w14:textId="77777777" w:rsidR="00875670" w:rsidRDefault="00000000">
      <w:pPr>
        <w:ind w:firstLineChars="0" w:firstLine="0"/>
        <w:jc w:val="center"/>
        <w:rPr>
          <w:rFonts w:hint="eastAsia"/>
          <w:b/>
          <w:bCs/>
          <w:color w:val="000000" w:themeColor="text1"/>
          <w:sz w:val="52"/>
          <w:szCs w:val="52"/>
        </w:rPr>
      </w:pPr>
      <w:r>
        <w:rPr>
          <w:rFonts w:hint="eastAsia"/>
          <w:b/>
          <w:bCs/>
          <w:color w:val="000000" w:themeColor="text1"/>
          <w:sz w:val="48"/>
          <w:szCs w:val="48"/>
        </w:rPr>
        <w:t>服务需求</w:t>
      </w:r>
    </w:p>
    <w:p w14:paraId="270B4A46" w14:textId="77777777" w:rsidR="00875670" w:rsidRDefault="00000000">
      <w:pPr>
        <w:ind w:firstLineChars="0" w:firstLine="0"/>
        <w:jc w:val="center"/>
        <w:rPr>
          <w:rFonts w:hint="eastAsia"/>
          <w:b/>
          <w:bCs/>
          <w:color w:val="000000" w:themeColor="text1"/>
          <w:sz w:val="40"/>
          <w:szCs w:val="40"/>
        </w:rPr>
      </w:pPr>
      <w:r>
        <w:rPr>
          <w:rFonts w:hint="eastAsia"/>
          <w:b/>
          <w:bCs/>
          <w:color w:val="000000" w:themeColor="text1"/>
          <w:sz w:val="40"/>
          <w:szCs w:val="40"/>
        </w:rPr>
        <w:t xml:space="preserve">目 </w:t>
      </w:r>
      <w:r>
        <w:rPr>
          <w:b/>
          <w:bCs/>
          <w:color w:val="000000" w:themeColor="text1"/>
          <w:sz w:val="40"/>
          <w:szCs w:val="40"/>
        </w:rPr>
        <w:t xml:space="preserve"> </w:t>
      </w:r>
      <w:r>
        <w:rPr>
          <w:rFonts w:hint="eastAsia"/>
          <w:b/>
          <w:bCs/>
          <w:color w:val="000000" w:themeColor="text1"/>
          <w:sz w:val="40"/>
          <w:szCs w:val="40"/>
        </w:rPr>
        <w:t>录</w:t>
      </w:r>
    </w:p>
    <w:p w14:paraId="772D1A65" w14:textId="55C46A34" w:rsidR="00875670" w:rsidRDefault="00000000">
      <w:pPr>
        <w:pStyle w:val="TOC1"/>
        <w:tabs>
          <w:tab w:val="clear" w:pos="8302"/>
          <w:tab w:val="right" w:leader="dot" w:pos="8306"/>
        </w:tabs>
        <w:rPr>
          <w:rFonts w:ascii="Times New Roman" w:eastAsia="仿宋_GB2312" w:hAnsi="Times New Roman"/>
        </w:rPr>
      </w:pPr>
      <w:r>
        <w:rPr>
          <w:rFonts w:ascii="Times New Roman" w:eastAsia="仿宋_GB2312" w:hAnsi="Times New Roman"/>
          <w:color w:val="000000" w:themeColor="text1"/>
          <w:sz w:val="52"/>
          <w:szCs w:val="52"/>
        </w:rPr>
        <w:fldChar w:fldCharType="begin"/>
      </w:r>
      <w:r>
        <w:rPr>
          <w:rFonts w:ascii="Times New Roman" w:eastAsia="仿宋_GB2312" w:hAnsi="Times New Roman"/>
          <w:color w:val="000000" w:themeColor="text1"/>
          <w:sz w:val="52"/>
          <w:szCs w:val="52"/>
        </w:rPr>
        <w:instrText xml:space="preserve"> TOC \o "1-6" \h \z \u </w:instrText>
      </w:r>
      <w:r>
        <w:rPr>
          <w:rFonts w:ascii="Times New Roman" w:eastAsia="仿宋_GB2312" w:hAnsi="Times New Roman"/>
          <w:color w:val="000000" w:themeColor="text1"/>
          <w:sz w:val="52"/>
          <w:szCs w:val="52"/>
        </w:rPr>
        <w:fldChar w:fldCharType="separate"/>
      </w:r>
      <w:hyperlink w:anchor="_Toc807568291" w:history="1">
        <w:r w:rsidR="00875670">
          <w:rPr>
            <w:rFonts w:ascii="Times New Roman" w:eastAsia="仿宋_GB2312" w:hAnsi="Times New Roman"/>
          </w:rPr>
          <w:t>第一章</w:t>
        </w:r>
        <w:r w:rsidR="00875670">
          <w:rPr>
            <w:rFonts w:ascii="Times New Roman" w:eastAsia="仿宋_GB2312" w:hAnsi="Times New Roman"/>
          </w:rPr>
          <w:t xml:space="preserve"> </w:t>
        </w:r>
        <w:r w:rsidR="00875670">
          <w:rPr>
            <w:rFonts w:ascii="Times New Roman" w:eastAsia="仿宋_GB2312" w:hAnsi="Times New Roman"/>
          </w:rPr>
          <w:t>设计方案</w:t>
        </w:r>
        <w:r w:rsidR="00875670">
          <w:rPr>
            <w:rFonts w:ascii="Times New Roman" w:eastAsia="仿宋_GB2312" w:hAnsi="Times New Roman"/>
          </w:rPr>
          <w:tab/>
        </w:r>
        <w:r w:rsidR="00875670">
          <w:rPr>
            <w:rFonts w:ascii="Times New Roman" w:eastAsia="仿宋_GB2312" w:hAnsi="Times New Roman"/>
          </w:rPr>
          <w:fldChar w:fldCharType="begin"/>
        </w:r>
        <w:r w:rsidR="00875670">
          <w:rPr>
            <w:rFonts w:ascii="Times New Roman" w:eastAsia="仿宋_GB2312" w:hAnsi="Times New Roman"/>
          </w:rPr>
          <w:instrText xml:space="preserve"> PAGEREF _Toc807568291 \h </w:instrText>
        </w:r>
        <w:r w:rsidR="00875670">
          <w:rPr>
            <w:rFonts w:ascii="Times New Roman" w:eastAsia="仿宋_GB2312" w:hAnsi="Times New Roman"/>
          </w:rPr>
        </w:r>
        <w:r w:rsidR="00875670">
          <w:rPr>
            <w:rFonts w:ascii="Times New Roman" w:eastAsia="仿宋_GB2312" w:hAnsi="Times New Roman"/>
          </w:rPr>
          <w:fldChar w:fldCharType="separate"/>
        </w:r>
        <w:r w:rsidR="00A769E0">
          <w:rPr>
            <w:rFonts w:ascii="Times New Roman" w:eastAsia="仿宋_GB2312" w:hAnsi="Times New Roman"/>
            <w:noProof/>
          </w:rPr>
          <w:t>4</w:t>
        </w:r>
        <w:r w:rsidR="00875670">
          <w:rPr>
            <w:rFonts w:ascii="Times New Roman" w:eastAsia="仿宋_GB2312" w:hAnsi="Times New Roman"/>
          </w:rPr>
          <w:fldChar w:fldCharType="end"/>
        </w:r>
      </w:hyperlink>
    </w:p>
    <w:p w14:paraId="185A9306" w14:textId="2404A47B" w:rsidR="00875670" w:rsidRDefault="00875670">
      <w:pPr>
        <w:pStyle w:val="TOC2"/>
        <w:tabs>
          <w:tab w:val="clear" w:pos="8302"/>
          <w:tab w:val="right" w:leader="dot" w:pos="8306"/>
        </w:tabs>
        <w:ind w:left="280"/>
        <w:rPr>
          <w:rFonts w:ascii="Times New Roman" w:eastAsia="仿宋_GB2312" w:hAnsi="Times New Roman"/>
        </w:rPr>
      </w:pPr>
      <w:hyperlink w:anchor="_Toc581262934" w:history="1">
        <w:r>
          <w:rPr>
            <w:rFonts w:ascii="Times New Roman" w:eastAsia="仿宋_GB2312" w:hAnsi="Times New Roman"/>
          </w:rPr>
          <w:t xml:space="preserve">1.1 </w:t>
        </w:r>
        <w:r>
          <w:rPr>
            <w:rFonts w:ascii="Times New Roman" w:eastAsia="仿宋_GB2312" w:hAnsi="Times New Roman"/>
          </w:rPr>
          <w:t>业务流程、数据和数据流分析</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_Toc581262934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w:t>
        </w:r>
        <w:r>
          <w:rPr>
            <w:rFonts w:ascii="Times New Roman" w:eastAsia="仿宋_GB2312" w:hAnsi="Times New Roman"/>
          </w:rPr>
          <w:fldChar w:fldCharType="end"/>
        </w:r>
      </w:hyperlink>
    </w:p>
    <w:p w14:paraId="65C70A3F" w14:textId="2A5438F3" w:rsidR="00875670" w:rsidRDefault="00875670">
      <w:pPr>
        <w:pStyle w:val="TOC3"/>
        <w:tabs>
          <w:tab w:val="clear" w:pos="8302"/>
          <w:tab w:val="right" w:leader="dot" w:pos="8306"/>
        </w:tabs>
        <w:ind w:left="560"/>
        <w:rPr>
          <w:rFonts w:ascii="Times New Roman" w:eastAsia="仿宋_GB2312" w:hAnsi="Times New Roman"/>
        </w:rPr>
      </w:pPr>
      <w:hyperlink w:anchor="_Toc877377810" w:history="1">
        <w:r>
          <w:rPr>
            <w:rFonts w:ascii="Times New Roman" w:eastAsia="仿宋_GB2312" w:hAnsi="Times New Roman"/>
          </w:rPr>
          <w:t xml:space="preserve">1.1.1 </w:t>
        </w:r>
        <w:r>
          <w:rPr>
            <w:rFonts w:ascii="Times New Roman" w:eastAsia="仿宋_GB2312" w:hAnsi="Times New Roman"/>
          </w:rPr>
          <w:t>现有业务流</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_Toc877377810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w:t>
        </w:r>
        <w:r>
          <w:rPr>
            <w:rFonts w:ascii="Times New Roman" w:eastAsia="仿宋_GB2312" w:hAnsi="Times New Roman"/>
          </w:rPr>
          <w:fldChar w:fldCharType="end"/>
        </w:r>
      </w:hyperlink>
    </w:p>
    <w:p w14:paraId="1FE0EE27" w14:textId="7A763FDF" w:rsidR="00875670" w:rsidRDefault="00875670">
      <w:pPr>
        <w:pStyle w:val="TOC3"/>
        <w:tabs>
          <w:tab w:val="clear" w:pos="8302"/>
          <w:tab w:val="right" w:leader="dot" w:pos="8306"/>
        </w:tabs>
        <w:ind w:left="560"/>
        <w:rPr>
          <w:rFonts w:ascii="Times New Roman" w:eastAsia="仿宋_GB2312" w:hAnsi="Times New Roman"/>
        </w:rPr>
      </w:pPr>
      <w:hyperlink w:anchor="_Toc124587814" w:history="1">
        <w:r>
          <w:rPr>
            <w:rFonts w:ascii="Times New Roman" w:eastAsia="仿宋_GB2312" w:hAnsi="Times New Roman"/>
          </w:rPr>
          <w:t xml:space="preserve">1.1.2 </w:t>
        </w:r>
        <w:r>
          <w:rPr>
            <w:rFonts w:ascii="Times New Roman" w:eastAsia="仿宋_GB2312" w:hAnsi="Times New Roman"/>
          </w:rPr>
          <w:t>现有数据流</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_Toc124587814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w:t>
        </w:r>
        <w:r>
          <w:rPr>
            <w:rFonts w:ascii="Times New Roman" w:eastAsia="仿宋_GB2312" w:hAnsi="Times New Roman"/>
          </w:rPr>
          <w:fldChar w:fldCharType="end"/>
        </w:r>
      </w:hyperlink>
    </w:p>
    <w:p w14:paraId="131D0ACA" w14:textId="550010C7" w:rsidR="00875670" w:rsidRDefault="00875670">
      <w:pPr>
        <w:pStyle w:val="TOC3"/>
        <w:tabs>
          <w:tab w:val="clear" w:pos="8302"/>
          <w:tab w:val="right" w:leader="dot" w:pos="8306"/>
        </w:tabs>
        <w:ind w:left="560"/>
        <w:rPr>
          <w:rFonts w:ascii="Times New Roman" w:eastAsia="仿宋_GB2312" w:hAnsi="Times New Roman"/>
        </w:rPr>
      </w:pPr>
      <w:hyperlink w:anchor="_Toc863209956" w:history="1">
        <w:r>
          <w:rPr>
            <w:rFonts w:ascii="Times New Roman" w:eastAsia="仿宋_GB2312" w:hAnsi="Times New Roman"/>
          </w:rPr>
          <w:t xml:space="preserve">1.1.3 </w:t>
        </w:r>
        <w:r>
          <w:rPr>
            <w:rFonts w:ascii="Times New Roman" w:eastAsia="仿宋_GB2312" w:hAnsi="Times New Roman"/>
          </w:rPr>
          <w:t>完成建设后业务流</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_Toc863209956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w:t>
        </w:r>
        <w:r>
          <w:rPr>
            <w:rFonts w:ascii="Times New Roman" w:eastAsia="仿宋_GB2312" w:hAnsi="Times New Roman"/>
          </w:rPr>
          <w:fldChar w:fldCharType="end"/>
        </w:r>
      </w:hyperlink>
    </w:p>
    <w:p w14:paraId="5C3398D6" w14:textId="06A0E56B" w:rsidR="00875670" w:rsidRDefault="00875670">
      <w:pPr>
        <w:pStyle w:val="TOC3"/>
        <w:tabs>
          <w:tab w:val="clear" w:pos="8302"/>
          <w:tab w:val="right" w:leader="dot" w:pos="8306"/>
        </w:tabs>
        <w:ind w:left="560"/>
        <w:rPr>
          <w:rFonts w:ascii="Times New Roman" w:eastAsia="仿宋_GB2312" w:hAnsi="Times New Roman"/>
        </w:rPr>
      </w:pPr>
      <w:hyperlink w:anchor="_Toc1549035326" w:history="1">
        <w:r>
          <w:rPr>
            <w:rFonts w:ascii="Times New Roman" w:eastAsia="仿宋_GB2312" w:hAnsi="Times New Roman"/>
          </w:rPr>
          <w:t xml:space="preserve">1.1.4 </w:t>
        </w:r>
        <w:r>
          <w:rPr>
            <w:rFonts w:ascii="Times New Roman" w:eastAsia="仿宋_GB2312" w:hAnsi="Times New Roman"/>
          </w:rPr>
          <w:t>完成建设后数据流</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_Toc1549035326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w:t>
        </w:r>
        <w:r>
          <w:rPr>
            <w:rFonts w:ascii="Times New Roman" w:eastAsia="仿宋_GB2312" w:hAnsi="Times New Roman"/>
          </w:rPr>
          <w:fldChar w:fldCharType="end"/>
        </w:r>
      </w:hyperlink>
    </w:p>
    <w:p w14:paraId="427B1F16" w14:textId="0F89D002" w:rsidR="00875670" w:rsidRDefault="00875670">
      <w:pPr>
        <w:pStyle w:val="TOC3"/>
        <w:tabs>
          <w:tab w:val="clear" w:pos="8302"/>
          <w:tab w:val="right" w:leader="dot" w:pos="8306"/>
        </w:tabs>
        <w:ind w:left="560"/>
        <w:rPr>
          <w:rFonts w:ascii="Times New Roman" w:eastAsia="仿宋_GB2312" w:hAnsi="Times New Roman"/>
        </w:rPr>
      </w:pPr>
      <w:hyperlink w:anchor="_Toc1188583976" w:history="1">
        <w:r>
          <w:rPr>
            <w:rFonts w:ascii="Times New Roman" w:eastAsia="仿宋_GB2312" w:hAnsi="Times New Roman"/>
          </w:rPr>
          <w:t xml:space="preserve">1.1.5 </w:t>
        </w:r>
        <w:r>
          <w:rPr>
            <w:rFonts w:ascii="Times New Roman" w:eastAsia="仿宋_GB2312" w:hAnsi="Times New Roman"/>
          </w:rPr>
          <w:t>新旧差异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_Toc1188583976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5</w:t>
        </w:r>
        <w:r>
          <w:rPr>
            <w:rFonts w:ascii="Times New Roman" w:eastAsia="仿宋_GB2312" w:hAnsi="Times New Roman"/>
          </w:rPr>
          <w:fldChar w:fldCharType="end"/>
        </w:r>
      </w:hyperlink>
    </w:p>
    <w:p w14:paraId="08646490" w14:textId="01270ED2" w:rsidR="00875670" w:rsidRDefault="00875670">
      <w:pPr>
        <w:pStyle w:val="TOC2"/>
        <w:tabs>
          <w:tab w:val="clear" w:pos="8302"/>
          <w:tab w:val="right" w:leader="dot" w:pos="8306"/>
        </w:tabs>
        <w:ind w:left="280"/>
        <w:rPr>
          <w:rFonts w:ascii="Times New Roman" w:eastAsia="仿宋_GB2312" w:hAnsi="Times New Roman"/>
        </w:rPr>
      </w:pPr>
      <w:hyperlink w:anchor="_Toc1851219621" w:history="1">
        <w:r>
          <w:rPr>
            <w:rFonts w:ascii="Times New Roman" w:eastAsia="仿宋_GB2312" w:hAnsi="Times New Roman"/>
          </w:rPr>
          <w:t xml:space="preserve">1.2 </w:t>
        </w:r>
        <w:r>
          <w:rPr>
            <w:rFonts w:ascii="Times New Roman" w:eastAsia="仿宋_GB2312" w:hAnsi="Times New Roman"/>
          </w:rPr>
          <w:t>总体框架</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_Toc1851219621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5</w:t>
        </w:r>
        <w:r>
          <w:rPr>
            <w:rFonts w:ascii="Times New Roman" w:eastAsia="仿宋_GB2312" w:hAnsi="Times New Roman"/>
          </w:rPr>
          <w:fldChar w:fldCharType="end"/>
        </w:r>
      </w:hyperlink>
    </w:p>
    <w:p w14:paraId="0E72AC6D" w14:textId="3935BB41" w:rsidR="00875670" w:rsidRDefault="00875670">
      <w:pPr>
        <w:pStyle w:val="TOC3"/>
        <w:tabs>
          <w:tab w:val="clear" w:pos="8302"/>
          <w:tab w:val="right" w:leader="dot" w:pos="8306"/>
        </w:tabs>
        <w:ind w:left="560"/>
        <w:rPr>
          <w:rFonts w:ascii="Times New Roman" w:eastAsia="仿宋_GB2312" w:hAnsi="Times New Roman"/>
        </w:rPr>
      </w:pPr>
      <w:hyperlink w:anchor="_Toc1939125777" w:history="1">
        <w:r>
          <w:rPr>
            <w:rFonts w:ascii="Times New Roman" w:eastAsia="仿宋_GB2312" w:hAnsi="Times New Roman"/>
          </w:rPr>
          <w:t xml:space="preserve">1.2.1 </w:t>
        </w:r>
        <w:r>
          <w:rPr>
            <w:rFonts w:ascii="Times New Roman" w:eastAsia="仿宋_GB2312" w:hAnsi="Times New Roman"/>
          </w:rPr>
          <w:t>总体架构</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_Toc1939125777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5</w:t>
        </w:r>
        <w:r>
          <w:rPr>
            <w:rFonts w:ascii="Times New Roman" w:eastAsia="仿宋_GB2312" w:hAnsi="Times New Roman"/>
          </w:rPr>
          <w:fldChar w:fldCharType="end"/>
        </w:r>
      </w:hyperlink>
    </w:p>
    <w:p w14:paraId="604D8958" w14:textId="66F08DD6" w:rsidR="00875670" w:rsidRDefault="00875670">
      <w:pPr>
        <w:pStyle w:val="TOC3"/>
        <w:tabs>
          <w:tab w:val="clear" w:pos="8302"/>
          <w:tab w:val="right" w:leader="dot" w:pos="8306"/>
        </w:tabs>
        <w:ind w:left="560"/>
        <w:rPr>
          <w:rFonts w:ascii="Times New Roman" w:eastAsia="仿宋_GB2312" w:hAnsi="Times New Roman"/>
        </w:rPr>
      </w:pPr>
      <w:hyperlink w:anchor="_Toc285016488" w:history="1">
        <w:r>
          <w:rPr>
            <w:rFonts w:ascii="Times New Roman" w:eastAsia="仿宋_GB2312" w:hAnsi="Times New Roman"/>
          </w:rPr>
          <w:t xml:space="preserve">1.2.2 </w:t>
        </w:r>
        <w:r>
          <w:rPr>
            <w:rFonts w:ascii="Times New Roman" w:eastAsia="仿宋_GB2312" w:hAnsi="Times New Roman"/>
          </w:rPr>
          <w:t>技术路线</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_Toc285016488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5</w:t>
        </w:r>
        <w:r>
          <w:rPr>
            <w:rFonts w:ascii="Times New Roman" w:eastAsia="仿宋_GB2312" w:hAnsi="Times New Roman"/>
          </w:rPr>
          <w:fldChar w:fldCharType="end"/>
        </w:r>
      </w:hyperlink>
    </w:p>
    <w:p w14:paraId="199AD435" w14:textId="48EE5902" w:rsidR="00875670" w:rsidRDefault="00875670">
      <w:pPr>
        <w:pStyle w:val="TOC3"/>
        <w:tabs>
          <w:tab w:val="clear" w:pos="8302"/>
          <w:tab w:val="right" w:leader="dot" w:pos="8306"/>
        </w:tabs>
        <w:ind w:left="560"/>
        <w:rPr>
          <w:rFonts w:ascii="Times New Roman" w:eastAsia="仿宋_GB2312" w:hAnsi="Times New Roman"/>
        </w:rPr>
      </w:pPr>
      <w:hyperlink w:anchor="_Toc19323310" w:history="1">
        <w:r>
          <w:rPr>
            <w:rFonts w:ascii="Times New Roman" w:eastAsia="仿宋_GB2312" w:hAnsi="Times New Roman"/>
          </w:rPr>
          <w:t xml:space="preserve">1.2.3 </w:t>
        </w:r>
        <w:r>
          <w:rPr>
            <w:rFonts w:ascii="Times New Roman" w:eastAsia="仿宋_GB2312" w:hAnsi="Times New Roman"/>
          </w:rPr>
          <w:t>网络拓扑与设备配置</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_Toc19323310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6</w:t>
        </w:r>
        <w:r>
          <w:rPr>
            <w:rFonts w:ascii="Times New Roman" w:eastAsia="仿宋_GB2312" w:hAnsi="Times New Roman"/>
          </w:rPr>
          <w:fldChar w:fldCharType="end"/>
        </w:r>
      </w:hyperlink>
    </w:p>
    <w:p w14:paraId="63CBA38F" w14:textId="0560501A" w:rsidR="00875670" w:rsidRDefault="00875670">
      <w:pPr>
        <w:pStyle w:val="TOC3"/>
        <w:tabs>
          <w:tab w:val="clear" w:pos="8302"/>
          <w:tab w:val="right" w:leader="dot" w:pos="8306"/>
        </w:tabs>
        <w:ind w:left="560"/>
        <w:rPr>
          <w:rFonts w:ascii="Times New Roman" w:eastAsia="仿宋_GB2312" w:hAnsi="Times New Roman"/>
        </w:rPr>
      </w:pPr>
      <w:hyperlink w:anchor="_Toc1977847858" w:history="1">
        <w:r>
          <w:rPr>
            <w:rFonts w:ascii="Times New Roman" w:eastAsia="仿宋_GB2312" w:hAnsi="Times New Roman"/>
          </w:rPr>
          <w:t xml:space="preserve">1.2.4 </w:t>
        </w:r>
        <w:r>
          <w:rPr>
            <w:rFonts w:ascii="Times New Roman" w:eastAsia="仿宋_GB2312" w:hAnsi="Times New Roman"/>
          </w:rPr>
          <w:t>软件模块构成与功能</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_Toc1977847858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6</w:t>
        </w:r>
        <w:r>
          <w:rPr>
            <w:rFonts w:ascii="Times New Roman" w:eastAsia="仿宋_GB2312" w:hAnsi="Times New Roman"/>
          </w:rPr>
          <w:fldChar w:fldCharType="end"/>
        </w:r>
      </w:hyperlink>
    </w:p>
    <w:p w14:paraId="164E8888" w14:textId="686B0EF1" w:rsidR="00875670" w:rsidRDefault="00875670">
      <w:pPr>
        <w:pStyle w:val="TOC4"/>
        <w:tabs>
          <w:tab w:val="clear" w:pos="8302"/>
          <w:tab w:val="right" w:leader="dot" w:pos="8306"/>
        </w:tabs>
        <w:ind w:left="840"/>
        <w:rPr>
          <w:rFonts w:ascii="Times New Roman" w:eastAsia="仿宋_GB2312" w:hAnsi="Times New Roman"/>
        </w:rPr>
      </w:pPr>
      <w:hyperlink w:anchor="_Toc290271039" w:history="1">
        <w:r>
          <w:rPr>
            <w:rFonts w:ascii="Times New Roman" w:eastAsia="仿宋_GB2312" w:hAnsi="Times New Roman"/>
          </w:rPr>
          <w:t xml:space="preserve">1.2.4.1 </w:t>
        </w:r>
        <w:r>
          <w:rPr>
            <w:rFonts w:ascii="Times New Roman" w:eastAsia="仿宋_GB2312" w:hAnsi="Times New Roman"/>
          </w:rPr>
          <w:t>数据工作运营模块构成</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_Toc290271039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6</w:t>
        </w:r>
        <w:r>
          <w:rPr>
            <w:rFonts w:ascii="Times New Roman" w:eastAsia="仿宋_GB2312" w:hAnsi="Times New Roman"/>
          </w:rPr>
          <w:fldChar w:fldCharType="end"/>
        </w:r>
      </w:hyperlink>
    </w:p>
    <w:p w14:paraId="5DD88C3E" w14:textId="3B0CE34F" w:rsidR="00875670" w:rsidRDefault="00875670">
      <w:pPr>
        <w:pStyle w:val="TOC4"/>
        <w:tabs>
          <w:tab w:val="clear" w:pos="8302"/>
          <w:tab w:val="right" w:leader="dot" w:pos="8306"/>
        </w:tabs>
        <w:ind w:left="840"/>
        <w:rPr>
          <w:rFonts w:ascii="Times New Roman" w:eastAsia="仿宋_GB2312" w:hAnsi="Times New Roman"/>
        </w:rPr>
      </w:pPr>
      <w:hyperlink w:anchor="_Toc1997206892" w:history="1">
        <w:r>
          <w:rPr>
            <w:rFonts w:ascii="Times New Roman" w:eastAsia="仿宋_GB2312" w:hAnsi="Times New Roman"/>
          </w:rPr>
          <w:t xml:space="preserve">1.2.4.2 </w:t>
        </w:r>
        <w:r>
          <w:rPr>
            <w:rFonts w:ascii="Times New Roman" w:eastAsia="仿宋_GB2312" w:hAnsi="Times New Roman"/>
          </w:rPr>
          <w:t>自助式数据服务模块构成</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_Toc1997206892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13</w:t>
        </w:r>
        <w:r>
          <w:rPr>
            <w:rFonts w:ascii="Times New Roman" w:eastAsia="仿宋_GB2312" w:hAnsi="Times New Roman"/>
          </w:rPr>
          <w:fldChar w:fldCharType="end"/>
        </w:r>
      </w:hyperlink>
    </w:p>
    <w:p w14:paraId="57890143" w14:textId="5728D642" w:rsidR="00875670" w:rsidRDefault="00875670">
      <w:pPr>
        <w:pStyle w:val="TOC4"/>
        <w:tabs>
          <w:tab w:val="clear" w:pos="8302"/>
          <w:tab w:val="right" w:leader="dot" w:pos="8306"/>
        </w:tabs>
        <w:ind w:left="840"/>
        <w:rPr>
          <w:rFonts w:ascii="Times New Roman" w:eastAsia="仿宋_GB2312" w:hAnsi="Times New Roman"/>
        </w:rPr>
      </w:pPr>
      <w:hyperlink w:anchor="_Toc1800538559" w:history="1">
        <w:r>
          <w:rPr>
            <w:rFonts w:ascii="Times New Roman" w:eastAsia="仿宋_GB2312" w:hAnsi="Times New Roman"/>
          </w:rPr>
          <w:t xml:space="preserve">1.2.4.3 </w:t>
        </w:r>
        <w:r>
          <w:rPr>
            <w:rFonts w:ascii="Times New Roman" w:eastAsia="仿宋_GB2312" w:hAnsi="Times New Roman"/>
          </w:rPr>
          <w:t>用数智能推荐模块构成</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_Toc1800538559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18</w:t>
        </w:r>
        <w:r>
          <w:rPr>
            <w:rFonts w:ascii="Times New Roman" w:eastAsia="仿宋_GB2312" w:hAnsi="Times New Roman"/>
          </w:rPr>
          <w:fldChar w:fldCharType="end"/>
        </w:r>
      </w:hyperlink>
    </w:p>
    <w:p w14:paraId="3E023FE8" w14:textId="12094CE9" w:rsidR="00875670" w:rsidRDefault="00875670">
      <w:pPr>
        <w:pStyle w:val="TOC4"/>
        <w:tabs>
          <w:tab w:val="clear" w:pos="8302"/>
          <w:tab w:val="right" w:leader="dot" w:pos="8306"/>
        </w:tabs>
        <w:ind w:left="840"/>
        <w:rPr>
          <w:rFonts w:ascii="Times New Roman" w:eastAsia="仿宋_GB2312" w:hAnsi="Times New Roman"/>
        </w:rPr>
      </w:pPr>
      <w:hyperlink w:anchor="_Toc1827041915" w:history="1">
        <w:r>
          <w:rPr>
            <w:rFonts w:ascii="Times New Roman" w:eastAsia="仿宋_GB2312" w:hAnsi="Times New Roman"/>
          </w:rPr>
          <w:t xml:space="preserve">1.2.4.4 </w:t>
        </w:r>
        <w:r>
          <w:rPr>
            <w:rFonts w:ascii="Times New Roman" w:eastAsia="仿宋_GB2312" w:hAnsi="Times New Roman"/>
          </w:rPr>
          <w:t>工具集优化集成模块构成</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_Toc1827041915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21</w:t>
        </w:r>
        <w:r>
          <w:rPr>
            <w:rFonts w:ascii="Times New Roman" w:eastAsia="仿宋_GB2312" w:hAnsi="Times New Roman"/>
          </w:rPr>
          <w:fldChar w:fldCharType="end"/>
        </w:r>
      </w:hyperlink>
    </w:p>
    <w:p w14:paraId="775A7594" w14:textId="48BBB79B" w:rsidR="00875670" w:rsidRDefault="00875670">
      <w:pPr>
        <w:pStyle w:val="TOC4"/>
        <w:tabs>
          <w:tab w:val="clear" w:pos="8302"/>
          <w:tab w:val="right" w:leader="dot" w:pos="8306"/>
        </w:tabs>
        <w:ind w:left="840"/>
        <w:rPr>
          <w:rFonts w:ascii="Times New Roman" w:eastAsia="仿宋_GB2312" w:hAnsi="Times New Roman"/>
        </w:rPr>
      </w:pPr>
      <w:hyperlink w:anchor="_Toc1301680720" w:history="1">
        <w:r>
          <w:rPr>
            <w:rFonts w:ascii="Times New Roman" w:eastAsia="仿宋_GB2312" w:hAnsi="Times New Roman"/>
          </w:rPr>
          <w:t xml:space="preserve">1.2.4.5 </w:t>
        </w:r>
        <w:r>
          <w:rPr>
            <w:rFonts w:ascii="Times New Roman" w:eastAsia="仿宋_GB2312" w:hAnsi="Times New Roman"/>
          </w:rPr>
          <w:t>数据安全态势感知</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_Toc1301680720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25</w:t>
        </w:r>
        <w:r>
          <w:rPr>
            <w:rFonts w:ascii="Times New Roman" w:eastAsia="仿宋_GB2312" w:hAnsi="Times New Roman"/>
          </w:rPr>
          <w:fldChar w:fldCharType="end"/>
        </w:r>
      </w:hyperlink>
    </w:p>
    <w:p w14:paraId="645DA7D9" w14:textId="0A4D9161" w:rsidR="00875670" w:rsidRDefault="00875670">
      <w:pPr>
        <w:pStyle w:val="TOC2"/>
        <w:tabs>
          <w:tab w:val="clear" w:pos="8302"/>
          <w:tab w:val="right" w:leader="dot" w:pos="8306"/>
        </w:tabs>
        <w:ind w:left="280"/>
        <w:rPr>
          <w:rFonts w:ascii="Times New Roman" w:eastAsia="仿宋_GB2312" w:hAnsi="Times New Roman"/>
        </w:rPr>
      </w:pPr>
      <w:hyperlink w:anchor="_Toc228751333" w:history="1">
        <w:r>
          <w:rPr>
            <w:rFonts w:ascii="Times New Roman" w:eastAsia="仿宋_GB2312" w:hAnsi="Times New Roman"/>
          </w:rPr>
          <w:t xml:space="preserve">1.3 </w:t>
        </w:r>
        <w:r>
          <w:rPr>
            <w:rFonts w:ascii="Times New Roman" w:eastAsia="仿宋_GB2312" w:hAnsi="Times New Roman"/>
          </w:rPr>
          <w:t>功能和性能需求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_Toc228751333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30</w:t>
        </w:r>
        <w:r>
          <w:rPr>
            <w:rFonts w:ascii="Times New Roman" w:eastAsia="仿宋_GB2312" w:hAnsi="Times New Roman"/>
          </w:rPr>
          <w:fldChar w:fldCharType="end"/>
        </w:r>
      </w:hyperlink>
    </w:p>
    <w:p w14:paraId="77FD1E0C" w14:textId="0AD18D2C" w:rsidR="00875670" w:rsidRDefault="00875670">
      <w:pPr>
        <w:pStyle w:val="TOC3"/>
        <w:tabs>
          <w:tab w:val="clear" w:pos="8302"/>
          <w:tab w:val="right" w:leader="dot" w:pos="8306"/>
        </w:tabs>
        <w:ind w:left="560"/>
        <w:rPr>
          <w:rFonts w:ascii="Times New Roman" w:eastAsia="仿宋_GB2312" w:hAnsi="Times New Roman"/>
        </w:rPr>
      </w:pPr>
      <w:hyperlink w:anchor="_Toc643455804" w:history="1">
        <w:r>
          <w:rPr>
            <w:rFonts w:ascii="Times New Roman" w:eastAsia="仿宋_GB2312" w:hAnsi="Times New Roman"/>
          </w:rPr>
          <w:t xml:space="preserve">1.3.1 </w:t>
        </w:r>
        <w:r>
          <w:rPr>
            <w:rFonts w:ascii="Times New Roman" w:eastAsia="仿宋_GB2312" w:hAnsi="Times New Roman"/>
          </w:rPr>
          <w:t>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_Toc643455804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30</w:t>
        </w:r>
        <w:r>
          <w:rPr>
            <w:rFonts w:ascii="Times New Roman" w:eastAsia="仿宋_GB2312" w:hAnsi="Times New Roman"/>
          </w:rPr>
          <w:fldChar w:fldCharType="end"/>
        </w:r>
      </w:hyperlink>
    </w:p>
    <w:p w14:paraId="4476B9FB" w14:textId="335106A5" w:rsidR="00875670" w:rsidRDefault="00875670">
      <w:pPr>
        <w:pStyle w:val="TOC4"/>
        <w:tabs>
          <w:tab w:val="clear" w:pos="8302"/>
          <w:tab w:val="right" w:leader="dot" w:pos="8306"/>
        </w:tabs>
        <w:ind w:left="840"/>
        <w:rPr>
          <w:rFonts w:ascii="Times New Roman" w:eastAsia="仿宋_GB2312" w:hAnsi="Times New Roman"/>
        </w:rPr>
      </w:pPr>
      <w:hyperlink w:anchor="_Toc559578574" w:history="1">
        <w:r>
          <w:rPr>
            <w:rFonts w:ascii="Times New Roman" w:eastAsia="仿宋_GB2312" w:hAnsi="Times New Roman"/>
          </w:rPr>
          <w:t xml:space="preserve">1.3.1.1 </w:t>
        </w:r>
        <w:r>
          <w:rPr>
            <w:rFonts w:ascii="Times New Roman" w:eastAsia="仿宋_GB2312" w:hAnsi="Times New Roman"/>
          </w:rPr>
          <w:t>数据工作运营模块功能需求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_Toc559578574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31</w:t>
        </w:r>
        <w:r>
          <w:rPr>
            <w:rFonts w:ascii="Times New Roman" w:eastAsia="仿宋_GB2312" w:hAnsi="Times New Roman"/>
          </w:rPr>
          <w:fldChar w:fldCharType="end"/>
        </w:r>
      </w:hyperlink>
    </w:p>
    <w:p w14:paraId="19C9A355" w14:textId="21D72585" w:rsidR="00875670" w:rsidRDefault="00875670">
      <w:pPr>
        <w:pStyle w:val="TOC4"/>
        <w:tabs>
          <w:tab w:val="clear" w:pos="8302"/>
          <w:tab w:val="right" w:leader="dot" w:pos="8306"/>
        </w:tabs>
        <w:ind w:left="840"/>
        <w:rPr>
          <w:rFonts w:ascii="Times New Roman" w:eastAsia="仿宋_GB2312" w:hAnsi="Times New Roman"/>
        </w:rPr>
      </w:pPr>
      <w:hyperlink w:anchor="_Toc1167314018" w:history="1">
        <w:r>
          <w:rPr>
            <w:rFonts w:ascii="Times New Roman" w:eastAsia="仿宋_GB2312" w:hAnsi="Times New Roman"/>
          </w:rPr>
          <w:t xml:space="preserve">1.3.1.2 </w:t>
        </w:r>
        <w:r>
          <w:rPr>
            <w:rFonts w:ascii="Times New Roman" w:eastAsia="仿宋_GB2312" w:hAnsi="Times New Roman"/>
          </w:rPr>
          <w:t>自助式数据服务模块功能需求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_Toc1167314018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31</w:t>
        </w:r>
        <w:r>
          <w:rPr>
            <w:rFonts w:ascii="Times New Roman" w:eastAsia="仿宋_GB2312" w:hAnsi="Times New Roman"/>
          </w:rPr>
          <w:fldChar w:fldCharType="end"/>
        </w:r>
      </w:hyperlink>
    </w:p>
    <w:p w14:paraId="678BC2DA" w14:textId="53F1A758" w:rsidR="00875670" w:rsidRDefault="00875670">
      <w:pPr>
        <w:pStyle w:val="TOC4"/>
        <w:tabs>
          <w:tab w:val="clear" w:pos="8302"/>
          <w:tab w:val="right" w:leader="dot" w:pos="8306"/>
        </w:tabs>
        <w:ind w:left="840"/>
        <w:rPr>
          <w:rFonts w:ascii="Times New Roman" w:eastAsia="仿宋_GB2312" w:hAnsi="Times New Roman"/>
        </w:rPr>
      </w:pPr>
      <w:hyperlink w:anchor="_Toc1998271059" w:history="1">
        <w:r>
          <w:rPr>
            <w:rFonts w:ascii="Times New Roman" w:eastAsia="仿宋_GB2312" w:hAnsi="Times New Roman"/>
          </w:rPr>
          <w:t xml:space="preserve">1.3.1.3 </w:t>
        </w:r>
        <w:r>
          <w:rPr>
            <w:rFonts w:ascii="Times New Roman" w:eastAsia="仿宋_GB2312" w:hAnsi="Times New Roman"/>
          </w:rPr>
          <w:t>用数智能推荐模块功能需求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_Toc1998271059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31</w:t>
        </w:r>
        <w:r>
          <w:rPr>
            <w:rFonts w:ascii="Times New Roman" w:eastAsia="仿宋_GB2312" w:hAnsi="Times New Roman"/>
          </w:rPr>
          <w:fldChar w:fldCharType="end"/>
        </w:r>
      </w:hyperlink>
    </w:p>
    <w:p w14:paraId="77BF1044" w14:textId="3CFDE3DA" w:rsidR="00875670" w:rsidRDefault="00875670">
      <w:pPr>
        <w:pStyle w:val="TOC4"/>
        <w:tabs>
          <w:tab w:val="clear" w:pos="8302"/>
          <w:tab w:val="right" w:leader="dot" w:pos="8306"/>
        </w:tabs>
        <w:ind w:left="840"/>
        <w:rPr>
          <w:rFonts w:ascii="Times New Roman" w:eastAsia="仿宋_GB2312" w:hAnsi="Times New Roman"/>
        </w:rPr>
      </w:pPr>
      <w:hyperlink w:anchor="_Toc510300512" w:history="1">
        <w:r>
          <w:rPr>
            <w:rFonts w:ascii="Times New Roman" w:eastAsia="仿宋_GB2312" w:hAnsi="Times New Roman"/>
          </w:rPr>
          <w:t xml:space="preserve">1.3.1.4 </w:t>
        </w:r>
        <w:r>
          <w:rPr>
            <w:rFonts w:ascii="Times New Roman" w:eastAsia="仿宋_GB2312" w:hAnsi="Times New Roman"/>
          </w:rPr>
          <w:t>工具集优化集成模块功能需求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_Toc510300512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31</w:t>
        </w:r>
        <w:r>
          <w:rPr>
            <w:rFonts w:ascii="Times New Roman" w:eastAsia="仿宋_GB2312" w:hAnsi="Times New Roman"/>
          </w:rPr>
          <w:fldChar w:fldCharType="end"/>
        </w:r>
      </w:hyperlink>
    </w:p>
    <w:p w14:paraId="77DFF031" w14:textId="6C803FBC" w:rsidR="00875670" w:rsidRDefault="00875670">
      <w:pPr>
        <w:pStyle w:val="TOC4"/>
        <w:tabs>
          <w:tab w:val="clear" w:pos="8302"/>
          <w:tab w:val="right" w:leader="dot" w:pos="8306"/>
        </w:tabs>
        <w:ind w:left="840"/>
        <w:rPr>
          <w:rFonts w:ascii="Times New Roman" w:eastAsia="仿宋_GB2312" w:hAnsi="Times New Roman"/>
        </w:rPr>
      </w:pPr>
      <w:hyperlink w:anchor="_Toc2050474575" w:history="1">
        <w:r>
          <w:rPr>
            <w:rFonts w:ascii="Times New Roman" w:eastAsia="仿宋_GB2312" w:hAnsi="Times New Roman"/>
          </w:rPr>
          <w:t xml:space="preserve">1.3.1.5 </w:t>
        </w:r>
        <w:r>
          <w:rPr>
            <w:rFonts w:ascii="Times New Roman" w:eastAsia="仿宋_GB2312" w:hAnsi="Times New Roman"/>
          </w:rPr>
          <w:t>网络数据安全态势感知模块功能需求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_Toc2050474575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32</w:t>
        </w:r>
        <w:r>
          <w:rPr>
            <w:rFonts w:ascii="Times New Roman" w:eastAsia="仿宋_GB2312" w:hAnsi="Times New Roman"/>
          </w:rPr>
          <w:fldChar w:fldCharType="end"/>
        </w:r>
      </w:hyperlink>
    </w:p>
    <w:p w14:paraId="650E92CA" w14:textId="71C6A1CD" w:rsidR="00875670" w:rsidRDefault="00875670">
      <w:pPr>
        <w:pStyle w:val="TOC3"/>
        <w:tabs>
          <w:tab w:val="clear" w:pos="8302"/>
          <w:tab w:val="right" w:leader="dot" w:pos="8306"/>
        </w:tabs>
        <w:ind w:left="560"/>
        <w:rPr>
          <w:rFonts w:ascii="Times New Roman" w:eastAsia="仿宋_GB2312" w:hAnsi="Times New Roman"/>
        </w:rPr>
      </w:pPr>
      <w:hyperlink w:anchor="_Toc748162088" w:history="1">
        <w:r>
          <w:rPr>
            <w:rFonts w:ascii="Times New Roman" w:eastAsia="仿宋_GB2312" w:hAnsi="Times New Roman"/>
          </w:rPr>
          <w:t xml:space="preserve">1.3.2 </w:t>
        </w:r>
        <w:r>
          <w:rPr>
            <w:rFonts w:ascii="Times New Roman" w:eastAsia="仿宋_GB2312" w:hAnsi="Times New Roman"/>
          </w:rPr>
          <w:t>性能需求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_Toc748162088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32</w:t>
        </w:r>
        <w:r>
          <w:rPr>
            <w:rFonts w:ascii="Times New Roman" w:eastAsia="仿宋_GB2312" w:hAnsi="Times New Roman"/>
          </w:rPr>
          <w:fldChar w:fldCharType="end"/>
        </w:r>
      </w:hyperlink>
    </w:p>
    <w:p w14:paraId="7B224D7C" w14:textId="0F412A26" w:rsidR="00875670" w:rsidRDefault="00875670">
      <w:pPr>
        <w:pStyle w:val="TOC3"/>
        <w:tabs>
          <w:tab w:val="clear" w:pos="8302"/>
          <w:tab w:val="right" w:leader="dot" w:pos="8306"/>
        </w:tabs>
        <w:ind w:left="560"/>
        <w:rPr>
          <w:rFonts w:ascii="Times New Roman" w:eastAsia="仿宋_GB2312" w:hAnsi="Times New Roman"/>
        </w:rPr>
      </w:pPr>
      <w:hyperlink w:anchor="_Toc1969336363" w:history="1">
        <w:r>
          <w:rPr>
            <w:rFonts w:ascii="Times New Roman" w:eastAsia="仿宋_GB2312" w:hAnsi="Times New Roman"/>
          </w:rPr>
          <w:t xml:space="preserve">1.3.3 </w:t>
        </w:r>
        <w:r>
          <w:rPr>
            <w:rFonts w:ascii="Times New Roman" w:eastAsia="仿宋_GB2312" w:hAnsi="Times New Roman"/>
          </w:rPr>
          <w:t>接口与衔接需求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_Toc1969336363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33</w:t>
        </w:r>
        <w:r>
          <w:rPr>
            <w:rFonts w:ascii="Times New Roman" w:eastAsia="仿宋_GB2312" w:hAnsi="Times New Roman"/>
          </w:rPr>
          <w:fldChar w:fldCharType="end"/>
        </w:r>
      </w:hyperlink>
    </w:p>
    <w:p w14:paraId="6E0382C8" w14:textId="1840C336" w:rsidR="00875670" w:rsidRDefault="00875670">
      <w:pPr>
        <w:pStyle w:val="TOC4"/>
        <w:tabs>
          <w:tab w:val="clear" w:pos="8302"/>
          <w:tab w:val="right" w:leader="dot" w:pos="8306"/>
        </w:tabs>
        <w:ind w:left="840"/>
        <w:rPr>
          <w:rFonts w:ascii="Times New Roman" w:eastAsia="仿宋_GB2312" w:hAnsi="Times New Roman"/>
        </w:rPr>
      </w:pPr>
      <w:hyperlink w:anchor="_Toc918591513" w:history="1">
        <w:r>
          <w:rPr>
            <w:rFonts w:ascii="Times New Roman" w:eastAsia="仿宋_GB2312" w:hAnsi="Times New Roman"/>
          </w:rPr>
          <w:t xml:space="preserve">1.3.3.1 </w:t>
        </w:r>
        <w:r>
          <w:rPr>
            <w:rFonts w:ascii="Times New Roman" w:eastAsia="仿宋_GB2312" w:hAnsi="Times New Roman"/>
          </w:rPr>
          <w:t>与数据资源及安全管理系统的关系</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_Toc918591513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33</w:t>
        </w:r>
        <w:r>
          <w:rPr>
            <w:rFonts w:ascii="Times New Roman" w:eastAsia="仿宋_GB2312" w:hAnsi="Times New Roman"/>
          </w:rPr>
          <w:fldChar w:fldCharType="end"/>
        </w:r>
      </w:hyperlink>
    </w:p>
    <w:p w14:paraId="17BD32DD" w14:textId="5F7385AF" w:rsidR="00875670" w:rsidRDefault="00875670">
      <w:pPr>
        <w:pStyle w:val="TOC4"/>
        <w:tabs>
          <w:tab w:val="clear" w:pos="8302"/>
          <w:tab w:val="right" w:leader="dot" w:pos="8306"/>
        </w:tabs>
        <w:ind w:left="840"/>
        <w:rPr>
          <w:rFonts w:ascii="Times New Roman" w:eastAsia="仿宋_GB2312" w:hAnsi="Times New Roman"/>
        </w:rPr>
      </w:pPr>
      <w:hyperlink w:anchor="_Toc945295499" w:history="1">
        <w:r>
          <w:rPr>
            <w:rFonts w:ascii="Times New Roman" w:eastAsia="仿宋_GB2312" w:hAnsi="Times New Roman"/>
          </w:rPr>
          <w:t xml:space="preserve">1.3.3.2 </w:t>
        </w:r>
        <w:r>
          <w:rPr>
            <w:rFonts w:ascii="Times New Roman" w:eastAsia="仿宋_GB2312" w:hAnsi="Times New Roman"/>
          </w:rPr>
          <w:t>与各警种业务应用系统的关系</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_Toc945295499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33</w:t>
        </w:r>
        <w:r>
          <w:rPr>
            <w:rFonts w:ascii="Times New Roman" w:eastAsia="仿宋_GB2312" w:hAnsi="Times New Roman"/>
          </w:rPr>
          <w:fldChar w:fldCharType="end"/>
        </w:r>
      </w:hyperlink>
    </w:p>
    <w:p w14:paraId="5054F3AB" w14:textId="3B61040B" w:rsidR="00875670" w:rsidRDefault="00875670">
      <w:pPr>
        <w:pStyle w:val="TOC4"/>
        <w:tabs>
          <w:tab w:val="clear" w:pos="8302"/>
          <w:tab w:val="right" w:leader="dot" w:pos="8306"/>
        </w:tabs>
        <w:ind w:left="840"/>
        <w:rPr>
          <w:rFonts w:ascii="Times New Roman" w:eastAsia="仿宋_GB2312" w:hAnsi="Times New Roman"/>
        </w:rPr>
      </w:pPr>
      <w:hyperlink w:anchor="_Toc1587882873" w:history="1">
        <w:r>
          <w:rPr>
            <w:rFonts w:ascii="Times New Roman" w:eastAsia="仿宋_GB2312" w:hAnsi="Times New Roman"/>
          </w:rPr>
          <w:t xml:space="preserve">1.3.3.3 </w:t>
        </w:r>
        <w:r>
          <w:rPr>
            <w:rFonts w:ascii="Times New Roman" w:eastAsia="仿宋_GB2312" w:hAnsi="Times New Roman"/>
          </w:rPr>
          <w:t>与政务部门系统的关系</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_Toc1587882873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33</w:t>
        </w:r>
        <w:r>
          <w:rPr>
            <w:rFonts w:ascii="Times New Roman" w:eastAsia="仿宋_GB2312" w:hAnsi="Times New Roman"/>
          </w:rPr>
          <w:fldChar w:fldCharType="end"/>
        </w:r>
      </w:hyperlink>
    </w:p>
    <w:p w14:paraId="6614C77A" w14:textId="4EDBC7E6" w:rsidR="00875670" w:rsidRDefault="00875670">
      <w:pPr>
        <w:pStyle w:val="TOC4"/>
        <w:tabs>
          <w:tab w:val="clear" w:pos="8302"/>
          <w:tab w:val="right" w:leader="dot" w:pos="8306"/>
        </w:tabs>
        <w:ind w:left="840"/>
        <w:rPr>
          <w:rFonts w:ascii="Times New Roman" w:eastAsia="仿宋_GB2312" w:hAnsi="Times New Roman"/>
        </w:rPr>
      </w:pPr>
      <w:hyperlink w:anchor="_Toc1070391335" w:history="1">
        <w:r>
          <w:rPr>
            <w:rFonts w:ascii="Times New Roman" w:eastAsia="仿宋_GB2312" w:hAnsi="Times New Roman"/>
          </w:rPr>
          <w:t xml:space="preserve">1.3.3.4 </w:t>
        </w:r>
        <w:r>
          <w:rPr>
            <w:rFonts w:ascii="Times New Roman" w:eastAsia="仿宋_GB2312" w:hAnsi="Times New Roman"/>
          </w:rPr>
          <w:t>内部子系统间衔接</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_Toc1070391335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34</w:t>
        </w:r>
        <w:r>
          <w:rPr>
            <w:rFonts w:ascii="Times New Roman" w:eastAsia="仿宋_GB2312" w:hAnsi="Times New Roman"/>
          </w:rPr>
          <w:fldChar w:fldCharType="end"/>
        </w:r>
      </w:hyperlink>
    </w:p>
    <w:p w14:paraId="463583CA" w14:textId="298FC08D" w:rsidR="00875670" w:rsidRDefault="00875670">
      <w:pPr>
        <w:pStyle w:val="TOC2"/>
        <w:tabs>
          <w:tab w:val="clear" w:pos="8302"/>
          <w:tab w:val="right" w:leader="dot" w:pos="8306"/>
        </w:tabs>
        <w:ind w:left="280"/>
        <w:rPr>
          <w:rFonts w:ascii="Times New Roman" w:eastAsia="仿宋_GB2312" w:hAnsi="Times New Roman"/>
        </w:rPr>
      </w:pPr>
      <w:hyperlink w:anchor="_Toc512801826" w:history="1">
        <w:r>
          <w:rPr>
            <w:rFonts w:ascii="Times New Roman" w:eastAsia="仿宋_GB2312" w:hAnsi="Times New Roman"/>
          </w:rPr>
          <w:t xml:space="preserve">1.4 </w:t>
        </w:r>
        <w:r>
          <w:rPr>
            <w:rFonts w:ascii="Times New Roman" w:eastAsia="仿宋_GB2312" w:hAnsi="Times New Roman"/>
          </w:rPr>
          <w:t>信息安全保障需求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_Toc512801826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34</w:t>
        </w:r>
        <w:r>
          <w:rPr>
            <w:rFonts w:ascii="Times New Roman" w:eastAsia="仿宋_GB2312" w:hAnsi="Times New Roman"/>
          </w:rPr>
          <w:fldChar w:fldCharType="end"/>
        </w:r>
      </w:hyperlink>
    </w:p>
    <w:p w14:paraId="0E0DA883" w14:textId="01C34375" w:rsidR="00875670" w:rsidRDefault="00875670">
      <w:pPr>
        <w:pStyle w:val="TOC3"/>
        <w:tabs>
          <w:tab w:val="clear" w:pos="8302"/>
          <w:tab w:val="right" w:leader="dot" w:pos="8306"/>
        </w:tabs>
        <w:ind w:left="560"/>
        <w:rPr>
          <w:rFonts w:ascii="Times New Roman" w:eastAsia="仿宋_GB2312" w:hAnsi="Times New Roman"/>
        </w:rPr>
      </w:pPr>
      <w:hyperlink w:anchor="_Toc247967516" w:history="1">
        <w:r>
          <w:rPr>
            <w:rFonts w:ascii="Times New Roman" w:eastAsia="仿宋_GB2312" w:hAnsi="Times New Roman"/>
          </w:rPr>
          <w:t xml:space="preserve">1.4.1 </w:t>
        </w:r>
        <w:r>
          <w:rPr>
            <w:rFonts w:ascii="Times New Roman" w:eastAsia="仿宋_GB2312" w:hAnsi="Times New Roman"/>
          </w:rPr>
          <w:t>安全认证与访问控制接口要求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_Toc247967516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34</w:t>
        </w:r>
        <w:r>
          <w:rPr>
            <w:rFonts w:ascii="Times New Roman" w:eastAsia="仿宋_GB2312" w:hAnsi="Times New Roman"/>
          </w:rPr>
          <w:fldChar w:fldCharType="end"/>
        </w:r>
      </w:hyperlink>
    </w:p>
    <w:p w14:paraId="3D06720C" w14:textId="7A01357E" w:rsidR="00875670" w:rsidRDefault="00875670">
      <w:pPr>
        <w:pStyle w:val="TOC3"/>
        <w:tabs>
          <w:tab w:val="clear" w:pos="8302"/>
          <w:tab w:val="right" w:leader="dot" w:pos="8306"/>
        </w:tabs>
        <w:ind w:left="560"/>
        <w:rPr>
          <w:rFonts w:ascii="Times New Roman" w:eastAsia="仿宋_GB2312" w:hAnsi="Times New Roman"/>
        </w:rPr>
      </w:pPr>
      <w:hyperlink w:anchor="_Toc1651654269" w:history="1">
        <w:r>
          <w:rPr>
            <w:rFonts w:ascii="Times New Roman" w:eastAsia="仿宋_GB2312" w:hAnsi="Times New Roman"/>
          </w:rPr>
          <w:t xml:space="preserve">1.4.2 </w:t>
        </w:r>
        <w:r>
          <w:rPr>
            <w:rFonts w:ascii="Times New Roman" w:eastAsia="仿宋_GB2312" w:hAnsi="Times New Roman"/>
          </w:rPr>
          <w:t>数据库及数据安全性要求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_Toc1651654269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34</w:t>
        </w:r>
        <w:r>
          <w:rPr>
            <w:rFonts w:ascii="Times New Roman" w:eastAsia="仿宋_GB2312" w:hAnsi="Times New Roman"/>
          </w:rPr>
          <w:fldChar w:fldCharType="end"/>
        </w:r>
      </w:hyperlink>
    </w:p>
    <w:p w14:paraId="3B5202A3" w14:textId="6A12D038" w:rsidR="00875670" w:rsidRDefault="00875670">
      <w:pPr>
        <w:pStyle w:val="TOC3"/>
        <w:tabs>
          <w:tab w:val="clear" w:pos="8302"/>
          <w:tab w:val="right" w:leader="dot" w:pos="8306"/>
        </w:tabs>
        <w:ind w:left="560"/>
        <w:rPr>
          <w:rFonts w:ascii="Times New Roman" w:eastAsia="仿宋_GB2312" w:hAnsi="Times New Roman"/>
        </w:rPr>
      </w:pPr>
      <w:hyperlink w:anchor="_Toc1390179636" w:history="1">
        <w:r>
          <w:rPr>
            <w:rFonts w:ascii="Times New Roman" w:eastAsia="仿宋_GB2312" w:hAnsi="Times New Roman"/>
          </w:rPr>
          <w:t xml:space="preserve">1.4.3 </w:t>
        </w:r>
        <w:r>
          <w:rPr>
            <w:rFonts w:ascii="Times New Roman" w:eastAsia="仿宋_GB2312" w:hAnsi="Times New Roman"/>
          </w:rPr>
          <w:t>安可适配要求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_Toc1390179636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543BFD9B" w14:textId="78F528F8" w:rsidR="00875670" w:rsidRDefault="00875670">
      <w:pPr>
        <w:pStyle w:val="TOC3"/>
        <w:tabs>
          <w:tab w:val="clear" w:pos="8302"/>
          <w:tab w:val="right" w:leader="dot" w:pos="8306"/>
        </w:tabs>
        <w:ind w:left="560"/>
        <w:rPr>
          <w:rFonts w:ascii="Times New Roman" w:eastAsia="仿宋_GB2312" w:hAnsi="Times New Roman"/>
        </w:rPr>
      </w:pPr>
      <w:hyperlink w:anchor="_Toc372555331" w:history="1">
        <w:r>
          <w:rPr>
            <w:rFonts w:ascii="Times New Roman" w:eastAsia="仿宋_GB2312" w:hAnsi="Times New Roman"/>
          </w:rPr>
          <w:t xml:space="preserve">1.4.4 </w:t>
        </w:r>
        <w:r>
          <w:rPr>
            <w:rFonts w:ascii="Times New Roman" w:eastAsia="仿宋_GB2312" w:hAnsi="Times New Roman"/>
          </w:rPr>
          <w:t>密码应用要求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_Toc372555331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1C7D0DB6" w14:textId="3F410BF5" w:rsidR="00875670" w:rsidRDefault="00875670">
      <w:pPr>
        <w:pStyle w:val="TOC1"/>
        <w:tabs>
          <w:tab w:val="clear" w:pos="8302"/>
          <w:tab w:val="right" w:leader="dot" w:pos="8306"/>
        </w:tabs>
        <w:rPr>
          <w:rFonts w:ascii="Times New Roman" w:eastAsia="仿宋_GB2312" w:hAnsi="Times New Roman"/>
        </w:rPr>
      </w:pPr>
      <w:hyperlink w:anchor="_Toc367380577" w:history="1">
        <w:r>
          <w:rPr>
            <w:rFonts w:ascii="Times New Roman" w:eastAsia="仿宋_GB2312" w:hAnsi="Times New Roman"/>
          </w:rPr>
          <w:t>第二章</w:t>
        </w:r>
        <w:r>
          <w:rPr>
            <w:rFonts w:ascii="Times New Roman" w:eastAsia="仿宋_GB2312" w:hAnsi="Times New Roman"/>
          </w:rPr>
          <w:t xml:space="preserve"> </w:t>
        </w:r>
        <w:r>
          <w:rPr>
            <w:rFonts w:ascii="Times New Roman" w:eastAsia="仿宋_GB2312" w:hAnsi="Times New Roman"/>
          </w:rPr>
          <w:t>技术性能指标及配置要求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_Toc367380577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0483AFE6" w14:textId="3C155F43" w:rsidR="00875670" w:rsidRDefault="00875670">
      <w:pPr>
        <w:pStyle w:val="TOC2"/>
        <w:tabs>
          <w:tab w:val="clear" w:pos="8302"/>
          <w:tab w:val="right" w:leader="dot" w:pos="8306"/>
        </w:tabs>
        <w:ind w:left="280"/>
        <w:rPr>
          <w:rFonts w:ascii="Times New Roman" w:eastAsia="仿宋_GB2312" w:hAnsi="Times New Roman"/>
        </w:rPr>
      </w:pPr>
      <w:hyperlink w:anchor="_Toc791731314" w:history="1">
        <w:r>
          <w:rPr>
            <w:rFonts w:ascii="Times New Roman" w:eastAsia="仿宋_GB2312" w:hAnsi="Times New Roman"/>
          </w:rPr>
          <w:t xml:space="preserve">2.1 </w:t>
        </w:r>
        <w:r>
          <w:rPr>
            <w:rFonts w:ascii="Times New Roman" w:eastAsia="仿宋_GB2312" w:hAnsi="Times New Roman"/>
          </w:rPr>
          <w:t>项目开发遵循标准</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_Toc791731314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4AFFC78C" w14:textId="2BCE30E7" w:rsidR="00875670" w:rsidRDefault="00875670">
      <w:pPr>
        <w:pStyle w:val="TOC3"/>
        <w:tabs>
          <w:tab w:val="clear" w:pos="8302"/>
          <w:tab w:val="right" w:leader="dot" w:pos="8306"/>
        </w:tabs>
        <w:ind w:left="560"/>
        <w:rPr>
          <w:rFonts w:ascii="Times New Roman" w:eastAsia="仿宋_GB2312" w:hAnsi="Times New Roman"/>
        </w:rPr>
      </w:pPr>
      <w:hyperlink w:anchor="_Toc1561139307" w:history="1">
        <w:r>
          <w:rPr>
            <w:rFonts w:ascii="Times New Roman" w:eastAsia="仿宋_GB2312" w:hAnsi="Times New Roman"/>
          </w:rPr>
          <w:t xml:space="preserve">2.1.1 </w:t>
        </w:r>
        <w:r>
          <w:rPr>
            <w:rFonts w:ascii="Times New Roman" w:eastAsia="仿宋_GB2312" w:hAnsi="Times New Roman"/>
          </w:rPr>
          <w:t>政策文件</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_Toc1561139307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51971A27" w14:textId="74B3972A" w:rsidR="00875670" w:rsidRDefault="00875670">
      <w:pPr>
        <w:pStyle w:val="TOC3"/>
        <w:tabs>
          <w:tab w:val="clear" w:pos="8302"/>
          <w:tab w:val="right" w:leader="dot" w:pos="8306"/>
        </w:tabs>
        <w:ind w:left="560"/>
        <w:rPr>
          <w:rFonts w:ascii="Times New Roman" w:eastAsia="仿宋_GB2312" w:hAnsi="Times New Roman"/>
        </w:rPr>
      </w:pPr>
      <w:hyperlink w:anchor="_Toc71116551" w:history="1">
        <w:r>
          <w:rPr>
            <w:rFonts w:ascii="Times New Roman" w:eastAsia="仿宋_GB2312" w:hAnsi="Times New Roman"/>
          </w:rPr>
          <w:t xml:space="preserve">2.1.2 </w:t>
        </w:r>
        <w:r>
          <w:rPr>
            <w:rFonts w:ascii="Times New Roman" w:eastAsia="仿宋_GB2312" w:hAnsi="Times New Roman"/>
          </w:rPr>
          <w:t>标准规范</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_Toc71116551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35</w:t>
        </w:r>
        <w:r>
          <w:rPr>
            <w:rFonts w:ascii="Times New Roman" w:eastAsia="仿宋_GB2312" w:hAnsi="Times New Roman"/>
          </w:rPr>
          <w:fldChar w:fldCharType="end"/>
        </w:r>
      </w:hyperlink>
    </w:p>
    <w:p w14:paraId="2CD33145" w14:textId="2CB9E5E5" w:rsidR="00875670" w:rsidRDefault="00875670">
      <w:pPr>
        <w:pStyle w:val="TOC2"/>
        <w:tabs>
          <w:tab w:val="clear" w:pos="8302"/>
          <w:tab w:val="right" w:leader="dot" w:pos="8306"/>
        </w:tabs>
        <w:ind w:left="280"/>
        <w:rPr>
          <w:rFonts w:ascii="Times New Roman" w:eastAsia="仿宋_GB2312" w:hAnsi="Times New Roman"/>
        </w:rPr>
      </w:pPr>
      <w:hyperlink w:anchor="_Toc583373443" w:history="1">
        <w:r>
          <w:rPr>
            <w:rFonts w:ascii="Times New Roman" w:eastAsia="仿宋_GB2312" w:hAnsi="Times New Roman"/>
          </w:rPr>
          <w:t xml:space="preserve">2.2 </w:t>
        </w:r>
        <w:r>
          <w:rPr>
            <w:rFonts w:ascii="Times New Roman" w:eastAsia="仿宋_GB2312" w:hAnsi="Times New Roman"/>
          </w:rPr>
          <w:t>项目开发环境</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_Toc583373443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36</w:t>
        </w:r>
        <w:r>
          <w:rPr>
            <w:rFonts w:ascii="Times New Roman" w:eastAsia="仿宋_GB2312" w:hAnsi="Times New Roman"/>
          </w:rPr>
          <w:fldChar w:fldCharType="end"/>
        </w:r>
      </w:hyperlink>
    </w:p>
    <w:p w14:paraId="3D15FB82" w14:textId="2FC1314D" w:rsidR="00875670" w:rsidRDefault="00875670">
      <w:pPr>
        <w:pStyle w:val="TOC2"/>
        <w:tabs>
          <w:tab w:val="clear" w:pos="8302"/>
          <w:tab w:val="right" w:leader="dot" w:pos="8306"/>
        </w:tabs>
        <w:ind w:left="280"/>
        <w:rPr>
          <w:rFonts w:ascii="Times New Roman" w:eastAsia="仿宋_GB2312" w:hAnsi="Times New Roman"/>
        </w:rPr>
      </w:pPr>
      <w:hyperlink w:anchor="_Toc1846155796" w:history="1">
        <w:r>
          <w:rPr>
            <w:rFonts w:ascii="Times New Roman" w:eastAsia="仿宋_GB2312" w:hAnsi="Times New Roman"/>
          </w:rPr>
          <w:t xml:space="preserve">2.3 </w:t>
        </w:r>
        <w:r>
          <w:rPr>
            <w:rFonts w:ascii="Times New Roman" w:eastAsia="仿宋_GB2312" w:hAnsi="Times New Roman"/>
          </w:rPr>
          <w:t>项目开发需实现的性能指标</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_Toc1846155796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36</w:t>
        </w:r>
        <w:r>
          <w:rPr>
            <w:rFonts w:ascii="Times New Roman" w:eastAsia="仿宋_GB2312" w:hAnsi="Times New Roman"/>
          </w:rPr>
          <w:fldChar w:fldCharType="end"/>
        </w:r>
      </w:hyperlink>
    </w:p>
    <w:p w14:paraId="0F5E8318" w14:textId="3BCDE454" w:rsidR="00875670" w:rsidRDefault="00875670">
      <w:pPr>
        <w:pStyle w:val="TOC2"/>
        <w:tabs>
          <w:tab w:val="clear" w:pos="8302"/>
          <w:tab w:val="right" w:leader="dot" w:pos="8306"/>
        </w:tabs>
        <w:ind w:left="280"/>
        <w:rPr>
          <w:rFonts w:ascii="Times New Roman" w:eastAsia="仿宋_GB2312" w:hAnsi="Times New Roman"/>
        </w:rPr>
      </w:pPr>
      <w:hyperlink w:anchor="_Toc90439861" w:history="1">
        <w:r>
          <w:rPr>
            <w:rFonts w:ascii="Times New Roman" w:eastAsia="仿宋_GB2312" w:hAnsi="Times New Roman"/>
          </w:rPr>
          <w:t xml:space="preserve">2.4 </w:t>
        </w:r>
        <w:r>
          <w:rPr>
            <w:rFonts w:ascii="Times New Roman" w:eastAsia="仿宋_GB2312" w:hAnsi="Times New Roman"/>
          </w:rPr>
          <w:t>运行环境要求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_Toc90439861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36</w:t>
        </w:r>
        <w:r>
          <w:rPr>
            <w:rFonts w:ascii="Times New Roman" w:eastAsia="仿宋_GB2312" w:hAnsi="Times New Roman"/>
          </w:rPr>
          <w:fldChar w:fldCharType="end"/>
        </w:r>
      </w:hyperlink>
    </w:p>
    <w:p w14:paraId="37D7F388" w14:textId="4A843949" w:rsidR="00875670" w:rsidRDefault="00875670">
      <w:pPr>
        <w:pStyle w:val="TOC2"/>
        <w:tabs>
          <w:tab w:val="clear" w:pos="8302"/>
          <w:tab w:val="right" w:leader="dot" w:pos="8306"/>
        </w:tabs>
        <w:ind w:left="280"/>
        <w:rPr>
          <w:rFonts w:ascii="Times New Roman" w:eastAsia="仿宋_GB2312" w:hAnsi="Times New Roman"/>
        </w:rPr>
      </w:pPr>
      <w:hyperlink w:anchor="_Toc413737653" w:history="1">
        <w:r>
          <w:rPr>
            <w:rFonts w:ascii="Times New Roman" w:eastAsia="仿宋_GB2312" w:hAnsi="Times New Roman"/>
          </w:rPr>
          <w:t xml:space="preserve">2.5 </w:t>
        </w:r>
        <w:r>
          <w:rPr>
            <w:rFonts w:ascii="Times New Roman" w:eastAsia="仿宋_GB2312" w:hAnsi="Times New Roman"/>
          </w:rPr>
          <w:t>软硬件配置要求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_Toc413737653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37</w:t>
        </w:r>
        <w:r>
          <w:rPr>
            <w:rFonts w:ascii="Times New Roman" w:eastAsia="仿宋_GB2312" w:hAnsi="Times New Roman"/>
          </w:rPr>
          <w:fldChar w:fldCharType="end"/>
        </w:r>
      </w:hyperlink>
    </w:p>
    <w:p w14:paraId="72A66AA4" w14:textId="201F8F6D" w:rsidR="00875670" w:rsidRDefault="00875670">
      <w:pPr>
        <w:pStyle w:val="TOC2"/>
        <w:tabs>
          <w:tab w:val="clear" w:pos="8302"/>
          <w:tab w:val="right" w:leader="dot" w:pos="8306"/>
        </w:tabs>
        <w:ind w:left="280"/>
        <w:rPr>
          <w:rFonts w:ascii="Times New Roman" w:eastAsia="仿宋_GB2312" w:hAnsi="Times New Roman"/>
        </w:rPr>
      </w:pPr>
      <w:hyperlink w:anchor="_Toc2136426835" w:history="1">
        <w:r>
          <w:rPr>
            <w:rFonts w:ascii="Times New Roman" w:eastAsia="仿宋_GB2312" w:hAnsi="Times New Roman"/>
          </w:rPr>
          <w:t xml:space="preserve">2.6 </w:t>
        </w:r>
        <w:r>
          <w:rPr>
            <w:rFonts w:ascii="Times New Roman" w:eastAsia="仿宋_GB2312" w:hAnsi="Times New Roman"/>
          </w:rPr>
          <w:t>其他指标要求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_Toc2136426835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37</w:t>
        </w:r>
        <w:r>
          <w:rPr>
            <w:rFonts w:ascii="Times New Roman" w:eastAsia="仿宋_GB2312" w:hAnsi="Times New Roman"/>
          </w:rPr>
          <w:fldChar w:fldCharType="end"/>
        </w:r>
      </w:hyperlink>
    </w:p>
    <w:p w14:paraId="7556054B" w14:textId="7C7F9D39" w:rsidR="00875670" w:rsidRDefault="00875670">
      <w:pPr>
        <w:pStyle w:val="TOC1"/>
        <w:tabs>
          <w:tab w:val="clear" w:pos="8302"/>
          <w:tab w:val="right" w:leader="dot" w:pos="8306"/>
        </w:tabs>
        <w:rPr>
          <w:rFonts w:ascii="Times New Roman" w:eastAsia="仿宋_GB2312" w:hAnsi="Times New Roman"/>
        </w:rPr>
      </w:pPr>
      <w:hyperlink w:anchor="_Toc2087646753" w:history="1">
        <w:r>
          <w:rPr>
            <w:rFonts w:ascii="Times New Roman" w:eastAsia="仿宋_GB2312" w:hAnsi="Times New Roman"/>
          </w:rPr>
          <w:t>第三章</w:t>
        </w:r>
        <w:r>
          <w:rPr>
            <w:rFonts w:ascii="Times New Roman" w:eastAsia="仿宋_GB2312" w:hAnsi="Times New Roman"/>
          </w:rPr>
          <w:t xml:space="preserve"> </w:t>
        </w:r>
        <w:r>
          <w:rPr>
            <w:rFonts w:ascii="Times New Roman" w:eastAsia="仿宋_GB2312" w:hAnsi="Times New Roman"/>
          </w:rPr>
          <w:t>进度安排</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_Toc2087646753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38</w:t>
        </w:r>
        <w:r>
          <w:rPr>
            <w:rFonts w:ascii="Times New Roman" w:eastAsia="仿宋_GB2312" w:hAnsi="Times New Roman"/>
          </w:rPr>
          <w:fldChar w:fldCharType="end"/>
        </w:r>
      </w:hyperlink>
    </w:p>
    <w:p w14:paraId="001607DC" w14:textId="3E3E2788" w:rsidR="00875670" w:rsidRDefault="00875670">
      <w:pPr>
        <w:pStyle w:val="TOC1"/>
        <w:tabs>
          <w:tab w:val="clear" w:pos="8302"/>
          <w:tab w:val="right" w:leader="dot" w:pos="8306"/>
        </w:tabs>
        <w:rPr>
          <w:rFonts w:ascii="Times New Roman" w:eastAsia="仿宋_GB2312" w:hAnsi="Times New Roman"/>
        </w:rPr>
      </w:pPr>
      <w:hyperlink w:anchor="_Toc66792564" w:history="1">
        <w:r>
          <w:rPr>
            <w:rFonts w:ascii="Times New Roman" w:eastAsia="仿宋_GB2312" w:hAnsi="Times New Roman"/>
          </w:rPr>
          <w:t>第四章</w:t>
        </w:r>
        <w:r>
          <w:rPr>
            <w:rFonts w:ascii="Times New Roman" w:eastAsia="仿宋_GB2312" w:hAnsi="Times New Roman"/>
          </w:rPr>
          <w:t xml:space="preserve"> </w:t>
        </w:r>
        <w:r>
          <w:rPr>
            <w:rFonts w:ascii="Times New Roman" w:eastAsia="仿宋_GB2312" w:hAnsi="Times New Roman"/>
          </w:rPr>
          <w:t>实施要求和技术服务要求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_Toc66792564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39</w:t>
        </w:r>
        <w:r>
          <w:rPr>
            <w:rFonts w:ascii="Times New Roman" w:eastAsia="仿宋_GB2312" w:hAnsi="Times New Roman"/>
          </w:rPr>
          <w:fldChar w:fldCharType="end"/>
        </w:r>
      </w:hyperlink>
    </w:p>
    <w:p w14:paraId="68382EE7" w14:textId="3D408A8E" w:rsidR="00875670" w:rsidRDefault="00875670">
      <w:pPr>
        <w:pStyle w:val="TOC2"/>
        <w:tabs>
          <w:tab w:val="clear" w:pos="8302"/>
          <w:tab w:val="right" w:leader="dot" w:pos="8306"/>
        </w:tabs>
        <w:ind w:left="280"/>
        <w:rPr>
          <w:rFonts w:ascii="Times New Roman" w:eastAsia="仿宋_GB2312" w:hAnsi="Times New Roman"/>
        </w:rPr>
      </w:pPr>
      <w:hyperlink w:anchor="_Toc1815985102" w:history="1">
        <w:r>
          <w:rPr>
            <w:rFonts w:ascii="Times New Roman" w:eastAsia="仿宋_GB2312" w:hAnsi="Times New Roman"/>
          </w:rPr>
          <w:t xml:space="preserve">4.1 </w:t>
        </w:r>
        <w:r>
          <w:rPr>
            <w:rFonts w:ascii="Times New Roman" w:eastAsia="仿宋_GB2312" w:hAnsi="Times New Roman"/>
          </w:rPr>
          <w:t>项目实施与集成要求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_Toc1815985102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39</w:t>
        </w:r>
        <w:r>
          <w:rPr>
            <w:rFonts w:ascii="Times New Roman" w:eastAsia="仿宋_GB2312" w:hAnsi="Times New Roman"/>
          </w:rPr>
          <w:fldChar w:fldCharType="end"/>
        </w:r>
      </w:hyperlink>
    </w:p>
    <w:p w14:paraId="4E6C45A9" w14:textId="389059F2" w:rsidR="00875670" w:rsidRDefault="00875670">
      <w:pPr>
        <w:pStyle w:val="TOC2"/>
        <w:tabs>
          <w:tab w:val="clear" w:pos="8302"/>
          <w:tab w:val="right" w:leader="dot" w:pos="8306"/>
        </w:tabs>
        <w:ind w:left="280"/>
        <w:rPr>
          <w:rFonts w:ascii="Times New Roman" w:eastAsia="仿宋_GB2312" w:hAnsi="Times New Roman"/>
        </w:rPr>
      </w:pPr>
      <w:hyperlink w:anchor="_Toc1241843826" w:history="1">
        <w:r>
          <w:rPr>
            <w:rFonts w:ascii="Times New Roman" w:eastAsia="仿宋_GB2312" w:hAnsi="Times New Roman"/>
          </w:rPr>
          <w:t xml:space="preserve">4.2 </w:t>
        </w:r>
        <w:r>
          <w:rPr>
            <w:rFonts w:ascii="Times New Roman" w:eastAsia="仿宋_GB2312" w:hAnsi="Times New Roman"/>
          </w:rPr>
          <w:t>售后服务与维护保障要求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_Toc1241843826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39</w:t>
        </w:r>
        <w:r>
          <w:rPr>
            <w:rFonts w:ascii="Times New Roman" w:eastAsia="仿宋_GB2312" w:hAnsi="Times New Roman"/>
          </w:rPr>
          <w:fldChar w:fldCharType="end"/>
        </w:r>
      </w:hyperlink>
    </w:p>
    <w:p w14:paraId="2AB94188" w14:textId="2837A957" w:rsidR="00875670" w:rsidRDefault="00875670">
      <w:pPr>
        <w:pStyle w:val="TOC2"/>
        <w:tabs>
          <w:tab w:val="clear" w:pos="8302"/>
          <w:tab w:val="right" w:leader="dot" w:pos="8306"/>
        </w:tabs>
        <w:ind w:left="280"/>
        <w:rPr>
          <w:rFonts w:ascii="Times New Roman" w:eastAsia="仿宋_GB2312" w:hAnsi="Times New Roman"/>
        </w:rPr>
      </w:pPr>
      <w:hyperlink w:anchor="_Toc295543898" w:history="1">
        <w:r>
          <w:rPr>
            <w:rFonts w:ascii="Times New Roman" w:eastAsia="仿宋_GB2312" w:hAnsi="Times New Roman"/>
          </w:rPr>
          <w:t xml:space="preserve">4.3 </w:t>
        </w:r>
        <w:r>
          <w:rPr>
            <w:rFonts w:ascii="Times New Roman" w:eastAsia="仿宋_GB2312" w:hAnsi="Times New Roman"/>
          </w:rPr>
          <w:t>培训要求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_Toc295543898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40</w:t>
        </w:r>
        <w:r>
          <w:rPr>
            <w:rFonts w:ascii="Times New Roman" w:eastAsia="仿宋_GB2312" w:hAnsi="Times New Roman"/>
          </w:rPr>
          <w:fldChar w:fldCharType="end"/>
        </w:r>
      </w:hyperlink>
    </w:p>
    <w:p w14:paraId="2013CFC8" w14:textId="09887EF1" w:rsidR="00875670" w:rsidRDefault="00875670">
      <w:pPr>
        <w:pStyle w:val="TOC2"/>
        <w:tabs>
          <w:tab w:val="clear" w:pos="8302"/>
          <w:tab w:val="right" w:leader="dot" w:pos="8306"/>
        </w:tabs>
        <w:ind w:left="280"/>
        <w:rPr>
          <w:rFonts w:ascii="Times New Roman" w:eastAsia="仿宋_GB2312" w:hAnsi="Times New Roman"/>
        </w:rPr>
      </w:pPr>
      <w:hyperlink w:anchor="_Toc311957259" w:history="1">
        <w:r>
          <w:rPr>
            <w:rFonts w:ascii="Times New Roman" w:eastAsia="仿宋_GB2312" w:hAnsi="Times New Roman"/>
          </w:rPr>
          <w:t xml:space="preserve">4.4 </w:t>
        </w:r>
        <w:r>
          <w:rPr>
            <w:rFonts w:ascii="Times New Roman" w:eastAsia="仿宋_GB2312" w:hAnsi="Times New Roman"/>
          </w:rPr>
          <w:t>技术资料交付要求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_Toc311957259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40</w:t>
        </w:r>
        <w:r>
          <w:rPr>
            <w:rFonts w:ascii="Times New Roman" w:eastAsia="仿宋_GB2312" w:hAnsi="Times New Roman"/>
          </w:rPr>
          <w:fldChar w:fldCharType="end"/>
        </w:r>
      </w:hyperlink>
    </w:p>
    <w:p w14:paraId="3316E92C" w14:textId="7C79CACD" w:rsidR="00875670" w:rsidRDefault="00875670">
      <w:pPr>
        <w:pStyle w:val="TOC1"/>
        <w:tabs>
          <w:tab w:val="clear" w:pos="8302"/>
          <w:tab w:val="right" w:leader="dot" w:pos="8306"/>
        </w:tabs>
        <w:rPr>
          <w:rFonts w:ascii="Times New Roman" w:eastAsia="仿宋_GB2312" w:hAnsi="Times New Roman"/>
        </w:rPr>
      </w:pPr>
      <w:hyperlink w:anchor="_Toc1801422400" w:history="1">
        <w:r>
          <w:rPr>
            <w:rFonts w:ascii="Times New Roman" w:eastAsia="仿宋_GB2312" w:hAnsi="Times New Roman"/>
          </w:rPr>
          <w:t>第五章</w:t>
        </w:r>
        <w:r>
          <w:rPr>
            <w:rFonts w:ascii="Times New Roman" w:eastAsia="仿宋_GB2312" w:hAnsi="Times New Roman"/>
          </w:rPr>
          <w:t xml:space="preserve"> </w:t>
        </w:r>
        <w:r>
          <w:rPr>
            <w:rFonts w:ascii="Times New Roman" w:eastAsia="仿宋_GB2312" w:hAnsi="Times New Roman"/>
          </w:rPr>
          <w:t>招标方案及投标书应答要求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_Toc1801422400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41</w:t>
        </w:r>
        <w:r>
          <w:rPr>
            <w:rFonts w:ascii="Times New Roman" w:eastAsia="仿宋_GB2312" w:hAnsi="Times New Roman"/>
          </w:rPr>
          <w:fldChar w:fldCharType="end"/>
        </w:r>
      </w:hyperlink>
    </w:p>
    <w:p w14:paraId="10FC1BB2" w14:textId="50CA0B3C" w:rsidR="00875670" w:rsidRDefault="00875670">
      <w:pPr>
        <w:pStyle w:val="TOC2"/>
        <w:tabs>
          <w:tab w:val="clear" w:pos="8302"/>
          <w:tab w:val="right" w:leader="dot" w:pos="8306"/>
        </w:tabs>
        <w:ind w:left="280"/>
        <w:rPr>
          <w:rFonts w:ascii="Times New Roman" w:eastAsia="仿宋_GB2312" w:hAnsi="Times New Roman"/>
        </w:rPr>
      </w:pPr>
      <w:hyperlink w:anchor="_Toc1462857916" w:history="1">
        <w:r>
          <w:rPr>
            <w:rFonts w:ascii="Times New Roman" w:eastAsia="仿宋_GB2312" w:hAnsi="Times New Roman"/>
          </w:rPr>
          <w:t xml:space="preserve">5.1 </w:t>
        </w:r>
        <w:r>
          <w:rPr>
            <w:rFonts w:ascii="Times New Roman" w:eastAsia="仿宋_GB2312" w:hAnsi="Times New Roman"/>
          </w:rPr>
          <w:t>招标范围与形式</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_Toc1462857916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41</w:t>
        </w:r>
        <w:r>
          <w:rPr>
            <w:rFonts w:ascii="Times New Roman" w:eastAsia="仿宋_GB2312" w:hAnsi="Times New Roman"/>
          </w:rPr>
          <w:fldChar w:fldCharType="end"/>
        </w:r>
      </w:hyperlink>
    </w:p>
    <w:p w14:paraId="32BF45EB" w14:textId="7F77C919" w:rsidR="00875670" w:rsidRDefault="00875670">
      <w:pPr>
        <w:pStyle w:val="TOC2"/>
        <w:tabs>
          <w:tab w:val="clear" w:pos="8302"/>
          <w:tab w:val="right" w:leader="dot" w:pos="8306"/>
        </w:tabs>
        <w:ind w:left="280"/>
        <w:rPr>
          <w:rFonts w:ascii="Times New Roman" w:eastAsia="仿宋_GB2312" w:hAnsi="Times New Roman"/>
        </w:rPr>
      </w:pPr>
      <w:hyperlink w:anchor="_Toc162744670" w:history="1">
        <w:r>
          <w:rPr>
            <w:rFonts w:ascii="Times New Roman" w:eastAsia="仿宋_GB2312" w:hAnsi="Times New Roman"/>
          </w:rPr>
          <w:t xml:space="preserve">5.2 </w:t>
        </w:r>
        <w:r>
          <w:rPr>
            <w:rFonts w:ascii="Times New Roman" w:eastAsia="仿宋_GB2312" w:hAnsi="Times New Roman"/>
          </w:rPr>
          <w:t>投标书应答要求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_Toc162744670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41</w:t>
        </w:r>
        <w:r>
          <w:rPr>
            <w:rFonts w:ascii="Times New Roman" w:eastAsia="仿宋_GB2312" w:hAnsi="Times New Roman"/>
          </w:rPr>
          <w:fldChar w:fldCharType="end"/>
        </w:r>
      </w:hyperlink>
    </w:p>
    <w:p w14:paraId="6EEA226F" w14:textId="656993C0" w:rsidR="00875670" w:rsidRDefault="00875670">
      <w:pPr>
        <w:pStyle w:val="TOC1"/>
        <w:tabs>
          <w:tab w:val="clear" w:pos="8302"/>
          <w:tab w:val="right" w:leader="dot" w:pos="8306"/>
        </w:tabs>
        <w:rPr>
          <w:rFonts w:ascii="Times New Roman" w:eastAsia="仿宋_GB2312" w:hAnsi="Times New Roman"/>
        </w:rPr>
      </w:pPr>
      <w:hyperlink w:anchor="_Toc164239264" w:history="1">
        <w:r>
          <w:rPr>
            <w:rFonts w:ascii="Times New Roman" w:eastAsia="仿宋_GB2312" w:hAnsi="Times New Roman"/>
          </w:rPr>
          <w:t>第六章</w:t>
        </w:r>
        <w:r>
          <w:rPr>
            <w:rFonts w:ascii="Times New Roman" w:eastAsia="仿宋_GB2312" w:hAnsi="Times New Roman"/>
          </w:rPr>
          <w:t xml:space="preserve"> </w:t>
        </w:r>
        <w:r>
          <w:rPr>
            <w:rFonts w:ascii="Times New Roman" w:eastAsia="仿宋_GB2312" w:hAnsi="Times New Roman"/>
          </w:rPr>
          <w:t>项目验收</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_Toc164239264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42</w:t>
        </w:r>
        <w:r>
          <w:rPr>
            <w:rFonts w:ascii="Times New Roman" w:eastAsia="仿宋_GB2312" w:hAnsi="Times New Roman"/>
          </w:rPr>
          <w:fldChar w:fldCharType="end"/>
        </w:r>
      </w:hyperlink>
    </w:p>
    <w:p w14:paraId="2737E2E7" w14:textId="691614AF" w:rsidR="00875670" w:rsidRDefault="00875670">
      <w:pPr>
        <w:pStyle w:val="TOC2"/>
        <w:tabs>
          <w:tab w:val="clear" w:pos="8302"/>
          <w:tab w:val="right" w:leader="dot" w:pos="8306"/>
        </w:tabs>
        <w:ind w:left="280"/>
        <w:rPr>
          <w:rFonts w:ascii="Times New Roman" w:eastAsia="仿宋_GB2312" w:hAnsi="Times New Roman"/>
        </w:rPr>
      </w:pPr>
      <w:hyperlink w:anchor="_Toc1365848843" w:history="1">
        <w:r>
          <w:rPr>
            <w:rFonts w:ascii="Times New Roman" w:eastAsia="仿宋_GB2312" w:hAnsi="Times New Roman"/>
          </w:rPr>
          <w:t xml:space="preserve">6.1 </w:t>
        </w:r>
        <w:r>
          <w:rPr>
            <w:rFonts w:ascii="Times New Roman" w:eastAsia="仿宋_GB2312" w:hAnsi="Times New Roman"/>
          </w:rPr>
          <w:t>验收依据</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_Toc1365848843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42</w:t>
        </w:r>
        <w:r>
          <w:rPr>
            <w:rFonts w:ascii="Times New Roman" w:eastAsia="仿宋_GB2312" w:hAnsi="Times New Roman"/>
          </w:rPr>
          <w:fldChar w:fldCharType="end"/>
        </w:r>
      </w:hyperlink>
    </w:p>
    <w:p w14:paraId="26088505" w14:textId="0384894B" w:rsidR="00875670" w:rsidRDefault="00875670">
      <w:pPr>
        <w:pStyle w:val="TOC2"/>
        <w:tabs>
          <w:tab w:val="clear" w:pos="8302"/>
          <w:tab w:val="right" w:leader="dot" w:pos="8306"/>
        </w:tabs>
        <w:ind w:left="280"/>
        <w:rPr>
          <w:rFonts w:ascii="Times New Roman" w:eastAsia="仿宋_GB2312" w:hAnsi="Times New Roman"/>
        </w:rPr>
      </w:pPr>
      <w:hyperlink w:anchor="_Toc910906759" w:history="1">
        <w:r>
          <w:rPr>
            <w:rFonts w:ascii="Times New Roman" w:eastAsia="仿宋_GB2312" w:hAnsi="Times New Roman"/>
          </w:rPr>
          <w:t xml:space="preserve">6.2 </w:t>
        </w:r>
        <w:r>
          <w:rPr>
            <w:rFonts w:ascii="Times New Roman" w:eastAsia="仿宋_GB2312" w:hAnsi="Times New Roman"/>
          </w:rPr>
          <w:t>验收流程与内容</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_Toc910906759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42</w:t>
        </w:r>
        <w:r>
          <w:rPr>
            <w:rFonts w:ascii="Times New Roman" w:eastAsia="仿宋_GB2312" w:hAnsi="Times New Roman"/>
          </w:rPr>
          <w:fldChar w:fldCharType="end"/>
        </w:r>
      </w:hyperlink>
    </w:p>
    <w:p w14:paraId="2FE3E723" w14:textId="50E38C15" w:rsidR="00875670" w:rsidRDefault="00875670">
      <w:pPr>
        <w:pStyle w:val="TOC2"/>
        <w:tabs>
          <w:tab w:val="clear" w:pos="8302"/>
          <w:tab w:val="right" w:leader="dot" w:pos="8306"/>
        </w:tabs>
        <w:ind w:left="280"/>
        <w:rPr>
          <w:rFonts w:ascii="Times New Roman" w:eastAsia="仿宋_GB2312" w:hAnsi="Times New Roman"/>
        </w:rPr>
      </w:pPr>
      <w:hyperlink w:anchor="_Toc2133575627" w:history="1">
        <w:r>
          <w:rPr>
            <w:rFonts w:ascii="Times New Roman" w:eastAsia="仿宋_GB2312" w:hAnsi="Times New Roman"/>
          </w:rPr>
          <w:t xml:space="preserve">6.3 </w:t>
        </w:r>
        <w:r>
          <w:rPr>
            <w:rFonts w:ascii="Times New Roman" w:eastAsia="仿宋_GB2312" w:hAnsi="Times New Roman"/>
          </w:rPr>
          <w:t>验收测试要求</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_Toc2133575627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43</w:t>
        </w:r>
        <w:r>
          <w:rPr>
            <w:rFonts w:ascii="Times New Roman" w:eastAsia="仿宋_GB2312" w:hAnsi="Times New Roman"/>
          </w:rPr>
          <w:fldChar w:fldCharType="end"/>
        </w:r>
      </w:hyperlink>
    </w:p>
    <w:p w14:paraId="5526E6C8" w14:textId="43494DBA" w:rsidR="00875670" w:rsidRDefault="00875670">
      <w:pPr>
        <w:pStyle w:val="TOC2"/>
        <w:tabs>
          <w:tab w:val="clear" w:pos="8302"/>
          <w:tab w:val="right" w:leader="dot" w:pos="8306"/>
        </w:tabs>
        <w:ind w:left="280"/>
        <w:rPr>
          <w:rFonts w:ascii="Times New Roman" w:eastAsia="仿宋_GB2312" w:hAnsi="Times New Roman"/>
        </w:rPr>
      </w:pPr>
      <w:hyperlink w:anchor="_Toc136956708" w:history="1">
        <w:r>
          <w:rPr>
            <w:rFonts w:ascii="Times New Roman" w:eastAsia="仿宋_GB2312" w:hAnsi="Times New Roman"/>
          </w:rPr>
          <w:t xml:space="preserve">6.4 </w:t>
        </w:r>
        <w:r>
          <w:rPr>
            <w:rFonts w:ascii="Times New Roman" w:eastAsia="仿宋_GB2312" w:hAnsi="Times New Roman"/>
          </w:rPr>
          <w:t>验收结论与交付</w:t>
        </w:r>
        <w:r>
          <w:rPr>
            <w:rFonts w:ascii="Times New Roman" w:eastAsia="仿宋_GB2312" w:hAnsi="Times New Roman"/>
          </w:rPr>
          <w:tab/>
        </w:r>
        <w:r>
          <w:rPr>
            <w:rFonts w:ascii="Times New Roman" w:eastAsia="仿宋_GB2312" w:hAnsi="Times New Roman"/>
          </w:rPr>
          <w:fldChar w:fldCharType="begin"/>
        </w:r>
        <w:r>
          <w:rPr>
            <w:rFonts w:ascii="Times New Roman" w:eastAsia="仿宋_GB2312" w:hAnsi="Times New Roman"/>
          </w:rPr>
          <w:instrText xml:space="preserve"> PAGEREF _Toc136956708 \h </w:instrText>
        </w:r>
        <w:r>
          <w:rPr>
            <w:rFonts w:ascii="Times New Roman" w:eastAsia="仿宋_GB2312" w:hAnsi="Times New Roman"/>
          </w:rPr>
        </w:r>
        <w:r>
          <w:rPr>
            <w:rFonts w:ascii="Times New Roman" w:eastAsia="仿宋_GB2312" w:hAnsi="Times New Roman"/>
          </w:rPr>
          <w:fldChar w:fldCharType="separate"/>
        </w:r>
        <w:r w:rsidR="00A769E0">
          <w:rPr>
            <w:rFonts w:ascii="Times New Roman" w:eastAsia="仿宋_GB2312" w:hAnsi="Times New Roman"/>
            <w:noProof/>
          </w:rPr>
          <w:t>43</w:t>
        </w:r>
        <w:r>
          <w:rPr>
            <w:rFonts w:ascii="Times New Roman" w:eastAsia="仿宋_GB2312" w:hAnsi="Times New Roman"/>
          </w:rPr>
          <w:fldChar w:fldCharType="end"/>
        </w:r>
      </w:hyperlink>
    </w:p>
    <w:p w14:paraId="507061EB" w14:textId="77777777" w:rsidR="00875670" w:rsidRDefault="00000000">
      <w:pPr>
        <w:rPr>
          <w:rFonts w:ascii="仿宋_GB2312" w:eastAsia="仿宋_GB2312" w:hAnsi="仿宋_GB2312" w:cs="仿宋_GB2312" w:hint="eastAsia"/>
          <w:color w:val="000000" w:themeColor="text1"/>
        </w:rPr>
        <w:sectPr w:rsidR="00875670">
          <w:headerReference w:type="even" r:id="rId8"/>
          <w:headerReference w:type="default" r:id="rId9"/>
          <w:footerReference w:type="even" r:id="rId10"/>
          <w:footerReference w:type="default" r:id="rId11"/>
          <w:headerReference w:type="first" r:id="rId12"/>
          <w:footerReference w:type="first" r:id="rId13"/>
          <w:pgSz w:w="11906" w:h="16838"/>
          <w:pgMar w:top="1560" w:right="1800" w:bottom="1440" w:left="1800" w:header="851" w:footer="992" w:gutter="0"/>
          <w:pgNumType w:fmt="upperRoman" w:start="1"/>
          <w:cols w:space="720"/>
          <w:docGrid w:type="lines" w:linePitch="312"/>
        </w:sectPr>
      </w:pPr>
      <w:r>
        <w:rPr>
          <w:rFonts w:ascii="Times New Roman" w:eastAsia="仿宋_GB2312" w:hAnsi="Times New Roman"/>
          <w:color w:val="000000" w:themeColor="text1"/>
        </w:rPr>
        <w:fldChar w:fldCharType="end"/>
      </w:r>
    </w:p>
    <w:p w14:paraId="0269575B" w14:textId="77777777" w:rsidR="00875670" w:rsidRDefault="00000000">
      <w:pPr>
        <w:pStyle w:val="1"/>
        <w:rPr>
          <w:rFonts w:hint="eastAsia"/>
        </w:rPr>
      </w:pPr>
      <w:bookmarkStart w:id="0" w:name="_Toc807568291"/>
      <w:bookmarkStart w:id="1" w:name="_Toc233964542"/>
      <w:r>
        <w:rPr>
          <w:rFonts w:hint="eastAsia"/>
        </w:rPr>
        <w:lastRenderedPageBreak/>
        <w:t>设计方案</w:t>
      </w:r>
      <w:bookmarkEnd w:id="0"/>
      <w:bookmarkEnd w:id="1"/>
    </w:p>
    <w:p w14:paraId="1E48EF83" w14:textId="77777777" w:rsidR="00875670" w:rsidRDefault="00000000">
      <w:pPr>
        <w:pStyle w:val="20"/>
        <w:rPr>
          <w:rFonts w:hint="eastAsia"/>
        </w:rPr>
      </w:pPr>
      <w:bookmarkStart w:id="2" w:name="_Toc581262934"/>
      <w:bookmarkStart w:id="3" w:name="_Toc233964543"/>
      <w:r>
        <w:t>业务流程、数据和数据流分析</w:t>
      </w:r>
      <w:bookmarkEnd w:id="2"/>
      <w:bookmarkEnd w:id="3"/>
    </w:p>
    <w:p w14:paraId="6F1949EF" w14:textId="77777777" w:rsidR="00875670" w:rsidRDefault="00000000">
      <w:pPr>
        <w:pStyle w:val="3"/>
        <w:rPr>
          <w:rFonts w:hint="eastAsia"/>
        </w:rPr>
      </w:pPr>
      <w:bookmarkStart w:id="4" w:name="_Toc877377810"/>
      <w:bookmarkStart w:id="5" w:name="_Toc233964544"/>
      <w:r>
        <w:rPr>
          <w:rFonts w:hint="eastAsia"/>
        </w:rPr>
        <w:t>现有业务流</w:t>
      </w:r>
      <w:bookmarkEnd w:id="4"/>
      <w:bookmarkEnd w:id="5"/>
    </w:p>
    <w:p w14:paraId="38364265" w14:textId="77777777" w:rsidR="00875670" w:rsidRDefault="00000000">
      <w:pPr>
        <w:ind w:firstLine="480"/>
        <w:rPr>
          <w:rFonts w:hint="eastAsia"/>
          <w:color w:val="000000" w:themeColor="text1"/>
          <w:sz w:val="24"/>
          <w:szCs w:val="24"/>
        </w:rPr>
      </w:pPr>
      <w:r>
        <w:rPr>
          <w:rFonts w:hint="eastAsia"/>
          <w:color w:val="000000" w:themeColor="text1"/>
          <w:sz w:val="24"/>
          <w:szCs w:val="24"/>
        </w:rPr>
        <w:t>当前数据治理流程存在规范落地难、不可控等问题。采集、处理、共享各流程涉及多个环节，</w:t>
      </w:r>
      <w:proofErr w:type="gramStart"/>
      <w:r>
        <w:rPr>
          <w:rFonts w:hint="eastAsia"/>
          <w:color w:val="000000" w:themeColor="text1"/>
          <w:sz w:val="24"/>
          <w:szCs w:val="24"/>
        </w:rPr>
        <w:t>虽配套</w:t>
      </w:r>
      <w:proofErr w:type="gramEnd"/>
      <w:r>
        <w:rPr>
          <w:rFonts w:hint="eastAsia"/>
          <w:color w:val="000000" w:themeColor="text1"/>
          <w:sz w:val="24"/>
          <w:szCs w:val="24"/>
        </w:rPr>
        <w:t>有质量与安全管理流程，但多依赖人工线下协同，存在体系化不足、跟踪困难、效率低下等问题。</w:t>
      </w:r>
    </w:p>
    <w:p w14:paraId="149DFE2D" w14:textId="77777777" w:rsidR="00875670" w:rsidRDefault="00000000">
      <w:pPr>
        <w:pStyle w:val="3"/>
        <w:rPr>
          <w:rFonts w:hint="eastAsia"/>
        </w:rPr>
      </w:pPr>
      <w:bookmarkStart w:id="6" w:name="_Toc124587814"/>
      <w:bookmarkStart w:id="7" w:name="_Toc233964545"/>
      <w:r>
        <w:rPr>
          <w:rFonts w:hint="eastAsia"/>
        </w:rPr>
        <w:t>现有数据流</w:t>
      </w:r>
      <w:bookmarkEnd w:id="6"/>
      <w:bookmarkEnd w:id="7"/>
    </w:p>
    <w:p w14:paraId="0C2CC3E4" w14:textId="77777777" w:rsidR="00875670" w:rsidRDefault="00000000">
      <w:pPr>
        <w:ind w:firstLine="480"/>
        <w:rPr>
          <w:rFonts w:hint="eastAsia"/>
          <w:color w:val="000000" w:themeColor="text1"/>
          <w:sz w:val="24"/>
          <w:szCs w:val="24"/>
        </w:rPr>
      </w:pPr>
      <w:r>
        <w:rPr>
          <w:rFonts w:hint="eastAsia"/>
          <w:color w:val="000000" w:themeColor="text1"/>
          <w:sz w:val="24"/>
          <w:szCs w:val="24"/>
        </w:rPr>
        <w:t>数据从多源经</w:t>
      </w:r>
      <w:r>
        <w:rPr>
          <w:color w:val="000000" w:themeColor="text1"/>
          <w:sz w:val="24"/>
          <w:szCs w:val="24"/>
        </w:rPr>
        <w:t>ETL、手工拷贝等方式入库汇聚，通过接口、视图等提供服务。现有治理系统虽覆盖接入至元数据管理，共享系统也构建了数据通道，但工具衔接差，质量监管未全链条覆盖，跨网对账与一致性保障薄弱。</w:t>
      </w:r>
      <w:r>
        <w:rPr>
          <w:rFonts w:hint="eastAsia"/>
          <w:color w:val="000000" w:themeColor="text1"/>
          <w:sz w:val="24"/>
          <w:szCs w:val="24"/>
        </w:rPr>
        <w:t>数据安全方面，现有流分散孤岛：各类探针独立部署，告警日志未统一汇聚与标准化；资产识别依赖周期扫描，无动态同步；安全告警单向推送，</w:t>
      </w:r>
      <w:proofErr w:type="gramStart"/>
      <w:r>
        <w:rPr>
          <w:rFonts w:hint="eastAsia"/>
          <w:color w:val="000000" w:themeColor="text1"/>
          <w:sz w:val="24"/>
          <w:szCs w:val="24"/>
        </w:rPr>
        <w:t>缺集中</w:t>
      </w:r>
      <w:proofErr w:type="gramEnd"/>
      <w:r>
        <w:rPr>
          <w:rFonts w:hint="eastAsia"/>
          <w:color w:val="000000" w:themeColor="text1"/>
          <w:sz w:val="24"/>
          <w:szCs w:val="24"/>
        </w:rPr>
        <w:t>分析；事件处置靠人工流转，数据路径</w:t>
      </w:r>
      <w:proofErr w:type="gramStart"/>
      <w:r>
        <w:rPr>
          <w:rFonts w:hint="eastAsia"/>
          <w:color w:val="000000" w:themeColor="text1"/>
          <w:sz w:val="24"/>
          <w:szCs w:val="24"/>
        </w:rPr>
        <w:t>不</w:t>
      </w:r>
      <w:proofErr w:type="gramEnd"/>
      <w:r>
        <w:rPr>
          <w:rFonts w:hint="eastAsia"/>
          <w:color w:val="000000" w:themeColor="text1"/>
          <w:sz w:val="24"/>
          <w:szCs w:val="24"/>
        </w:rPr>
        <w:t>可视，难以支撑闭环处置与两级联动。</w:t>
      </w:r>
    </w:p>
    <w:p w14:paraId="2C63B681" w14:textId="77777777" w:rsidR="00875670" w:rsidRDefault="00000000">
      <w:pPr>
        <w:pStyle w:val="3"/>
        <w:rPr>
          <w:rFonts w:hint="eastAsia"/>
        </w:rPr>
      </w:pPr>
      <w:bookmarkStart w:id="8" w:name="_Toc863209956"/>
      <w:bookmarkStart w:id="9" w:name="_Toc233964546"/>
      <w:r>
        <w:rPr>
          <w:rFonts w:hint="eastAsia"/>
        </w:rPr>
        <w:t>完成建设后业务流</w:t>
      </w:r>
      <w:bookmarkEnd w:id="8"/>
      <w:bookmarkEnd w:id="9"/>
    </w:p>
    <w:p w14:paraId="085D40F1" w14:textId="77777777" w:rsidR="00875670" w:rsidRDefault="00000000">
      <w:pPr>
        <w:ind w:firstLine="480"/>
        <w:rPr>
          <w:rFonts w:hint="eastAsia"/>
          <w:color w:val="000000" w:themeColor="text1"/>
          <w:sz w:val="24"/>
          <w:szCs w:val="24"/>
        </w:rPr>
      </w:pPr>
      <w:r>
        <w:rPr>
          <w:rFonts w:hint="eastAsia"/>
          <w:color w:val="000000" w:themeColor="text1"/>
          <w:sz w:val="24"/>
          <w:szCs w:val="24"/>
        </w:rPr>
        <w:t>项目建设完成后，业务流全面线上化。构建体系化数据治理，落地治理规范，建立全生命周期线上审批。平台建立任务派发跟踪机制，自动匹配责任主体，实现任务全流程线上流转。数据共享构建“宽进严出”自助平台与</w:t>
      </w:r>
      <w:r>
        <w:rPr>
          <w:color w:val="000000" w:themeColor="text1"/>
          <w:sz w:val="24"/>
          <w:szCs w:val="24"/>
        </w:rPr>
        <w:t>API市场，优化审批。质量与安全流程集成</w:t>
      </w:r>
      <w:proofErr w:type="gramStart"/>
      <w:r>
        <w:rPr>
          <w:color w:val="000000" w:themeColor="text1"/>
          <w:sz w:val="24"/>
          <w:szCs w:val="24"/>
        </w:rPr>
        <w:t>至统一</w:t>
      </w:r>
      <w:proofErr w:type="gramEnd"/>
      <w:r>
        <w:rPr>
          <w:color w:val="000000" w:themeColor="text1"/>
          <w:sz w:val="24"/>
          <w:szCs w:val="24"/>
        </w:rPr>
        <w:t>工作流，实现问题线上分发与处置。</w:t>
      </w:r>
    </w:p>
    <w:p w14:paraId="7C911B5D" w14:textId="77777777" w:rsidR="00875670" w:rsidRDefault="00000000">
      <w:pPr>
        <w:pStyle w:val="3"/>
        <w:rPr>
          <w:rFonts w:hint="eastAsia"/>
        </w:rPr>
      </w:pPr>
      <w:bookmarkStart w:id="10" w:name="_Toc1549035326"/>
      <w:bookmarkStart w:id="11" w:name="_Toc233964547"/>
      <w:r>
        <w:rPr>
          <w:rFonts w:hint="eastAsia"/>
        </w:rPr>
        <w:t>完成建设后数据流</w:t>
      </w:r>
      <w:bookmarkEnd w:id="10"/>
      <w:bookmarkEnd w:id="11"/>
    </w:p>
    <w:p w14:paraId="65D3B95E" w14:textId="77777777" w:rsidR="00875670" w:rsidRDefault="00000000">
      <w:pPr>
        <w:ind w:firstLine="480"/>
        <w:rPr>
          <w:rFonts w:hint="eastAsia"/>
          <w:color w:val="000000" w:themeColor="text1"/>
          <w:sz w:val="24"/>
          <w:szCs w:val="24"/>
        </w:rPr>
      </w:pPr>
      <w:r>
        <w:rPr>
          <w:rFonts w:hint="eastAsia"/>
          <w:color w:val="000000" w:themeColor="text1"/>
          <w:sz w:val="24"/>
          <w:szCs w:val="24"/>
        </w:rPr>
        <w:t>项目建成后，数据流更集成、智能与可控。通过全链路工具集成，将多源异构工具封装为标准化模块并串联，实现数据同步统一监控。数据从接入到服务形成连贯管道，日志可上链存证，血缘可追溯，智能化提升数据探查与编目效率。安全方面，实现全链路数据统一汇聚与智能分析。安全探针采集的数据</w:t>
      </w:r>
      <w:r>
        <w:rPr>
          <w:rFonts w:hint="eastAsia"/>
          <w:color w:val="000000" w:themeColor="text1"/>
          <w:sz w:val="24"/>
          <w:szCs w:val="24"/>
        </w:rPr>
        <w:lastRenderedPageBreak/>
        <w:t>资产实时汇聚至市级平台，经智能分析持续监测风险并闭环处置；与分局平台双向同步数据与策略，关键日志上链，确保可追溯、可审计。</w:t>
      </w:r>
    </w:p>
    <w:p w14:paraId="067B2B49" w14:textId="77777777" w:rsidR="00875670" w:rsidRDefault="00000000">
      <w:pPr>
        <w:pStyle w:val="3"/>
        <w:rPr>
          <w:rFonts w:hint="eastAsia"/>
        </w:rPr>
      </w:pPr>
      <w:bookmarkStart w:id="12" w:name="_Toc233964548"/>
      <w:bookmarkStart w:id="13" w:name="_Toc1188583976"/>
      <w:r>
        <w:rPr>
          <w:rFonts w:hint="eastAsia"/>
        </w:rPr>
        <w:t>新旧差异</w:t>
      </w:r>
      <w:bookmarkEnd w:id="12"/>
      <w:bookmarkEnd w:id="13"/>
    </w:p>
    <w:p w14:paraId="3E3844B8" w14:textId="77777777" w:rsidR="00875670" w:rsidRDefault="00000000">
      <w:pPr>
        <w:ind w:firstLine="480"/>
        <w:rPr>
          <w:rFonts w:hint="eastAsia"/>
          <w:color w:val="000000" w:themeColor="text1"/>
          <w:sz w:val="24"/>
          <w:szCs w:val="24"/>
        </w:rPr>
      </w:pPr>
      <w:r>
        <w:rPr>
          <w:rFonts w:hint="eastAsia"/>
          <w:color w:val="000000" w:themeColor="text1"/>
          <w:sz w:val="24"/>
          <w:szCs w:val="24"/>
        </w:rPr>
        <w:t>新旧流程的核心差异是从分散、人工的线下模式转向集中、智能的线上数字化管理。为支撑这一转变，需利用工单预</w:t>
      </w:r>
      <w:proofErr w:type="gramStart"/>
      <w:r>
        <w:rPr>
          <w:rFonts w:hint="eastAsia"/>
          <w:color w:val="000000" w:themeColor="text1"/>
          <w:sz w:val="24"/>
          <w:szCs w:val="24"/>
        </w:rPr>
        <w:t>填服务</w:t>
      </w:r>
      <w:proofErr w:type="gramEnd"/>
      <w:r>
        <w:rPr>
          <w:rFonts w:hint="eastAsia"/>
          <w:color w:val="000000" w:themeColor="text1"/>
          <w:sz w:val="24"/>
          <w:szCs w:val="24"/>
        </w:rPr>
        <w:t>等功能智能填充内容，并依托一表一档智能生成、数据资源智能探查等功能，从业务文档中自动提取信息，升级为人机协同的智能化采集模式。在数据安全方面，从分散监测、</w:t>
      </w:r>
      <w:proofErr w:type="gramStart"/>
      <w:r>
        <w:rPr>
          <w:rFonts w:hint="eastAsia"/>
          <w:color w:val="000000" w:themeColor="text1"/>
          <w:sz w:val="24"/>
          <w:szCs w:val="24"/>
        </w:rPr>
        <w:t>被动响应</w:t>
      </w:r>
      <w:proofErr w:type="gramEnd"/>
      <w:r>
        <w:rPr>
          <w:rFonts w:hint="eastAsia"/>
          <w:color w:val="000000" w:themeColor="text1"/>
          <w:sz w:val="24"/>
          <w:szCs w:val="24"/>
        </w:rPr>
        <w:t>转向集约化感知与主动防御。建成后实现探针统一纳管、日志异构汇聚、资产动态测绘与风险智能</w:t>
      </w:r>
      <w:proofErr w:type="gramStart"/>
      <w:r>
        <w:rPr>
          <w:rFonts w:hint="eastAsia"/>
          <w:color w:val="000000" w:themeColor="text1"/>
          <w:sz w:val="24"/>
          <w:szCs w:val="24"/>
        </w:rPr>
        <w:t>研</w:t>
      </w:r>
      <w:proofErr w:type="gramEnd"/>
      <w:r>
        <w:rPr>
          <w:rFonts w:hint="eastAsia"/>
          <w:color w:val="000000" w:themeColor="text1"/>
          <w:sz w:val="24"/>
          <w:szCs w:val="24"/>
        </w:rPr>
        <w:t>判，形成市局与分局两级策略联动与处置协同，日志上链确保风险可控。需配套部署各类探针，建立统一采集、分析与处置的技术能力。</w:t>
      </w:r>
    </w:p>
    <w:p w14:paraId="0FB11F56" w14:textId="77777777" w:rsidR="00875670" w:rsidRDefault="00000000">
      <w:pPr>
        <w:pStyle w:val="20"/>
        <w:rPr>
          <w:rFonts w:hint="eastAsia"/>
        </w:rPr>
      </w:pPr>
      <w:bookmarkStart w:id="14" w:name="_Toc1851219621"/>
      <w:bookmarkStart w:id="15" w:name="_Toc233964549"/>
      <w:r>
        <w:t>总体框架</w:t>
      </w:r>
      <w:bookmarkEnd w:id="14"/>
      <w:bookmarkEnd w:id="15"/>
    </w:p>
    <w:p w14:paraId="190BED94" w14:textId="77777777" w:rsidR="00875670" w:rsidRDefault="00000000">
      <w:pPr>
        <w:pStyle w:val="3"/>
        <w:rPr>
          <w:rFonts w:hint="eastAsia"/>
        </w:rPr>
      </w:pPr>
      <w:bookmarkStart w:id="16" w:name="_Toc233964550"/>
      <w:bookmarkStart w:id="17" w:name="_Toc1939125777"/>
      <w:r>
        <w:rPr>
          <w:rFonts w:hint="eastAsia"/>
        </w:rPr>
        <w:t>总体架构</w:t>
      </w:r>
      <w:bookmarkEnd w:id="16"/>
      <w:bookmarkEnd w:id="17"/>
    </w:p>
    <w:p w14:paraId="79A5F73E"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总体架构遵循公安部标准，依托上海公安信息网构建。系统采用分层设计，涵盖数据源、接入、治理、处理、组织、服务等核心层级，上层建设数据资源管理应用子系统，数据安全与标准体系贯穿全链路。在数据安全态势感知方面，按两级架构设计，市局部署态势感知平台，并根据现状配套部署各类探针；分局平台负责数据接口对接，实现数据上报、共享及策略联动。</w:t>
      </w:r>
      <w:r>
        <w:rPr>
          <w:color w:val="000000" w:themeColor="text1"/>
          <w:sz w:val="24"/>
          <w:szCs w:val="24"/>
        </w:rPr>
        <w:t>AI智能化融合大模型技术与行业知识，分析接口访问模式与行为特征，精准识别异常威胁。API风险监测探针旁路部署，解析流量以识别API资产及敏感数据。数据流转探针旁路监测业务流量，汇聚多类日志以提升风险监测能力。数据扫描探针旁路扫描数据资产，进行敏感识别与分类分级。</w:t>
      </w:r>
    </w:p>
    <w:p w14:paraId="6F0AF35E" w14:textId="77777777" w:rsidR="00875670" w:rsidRDefault="00000000">
      <w:pPr>
        <w:pStyle w:val="3"/>
        <w:rPr>
          <w:rFonts w:hint="eastAsia"/>
        </w:rPr>
      </w:pPr>
      <w:bookmarkStart w:id="18" w:name="_Toc233964551"/>
      <w:bookmarkStart w:id="19" w:name="_Toc285016488"/>
      <w:r>
        <w:rPr>
          <w:rFonts w:hint="eastAsia"/>
        </w:rPr>
        <w:t>技术路线</w:t>
      </w:r>
      <w:bookmarkEnd w:id="18"/>
      <w:bookmarkEnd w:id="19"/>
    </w:p>
    <w:p w14:paraId="12274214" w14:textId="77777777" w:rsidR="00875670" w:rsidRDefault="00000000">
      <w:pPr>
        <w:ind w:firstLine="480"/>
        <w:rPr>
          <w:rFonts w:hint="eastAsia"/>
          <w:color w:val="000000" w:themeColor="text1"/>
          <w:sz w:val="24"/>
          <w:szCs w:val="24"/>
        </w:rPr>
      </w:pPr>
      <w:r>
        <w:rPr>
          <w:rFonts w:hint="eastAsia"/>
          <w:color w:val="000000" w:themeColor="text1"/>
          <w:sz w:val="24"/>
          <w:szCs w:val="24"/>
        </w:rPr>
        <w:t>项目依托已建数据资源及安全系统、大数据平台。新建子系统采用模块化、“主干</w:t>
      </w:r>
      <w:r>
        <w:rPr>
          <w:color w:val="000000" w:themeColor="text1"/>
          <w:sz w:val="24"/>
          <w:szCs w:val="24"/>
        </w:rPr>
        <w:t>+插件”架构集成现有工具链，通过工作流引擎串联治理环节，</w:t>
      </w:r>
      <w:proofErr w:type="gramStart"/>
      <w:r>
        <w:rPr>
          <w:color w:val="000000" w:themeColor="text1"/>
          <w:sz w:val="24"/>
          <w:szCs w:val="24"/>
        </w:rPr>
        <w:t>构建全</w:t>
      </w:r>
      <w:proofErr w:type="gramEnd"/>
      <w:r>
        <w:rPr>
          <w:color w:val="000000" w:themeColor="text1"/>
          <w:sz w:val="24"/>
          <w:szCs w:val="24"/>
        </w:rPr>
        <w:t>生命周期线上运营体系，引入AI提升数据探查智能化水平。数据安全方面，</w:t>
      </w:r>
      <w:r>
        <w:rPr>
          <w:color w:val="000000" w:themeColor="text1"/>
          <w:sz w:val="24"/>
          <w:szCs w:val="24"/>
        </w:rPr>
        <w:lastRenderedPageBreak/>
        <w:t>以公安大数据规范为依据，坚持“网络安全守边，数据安全保内”原则，采用零信任与主动防御体系。平台基于分布式</w:t>
      </w:r>
      <w:proofErr w:type="gramStart"/>
      <w:r>
        <w:rPr>
          <w:color w:val="000000" w:themeColor="text1"/>
          <w:sz w:val="24"/>
          <w:szCs w:val="24"/>
        </w:rPr>
        <w:t>微服务</w:t>
      </w:r>
      <w:proofErr w:type="gramEnd"/>
      <w:r>
        <w:rPr>
          <w:color w:val="000000" w:themeColor="text1"/>
          <w:sz w:val="24"/>
          <w:szCs w:val="24"/>
        </w:rPr>
        <w:t>架构，具备高可用与弹性扩展；采集层采用旁路镜像、</w:t>
      </w:r>
      <w:proofErr w:type="gramStart"/>
      <w:r>
        <w:rPr>
          <w:color w:val="000000" w:themeColor="text1"/>
          <w:sz w:val="24"/>
          <w:szCs w:val="24"/>
        </w:rPr>
        <w:t>无损抓</w:t>
      </w:r>
      <w:proofErr w:type="gramEnd"/>
      <w:r>
        <w:rPr>
          <w:color w:val="000000" w:themeColor="text1"/>
          <w:sz w:val="24"/>
          <w:szCs w:val="24"/>
        </w:rPr>
        <w:t>包等技术，实现全流量元数据捕获与异构日志标准化；分析层融合大模型与UEBA技术，构建资产指纹提取、异常行为建模等算法；应用层提供可视化看板与人机协</w:t>
      </w:r>
      <w:r>
        <w:rPr>
          <w:rFonts w:hint="eastAsia"/>
          <w:color w:val="000000" w:themeColor="text1"/>
          <w:sz w:val="24"/>
          <w:szCs w:val="24"/>
        </w:rPr>
        <w:t>同处置流程。平台适配国产化软硬件，开放</w:t>
      </w:r>
      <w:r>
        <w:rPr>
          <w:color w:val="000000" w:themeColor="text1"/>
          <w:sz w:val="24"/>
          <w:szCs w:val="24"/>
        </w:rPr>
        <w:t>API接口支撑生态扩展。</w:t>
      </w:r>
    </w:p>
    <w:p w14:paraId="071EC685" w14:textId="77777777" w:rsidR="00875670" w:rsidRDefault="00000000">
      <w:pPr>
        <w:pStyle w:val="3"/>
        <w:rPr>
          <w:rFonts w:hint="eastAsia"/>
        </w:rPr>
      </w:pPr>
      <w:bookmarkStart w:id="20" w:name="_Toc233964552"/>
      <w:bookmarkStart w:id="21" w:name="_Toc19323310"/>
      <w:r>
        <w:rPr>
          <w:rFonts w:hint="eastAsia"/>
        </w:rPr>
        <w:t>网络拓扑与设备配置</w:t>
      </w:r>
      <w:bookmarkEnd w:id="20"/>
      <w:bookmarkEnd w:id="21"/>
    </w:p>
    <w:p w14:paraId="42B29A35" w14:textId="77777777" w:rsidR="00875670" w:rsidRDefault="00000000">
      <w:pPr>
        <w:ind w:firstLine="480"/>
        <w:rPr>
          <w:rFonts w:hint="eastAsia"/>
          <w:color w:val="000000" w:themeColor="text1"/>
          <w:sz w:val="24"/>
          <w:szCs w:val="24"/>
        </w:rPr>
      </w:pPr>
      <w:r>
        <w:rPr>
          <w:rFonts w:hint="eastAsia"/>
          <w:color w:val="000000" w:themeColor="text1"/>
          <w:sz w:val="24"/>
          <w:szCs w:val="24"/>
        </w:rPr>
        <w:t>根据设计，本项目共</w:t>
      </w:r>
      <w:r>
        <w:rPr>
          <w:color w:val="000000" w:themeColor="text1"/>
          <w:sz w:val="24"/>
          <w:szCs w:val="24"/>
        </w:rPr>
        <w:t>部署</w:t>
      </w:r>
      <w:r>
        <w:rPr>
          <w:rFonts w:hint="eastAsia"/>
          <w:color w:val="000000" w:themeColor="text1"/>
          <w:sz w:val="24"/>
          <w:szCs w:val="24"/>
        </w:rPr>
        <w:t>8</w:t>
      </w:r>
      <w:r>
        <w:rPr>
          <w:color w:val="000000" w:themeColor="text1"/>
          <w:sz w:val="24"/>
          <w:szCs w:val="24"/>
        </w:rPr>
        <w:t>个虚拟机节点，分别作为</w:t>
      </w:r>
      <w:r>
        <w:rPr>
          <w:rFonts w:hint="eastAsia"/>
          <w:color w:val="000000" w:themeColor="text1"/>
          <w:sz w:val="24"/>
          <w:szCs w:val="24"/>
        </w:rPr>
        <w:t>数据工作运营中心应用服务器、</w:t>
      </w:r>
      <w:r>
        <w:rPr>
          <w:color w:val="000000" w:themeColor="text1"/>
          <w:sz w:val="24"/>
          <w:szCs w:val="24"/>
        </w:rPr>
        <w:t>数据工作运营中心存储服务器、自助式数据服务应用及存储服务器、用数智能推荐模块智能</w:t>
      </w:r>
      <w:proofErr w:type="gramStart"/>
      <w:r>
        <w:rPr>
          <w:color w:val="000000" w:themeColor="text1"/>
          <w:sz w:val="24"/>
          <w:szCs w:val="24"/>
        </w:rPr>
        <w:t>体应用</w:t>
      </w:r>
      <w:proofErr w:type="gramEnd"/>
      <w:r>
        <w:rPr>
          <w:color w:val="000000" w:themeColor="text1"/>
          <w:sz w:val="24"/>
          <w:szCs w:val="24"/>
        </w:rPr>
        <w:t>及知识向量存储服务器、工具集优化集成模块应用及存储服务器。所有硬件资源均利用现有公安云资源池，</w:t>
      </w:r>
      <w:proofErr w:type="gramStart"/>
      <w:r>
        <w:rPr>
          <w:color w:val="000000" w:themeColor="text1"/>
          <w:sz w:val="24"/>
          <w:szCs w:val="24"/>
        </w:rPr>
        <w:t>不</w:t>
      </w:r>
      <w:proofErr w:type="gramEnd"/>
      <w:r>
        <w:rPr>
          <w:color w:val="000000" w:themeColor="text1"/>
          <w:sz w:val="24"/>
          <w:szCs w:val="24"/>
        </w:rPr>
        <w:t>新增物理设备。</w:t>
      </w:r>
      <w:r>
        <w:rPr>
          <w:rFonts w:hint="eastAsia"/>
          <w:color w:val="000000" w:themeColor="text1"/>
          <w:sz w:val="24"/>
          <w:szCs w:val="24"/>
        </w:rPr>
        <w:t>数据安全态势感知方面，遵循两级架构，市局部署态势感知平台，分局平台通过接口对接。市局平台部署于新一代公安信息网，配套</w:t>
      </w:r>
      <w:r>
        <w:rPr>
          <w:color w:val="000000" w:themeColor="text1"/>
          <w:sz w:val="24"/>
          <w:szCs w:val="24"/>
        </w:rPr>
        <w:t>2台PC服务器作为平台支撑节点</w:t>
      </w:r>
      <w:r>
        <w:rPr>
          <w:rFonts w:hint="eastAsia"/>
          <w:color w:val="000000" w:themeColor="text1"/>
          <w:sz w:val="24"/>
          <w:szCs w:val="24"/>
        </w:rPr>
        <w:t>（</w:t>
      </w:r>
      <w:r>
        <w:rPr>
          <w:color w:val="000000" w:themeColor="text1"/>
          <w:sz w:val="24"/>
          <w:szCs w:val="24"/>
        </w:rPr>
        <w:t>每台配置2U/48核/256GB内存/8TB*4硬盘</w:t>
      </w:r>
      <w:r>
        <w:rPr>
          <w:rFonts w:hint="eastAsia"/>
          <w:color w:val="000000" w:themeColor="text1"/>
          <w:sz w:val="24"/>
          <w:szCs w:val="24"/>
        </w:rPr>
        <w:t>）</w:t>
      </w:r>
      <w:r>
        <w:rPr>
          <w:color w:val="000000" w:themeColor="text1"/>
          <w:sz w:val="24"/>
          <w:szCs w:val="24"/>
        </w:rPr>
        <w:t>；AI智能化模块</w:t>
      </w:r>
      <w:r>
        <w:rPr>
          <w:rFonts w:hint="eastAsia"/>
          <w:color w:val="000000" w:themeColor="text1"/>
          <w:sz w:val="24"/>
          <w:szCs w:val="24"/>
        </w:rPr>
        <w:t>使用市局</w:t>
      </w:r>
      <w:proofErr w:type="gramStart"/>
      <w:r>
        <w:rPr>
          <w:rFonts w:hint="eastAsia"/>
          <w:color w:val="000000" w:themeColor="text1"/>
          <w:sz w:val="24"/>
          <w:szCs w:val="24"/>
        </w:rPr>
        <w:t>现有算力资源池</w:t>
      </w:r>
      <w:proofErr w:type="gramEnd"/>
      <w:r>
        <w:rPr>
          <w:color w:val="000000" w:themeColor="text1"/>
          <w:sz w:val="24"/>
          <w:szCs w:val="24"/>
        </w:rPr>
        <w:t>。在市本级核心及汇聚节点，旁路部署数据扫描探针2台（16核/32GB内存/4TB硬盘/</w:t>
      </w:r>
      <w:proofErr w:type="gramStart"/>
      <w:r>
        <w:rPr>
          <w:color w:val="000000" w:themeColor="text1"/>
          <w:sz w:val="24"/>
          <w:szCs w:val="24"/>
        </w:rPr>
        <w:t>千兆电口</w:t>
      </w:r>
      <w:proofErr w:type="gramEnd"/>
      <w:r>
        <w:rPr>
          <w:color w:val="000000" w:themeColor="text1"/>
          <w:sz w:val="24"/>
          <w:szCs w:val="24"/>
        </w:rPr>
        <w:t>）、API风险监测探针5台（10核/64GB</w:t>
      </w:r>
      <w:r>
        <w:rPr>
          <w:rFonts w:hint="eastAsia"/>
          <w:color w:val="000000" w:themeColor="text1"/>
          <w:sz w:val="24"/>
          <w:szCs w:val="24"/>
        </w:rPr>
        <w:t>内存</w:t>
      </w:r>
      <w:r>
        <w:rPr>
          <w:color w:val="000000" w:themeColor="text1"/>
          <w:sz w:val="24"/>
          <w:szCs w:val="24"/>
        </w:rPr>
        <w:t>/20TB硬盘/万兆光口），</w:t>
      </w:r>
      <w:r>
        <w:rPr>
          <w:rFonts w:hint="eastAsia"/>
          <w:color w:val="000000" w:themeColor="text1"/>
          <w:sz w:val="24"/>
          <w:szCs w:val="24"/>
        </w:rPr>
        <w:t>数据流转探针功能复用市局已有能力，</w:t>
      </w:r>
      <w:r>
        <w:rPr>
          <w:color w:val="000000" w:themeColor="text1"/>
          <w:sz w:val="24"/>
          <w:szCs w:val="24"/>
        </w:rPr>
        <w:t>实现数据流量全量镜像与风险感知。所有探针采用国产化架构。分局平台所需探针由各分局自建，通过标准接口实现策略统一下发、数据上报及处置同步。</w:t>
      </w:r>
    </w:p>
    <w:p w14:paraId="58D2BE71" w14:textId="77777777" w:rsidR="00875670" w:rsidRDefault="00000000">
      <w:pPr>
        <w:pStyle w:val="3"/>
        <w:rPr>
          <w:rFonts w:hint="eastAsia"/>
        </w:rPr>
      </w:pPr>
      <w:bookmarkStart w:id="22" w:name="_Toc233964553"/>
      <w:bookmarkStart w:id="23" w:name="_Toc1977847858"/>
      <w:r>
        <w:rPr>
          <w:rFonts w:hint="eastAsia"/>
        </w:rPr>
        <w:t>软件模块构成与功能</w:t>
      </w:r>
      <w:bookmarkEnd w:id="22"/>
      <w:bookmarkEnd w:id="23"/>
    </w:p>
    <w:p w14:paraId="27E0D111" w14:textId="77777777" w:rsidR="00875670" w:rsidRDefault="00000000">
      <w:pPr>
        <w:ind w:firstLine="480"/>
        <w:rPr>
          <w:rFonts w:hint="eastAsia"/>
          <w:color w:val="000000" w:themeColor="text1"/>
          <w:sz w:val="24"/>
          <w:szCs w:val="24"/>
        </w:rPr>
      </w:pPr>
      <w:r>
        <w:rPr>
          <w:rFonts w:hint="eastAsia"/>
          <w:color w:val="000000" w:themeColor="text1"/>
          <w:sz w:val="24"/>
          <w:szCs w:val="24"/>
        </w:rPr>
        <w:t>本次项目由以下几个核心功能模块构成，其结构如下：</w:t>
      </w:r>
    </w:p>
    <w:p w14:paraId="76C12EBF" w14:textId="77777777" w:rsidR="00875670" w:rsidRDefault="00000000">
      <w:pPr>
        <w:pStyle w:val="4"/>
        <w:rPr>
          <w:color w:val="000000" w:themeColor="text1"/>
        </w:rPr>
      </w:pPr>
      <w:bookmarkStart w:id="24" w:name="_Toc233964554"/>
      <w:bookmarkStart w:id="25" w:name="_Toc290271039"/>
      <w:r>
        <w:rPr>
          <w:rFonts w:hint="eastAsia"/>
          <w:color w:val="000000" w:themeColor="text1"/>
        </w:rPr>
        <w:t>数据工作运营模块构成</w:t>
      </w:r>
      <w:bookmarkEnd w:id="24"/>
      <w:bookmarkEnd w:id="25"/>
    </w:p>
    <w:p w14:paraId="6C2B50B7" w14:textId="77777777" w:rsidR="00875670" w:rsidRDefault="00000000">
      <w:pPr>
        <w:ind w:firstLine="480"/>
        <w:rPr>
          <w:rFonts w:hint="eastAsia"/>
          <w:color w:val="000000" w:themeColor="text1"/>
          <w:sz w:val="24"/>
          <w:szCs w:val="24"/>
        </w:rPr>
      </w:pPr>
      <w:r>
        <w:rPr>
          <w:rFonts w:hint="eastAsia"/>
          <w:color w:val="000000" w:themeColor="text1"/>
          <w:sz w:val="24"/>
          <w:szCs w:val="24"/>
        </w:rPr>
        <w:t>作为数据治理工作的总入口，旨在建立多角色协同的运营体系。主要功能包括编目任务管理、治理任务管理、共享申请管理、质量问题处置、纠错处置、数据通道管理、</w:t>
      </w:r>
      <w:proofErr w:type="gramStart"/>
      <w:r>
        <w:rPr>
          <w:rFonts w:hint="eastAsia"/>
          <w:color w:val="000000" w:themeColor="text1"/>
          <w:sz w:val="24"/>
          <w:szCs w:val="24"/>
        </w:rPr>
        <w:t>云资源</w:t>
      </w:r>
      <w:proofErr w:type="gramEnd"/>
      <w:r>
        <w:rPr>
          <w:rFonts w:hint="eastAsia"/>
          <w:color w:val="000000" w:themeColor="text1"/>
          <w:sz w:val="24"/>
          <w:szCs w:val="24"/>
        </w:rPr>
        <w:t>申请管理、工单预填服务、工作归档管理、安全核查任务管理，并提供定制化工作台、角色管理、元数据及标准管理功能，同时</w:t>
      </w:r>
      <w:r>
        <w:rPr>
          <w:rFonts w:hint="eastAsia"/>
          <w:color w:val="000000" w:themeColor="text1"/>
          <w:sz w:val="24"/>
          <w:szCs w:val="24"/>
        </w:rPr>
        <w:lastRenderedPageBreak/>
        <w:t>实现与已建的标签运营、地址运营、视频图像运营系统的对接。</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56"/>
        <w:gridCol w:w="1374"/>
        <w:gridCol w:w="5669"/>
      </w:tblGrid>
      <w:tr w:rsidR="007B62B3" w14:paraId="068E17E6" w14:textId="1381C3A2" w:rsidTr="007B62B3">
        <w:trPr>
          <w:trHeight w:val="308"/>
        </w:trPr>
        <w:tc>
          <w:tcPr>
            <w:tcW w:w="357" w:type="pct"/>
            <w:noWrap/>
            <w:vAlign w:val="center"/>
          </w:tcPr>
          <w:p w14:paraId="54C47C15" w14:textId="77777777" w:rsidR="007B62B3" w:rsidRDefault="007B62B3">
            <w:pPr>
              <w:widowControl/>
              <w:spacing w:line="240" w:lineRule="auto"/>
              <w:ind w:firstLineChars="0" w:firstLine="0"/>
              <w:jc w:val="center"/>
              <w:rPr>
                <w:rFonts w:cs="宋体" w:hint="eastAsia"/>
                <w:color w:val="000000" w:themeColor="text1"/>
                <w:kern w:val="0"/>
                <w:sz w:val="24"/>
                <w:szCs w:val="24"/>
              </w:rPr>
            </w:pPr>
          </w:p>
        </w:tc>
        <w:tc>
          <w:tcPr>
            <w:tcW w:w="282" w:type="pct"/>
            <w:vAlign w:val="center"/>
          </w:tcPr>
          <w:p w14:paraId="10D9185C"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模块名称</w:t>
            </w:r>
          </w:p>
        </w:tc>
        <w:tc>
          <w:tcPr>
            <w:tcW w:w="850" w:type="pct"/>
            <w:vAlign w:val="center"/>
          </w:tcPr>
          <w:p w14:paraId="73883605"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功能点</w:t>
            </w:r>
          </w:p>
        </w:tc>
        <w:tc>
          <w:tcPr>
            <w:tcW w:w="3511" w:type="pct"/>
            <w:tcBorders>
              <w:bottom w:val="single" w:sz="4" w:space="0" w:color="auto"/>
            </w:tcBorders>
            <w:vAlign w:val="center"/>
          </w:tcPr>
          <w:p w14:paraId="4B8D4B49"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hint="eastAsia"/>
                <w:color w:val="000000" w:themeColor="text1"/>
                <w:kern w:val="0"/>
                <w:sz w:val="24"/>
                <w:szCs w:val="24"/>
              </w:rPr>
              <w:t>功能描述</w:t>
            </w:r>
          </w:p>
        </w:tc>
      </w:tr>
      <w:tr w:rsidR="007B62B3" w14:paraId="29D53011" w14:textId="114F003D" w:rsidTr="007B62B3">
        <w:trPr>
          <w:trHeight w:val="615"/>
        </w:trPr>
        <w:tc>
          <w:tcPr>
            <w:tcW w:w="357" w:type="pct"/>
            <w:noWrap/>
            <w:vAlign w:val="center"/>
          </w:tcPr>
          <w:p w14:paraId="1437870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w:t>
            </w:r>
          </w:p>
        </w:tc>
        <w:tc>
          <w:tcPr>
            <w:tcW w:w="282" w:type="pct"/>
            <w:vMerge w:val="restart"/>
            <w:vAlign w:val="center"/>
          </w:tcPr>
          <w:p w14:paraId="314310E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w:t>
            </w:r>
          </w:p>
          <w:p w14:paraId="74EC11BB"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1F712C6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hint="eastAsia"/>
                <w:color w:val="000000" w:themeColor="text1"/>
                <w:kern w:val="0"/>
                <w:sz w:val="24"/>
                <w:szCs w:val="24"/>
              </w:rPr>
              <w:t>数据接入任务创建</w:t>
            </w:r>
          </w:p>
        </w:tc>
        <w:tc>
          <w:tcPr>
            <w:tcW w:w="3511" w:type="pct"/>
            <w:tcBorders>
              <w:top w:val="single" w:sz="4" w:space="0" w:color="auto"/>
            </w:tcBorders>
            <w:vAlign w:val="center"/>
          </w:tcPr>
          <w:p w14:paraId="53C0E31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用户可基于业务需求创建数据接入任务，定义范围、数据源及目的，支持规则引擎生成模板，自定义优先级、人员、时间等参数，支持批量创建。</w:t>
            </w:r>
          </w:p>
        </w:tc>
      </w:tr>
      <w:tr w:rsidR="007B62B3" w14:paraId="7D9FF521" w14:textId="1D63B317" w:rsidTr="007B62B3">
        <w:trPr>
          <w:trHeight w:val="615"/>
        </w:trPr>
        <w:tc>
          <w:tcPr>
            <w:tcW w:w="357" w:type="pct"/>
            <w:noWrap/>
            <w:vAlign w:val="center"/>
          </w:tcPr>
          <w:p w14:paraId="72A1CAE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w:t>
            </w:r>
          </w:p>
        </w:tc>
        <w:tc>
          <w:tcPr>
            <w:tcW w:w="282" w:type="pct"/>
            <w:vMerge/>
            <w:vAlign w:val="center"/>
          </w:tcPr>
          <w:p w14:paraId="43F2BC44"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522D525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数据接入任务编辑</w:t>
            </w:r>
          </w:p>
        </w:tc>
        <w:tc>
          <w:tcPr>
            <w:tcW w:w="3511" w:type="pct"/>
            <w:vAlign w:val="center"/>
          </w:tcPr>
          <w:p w14:paraId="2FBCEB6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用户可对未审批的任务在线修改名称、范围、目的、格式、优先级、人员、时间等基础参数。</w:t>
            </w:r>
          </w:p>
        </w:tc>
      </w:tr>
      <w:tr w:rsidR="007B62B3" w14:paraId="20B5C202" w14:textId="1557C69E" w:rsidTr="007B62B3">
        <w:trPr>
          <w:trHeight w:val="615"/>
        </w:trPr>
        <w:tc>
          <w:tcPr>
            <w:tcW w:w="357" w:type="pct"/>
            <w:noWrap/>
            <w:vAlign w:val="center"/>
          </w:tcPr>
          <w:p w14:paraId="7C8BF8F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w:t>
            </w:r>
          </w:p>
        </w:tc>
        <w:tc>
          <w:tcPr>
            <w:tcW w:w="282" w:type="pct"/>
            <w:vMerge/>
            <w:vAlign w:val="center"/>
          </w:tcPr>
          <w:p w14:paraId="20DAC684"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03FE850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数据接入任务撤回</w:t>
            </w:r>
          </w:p>
        </w:tc>
        <w:tc>
          <w:tcPr>
            <w:tcW w:w="3511" w:type="pct"/>
            <w:vAlign w:val="center"/>
          </w:tcPr>
          <w:p w14:paraId="5641430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用户可撤回未审批任务，自动终止流程，支持批量撤回，采用灰度机制保留任务记录。</w:t>
            </w:r>
          </w:p>
        </w:tc>
      </w:tr>
      <w:tr w:rsidR="007B62B3" w14:paraId="5A29A2E4" w14:textId="2747B2D7" w:rsidTr="007B62B3">
        <w:trPr>
          <w:trHeight w:val="615"/>
        </w:trPr>
        <w:tc>
          <w:tcPr>
            <w:tcW w:w="357" w:type="pct"/>
            <w:noWrap/>
            <w:vAlign w:val="center"/>
          </w:tcPr>
          <w:p w14:paraId="77E0855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w:t>
            </w:r>
          </w:p>
        </w:tc>
        <w:tc>
          <w:tcPr>
            <w:tcW w:w="282" w:type="pct"/>
            <w:vMerge/>
            <w:vAlign w:val="center"/>
          </w:tcPr>
          <w:p w14:paraId="7B693B4A"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0F14857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数据接入任务详情</w:t>
            </w:r>
          </w:p>
        </w:tc>
        <w:tc>
          <w:tcPr>
            <w:tcW w:w="3511" w:type="pct"/>
            <w:vAlign w:val="center"/>
          </w:tcPr>
          <w:p w14:paraId="2151CCC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用户可在个人任务中心查看任务名称、范围、数据源、目的、格式、优先级、人员、时间等详细信息。</w:t>
            </w:r>
          </w:p>
        </w:tc>
      </w:tr>
      <w:tr w:rsidR="007B62B3" w14:paraId="1F974FFC" w14:textId="3DD3CFB5" w:rsidTr="007B62B3">
        <w:trPr>
          <w:trHeight w:val="615"/>
        </w:trPr>
        <w:tc>
          <w:tcPr>
            <w:tcW w:w="357" w:type="pct"/>
            <w:noWrap/>
            <w:vAlign w:val="center"/>
          </w:tcPr>
          <w:p w14:paraId="0A5AF24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w:t>
            </w:r>
          </w:p>
        </w:tc>
        <w:tc>
          <w:tcPr>
            <w:tcW w:w="282" w:type="pct"/>
            <w:vMerge/>
            <w:vAlign w:val="center"/>
          </w:tcPr>
          <w:p w14:paraId="5E0E35E8"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6236FF7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数据接入任务审批</w:t>
            </w:r>
          </w:p>
        </w:tc>
        <w:tc>
          <w:tcPr>
            <w:tcW w:w="3511" w:type="pct"/>
            <w:vAlign w:val="center"/>
          </w:tcPr>
          <w:p w14:paraId="72F4421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管理员可审批任务（批准/不批准/退回），填写意见，支持多级审批、实时通知、状态追踪与日志记录。</w:t>
            </w:r>
          </w:p>
        </w:tc>
      </w:tr>
      <w:tr w:rsidR="007B62B3" w14:paraId="0EE291F9" w14:textId="450D05E4" w:rsidTr="007B62B3">
        <w:trPr>
          <w:trHeight w:val="615"/>
        </w:trPr>
        <w:tc>
          <w:tcPr>
            <w:tcW w:w="357" w:type="pct"/>
            <w:noWrap/>
            <w:vAlign w:val="center"/>
          </w:tcPr>
          <w:p w14:paraId="0AE426E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w:t>
            </w:r>
          </w:p>
        </w:tc>
        <w:tc>
          <w:tcPr>
            <w:tcW w:w="282" w:type="pct"/>
            <w:vMerge/>
            <w:vAlign w:val="center"/>
          </w:tcPr>
          <w:p w14:paraId="6DB43F48"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36EC9A2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数据接入任务下发</w:t>
            </w:r>
          </w:p>
        </w:tc>
        <w:tc>
          <w:tcPr>
            <w:tcW w:w="3511" w:type="pct"/>
            <w:vAlign w:val="center"/>
          </w:tcPr>
          <w:p w14:paraId="2DE3954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通过预设规则与智能路由将任务分解并分派至指定人员或模块，支持动态优先级与跨部门协同。</w:t>
            </w:r>
          </w:p>
        </w:tc>
      </w:tr>
      <w:tr w:rsidR="007B62B3" w14:paraId="3A419DCB" w14:textId="02054919" w:rsidTr="007B62B3">
        <w:trPr>
          <w:trHeight w:val="615"/>
        </w:trPr>
        <w:tc>
          <w:tcPr>
            <w:tcW w:w="357" w:type="pct"/>
            <w:noWrap/>
            <w:vAlign w:val="center"/>
          </w:tcPr>
          <w:p w14:paraId="2506B46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w:t>
            </w:r>
          </w:p>
        </w:tc>
        <w:tc>
          <w:tcPr>
            <w:tcW w:w="282" w:type="pct"/>
            <w:vMerge/>
            <w:vAlign w:val="center"/>
          </w:tcPr>
          <w:p w14:paraId="0D42CC8D"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56ADF27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数据接入任务归档</w:t>
            </w:r>
          </w:p>
        </w:tc>
        <w:tc>
          <w:tcPr>
            <w:tcW w:w="3511" w:type="pct"/>
            <w:vAlign w:val="center"/>
          </w:tcPr>
          <w:p w14:paraId="6A3CD19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任务完成后可归档，系统自动封装任务全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34E6D78B" w14:textId="53A02B4E" w:rsidTr="007B62B3">
        <w:trPr>
          <w:trHeight w:val="615"/>
        </w:trPr>
        <w:tc>
          <w:tcPr>
            <w:tcW w:w="357" w:type="pct"/>
            <w:noWrap/>
            <w:vAlign w:val="center"/>
          </w:tcPr>
          <w:p w14:paraId="024F4BF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w:t>
            </w:r>
          </w:p>
        </w:tc>
        <w:tc>
          <w:tcPr>
            <w:tcW w:w="282" w:type="pct"/>
            <w:vMerge/>
            <w:vAlign w:val="center"/>
          </w:tcPr>
          <w:p w14:paraId="372206B1" w14:textId="77777777" w:rsidR="007B62B3" w:rsidRDefault="007B62B3" w:rsidP="00E9009B">
            <w:pPr>
              <w:spacing w:line="240" w:lineRule="auto"/>
              <w:ind w:firstLine="480"/>
              <w:jc w:val="center"/>
              <w:rPr>
                <w:rFonts w:cs="Segoe UI" w:hint="eastAsia"/>
                <w:color w:val="000000" w:themeColor="text1"/>
                <w:kern w:val="0"/>
                <w:sz w:val="24"/>
                <w:szCs w:val="24"/>
              </w:rPr>
            </w:pPr>
          </w:p>
        </w:tc>
        <w:tc>
          <w:tcPr>
            <w:tcW w:w="850" w:type="pct"/>
            <w:vAlign w:val="center"/>
          </w:tcPr>
          <w:p w14:paraId="2F67847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数据接入任务查询</w:t>
            </w:r>
          </w:p>
        </w:tc>
        <w:tc>
          <w:tcPr>
            <w:tcW w:w="3511" w:type="pct"/>
            <w:vAlign w:val="center"/>
          </w:tcPr>
          <w:p w14:paraId="315214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支持按名称、部门、范围、责任人、状态、时间等多维度筛选查询任务。</w:t>
            </w:r>
          </w:p>
        </w:tc>
      </w:tr>
      <w:tr w:rsidR="007B62B3" w14:paraId="4F483EB2" w14:textId="1789D789" w:rsidTr="007B62B3">
        <w:trPr>
          <w:trHeight w:val="615"/>
        </w:trPr>
        <w:tc>
          <w:tcPr>
            <w:tcW w:w="357" w:type="pct"/>
            <w:noWrap/>
            <w:vAlign w:val="center"/>
          </w:tcPr>
          <w:p w14:paraId="16E7B49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w:t>
            </w:r>
          </w:p>
        </w:tc>
        <w:tc>
          <w:tcPr>
            <w:tcW w:w="282" w:type="pct"/>
            <w:vMerge/>
            <w:vAlign w:val="center"/>
          </w:tcPr>
          <w:p w14:paraId="52077DB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46F8BB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数据接入任务统计</w:t>
            </w:r>
          </w:p>
        </w:tc>
        <w:tc>
          <w:tcPr>
            <w:tcW w:w="3511" w:type="pct"/>
            <w:vAlign w:val="center"/>
          </w:tcPr>
          <w:p w14:paraId="464E92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支持按类型、数据源、状态、责任人、部门、时间等多维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任务，通过图表展示趋势与分布。</w:t>
            </w:r>
          </w:p>
        </w:tc>
      </w:tr>
      <w:tr w:rsidR="007B62B3" w14:paraId="7D347420" w14:textId="0FB99FB7" w:rsidTr="007B62B3">
        <w:trPr>
          <w:trHeight w:val="615"/>
        </w:trPr>
        <w:tc>
          <w:tcPr>
            <w:tcW w:w="357" w:type="pct"/>
            <w:noWrap/>
            <w:vAlign w:val="center"/>
          </w:tcPr>
          <w:p w14:paraId="219A1C8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10</w:t>
            </w:r>
          </w:p>
        </w:tc>
        <w:tc>
          <w:tcPr>
            <w:tcW w:w="282" w:type="pct"/>
            <w:vMerge w:val="restart"/>
            <w:vAlign w:val="center"/>
          </w:tcPr>
          <w:p w14:paraId="3045A6D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w:t>
            </w:r>
          </w:p>
        </w:tc>
        <w:tc>
          <w:tcPr>
            <w:tcW w:w="850" w:type="pct"/>
            <w:vAlign w:val="center"/>
          </w:tcPr>
          <w:p w14:paraId="7B1F1FC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编目任务创建</w:t>
            </w:r>
          </w:p>
        </w:tc>
        <w:tc>
          <w:tcPr>
            <w:tcW w:w="3511" w:type="pct"/>
            <w:vAlign w:val="center"/>
          </w:tcPr>
          <w:p w14:paraId="74124D8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用户可创建编目任务，定义范围、目标与要求，支持规则引擎生成模板，自定义优先级、人员、时间等，支持批量创建。</w:t>
            </w:r>
          </w:p>
        </w:tc>
      </w:tr>
      <w:tr w:rsidR="007B62B3" w14:paraId="4584A2C9" w14:textId="6FCAB655" w:rsidTr="007B62B3">
        <w:trPr>
          <w:trHeight w:val="615"/>
        </w:trPr>
        <w:tc>
          <w:tcPr>
            <w:tcW w:w="357" w:type="pct"/>
            <w:noWrap/>
            <w:vAlign w:val="center"/>
          </w:tcPr>
          <w:p w14:paraId="6057F23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11</w:t>
            </w:r>
          </w:p>
        </w:tc>
        <w:tc>
          <w:tcPr>
            <w:tcW w:w="282" w:type="pct"/>
            <w:vMerge/>
            <w:vAlign w:val="center"/>
          </w:tcPr>
          <w:p w14:paraId="28F465A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2EB7AB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编目任务编辑</w:t>
            </w:r>
          </w:p>
        </w:tc>
        <w:tc>
          <w:tcPr>
            <w:tcW w:w="3511" w:type="pct"/>
            <w:vAlign w:val="center"/>
          </w:tcPr>
          <w:p w14:paraId="5ECEFB1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用户可对未审批的编目任务在线修改名称、范围、目标、格式、优先级、人员、时间等参数。</w:t>
            </w:r>
          </w:p>
        </w:tc>
      </w:tr>
      <w:tr w:rsidR="007B62B3" w14:paraId="6466C433" w14:textId="7A1073A3" w:rsidTr="007B62B3">
        <w:trPr>
          <w:trHeight w:val="615"/>
        </w:trPr>
        <w:tc>
          <w:tcPr>
            <w:tcW w:w="357" w:type="pct"/>
            <w:noWrap/>
            <w:vAlign w:val="center"/>
          </w:tcPr>
          <w:p w14:paraId="0C65E0A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12</w:t>
            </w:r>
          </w:p>
        </w:tc>
        <w:tc>
          <w:tcPr>
            <w:tcW w:w="282" w:type="pct"/>
            <w:vMerge/>
            <w:vAlign w:val="center"/>
          </w:tcPr>
          <w:p w14:paraId="3B67FBC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F33A37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编目任务撤回</w:t>
            </w:r>
          </w:p>
        </w:tc>
        <w:tc>
          <w:tcPr>
            <w:tcW w:w="3511" w:type="pct"/>
            <w:vAlign w:val="center"/>
          </w:tcPr>
          <w:p w14:paraId="1B13DF3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用户可撤回未审批编目任务，自动终止流程，支持批量撤回，采用灰度机制保留记录。</w:t>
            </w:r>
          </w:p>
        </w:tc>
      </w:tr>
      <w:tr w:rsidR="007B62B3" w14:paraId="2777E193" w14:textId="4D5EADEF" w:rsidTr="007B62B3">
        <w:trPr>
          <w:trHeight w:val="615"/>
        </w:trPr>
        <w:tc>
          <w:tcPr>
            <w:tcW w:w="357" w:type="pct"/>
            <w:noWrap/>
            <w:vAlign w:val="center"/>
          </w:tcPr>
          <w:p w14:paraId="5581D17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13</w:t>
            </w:r>
          </w:p>
        </w:tc>
        <w:tc>
          <w:tcPr>
            <w:tcW w:w="282" w:type="pct"/>
            <w:vMerge/>
            <w:vAlign w:val="center"/>
          </w:tcPr>
          <w:p w14:paraId="704D7C2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7A0A74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编目任务详情</w:t>
            </w:r>
          </w:p>
        </w:tc>
        <w:tc>
          <w:tcPr>
            <w:tcW w:w="3511" w:type="pct"/>
            <w:vAlign w:val="center"/>
          </w:tcPr>
          <w:p w14:paraId="193F2B9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用户可在个人任务中心查看编目任务名称、范围、目标、格式、优先级、人员、时间等详细信息。</w:t>
            </w:r>
          </w:p>
        </w:tc>
      </w:tr>
      <w:tr w:rsidR="007B62B3" w14:paraId="703795BD" w14:textId="6BCE918F" w:rsidTr="007B62B3">
        <w:trPr>
          <w:trHeight w:val="615"/>
        </w:trPr>
        <w:tc>
          <w:tcPr>
            <w:tcW w:w="357" w:type="pct"/>
            <w:noWrap/>
            <w:vAlign w:val="center"/>
          </w:tcPr>
          <w:p w14:paraId="3D15943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14</w:t>
            </w:r>
          </w:p>
        </w:tc>
        <w:tc>
          <w:tcPr>
            <w:tcW w:w="282" w:type="pct"/>
            <w:vMerge/>
            <w:vAlign w:val="center"/>
          </w:tcPr>
          <w:p w14:paraId="7FE3538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F08243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编目任务审批</w:t>
            </w:r>
          </w:p>
        </w:tc>
        <w:tc>
          <w:tcPr>
            <w:tcW w:w="3511" w:type="pct"/>
            <w:vAlign w:val="center"/>
          </w:tcPr>
          <w:p w14:paraId="0661C7B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管理员可审批编目任务（批准/不批准/退回），填写意见，支持多级审批、实时通知、状态追踪与日志记录。</w:t>
            </w:r>
          </w:p>
        </w:tc>
      </w:tr>
      <w:tr w:rsidR="007B62B3" w14:paraId="5A1F719A" w14:textId="6598F632" w:rsidTr="007B62B3">
        <w:trPr>
          <w:trHeight w:val="615"/>
        </w:trPr>
        <w:tc>
          <w:tcPr>
            <w:tcW w:w="357" w:type="pct"/>
            <w:noWrap/>
            <w:vAlign w:val="center"/>
          </w:tcPr>
          <w:p w14:paraId="1F7860D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15</w:t>
            </w:r>
          </w:p>
        </w:tc>
        <w:tc>
          <w:tcPr>
            <w:tcW w:w="282" w:type="pct"/>
            <w:vMerge/>
            <w:vAlign w:val="center"/>
          </w:tcPr>
          <w:p w14:paraId="682797E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1FA7E0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hint="eastAsia"/>
                <w:color w:val="000000" w:themeColor="text1"/>
                <w:kern w:val="0"/>
                <w:sz w:val="24"/>
                <w:szCs w:val="24"/>
              </w:rPr>
              <w:t>编目任务下发</w:t>
            </w:r>
          </w:p>
        </w:tc>
        <w:tc>
          <w:tcPr>
            <w:tcW w:w="3511" w:type="pct"/>
            <w:vAlign w:val="center"/>
          </w:tcPr>
          <w:p w14:paraId="11C1FD4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通过预设规则与智能路由将编目任务分解并分派至指定人员或模块，支持动态优先级与跨部门协同。</w:t>
            </w:r>
          </w:p>
        </w:tc>
      </w:tr>
      <w:tr w:rsidR="007B62B3" w14:paraId="2A4124C8" w14:textId="355FFD35" w:rsidTr="007B62B3">
        <w:trPr>
          <w:trHeight w:val="308"/>
        </w:trPr>
        <w:tc>
          <w:tcPr>
            <w:tcW w:w="357" w:type="pct"/>
            <w:noWrap/>
            <w:vAlign w:val="center"/>
          </w:tcPr>
          <w:p w14:paraId="0355F9B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16</w:t>
            </w:r>
          </w:p>
        </w:tc>
        <w:tc>
          <w:tcPr>
            <w:tcW w:w="282" w:type="pct"/>
            <w:vMerge/>
            <w:vAlign w:val="center"/>
          </w:tcPr>
          <w:p w14:paraId="145A848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F9A0F3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编目发布</w:t>
            </w:r>
          </w:p>
        </w:tc>
        <w:tc>
          <w:tcPr>
            <w:tcW w:w="3511" w:type="pct"/>
            <w:vAlign w:val="center"/>
          </w:tcPr>
          <w:p w14:paraId="0446C6B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编目任务完成后输出编目信息，包括数据描述、元数据、共享范围、条件与方式等，经验证后发布至目录系统。</w:t>
            </w:r>
          </w:p>
        </w:tc>
      </w:tr>
      <w:tr w:rsidR="007B62B3" w14:paraId="152B77FB" w14:textId="0D3DB88E" w:rsidTr="007B62B3">
        <w:trPr>
          <w:trHeight w:val="308"/>
        </w:trPr>
        <w:tc>
          <w:tcPr>
            <w:tcW w:w="357" w:type="pct"/>
            <w:noWrap/>
            <w:vAlign w:val="center"/>
          </w:tcPr>
          <w:p w14:paraId="202CD42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17</w:t>
            </w:r>
          </w:p>
        </w:tc>
        <w:tc>
          <w:tcPr>
            <w:tcW w:w="282" w:type="pct"/>
            <w:vMerge/>
            <w:vAlign w:val="center"/>
          </w:tcPr>
          <w:p w14:paraId="72D3277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99EF26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系统关联</w:t>
            </w:r>
          </w:p>
        </w:tc>
        <w:tc>
          <w:tcPr>
            <w:tcW w:w="3511" w:type="pct"/>
            <w:vAlign w:val="center"/>
          </w:tcPr>
          <w:p w14:paraId="51C5326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建立“目录-数据-系统”映射关系，支持编目与系统关联，并通过区块链存</w:t>
            </w:r>
            <w:proofErr w:type="gramStart"/>
            <w:r>
              <w:rPr>
                <w:rFonts w:cs="Segoe UI"/>
                <w:color w:val="000000" w:themeColor="text1"/>
                <w:kern w:val="0"/>
                <w:sz w:val="24"/>
                <w:szCs w:val="24"/>
              </w:rPr>
              <w:t>证保障可</w:t>
            </w:r>
            <w:proofErr w:type="gramEnd"/>
            <w:r>
              <w:rPr>
                <w:rFonts w:cs="Segoe UI"/>
                <w:color w:val="000000" w:themeColor="text1"/>
                <w:kern w:val="0"/>
                <w:sz w:val="24"/>
                <w:szCs w:val="24"/>
              </w:rPr>
              <w:t>审计性。</w:t>
            </w:r>
          </w:p>
        </w:tc>
      </w:tr>
      <w:tr w:rsidR="007B62B3" w14:paraId="49437815" w14:textId="40025DF8" w:rsidTr="007B62B3">
        <w:trPr>
          <w:trHeight w:val="615"/>
        </w:trPr>
        <w:tc>
          <w:tcPr>
            <w:tcW w:w="357" w:type="pct"/>
            <w:noWrap/>
            <w:vAlign w:val="center"/>
          </w:tcPr>
          <w:p w14:paraId="3FA6948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18</w:t>
            </w:r>
          </w:p>
        </w:tc>
        <w:tc>
          <w:tcPr>
            <w:tcW w:w="282" w:type="pct"/>
            <w:vMerge/>
            <w:vAlign w:val="center"/>
          </w:tcPr>
          <w:p w14:paraId="749BD4C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93FC8A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编目任务归档</w:t>
            </w:r>
          </w:p>
        </w:tc>
        <w:tc>
          <w:tcPr>
            <w:tcW w:w="3511" w:type="pct"/>
            <w:vAlign w:val="center"/>
          </w:tcPr>
          <w:p w14:paraId="3F01F5E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编目任务完成后可归档，系统自动封装全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07C4DE9A" w14:textId="49C81BB9" w:rsidTr="007B62B3">
        <w:trPr>
          <w:trHeight w:val="615"/>
        </w:trPr>
        <w:tc>
          <w:tcPr>
            <w:tcW w:w="357" w:type="pct"/>
            <w:noWrap/>
            <w:vAlign w:val="center"/>
          </w:tcPr>
          <w:p w14:paraId="3C629D5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19</w:t>
            </w:r>
          </w:p>
        </w:tc>
        <w:tc>
          <w:tcPr>
            <w:tcW w:w="282" w:type="pct"/>
            <w:vMerge/>
            <w:vAlign w:val="center"/>
          </w:tcPr>
          <w:p w14:paraId="2E39DE2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7D0D559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编目任务查询</w:t>
            </w:r>
          </w:p>
        </w:tc>
        <w:tc>
          <w:tcPr>
            <w:tcW w:w="3511" w:type="pct"/>
            <w:vAlign w:val="center"/>
          </w:tcPr>
          <w:p w14:paraId="039860C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支持按名称、部门、范围、责任人、状态、时间等多维度筛选查询编目任务。</w:t>
            </w:r>
          </w:p>
        </w:tc>
      </w:tr>
      <w:tr w:rsidR="007B62B3" w14:paraId="061E5D2B" w14:textId="4F312671" w:rsidTr="007B62B3">
        <w:trPr>
          <w:trHeight w:val="615"/>
        </w:trPr>
        <w:tc>
          <w:tcPr>
            <w:tcW w:w="357" w:type="pct"/>
            <w:noWrap/>
            <w:vAlign w:val="center"/>
          </w:tcPr>
          <w:p w14:paraId="269C718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20</w:t>
            </w:r>
          </w:p>
        </w:tc>
        <w:tc>
          <w:tcPr>
            <w:tcW w:w="282" w:type="pct"/>
            <w:vMerge/>
            <w:vAlign w:val="center"/>
          </w:tcPr>
          <w:p w14:paraId="5ABCB2C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423F2A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编目任务统计</w:t>
            </w:r>
          </w:p>
        </w:tc>
        <w:tc>
          <w:tcPr>
            <w:tcW w:w="3511" w:type="pct"/>
            <w:vAlign w:val="center"/>
          </w:tcPr>
          <w:p w14:paraId="4220F9D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支持按类型、目录、状态、责任人、部门、时间等多维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编目任务，通过图表展示趋势与分布。</w:t>
            </w:r>
          </w:p>
        </w:tc>
      </w:tr>
      <w:tr w:rsidR="007B62B3" w14:paraId="6E54D0B5" w14:textId="33832169" w:rsidTr="007B62B3">
        <w:trPr>
          <w:trHeight w:val="615"/>
        </w:trPr>
        <w:tc>
          <w:tcPr>
            <w:tcW w:w="357" w:type="pct"/>
            <w:noWrap/>
            <w:vAlign w:val="center"/>
          </w:tcPr>
          <w:p w14:paraId="55E8F1D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21</w:t>
            </w:r>
          </w:p>
        </w:tc>
        <w:tc>
          <w:tcPr>
            <w:tcW w:w="282" w:type="pct"/>
            <w:vMerge w:val="restart"/>
            <w:vAlign w:val="center"/>
          </w:tcPr>
          <w:p w14:paraId="6492C04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w:t>
            </w:r>
          </w:p>
        </w:tc>
        <w:tc>
          <w:tcPr>
            <w:tcW w:w="850" w:type="pct"/>
            <w:vAlign w:val="center"/>
          </w:tcPr>
          <w:p w14:paraId="6CE7A20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治理任务创建</w:t>
            </w:r>
          </w:p>
        </w:tc>
        <w:tc>
          <w:tcPr>
            <w:tcW w:w="3511" w:type="pct"/>
            <w:vAlign w:val="center"/>
          </w:tcPr>
          <w:p w14:paraId="0D40143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用户可创建治理任务，定义范围、目标与要求，支持规则引擎生成模板，自定义优先级、人员、时间等，</w:t>
            </w:r>
            <w:r>
              <w:rPr>
                <w:rFonts w:cs="Segoe UI"/>
                <w:color w:val="000000" w:themeColor="text1"/>
                <w:kern w:val="0"/>
                <w:sz w:val="24"/>
                <w:szCs w:val="24"/>
              </w:rPr>
              <w:t>支持批量创建。</w:t>
            </w:r>
          </w:p>
        </w:tc>
      </w:tr>
      <w:tr w:rsidR="007B62B3" w14:paraId="655F84DF" w14:textId="13DF1565" w:rsidTr="007B62B3">
        <w:trPr>
          <w:trHeight w:val="615"/>
        </w:trPr>
        <w:tc>
          <w:tcPr>
            <w:tcW w:w="357" w:type="pct"/>
            <w:noWrap/>
            <w:vAlign w:val="center"/>
          </w:tcPr>
          <w:p w14:paraId="46D78F3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22</w:t>
            </w:r>
          </w:p>
        </w:tc>
        <w:tc>
          <w:tcPr>
            <w:tcW w:w="282" w:type="pct"/>
            <w:vMerge/>
            <w:vAlign w:val="center"/>
          </w:tcPr>
          <w:p w14:paraId="569DF45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4B392C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治理任务编辑</w:t>
            </w:r>
          </w:p>
        </w:tc>
        <w:tc>
          <w:tcPr>
            <w:tcW w:w="3511" w:type="pct"/>
            <w:vAlign w:val="center"/>
          </w:tcPr>
          <w:p w14:paraId="7811FE8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用户可对未审批的治理任务在线修改名称、范围、目标、要求、优先级、人员、时间等参数。</w:t>
            </w:r>
          </w:p>
        </w:tc>
      </w:tr>
      <w:tr w:rsidR="007B62B3" w14:paraId="64B85704" w14:textId="0C99C9F0" w:rsidTr="007B62B3">
        <w:trPr>
          <w:trHeight w:val="615"/>
        </w:trPr>
        <w:tc>
          <w:tcPr>
            <w:tcW w:w="357" w:type="pct"/>
            <w:noWrap/>
            <w:vAlign w:val="center"/>
          </w:tcPr>
          <w:p w14:paraId="1C793F7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23</w:t>
            </w:r>
          </w:p>
        </w:tc>
        <w:tc>
          <w:tcPr>
            <w:tcW w:w="282" w:type="pct"/>
            <w:vMerge/>
            <w:vAlign w:val="center"/>
          </w:tcPr>
          <w:p w14:paraId="7283C97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4D5886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治理任务撤回</w:t>
            </w:r>
          </w:p>
        </w:tc>
        <w:tc>
          <w:tcPr>
            <w:tcW w:w="3511" w:type="pct"/>
            <w:vAlign w:val="center"/>
          </w:tcPr>
          <w:p w14:paraId="4EDF39C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用户可撤回未审批治理任务，自动终止流程，支持批量撤回，采用灰度机制保留记录。</w:t>
            </w:r>
          </w:p>
        </w:tc>
      </w:tr>
      <w:tr w:rsidR="007B62B3" w14:paraId="7C91911C" w14:textId="1839F532" w:rsidTr="007B62B3">
        <w:trPr>
          <w:trHeight w:val="615"/>
        </w:trPr>
        <w:tc>
          <w:tcPr>
            <w:tcW w:w="357" w:type="pct"/>
            <w:noWrap/>
            <w:vAlign w:val="center"/>
          </w:tcPr>
          <w:p w14:paraId="0EEF187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24</w:t>
            </w:r>
          </w:p>
        </w:tc>
        <w:tc>
          <w:tcPr>
            <w:tcW w:w="282" w:type="pct"/>
            <w:vMerge/>
            <w:vAlign w:val="center"/>
          </w:tcPr>
          <w:p w14:paraId="058B135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37165E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治理任务详情</w:t>
            </w:r>
          </w:p>
        </w:tc>
        <w:tc>
          <w:tcPr>
            <w:tcW w:w="3511" w:type="pct"/>
            <w:vAlign w:val="center"/>
          </w:tcPr>
          <w:p w14:paraId="705EB6A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用户可在个人任务中心查看治理任务名称、范围、目标、要求、优先级、人员、时间等详细信息。</w:t>
            </w:r>
          </w:p>
        </w:tc>
      </w:tr>
      <w:tr w:rsidR="007B62B3" w14:paraId="76C8E948" w14:textId="0A886D3D" w:rsidTr="007B62B3">
        <w:trPr>
          <w:trHeight w:val="615"/>
        </w:trPr>
        <w:tc>
          <w:tcPr>
            <w:tcW w:w="357" w:type="pct"/>
            <w:noWrap/>
            <w:vAlign w:val="center"/>
          </w:tcPr>
          <w:p w14:paraId="7778CFC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25</w:t>
            </w:r>
          </w:p>
        </w:tc>
        <w:tc>
          <w:tcPr>
            <w:tcW w:w="282" w:type="pct"/>
            <w:vMerge/>
            <w:vAlign w:val="center"/>
          </w:tcPr>
          <w:p w14:paraId="70C8528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012A5F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治理任务审批</w:t>
            </w:r>
          </w:p>
        </w:tc>
        <w:tc>
          <w:tcPr>
            <w:tcW w:w="3511" w:type="pct"/>
            <w:vAlign w:val="center"/>
          </w:tcPr>
          <w:p w14:paraId="7674B82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管理员可审批治理任务（批准/不批准/退回），填写意见，支持多级审批、实时通知、状态追踪与日志记录。</w:t>
            </w:r>
          </w:p>
        </w:tc>
      </w:tr>
      <w:tr w:rsidR="007B62B3" w14:paraId="165D957C" w14:textId="03C28149" w:rsidTr="007B62B3">
        <w:trPr>
          <w:trHeight w:val="615"/>
        </w:trPr>
        <w:tc>
          <w:tcPr>
            <w:tcW w:w="357" w:type="pct"/>
            <w:noWrap/>
            <w:vAlign w:val="center"/>
          </w:tcPr>
          <w:p w14:paraId="14AA75F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26</w:t>
            </w:r>
          </w:p>
        </w:tc>
        <w:tc>
          <w:tcPr>
            <w:tcW w:w="282" w:type="pct"/>
            <w:vMerge/>
            <w:vAlign w:val="center"/>
          </w:tcPr>
          <w:p w14:paraId="6A7BE2C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DB82E5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治理任务下发</w:t>
            </w:r>
          </w:p>
        </w:tc>
        <w:tc>
          <w:tcPr>
            <w:tcW w:w="3511" w:type="pct"/>
            <w:vAlign w:val="center"/>
          </w:tcPr>
          <w:p w14:paraId="0DD7442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通过预设规则与智能路由将治理任务分解并分派至指定人员或模块，支持动态优先级与跨部门协同。</w:t>
            </w:r>
          </w:p>
        </w:tc>
      </w:tr>
      <w:tr w:rsidR="007B62B3" w14:paraId="2D57641B" w14:textId="40ABFB59" w:rsidTr="007B62B3">
        <w:trPr>
          <w:trHeight w:val="615"/>
        </w:trPr>
        <w:tc>
          <w:tcPr>
            <w:tcW w:w="357" w:type="pct"/>
            <w:noWrap/>
            <w:vAlign w:val="center"/>
          </w:tcPr>
          <w:p w14:paraId="1F3C745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27</w:t>
            </w:r>
          </w:p>
        </w:tc>
        <w:tc>
          <w:tcPr>
            <w:tcW w:w="282" w:type="pct"/>
            <w:vMerge/>
            <w:vAlign w:val="center"/>
          </w:tcPr>
          <w:p w14:paraId="6D46F8B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6C0E55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治理任务核验</w:t>
            </w:r>
          </w:p>
        </w:tc>
        <w:tc>
          <w:tcPr>
            <w:tcW w:w="3511" w:type="pct"/>
            <w:vAlign w:val="center"/>
          </w:tcPr>
          <w:p w14:paraId="412B187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任务完成后可发起验收与核验，包括质量核验与工作量审核。</w:t>
            </w:r>
          </w:p>
        </w:tc>
      </w:tr>
      <w:tr w:rsidR="007B62B3" w14:paraId="773F2FB7" w14:textId="5B220BC0" w:rsidTr="007B62B3">
        <w:trPr>
          <w:trHeight w:val="615"/>
        </w:trPr>
        <w:tc>
          <w:tcPr>
            <w:tcW w:w="357" w:type="pct"/>
            <w:noWrap/>
            <w:vAlign w:val="center"/>
          </w:tcPr>
          <w:p w14:paraId="0CA81A7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28</w:t>
            </w:r>
          </w:p>
        </w:tc>
        <w:tc>
          <w:tcPr>
            <w:tcW w:w="282" w:type="pct"/>
            <w:vMerge/>
            <w:vAlign w:val="center"/>
          </w:tcPr>
          <w:p w14:paraId="280C9CC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6E74BB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治理任务归档</w:t>
            </w:r>
          </w:p>
        </w:tc>
        <w:tc>
          <w:tcPr>
            <w:tcW w:w="3511" w:type="pct"/>
            <w:vAlign w:val="center"/>
          </w:tcPr>
          <w:p w14:paraId="724FB77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治理任务核验后可归档，系统自动封装全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2FDFEC88" w14:textId="0D11A8E2" w:rsidTr="007B62B3">
        <w:trPr>
          <w:trHeight w:val="615"/>
        </w:trPr>
        <w:tc>
          <w:tcPr>
            <w:tcW w:w="357" w:type="pct"/>
            <w:noWrap/>
            <w:vAlign w:val="center"/>
          </w:tcPr>
          <w:p w14:paraId="4E1682A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29</w:t>
            </w:r>
          </w:p>
        </w:tc>
        <w:tc>
          <w:tcPr>
            <w:tcW w:w="282" w:type="pct"/>
            <w:vMerge/>
            <w:vAlign w:val="center"/>
          </w:tcPr>
          <w:p w14:paraId="50A0292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B576BC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治理任务查询</w:t>
            </w:r>
          </w:p>
        </w:tc>
        <w:tc>
          <w:tcPr>
            <w:tcW w:w="3511" w:type="pct"/>
            <w:vAlign w:val="center"/>
          </w:tcPr>
          <w:p w14:paraId="53CE640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支持按名称、部门、类型、责任人、状态、时间等多维度筛选查询治理任务，可穿透查看详情。</w:t>
            </w:r>
          </w:p>
        </w:tc>
      </w:tr>
      <w:tr w:rsidR="007B62B3" w14:paraId="14646DF1" w14:textId="086A3516" w:rsidTr="007B62B3">
        <w:trPr>
          <w:trHeight w:val="615"/>
        </w:trPr>
        <w:tc>
          <w:tcPr>
            <w:tcW w:w="357" w:type="pct"/>
            <w:noWrap/>
            <w:vAlign w:val="center"/>
          </w:tcPr>
          <w:p w14:paraId="3C81F9A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30</w:t>
            </w:r>
          </w:p>
        </w:tc>
        <w:tc>
          <w:tcPr>
            <w:tcW w:w="282" w:type="pct"/>
            <w:vMerge/>
            <w:vAlign w:val="center"/>
          </w:tcPr>
          <w:p w14:paraId="6152F96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7376CD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治理任务统计</w:t>
            </w:r>
          </w:p>
        </w:tc>
        <w:tc>
          <w:tcPr>
            <w:tcW w:w="3511" w:type="pct"/>
            <w:vAlign w:val="center"/>
          </w:tcPr>
          <w:p w14:paraId="34574E5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支持按类型、状态、责任人、部门、时间等多维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治理任务，通过图表展示趋势与分布。</w:t>
            </w:r>
          </w:p>
        </w:tc>
      </w:tr>
      <w:tr w:rsidR="007B62B3" w14:paraId="64166F8A" w14:textId="62552A59" w:rsidTr="007B62B3">
        <w:trPr>
          <w:trHeight w:val="615"/>
        </w:trPr>
        <w:tc>
          <w:tcPr>
            <w:tcW w:w="357" w:type="pct"/>
            <w:noWrap/>
            <w:vAlign w:val="center"/>
          </w:tcPr>
          <w:p w14:paraId="6BDA7B5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31</w:t>
            </w:r>
          </w:p>
        </w:tc>
        <w:tc>
          <w:tcPr>
            <w:tcW w:w="282" w:type="pct"/>
            <w:vMerge w:val="restart"/>
            <w:vAlign w:val="center"/>
          </w:tcPr>
          <w:p w14:paraId="37BA625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共享申请</w:t>
            </w:r>
          </w:p>
        </w:tc>
        <w:tc>
          <w:tcPr>
            <w:tcW w:w="850" w:type="pct"/>
            <w:vAlign w:val="center"/>
          </w:tcPr>
          <w:p w14:paraId="045B843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hint="eastAsia"/>
                <w:color w:val="000000" w:themeColor="text1"/>
                <w:kern w:val="0"/>
                <w:sz w:val="24"/>
                <w:szCs w:val="24"/>
              </w:rPr>
              <w:t>数据共享任务申请</w:t>
            </w:r>
          </w:p>
        </w:tc>
        <w:tc>
          <w:tcPr>
            <w:tcW w:w="3511" w:type="pct"/>
            <w:vAlign w:val="center"/>
          </w:tcPr>
          <w:p w14:paraId="45EB047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用户可创建共享任务申请，定义范围、目标与要求，支持规则引擎生成模板，自定义优先级、人员、时间等，支持批量创建。</w:t>
            </w:r>
          </w:p>
        </w:tc>
      </w:tr>
      <w:tr w:rsidR="007B62B3" w14:paraId="4FAA70D6" w14:textId="417FD4B1" w:rsidTr="007B62B3">
        <w:trPr>
          <w:trHeight w:val="615"/>
        </w:trPr>
        <w:tc>
          <w:tcPr>
            <w:tcW w:w="357" w:type="pct"/>
            <w:noWrap/>
            <w:vAlign w:val="center"/>
          </w:tcPr>
          <w:p w14:paraId="4BC1F11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32</w:t>
            </w:r>
          </w:p>
        </w:tc>
        <w:tc>
          <w:tcPr>
            <w:tcW w:w="282" w:type="pct"/>
            <w:vMerge/>
            <w:vAlign w:val="center"/>
          </w:tcPr>
          <w:p w14:paraId="6A4A4DF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F9E552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数据共享任务编辑</w:t>
            </w:r>
          </w:p>
        </w:tc>
        <w:tc>
          <w:tcPr>
            <w:tcW w:w="3511" w:type="pct"/>
            <w:vAlign w:val="center"/>
          </w:tcPr>
          <w:p w14:paraId="3834764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用户可对未审批的共享任务在线修改名称、范围、目标、数据项、要求、优先级、人员、时间等参数。</w:t>
            </w:r>
          </w:p>
        </w:tc>
      </w:tr>
      <w:tr w:rsidR="007B62B3" w14:paraId="2C85B881" w14:textId="48A71494" w:rsidTr="007B62B3">
        <w:trPr>
          <w:trHeight w:val="615"/>
        </w:trPr>
        <w:tc>
          <w:tcPr>
            <w:tcW w:w="357" w:type="pct"/>
            <w:noWrap/>
            <w:vAlign w:val="center"/>
          </w:tcPr>
          <w:p w14:paraId="58B7A2E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33</w:t>
            </w:r>
          </w:p>
        </w:tc>
        <w:tc>
          <w:tcPr>
            <w:tcW w:w="282" w:type="pct"/>
            <w:vMerge/>
            <w:vAlign w:val="center"/>
          </w:tcPr>
          <w:p w14:paraId="17F2282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FFA3F2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数据共享任务撤回</w:t>
            </w:r>
          </w:p>
        </w:tc>
        <w:tc>
          <w:tcPr>
            <w:tcW w:w="3511" w:type="pct"/>
            <w:vAlign w:val="center"/>
          </w:tcPr>
          <w:p w14:paraId="7E55616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用户可撤回未审批共享任务，自动终止流程，支持批量撤回，采用灰度机制保留记录。</w:t>
            </w:r>
          </w:p>
        </w:tc>
      </w:tr>
      <w:tr w:rsidR="007B62B3" w14:paraId="5111E263" w14:textId="7BBA80E4" w:rsidTr="007B62B3">
        <w:trPr>
          <w:trHeight w:val="615"/>
        </w:trPr>
        <w:tc>
          <w:tcPr>
            <w:tcW w:w="357" w:type="pct"/>
            <w:noWrap/>
            <w:vAlign w:val="center"/>
          </w:tcPr>
          <w:p w14:paraId="210406D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34</w:t>
            </w:r>
          </w:p>
        </w:tc>
        <w:tc>
          <w:tcPr>
            <w:tcW w:w="282" w:type="pct"/>
            <w:vMerge/>
            <w:vAlign w:val="center"/>
          </w:tcPr>
          <w:p w14:paraId="3287B8C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BC987F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数据共享任务详情</w:t>
            </w:r>
          </w:p>
        </w:tc>
        <w:tc>
          <w:tcPr>
            <w:tcW w:w="3511" w:type="pct"/>
            <w:vAlign w:val="center"/>
          </w:tcPr>
          <w:p w14:paraId="1D729D8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用户可在个人任务中心查看共享任务名称、范围、目标、数据项、要求、优先级、人员、时间等详细信息。</w:t>
            </w:r>
          </w:p>
        </w:tc>
      </w:tr>
      <w:tr w:rsidR="007B62B3" w14:paraId="5D841384" w14:textId="4F423D85" w:rsidTr="007B62B3">
        <w:trPr>
          <w:trHeight w:val="615"/>
        </w:trPr>
        <w:tc>
          <w:tcPr>
            <w:tcW w:w="357" w:type="pct"/>
            <w:noWrap/>
            <w:vAlign w:val="center"/>
          </w:tcPr>
          <w:p w14:paraId="3626DF7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35</w:t>
            </w:r>
          </w:p>
        </w:tc>
        <w:tc>
          <w:tcPr>
            <w:tcW w:w="282" w:type="pct"/>
            <w:vMerge/>
            <w:vAlign w:val="center"/>
          </w:tcPr>
          <w:p w14:paraId="0C57702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175A00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数据共享任务审批</w:t>
            </w:r>
          </w:p>
        </w:tc>
        <w:tc>
          <w:tcPr>
            <w:tcW w:w="3511" w:type="pct"/>
            <w:vAlign w:val="center"/>
          </w:tcPr>
          <w:p w14:paraId="6888A73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管理员可审批共享任务（批准/不批准/退回），填写意见，支持多级审批、实时通知、状态追踪与日志记录。</w:t>
            </w:r>
          </w:p>
        </w:tc>
      </w:tr>
      <w:tr w:rsidR="007B62B3" w14:paraId="065FE388" w14:textId="76B99417" w:rsidTr="007B62B3">
        <w:trPr>
          <w:trHeight w:val="615"/>
        </w:trPr>
        <w:tc>
          <w:tcPr>
            <w:tcW w:w="357" w:type="pct"/>
            <w:noWrap/>
            <w:vAlign w:val="center"/>
          </w:tcPr>
          <w:p w14:paraId="2EED98A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36</w:t>
            </w:r>
          </w:p>
        </w:tc>
        <w:tc>
          <w:tcPr>
            <w:tcW w:w="282" w:type="pct"/>
            <w:vMerge/>
            <w:vAlign w:val="center"/>
          </w:tcPr>
          <w:p w14:paraId="6C070A0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517841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数据共享任务下发</w:t>
            </w:r>
          </w:p>
        </w:tc>
        <w:tc>
          <w:tcPr>
            <w:tcW w:w="3511" w:type="pct"/>
            <w:vAlign w:val="center"/>
          </w:tcPr>
          <w:p w14:paraId="5232EAA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通过预设规则与智能路由将共享任务分解并分派至指定人员或模块，支持动态优先级与跨部门协同。</w:t>
            </w:r>
          </w:p>
        </w:tc>
      </w:tr>
      <w:tr w:rsidR="007B62B3" w14:paraId="7A65BCBC" w14:textId="0703BD7F" w:rsidTr="007B62B3">
        <w:trPr>
          <w:trHeight w:val="615"/>
        </w:trPr>
        <w:tc>
          <w:tcPr>
            <w:tcW w:w="357" w:type="pct"/>
            <w:noWrap/>
            <w:vAlign w:val="center"/>
          </w:tcPr>
          <w:p w14:paraId="27A87EF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37</w:t>
            </w:r>
          </w:p>
        </w:tc>
        <w:tc>
          <w:tcPr>
            <w:tcW w:w="282" w:type="pct"/>
            <w:vMerge/>
            <w:vAlign w:val="center"/>
          </w:tcPr>
          <w:p w14:paraId="061CC50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8BF162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数据共享任务核验</w:t>
            </w:r>
          </w:p>
        </w:tc>
        <w:tc>
          <w:tcPr>
            <w:tcW w:w="3511" w:type="pct"/>
            <w:vAlign w:val="center"/>
          </w:tcPr>
          <w:p w14:paraId="75C0A42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任务完成后可发起验收与核验，包括质量核验与工作量审核。</w:t>
            </w:r>
          </w:p>
        </w:tc>
      </w:tr>
      <w:tr w:rsidR="007B62B3" w14:paraId="4EEE97D4" w14:textId="72365498" w:rsidTr="007B62B3">
        <w:trPr>
          <w:trHeight w:val="615"/>
        </w:trPr>
        <w:tc>
          <w:tcPr>
            <w:tcW w:w="357" w:type="pct"/>
            <w:noWrap/>
            <w:vAlign w:val="center"/>
          </w:tcPr>
          <w:p w14:paraId="2C06796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38</w:t>
            </w:r>
          </w:p>
        </w:tc>
        <w:tc>
          <w:tcPr>
            <w:tcW w:w="282" w:type="pct"/>
            <w:vMerge/>
            <w:vAlign w:val="center"/>
          </w:tcPr>
          <w:p w14:paraId="0F6C16B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0AF7FE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数据共享任务归档</w:t>
            </w:r>
          </w:p>
        </w:tc>
        <w:tc>
          <w:tcPr>
            <w:tcW w:w="3511" w:type="pct"/>
            <w:vAlign w:val="center"/>
          </w:tcPr>
          <w:p w14:paraId="27CBC26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共享任务核验后可归档，系统自动封装全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58FDA6AD" w14:textId="38AEBE4C" w:rsidTr="007B62B3">
        <w:trPr>
          <w:trHeight w:val="615"/>
        </w:trPr>
        <w:tc>
          <w:tcPr>
            <w:tcW w:w="357" w:type="pct"/>
            <w:noWrap/>
            <w:vAlign w:val="center"/>
          </w:tcPr>
          <w:p w14:paraId="32437DC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39</w:t>
            </w:r>
          </w:p>
        </w:tc>
        <w:tc>
          <w:tcPr>
            <w:tcW w:w="282" w:type="pct"/>
            <w:vMerge/>
            <w:vAlign w:val="center"/>
          </w:tcPr>
          <w:p w14:paraId="623C118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5786B2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数据共享任务查询</w:t>
            </w:r>
          </w:p>
        </w:tc>
        <w:tc>
          <w:tcPr>
            <w:tcW w:w="3511" w:type="pct"/>
            <w:vAlign w:val="center"/>
          </w:tcPr>
          <w:p w14:paraId="67B2FF6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支持按名称、部门、数据类型、责任人、状态、时间等多维度筛选查询共享任务。</w:t>
            </w:r>
          </w:p>
        </w:tc>
      </w:tr>
      <w:tr w:rsidR="007B62B3" w14:paraId="75B96554" w14:textId="52C9750F" w:rsidTr="007B62B3">
        <w:trPr>
          <w:trHeight w:val="615"/>
        </w:trPr>
        <w:tc>
          <w:tcPr>
            <w:tcW w:w="357" w:type="pct"/>
            <w:noWrap/>
            <w:vAlign w:val="center"/>
          </w:tcPr>
          <w:p w14:paraId="15F02FE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40</w:t>
            </w:r>
          </w:p>
        </w:tc>
        <w:tc>
          <w:tcPr>
            <w:tcW w:w="282" w:type="pct"/>
            <w:vMerge/>
            <w:vAlign w:val="center"/>
          </w:tcPr>
          <w:p w14:paraId="3A69E6A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BC2E16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数据共享任务统计</w:t>
            </w:r>
          </w:p>
        </w:tc>
        <w:tc>
          <w:tcPr>
            <w:tcW w:w="3511" w:type="pct"/>
            <w:vAlign w:val="center"/>
          </w:tcPr>
          <w:p w14:paraId="4E4CDCA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支持按类型、状态、共享数据、责任人、部门、时间等多维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共享任务，通过图表展示趋势与分布。</w:t>
            </w:r>
          </w:p>
        </w:tc>
      </w:tr>
      <w:tr w:rsidR="007B62B3" w14:paraId="64282F63" w14:textId="3505ACFA" w:rsidTr="007B62B3">
        <w:trPr>
          <w:trHeight w:val="615"/>
        </w:trPr>
        <w:tc>
          <w:tcPr>
            <w:tcW w:w="357" w:type="pct"/>
            <w:noWrap/>
            <w:vAlign w:val="center"/>
          </w:tcPr>
          <w:p w14:paraId="64713AF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41</w:t>
            </w:r>
          </w:p>
        </w:tc>
        <w:tc>
          <w:tcPr>
            <w:tcW w:w="282" w:type="pct"/>
            <w:vMerge w:val="restart"/>
            <w:vAlign w:val="center"/>
          </w:tcPr>
          <w:p w14:paraId="66F0859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质量问题处置</w:t>
            </w:r>
          </w:p>
        </w:tc>
        <w:tc>
          <w:tcPr>
            <w:tcW w:w="850" w:type="pct"/>
            <w:vAlign w:val="center"/>
          </w:tcPr>
          <w:p w14:paraId="344142C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质量问题上报</w:t>
            </w:r>
          </w:p>
        </w:tc>
        <w:tc>
          <w:tcPr>
            <w:tcW w:w="3511" w:type="pct"/>
            <w:vAlign w:val="center"/>
          </w:tcPr>
          <w:p w14:paraId="46AC899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用户可上报数据质量问题，定义问题数据、发现时间、描述与处置要求，支持规则引擎生成模板，自定义优先级、人员、时间等。</w:t>
            </w:r>
          </w:p>
        </w:tc>
      </w:tr>
      <w:tr w:rsidR="007B62B3" w14:paraId="1B559660" w14:textId="1810F457" w:rsidTr="007B62B3">
        <w:trPr>
          <w:trHeight w:val="615"/>
        </w:trPr>
        <w:tc>
          <w:tcPr>
            <w:tcW w:w="357" w:type="pct"/>
            <w:noWrap/>
            <w:vAlign w:val="center"/>
          </w:tcPr>
          <w:p w14:paraId="74AEE39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42</w:t>
            </w:r>
          </w:p>
        </w:tc>
        <w:tc>
          <w:tcPr>
            <w:tcW w:w="282" w:type="pct"/>
            <w:vMerge/>
            <w:vAlign w:val="center"/>
          </w:tcPr>
          <w:p w14:paraId="745F31D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308C2B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质量问题编辑</w:t>
            </w:r>
          </w:p>
        </w:tc>
        <w:tc>
          <w:tcPr>
            <w:tcW w:w="3511" w:type="pct"/>
            <w:vAlign w:val="center"/>
          </w:tcPr>
          <w:p w14:paraId="0223328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用户可对已上报的质量问题进行在线修改名称、数据范围、描述、目标、要求、优先级、人员、时间等参数。</w:t>
            </w:r>
          </w:p>
        </w:tc>
      </w:tr>
      <w:tr w:rsidR="007B62B3" w14:paraId="2176456E" w14:textId="3AE294B0" w:rsidTr="007B62B3">
        <w:trPr>
          <w:trHeight w:val="615"/>
        </w:trPr>
        <w:tc>
          <w:tcPr>
            <w:tcW w:w="357" w:type="pct"/>
            <w:noWrap/>
            <w:vAlign w:val="center"/>
          </w:tcPr>
          <w:p w14:paraId="3D768FA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43</w:t>
            </w:r>
          </w:p>
        </w:tc>
        <w:tc>
          <w:tcPr>
            <w:tcW w:w="282" w:type="pct"/>
            <w:vMerge/>
            <w:vAlign w:val="center"/>
          </w:tcPr>
          <w:p w14:paraId="0870CC8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A6279D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质量问题撤回</w:t>
            </w:r>
          </w:p>
        </w:tc>
        <w:tc>
          <w:tcPr>
            <w:tcW w:w="3511" w:type="pct"/>
            <w:vAlign w:val="center"/>
          </w:tcPr>
          <w:p w14:paraId="5EE8BBB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用户可撤回已上报的质量问题，自动终止流程，支持批量撤回，采用灰度机制保留记录。</w:t>
            </w:r>
          </w:p>
        </w:tc>
      </w:tr>
      <w:tr w:rsidR="007B62B3" w14:paraId="0491BACF" w14:textId="3BD39867" w:rsidTr="007B62B3">
        <w:trPr>
          <w:trHeight w:val="615"/>
        </w:trPr>
        <w:tc>
          <w:tcPr>
            <w:tcW w:w="357" w:type="pct"/>
            <w:noWrap/>
            <w:vAlign w:val="center"/>
          </w:tcPr>
          <w:p w14:paraId="515260A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44</w:t>
            </w:r>
          </w:p>
        </w:tc>
        <w:tc>
          <w:tcPr>
            <w:tcW w:w="282" w:type="pct"/>
            <w:vMerge/>
            <w:vAlign w:val="center"/>
          </w:tcPr>
          <w:p w14:paraId="6052E2B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6D1B1C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质量问题详情</w:t>
            </w:r>
          </w:p>
        </w:tc>
        <w:tc>
          <w:tcPr>
            <w:tcW w:w="3511" w:type="pct"/>
            <w:vAlign w:val="center"/>
          </w:tcPr>
          <w:p w14:paraId="159EB4F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用户可在个人任务中心查看质量问题名称、范围、描述、目标、要求、优先级、人员、时间等详细信息。</w:t>
            </w:r>
          </w:p>
        </w:tc>
      </w:tr>
      <w:tr w:rsidR="007B62B3" w14:paraId="7D8BBFC9" w14:textId="3F0678BA" w:rsidTr="007B62B3">
        <w:trPr>
          <w:trHeight w:val="615"/>
        </w:trPr>
        <w:tc>
          <w:tcPr>
            <w:tcW w:w="357" w:type="pct"/>
            <w:noWrap/>
            <w:vAlign w:val="center"/>
          </w:tcPr>
          <w:p w14:paraId="65B83E7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45</w:t>
            </w:r>
          </w:p>
        </w:tc>
        <w:tc>
          <w:tcPr>
            <w:tcW w:w="282" w:type="pct"/>
            <w:vMerge/>
            <w:vAlign w:val="center"/>
          </w:tcPr>
          <w:p w14:paraId="6841159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3E67B8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质量问题下发</w:t>
            </w:r>
          </w:p>
        </w:tc>
        <w:tc>
          <w:tcPr>
            <w:tcW w:w="3511" w:type="pct"/>
            <w:vAlign w:val="center"/>
          </w:tcPr>
          <w:p w14:paraId="5C1DC7E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通过预设规则与智能路由将质量问题处置任务分派至指定人员或模块，支持动态优先级与跨部门协同。</w:t>
            </w:r>
          </w:p>
        </w:tc>
      </w:tr>
      <w:tr w:rsidR="007B62B3" w14:paraId="1E400BC1" w14:textId="4F40985C" w:rsidTr="007B62B3">
        <w:trPr>
          <w:trHeight w:val="615"/>
        </w:trPr>
        <w:tc>
          <w:tcPr>
            <w:tcW w:w="357" w:type="pct"/>
            <w:noWrap/>
            <w:vAlign w:val="center"/>
          </w:tcPr>
          <w:p w14:paraId="7549896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46</w:t>
            </w:r>
          </w:p>
        </w:tc>
        <w:tc>
          <w:tcPr>
            <w:tcW w:w="282" w:type="pct"/>
            <w:vMerge/>
            <w:vAlign w:val="center"/>
          </w:tcPr>
          <w:p w14:paraId="21298A0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1A1761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质量问题处置结果</w:t>
            </w:r>
          </w:p>
        </w:tc>
        <w:tc>
          <w:tcPr>
            <w:tcW w:w="3511" w:type="pct"/>
            <w:vAlign w:val="center"/>
          </w:tcPr>
          <w:p w14:paraId="3A3BABF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处置完成后可发起核验，包括质量核验与工作量审核。</w:t>
            </w:r>
          </w:p>
        </w:tc>
      </w:tr>
      <w:tr w:rsidR="007B62B3" w14:paraId="626102DE" w14:textId="399AAE60" w:rsidTr="007B62B3">
        <w:trPr>
          <w:trHeight w:val="615"/>
        </w:trPr>
        <w:tc>
          <w:tcPr>
            <w:tcW w:w="357" w:type="pct"/>
            <w:noWrap/>
            <w:vAlign w:val="center"/>
          </w:tcPr>
          <w:p w14:paraId="1A0F9E5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47</w:t>
            </w:r>
          </w:p>
        </w:tc>
        <w:tc>
          <w:tcPr>
            <w:tcW w:w="282" w:type="pct"/>
            <w:vMerge/>
            <w:vAlign w:val="center"/>
          </w:tcPr>
          <w:p w14:paraId="643B38E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F034EC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质量问题归档</w:t>
            </w:r>
          </w:p>
        </w:tc>
        <w:tc>
          <w:tcPr>
            <w:tcW w:w="3511" w:type="pct"/>
            <w:vAlign w:val="center"/>
          </w:tcPr>
          <w:p w14:paraId="4CF15BF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处置完成后可归档，系统自动封装全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231206FB" w14:textId="3C9BB6A3" w:rsidTr="007B62B3">
        <w:trPr>
          <w:trHeight w:val="615"/>
        </w:trPr>
        <w:tc>
          <w:tcPr>
            <w:tcW w:w="357" w:type="pct"/>
            <w:noWrap/>
            <w:vAlign w:val="center"/>
          </w:tcPr>
          <w:p w14:paraId="3EB7E21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48</w:t>
            </w:r>
          </w:p>
        </w:tc>
        <w:tc>
          <w:tcPr>
            <w:tcW w:w="282" w:type="pct"/>
            <w:vMerge/>
            <w:vAlign w:val="center"/>
          </w:tcPr>
          <w:p w14:paraId="2F68F48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879C20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质量问题查询</w:t>
            </w:r>
          </w:p>
        </w:tc>
        <w:tc>
          <w:tcPr>
            <w:tcW w:w="3511" w:type="pct"/>
            <w:vAlign w:val="center"/>
          </w:tcPr>
          <w:p w14:paraId="221537F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支持按名称、部门、数据类型、责任人、结果、状态、时间等多维度筛选查询质量问题。</w:t>
            </w:r>
          </w:p>
        </w:tc>
      </w:tr>
      <w:tr w:rsidR="007B62B3" w14:paraId="64727E90" w14:textId="55E61A34" w:rsidTr="007B62B3">
        <w:trPr>
          <w:trHeight w:val="615"/>
        </w:trPr>
        <w:tc>
          <w:tcPr>
            <w:tcW w:w="357" w:type="pct"/>
            <w:noWrap/>
            <w:vAlign w:val="center"/>
          </w:tcPr>
          <w:p w14:paraId="05A2A0C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49</w:t>
            </w:r>
          </w:p>
        </w:tc>
        <w:tc>
          <w:tcPr>
            <w:tcW w:w="282" w:type="pct"/>
            <w:vMerge/>
            <w:vAlign w:val="center"/>
          </w:tcPr>
          <w:p w14:paraId="4AFDD03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629F8D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质量问题统计</w:t>
            </w:r>
          </w:p>
        </w:tc>
        <w:tc>
          <w:tcPr>
            <w:tcW w:w="3511" w:type="pct"/>
            <w:vAlign w:val="center"/>
          </w:tcPr>
          <w:p w14:paraId="133B492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支持按类型、状态、共享数据、责任人、部门、时间等多维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质量问题，通过图表展示趋势与分布。</w:t>
            </w:r>
          </w:p>
        </w:tc>
      </w:tr>
      <w:tr w:rsidR="007B62B3" w14:paraId="3658D161" w14:textId="3EE1E74F" w:rsidTr="007B62B3">
        <w:trPr>
          <w:trHeight w:val="615"/>
        </w:trPr>
        <w:tc>
          <w:tcPr>
            <w:tcW w:w="357" w:type="pct"/>
            <w:noWrap/>
            <w:vAlign w:val="center"/>
          </w:tcPr>
          <w:p w14:paraId="176E3DE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50</w:t>
            </w:r>
          </w:p>
        </w:tc>
        <w:tc>
          <w:tcPr>
            <w:tcW w:w="282" w:type="pct"/>
            <w:vMerge w:val="restart"/>
            <w:vAlign w:val="center"/>
          </w:tcPr>
          <w:p w14:paraId="7B493D0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w:t>
            </w:r>
          </w:p>
        </w:tc>
        <w:tc>
          <w:tcPr>
            <w:tcW w:w="850" w:type="pct"/>
            <w:vAlign w:val="center"/>
          </w:tcPr>
          <w:p w14:paraId="43B7104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纠错处置任务申请</w:t>
            </w:r>
          </w:p>
        </w:tc>
        <w:tc>
          <w:tcPr>
            <w:tcW w:w="3511" w:type="pct"/>
            <w:vAlign w:val="center"/>
          </w:tcPr>
          <w:p w14:paraId="60F872C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用户可创建纠错处置任务，定义范围、目标与要求，支持规则引擎生成模板，自定义优先级、人员、时间等，支持批量创建。</w:t>
            </w:r>
          </w:p>
        </w:tc>
      </w:tr>
      <w:tr w:rsidR="007B62B3" w14:paraId="488489AD" w14:textId="1A70EDD8" w:rsidTr="007B62B3">
        <w:trPr>
          <w:trHeight w:val="615"/>
        </w:trPr>
        <w:tc>
          <w:tcPr>
            <w:tcW w:w="357" w:type="pct"/>
            <w:noWrap/>
            <w:vAlign w:val="center"/>
          </w:tcPr>
          <w:p w14:paraId="086544D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51</w:t>
            </w:r>
          </w:p>
        </w:tc>
        <w:tc>
          <w:tcPr>
            <w:tcW w:w="282" w:type="pct"/>
            <w:vMerge/>
            <w:vAlign w:val="center"/>
          </w:tcPr>
          <w:p w14:paraId="300EB45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F2924F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纠错处置任务编辑</w:t>
            </w:r>
          </w:p>
        </w:tc>
        <w:tc>
          <w:tcPr>
            <w:tcW w:w="3511" w:type="pct"/>
            <w:vAlign w:val="center"/>
          </w:tcPr>
          <w:p w14:paraId="287C6D9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用户可对未审批的纠错任务在线修改名称、数据范围、错误类型、目标、要求、优先级、人员、时间等参数。</w:t>
            </w:r>
          </w:p>
        </w:tc>
      </w:tr>
      <w:tr w:rsidR="007B62B3" w14:paraId="60347F21" w14:textId="242BA460" w:rsidTr="007B62B3">
        <w:trPr>
          <w:trHeight w:val="615"/>
        </w:trPr>
        <w:tc>
          <w:tcPr>
            <w:tcW w:w="357" w:type="pct"/>
            <w:noWrap/>
            <w:vAlign w:val="center"/>
          </w:tcPr>
          <w:p w14:paraId="1FA2938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52</w:t>
            </w:r>
          </w:p>
        </w:tc>
        <w:tc>
          <w:tcPr>
            <w:tcW w:w="282" w:type="pct"/>
            <w:vMerge/>
            <w:vAlign w:val="center"/>
          </w:tcPr>
          <w:p w14:paraId="3B03830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0C6989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纠错处置任务撤回</w:t>
            </w:r>
          </w:p>
        </w:tc>
        <w:tc>
          <w:tcPr>
            <w:tcW w:w="3511" w:type="pct"/>
            <w:vAlign w:val="center"/>
          </w:tcPr>
          <w:p w14:paraId="2DD85B5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用户可撤回未审批纠错任务，自动终止流程，支持批量撤回，采用灰度机制保留记录。</w:t>
            </w:r>
          </w:p>
        </w:tc>
      </w:tr>
      <w:tr w:rsidR="007B62B3" w14:paraId="4D23E788" w14:textId="7627F25C" w:rsidTr="007B62B3">
        <w:trPr>
          <w:trHeight w:val="615"/>
        </w:trPr>
        <w:tc>
          <w:tcPr>
            <w:tcW w:w="357" w:type="pct"/>
            <w:noWrap/>
            <w:vAlign w:val="center"/>
          </w:tcPr>
          <w:p w14:paraId="58FDF81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53</w:t>
            </w:r>
          </w:p>
        </w:tc>
        <w:tc>
          <w:tcPr>
            <w:tcW w:w="282" w:type="pct"/>
            <w:vMerge/>
            <w:vAlign w:val="center"/>
          </w:tcPr>
          <w:p w14:paraId="22247CA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CCEDFC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纠错处置任务详情</w:t>
            </w:r>
          </w:p>
        </w:tc>
        <w:tc>
          <w:tcPr>
            <w:tcW w:w="3511" w:type="pct"/>
            <w:vAlign w:val="center"/>
          </w:tcPr>
          <w:p w14:paraId="576B5EE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用户可在个人任务中心查看纠错任务名称、数据范围、错误类型、目标、要求、优先级、人员、时间等详细信息。</w:t>
            </w:r>
          </w:p>
        </w:tc>
      </w:tr>
      <w:tr w:rsidR="007B62B3" w14:paraId="4AC34708" w14:textId="3F1E8E7A" w:rsidTr="007B62B3">
        <w:trPr>
          <w:trHeight w:val="615"/>
        </w:trPr>
        <w:tc>
          <w:tcPr>
            <w:tcW w:w="357" w:type="pct"/>
            <w:noWrap/>
            <w:vAlign w:val="center"/>
          </w:tcPr>
          <w:p w14:paraId="757627A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54</w:t>
            </w:r>
          </w:p>
        </w:tc>
        <w:tc>
          <w:tcPr>
            <w:tcW w:w="282" w:type="pct"/>
            <w:vMerge/>
            <w:vAlign w:val="center"/>
          </w:tcPr>
          <w:p w14:paraId="50DCAE1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D0FF35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纠错处置任务审批</w:t>
            </w:r>
          </w:p>
        </w:tc>
        <w:tc>
          <w:tcPr>
            <w:tcW w:w="3511" w:type="pct"/>
            <w:vAlign w:val="center"/>
          </w:tcPr>
          <w:p w14:paraId="27F7068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管理员可审批纠错任务（批准/不批准/退回），填写意见，支持多级审批、实时通知、状态追踪与日志记录。</w:t>
            </w:r>
          </w:p>
        </w:tc>
      </w:tr>
      <w:tr w:rsidR="007B62B3" w14:paraId="7ED94364" w14:textId="217EAE62" w:rsidTr="007B62B3">
        <w:trPr>
          <w:trHeight w:val="615"/>
        </w:trPr>
        <w:tc>
          <w:tcPr>
            <w:tcW w:w="357" w:type="pct"/>
            <w:noWrap/>
            <w:vAlign w:val="center"/>
          </w:tcPr>
          <w:p w14:paraId="4088E8C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55</w:t>
            </w:r>
          </w:p>
        </w:tc>
        <w:tc>
          <w:tcPr>
            <w:tcW w:w="282" w:type="pct"/>
            <w:vMerge/>
            <w:vAlign w:val="center"/>
          </w:tcPr>
          <w:p w14:paraId="5F560EB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37EDA0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纠错处置任务下发</w:t>
            </w:r>
          </w:p>
        </w:tc>
        <w:tc>
          <w:tcPr>
            <w:tcW w:w="3511" w:type="pct"/>
            <w:vAlign w:val="center"/>
          </w:tcPr>
          <w:p w14:paraId="347EC85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通过预设规则与智能路由将纠错任务分解并分派至指定人员或模块，支持动态优先级与跨部门协同。</w:t>
            </w:r>
          </w:p>
        </w:tc>
      </w:tr>
      <w:tr w:rsidR="007B62B3" w14:paraId="49F71EF3" w14:textId="2C02CA86" w:rsidTr="007B62B3">
        <w:trPr>
          <w:trHeight w:val="615"/>
        </w:trPr>
        <w:tc>
          <w:tcPr>
            <w:tcW w:w="357" w:type="pct"/>
            <w:noWrap/>
            <w:vAlign w:val="center"/>
          </w:tcPr>
          <w:p w14:paraId="6FFB489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56</w:t>
            </w:r>
          </w:p>
        </w:tc>
        <w:tc>
          <w:tcPr>
            <w:tcW w:w="282" w:type="pct"/>
            <w:vMerge/>
            <w:vAlign w:val="center"/>
          </w:tcPr>
          <w:p w14:paraId="161CAD0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527069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纠错处置结果提交</w:t>
            </w:r>
          </w:p>
        </w:tc>
        <w:tc>
          <w:tcPr>
            <w:tcW w:w="3511" w:type="pct"/>
            <w:vAlign w:val="center"/>
          </w:tcPr>
          <w:p w14:paraId="2533A96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任务完成后可发起验收与提交，包括质量核验与工作量审核。</w:t>
            </w:r>
          </w:p>
        </w:tc>
      </w:tr>
      <w:tr w:rsidR="007B62B3" w14:paraId="0A58D366" w14:textId="283A43FB" w:rsidTr="007B62B3">
        <w:trPr>
          <w:trHeight w:val="615"/>
        </w:trPr>
        <w:tc>
          <w:tcPr>
            <w:tcW w:w="357" w:type="pct"/>
            <w:noWrap/>
            <w:vAlign w:val="center"/>
          </w:tcPr>
          <w:p w14:paraId="286B292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57</w:t>
            </w:r>
          </w:p>
        </w:tc>
        <w:tc>
          <w:tcPr>
            <w:tcW w:w="282" w:type="pct"/>
            <w:vMerge/>
            <w:vAlign w:val="center"/>
          </w:tcPr>
          <w:p w14:paraId="3216344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8DF63D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纠错处置归档</w:t>
            </w:r>
          </w:p>
        </w:tc>
        <w:tc>
          <w:tcPr>
            <w:tcW w:w="3511" w:type="pct"/>
            <w:vAlign w:val="center"/>
          </w:tcPr>
          <w:p w14:paraId="4D066B8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任务核验后可归档，系统自动封装全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4D145325" w14:textId="0B7FDBB1" w:rsidTr="007B62B3">
        <w:trPr>
          <w:trHeight w:val="615"/>
        </w:trPr>
        <w:tc>
          <w:tcPr>
            <w:tcW w:w="357" w:type="pct"/>
            <w:noWrap/>
            <w:vAlign w:val="center"/>
          </w:tcPr>
          <w:p w14:paraId="0CB294F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58</w:t>
            </w:r>
          </w:p>
        </w:tc>
        <w:tc>
          <w:tcPr>
            <w:tcW w:w="282" w:type="pct"/>
            <w:vMerge/>
            <w:vAlign w:val="center"/>
          </w:tcPr>
          <w:p w14:paraId="3A0AC32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9EE1BD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纠错处置查询</w:t>
            </w:r>
          </w:p>
        </w:tc>
        <w:tc>
          <w:tcPr>
            <w:tcW w:w="3511" w:type="pct"/>
            <w:vAlign w:val="center"/>
          </w:tcPr>
          <w:p w14:paraId="4EAFE5E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支持按名称、部门、数据范围、错误类型、责任人、状态、时间等多维度筛选查询纠错任务。</w:t>
            </w:r>
          </w:p>
        </w:tc>
      </w:tr>
      <w:tr w:rsidR="007B62B3" w14:paraId="3AB7F9DA" w14:textId="1DAA182E" w:rsidTr="007B62B3">
        <w:trPr>
          <w:trHeight w:val="615"/>
        </w:trPr>
        <w:tc>
          <w:tcPr>
            <w:tcW w:w="357" w:type="pct"/>
            <w:noWrap/>
            <w:vAlign w:val="center"/>
          </w:tcPr>
          <w:p w14:paraId="1FC6861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59</w:t>
            </w:r>
          </w:p>
        </w:tc>
        <w:tc>
          <w:tcPr>
            <w:tcW w:w="282" w:type="pct"/>
            <w:vMerge/>
            <w:vAlign w:val="center"/>
          </w:tcPr>
          <w:p w14:paraId="1E11E29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F2D847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纠错处置统计</w:t>
            </w:r>
          </w:p>
        </w:tc>
        <w:tc>
          <w:tcPr>
            <w:tcW w:w="3511" w:type="pct"/>
            <w:vAlign w:val="center"/>
          </w:tcPr>
          <w:p w14:paraId="004038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支持按类型、错误类型、数据范围、状态、责任人、部门、时间等多维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纠错任务，通过图表展示趋势与分布。</w:t>
            </w:r>
          </w:p>
        </w:tc>
      </w:tr>
      <w:tr w:rsidR="007B62B3" w14:paraId="336F4F2D" w14:textId="23348E83" w:rsidTr="007B62B3">
        <w:trPr>
          <w:trHeight w:val="615"/>
        </w:trPr>
        <w:tc>
          <w:tcPr>
            <w:tcW w:w="357" w:type="pct"/>
            <w:noWrap/>
            <w:vAlign w:val="center"/>
          </w:tcPr>
          <w:p w14:paraId="3EF9026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60</w:t>
            </w:r>
          </w:p>
        </w:tc>
        <w:tc>
          <w:tcPr>
            <w:tcW w:w="282" w:type="pct"/>
            <w:vMerge w:val="restart"/>
            <w:vAlign w:val="center"/>
          </w:tcPr>
          <w:p w14:paraId="71DEFCD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申请管理</w:t>
            </w:r>
          </w:p>
        </w:tc>
        <w:tc>
          <w:tcPr>
            <w:tcW w:w="850" w:type="pct"/>
            <w:vAlign w:val="center"/>
          </w:tcPr>
          <w:p w14:paraId="1296BDD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申请发起</w:t>
            </w:r>
          </w:p>
        </w:tc>
        <w:tc>
          <w:tcPr>
            <w:tcW w:w="3511" w:type="pct"/>
            <w:vAlign w:val="center"/>
          </w:tcPr>
          <w:p w14:paraId="3BFEA79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用户可发起</w:t>
            </w: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申请，定义范围、目标与要求，自定义优先级、人员、时间等，支持批量创建。</w:t>
            </w:r>
          </w:p>
        </w:tc>
      </w:tr>
      <w:tr w:rsidR="007B62B3" w14:paraId="793351A7" w14:textId="28E6F5EC" w:rsidTr="007B62B3">
        <w:trPr>
          <w:trHeight w:val="615"/>
        </w:trPr>
        <w:tc>
          <w:tcPr>
            <w:tcW w:w="357" w:type="pct"/>
            <w:noWrap/>
            <w:vAlign w:val="center"/>
          </w:tcPr>
          <w:p w14:paraId="503D419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61</w:t>
            </w:r>
          </w:p>
        </w:tc>
        <w:tc>
          <w:tcPr>
            <w:tcW w:w="282" w:type="pct"/>
            <w:vMerge/>
            <w:vAlign w:val="center"/>
          </w:tcPr>
          <w:p w14:paraId="590A52A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7C12138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申请编辑</w:t>
            </w:r>
          </w:p>
        </w:tc>
        <w:tc>
          <w:tcPr>
            <w:tcW w:w="3511" w:type="pct"/>
            <w:vAlign w:val="center"/>
          </w:tcPr>
          <w:p w14:paraId="5C85199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w:t>
            </w: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申请在线修改名称、配置要求、节点数、使用范围、优先级、人员、时间等参数。</w:t>
            </w:r>
          </w:p>
        </w:tc>
      </w:tr>
      <w:tr w:rsidR="007B62B3" w14:paraId="2872EEAB" w14:textId="0D0B67F8" w:rsidTr="007B62B3">
        <w:trPr>
          <w:trHeight w:val="615"/>
        </w:trPr>
        <w:tc>
          <w:tcPr>
            <w:tcW w:w="357" w:type="pct"/>
            <w:noWrap/>
            <w:vAlign w:val="center"/>
          </w:tcPr>
          <w:p w14:paraId="40D05C6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62</w:t>
            </w:r>
          </w:p>
        </w:tc>
        <w:tc>
          <w:tcPr>
            <w:tcW w:w="282" w:type="pct"/>
            <w:vMerge/>
            <w:vAlign w:val="center"/>
          </w:tcPr>
          <w:p w14:paraId="14764C5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95A71E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申请撤回</w:t>
            </w:r>
          </w:p>
        </w:tc>
        <w:tc>
          <w:tcPr>
            <w:tcW w:w="3511" w:type="pct"/>
            <w:vAlign w:val="center"/>
          </w:tcPr>
          <w:p w14:paraId="3DD17B4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w:t>
            </w: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申请，自动终止流程，支持批量撤回，采用灰度机制保留记录。</w:t>
            </w:r>
          </w:p>
        </w:tc>
      </w:tr>
      <w:tr w:rsidR="007B62B3" w14:paraId="7A851B5A" w14:textId="650FBA94" w:rsidTr="007B62B3">
        <w:trPr>
          <w:trHeight w:val="615"/>
        </w:trPr>
        <w:tc>
          <w:tcPr>
            <w:tcW w:w="357" w:type="pct"/>
            <w:noWrap/>
            <w:vAlign w:val="center"/>
          </w:tcPr>
          <w:p w14:paraId="5C3ADF7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63</w:t>
            </w:r>
          </w:p>
        </w:tc>
        <w:tc>
          <w:tcPr>
            <w:tcW w:w="282" w:type="pct"/>
            <w:vMerge/>
            <w:vAlign w:val="center"/>
          </w:tcPr>
          <w:p w14:paraId="599C1E7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54A931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申请详情</w:t>
            </w:r>
          </w:p>
        </w:tc>
        <w:tc>
          <w:tcPr>
            <w:tcW w:w="3511" w:type="pct"/>
            <w:vAlign w:val="center"/>
          </w:tcPr>
          <w:p w14:paraId="28F92EC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w:t>
            </w: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申请名称、配置要求、节点数、使用范围、优先级、人员、时间等详细信息。</w:t>
            </w:r>
          </w:p>
        </w:tc>
      </w:tr>
      <w:tr w:rsidR="007B62B3" w14:paraId="792C376C" w14:textId="6AA306A7" w:rsidTr="007B62B3">
        <w:trPr>
          <w:trHeight w:val="615"/>
        </w:trPr>
        <w:tc>
          <w:tcPr>
            <w:tcW w:w="357" w:type="pct"/>
            <w:noWrap/>
            <w:vAlign w:val="center"/>
          </w:tcPr>
          <w:p w14:paraId="5F77445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64</w:t>
            </w:r>
          </w:p>
        </w:tc>
        <w:tc>
          <w:tcPr>
            <w:tcW w:w="282" w:type="pct"/>
            <w:vMerge/>
            <w:vAlign w:val="center"/>
          </w:tcPr>
          <w:p w14:paraId="7D85356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7A5FEB3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申请审批</w:t>
            </w:r>
          </w:p>
        </w:tc>
        <w:tc>
          <w:tcPr>
            <w:tcW w:w="3511" w:type="pct"/>
            <w:vAlign w:val="center"/>
          </w:tcPr>
          <w:p w14:paraId="4CD0968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w:t>
            </w: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申请（批准/不批准/退回），填写意见，支持多级审批、实时通知、状态追踪与日志记录。</w:t>
            </w:r>
          </w:p>
        </w:tc>
      </w:tr>
      <w:tr w:rsidR="007B62B3" w14:paraId="55FB772E" w14:textId="29AC9F14" w:rsidTr="007B62B3">
        <w:trPr>
          <w:trHeight w:val="615"/>
        </w:trPr>
        <w:tc>
          <w:tcPr>
            <w:tcW w:w="357" w:type="pct"/>
            <w:noWrap/>
            <w:vAlign w:val="center"/>
          </w:tcPr>
          <w:p w14:paraId="30571DC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65</w:t>
            </w:r>
          </w:p>
        </w:tc>
        <w:tc>
          <w:tcPr>
            <w:tcW w:w="282" w:type="pct"/>
            <w:vMerge/>
            <w:vAlign w:val="center"/>
          </w:tcPr>
          <w:p w14:paraId="191E125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1B3670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申请归档</w:t>
            </w:r>
          </w:p>
        </w:tc>
        <w:tc>
          <w:tcPr>
            <w:tcW w:w="3511" w:type="pct"/>
            <w:vAlign w:val="center"/>
          </w:tcPr>
          <w:p w14:paraId="4A84714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申请核验后可归档，系统自动封装全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25505C9E" w14:textId="108ADC4F" w:rsidTr="007B62B3">
        <w:trPr>
          <w:trHeight w:val="923"/>
        </w:trPr>
        <w:tc>
          <w:tcPr>
            <w:tcW w:w="357" w:type="pct"/>
            <w:noWrap/>
            <w:vAlign w:val="center"/>
          </w:tcPr>
          <w:p w14:paraId="2B18023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66</w:t>
            </w:r>
          </w:p>
        </w:tc>
        <w:tc>
          <w:tcPr>
            <w:tcW w:w="282" w:type="pct"/>
            <w:vMerge/>
            <w:vAlign w:val="center"/>
          </w:tcPr>
          <w:p w14:paraId="531AD8E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7FF90E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申请记录查询</w:t>
            </w:r>
          </w:p>
        </w:tc>
        <w:tc>
          <w:tcPr>
            <w:tcW w:w="3511" w:type="pct"/>
            <w:vAlign w:val="center"/>
          </w:tcPr>
          <w:p w14:paraId="32669AE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支持按名称、配置要求、节点数、使用范围、优先级、人员、时间等多维度筛选查询申请记录。</w:t>
            </w:r>
          </w:p>
        </w:tc>
      </w:tr>
      <w:tr w:rsidR="007B62B3" w14:paraId="7C668DAB" w14:textId="3E1A4071" w:rsidTr="007B62B3">
        <w:trPr>
          <w:trHeight w:val="923"/>
        </w:trPr>
        <w:tc>
          <w:tcPr>
            <w:tcW w:w="357" w:type="pct"/>
            <w:noWrap/>
            <w:vAlign w:val="center"/>
          </w:tcPr>
          <w:p w14:paraId="16FDD9B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67</w:t>
            </w:r>
          </w:p>
        </w:tc>
        <w:tc>
          <w:tcPr>
            <w:tcW w:w="282" w:type="pct"/>
            <w:vMerge/>
            <w:vAlign w:val="center"/>
          </w:tcPr>
          <w:p w14:paraId="239508E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784840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roofErr w:type="gramStart"/>
            <w:r>
              <w:rPr>
                <w:rFonts w:cs="Segoe UI"/>
                <w:color w:val="000000" w:themeColor="text1"/>
                <w:kern w:val="0"/>
                <w:sz w:val="24"/>
                <w:szCs w:val="24"/>
              </w:rPr>
              <w:t>云资源</w:t>
            </w:r>
            <w:proofErr w:type="gramEnd"/>
            <w:r>
              <w:rPr>
                <w:rFonts w:cs="Segoe UI"/>
                <w:color w:val="000000" w:themeColor="text1"/>
                <w:kern w:val="0"/>
                <w:sz w:val="24"/>
                <w:szCs w:val="24"/>
              </w:rPr>
              <w:t>申请记录统计</w:t>
            </w:r>
          </w:p>
        </w:tc>
        <w:tc>
          <w:tcPr>
            <w:tcW w:w="3511" w:type="pct"/>
            <w:vAlign w:val="center"/>
          </w:tcPr>
          <w:p w14:paraId="21CACEA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支持按类型、状态、责任人、部门、时间等多维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申请记录，通过图表展示趋势与分布。</w:t>
            </w:r>
          </w:p>
        </w:tc>
      </w:tr>
      <w:tr w:rsidR="007B62B3" w14:paraId="666E438D" w14:textId="42E097C5" w:rsidTr="007B62B3">
        <w:trPr>
          <w:trHeight w:val="615"/>
        </w:trPr>
        <w:tc>
          <w:tcPr>
            <w:tcW w:w="357" w:type="pct"/>
            <w:noWrap/>
            <w:vAlign w:val="center"/>
          </w:tcPr>
          <w:p w14:paraId="0555D16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68</w:t>
            </w:r>
          </w:p>
        </w:tc>
        <w:tc>
          <w:tcPr>
            <w:tcW w:w="282" w:type="pct"/>
            <w:vMerge w:val="restart"/>
            <w:vAlign w:val="center"/>
          </w:tcPr>
          <w:p w14:paraId="484E649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工单预</w:t>
            </w:r>
            <w:proofErr w:type="gramStart"/>
            <w:r>
              <w:rPr>
                <w:rFonts w:cs="Segoe UI"/>
                <w:color w:val="000000" w:themeColor="text1"/>
                <w:kern w:val="0"/>
                <w:sz w:val="24"/>
                <w:szCs w:val="24"/>
              </w:rPr>
              <w:t>填服务</w:t>
            </w:r>
            <w:proofErr w:type="gramEnd"/>
          </w:p>
        </w:tc>
        <w:tc>
          <w:tcPr>
            <w:tcW w:w="850" w:type="pct"/>
            <w:vAlign w:val="center"/>
          </w:tcPr>
          <w:p w14:paraId="02767D8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身份识别</w:t>
            </w:r>
          </w:p>
        </w:tc>
        <w:tc>
          <w:tcPr>
            <w:tcW w:w="3511" w:type="pct"/>
            <w:vAlign w:val="center"/>
          </w:tcPr>
          <w:p w14:paraId="16B9869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系统基于用户登录信息自动填充工单中的姓名、部门、联系方式等基础信息。</w:t>
            </w:r>
          </w:p>
        </w:tc>
      </w:tr>
      <w:tr w:rsidR="007B62B3" w14:paraId="44203BE4" w14:textId="3E63D9D7" w:rsidTr="007B62B3">
        <w:trPr>
          <w:trHeight w:val="615"/>
        </w:trPr>
        <w:tc>
          <w:tcPr>
            <w:tcW w:w="357" w:type="pct"/>
            <w:noWrap/>
            <w:vAlign w:val="center"/>
          </w:tcPr>
          <w:p w14:paraId="2F22552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69</w:t>
            </w:r>
          </w:p>
        </w:tc>
        <w:tc>
          <w:tcPr>
            <w:tcW w:w="282" w:type="pct"/>
            <w:vMerge/>
            <w:vAlign w:val="center"/>
          </w:tcPr>
          <w:p w14:paraId="5328DC2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193C0F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历史记录匹配</w:t>
            </w:r>
          </w:p>
        </w:tc>
        <w:tc>
          <w:tcPr>
            <w:tcW w:w="3511" w:type="pct"/>
            <w:vAlign w:val="center"/>
          </w:tcPr>
          <w:p w14:paraId="7C5E2E3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根据用户操作历史自动匹配填充工</w:t>
            </w:r>
            <w:proofErr w:type="gramStart"/>
            <w:r>
              <w:rPr>
                <w:rFonts w:cs="Segoe UI"/>
                <w:color w:val="000000" w:themeColor="text1"/>
                <w:kern w:val="0"/>
                <w:sz w:val="24"/>
                <w:szCs w:val="24"/>
              </w:rPr>
              <w:t>单相关</w:t>
            </w:r>
            <w:proofErr w:type="gramEnd"/>
            <w:r>
              <w:rPr>
                <w:rFonts w:cs="Segoe UI"/>
                <w:color w:val="000000" w:themeColor="text1"/>
                <w:kern w:val="0"/>
                <w:sz w:val="24"/>
                <w:szCs w:val="24"/>
              </w:rPr>
              <w:t>内容。</w:t>
            </w:r>
          </w:p>
        </w:tc>
      </w:tr>
      <w:tr w:rsidR="007B62B3" w14:paraId="737DA5FA" w14:textId="4779AF06" w:rsidTr="007B62B3">
        <w:trPr>
          <w:trHeight w:val="615"/>
        </w:trPr>
        <w:tc>
          <w:tcPr>
            <w:tcW w:w="357" w:type="pct"/>
            <w:noWrap/>
            <w:vAlign w:val="center"/>
          </w:tcPr>
          <w:p w14:paraId="23A664F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70</w:t>
            </w:r>
          </w:p>
        </w:tc>
        <w:tc>
          <w:tcPr>
            <w:tcW w:w="282" w:type="pct"/>
            <w:vMerge/>
            <w:vAlign w:val="center"/>
          </w:tcPr>
          <w:p w14:paraId="417CD22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C968A9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上下文关联</w:t>
            </w:r>
          </w:p>
        </w:tc>
        <w:tc>
          <w:tcPr>
            <w:tcW w:w="3511" w:type="pct"/>
            <w:vAlign w:val="center"/>
          </w:tcPr>
          <w:p w14:paraId="664EAE3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结合用户当前操作场景提取关键信息，自动联想推荐填充工</w:t>
            </w:r>
            <w:proofErr w:type="gramStart"/>
            <w:r>
              <w:rPr>
                <w:rFonts w:cs="Segoe UI"/>
                <w:color w:val="000000" w:themeColor="text1"/>
                <w:kern w:val="0"/>
                <w:sz w:val="24"/>
                <w:szCs w:val="24"/>
              </w:rPr>
              <w:t>单相关</w:t>
            </w:r>
            <w:proofErr w:type="gramEnd"/>
            <w:r>
              <w:rPr>
                <w:rFonts w:cs="Segoe UI"/>
                <w:color w:val="000000" w:themeColor="text1"/>
                <w:kern w:val="0"/>
                <w:sz w:val="24"/>
                <w:szCs w:val="24"/>
              </w:rPr>
              <w:t>内容。</w:t>
            </w:r>
          </w:p>
        </w:tc>
      </w:tr>
      <w:tr w:rsidR="007B62B3" w14:paraId="48FB6A66" w14:textId="7EC29E90" w:rsidTr="007B62B3">
        <w:trPr>
          <w:trHeight w:val="615"/>
        </w:trPr>
        <w:tc>
          <w:tcPr>
            <w:tcW w:w="357" w:type="pct"/>
            <w:noWrap/>
            <w:vAlign w:val="center"/>
          </w:tcPr>
          <w:p w14:paraId="365564A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71</w:t>
            </w:r>
          </w:p>
        </w:tc>
        <w:tc>
          <w:tcPr>
            <w:tcW w:w="282" w:type="pct"/>
            <w:vMerge/>
            <w:vAlign w:val="center"/>
          </w:tcPr>
          <w:p w14:paraId="050325D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4CECA3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规则配置</w:t>
            </w:r>
          </w:p>
        </w:tc>
        <w:tc>
          <w:tcPr>
            <w:tcW w:w="3511" w:type="pct"/>
            <w:vAlign w:val="center"/>
          </w:tcPr>
          <w:p w14:paraId="6C31AE5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支持用户自定义触发规则与字段映射关系，预设不同</w:t>
            </w:r>
            <w:proofErr w:type="gramStart"/>
            <w:r>
              <w:rPr>
                <w:rFonts w:cs="Segoe UI"/>
                <w:color w:val="000000" w:themeColor="text1"/>
                <w:kern w:val="0"/>
                <w:sz w:val="24"/>
                <w:szCs w:val="24"/>
              </w:rPr>
              <w:t>场景工</w:t>
            </w:r>
            <w:proofErr w:type="gramEnd"/>
            <w:r>
              <w:rPr>
                <w:rFonts w:cs="Segoe UI"/>
                <w:color w:val="000000" w:themeColor="text1"/>
                <w:kern w:val="0"/>
                <w:sz w:val="24"/>
                <w:szCs w:val="24"/>
              </w:rPr>
              <w:t>单模板。</w:t>
            </w:r>
          </w:p>
        </w:tc>
      </w:tr>
      <w:tr w:rsidR="007B62B3" w14:paraId="7DFB5D96" w14:textId="30530952" w:rsidTr="007B62B3">
        <w:trPr>
          <w:trHeight w:val="615"/>
        </w:trPr>
        <w:tc>
          <w:tcPr>
            <w:tcW w:w="357" w:type="pct"/>
            <w:noWrap/>
            <w:vAlign w:val="center"/>
          </w:tcPr>
          <w:p w14:paraId="702D968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72</w:t>
            </w:r>
          </w:p>
        </w:tc>
        <w:tc>
          <w:tcPr>
            <w:tcW w:w="282" w:type="pct"/>
            <w:vMerge/>
            <w:vAlign w:val="center"/>
          </w:tcPr>
          <w:p w14:paraId="1FF3CFB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6773AAD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智能校验</w:t>
            </w:r>
          </w:p>
        </w:tc>
        <w:tc>
          <w:tcPr>
            <w:tcW w:w="3511" w:type="pct"/>
            <w:vAlign w:val="center"/>
          </w:tcPr>
          <w:p w14:paraId="5B6CF4E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支持自动校验预</w:t>
            </w:r>
            <w:proofErr w:type="gramStart"/>
            <w:r>
              <w:rPr>
                <w:rFonts w:cs="Segoe UI"/>
                <w:color w:val="000000" w:themeColor="text1"/>
                <w:kern w:val="0"/>
                <w:sz w:val="24"/>
                <w:szCs w:val="24"/>
              </w:rPr>
              <w:t>填内容</w:t>
            </w:r>
            <w:proofErr w:type="gramEnd"/>
            <w:r>
              <w:rPr>
                <w:rFonts w:cs="Segoe UI"/>
                <w:color w:val="000000" w:themeColor="text1"/>
                <w:kern w:val="0"/>
                <w:sz w:val="24"/>
                <w:szCs w:val="24"/>
              </w:rPr>
              <w:t>格式，检测矛盾信息并实时提醒修正。</w:t>
            </w:r>
          </w:p>
        </w:tc>
      </w:tr>
      <w:tr w:rsidR="007B62B3" w14:paraId="7E2CCF0E" w14:textId="205907D0" w:rsidTr="007B62B3">
        <w:trPr>
          <w:trHeight w:val="615"/>
        </w:trPr>
        <w:tc>
          <w:tcPr>
            <w:tcW w:w="357" w:type="pct"/>
            <w:noWrap/>
            <w:vAlign w:val="center"/>
          </w:tcPr>
          <w:p w14:paraId="2F423B6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73</w:t>
            </w:r>
          </w:p>
        </w:tc>
        <w:tc>
          <w:tcPr>
            <w:tcW w:w="282" w:type="pct"/>
            <w:vMerge/>
            <w:vAlign w:val="center"/>
          </w:tcPr>
          <w:p w14:paraId="1AECC3B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81C33C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日志审计</w:t>
            </w:r>
          </w:p>
        </w:tc>
        <w:tc>
          <w:tcPr>
            <w:tcW w:w="3511" w:type="pct"/>
            <w:vAlign w:val="center"/>
          </w:tcPr>
          <w:p w14:paraId="3CFAD79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记录预</w:t>
            </w:r>
            <w:proofErr w:type="gramStart"/>
            <w:r>
              <w:rPr>
                <w:rFonts w:cs="Segoe UI"/>
                <w:color w:val="000000" w:themeColor="text1"/>
                <w:kern w:val="0"/>
                <w:sz w:val="24"/>
                <w:szCs w:val="24"/>
              </w:rPr>
              <w:t>填内容</w:t>
            </w:r>
            <w:proofErr w:type="gramEnd"/>
            <w:r>
              <w:rPr>
                <w:rFonts w:cs="Segoe UI"/>
                <w:color w:val="000000" w:themeColor="text1"/>
                <w:kern w:val="0"/>
                <w:sz w:val="24"/>
                <w:szCs w:val="24"/>
              </w:rPr>
              <w:t>来源、操作时间及修改历史等日志信息，提供统计报表与优化建议。</w:t>
            </w:r>
          </w:p>
        </w:tc>
      </w:tr>
      <w:tr w:rsidR="007B62B3" w14:paraId="60CFBA18" w14:textId="5B65570A" w:rsidTr="007B62B3">
        <w:trPr>
          <w:trHeight w:val="615"/>
        </w:trPr>
        <w:tc>
          <w:tcPr>
            <w:tcW w:w="357" w:type="pct"/>
            <w:noWrap/>
            <w:vAlign w:val="center"/>
          </w:tcPr>
          <w:p w14:paraId="1810562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74</w:t>
            </w:r>
          </w:p>
        </w:tc>
        <w:tc>
          <w:tcPr>
            <w:tcW w:w="282" w:type="pct"/>
            <w:vMerge w:val="restart"/>
            <w:vAlign w:val="center"/>
          </w:tcPr>
          <w:p w14:paraId="45C6F38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工作归档管理</w:t>
            </w:r>
          </w:p>
        </w:tc>
        <w:tc>
          <w:tcPr>
            <w:tcW w:w="850" w:type="pct"/>
            <w:vAlign w:val="center"/>
          </w:tcPr>
          <w:p w14:paraId="7C7A8E6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归档设置</w:t>
            </w:r>
          </w:p>
        </w:tc>
        <w:tc>
          <w:tcPr>
            <w:tcW w:w="3511" w:type="pct"/>
            <w:vAlign w:val="center"/>
          </w:tcPr>
          <w:p w14:paraId="04B64DB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支持工作文件自动归档的配置管理，包括归档范围、档案门类、保管期限、元数据等设置。</w:t>
            </w:r>
          </w:p>
        </w:tc>
      </w:tr>
      <w:tr w:rsidR="007B62B3" w14:paraId="72261C44" w14:textId="0CF01C4A" w:rsidTr="007B62B3">
        <w:trPr>
          <w:trHeight w:val="615"/>
        </w:trPr>
        <w:tc>
          <w:tcPr>
            <w:tcW w:w="357" w:type="pct"/>
            <w:noWrap/>
            <w:vAlign w:val="center"/>
          </w:tcPr>
          <w:p w14:paraId="1C23246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75</w:t>
            </w:r>
          </w:p>
        </w:tc>
        <w:tc>
          <w:tcPr>
            <w:tcW w:w="282" w:type="pct"/>
            <w:vMerge/>
            <w:vAlign w:val="center"/>
          </w:tcPr>
          <w:p w14:paraId="0B385CA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C477FB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归档检测</w:t>
            </w:r>
          </w:p>
        </w:tc>
        <w:tc>
          <w:tcPr>
            <w:tcW w:w="3511" w:type="pct"/>
            <w:vAlign w:val="center"/>
          </w:tcPr>
          <w:p w14:paraId="2DFA309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基于自然语言处理对归档文件进行智能检测，记录检测结果并上链存证，不合格的提醒修改。</w:t>
            </w:r>
          </w:p>
        </w:tc>
      </w:tr>
      <w:tr w:rsidR="007B62B3" w14:paraId="35843CC1" w14:textId="4B1842AA" w:rsidTr="007B62B3">
        <w:trPr>
          <w:trHeight w:val="615"/>
        </w:trPr>
        <w:tc>
          <w:tcPr>
            <w:tcW w:w="357" w:type="pct"/>
            <w:noWrap/>
            <w:vAlign w:val="center"/>
          </w:tcPr>
          <w:p w14:paraId="3B1744A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76</w:t>
            </w:r>
          </w:p>
        </w:tc>
        <w:tc>
          <w:tcPr>
            <w:tcW w:w="282" w:type="pct"/>
            <w:vMerge/>
            <w:vAlign w:val="center"/>
          </w:tcPr>
          <w:p w14:paraId="06B0ABEF"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2C0A25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文件分析</w:t>
            </w:r>
          </w:p>
        </w:tc>
        <w:tc>
          <w:tcPr>
            <w:tcW w:w="3511" w:type="pct"/>
            <w:vAlign w:val="center"/>
          </w:tcPr>
          <w:p w14:paraId="7320345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支持自动采集归档所需元数据，支持</w:t>
            </w:r>
            <w:proofErr w:type="gramStart"/>
            <w:r>
              <w:rPr>
                <w:rFonts w:cs="Segoe UI"/>
                <w:color w:val="000000" w:themeColor="text1"/>
                <w:kern w:val="0"/>
                <w:sz w:val="24"/>
                <w:szCs w:val="24"/>
              </w:rPr>
              <w:t>文件消重与</w:t>
            </w:r>
            <w:proofErr w:type="gramEnd"/>
            <w:r>
              <w:rPr>
                <w:rFonts w:cs="Segoe UI"/>
                <w:color w:val="000000" w:themeColor="text1"/>
                <w:kern w:val="0"/>
                <w:sz w:val="24"/>
                <w:szCs w:val="24"/>
              </w:rPr>
              <w:t>历史归档比对，避免重复采集。</w:t>
            </w:r>
          </w:p>
        </w:tc>
      </w:tr>
      <w:tr w:rsidR="007B62B3" w14:paraId="71D68DB8" w14:textId="44CBBC64" w:rsidTr="007B62B3">
        <w:trPr>
          <w:trHeight w:val="615"/>
        </w:trPr>
        <w:tc>
          <w:tcPr>
            <w:tcW w:w="357" w:type="pct"/>
            <w:noWrap/>
            <w:vAlign w:val="center"/>
          </w:tcPr>
          <w:p w14:paraId="2D1B817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77</w:t>
            </w:r>
          </w:p>
        </w:tc>
        <w:tc>
          <w:tcPr>
            <w:tcW w:w="282" w:type="pct"/>
            <w:vMerge/>
            <w:vAlign w:val="center"/>
          </w:tcPr>
          <w:p w14:paraId="1342ABC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7FC4498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加密存储</w:t>
            </w:r>
          </w:p>
        </w:tc>
        <w:tc>
          <w:tcPr>
            <w:tcW w:w="3511" w:type="pct"/>
            <w:vAlign w:val="center"/>
          </w:tcPr>
          <w:p w14:paraId="2844C8C2" w14:textId="77777777" w:rsidR="007B62B3" w:rsidRDefault="007B62B3" w:rsidP="00E9009B">
            <w:pPr>
              <w:widowControl/>
              <w:spacing w:line="240" w:lineRule="auto"/>
              <w:ind w:firstLineChars="0" w:firstLine="0"/>
              <w:rPr>
                <w:rFonts w:cs="Segoe UI" w:hint="eastAsia"/>
                <w:color w:val="000000" w:themeColor="text1"/>
                <w:kern w:val="0"/>
                <w:sz w:val="24"/>
                <w:szCs w:val="24"/>
              </w:rPr>
            </w:pPr>
            <w:proofErr w:type="gramStart"/>
            <w:r>
              <w:rPr>
                <w:rFonts w:cs="Segoe UI"/>
                <w:color w:val="000000" w:themeColor="text1"/>
                <w:kern w:val="0"/>
                <w:sz w:val="24"/>
                <w:szCs w:val="24"/>
              </w:rPr>
              <w:t>依托国密</w:t>
            </w:r>
            <w:proofErr w:type="gramEnd"/>
            <w:r>
              <w:rPr>
                <w:rFonts w:cs="Segoe UI"/>
                <w:color w:val="000000" w:themeColor="text1"/>
                <w:kern w:val="0"/>
                <w:sz w:val="24"/>
                <w:szCs w:val="24"/>
              </w:rPr>
              <w:t>算法对归档文件进行加密处理，确保存储数据的机密性与完整性。</w:t>
            </w:r>
          </w:p>
        </w:tc>
      </w:tr>
      <w:tr w:rsidR="007B62B3" w14:paraId="5974205F" w14:textId="4A2F00D7" w:rsidTr="007B62B3">
        <w:trPr>
          <w:trHeight w:val="615"/>
        </w:trPr>
        <w:tc>
          <w:tcPr>
            <w:tcW w:w="357" w:type="pct"/>
            <w:noWrap/>
            <w:vAlign w:val="center"/>
          </w:tcPr>
          <w:p w14:paraId="4F07C47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78</w:t>
            </w:r>
          </w:p>
        </w:tc>
        <w:tc>
          <w:tcPr>
            <w:tcW w:w="282" w:type="pct"/>
            <w:vMerge/>
            <w:vAlign w:val="center"/>
          </w:tcPr>
          <w:p w14:paraId="7809673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BCA971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查询检索</w:t>
            </w:r>
          </w:p>
        </w:tc>
        <w:tc>
          <w:tcPr>
            <w:tcW w:w="3511" w:type="pct"/>
            <w:vAlign w:val="center"/>
          </w:tcPr>
          <w:p w14:paraId="4612C74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提供归档文件的查询检索功能，支持关键词、标签、时间范围组合搜索与全文检索。</w:t>
            </w:r>
          </w:p>
        </w:tc>
      </w:tr>
      <w:tr w:rsidR="007B62B3" w14:paraId="60C3B66C" w14:textId="1F086B0D" w:rsidTr="007B62B3">
        <w:trPr>
          <w:trHeight w:val="615"/>
        </w:trPr>
        <w:tc>
          <w:tcPr>
            <w:tcW w:w="357" w:type="pct"/>
            <w:noWrap/>
            <w:vAlign w:val="center"/>
          </w:tcPr>
          <w:p w14:paraId="570AC91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79</w:t>
            </w:r>
          </w:p>
        </w:tc>
        <w:tc>
          <w:tcPr>
            <w:tcW w:w="282" w:type="pct"/>
            <w:vMerge/>
            <w:vAlign w:val="center"/>
          </w:tcPr>
          <w:p w14:paraId="53D10C0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5C7943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归档统计</w:t>
            </w:r>
          </w:p>
        </w:tc>
        <w:tc>
          <w:tcPr>
            <w:tcW w:w="3511" w:type="pct"/>
            <w:vAlign w:val="center"/>
          </w:tcPr>
          <w:p w14:paraId="248D6E0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提供归档文件的统计分析功能，支持历史记录查看与分类统计。</w:t>
            </w:r>
          </w:p>
        </w:tc>
      </w:tr>
      <w:tr w:rsidR="007B62B3" w14:paraId="32A27D7A" w14:textId="0829AA3C" w:rsidTr="007B62B3">
        <w:trPr>
          <w:trHeight w:val="615"/>
        </w:trPr>
        <w:tc>
          <w:tcPr>
            <w:tcW w:w="357" w:type="pct"/>
            <w:noWrap/>
            <w:vAlign w:val="center"/>
          </w:tcPr>
          <w:p w14:paraId="4F3A34E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80</w:t>
            </w:r>
          </w:p>
        </w:tc>
        <w:tc>
          <w:tcPr>
            <w:tcW w:w="282" w:type="pct"/>
            <w:vMerge/>
            <w:vAlign w:val="center"/>
          </w:tcPr>
          <w:p w14:paraId="070D9DA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065C79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异常提醒</w:t>
            </w:r>
          </w:p>
        </w:tc>
        <w:tc>
          <w:tcPr>
            <w:tcW w:w="3511" w:type="pct"/>
            <w:vAlign w:val="center"/>
          </w:tcPr>
          <w:p w14:paraId="4BA5CC7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归档流程中出现异常时，系统自动发出提醒信息并显示异常说明。</w:t>
            </w:r>
          </w:p>
        </w:tc>
      </w:tr>
      <w:tr w:rsidR="007B62B3" w14:paraId="059E74E8" w14:textId="2B09DB04" w:rsidTr="007B62B3">
        <w:trPr>
          <w:trHeight w:val="615"/>
        </w:trPr>
        <w:tc>
          <w:tcPr>
            <w:tcW w:w="357" w:type="pct"/>
            <w:noWrap/>
            <w:vAlign w:val="center"/>
          </w:tcPr>
          <w:p w14:paraId="1EB46F4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81</w:t>
            </w:r>
          </w:p>
        </w:tc>
        <w:tc>
          <w:tcPr>
            <w:tcW w:w="282" w:type="pct"/>
            <w:vMerge w:val="restart"/>
            <w:vAlign w:val="center"/>
          </w:tcPr>
          <w:p w14:paraId="0B1E25A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w:t>
            </w:r>
          </w:p>
        </w:tc>
        <w:tc>
          <w:tcPr>
            <w:tcW w:w="850" w:type="pct"/>
            <w:vAlign w:val="center"/>
          </w:tcPr>
          <w:p w14:paraId="1E9835B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安全核查任务创建</w:t>
            </w:r>
          </w:p>
        </w:tc>
        <w:tc>
          <w:tcPr>
            <w:tcW w:w="3511" w:type="pct"/>
            <w:vAlign w:val="center"/>
          </w:tcPr>
          <w:p w14:paraId="50526FF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用户可创建安全核查任务，定义范围、目标与要求，支持规则引擎生成模板，自定义优先级、人员、时间等，支持批量创建。</w:t>
            </w:r>
          </w:p>
        </w:tc>
      </w:tr>
      <w:tr w:rsidR="007B62B3" w14:paraId="3E047ED8" w14:textId="64E04443" w:rsidTr="007B62B3">
        <w:trPr>
          <w:trHeight w:val="615"/>
        </w:trPr>
        <w:tc>
          <w:tcPr>
            <w:tcW w:w="357" w:type="pct"/>
            <w:noWrap/>
            <w:vAlign w:val="center"/>
          </w:tcPr>
          <w:p w14:paraId="2AF7ACC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82</w:t>
            </w:r>
          </w:p>
        </w:tc>
        <w:tc>
          <w:tcPr>
            <w:tcW w:w="282" w:type="pct"/>
            <w:vMerge/>
            <w:vAlign w:val="center"/>
          </w:tcPr>
          <w:p w14:paraId="7AABB5C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869F76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安全核查任务编辑</w:t>
            </w:r>
          </w:p>
        </w:tc>
        <w:tc>
          <w:tcPr>
            <w:tcW w:w="3511" w:type="pct"/>
            <w:vAlign w:val="center"/>
          </w:tcPr>
          <w:p w14:paraId="0443F46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用户可对未审批的安全核查任务在线修改名称、范围、核查项、基线、目标、要求、优先级、人员、时间等参数。</w:t>
            </w:r>
          </w:p>
        </w:tc>
      </w:tr>
      <w:tr w:rsidR="007B62B3" w14:paraId="2E3CE252" w14:textId="5B38265D" w:rsidTr="007B62B3">
        <w:trPr>
          <w:trHeight w:val="615"/>
        </w:trPr>
        <w:tc>
          <w:tcPr>
            <w:tcW w:w="357" w:type="pct"/>
            <w:noWrap/>
            <w:vAlign w:val="center"/>
          </w:tcPr>
          <w:p w14:paraId="4D82F35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83</w:t>
            </w:r>
          </w:p>
        </w:tc>
        <w:tc>
          <w:tcPr>
            <w:tcW w:w="282" w:type="pct"/>
            <w:vMerge/>
            <w:vAlign w:val="center"/>
          </w:tcPr>
          <w:p w14:paraId="33BF414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4B3727D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安全核查任务撤回</w:t>
            </w:r>
          </w:p>
        </w:tc>
        <w:tc>
          <w:tcPr>
            <w:tcW w:w="3511" w:type="pct"/>
            <w:vAlign w:val="center"/>
          </w:tcPr>
          <w:p w14:paraId="1E012D8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用户可撤回未审批安全核查任务，自动终止流程，支持批量撤回，采用灰度机制保留记录。</w:t>
            </w:r>
          </w:p>
        </w:tc>
      </w:tr>
      <w:tr w:rsidR="007B62B3" w14:paraId="08A435BC" w14:textId="5CBC9112" w:rsidTr="007B62B3">
        <w:trPr>
          <w:trHeight w:val="615"/>
        </w:trPr>
        <w:tc>
          <w:tcPr>
            <w:tcW w:w="357" w:type="pct"/>
            <w:noWrap/>
            <w:vAlign w:val="center"/>
          </w:tcPr>
          <w:p w14:paraId="70C33FC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84</w:t>
            </w:r>
          </w:p>
        </w:tc>
        <w:tc>
          <w:tcPr>
            <w:tcW w:w="282" w:type="pct"/>
            <w:vMerge/>
            <w:vAlign w:val="center"/>
          </w:tcPr>
          <w:p w14:paraId="0D73776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1B8CC3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安全核查任务详情</w:t>
            </w:r>
          </w:p>
        </w:tc>
        <w:tc>
          <w:tcPr>
            <w:tcW w:w="3511" w:type="pct"/>
            <w:vAlign w:val="center"/>
          </w:tcPr>
          <w:p w14:paraId="497E2D7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用户可在个人任务中心查看安全核查任务名称、范围、核查项、基线、目标、要求、优先级、人员、时间等详细信息。</w:t>
            </w:r>
          </w:p>
        </w:tc>
      </w:tr>
      <w:tr w:rsidR="007B62B3" w14:paraId="3CABDB00" w14:textId="744DD3C9" w:rsidTr="007B62B3">
        <w:trPr>
          <w:trHeight w:val="615"/>
        </w:trPr>
        <w:tc>
          <w:tcPr>
            <w:tcW w:w="357" w:type="pct"/>
            <w:noWrap/>
            <w:vAlign w:val="center"/>
          </w:tcPr>
          <w:p w14:paraId="1EAE238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85</w:t>
            </w:r>
          </w:p>
        </w:tc>
        <w:tc>
          <w:tcPr>
            <w:tcW w:w="282" w:type="pct"/>
            <w:vMerge/>
            <w:vAlign w:val="center"/>
          </w:tcPr>
          <w:p w14:paraId="199678D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CA5C44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安全核查任务审批</w:t>
            </w:r>
          </w:p>
        </w:tc>
        <w:tc>
          <w:tcPr>
            <w:tcW w:w="3511" w:type="pct"/>
            <w:vAlign w:val="center"/>
          </w:tcPr>
          <w:p w14:paraId="3E6826F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管理员可审批安全核查任务（批准/不批准/退回），填写意见，支持多级审批、实时通知、状态追踪与日志记录。</w:t>
            </w:r>
          </w:p>
        </w:tc>
      </w:tr>
      <w:tr w:rsidR="007B62B3" w14:paraId="4E6072F2" w14:textId="1471BC7D" w:rsidTr="007B62B3">
        <w:trPr>
          <w:trHeight w:val="615"/>
        </w:trPr>
        <w:tc>
          <w:tcPr>
            <w:tcW w:w="357" w:type="pct"/>
            <w:noWrap/>
            <w:vAlign w:val="center"/>
          </w:tcPr>
          <w:p w14:paraId="27FD5FD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86</w:t>
            </w:r>
          </w:p>
        </w:tc>
        <w:tc>
          <w:tcPr>
            <w:tcW w:w="282" w:type="pct"/>
            <w:vMerge/>
            <w:vAlign w:val="center"/>
          </w:tcPr>
          <w:p w14:paraId="3E52E14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C99F5C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安全核查任务下发</w:t>
            </w:r>
          </w:p>
        </w:tc>
        <w:tc>
          <w:tcPr>
            <w:tcW w:w="3511" w:type="pct"/>
            <w:vAlign w:val="center"/>
          </w:tcPr>
          <w:p w14:paraId="0977A77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通过预设规则与智能路由将安全核查任务分解并分派至指定人员或模块，支持动态优先级与跨部门协同。</w:t>
            </w:r>
          </w:p>
        </w:tc>
      </w:tr>
      <w:tr w:rsidR="007B62B3" w14:paraId="5D8F549B" w14:textId="6C4AE280" w:rsidTr="007B62B3">
        <w:trPr>
          <w:trHeight w:val="615"/>
        </w:trPr>
        <w:tc>
          <w:tcPr>
            <w:tcW w:w="357" w:type="pct"/>
            <w:noWrap/>
            <w:vAlign w:val="center"/>
          </w:tcPr>
          <w:p w14:paraId="65268B4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87</w:t>
            </w:r>
          </w:p>
        </w:tc>
        <w:tc>
          <w:tcPr>
            <w:tcW w:w="282" w:type="pct"/>
            <w:vMerge/>
            <w:vAlign w:val="center"/>
          </w:tcPr>
          <w:p w14:paraId="12B9E2B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03B114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安全核查任务核验</w:t>
            </w:r>
          </w:p>
        </w:tc>
        <w:tc>
          <w:tcPr>
            <w:tcW w:w="3511" w:type="pct"/>
            <w:vAlign w:val="center"/>
          </w:tcPr>
          <w:p w14:paraId="751263E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任务完成后可发起验收与核验，包括质量核验与工作量审核。</w:t>
            </w:r>
          </w:p>
        </w:tc>
      </w:tr>
      <w:tr w:rsidR="007B62B3" w14:paraId="1F90471C" w14:textId="28C2650A" w:rsidTr="007B62B3">
        <w:trPr>
          <w:trHeight w:val="615"/>
        </w:trPr>
        <w:tc>
          <w:tcPr>
            <w:tcW w:w="357" w:type="pct"/>
            <w:noWrap/>
            <w:vAlign w:val="center"/>
          </w:tcPr>
          <w:p w14:paraId="5EADB5A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88</w:t>
            </w:r>
          </w:p>
        </w:tc>
        <w:tc>
          <w:tcPr>
            <w:tcW w:w="282" w:type="pct"/>
            <w:vMerge/>
            <w:vAlign w:val="center"/>
          </w:tcPr>
          <w:p w14:paraId="491F488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02E09A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安全核查任务归档</w:t>
            </w:r>
          </w:p>
        </w:tc>
        <w:tc>
          <w:tcPr>
            <w:tcW w:w="3511" w:type="pct"/>
            <w:vAlign w:val="center"/>
          </w:tcPr>
          <w:p w14:paraId="1134543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任务核验后可归档，系统自动封装全</w:t>
            </w:r>
            <w:proofErr w:type="gramStart"/>
            <w:r>
              <w:rPr>
                <w:rFonts w:cs="Segoe UI"/>
                <w:color w:val="000000" w:themeColor="text1"/>
                <w:kern w:val="0"/>
                <w:sz w:val="24"/>
                <w:szCs w:val="24"/>
              </w:rPr>
              <w:t>量信息</w:t>
            </w:r>
            <w:proofErr w:type="gramEnd"/>
            <w:r>
              <w:rPr>
                <w:rFonts w:cs="Segoe UI"/>
                <w:color w:val="000000" w:themeColor="text1"/>
                <w:kern w:val="0"/>
                <w:sz w:val="24"/>
                <w:szCs w:val="24"/>
              </w:rPr>
              <w:t>包，支持压缩加密、自动归档与区块链存证。</w:t>
            </w:r>
          </w:p>
        </w:tc>
      </w:tr>
      <w:tr w:rsidR="007B62B3" w14:paraId="35E94C6F" w14:textId="7047BAEE" w:rsidTr="007B62B3">
        <w:trPr>
          <w:trHeight w:val="615"/>
        </w:trPr>
        <w:tc>
          <w:tcPr>
            <w:tcW w:w="357" w:type="pct"/>
            <w:noWrap/>
            <w:vAlign w:val="center"/>
          </w:tcPr>
          <w:p w14:paraId="7D04B15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89</w:t>
            </w:r>
          </w:p>
        </w:tc>
        <w:tc>
          <w:tcPr>
            <w:tcW w:w="282" w:type="pct"/>
            <w:vMerge/>
            <w:vAlign w:val="center"/>
          </w:tcPr>
          <w:p w14:paraId="381380D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F41864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安全核查任务查询</w:t>
            </w:r>
          </w:p>
        </w:tc>
        <w:tc>
          <w:tcPr>
            <w:tcW w:w="3511" w:type="pct"/>
            <w:vAlign w:val="center"/>
          </w:tcPr>
          <w:p w14:paraId="6FCA108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支持按名称、部门、类型、责任人、状态、时间等多维度筛选查询安全核查任务。</w:t>
            </w:r>
          </w:p>
        </w:tc>
      </w:tr>
      <w:tr w:rsidR="007B62B3" w14:paraId="2057DA4E" w14:textId="14351FA7" w:rsidTr="007B62B3">
        <w:trPr>
          <w:trHeight w:val="615"/>
        </w:trPr>
        <w:tc>
          <w:tcPr>
            <w:tcW w:w="357" w:type="pct"/>
            <w:noWrap/>
            <w:vAlign w:val="center"/>
          </w:tcPr>
          <w:p w14:paraId="5226111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90</w:t>
            </w:r>
          </w:p>
        </w:tc>
        <w:tc>
          <w:tcPr>
            <w:tcW w:w="282" w:type="pct"/>
            <w:vMerge/>
            <w:vAlign w:val="center"/>
          </w:tcPr>
          <w:p w14:paraId="196BA11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510FA62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安全核查任务统计</w:t>
            </w:r>
          </w:p>
        </w:tc>
        <w:tc>
          <w:tcPr>
            <w:tcW w:w="3511" w:type="pct"/>
            <w:vAlign w:val="center"/>
          </w:tcPr>
          <w:p w14:paraId="6065115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支持按类型、状态、核查结果、责任人、部门、时间等多维</w:t>
            </w:r>
            <w:proofErr w:type="gramStart"/>
            <w:r>
              <w:rPr>
                <w:rFonts w:cs="Segoe UI"/>
                <w:color w:val="000000" w:themeColor="text1"/>
                <w:kern w:val="0"/>
                <w:sz w:val="24"/>
                <w:szCs w:val="24"/>
              </w:rPr>
              <w:t>度统计</w:t>
            </w:r>
            <w:proofErr w:type="gramEnd"/>
            <w:r>
              <w:rPr>
                <w:rFonts w:cs="Segoe UI"/>
                <w:color w:val="000000" w:themeColor="text1"/>
                <w:kern w:val="0"/>
                <w:sz w:val="24"/>
                <w:szCs w:val="24"/>
              </w:rPr>
              <w:t>安全核查任务，通过图表展示趋势与分布。</w:t>
            </w:r>
          </w:p>
        </w:tc>
      </w:tr>
      <w:tr w:rsidR="007B62B3" w14:paraId="41AFBC3D" w14:textId="4A42CBDC" w:rsidTr="007B62B3">
        <w:trPr>
          <w:trHeight w:val="615"/>
        </w:trPr>
        <w:tc>
          <w:tcPr>
            <w:tcW w:w="357" w:type="pct"/>
            <w:noWrap/>
            <w:vAlign w:val="center"/>
          </w:tcPr>
          <w:p w14:paraId="655E9AA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91</w:t>
            </w:r>
          </w:p>
        </w:tc>
        <w:tc>
          <w:tcPr>
            <w:tcW w:w="282" w:type="pct"/>
            <w:vMerge w:val="restart"/>
            <w:vAlign w:val="center"/>
          </w:tcPr>
          <w:p w14:paraId="7960F5D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定制化工作台</w:t>
            </w:r>
          </w:p>
        </w:tc>
        <w:tc>
          <w:tcPr>
            <w:tcW w:w="850" w:type="pct"/>
            <w:vAlign w:val="center"/>
          </w:tcPr>
          <w:p w14:paraId="17C3A01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个人信息</w:t>
            </w:r>
          </w:p>
        </w:tc>
        <w:tc>
          <w:tcPr>
            <w:tcW w:w="3511" w:type="pct"/>
            <w:vAlign w:val="center"/>
          </w:tcPr>
          <w:p w14:paraId="46E105F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展示登录人员的姓名、头像、部门、警号、职务、角色等个人信息。</w:t>
            </w:r>
          </w:p>
        </w:tc>
      </w:tr>
      <w:tr w:rsidR="007B62B3" w14:paraId="03296674" w14:textId="5C30AE7C" w:rsidTr="007B62B3">
        <w:trPr>
          <w:trHeight w:val="615"/>
        </w:trPr>
        <w:tc>
          <w:tcPr>
            <w:tcW w:w="357" w:type="pct"/>
            <w:noWrap/>
            <w:vAlign w:val="center"/>
          </w:tcPr>
          <w:p w14:paraId="0DD5374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92</w:t>
            </w:r>
          </w:p>
        </w:tc>
        <w:tc>
          <w:tcPr>
            <w:tcW w:w="282" w:type="pct"/>
            <w:vMerge/>
            <w:vAlign w:val="center"/>
          </w:tcPr>
          <w:p w14:paraId="47B61401"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F2A3E3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信息中心</w:t>
            </w:r>
          </w:p>
        </w:tc>
        <w:tc>
          <w:tcPr>
            <w:tcW w:w="3511" w:type="pct"/>
            <w:vAlign w:val="center"/>
          </w:tcPr>
          <w:p w14:paraId="02A15AE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汇总展示用户消息，支持查看详情与历史消息检索。</w:t>
            </w:r>
          </w:p>
        </w:tc>
      </w:tr>
      <w:tr w:rsidR="007B62B3" w14:paraId="342FFD35" w14:textId="449C6A23" w:rsidTr="007B62B3">
        <w:trPr>
          <w:trHeight w:val="615"/>
        </w:trPr>
        <w:tc>
          <w:tcPr>
            <w:tcW w:w="357" w:type="pct"/>
            <w:noWrap/>
            <w:vAlign w:val="center"/>
          </w:tcPr>
          <w:p w14:paraId="664C206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93</w:t>
            </w:r>
          </w:p>
        </w:tc>
        <w:tc>
          <w:tcPr>
            <w:tcW w:w="282" w:type="pct"/>
            <w:vMerge/>
            <w:vAlign w:val="center"/>
          </w:tcPr>
          <w:p w14:paraId="1183B2A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0468AAE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通知公告</w:t>
            </w:r>
          </w:p>
        </w:tc>
        <w:tc>
          <w:tcPr>
            <w:tcW w:w="3511" w:type="pct"/>
            <w:vAlign w:val="center"/>
          </w:tcPr>
          <w:p w14:paraId="3E71F0C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以</w:t>
            </w:r>
            <w:proofErr w:type="gramStart"/>
            <w:r>
              <w:rPr>
                <w:rFonts w:cs="Segoe UI"/>
                <w:color w:val="000000" w:themeColor="text1"/>
                <w:kern w:val="0"/>
                <w:sz w:val="24"/>
                <w:szCs w:val="24"/>
              </w:rPr>
              <w:t>轮播方式</w:t>
            </w:r>
            <w:proofErr w:type="gramEnd"/>
            <w:r>
              <w:rPr>
                <w:rFonts w:cs="Segoe UI"/>
                <w:color w:val="000000" w:themeColor="text1"/>
                <w:kern w:val="0"/>
                <w:sz w:val="24"/>
                <w:szCs w:val="24"/>
              </w:rPr>
              <w:t>展示公告信息，支持查看详情与历史公告检索。</w:t>
            </w:r>
          </w:p>
        </w:tc>
      </w:tr>
      <w:tr w:rsidR="007B62B3" w14:paraId="6C9F0587" w14:textId="0F44CC09" w:rsidTr="007B62B3">
        <w:trPr>
          <w:trHeight w:val="615"/>
        </w:trPr>
        <w:tc>
          <w:tcPr>
            <w:tcW w:w="357" w:type="pct"/>
            <w:noWrap/>
            <w:vAlign w:val="center"/>
          </w:tcPr>
          <w:p w14:paraId="3011A31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94</w:t>
            </w:r>
          </w:p>
        </w:tc>
        <w:tc>
          <w:tcPr>
            <w:tcW w:w="282" w:type="pct"/>
            <w:vMerge/>
            <w:vAlign w:val="center"/>
          </w:tcPr>
          <w:p w14:paraId="2FAA4BC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3328C68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待办任务</w:t>
            </w:r>
          </w:p>
        </w:tc>
        <w:tc>
          <w:tcPr>
            <w:tcW w:w="3511" w:type="pct"/>
            <w:vAlign w:val="center"/>
          </w:tcPr>
          <w:p w14:paraId="3E55620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展示个人所有待办任务，支持点击进入详情界面进行填报、审批、核验等操作。</w:t>
            </w:r>
          </w:p>
        </w:tc>
      </w:tr>
      <w:tr w:rsidR="007B62B3" w14:paraId="081F84AF" w14:textId="044F4F29" w:rsidTr="007B62B3">
        <w:trPr>
          <w:trHeight w:val="615"/>
        </w:trPr>
        <w:tc>
          <w:tcPr>
            <w:tcW w:w="357" w:type="pct"/>
            <w:noWrap/>
            <w:vAlign w:val="center"/>
          </w:tcPr>
          <w:p w14:paraId="2BA3FB7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95</w:t>
            </w:r>
          </w:p>
        </w:tc>
        <w:tc>
          <w:tcPr>
            <w:tcW w:w="282" w:type="pct"/>
            <w:vMerge/>
            <w:vAlign w:val="center"/>
          </w:tcPr>
          <w:p w14:paraId="4CF2BB9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713E5B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常用应用</w:t>
            </w:r>
          </w:p>
        </w:tc>
        <w:tc>
          <w:tcPr>
            <w:tcW w:w="3511" w:type="pct"/>
            <w:vAlign w:val="center"/>
          </w:tcPr>
          <w:p w14:paraId="715FED4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展示用户常用应用，点击可进入具体应用界面，展示数量可自定义。</w:t>
            </w:r>
          </w:p>
        </w:tc>
      </w:tr>
      <w:tr w:rsidR="007B62B3" w14:paraId="597CB2BE" w14:textId="1EA9C107" w:rsidTr="007B62B3">
        <w:trPr>
          <w:trHeight w:val="615"/>
        </w:trPr>
        <w:tc>
          <w:tcPr>
            <w:tcW w:w="357" w:type="pct"/>
            <w:noWrap/>
            <w:vAlign w:val="center"/>
          </w:tcPr>
          <w:p w14:paraId="3C31DBA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96</w:t>
            </w:r>
          </w:p>
        </w:tc>
        <w:tc>
          <w:tcPr>
            <w:tcW w:w="282" w:type="pct"/>
            <w:vMerge/>
            <w:vAlign w:val="center"/>
          </w:tcPr>
          <w:p w14:paraId="5FC48AB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120A10F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工作台板块配置</w:t>
            </w:r>
          </w:p>
        </w:tc>
        <w:tc>
          <w:tcPr>
            <w:tcW w:w="3511" w:type="pct"/>
            <w:vAlign w:val="center"/>
          </w:tcPr>
          <w:p w14:paraId="27393A4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管理员可对工作台板块内容进行添加、删除、编辑等管理。</w:t>
            </w:r>
          </w:p>
        </w:tc>
      </w:tr>
      <w:tr w:rsidR="007B62B3" w14:paraId="74966DCB" w14:textId="64709F84" w:rsidTr="007B62B3">
        <w:trPr>
          <w:trHeight w:val="308"/>
        </w:trPr>
        <w:tc>
          <w:tcPr>
            <w:tcW w:w="357" w:type="pct"/>
            <w:noWrap/>
            <w:vAlign w:val="center"/>
          </w:tcPr>
          <w:p w14:paraId="1FE208C7"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97</w:t>
            </w:r>
          </w:p>
        </w:tc>
        <w:tc>
          <w:tcPr>
            <w:tcW w:w="282" w:type="pct"/>
            <w:vMerge w:val="restart"/>
            <w:vAlign w:val="center"/>
          </w:tcPr>
          <w:p w14:paraId="3D778765"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角色管理</w:t>
            </w:r>
          </w:p>
        </w:tc>
        <w:tc>
          <w:tcPr>
            <w:tcW w:w="850" w:type="pct"/>
            <w:vAlign w:val="center"/>
          </w:tcPr>
          <w:p w14:paraId="2D920403"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增加角色</w:t>
            </w:r>
          </w:p>
        </w:tc>
        <w:tc>
          <w:tcPr>
            <w:tcW w:w="3511" w:type="pct"/>
            <w:vAlign w:val="center"/>
          </w:tcPr>
          <w:p w14:paraId="55B0A42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管理员可创建新角色并配置其所属应用、权限集合，支持自动继承默认权限。</w:t>
            </w:r>
          </w:p>
        </w:tc>
      </w:tr>
      <w:tr w:rsidR="007B62B3" w14:paraId="6EA95460" w14:textId="70C710E6" w:rsidTr="007B62B3">
        <w:trPr>
          <w:trHeight w:val="308"/>
        </w:trPr>
        <w:tc>
          <w:tcPr>
            <w:tcW w:w="357" w:type="pct"/>
            <w:noWrap/>
            <w:vAlign w:val="center"/>
          </w:tcPr>
          <w:p w14:paraId="49FEE7B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98</w:t>
            </w:r>
          </w:p>
        </w:tc>
        <w:tc>
          <w:tcPr>
            <w:tcW w:w="282" w:type="pct"/>
            <w:vMerge/>
            <w:vAlign w:val="center"/>
          </w:tcPr>
          <w:p w14:paraId="530CA27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6C1652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编辑角色</w:t>
            </w:r>
          </w:p>
        </w:tc>
        <w:tc>
          <w:tcPr>
            <w:tcW w:w="3511" w:type="pct"/>
            <w:vAlign w:val="center"/>
          </w:tcPr>
          <w:p w14:paraId="6453672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管理员可动态调整已有角色的权限配置与属性，支持历史版本回溯。</w:t>
            </w:r>
          </w:p>
        </w:tc>
      </w:tr>
      <w:tr w:rsidR="007B62B3" w14:paraId="2B5B25D0" w14:textId="77A40C73" w:rsidTr="007B62B3">
        <w:trPr>
          <w:trHeight w:val="308"/>
        </w:trPr>
        <w:tc>
          <w:tcPr>
            <w:tcW w:w="357" w:type="pct"/>
            <w:noWrap/>
            <w:vAlign w:val="center"/>
          </w:tcPr>
          <w:p w14:paraId="7116E7D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99</w:t>
            </w:r>
          </w:p>
        </w:tc>
        <w:tc>
          <w:tcPr>
            <w:tcW w:w="282" w:type="pct"/>
            <w:vMerge/>
            <w:vAlign w:val="center"/>
          </w:tcPr>
          <w:p w14:paraId="16C87AB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418C26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删除角色</w:t>
            </w:r>
          </w:p>
        </w:tc>
        <w:tc>
          <w:tcPr>
            <w:tcW w:w="3511" w:type="pct"/>
            <w:vAlign w:val="center"/>
          </w:tcPr>
          <w:p w14:paraId="64E7CAC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管理员可删除不再使用的角色，删除前校验关联关系，支持软删除机制。</w:t>
            </w:r>
          </w:p>
        </w:tc>
      </w:tr>
      <w:tr w:rsidR="007B62B3" w14:paraId="7A5F98EA" w14:textId="6F6BCE74" w:rsidTr="007B62B3">
        <w:trPr>
          <w:trHeight w:val="308"/>
        </w:trPr>
        <w:tc>
          <w:tcPr>
            <w:tcW w:w="357" w:type="pct"/>
            <w:noWrap/>
            <w:vAlign w:val="center"/>
          </w:tcPr>
          <w:p w14:paraId="62C6572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100</w:t>
            </w:r>
          </w:p>
        </w:tc>
        <w:tc>
          <w:tcPr>
            <w:tcW w:w="282" w:type="pct"/>
            <w:vMerge/>
            <w:vAlign w:val="center"/>
          </w:tcPr>
          <w:p w14:paraId="6E0A7504"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p>
        </w:tc>
        <w:tc>
          <w:tcPr>
            <w:tcW w:w="850" w:type="pct"/>
            <w:vAlign w:val="center"/>
          </w:tcPr>
          <w:p w14:paraId="2238125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查看角色</w:t>
            </w:r>
          </w:p>
        </w:tc>
        <w:tc>
          <w:tcPr>
            <w:tcW w:w="3511" w:type="pct"/>
            <w:vAlign w:val="center"/>
          </w:tcPr>
          <w:p w14:paraId="5C245F0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提供角色列表及详情查看能力，支持按条件筛选排序，展示权限、用户数量、日志等信息。</w:t>
            </w:r>
          </w:p>
        </w:tc>
      </w:tr>
      <w:tr w:rsidR="007B62B3" w14:paraId="62853B65" w14:textId="38E98211" w:rsidTr="007B62B3">
        <w:trPr>
          <w:trHeight w:val="615"/>
        </w:trPr>
        <w:tc>
          <w:tcPr>
            <w:tcW w:w="357" w:type="pct"/>
            <w:noWrap/>
            <w:vAlign w:val="center"/>
          </w:tcPr>
          <w:p w14:paraId="407A3A6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10</w:t>
            </w:r>
            <w:r>
              <w:rPr>
                <w:rFonts w:cs="宋体"/>
                <w:color w:val="000000" w:themeColor="text1"/>
                <w:kern w:val="0"/>
                <w:sz w:val="24"/>
                <w:szCs w:val="24"/>
              </w:rPr>
              <w:t>1</w:t>
            </w:r>
          </w:p>
        </w:tc>
        <w:tc>
          <w:tcPr>
            <w:tcW w:w="1133" w:type="pct"/>
            <w:gridSpan w:val="2"/>
            <w:vAlign w:val="center"/>
          </w:tcPr>
          <w:p w14:paraId="2C1E47F9"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密码应用</w:t>
            </w:r>
          </w:p>
        </w:tc>
        <w:tc>
          <w:tcPr>
            <w:tcW w:w="3511" w:type="pct"/>
            <w:vAlign w:val="center"/>
          </w:tcPr>
          <w:p w14:paraId="20BBDFC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包括用户身份认证、业务数据传输安全、设备日志完整性、可执行程序签名验签、访问控制信息签名验签、重要数据加解密与签名验签等功能模块，调用密码支撑平台实现安全保护。</w:t>
            </w:r>
          </w:p>
        </w:tc>
      </w:tr>
    </w:tbl>
    <w:p w14:paraId="2C448AED" w14:textId="77777777" w:rsidR="00875670" w:rsidRDefault="00000000">
      <w:pPr>
        <w:pStyle w:val="4"/>
        <w:rPr>
          <w:color w:val="000000" w:themeColor="text1"/>
        </w:rPr>
      </w:pPr>
      <w:bookmarkStart w:id="26" w:name="_Toc1997206892"/>
      <w:bookmarkStart w:id="27" w:name="_Toc233964555"/>
      <w:r>
        <w:rPr>
          <w:rFonts w:hint="eastAsia"/>
          <w:color w:val="000000" w:themeColor="text1"/>
        </w:rPr>
        <w:t>自助式数据服务模块构成</w:t>
      </w:r>
      <w:bookmarkEnd w:id="26"/>
      <w:bookmarkEnd w:id="27"/>
    </w:p>
    <w:p w14:paraId="5C927BE4" w14:textId="77777777" w:rsidR="00875670" w:rsidRDefault="00000000">
      <w:pPr>
        <w:ind w:firstLine="480"/>
        <w:rPr>
          <w:rFonts w:hint="eastAsia"/>
          <w:color w:val="000000" w:themeColor="text1"/>
          <w:sz w:val="24"/>
          <w:szCs w:val="24"/>
        </w:rPr>
      </w:pPr>
      <w:r>
        <w:rPr>
          <w:rFonts w:hint="eastAsia"/>
          <w:color w:val="000000" w:themeColor="text1"/>
          <w:sz w:val="24"/>
          <w:szCs w:val="24"/>
        </w:rPr>
        <w:t>旨在构建敏捷化的数据服务共享生态。核心功能包括共享运营服务开放门户、共享</w:t>
      </w:r>
      <w:r>
        <w:rPr>
          <w:color w:val="000000" w:themeColor="text1"/>
          <w:sz w:val="24"/>
          <w:szCs w:val="24"/>
        </w:rPr>
        <w:t>API服务市场、共享API服务目录管理，集成零信任通道，提供从需求到上线的服务开发过程管理、数据</w:t>
      </w:r>
      <w:proofErr w:type="gramStart"/>
      <w:r>
        <w:rPr>
          <w:color w:val="000000" w:themeColor="text1"/>
          <w:sz w:val="24"/>
          <w:szCs w:val="24"/>
        </w:rPr>
        <w:t>转服务</w:t>
      </w:r>
      <w:proofErr w:type="gramEnd"/>
      <w:r>
        <w:rPr>
          <w:color w:val="000000" w:themeColor="text1"/>
          <w:sz w:val="24"/>
          <w:szCs w:val="24"/>
        </w:rPr>
        <w:t>与模型</w:t>
      </w:r>
      <w:proofErr w:type="gramStart"/>
      <w:r>
        <w:rPr>
          <w:color w:val="000000" w:themeColor="text1"/>
          <w:sz w:val="24"/>
          <w:szCs w:val="24"/>
        </w:rPr>
        <w:t>转服务</w:t>
      </w:r>
      <w:proofErr w:type="gramEnd"/>
      <w:r>
        <w:rPr>
          <w:color w:val="000000" w:themeColor="text1"/>
          <w:sz w:val="24"/>
          <w:szCs w:val="24"/>
        </w:rPr>
        <w:t>集成、数据服务实质审核，并通过API服务网关进行统一管控与审计，同时具备数据集分发能力及相应的后台管理功能。</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77"/>
        <w:gridCol w:w="1227"/>
        <w:gridCol w:w="5955"/>
      </w:tblGrid>
      <w:tr w:rsidR="007B62B3" w14:paraId="34C4F323" w14:textId="2B897544" w:rsidTr="007B62B3">
        <w:trPr>
          <w:trHeight w:val="308"/>
        </w:trPr>
        <w:tc>
          <w:tcPr>
            <w:tcW w:w="278" w:type="pct"/>
            <w:noWrap/>
            <w:vAlign w:val="center"/>
          </w:tcPr>
          <w:p w14:paraId="7AA7B2D7" w14:textId="77777777" w:rsidR="007B62B3" w:rsidRDefault="007B62B3">
            <w:pPr>
              <w:widowControl/>
              <w:spacing w:line="240" w:lineRule="auto"/>
              <w:ind w:firstLineChars="0" w:firstLine="0"/>
              <w:rPr>
                <w:rFonts w:cs="宋体" w:hint="eastAsia"/>
                <w:color w:val="000000" w:themeColor="text1"/>
                <w:kern w:val="0"/>
                <w:sz w:val="24"/>
                <w:szCs w:val="24"/>
              </w:rPr>
            </w:pPr>
          </w:p>
        </w:tc>
        <w:tc>
          <w:tcPr>
            <w:tcW w:w="351" w:type="pct"/>
            <w:vAlign w:val="center"/>
          </w:tcPr>
          <w:p w14:paraId="0E84DA38"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模块名称</w:t>
            </w:r>
          </w:p>
        </w:tc>
        <w:tc>
          <w:tcPr>
            <w:tcW w:w="747" w:type="pct"/>
            <w:vAlign w:val="center"/>
          </w:tcPr>
          <w:p w14:paraId="19B4506A"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功能点</w:t>
            </w:r>
          </w:p>
        </w:tc>
        <w:tc>
          <w:tcPr>
            <w:tcW w:w="3624" w:type="pct"/>
            <w:vAlign w:val="center"/>
          </w:tcPr>
          <w:p w14:paraId="357DC395"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内容缩写</w:t>
            </w:r>
          </w:p>
        </w:tc>
      </w:tr>
      <w:tr w:rsidR="007B62B3" w14:paraId="7457F329" w14:textId="5044E7F5" w:rsidTr="007B62B3">
        <w:trPr>
          <w:trHeight w:val="308"/>
        </w:trPr>
        <w:tc>
          <w:tcPr>
            <w:tcW w:w="278" w:type="pct"/>
            <w:noWrap/>
            <w:vAlign w:val="center"/>
          </w:tcPr>
          <w:p w14:paraId="02B04E8D" w14:textId="55AF0CA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w:t>
            </w:r>
          </w:p>
        </w:tc>
        <w:tc>
          <w:tcPr>
            <w:tcW w:w="351" w:type="pct"/>
            <w:vMerge w:val="restart"/>
            <w:vAlign w:val="center"/>
          </w:tcPr>
          <w:p w14:paraId="40C2199D"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共享</w:t>
            </w:r>
            <w:r>
              <w:rPr>
                <w:rFonts w:cs="Segoe UI"/>
                <w:color w:val="000000" w:themeColor="text1"/>
                <w:kern w:val="0"/>
                <w:sz w:val="24"/>
                <w:szCs w:val="24"/>
              </w:rPr>
              <w:lastRenderedPageBreak/>
              <w:t>运营服务开放门户</w:t>
            </w:r>
          </w:p>
        </w:tc>
        <w:tc>
          <w:tcPr>
            <w:tcW w:w="747" w:type="pct"/>
            <w:vAlign w:val="center"/>
          </w:tcPr>
          <w:p w14:paraId="715D842F"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门户首页</w:t>
            </w:r>
          </w:p>
        </w:tc>
        <w:tc>
          <w:tcPr>
            <w:tcW w:w="3624" w:type="pct"/>
            <w:vAlign w:val="center"/>
          </w:tcPr>
          <w:p w14:paraId="2BA5025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数据服务、共享API等产品的统一展示门户，用于平台能力介绍。</w:t>
            </w:r>
          </w:p>
        </w:tc>
      </w:tr>
      <w:tr w:rsidR="007B62B3" w14:paraId="5D6E76CE" w14:textId="148946C6" w:rsidTr="007B62B3">
        <w:trPr>
          <w:trHeight w:val="308"/>
        </w:trPr>
        <w:tc>
          <w:tcPr>
            <w:tcW w:w="278" w:type="pct"/>
            <w:noWrap/>
            <w:vAlign w:val="center"/>
          </w:tcPr>
          <w:p w14:paraId="6D185C22" w14:textId="73F1FE77"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2</w:t>
            </w:r>
          </w:p>
        </w:tc>
        <w:tc>
          <w:tcPr>
            <w:tcW w:w="351" w:type="pct"/>
            <w:vMerge/>
            <w:vAlign w:val="center"/>
          </w:tcPr>
          <w:p w14:paraId="5A938873"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8E6869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产品列表</w:t>
            </w:r>
          </w:p>
        </w:tc>
        <w:tc>
          <w:tcPr>
            <w:tcW w:w="3624" w:type="pct"/>
            <w:vAlign w:val="center"/>
          </w:tcPr>
          <w:p w14:paraId="6EC6D88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以列表形式展示所有数据服务产品，包括名称、图标、概述、所属部门等信息。</w:t>
            </w:r>
          </w:p>
        </w:tc>
      </w:tr>
      <w:tr w:rsidR="007B62B3" w14:paraId="68990360" w14:textId="77F3CAB9" w:rsidTr="007B62B3">
        <w:trPr>
          <w:trHeight w:val="308"/>
        </w:trPr>
        <w:tc>
          <w:tcPr>
            <w:tcW w:w="278" w:type="pct"/>
            <w:noWrap/>
            <w:vAlign w:val="center"/>
          </w:tcPr>
          <w:p w14:paraId="71D0B817" w14:textId="3B83CDEF"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w:t>
            </w:r>
          </w:p>
        </w:tc>
        <w:tc>
          <w:tcPr>
            <w:tcW w:w="351" w:type="pct"/>
            <w:vMerge/>
            <w:vAlign w:val="center"/>
          </w:tcPr>
          <w:p w14:paraId="6F3342D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C980EF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产品详情</w:t>
            </w:r>
          </w:p>
        </w:tc>
        <w:tc>
          <w:tcPr>
            <w:tcW w:w="3624" w:type="pct"/>
            <w:vAlign w:val="center"/>
          </w:tcPr>
          <w:p w14:paraId="10820F7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展示数据产品的名称、图标、标签、分类、部门、详细描述、评价等。支持文档预览下载。</w:t>
            </w:r>
          </w:p>
        </w:tc>
      </w:tr>
      <w:tr w:rsidR="007B62B3" w14:paraId="0EA09B57" w14:textId="6498E083" w:rsidTr="007B62B3">
        <w:trPr>
          <w:trHeight w:val="308"/>
        </w:trPr>
        <w:tc>
          <w:tcPr>
            <w:tcW w:w="278" w:type="pct"/>
            <w:noWrap/>
            <w:vAlign w:val="center"/>
          </w:tcPr>
          <w:p w14:paraId="51237954" w14:textId="320195A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w:t>
            </w:r>
          </w:p>
        </w:tc>
        <w:tc>
          <w:tcPr>
            <w:tcW w:w="351" w:type="pct"/>
            <w:vMerge/>
            <w:vAlign w:val="center"/>
          </w:tcPr>
          <w:p w14:paraId="58F2643B"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5FC07A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产品检索</w:t>
            </w:r>
          </w:p>
        </w:tc>
        <w:tc>
          <w:tcPr>
            <w:tcW w:w="3624" w:type="pct"/>
            <w:vAlign w:val="center"/>
          </w:tcPr>
          <w:p w14:paraId="10BF1BF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支持按产品名称、所属部门、标签、热门/条线/区域产品等维度快速检索服务产品。</w:t>
            </w:r>
          </w:p>
        </w:tc>
      </w:tr>
      <w:tr w:rsidR="007B62B3" w14:paraId="3838936E" w14:textId="429970DD" w:rsidTr="007B62B3">
        <w:trPr>
          <w:trHeight w:val="308"/>
        </w:trPr>
        <w:tc>
          <w:tcPr>
            <w:tcW w:w="278" w:type="pct"/>
            <w:noWrap/>
            <w:vAlign w:val="center"/>
          </w:tcPr>
          <w:p w14:paraId="42740C75" w14:textId="0A2BC1FF"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w:t>
            </w:r>
          </w:p>
        </w:tc>
        <w:tc>
          <w:tcPr>
            <w:tcW w:w="351" w:type="pct"/>
            <w:vMerge/>
            <w:vAlign w:val="center"/>
          </w:tcPr>
          <w:p w14:paraId="790EB2A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3E89BD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通知公告</w:t>
            </w:r>
          </w:p>
        </w:tc>
        <w:tc>
          <w:tcPr>
            <w:tcW w:w="3624" w:type="pct"/>
            <w:vAlign w:val="center"/>
          </w:tcPr>
          <w:p w14:paraId="4DAE712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以</w:t>
            </w:r>
            <w:proofErr w:type="gramStart"/>
            <w:r>
              <w:rPr>
                <w:rFonts w:cs="Segoe UI"/>
                <w:color w:val="000000" w:themeColor="text1"/>
                <w:kern w:val="0"/>
                <w:sz w:val="24"/>
                <w:szCs w:val="24"/>
              </w:rPr>
              <w:t>轮播方式</w:t>
            </w:r>
            <w:proofErr w:type="gramEnd"/>
            <w:r>
              <w:rPr>
                <w:rFonts w:cs="Segoe UI"/>
                <w:color w:val="000000" w:themeColor="text1"/>
                <w:kern w:val="0"/>
                <w:sz w:val="24"/>
                <w:szCs w:val="24"/>
              </w:rPr>
              <w:t>展示数据共享运营公告，支持查看详情与历史公告检索。</w:t>
            </w:r>
          </w:p>
        </w:tc>
      </w:tr>
      <w:tr w:rsidR="007B62B3" w14:paraId="7310319D" w14:textId="70F6F733" w:rsidTr="007B62B3">
        <w:trPr>
          <w:trHeight w:val="308"/>
        </w:trPr>
        <w:tc>
          <w:tcPr>
            <w:tcW w:w="278" w:type="pct"/>
            <w:noWrap/>
            <w:vAlign w:val="center"/>
          </w:tcPr>
          <w:p w14:paraId="6D7CB2C2" w14:textId="5745C81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w:t>
            </w:r>
          </w:p>
        </w:tc>
        <w:tc>
          <w:tcPr>
            <w:tcW w:w="351" w:type="pct"/>
            <w:vMerge/>
            <w:vAlign w:val="center"/>
          </w:tcPr>
          <w:p w14:paraId="63E2A77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93FB57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用户登录</w:t>
            </w:r>
          </w:p>
        </w:tc>
        <w:tc>
          <w:tcPr>
            <w:tcW w:w="3624" w:type="pct"/>
            <w:vAlign w:val="center"/>
          </w:tcPr>
          <w:p w14:paraId="6C22186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提供单点登录服务，与市局统一身份认证平台同步，实现用户信息集中管理及系统间免登跳转。</w:t>
            </w:r>
          </w:p>
        </w:tc>
      </w:tr>
      <w:tr w:rsidR="007B62B3" w14:paraId="548F5CA4" w14:textId="4D1EAA7A" w:rsidTr="007B62B3">
        <w:trPr>
          <w:trHeight w:val="308"/>
        </w:trPr>
        <w:tc>
          <w:tcPr>
            <w:tcW w:w="278" w:type="pct"/>
            <w:noWrap/>
            <w:vAlign w:val="center"/>
          </w:tcPr>
          <w:p w14:paraId="4F4C4567" w14:textId="482B8AF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w:t>
            </w:r>
          </w:p>
        </w:tc>
        <w:tc>
          <w:tcPr>
            <w:tcW w:w="351" w:type="pct"/>
            <w:vMerge/>
            <w:vAlign w:val="center"/>
          </w:tcPr>
          <w:p w14:paraId="3C0F5384"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303B34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用户登出</w:t>
            </w:r>
          </w:p>
        </w:tc>
        <w:tc>
          <w:tcPr>
            <w:tcW w:w="3624" w:type="pct"/>
            <w:vAlign w:val="center"/>
          </w:tcPr>
          <w:p w14:paraId="3001EA8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支持用户主动登出和超时自动登出功能，超时时间可自定义。</w:t>
            </w:r>
          </w:p>
        </w:tc>
      </w:tr>
      <w:tr w:rsidR="007B62B3" w14:paraId="76236E20" w14:textId="1AF56B37" w:rsidTr="007B62B3">
        <w:trPr>
          <w:trHeight w:val="308"/>
        </w:trPr>
        <w:tc>
          <w:tcPr>
            <w:tcW w:w="278" w:type="pct"/>
            <w:noWrap/>
            <w:vAlign w:val="center"/>
          </w:tcPr>
          <w:p w14:paraId="1AE1D560" w14:textId="447C4F0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w:t>
            </w:r>
          </w:p>
        </w:tc>
        <w:tc>
          <w:tcPr>
            <w:tcW w:w="351" w:type="pct"/>
            <w:vMerge/>
            <w:vAlign w:val="center"/>
          </w:tcPr>
          <w:p w14:paraId="64C3768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9A6EAC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用户中心</w:t>
            </w:r>
          </w:p>
        </w:tc>
        <w:tc>
          <w:tcPr>
            <w:tcW w:w="3624" w:type="pct"/>
            <w:vAlign w:val="center"/>
          </w:tcPr>
          <w:p w14:paraId="538A27B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展示用户信息、已申请的数据服务/数据块，支持调用统计、测试、工单查询等操作。</w:t>
            </w:r>
          </w:p>
        </w:tc>
      </w:tr>
      <w:tr w:rsidR="007B62B3" w14:paraId="11F8E441" w14:textId="40352763" w:rsidTr="007B62B3">
        <w:trPr>
          <w:trHeight w:val="308"/>
        </w:trPr>
        <w:tc>
          <w:tcPr>
            <w:tcW w:w="278" w:type="pct"/>
            <w:noWrap/>
            <w:vAlign w:val="center"/>
          </w:tcPr>
          <w:p w14:paraId="4844B41E" w14:textId="05A7A9A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9</w:t>
            </w:r>
          </w:p>
        </w:tc>
        <w:tc>
          <w:tcPr>
            <w:tcW w:w="351" w:type="pct"/>
            <w:vMerge w:val="restart"/>
            <w:vAlign w:val="center"/>
          </w:tcPr>
          <w:p w14:paraId="0EBEAB5C"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共享API服务目录管理</w:t>
            </w:r>
          </w:p>
        </w:tc>
        <w:tc>
          <w:tcPr>
            <w:tcW w:w="747" w:type="pct"/>
            <w:vAlign w:val="center"/>
          </w:tcPr>
          <w:p w14:paraId="43C08E5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目录浏览</w:t>
            </w:r>
          </w:p>
        </w:tc>
        <w:tc>
          <w:tcPr>
            <w:tcW w:w="3624" w:type="pct"/>
            <w:vAlign w:val="center"/>
          </w:tcPr>
          <w:p w14:paraId="4D214FA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提供已编目、已公开的共享API服务目录浏览和管理功能的入口。</w:t>
            </w:r>
          </w:p>
        </w:tc>
      </w:tr>
      <w:tr w:rsidR="007B62B3" w14:paraId="0FC3AE32" w14:textId="5141FC6E" w:rsidTr="007B62B3">
        <w:trPr>
          <w:trHeight w:val="308"/>
        </w:trPr>
        <w:tc>
          <w:tcPr>
            <w:tcW w:w="278" w:type="pct"/>
            <w:noWrap/>
            <w:vAlign w:val="center"/>
          </w:tcPr>
          <w:p w14:paraId="14594265" w14:textId="53E7B494"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10</w:t>
            </w:r>
          </w:p>
        </w:tc>
        <w:tc>
          <w:tcPr>
            <w:tcW w:w="351" w:type="pct"/>
            <w:vMerge/>
            <w:vAlign w:val="center"/>
          </w:tcPr>
          <w:p w14:paraId="3F54D9A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52FE2DF"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API服务注册</w:t>
            </w:r>
          </w:p>
        </w:tc>
        <w:tc>
          <w:tcPr>
            <w:tcW w:w="3624" w:type="pct"/>
            <w:vAlign w:val="center"/>
          </w:tcPr>
          <w:p w14:paraId="091F45C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将共享API服务注册到服务目录中，包括服务名称、简介、所属部门、对接数据等内容。</w:t>
            </w:r>
          </w:p>
        </w:tc>
      </w:tr>
      <w:tr w:rsidR="007B62B3" w14:paraId="33FB8C0D" w14:textId="77777777" w:rsidTr="007B62B3">
        <w:trPr>
          <w:trHeight w:val="308"/>
        </w:trPr>
        <w:tc>
          <w:tcPr>
            <w:tcW w:w="278" w:type="pct"/>
            <w:noWrap/>
            <w:vAlign w:val="center"/>
          </w:tcPr>
          <w:p w14:paraId="3F7E6BA7" w14:textId="7B07777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11</w:t>
            </w:r>
          </w:p>
        </w:tc>
        <w:tc>
          <w:tcPr>
            <w:tcW w:w="351" w:type="pct"/>
            <w:vMerge/>
            <w:vAlign w:val="center"/>
          </w:tcPr>
          <w:p w14:paraId="6FF4B3D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9A34413" w14:textId="4DE7BCA8"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共享API服务分类</w:t>
            </w:r>
          </w:p>
        </w:tc>
        <w:tc>
          <w:tcPr>
            <w:tcW w:w="3624" w:type="pct"/>
            <w:vAlign w:val="center"/>
          </w:tcPr>
          <w:p w14:paraId="27775D27" w14:textId="24650DC5"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支持按照服务名称、所属部门、服务类别、数据类别等不同维度对共享API服务进行分类。</w:t>
            </w:r>
          </w:p>
        </w:tc>
      </w:tr>
      <w:tr w:rsidR="007B62B3" w14:paraId="7C0EF7CA" w14:textId="56F32B27" w:rsidTr="007B62B3">
        <w:trPr>
          <w:trHeight w:val="308"/>
        </w:trPr>
        <w:tc>
          <w:tcPr>
            <w:tcW w:w="278" w:type="pct"/>
            <w:noWrap/>
            <w:vAlign w:val="center"/>
          </w:tcPr>
          <w:p w14:paraId="60FE66AA" w14:textId="687E168B"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12</w:t>
            </w:r>
          </w:p>
        </w:tc>
        <w:tc>
          <w:tcPr>
            <w:tcW w:w="351" w:type="pct"/>
            <w:vMerge/>
            <w:vAlign w:val="center"/>
          </w:tcPr>
          <w:p w14:paraId="1AB571E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DE0A010" w14:textId="147DE988"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API服务详情</w:t>
            </w:r>
          </w:p>
        </w:tc>
        <w:tc>
          <w:tcPr>
            <w:tcW w:w="3624" w:type="pct"/>
            <w:vAlign w:val="center"/>
          </w:tcPr>
          <w:p w14:paraId="6D694F2A" w14:textId="3D74B83C"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点击数据共享API服务，可展示其名称、简介、所属部门、对接数据等详细信息。</w:t>
            </w:r>
          </w:p>
        </w:tc>
      </w:tr>
      <w:tr w:rsidR="007B62B3" w14:paraId="0950EC98" w14:textId="19C6F631" w:rsidTr="007B62B3">
        <w:trPr>
          <w:trHeight w:val="308"/>
        </w:trPr>
        <w:tc>
          <w:tcPr>
            <w:tcW w:w="278" w:type="pct"/>
            <w:noWrap/>
            <w:vAlign w:val="center"/>
          </w:tcPr>
          <w:p w14:paraId="6544F232" w14:textId="4833D34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13</w:t>
            </w:r>
          </w:p>
        </w:tc>
        <w:tc>
          <w:tcPr>
            <w:tcW w:w="351" w:type="pct"/>
            <w:vMerge/>
            <w:vAlign w:val="center"/>
          </w:tcPr>
          <w:p w14:paraId="210C6512"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38E3582" w14:textId="1A2078E6"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API服务分类</w:t>
            </w:r>
          </w:p>
        </w:tc>
        <w:tc>
          <w:tcPr>
            <w:tcW w:w="3624" w:type="pct"/>
            <w:vAlign w:val="center"/>
          </w:tcPr>
          <w:p w14:paraId="31A7B17E" w14:textId="6ACACB32"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对共享API服务按照服务名称、所属部门、服务类别、数据类别等不同维度进行分类。</w:t>
            </w:r>
          </w:p>
        </w:tc>
      </w:tr>
      <w:tr w:rsidR="007B62B3" w14:paraId="73BC47B4" w14:textId="17F8C1E5" w:rsidTr="007B62B3">
        <w:trPr>
          <w:trHeight w:val="308"/>
        </w:trPr>
        <w:tc>
          <w:tcPr>
            <w:tcW w:w="278" w:type="pct"/>
            <w:noWrap/>
            <w:vAlign w:val="center"/>
          </w:tcPr>
          <w:p w14:paraId="00913114" w14:textId="073DEDAB"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14</w:t>
            </w:r>
          </w:p>
        </w:tc>
        <w:tc>
          <w:tcPr>
            <w:tcW w:w="351" w:type="pct"/>
            <w:vMerge/>
            <w:vAlign w:val="center"/>
          </w:tcPr>
          <w:p w14:paraId="5D14860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766E2D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API服务发布</w:t>
            </w:r>
          </w:p>
        </w:tc>
        <w:tc>
          <w:tcPr>
            <w:tcW w:w="3624" w:type="pct"/>
            <w:vAlign w:val="center"/>
          </w:tcPr>
          <w:p w14:paraId="4118E95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将共享API服务发布到服务目录中，供全局用户查看检索。</w:t>
            </w:r>
          </w:p>
        </w:tc>
      </w:tr>
      <w:tr w:rsidR="007B62B3" w14:paraId="540CCFC9" w14:textId="70F25403" w:rsidTr="007B62B3">
        <w:trPr>
          <w:trHeight w:val="308"/>
        </w:trPr>
        <w:tc>
          <w:tcPr>
            <w:tcW w:w="278" w:type="pct"/>
            <w:noWrap/>
            <w:vAlign w:val="center"/>
          </w:tcPr>
          <w:p w14:paraId="1917BED3" w14:textId="6DD3718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15</w:t>
            </w:r>
          </w:p>
        </w:tc>
        <w:tc>
          <w:tcPr>
            <w:tcW w:w="351" w:type="pct"/>
            <w:vMerge/>
            <w:vAlign w:val="center"/>
          </w:tcPr>
          <w:p w14:paraId="3F007700"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FE2066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API服务更新</w:t>
            </w:r>
          </w:p>
        </w:tc>
        <w:tc>
          <w:tcPr>
            <w:tcW w:w="3624" w:type="pct"/>
            <w:vAlign w:val="center"/>
          </w:tcPr>
          <w:p w14:paraId="6D1B86B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根据实际情况，对共享API服务的名称、简介、所属部门、对接数据等信息进行更新。</w:t>
            </w:r>
          </w:p>
        </w:tc>
      </w:tr>
      <w:tr w:rsidR="007B62B3" w14:paraId="2F98DDE3" w14:textId="2DDF463E" w:rsidTr="007B62B3">
        <w:trPr>
          <w:trHeight w:val="308"/>
        </w:trPr>
        <w:tc>
          <w:tcPr>
            <w:tcW w:w="278" w:type="pct"/>
            <w:noWrap/>
            <w:vAlign w:val="center"/>
          </w:tcPr>
          <w:p w14:paraId="0A8C24AB" w14:textId="63B7B2B7"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16</w:t>
            </w:r>
          </w:p>
        </w:tc>
        <w:tc>
          <w:tcPr>
            <w:tcW w:w="351" w:type="pct"/>
            <w:vMerge/>
            <w:vAlign w:val="center"/>
          </w:tcPr>
          <w:p w14:paraId="3D677502"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500B31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API服务启用</w:t>
            </w:r>
          </w:p>
        </w:tc>
        <w:tc>
          <w:tcPr>
            <w:tcW w:w="3624" w:type="pct"/>
            <w:vAlign w:val="center"/>
          </w:tcPr>
          <w:p w14:paraId="46E3E36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在目录中对共享API服务进行启用，实现服务上线。</w:t>
            </w:r>
          </w:p>
        </w:tc>
      </w:tr>
      <w:tr w:rsidR="007B62B3" w14:paraId="5FA1B188" w14:textId="4DAE0BA9" w:rsidTr="007B62B3">
        <w:trPr>
          <w:trHeight w:val="308"/>
        </w:trPr>
        <w:tc>
          <w:tcPr>
            <w:tcW w:w="278" w:type="pct"/>
            <w:noWrap/>
            <w:vAlign w:val="center"/>
          </w:tcPr>
          <w:p w14:paraId="168508A9" w14:textId="195012C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17</w:t>
            </w:r>
          </w:p>
        </w:tc>
        <w:tc>
          <w:tcPr>
            <w:tcW w:w="351" w:type="pct"/>
            <w:vMerge/>
            <w:vAlign w:val="center"/>
          </w:tcPr>
          <w:p w14:paraId="08AA01E8"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D17D1D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API服务停用</w:t>
            </w:r>
          </w:p>
        </w:tc>
        <w:tc>
          <w:tcPr>
            <w:tcW w:w="3624" w:type="pct"/>
            <w:vAlign w:val="center"/>
          </w:tcPr>
          <w:p w14:paraId="15D9CD3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在服务目录中对共享API服务进行停用，停止服务。</w:t>
            </w:r>
          </w:p>
        </w:tc>
      </w:tr>
      <w:tr w:rsidR="007B62B3" w14:paraId="438F6A3A" w14:textId="51E3BCED" w:rsidTr="007B62B3">
        <w:trPr>
          <w:trHeight w:val="308"/>
        </w:trPr>
        <w:tc>
          <w:tcPr>
            <w:tcW w:w="278" w:type="pct"/>
            <w:noWrap/>
            <w:vAlign w:val="center"/>
          </w:tcPr>
          <w:p w14:paraId="59249B5A" w14:textId="2FED8FF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18</w:t>
            </w:r>
          </w:p>
        </w:tc>
        <w:tc>
          <w:tcPr>
            <w:tcW w:w="351" w:type="pct"/>
            <w:vMerge/>
            <w:vAlign w:val="center"/>
          </w:tcPr>
          <w:p w14:paraId="6C68A994"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63E837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API服务注销</w:t>
            </w:r>
          </w:p>
        </w:tc>
        <w:tc>
          <w:tcPr>
            <w:tcW w:w="3624" w:type="pct"/>
            <w:vAlign w:val="center"/>
          </w:tcPr>
          <w:p w14:paraId="2746008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在服务目录中点击注销，可以将共享API服务注销。</w:t>
            </w:r>
          </w:p>
        </w:tc>
      </w:tr>
      <w:tr w:rsidR="007B62B3" w14:paraId="2EBFF0D2" w14:textId="5DFCAD66" w:rsidTr="007B62B3">
        <w:trPr>
          <w:trHeight w:val="308"/>
        </w:trPr>
        <w:tc>
          <w:tcPr>
            <w:tcW w:w="278" w:type="pct"/>
            <w:noWrap/>
            <w:vAlign w:val="center"/>
          </w:tcPr>
          <w:p w14:paraId="6FEB0078" w14:textId="47B90CF6"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19</w:t>
            </w:r>
          </w:p>
        </w:tc>
        <w:tc>
          <w:tcPr>
            <w:tcW w:w="351" w:type="pct"/>
            <w:vMerge/>
            <w:vAlign w:val="center"/>
          </w:tcPr>
          <w:p w14:paraId="257DEDC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B180AF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API服务查询</w:t>
            </w:r>
          </w:p>
        </w:tc>
        <w:tc>
          <w:tcPr>
            <w:tcW w:w="3624" w:type="pct"/>
            <w:vAlign w:val="center"/>
          </w:tcPr>
          <w:p w14:paraId="1469827F"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可根据API服务名称、简介、所属部门、对接数据等内容实现精确查询。</w:t>
            </w:r>
          </w:p>
        </w:tc>
      </w:tr>
      <w:tr w:rsidR="007B62B3" w14:paraId="51970058" w14:textId="0BB5B02F" w:rsidTr="007B62B3">
        <w:trPr>
          <w:trHeight w:val="308"/>
        </w:trPr>
        <w:tc>
          <w:tcPr>
            <w:tcW w:w="278" w:type="pct"/>
            <w:noWrap/>
            <w:vAlign w:val="center"/>
          </w:tcPr>
          <w:p w14:paraId="148661FD" w14:textId="21331A7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20</w:t>
            </w:r>
          </w:p>
        </w:tc>
        <w:tc>
          <w:tcPr>
            <w:tcW w:w="351" w:type="pct"/>
            <w:vMerge/>
            <w:vAlign w:val="center"/>
          </w:tcPr>
          <w:p w14:paraId="0269D525"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122A2B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API服务统计</w:t>
            </w:r>
          </w:p>
        </w:tc>
        <w:tc>
          <w:tcPr>
            <w:tcW w:w="3624" w:type="pct"/>
            <w:vAlign w:val="center"/>
          </w:tcPr>
          <w:p w14:paraId="18C8274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对共享API服务的数量进行统计，支持按不同维度进行可视化展示。</w:t>
            </w:r>
          </w:p>
        </w:tc>
      </w:tr>
      <w:tr w:rsidR="007B62B3" w14:paraId="55870B1D" w14:textId="078021B6" w:rsidTr="007B62B3">
        <w:trPr>
          <w:trHeight w:val="308"/>
        </w:trPr>
        <w:tc>
          <w:tcPr>
            <w:tcW w:w="278" w:type="pct"/>
            <w:noWrap/>
            <w:vAlign w:val="center"/>
          </w:tcPr>
          <w:p w14:paraId="28F502FE" w14:textId="408B7D6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21</w:t>
            </w:r>
          </w:p>
        </w:tc>
        <w:tc>
          <w:tcPr>
            <w:tcW w:w="351" w:type="pct"/>
            <w:vMerge w:val="restart"/>
            <w:vAlign w:val="center"/>
          </w:tcPr>
          <w:p w14:paraId="5A8087A3"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零信任通道</w:t>
            </w:r>
            <w:r>
              <w:rPr>
                <w:rFonts w:cs="Segoe UI"/>
                <w:color w:val="000000" w:themeColor="text1"/>
                <w:kern w:val="0"/>
                <w:sz w:val="24"/>
                <w:szCs w:val="24"/>
              </w:rPr>
              <w:lastRenderedPageBreak/>
              <w:t>集成</w:t>
            </w:r>
          </w:p>
        </w:tc>
        <w:tc>
          <w:tcPr>
            <w:tcW w:w="747" w:type="pct"/>
            <w:vAlign w:val="center"/>
          </w:tcPr>
          <w:p w14:paraId="0FE06F5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零信任认证服务对接</w:t>
            </w:r>
          </w:p>
        </w:tc>
        <w:tc>
          <w:tcPr>
            <w:tcW w:w="3624" w:type="pct"/>
            <w:vAlign w:val="center"/>
          </w:tcPr>
          <w:p w14:paraId="301CA23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对接调用市局零信任认证服务，实现统一的人员身份管理和身份认证，支持多身份和状态变更。</w:t>
            </w:r>
          </w:p>
        </w:tc>
      </w:tr>
      <w:tr w:rsidR="007B62B3" w14:paraId="4A9A577D" w14:textId="051CB9CC" w:rsidTr="007B62B3">
        <w:trPr>
          <w:trHeight w:val="308"/>
        </w:trPr>
        <w:tc>
          <w:tcPr>
            <w:tcW w:w="278" w:type="pct"/>
            <w:noWrap/>
            <w:vAlign w:val="center"/>
          </w:tcPr>
          <w:p w14:paraId="38C24528" w14:textId="4255E1E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22</w:t>
            </w:r>
          </w:p>
        </w:tc>
        <w:tc>
          <w:tcPr>
            <w:tcW w:w="351" w:type="pct"/>
            <w:vMerge/>
            <w:vAlign w:val="center"/>
          </w:tcPr>
          <w:p w14:paraId="0FE3DF68"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3FE646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零信任权限服务对接</w:t>
            </w:r>
          </w:p>
        </w:tc>
        <w:tc>
          <w:tcPr>
            <w:tcW w:w="3624" w:type="pct"/>
            <w:vAlign w:val="center"/>
          </w:tcPr>
          <w:p w14:paraId="415DE80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对接市局零信任权限服务，实现平台与市局权限统一，提供从应用到</w:t>
            </w:r>
            <w:proofErr w:type="gramStart"/>
            <w:r>
              <w:rPr>
                <w:rFonts w:cs="Segoe UI"/>
                <w:color w:val="000000" w:themeColor="text1"/>
                <w:kern w:val="0"/>
                <w:sz w:val="24"/>
                <w:szCs w:val="24"/>
              </w:rPr>
              <w:t>接口级</w:t>
            </w:r>
            <w:proofErr w:type="gramEnd"/>
            <w:r>
              <w:rPr>
                <w:rFonts w:cs="Segoe UI"/>
                <w:color w:val="000000" w:themeColor="text1"/>
                <w:kern w:val="0"/>
                <w:sz w:val="24"/>
                <w:szCs w:val="24"/>
              </w:rPr>
              <w:t>的细粒度权限管控。</w:t>
            </w:r>
          </w:p>
        </w:tc>
      </w:tr>
      <w:tr w:rsidR="007B62B3" w14:paraId="340C4E0F" w14:textId="24304A31" w:rsidTr="007B62B3">
        <w:trPr>
          <w:trHeight w:val="308"/>
        </w:trPr>
        <w:tc>
          <w:tcPr>
            <w:tcW w:w="278" w:type="pct"/>
            <w:noWrap/>
            <w:vAlign w:val="center"/>
          </w:tcPr>
          <w:p w14:paraId="1E1B2A2F" w14:textId="73C7674D"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23</w:t>
            </w:r>
          </w:p>
        </w:tc>
        <w:tc>
          <w:tcPr>
            <w:tcW w:w="351" w:type="pct"/>
            <w:vMerge/>
            <w:vAlign w:val="center"/>
          </w:tcPr>
          <w:p w14:paraId="132E036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7452DF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零信任审计服务对接</w:t>
            </w:r>
          </w:p>
        </w:tc>
        <w:tc>
          <w:tcPr>
            <w:tcW w:w="3624" w:type="pct"/>
            <w:vAlign w:val="center"/>
          </w:tcPr>
          <w:p w14:paraId="6401CC6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对接调用零信任审计服务，记录用户行为日志，并提供异常行为分析、发现、告警和处置能力。</w:t>
            </w:r>
          </w:p>
        </w:tc>
      </w:tr>
      <w:tr w:rsidR="007B62B3" w14:paraId="303F316B" w14:textId="372DADAC" w:rsidTr="007B62B3">
        <w:trPr>
          <w:trHeight w:val="308"/>
        </w:trPr>
        <w:tc>
          <w:tcPr>
            <w:tcW w:w="278" w:type="pct"/>
            <w:noWrap/>
            <w:vAlign w:val="center"/>
          </w:tcPr>
          <w:p w14:paraId="571B74D5" w14:textId="43D2EAC3"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24</w:t>
            </w:r>
          </w:p>
        </w:tc>
        <w:tc>
          <w:tcPr>
            <w:tcW w:w="351" w:type="pct"/>
            <w:vMerge w:val="restart"/>
            <w:vAlign w:val="center"/>
          </w:tcPr>
          <w:p w14:paraId="535DF1FC"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hint="eastAsia"/>
                <w:color w:val="000000" w:themeColor="text1"/>
                <w:kern w:val="0"/>
                <w:sz w:val="24"/>
                <w:szCs w:val="24"/>
              </w:rPr>
              <w:t>数据</w:t>
            </w:r>
            <w:proofErr w:type="gramStart"/>
            <w:r>
              <w:rPr>
                <w:rFonts w:cs="Segoe UI" w:hint="eastAsia"/>
                <w:color w:val="000000" w:themeColor="text1"/>
                <w:kern w:val="0"/>
                <w:sz w:val="24"/>
                <w:szCs w:val="24"/>
              </w:rPr>
              <w:t>转服务</w:t>
            </w:r>
            <w:proofErr w:type="gramEnd"/>
            <w:r>
              <w:rPr>
                <w:rFonts w:cs="Segoe UI" w:hint="eastAsia"/>
                <w:color w:val="000000" w:themeColor="text1"/>
                <w:kern w:val="0"/>
                <w:sz w:val="24"/>
                <w:szCs w:val="24"/>
              </w:rPr>
              <w:t>集成</w:t>
            </w:r>
          </w:p>
        </w:tc>
        <w:tc>
          <w:tcPr>
            <w:tcW w:w="747" w:type="pct"/>
            <w:vAlign w:val="center"/>
          </w:tcPr>
          <w:p w14:paraId="56192BE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数据源对接</w:t>
            </w:r>
          </w:p>
        </w:tc>
        <w:tc>
          <w:tcPr>
            <w:tcW w:w="3624" w:type="pct"/>
            <w:vAlign w:val="center"/>
          </w:tcPr>
          <w:p w14:paraId="1EB5670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API生成配置支持多种关系型数据库及非关系型数据源，覆盖主流数据库以创建多种数据服务。</w:t>
            </w:r>
          </w:p>
        </w:tc>
      </w:tr>
      <w:tr w:rsidR="007B62B3" w14:paraId="17CEB6FE" w14:textId="53742B71" w:rsidTr="007B62B3">
        <w:trPr>
          <w:trHeight w:val="308"/>
        </w:trPr>
        <w:tc>
          <w:tcPr>
            <w:tcW w:w="278" w:type="pct"/>
            <w:noWrap/>
            <w:vAlign w:val="center"/>
          </w:tcPr>
          <w:p w14:paraId="0357AB98" w14:textId="0D85030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25</w:t>
            </w:r>
          </w:p>
        </w:tc>
        <w:tc>
          <w:tcPr>
            <w:tcW w:w="351" w:type="pct"/>
            <w:vMerge/>
            <w:vAlign w:val="center"/>
          </w:tcPr>
          <w:p w14:paraId="555E91E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81020C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数据转服务生成</w:t>
            </w:r>
          </w:p>
        </w:tc>
        <w:tc>
          <w:tcPr>
            <w:tcW w:w="3624" w:type="pct"/>
            <w:vAlign w:val="center"/>
          </w:tcPr>
          <w:p w14:paraId="0DC69F0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根据业务需求生成数据</w:t>
            </w:r>
            <w:r>
              <w:rPr>
                <w:rFonts w:cs="Segoe UI"/>
                <w:color w:val="000000" w:themeColor="text1"/>
                <w:kern w:val="0"/>
                <w:sz w:val="24"/>
                <w:szCs w:val="24"/>
              </w:rPr>
              <w:t>API接口，定义请求响应格式、字段、逻辑等，并添加身份验证和授权机制。</w:t>
            </w:r>
          </w:p>
        </w:tc>
      </w:tr>
      <w:tr w:rsidR="007B62B3" w14:paraId="63E9162D" w14:textId="42BEC3CE" w:rsidTr="007B62B3">
        <w:trPr>
          <w:trHeight w:val="308"/>
        </w:trPr>
        <w:tc>
          <w:tcPr>
            <w:tcW w:w="278" w:type="pct"/>
            <w:noWrap/>
            <w:vAlign w:val="center"/>
          </w:tcPr>
          <w:p w14:paraId="704EE8A4" w14:textId="42D0C767"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26</w:t>
            </w:r>
          </w:p>
        </w:tc>
        <w:tc>
          <w:tcPr>
            <w:tcW w:w="351" w:type="pct"/>
            <w:vMerge/>
            <w:vAlign w:val="center"/>
          </w:tcPr>
          <w:p w14:paraId="1E3FC88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FFC9AB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w:t>
            </w:r>
            <w:proofErr w:type="gramStart"/>
            <w:r>
              <w:rPr>
                <w:rFonts w:cs="Segoe UI" w:hint="eastAsia"/>
                <w:color w:val="000000" w:themeColor="text1"/>
                <w:kern w:val="0"/>
                <w:sz w:val="24"/>
                <w:szCs w:val="24"/>
              </w:rPr>
              <w:t>转服务</w:t>
            </w:r>
            <w:proofErr w:type="gramEnd"/>
            <w:r>
              <w:rPr>
                <w:rFonts w:cs="Segoe UI" w:hint="eastAsia"/>
                <w:color w:val="000000" w:themeColor="text1"/>
                <w:kern w:val="0"/>
                <w:sz w:val="24"/>
                <w:szCs w:val="24"/>
              </w:rPr>
              <w:t>测试</w:t>
            </w:r>
          </w:p>
        </w:tc>
        <w:tc>
          <w:tcPr>
            <w:tcW w:w="3624" w:type="pct"/>
            <w:vAlign w:val="center"/>
          </w:tcPr>
          <w:p w14:paraId="68C836B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在发布</w:t>
            </w:r>
            <w:r>
              <w:rPr>
                <w:rFonts w:cs="Segoe UI"/>
                <w:color w:val="000000" w:themeColor="text1"/>
                <w:kern w:val="0"/>
                <w:sz w:val="24"/>
                <w:szCs w:val="24"/>
              </w:rPr>
              <w:t>API前进行全面测试调试，确保其正常工作并能处理错误和异常情况。</w:t>
            </w:r>
          </w:p>
        </w:tc>
      </w:tr>
      <w:tr w:rsidR="007B62B3" w14:paraId="191D2D16" w14:textId="340ADB05" w:rsidTr="007B62B3">
        <w:trPr>
          <w:trHeight w:val="308"/>
        </w:trPr>
        <w:tc>
          <w:tcPr>
            <w:tcW w:w="278" w:type="pct"/>
            <w:noWrap/>
            <w:vAlign w:val="center"/>
          </w:tcPr>
          <w:p w14:paraId="00049F8F" w14:textId="5E7EA14B"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27</w:t>
            </w:r>
          </w:p>
        </w:tc>
        <w:tc>
          <w:tcPr>
            <w:tcW w:w="351" w:type="pct"/>
            <w:vMerge/>
            <w:vAlign w:val="center"/>
          </w:tcPr>
          <w:p w14:paraId="4C69D0F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2819CE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w:t>
            </w:r>
            <w:proofErr w:type="gramStart"/>
            <w:r>
              <w:rPr>
                <w:rFonts w:cs="Segoe UI" w:hint="eastAsia"/>
                <w:color w:val="000000" w:themeColor="text1"/>
                <w:kern w:val="0"/>
                <w:sz w:val="24"/>
                <w:szCs w:val="24"/>
              </w:rPr>
              <w:t>转服务</w:t>
            </w:r>
            <w:proofErr w:type="gramEnd"/>
            <w:r>
              <w:rPr>
                <w:rFonts w:cs="Segoe UI" w:hint="eastAsia"/>
                <w:color w:val="000000" w:themeColor="text1"/>
                <w:kern w:val="0"/>
                <w:sz w:val="24"/>
                <w:szCs w:val="24"/>
              </w:rPr>
              <w:t>部署</w:t>
            </w:r>
          </w:p>
        </w:tc>
        <w:tc>
          <w:tcPr>
            <w:tcW w:w="3624" w:type="pct"/>
            <w:vAlign w:val="center"/>
          </w:tcPr>
          <w:p w14:paraId="116CE1C0"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将开发和测试完成的</w:t>
            </w:r>
            <w:r>
              <w:rPr>
                <w:rFonts w:cs="Segoe UI"/>
                <w:color w:val="000000" w:themeColor="text1"/>
                <w:kern w:val="0"/>
                <w:sz w:val="24"/>
                <w:szCs w:val="24"/>
              </w:rPr>
              <w:t>API接口部署到服务器上，配置相关参数并启动服务。</w:t>
            </w:r>
          </w:p>
        </w:tc>
      </w:tr>
      <w:tr w:rsidR="007B62B3" w14:paraId="25E9DE31" w14:textId="34F6B543" w:rsidTr="007B62B3">
        <w:trPr>
          <w:trHeight w:val="308"/>
        </w:trPr>
        <w:tc>
          <w:tcPr>
            <w:tcW w:w="278" w:type="pct"/>
            <w:noWrap/>
            <w:vAlign w:val="center"/>
          </w:tcPr>
          <w:p w14:paraId="0F577086" w14:textId="3AFEA32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28</w:t>
            </w:r>
          </w:p>
        </w:tc>
        <w:tc>
          <w:tcPr>
            <w:tcW w:w="351" w:type="pct"/>
            <w:vMerge/>
            <w:vAlign w:val="center"/>
          </w:tcPr>
          <w:p w14:paraId="28847BC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D8C61F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w:t>
            </w:r>
            <w:proofErr w:type="gramStart"/>
            <w:r>
              <w:rPr>
                <w:rFonts w:cs="Segoe UI" w:hint="eastAsia"/>
                <w:color w:val="000000" w:themeColor="text1"/>
                <w:kern w:val="0"/>
                <w:sz w:val="24"/>
                <w:szCs w:val="24"/>
              </w:rPr>
              <w:t>转服务</w:t>
            </w:r>
            <w:proofErr w:type="gramEnd"/>
            <w:r>
              <w:rPr>
                <w:rFonts w:cs="Segoe UI" w:hint="eastAsia"/>
                <w:color w:val="000000" w:themeColor="text1"/>
                <w:kern w:val="0"/>
                <w:sz w:val="24"/>
                <w:szCs w:val="24"/>
              </w:rPr>
              <w:t>注册</w:t>
            </w:r>
          </w:p>
        </w:tc>
        <w:tc>
          <w:tcPr>
            <w:tcW w:w="3624" w:type="pct"/>
            <w:vAlign w:val="center"/>
          </w:tcPr>
          <w:p w14:paraId="0D98470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支持将数据</w:t>
            </w:r>
            <w:r>
              <w:rPr>
                <w:rFonts w:cs="Segoe UI"/>
                <w:color w:val="000000" w:themeColor="text1"/>
                <w:kern w:val="0"/>
                <w:sz w:val="24"/>
                <w:szCs w:val="24"/>
              </w:rPr>
              <w:t>API注册至API网关统一管理，支持多种请求方式、协议和数据类型，并可设置调用限制。</w:t>
            </w:r>
          </w:p>
        </w:tc>
      </w:tr>
      <w:tr w:rsidR="007B62B3" w14:paraId="267B2E87" w14:textId="1A9D7DE3" w:rsidTr="007B62B3">
        <w:trPr>
          <w:trHeight w:val="308"/>
        </w:trPr>
        <w:tc>
          <w:tcPr>
            <w:tcW w:w="278" w:type="pct"/>
            <w:noWrap/>
            <w:vAlign w:val="center"/>
          </w:tcPr>
          <w:p w14:paraId="17FDC0F0" w14:textId="55C5A7AB"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29</w:t>
            </w:r>
          </w:p>
        </w:tc>
        <w:tc>
          <w:tcPr>
            <w:tcW w:w="351" w:type="pct"/>
            <w:vMerge w:val="restart"/>
            <w:vAlign w:val="center"/>
          </w:tcPr>
          <w:p w14:paraId="7CDF876F"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数据服务实质审核</w:t>
            </w:r>
          </w:p>
        </w:tc>
        <w:tc>
          <w:tcPr>
            <w:tcW w:w="747" w:type="pct"/>
            <w:vAlign w:val="center"/>
          </w:tcPr>
          <w:p w14:paraId="265B9BC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自动初步筛查</w:t>
            </w:r>
          </w:p>
        </w:tc>
        <w:tc>
          <w:tcPr>
            <w:tcW w:w="3624" w:type="pct"/>
            <w:vAlign w:val="center"/>
          </w:tcPr>
          <w:p w14:paraId="2373A48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任务提交后，系统自动检查必填信息完整性、格式合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性等，有问题即时反馈，通过后方进入正式审核。</w:t>
            </w:r>
          </w:p>
        </w:tc>
      </w:tr>
      <w:tr w:rsidR="007B62B3" w14:paraId="25287C2A" w14:textId="5C2BE237" w:rsidTr="007B62B3">
        <w:trPr>
          <w:trHeight w:val="308"/>
        </w:trPr>
        <w:tc>
          <w:tcPr>
            <w:tcW w:w="278" w:type="pct"/>
            <w:noWrap/>
            <w:vAlign w:val="center"/>
          </w:tcPr>
          <w:p w14:paraId="5EB4AAF6" w14:textId="1ABE342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30</w:t>
            </w:r>
          </w:p>
        </w:tc>
        <w:tc>
          <w:tcPr>
            <w:tcW w:w="351" w:type="pct"/>
            <w:vMerge/>
            <w:vAlign w:val="center"/>
          </w:tcPr>
          <w:p w14:paraId="540F88DE"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3027CE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业务逻辑审核</w:t>
            </w:r>
          </w:p>
        </w:tc>
        <w:tc>
          <w:tcPr>
            <w:tcW w:w="3624" w:type="pct"/>
            <w:vAlign w:val="center"/>
          </w:tcPr>
          <w:p w14:paraId="417E4BA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业务部门审核人员从业务角度评估API功能是否与需求相符，是否存在逻辑错误或潜在风险。</w:t>
            </w:r>
          </w:p>
        </w:tc>
      </w:tr>
      <w:tr w:rsidR="007B62B3" w14:paraId="5D1BD850" w14:textId="79092EDE" w:rsidTr="007B62B3">
        <w:trPr>
          <w:trHeight w:val="308"/>
        </w:trPr>
        <w:tc>
          <w:tcPr>
            <w:tcW w:w="278" w:type="pct"/>
            <w:noWrap/>
            <w:vAlign w:val="center"/>
          </w:tcPr>
          <w:p w14:paraId="1D3029D5" w14:textId="0DE448C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31</w:t>
            </w:r>
          </w:p>
        </w:tc>
        <w:tc>
          <w:tcPr>
            <w:tcW w:w="351" w:type="pct"/>
            <w:vMerge/>
            <w:vAlign w:val="center"/>
          </w:tcPr>
          <w:p w14:paraId="5BC18A4C"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AE36F1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整改跟踪</w:t>
            </w:r>
          </w:p>
        </w:tc>
        <w:tc>
          <w:tcPr>
            <w:tcW w:w="3624" w:type="pct"/>
            <w:vAlign w:val="center"/>
          </w:tcPr>
          <w:p w14:paraId="722A556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系统自动记录提交方根据审核意见进行整改的过程，审核人员可查看整改前后的对比情况。</w:t>
            </w:r>
          </w:p>
        </w:tc>
      </w:tr>
      <w:tr w:rsidR="007B62B3" w14:paraId="029C3A61" w14:textId="787363A2" w:rsidTr="007B62B3">
        <w:trPr>
          <w:trHeight w:val="308"/>
        </w:trPr>
        <w:tc>
          <w:tcPr>
            <w:tcW w:w="278" w:type="pct"/>
            <w:noWrap/>
            <w:vAlign w:val="center"/>
          </w:tcPr>
          <w:p w14:paraId="10466B61" w14:textId="09C927D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32</w:t>
            </w:r>
          </w:p>
        </w:tc>
        <w:tc>
          <w:tcPr>
            <w:tcW w:w="351" w:type="pct"/>
            <w:vMerge/>
            <w:vAlign w:val="center"/>
          </w:tcPr>
          <w:p w14:paraId="7892147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72739B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重新审核流程</w:t>
            </w:r>
          </w:p>
        </w:tc>
        <w:tc>
          <w:tcPr>
            <w:tcW w:w="3624" w:type="pct"/>
            <w:vAlign w:val="center"/>
          </w:tcPr>
          <w:p w14:paraId="56DD4B3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重新审核遵循与初次审核相同的流程和标准，重点关注整改部分，直至通过或终止。</w:t>
            </w:r>
          </w:p>
        </w:tc>
      </w:tr>
      <w:tr w:rsidR="007B62B3" w14:paraId="534244B6" w14:textId="1C249B41" w:rsidTr="007B62B3">
        <w:trPr>
          <w:trHeight w:val="308"/>
        </w:trPr>
        <w:tc>
          <w:tcPr>
            <w:tcW w:w="278" w:type="pct"/>
            <w:noWrap/>
            <w:vAlign w:val="center"/>
          </w:tcPr>
          <w:p w14:paraId="3E785F33" w14:textId="0509BD9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33</w:t>
            </w:r>
          </w:p>
        </w:tc>
        <w:tc>
          <w:tcPr>
            <w:tcW w:w="351" w:type="pct"/>
            <w:vMerge/>
            <w:vAlign w:val="center"/>
          </w:tcPr>
          <w:p w14:paraId="2AE8F7B4"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6738C8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统计报表</w:t>
            </w:r>
          </w:p>
        </w:tc>
        <w:tc>
          <w:tcPr>
            <w:tcW w:w="3624" w:type="pct"/>
            <w:vAlign w:val="center"/>
          </w:tcPr>
          <w:p w14:paraId="59E2221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定期生成审核结果统计报表，对审核数量、未通过原因、审核周期等数据进行可视化统计分析。</w:t>
            </w:r>
          </w:p>
        </w:tc>
      </w:tr>
      <w:tr w:rsidR="007B62B3" w14:paraId="1C6963E3" w14:textId="0D7FE922" w:rsidTr="007B62B3">
        <w:trPr>
          <w:trHeight w:val="308"/>
        </w:trPr>
        <w:tc>
          <w:tcPr>
            <w:tcW w:w="278" w:type="pct"/>
            <w:noWrap/>
            <w:vAlign w:val="center"/>
          </w:tcPr>
          <w:p w14:paraId="3052E617" w14:textId="61BA3D7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34</w:t>
            </w:r>
          </w:p>
        </w:tc>
        <w:tc>
          <w:tcPr>
            <w:tcW w:w="351" w:type="pct"/>
            <w:vMerge/>
            <w:vAlign w:val="center"/>
          </w:tcPr>
          <w:p w14:paraId="7751D060"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8B3F2C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数据分析与优化</w:t>
            </w:r>
          </w:p>
        </w:tc>
        <w:tc>
          <w:tcPr>
            <w:tcW w:w="3624" w:type="pct"/>
            <w:vAlign w:val="center"/>
          </w:tcPr>
          <w:p w14:paraId="4A75988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基于审核统计数据深入分析，挖掘问题与风险，为优化审核标准和流程提供数据支持。</w:t>
            </w:r>
          </w:p>
        </w:tc>
      </w:tr>
      <w:tr w:rsidR="007B62B3" w14:paraId="758C5681" w14:textId="722D1E39" w:rsidTr="007B62B3">
        <w:trPr>
          <w:trHeight w:val="308"/>
        </w:trPr>
        <w:tc>
          <w:tcPr>
            <w:tcW w:w="278" w:type="pct"/>
            <w:noWrap/>
            <w:vAlign w:val="center"/>
          </w:tcPr>
          <w:p w14:paraId="1229C413" w14:textId="40D3E2C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35</w:t>
            </w:r>
          </w:p>
        </w:tc>
        <w:tc>
          <w:tcPr>
            <w:tcW w:w="351" w:type="pct"/>
            <w:vMerge w:val="restart"/>
            <w:vAlign w:val="center"/>
          </w:tcPr>
          <w:p w14:paraId="6753C0C0"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共享API服务市场</w:t>
            </w:r>
          </w:p>
        </w:tc>
        <w:tc>
          <w:tcPr>
            <w:tcW w:w="747" w:type="pct"/>
            <w:vAlign w:val="center"/>
          </w:tcPr>
          <w:p w14:paraId="13167A4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共享API服务上架</w:t>
            </w:r>
          </w:p>
        </w:tc>
        <w:tc>
          <w:tcPr>
            <w:tcW w:w="3624" w:type="pct"/>
            <w:vAlign w:val="center"/>
          </w:tcPr>
          <w:p w14:paraId="605D477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将共享API服务上架到API服务市场，在门户首页进行展示，供用户查看。</w:t>
            </w:r>
          </w:p>
        </w:tc>
      </w:tr>
      <w:tr w:rsidR="007B62B3" w14:paraId="2E92167E" w14:textId="786B0AE9" w:rsidTr="007B62B3">
        <w:trPr>
          <w:trHeight w:val="308"/>
        </w:trPr>
        <w:tc>
          <w:tcPr>
            <w:tcW w:w="278" w:type="pct"/>
            <w:noWrap/>
            <w:vAlign w:val="center"/>
          </w:tcPr>
          <w:p w14:paraId="23DF99BC" w14:textId="1BAEE3A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36</w:t>
            </w:r>
          </w:p>
        </w:tc>
        <w:tc>
          <w:tcPr>
            <w:tcW w:w="351" w:type="pct"/>
            <w:vMerge/>
            <w:vAlign w:val="center"/>
          </w:tcPr>
          <w:p w14:paraId="5419995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51C627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共享API服务下架</w:t>
            </w:r>
          </w:p>
        </w:tc>
        <w:tc>
          <w:tcPr>
            <w:tcW w:w="3624" w:type="pct"/>
            <w:vAlign w:val="center"/>
          </w:tcPr>
          <w:p w14:paraId="5CFB44F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将共享API服务从API服务市场下架，用户将无法在市场中查看到该API。</w:t>
            </w:r>
          </w:p>
        </w:tc>
      </w:tr>
      <w:tr w:rsidR="007B62B3" w14:paraId="18E6A0B3" w14:textId="1DFDF257" w:rsidTr="007B62B3">
        <w:trPr>
          <w:trHeight w:val="308"/>
        </w:trPr>
        <w:tc>
          <w:tcPr>
            <w:tcW w:w="278" w:type="pct"/>
            <w:noWrap/>
            <w:vAlign w:val="center"/>
          </w:tcPr>
          <w:p w14:paraId="3575BA4A" w14:textId="1F5F3EF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37</w:t>
            </w:r>
          </w:p>
        </w:tc>
        <w:tc>
          <w:tcPr>
            <w:tcW w:w="351" w:type="pct"/>
            <w:vMerge/>
            <w:vAlign w:val="center"/>
          </w:tcPr>
          <w:p w14:paraId="00786C8C"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6E8EB2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共享API服务删除</w:t>
            </w:r>
          </w:p>
        </w:tc>
        <w:tc>
          <w:tcPr>
            <w:tcW w:w="3624" w:type="pct"/>
            <w:vAlign w:val="center"/>
          </w:tcPr>
          <w:p w14:paraId="5092557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将共享API服务从API服务市场中删除，在服务市场和管理后台中均无法看到。</w:t>
            </w:r>
          </w:p>
        </w:tc>
      </w:tr>
      <w:tr w:rsidR="007B62B3" w14:paraId="7C091111" w14:textId="5F5E95F1" w:rsidTr="007B62B3">
        <w:trPr>
          <w:trHeight w:val="308"/>
        </w:trPr>
        <w:tc>
          <w:tcPr>
            <w:tcW w:w="278" w:type="pct"/>
            <w:noWrap/>
            <w:vAlign w:val="center"/>
          </w:tcPr>
          <w:p w14:paraId="62AFAD9F" w14:textId="23FFCC1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38</w:t>
            </w:r>
          </w:p>
        </w:tc>
        <w:tc>
          <w:tcPr>
            <w:tcW w:w="351" w:type="pct"/>
            <w:vMerge/>
            <w:vAlign w:val="center"/>
          </w:tcPr>
          <w:p w14:paraId="08A4884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B0BD0C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共享API服务修改</w:t>
            </w:r>
          </w:p>
        </w:tc>
        <w:tc>
          <w:tcPr>
            <w:tcW w:w="3624" w:type="pct"/>
            <w:vAlign w:val="center"/>
          </w:tcPr>
          <w:p w14:paraId="7F55076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根据实际情况，在服务市场中对共享API服务进行修改。</w:t>
            </w:r>
          </w:p>
        </w:tc>
      </w:tr>
      <w:tr w:rsidR="007B62B3" w14:paraId="4C9B5AEB" w14:textId="21A55C90" w:rsidTr="007B62B3">
        <w:trPr>
          <w:trHeight w:val="308"/>
        </w:trPr>
        <w:tc>
          <w:tcPr>
            <w:tcW w:w="278" w:type="pct"/>
            <w:noWrap/>
            <w:vAlign w:val="center"/>
          </w:tcPr>
          <w:p w14:paraId="02E0AAB2" w14:textId="2745954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39</w:t>
            </w:r>
          </w:p>
        </w:tc>
        <w:tc>
          <w:tcPr>
            <w:tcW w:w="351" w:type="pct"/>
            <w:vMerge/>
            <w:vAlign w:val="center"/>
          </w:tcPr>
          <w:p w14:paraId="0001295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79B845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共享API服务查看</w:t>
            </w:r>
          </w:p>
        </w:tc>
        <w:tc>
          <w:tcPr>
            <w:tcW w:w="3624" w:type="pct"/>
            <w:vAlign w:val="center"/>
          </w:tcPr>
          <w:p w14:paraId="3430BBA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在服务市场中可以查看API服务的名称、简介、所属部门、对接数据等详细情况。</w:t>
            </w:r>
          </w:p>
        </w:tc>
      </w:tr>
      <w:tr w:rsidR="007B62B3" w14:paraId="231247D4" w14:textId="31C1B45B" w:rsidTr="007B62B3">
        <w:trPr>
          <w:trHeight w:val="308"/>
        </w:trPr>
        <w:tc>
          <w:tcPr>
            <w:tcW w:w="278" w:type="pct"/>
            <w:noWrap/>
            <w:vAlign w:val="center"/>
          </w:tcPr>
          <w:p w14:paraId="7EFBC920" w14:textId="337D89F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40</w:t>
            </w:r>
          </w:p>
        </w:tc>
        <w:tc>
          <w:tcPr>
            <w:tcW w:w="351" w:type="pct"/>
            <w:vMerge/>
            <w:vAlign w:val="center"/>
          </w:tcPr>
          <w:p w14:paraId="1C5FD613"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3A45DB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共享API服务查询</w:t>
            </w:r>
          </w:p>
        </w:tc>
        <w:tc>
          <w:tcPr>
            <w:tcW w:w="3624" w:type="pct"/>
            <w:vAlign w:val="center"/>
          </w:tcPr>
          <w:p w14:paraId="73ABDB8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在服务市场中，可通过不同关键词查询共享API服务。</w:t>
            </w:r>
          </w:p>
        </w:tc>
      </w:tr>
      <w:tr w:rsidR="007B62B3" w14:paraId="5F4B53E4" w14:textId="40CC0DC1" w:rsidTr="007B62B3">
        <w:trPr>
          <w:trHeight w:val="308"/>
        </w:trPr>
        <w:tc>
          <w:tcPr>
            <w:tcW w:w="278" w:type="pct"/>
            <w:noWrap/>
            <w:vAlign w:val="center"/>
          </w:tcPr>
          <w:p w14:paraId="0F5A4BE3" w14:textId="7223484F"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41</w:t>
            </w:r>
          </w:p>
        </w:tc>
        <w:tc>
          <w:tcPr>
            <w:tcW w:w="351" w:type="pct"/>
            <w:vMerge/>
            <w:vAlign w:val="center"/>
          </w:tcPr>
          <w:p w14:paraId="161DFBF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757E490"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共享API服务统计</w:t>
            </w:r>
          </w:p>
        </w:tc>
        <w:tc>
          <w:tcPr>
            <w:tcW w:w="3624" w:type="pct"/>
            <w:vAlign w:val="center"/>
          </w:tcPr>
          <w:p w14:paraId="21E813C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在服务市场中，对共享API服务进行统计，支持从不同维度进行可视化展示。</w:t>
            </w:r>
          </w:p>
        </w:tc>
      </w:tr>
      <w:tr w:rsidR="007B62B3" w14:paraId="08578E73" w14:textId="63FB38DD" w:rsidTr="007B62B3">
        <w:trPr>
          <w:trHeight w:val="308"/>
        </w:trPr>
        <w:tc>
          <w:tcPr>
            <w:tcW w:w="278" w:type="pct"/>
            <w:noWrap/>
            <w:vAlign w:val="center"/>
          </w:tcPr>
          <w:p w14:paraId="67DE3E2C" w14:textId="4E99EEA4"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42</w:t>
            </w:r>
          </w:p>
        </w:tc>
        <w:tc>
          <w:tcPr>
            <w:tcW w:w="351" w:type="pct"/>
            <w:vMerge w:val="restart"/>
            <w:vAlign w:val="center"/>
          </w:tcPr>
          <w:p w14:paraId="540410D9"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API网关</w:t>
            </w:r>
          </w:p>
        </w:tc>
        <w:tc>
          <w:tcPr>
            <w:tcW w:w="747" w:type="pct"/>
            <w:vAlign w:val="center"/>
          </w:tcPr>
          <w:p w14:paraId="3B07402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请求转发</w:t>
            </w:r>
          </w:p>
        </w:tc>
        <w:tc>
          <w:tcPr>
            <w:tcW w:w="3624" w:type="pct"/>
            <w:vAlign w:val="center"/>
          </w:tcPr>
          <w:p w14:paraId="2034100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支持参数清洗与校验，参数映射以及请求转发功能。</w:t>
            </w:r>
          </w:p>
        </w:tc>
      </w:tr>
      <w:tr w:rsidR="007B62B3" w14:paraId="1C32789A" w14:textId="126FFC28" w:rsidTr="007B62B3">
        <w:trPr>
          <w:trHeight w:val="308"/>
        </w:trPr>
        <w:tc>
          <w:tcPr>
            <w:tcW w:w="278" w:type="pct"/>
            <w:noWrap/>
            <w:vAlign w:val="center"/>
          </w:tcPr>
          <w:p w14:paraId="22008435" w14:textId="0264F1CF"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43</w:t>
            </w:r>
          </w:p>
        </w:tc>
        <w:tc>
          <w:tcPr>
            <w:tcW w:w="351" w:type="pct"/>
            <w:vMerge/>
            <w:vAlign w:val="center"/>
          </w:tcPr>
          <w:p w14:paraId="08DCA21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3435F7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协议转换</w:t>
            </w:r>
          </w:p>
        </w:tc>
        <w:tc>
          <w:tcPr>
            <w:tcW w:w="3624" w:type="pct"/>
            <w:vAlign w:val="center"/>
          </w:tcPr>
          <w:p w14:paraId="1AB13B0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可将客户端不同的协议（如HTTP、</w:t>
            </w:r>
            <w:proofErr w:type="spellStart"/>
            <w:r>
              <w:rPr>
                <w:rFonts w:cs="Segoe UI"/>
                <w:color w:val="000000" w:themeColor="text1"/>
                <w:kern w:val="0"/>
                <w:sz w:val="24"/>
                <w:szCs w:val="24"/>
              </w:rPr>
              <w:t>gRPC</w:t>
            </w:r>
            <w:proofErr w:type="spellEnd"/>
            <w:r>
              <w:rPr>
                <w:rFonts w:cs="Segoe UI"/>
                <w:color w:val="000000" w:themeColor="text1"/>
                <w:kern w:val="0"/>
                <w:sz w:val="24"/>
                <w:szCs w:val="24"/>
              </w:rPr>
              <w:t>）的请求转换为</w:t>
            </w:r>
            <w:proofErr w:type="gramStart"/>
            <w:r>
              <w:rPr>
                <w:rFonts w:cs="Segoe UI"/>
                <w:color w:val="000000" w:themeColor="text1"/>
                <w:kern w:val="0"/>
                <w:sz w:val="24"/>
                <w:szCs w:val="24"/>
              </w:rPr>
              <w:t>微服务</w:t>
            </w:r>
            <w:proofErr w:type="gramEnd"/>
            <w:r>
              <w:rPr>
                <w:rFonts w:cs="Segoe UI"/>
                <w:color w:val="000000" w:themeColor="text1"/>
                <w:kern w:val="0"/>
                <w:sz w:val="24"/>
                <w:szCs w:val="24"/>
              </w:rPr>
              <w:t>支持的协议。</w:t>
            </w:r>
          </w:p>
        </w:tc>
      </w:tr>
      <w:tr w:rsidR="007B62B3" w14:paraId="4503CEC2" w14:textId="6333D946" w:rsidTr="007B62B3">
        <w:trPr>
          <w:trHeight w:val="308"/>
        </w:trPr>
        <w:tc>
          <w:tcPr>
            <w:tcW w:w="278" w:type="pct"/>
            <w:noWrap/>
            <w:vAlign w:val="center"/>
          </w:tcPr>
          <w:p w14:paraId="5749657D" w14:textId="759D38B6"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44</w:t>
            </w:r>
          </w:p>
        </w:tc>
        <w:tc>
          <w:tcPr>
            <w:tcW w:w="351" w:type="pct"/>
            <w:vMerge/>
            <w:vAlign w:val="center"/>
          </w:tcPr>
          <w:p w14:paraId="35C7596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BBEB5D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负载均衡</w:t>
            </w:r>
          </w:p>
        </w:tc>
        <w:tc>
          <w:tcPr>
            <w:tcW w:w="3624" w:type="pct"/>
            <w:vAlign w:val="center"/>
          </w:tcPr>
          <w:p w14:paraId="1E51D92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支持负载均衡功能，通过多种机制将请求流量均匀分配到多个微服务实例。</w:t>
            </w:r>
          </w:p>
        </w:tc>
      </w:tr>
      <w:tr w:rsidR="007B62B3" w14:paraId="6CC9BEEB" w14:textId="7FB5F313" w:rsidTr="007B62B3">
        <w:trPr>
          <w:trHeight w:val="308"/>
        </w:trPr>
        <w:tc>
          <w:tcPr>
            <w:tcW w:w="278" w:type="pct"/>
            <w:noWrap/>
            <w:vAlign w:val="center"/>
          </w:tcPr>
          <w:p w14:paraId="3E1FC769" w14:textId="2B9585E6"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45</w:t>
            </w:r>
          </w:p>
        </w:tc>
        <w:tc>
          <w:tcPr>
            <w:tcW w:w="351" w:type="pct"/>
            <w:vMerge/>
            <w:vAlign w:val="center"/>
          </w:tcPr>
          <w:p w14:paraId="6431E64D"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95D0C0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加密解密</w:t>
            </w:r>
          </w:p>
        </w:tc>
        <w:tc>
          <w:tcPr>
            <w:tcW w:w="3624" w:type="pct"/>
            <w:vAlign w:val="center"/>
          </w:tcPr>
          <w:p w14:paraId="31A39CF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支持</w:t>
            </w:r>
            <w:proofErr w:type="gramStart"/>
            <w:r>
              <w:rPr>
                <w:rFonts w:cs="Segoe UI" w:hint="eastAsia"/>
                <w:color w:val="000000" w:themeColor="text1"/>
                <w:kern w:val="0"/>
                <w:sz w:val="24"/>
                <w:szCs w:val="24"/>
              </w:rPr>
              <w:t>基于国密算法</w:t>
            </w:r>
            <w:proofErr w:type="gramEnd"/>
            <w:r>
              <w:rPr>
                <w:rFonts w:cs="Segoe UI" w:hint="eastAsia"/>
                <w:color w:val="000000" w:themeColor="text1"/>
                <w:kern w:val="0"/>
                <w:sz w:val="24"/>
                <w:szCs w:val="24"/>
              </w:rPr>
              <w:t>的加密和解密功能，可对服务请求链路进行全程加密。</w:t>
            </w:r>
          </w:p>
        </w:tc>
      </w:tr>
      <w:tr w:rsidR="007B62B3" w14:paraId="0B363EF7" w14:textId="2FCA4EE3" w:rsidTr="007B62B3">
        <w:trPr>
          <w:trHeight w:val="308"/>
        </w:trPr>
        <w:tc>
          <w:tcPr>
            <w:tcW w:w="278" w:type="pct"/>
            <w:noWrap/>
            <w:vAlign w:val="center"/>
          </w:tcPr>
          <w:p w14:paraId="12AE1BA2" w14:textId="223E82A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46</w:t>
            </w:r>
          </w:p>
        </w:tc>
        <w:tc>
          <w:tcPr>
            <w:tcW w:w="351" w:type="pct"/>
            <w:vMerge/>
            <w:vAlign w:val="center"/>
          </w:tcPr>
          <w:p w14:paraId="3C66DCC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131CB90"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并发管理</w:t>
            </w:r>
          </w:p>
        </w:tc>
        <w:tc>
          <w:tcPr>
            <w:tcW w:w="3624" w:type="pct"/>
            <w:vAlign w:val="center"/>
          </w:tcPr>
          <w:p w14:paraId="7E5B2F6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支持限制对后端服务的访问并发量，实施请求限额，提供断路器、降级策略和应答内容缓存。</w:t>
            </w:r>
          </w:p>
        </w:tc>
      </w:tr>
      <w:tr w:rsidR="007B62B3" w14:paraId="0D1E8590" w14:textId="00FF79DB" w:rsidTr="007B62B3">
        <w:trPr>
          <w:trHeight w:val="308"/>
        </w:trPr>
        <w:tc>
          <w:tcPr>
            <w:tcW w:w="278" w:type="pct"/>
            <w:noWrap/>
            <w:vAlign w:val="center"/>
          </w:tcPr>
          <w:p w14:paraId="3B1A3437" w14:textId="5326053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47</w:t>
            </w:r>
          </w:p>
        </w:tc>
        <w:tc>
          <w:tcPr>
            <w:tcW w:w="351" w:type="pct"/>
            <w:vMerge/>
            <w:vAlign w:val="center"/>
          </w:tcPr>
          <w:p w14:paraId="7751FB71"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F28199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路由转发</w:t>
            </w:r>
          </w:p>
        </w:tc>
        <w:tc>
          <w:tcPr>
            <w:tcW w:w="3624" w:type="pct"/>
            <w:vAlign w:val="center"/>
          </w:tcPr>
          <w:p w14:paraId="606B3D60"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根据请求的路径、方法、参数等信息，将客户端请求路由到后端适当的微服务实例。</w:t>
            </w:r>
          </w:p>
        </w:tc>
      </w:tr>
      <w:tr w:rsidR="007B62B3" w14:paraId="205996AA" w14:textId="66971015" w:rsidTr="007B62B3">
        <w:trPr>
          <w:trHeight w:val="308"/>
        </w:trPr>
        <w:tc>
          <w:tcPr>
            <w:tcW w:w="278" w:type="pct"/>
            <w:noWrap/>
            <w:vAlign w:val="center"/>
          </w:tcPr>
          <w:p w14:paraId="66F69830" w14:textId="74A23D88"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48</w:t>
            </w:r>
          </w:p>
        </w:tc>
        <w:tc>
          <w:tcPr>
            <w:tcW w:w="351" w:type="pct"/>
            <w:vMerge/>
            <w:vAlign w:val="center"/>
          </w:tcPr>
          <w:p w14:paraId="1D39501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AC2565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流量管控</w:t>
            </w:r>
          </w:p>
        </w:tc>
        <w:tc>
          <w:tcPr>
            <w:tcW w:w="3624" w:type="pct"/>
            <w:vAlign w:val="center"/>
          </w:tcPr>
          <w:p w14:paraId="4C7785E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支持精细化的流量管控能力，能针对</w:t>
            </w:r>
            <w:r>
              <w:rPr>
                <w:rFonts w:cs="Segoe UI"/>
                <w:color w:val="000000" w:themeColor="text1"/>
                <w:kern w:val="0"/>
                <w:sz w:val="24"/>
                <w:szCs w:val="24"/>
              </w:rPr>
              <w:t>API、APP或请求参数</w:t>
            </w:r>
            <w:proofErr w:type="gramStart"/>
            <w:r>
              <w:rPr>
                <w:rFonts w:cs="Segoe UI" w:hint="eastAsia"/>
                <w:color w:val="000000" w:themeColor="text1"/>
                <w:kern w:val="0"/>
                <w:sz w:val="24"/>
                <w:szCs w:val="24"/>
              </w:rPr>
              <w:t>进行流控设置</w:t>
            </w:r>
            <w:proofErr w:type="gramEnd"/>
            <w:r>
              <w:rPr>
                <w:rFonts w:cs="Segoe UI" w:hint="eastAsia"/>
                <w:color w:val="000000" w:themeColor="text1"/>
                <w:kern w:val="0"/>
                <w:sz w:val="24"/>
                <w:szCs w:val="24"/>
              </w:rPr>
              <w:t>，限制请求速率。</w:t>
            </w:r>
          </w:p>
        </w:tc>
      </w:tr>
      <w:tr w:rsidR="007B62B3" w14:paraId="628E7B81" w14:textId="544513FB" w:rsidTr="007B62B3">
        <w:trPr>
          <w:trHeight w:val="308"/>
        </w:trPr>
        <w:tc>
          <w:tcPr>
            <w:tcW w:w="278" w:type="pct"/>
            <w:noWrap/>
            <w:vAlign w:val="center"/>
          </w:tcPr>
          <w:p w14:paraId="27F5A8C3" w14:textId="0F1F799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49</w:t>
            </w:r>
          </w:p>
        </w:tc>
        <w:tc>
          <w:tcPr>
            <w:tcW w:w="351" w:type="pct"/>
            <w:vMerge/>
            <w:vAlign w:val="center"/>
          </w:tcPr>
          <w:p w14:paraId="165812BD"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BD3A49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监控告警</w:t>
            </w:r>
          </w:p>
        </w:tc>
        <w:tc>
          <w:tcPr>
            <w:tcW w:w="3624" w:type="pct"/>
            <w:vAlign w:val="center"/>
          </w:tcPr>
          <w:p w14:paraId="115E1D15"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记录请求和响应的日志信息，提供监控指标和仪表盘，支持设置告警条件并及时通知管理员。</w:t>
            </w:r>
          </w:p>
        </w:tc>
      </w:tr>
      <w:tr w:rsidR="007B62B3" w14:paraId="13FD3570" w14:textId="4F10CC35" w:rsidTr="007B62B3">
        <w:trPr>
          <w:trHeight w:val="308"/>
        </w:trPr>
        <w:tc>
          <w:tcPr>
            <w:tcW w:w="278" w:type="pct"/>
            <w:noWrap/>
            <w:vAlign w:val="center"/>
          </w:tcPr>
          <w:p w14:paraId="0F24EBA4" w14:textId="4588D1B3"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50</w:t>
            </w:r>
          </w:p>
        </w:tc>
        <w:tc>
          <w:tcPr>
            <w:tcW w:w="351" w:type="pct"/>
            <w:vMerge/>
            <w:vAlign w:val="center"/>
          </w:tcPr>
          <w:p w14:paraId="1670BC03"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DE972D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认证授权</w:t>
            </w:r>
          </w:p>
        </w:tc>
        <w:tc>
          <w:tcPr>
            <w:tcW w:w="3624" w:type="pct"/>
            <w:vAlign w:val="center"/>
          </w:tcPr>
          <w:p w14:paraId="7FE875D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集中处理身份验证和授权逻辑，支持多种签名算法、HTTPS双向认证、IP及参数访问控制。</w:t>
            </w:r>
          </w:p>
        </w:tc>
      </w:tr>
      <w:tr w:rsidR="007B62B3" w14:paraId="5A2A4DF5" w14:textId="360DDB15" w:rsidTr="007B62B3">
        <w:trPr>
          <w:trHeight w:val="308"/>
        </w:trPr>
        <w:tc>
          <w:tcPr>
            <w:tcW w:w="278" w:type="pct"/>
            <w:noWrap/>
            <w:vAlign w:val="center"/>
          </w:tcPr>
          <w:p w14:paraId="73F7C10F" w14:textId="2CE1A82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51</w:t>
            </w:r>
          </w:p>
        </w:tc>
        <w:tc>
          <w:tcPr>
            <w:tcW w:w="351" w:type="pct"/>
            <w:vMerge w:val="restart"/>
            <w:vAlign w:val="center"/>
          </w:tcPr>
          <w:p w14:paraId="02B63F35"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API审计</w:t>
            </w:r>
          </w:p>
        </w:tc>
        <w:tc>
          <w:tcPr>
            <w:tcW w:w="747" w:type="pct"/>
            <w:vAlign w:val="center"/>
          </w:tcPr>
          <w:p w14:paraId="24A3975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时间维度审计</w:t>
            </w:r>
          </w:p>
        </w:tc>
        <w:tc>
          <w:tcPr>
            <w:tcW w:w="3624" w:type="pct"/>
            <w:vAlign w:val="center"/>
          </w:tcPr>
          <w:p w14:paraId="32F0C7B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分析不同时间段</w:t>
            </w:r>
            <w:r>
              <w:rPr>
                <w:rFonts w:cs="Segoe UI"/>
                <w:color w:val="000000" w:themeColor="text1"/>
                <w:kern w:val="0"/>
                <w:sz w:val="24"/>
                <w:szCs w:val="24"/>
              </w:rPr>
              <w:t>API的调用频率、响应时间、错误率变化，发现业务高峰及周期性问题。</w:t>
            </w:r>
          </w:p>
        </w:tc>
      </w:tr>
      <w:tr w:rsidR="007B62B3" w14:paraId="721BC107" w14:textId="5EB4B625" w:rsidTr="007B62B3">
        <w:trPr>
          <w:trHeight w:val="308"/>
        </w:trPr>
        <w:tc>
          <w:tcPr>
            <w:tcW w:w="278" w:type="pct"/>
            <w:noWrap/>
            <w:vAlign w:val="center"/>
          </w:tcPr>
          <w:p w14:paraId="23FD9CBA" w14:textId="67FDB29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52</w:t>
            </w:r>
          </w:p>
        </w:tc>
        <w:tc>
          <w:tcPr>
            <w:tcW w:w="351" w:type="pct"/>
            <w:vMerge/>
            <w:vAlign w:val="center"/>
          </w:tcPr>
          <w:p w14:paraId="5372548D"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4227BE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名称维度审计</w:t>
            </w:r>
          </w:p>
        </w:tc>
        <w:tc>
          <w:tcPr>
            <w:tcW w:w="3624" w:type="pct"/>
            <w:vAlign w:val="center"/>
          </w:tcPr>
          <w:p w14:paraId="19F89FE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对比不同</w:t>
            </w:r>
            <w:r>
              <w:rPr>
                <w:rFonts w:cs="Segoe UI"/>
                <w:color w:val="000000" w:themeColor="text1"/>
                <w:kern w:val="0"/>
                <w:sz w:val="24"/>
                <w:szCs w:val="24"/>
              </w:rPr>
              <w:t>API在调用频率、性能指标上的差异，识别核心高频API和性能瓶颈API。</w:t>
            </w:r>
          </w:p>
        </w:tc>
      </w:tr>
      <w:tr w:rsidR="007B62B3" w14:paraId="0400CB6F" w14:textId="3FE20657" w:rsidTr="007B62B3">
        <w:trPr>
          <w:trHeight w:val="308"/>
        </w:trPr>
        <w:tc>
          <w:tcPr>
            <w:tcW w:w="278" w:type="pct"/>
            <w:noWrap/>
            <w:vAlign w:val="center"/>
          </w:tcPr>
          <w:p w14:paraId="2DC90E66" w14:textId="0ABA434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53</w:t>
            </w:r>
          </w:p>
        </w:tc>
        <w:tc>
          <w:tcPr>
            <w:tcW w:w="351" w:type="pct"/>
            <w:vMerge/>
            <w:vAlign w:val="center"/>
          </w:tcPr>
          <w:p w14:paraId="153A256A"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2BA1C7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调用方</w:t>
            </w:r>
            <w:r>
              <w:rPr>
                <w:rFonts w:cs="Segoe UI"/>
                <w:color w:val="000000" w:themeColor="text1"/>
                <w:kern w:val="0"/>
                <w:sz w:val="24"/>
                <w:szCs w:val="24"/>
              </w:rPr>
              <w:t>IP地址维度审计</w:t>
            </w:r>
          </w:p>
        </w:tc>
        <w:tc>
          <w:tcPr>
            <w:tcW w:w="3624" w:type="pct"/>
            <w:vAlign w:val="center"/>
          </w:tcPr>
          <w:p w14:paraId="68E3BE1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统计不同</w:t>
            </w:r>
            <w:r>
              <w:rPr>
                <w:rFonts w:cs="Segoe UI"/>
                <w:color w:val="000000" w:themeColor="text1"/>
                <w:kern w:val="0"/>
                <w:sz w:val="24"/>
                <w:szCs w:val="24"/>
              </w:rPr>
              <w:t>IP地址段或调用方的API使用情况，排查是否存在异常调用源。</w:t>
            </w:r>
          </w:p>
        </w:tc>
      </w:tr>
      <w:tr w:rsidR="007B62B3" w14:paraId="745963A7" w14:textId="4C4FD1C2" w:rsidTr="007B62B3">
        <w:trPr>
          <w:trHeight w:val="308"/>
        </w:trPr>
        <w:tc>
          <w:tcPr>
            <w:tcW w:w="278" w:type="pct"/>
            <w:noWrap/>
            <w:vAlign w:val="center"/>
          </w:tcPr>
          <w:p w14:paraId="2D890897" w14:textId="26B483AB"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54</w:t>
            </w:r>
          </w:p>
        </w:tc>
        <w:tc>
          <w:tcPr>
            <w:tcW w:w="351" w:type="pct"/>
            <w:vMerge/>
            <w:vAlign w:val="center"/>
          </w:tcPr>
          <w:p w14:paraId="7D1B433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9EECEA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业务系统维度审计</w:t>
            </w:r>
          </w:p>
        </w:tc>
        <w:tc>
          <w:tcPr>
            <w:tcW w:w="3624" w:type="pct"/>
            <w:vAlign w:val="center"/>
          </w:tcPr>
          <w:p w14:paraId="797ABAB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分析与不同业务系统关联的</w:t>
            </w:r>
            <w:r>
              <w:rPr>
                <w:rFonts w:cs="Segoe UI"/>
                <w:color w:val="000000" w:themeColor="text1"/>
                <w:kern w:val="0"/>
                <w:sz w:val="24"/>
                <w:szCs w:val="24"/>
              </w:rPr>
              <w:t>API使用状况，评估各业务系统对API的依赖程度和使用效率。</w:t>
            </w:r>
          </w:p>
        </w:tc>
      </w:tr>
      <w:tr w:rsidR="007B62B3" w14:paraId="23BA8289" w14:textId="79A44679" w:rsidTr="007B62B3">
        <w:trPr>
          <w:trHeight w:val="308"/>
        </w:trPr>
        <w:tc>
          <w:tcPr>
            <w:tcW w:w="278" w:type="pct"/>
            <w:noWrap/>
            <w:vAlign w:val="center"/>
          </w:tcPr>
          <w:p w14:paraId="2450FCF9" w14:textId="762BEE6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55</w:t>
            </w:r>
          </w:p>
        </w:tc>
        <w:tc>
          <w:tcPr>
            <w:tcW w:w="351" w:type="pct"/>
            <w:vMerge/>
            <w:vAlign w:val="center"/>
          </w:tcPr>
          <w:p w14:paraId="5205A74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3DF06D2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请求参数维度审计</w:t>
            </w:r>
          </w:p>
        </w:tc>
        <w:tc>
          <w:tcPr>
            <w:tcW w:w="3624" w:type="pct"/>
            <w:vAlign w:val="center"/>
          </w:tcPr>
          <w:p w14:paraId="4B98106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对API请求参数进行分组统计，分析不同参数组合下API的性能表现。</w:t>
            </w:r>
          </w:p>
        </w:tc>
      </w:tr>
      <w:tr w:rsidR="007B62B3" w14:paraId="614B02A7" w14:textId="17FA87F0" w:rsidTr="007B62B3">
        <w:trPr>
          <w:trHeight w:val="308"/>
        </w:trPr>
        <w:tc>
          <w:tcPr>
            <w:tcW w:w="278" w:type="pct"/>
            <w:noWrap/>
            <w:vAlign w:val="center"/>
          </w:tcPr>
          <w:p w14:paraId="452E74F2" w14:textId="0E665AA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56</w:t>
            </w:r>
          </w:p>
        </w:tc>
        <w:tc>
          <w:tcPr>
            <w:tcW w:w="351" w:type="pct"/>
            <w:vMerge/>
            <w:vAlign w:val="center"/>
          </w:tcPr>
          <w:p w14:paraId="22494414"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FC576C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响应结果维度审计</w:t>
            </w:r>
          </w:p>
        </w:tc>
        <w:tc>
          <w:tcPr>
            <w:tcW w:w="3624" w:type="pct"/>
            <w:vAlign w:val="center"/>
          </w:tcPr>
          <w:p w14:paraId="056A7D0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根据API响应结果的类型</w:t>
            </w:r>
            <w:proofErr w:type="gramStart"/>
            <w:r>
              <w:rPr>
                <w:rFonts w:cs="Segoe UI"/>
                <w:color w:val="000000" w:themeColor="text1"/>
                <w:kern w:val="0"/>
                <w:sz w:val="24"/>
                <w:szCs w:val="24"/>
              </w:rPr>
              <w:t>统计占</w:t>
            </w:r>
            <w:proofErr w:type="gramEnd"/>
            <w:r>
              <w:rPr>
                <w:rFonts w:cs="Segoe UI"/>
                <w:color w:val="000000" w:themeColor="text1"/>
                <w:kern w:val="0"/>
                <w:sz w:val="24"/>
                <w:szCs w:val="24"/>
              </w:rPr>
              <w:t>比，分析导致</w:t>
            </w:r>
            <w:proofErr w:type="gramStart"/>
            <w:r>
              <w:rPr>
                <w:rFonts w:cs="Segoe UI"/>
                <w:color w:val="000000" w:themeColor="text1"/>
                <w:kern w:val="0"/>
                <w:sz w:val="24"/>
                <w:szCs w:val="24"/>
              </w:rPr>
              <w:t>不同响应</w:t>
            </w:r>
            <w:proofErr w:type="gramEnd"/>
            <w:r>
              <w:rPr>
                <w:rFonts w:cs="Segoe UI"/>
                <w:color w:val="000000" w:themeColor="text1"/>
                <w:kern w:val="0"/>
                <w:sz w:val="24"/>
                <w:szCs w:val="24"/>
              </w:rPr>
              <w:t>结果的因素。</w:t>
            </w:r>
          </w:p>
        </w:tc>
      </w:tr>
      <w:tr w:rsidR="007B62B3" w14:paraId="7BF0CA88" w14:textId="38D65C44" w:rsidTr="007B62B3">
        <w:trPr>
          <w:trHeight w:val="308"/>
        </w:trPr>
        <w:tc>
          <w:tcPr>
            <w:tcW w:w="278" w:type="pct"/>
            <w:noWrap/>
            <w:vAlign w:val="center"/>
          </w:tcPr>
          <w:p w14:paraId="15B1B8B5" w14:textId="07B0CC8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57</w:t>
            </w:r>
          </w:p>
        </w:tc>
        <w:tc>
          <w:tcPr>
            <w:tcW w:w="351" w:type="pct"/>
            <w:vMerge/>
            <w:vAlign w:val="center"/>
          </w:tcPr>
          <w:p w14:paraId="5E07AAC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72F88E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异常行为审计</w:t>
            </w:r>
          </w:p>
        </w:tc>
        <w:tc>
          <w:tcPr>
            <w:tcW w:w="3624" w:type="pct"/>
            <w:vAlign w:val="center"/>
          </w:tcPr>
          <w:p w14:paraId="25A311D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运用数据分析算法挖掘API调用数据，识别潜在异常行为模式，并进行详细分析和展示。</w:t>
            </w:r>
          </w:p>
        </w:tc>
      </w:tr>
      <w:tr w:rsidR="007B62B3" w14:paraId="26F929F3" w14:textId="61AFCCBB" w:rsidTr="007B62B3">
        <w:trPr>
          <w:trHeight w:val="308"/>
        </w:trPr>
        <w:tc>
          <w:tcPr>
            <w:tcW w:w="278" w:type="pct"/>
            <w:noWrap/>
            <w:vAlign w:val="center"/>
          </w:tcPr>
          <w:p w14:paraId="5F96CAA6" w14:textId="24A232CD"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58</w:t>
            </w:r>
          </w:p>
        </w:tc>
        <w:tc>
          <w:tcPr>
            <w:tcW w:w="351" w:type="pct"/>
            <w:vMerge w:val="restart"/>
            <w:vAlign w:val="center"/>
          </w:tcPr>
          <w:p w14:paraId="36E93D43"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模型</w:t>
            </w:r>
            <w:proofErr w:type="gramStart"/>
            <w:r>
              <w:rPr>
                <w:rFonts w:cs="Segoe UI"/>
                <w:color w:val="000000" w:themeColor="text1"/>
                <w:kern w:val="0"/>
                <w:sz w:val="24"/>
                <w:szCs w:val="24"/>
              </w:rPr>
              <w:t>转服务</w:t>
            </w:r>
            <w:proofErr w:type="gramEnd"/>
            <w:r>
              <w:rPr>
                <w:rFonts w:cs="Segoe UI"/>
                <w:color w:val="000000" w:themeColor="text1"/>
                <w:kern w:val="0"/>
                <w:sz w:val="24"/>
                <w:szCs w:val="24"/>
              </w:rPr>
              <w:t>集成</w:t>
            </w:r>
          </w:p>
        </w:tc>
        <w:tc>
          <w:tcPr>
            <w:tcW w:w="747" w:type="pct"/>
            <w:vAlign w:val="center"/>
          </w:tcPr>
          <w:p w14:paraId="2CE00FF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模型对接</w:t>
            </w:r>
          </w:p>
        </w:tc>
        <w:tc>
          <w:tcPr>
            <w:tcW w:w="3624" w:type="pct"/>
            <w:vAlign w:val="center"/>
          </w:tcPr>
          <w:p w14:paraId="2AD0CA9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支持市局大模型、NLP、机器学习等多种常见智能分析模型的对接。</w:t>
            </w:r>
          </w:p>
        </w:tc>
      </w:tr>
      <w:tr w:rsidR="007B62B3" w14:paraId="7AA67255" w14:textId="3A75EFF7" w:rsidTr="007B62B3">
        <w:trPr>
          <w:trHeight w:val="308"/>
        </w:trPr>
        <w:tc>
          <w:tcPr>
            <w:tcW w:w="278" w:type="pct"/>
            <w:noWrap/>
            <w:vAlign w:val="center"/>
          </w:tcPr>
          <w:p w14:paraId="3FCB0500" w14:textId="7D83B65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59</w:t>
            </w:r>
          </w:p>
        </w:tc>
        <w:tc>
          <w:tcPr>
            <w:tcW w:w="351" w:type="pct"/>
            <w:vMerge/>
            <w:vAlign w:val="center"/>
          </w:tcPr>
          <w:p w14:paraId="6A8BB3E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C819C2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模型转服务生成</w:t>
            </w:r>
          </w:p>
        </w:tc>
        <w:tc>
          <w:tcPr>
            <w:tcW w:w="3624" w:type="pct"/>
            <w:vAlign w:val="center"/>
          </w:tcPr>
          <w:p w14:paraId="634F777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根据业务需求和模型情况，生成模型API接口，定义相关属性并添加身份验证和授权机制。</w:t>
            </w:r>
          </w:p>
        </w:tc>
      </w:tr>
      <w:tr w:rsidR="007B62B3" w14:paraId="39B3FAEB" w14:textId="2AD7B132" w:rsidTr="007B62B3">
        <w:trPr>
          <w:trHeight w:val="308"/>
        </w:trPr>
        <w:tc>
          <w:tcPr>
            <w:tcW w:w="278" w:type="pct"/>
            <w:noWrap/>
            <w:vAlign w:val="center"/>
          </w:tcPr>
          <w:p w14:paraId="5E7D14DF" w14:textId="40F6251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60</w:t>
            </w:r>
          </w:p>
        </w:tc>
        <w:tc>
          <w:tcPr>
            <w:tcW w:w="351" w:type="pct"/>
            <w:vMerge/>
            <w:vAlign w:val="center"/>
          </w:tcPr>
          <w:p w14:paraId="7F96A1B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0C739E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w:t>
            </w:r>
            <w:proofErr w:type="gramStart"/>
            <w:r>
              <w:rPr>
                <w:rFonts w:cs="Segoe UI"/>
                <w:color w:val="000000" w:themeColor="text1"/>
                <w:kern w:val="0"/>
                <w:sz w:val="24"/>
                <w:szCs w:val="24"/>
              </w:rPr>
              <w:t>转服务</w:t>
            </w:r>
            <w:proofErr w:type="gramEnd"/>
            <w:r>
              <w:rPr>
                <w:rFonts w:cs="Segoe UI"/>
                <w:color w:val="000000" w:themeColor="text1"/>
                <w:kern w:val="0"/>
                <w:sz w:val="24"/>
                <w:szCs w:val="24"/>
              </w:rPr>
              <w:t>测试</w:t>
            </w:r>
          </w:p>
        </w:tc>
        <w:tc>
          <w:tcPr>
            <w:tcW w:w="3624" w:type="pct"/>
            <w:vAlign w:val="center"/>
          </w:tcPr>
          <w:p w14:paraId="060645E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发布模型API前进行全面测试调试，确保其在各种情况下能正常工作。</w:t>
            </w:r>
          </w:p>
        </w:tc>
      </w:tr>
      <w:tr w:rsidR="007B62B3" w14:paraId="379C4ADD" w14:textId="66A4A7BD" w:rsidTr="007B62B3">
        <w:trPr>
          <w:trHeight w:val="308"/>
        </w:trPr>
        <w:tc>
          <w:tcPr>
            <w:tcW w:w="278" w:type="pct"/>
            <w:noWrap/>
            <w:vAlign w:val="center"/>
          </w:tcPr>
          <w:p w14:paraId="48ADE0F6" w14:textId="3DF9609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61</w:t>
            </w:r>
          </w:p>
        </w:tc>
        <w:tc>
          <w:tcPr>
            <w:tcW w:w="351" w:type="pct"/>
            <w:vMerge/>
            <w:vAlign w:val="center"/>
          </w:tcPr>
          <w:p w14:paraId="519C242B"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E24678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w:t>
            </w:r>
            <w:proofErr w:type="gramStart"/>
            <w:r>
              <w:rPr>
                <w:rFonts w:cs="Segoe UI"/>
                <w:color w:val="000000" w:themeColor="text1"/>
                <w:kern w:val="0"/>
                <w:sz w:val="24"/>
                <w:szCs w:val="24"/>
              </w:rPr>
              <w:t>转服务</w:t>
            </w:r>
            <w:proofErr w:type="gramEnd"/>
            <w:r>
              <w:rPr>
                <w:rFonts w:cs="Segoe UI"/>
                <w:color w:val="000000" w:themeColor="text1"/>
                <w:kern w:val="0"/>
                <w:sz w:val="24"/>
                <w:szCs w:val="24"/>
              </w:rPr>
              <w:t>部署</w:t>
            </w:r>
          </w:p>
        </w:tc>
        <w:tc>
          <w:tcPr>
            <w:tcW w:w="3624" w:type="pct"/>
            <w:vAlign w:val="center"/>
          </w:tcPr>
          <w:p w14:paraId="05A5759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将开发和测试完成的模型API接口部署到服务器上，配置参数并启动服务。</w:t>
            </w:r>
          </w:p>
        </w:tc>
      </w:tr>
      <w:tr w:rsidR="007B62B3" w14:paraId="7C3D5E09" w14:textId="5A705EA5" w:rsidTr="007B62B3">
        <w:trPr>
          <w:trHeight w:val="308"/>
        </w:trPr>
        <w:tc>
          <w:tcPr>
            <w:tcW w:w="278" w:type="pct"/>
            <w:noWrap/>
            <w:vAlign w:val="center"/>
          </w:tcPr>
          <w:p w14:paraId="01F0DE8D" w14:textId="22FB18AF"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62</w:t>
            </w:r>
          </w:p>
        </w:tc>
        <w:tc>
          <w:tcPr>
            <w:tcW w:w="351" w:type="pct"/>
            <w:vMerge/>
            <w:vAlign w:val="center"/>
          </w:tcPr>
          <w:p w14:paraId="109667AB"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513D78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w:t>
            </w:r>
            <w:proofErr w:type="gramStart"/>
            <w:r>
              <w:rPr>
                <w:rFonts w:cs="Segoe UI"/>
                <w:color w:val="000000" w:themeColor="text1"/>
                <w:kern w:val="0"/>
                <w:sz w:val="24"/>
                <w:szCs w:val="24"/>
              </w:rPr>
              <w:t>转服务</w:t>
            </w:r>
            <w:proofErr w:type="gramEnd"/>
            <w:r>
              <w:rPr>
                <w:rFonts w:cs="Segoe UI"/>
                <w:color w:val="000000" w:themeColor="text1"/>
                <w:kern w:val="0"/>
                <w:sz w:val="24"/>
                <w:szCs w:val="24"/>
              </w:rPr>
              <w:t>注册</w:t>
            </w:r>
          </w:p>
        </w:tc>
        <w:tc>
          <w:tcPr>
            <w:tcW w:w="3624" w:type="pct"/>
            <w:vAlign w:val="center"/>
          </w:tcPr>
          <w:p w14:paraId="1541113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支持将模型API注册至API网关统一管理，可设置调用限流、次数、时间等限制。</w:t>
            </w:r>
          </w:p>
        </w:tc>
      </w:tr>
      <w:tr w:rsidR="007B62B3" w14:paraId="2E8B8BFD" w14:textId="295F0FFF" w:rsidTr="007B62B3">
        <w:trPr>
          <w:trHeight w:val="308"/>
        </w:trPr>
        <w:tc>
          <w:tcPr>
            <w:tcW w:w="278" w:type="pct"/>
            <w:noWrap/>
            <w:vAlign w:val="center"/>
          </w:tcPr>
          <w:p w14:paraId="594D8C49" w14:textId="15EEC246"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63</w:t>
            </w:r>
          </w:p>
        </w:tc>
        <w:tc>
          <w:tcPr>
            <w:tcW w:w="351" w:type="pct"/>
            <w:vMerge w:val="restart"/>
            <w:vAlign w:val="center"/>
          </w:tcPr>
          <w:p w14:paraId="0F0BA0AB"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数据集分发</w:t>
            </w:r>
            <w:r>
              <w:rPr>
                <w:rFonts w:cs="Segoe UI"/>
                <w:color w:val="000000" w:themeColor="text1"/>
                <w:kern w:val="0"/>
                <w:sz w:val="24"/>
                <w:szCs w:val="24"/>
              </w:rPr>
              <w:lastRenderedPageBreak/>
              <w:t>能力</w:t>
            </w:r>
          </w:p>
        </w:tc>
        <w:tc>
          <w:tcPr>
            <w:tcW w:w="747" w:type="pct"/>
            <w:vAlign w:val="center"/>
          </w:tcPr>
          <w:p w14:paraId="4C1F72E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lastRenderedPageBreak/>
              <w:t>特定字段分发</w:t>
            </w:r>
          </w:p>
        </w:tc>
        <w:tc>
          <w:tcPr>
            <w:tcW w:w="3624" w:type="pct"/>
            <w:vAlign w:val="center"/>
          </w:tcPr>
          <w:p w14:paraId="6D88A76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用户可</w:t>
            </w:r>
            <w:proofErr w:type="gramStart"/>
            <w:r>
              <w:rPr>
                <w:rFonts w:cs="Segoe UI" w:hint="eastAsia"/>
                <w:color w:val="000000" w:themeColor="text1"/>
                <w:kern w:val="0"/>
                <w:sz w:val="24"/>
                <w:szCs w:val="24"/>
              </w:rPr>
              <w:t>选择仅</w:t>
            </w:r>
            <w:proofErr w:type="gramEnd"/>
            <w:r>
              <w:rPr>
                <w:rFonts w:cs="Segoe UI" w:hint="eastAsia"/>
                <w:color w:val="000000" w:themeColor="text1"/>
                <w:kern w:val="0"/>
                <w:sz w:val="24"/>
                <w:szCs w:val="24"/>
              </w:rPr>
              <w:t>将数据集中的部分特定字段分发给目标对象，保护敏感信息。</w:t>
            </w:r>
          </w:p>
        </w:tc>
      </w:tr>
      <w:tr w:rsidR="007B62B3" w14:paraId="7723CBA5" w14:textId="69DEC6B7" w:rsidTr="007B62B3">
        <w:trPr>
          <w:trHeight w:val="308"/>
        </w:trPr>
        <w:tc>
          <w:tcPr>
            <w:tcW w:w="278" w:type="pct"/>
            <w:noWrap/>
            <w:vAlign w:val="center"/>
          </w:tcPr>
          <w:p w14:paraId="3A8633C4" w14:textId="039FC2F6"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64</w:t>
            </w:r>
          </w:p>
        </w:tc>
        <w:tc>
          <w:tcPr>
            <w:tcW w:w="351" w:type="pct"/>
            <w:vMerge/>
            <w:vAlign w:val="center"/>
          </w:tcPr>
          <w:p w14:paraId="497CAB4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EC3FB7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数据子集分发</w:t>
            </w:r>
          </w:p>
        </w:tc>
        <w:tc>
          <w:tcPr>
            <w:tcW w:w="3624" w:type="pct"/>
            <w:vAlign w:val="center"/>
          </w:tcPr>
          <w:p w14:paraId="4F93E0C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基于数据条件（如时间范围、状态）创建数据子集并进行分发。</w:t>
            </w:r>
          </w:p>
        </w:tc>
      </w:tr>
      <w:tr w:rsidR="007B62B3" w14:paraId="2A758D7E" w14:textId="4B297AEB" w:rsidTr="007B62B3">
        <w:trPr>
          <w:trHeight w:val="308"/>
        </w:trPr>
        <w:tc>
          <w:tcPr>
            <w:tcW w:w="278" w:type="pct"/>
            <w:noWrap/>
            <w:vAlign w:val="center"/>
          </w:tcPr>
          <w:p w14:paraId="33487B78" w14:textId="23070E7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65</w:t>
            </w:r>
          </w:p>
        </w:tc>
        <w:tc>
          <w:tcPr>
            <w:tcW w:w="351" w:type="pct"/>
            <w:vMerge/>
            <w:vAlign w:val="center"/>
          </w:tcPr>
          <w:p w14:paraId="7EB56E40"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1538E4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动态目标分发</w:t>
            </w:r>
          </w:p>
        </w:tc>
        <w:tc>
          <w:tcPr>
            <w:tcW w:w="3624" w:type="pct"/>
            <w:vAlign w:val="center"/>
          </w:tcPr>
          <w:p w14:paraId="4D860B8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根据实时业务规则或数据变化动态确定分发目标，自动将相关数据分发给关联部门。</w:t>
            </w:r>
          </w:p>
        </w:tc>
      </w:tr>
      <w:tr w:rsidR="007B62B3" w14:paraId="0C4A6242" w14:textId="47045CAB" w:rsidTr="007B62B3">
        <w:trPr>
          <w:trHeight w:val="308"/>
        </w:trPr>
        <w:tc>
          <w:tcPr>
            <w:tcW w:w="278" w:type="pct"/>
            <w:noWrap/>
            <w:vAlign w:val="center"/>
          </w:tcPr>
          <w:p w14:paraId="7AC1E4E0" w14:textId="60C1CBE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66</w:t>
            </w:r>
          </w:p>
        </w:tc>
        <w:tc>
          <w:tcPr>
            <w:tcW w:w="351" w:type="pct"/>
            <w:vMerge/>
            <w:vAlign w:val="center"/>
          </w:tcPr>
          <w:p w14:paraId="7B7657DD"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615A81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任务优先级设定</w:t>
            </w:r>
          </w:p>
        </w:tc>
        <w:tc>
          <w:tcPr>
            <w:tcW w:w="3624" w:type="pct"/>
            <w:vAlign w:val="center"/>
          </w:tcPr>
          <w:p w14:paraId="07DEE02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用户可为不同的数据分发任务设置优先级，系统按优先级顺序执行分发操作。</w:t>
            </w:r>
          </w:p>
        </w:tc>
      </w:tr>
      <w:tr w:rsidR="007B62B3" w14:paraId="4658E186" w14:textId="4C5D2155" w:rsidTr="007B62B3">
        <w:trPr>
          <w:trHeight w:val="308"/>
        </w:trPr>
        <w:tc>
          <w:tcPr>
            <w:tcW w:w="278" w:type="pct"/>
            <w:noWrap/>
            <w:vAlign w:val="center"/>
          </w:tcPr>
          <w:p w14:paraId="1CA83DE5" w14:textId="05B9633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67</w:t>
            </w:r>
          </w:p>
        </w:tc>
        <w:tc>
          <w:tcPr>
            <w:tcW w:w="351" w:type="pct"/>
            <w:vMerge/>
            <w:vAlign w:val="center"/>
          </w:tcPr>
          <w:p w14:paraId="7D5B2B57"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D9AAEC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任务依赖管理</w:t>
            </w:r>
          </w:p>
        </w:tc>
        <w:tc>
          <w:tcPr>
            <w:tcW w:w="3624" w:type="pct"/>
            <w:vAlign w:val="center"/>
          </w:tcPr>
          <w:p w14:paraId="2230D49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支持设置分发任务之间的依赖关系，一个任务的执行依赖于其他任务的完成。</w:t>
            </w:r>
          </w:p>
        </w:tc>
      </w:tr>
      <w:tr w:rsidR="007B62B3" w14:paraId="5032B163" w14:textId="158FC761" w:rsidTr="007B62B3">
        <w:trPr>
          <w:trHeight w:val="308"/>
        </w:trPr>
        <w:tc>
          <w:tcPr>
            <w:tcW w:w="278" w:type="pct"/>
            <w:noWrap/>
            <w:vAlign w:val="center"/>
          </w:tcPr>
          <w:p w14:paraId="5AD0B9C1" w14:textId="34203B8D"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68</w:t>
            </w:r>
          </w:p>
        </w:tc>
        <w:tc>
          <w:tcPr>
            <w:tcW w:w="351" w:type="pct"/>
            <w:vMerge/>
            <w:vAlign w:val="center"/>
          </w:tcPr>
          <w:p w14:paraId="1473066B"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BCA008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任务重试</w:t>
            </w:r>
            <w:proofErr w:type="gramStart"/>
            <w:r>
              <w:rPr>
                <w:rFonts w:cs="Segoe UI"/>
                <w:color w:val="000000" w:themeColor="text1"/>
                <w:kern w:val="0"/>
                <w:sz w:val="24"/>
                <w:szCs w:val="24"/>
              </w:rPr>
              <w:t>与回滚</w:t>
            </w:r>
            <w:proofErr w:type="gramEnd"/>
          </w:p>
        </w:tc>
        <w:tc>
          <w:tcPr>
            <w:tcW w:w="3624" w:type="pct"/>
            <w:vAlign w:val="center"/>
          </w:tcPr>
          <w:p w14:paraId="2F8303B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分发任务失败时自动按设定策略重试；若出现严重错误，系统能够回滚至任务执行前的状态。</w:t>
            </w:r>
          </w:p>
        </w:tc>
      </w:tr>
      <w:tr w:rsidR="007B62B3" w14:paraId="2871CF06" w14:textId="0EEDE4B0" w:rsidTr="007B62B3">
        <w:trPr>
          <w:trHeight w:val="308"/>
        </w:trPr>
        <w:tc>
          <w:tcPr>
            <w:tcW w:w="278" w:type="pct"/>
            <w:noWrap/>
            <w:vAlign w:val="center"/>
          </w:tcPr>
          <w:p w14:paraId="43CC135B" w14:textId="539972C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69</w:t>
            </w:r>
          </w:p>
        </w:tc>
        <w:tc>
          <w:tcPr>
            <w:tcW w:w="351" w:type="pct"/>
            <w:vMerge/>
            <w:vAlign w:val="center"/>
          </w:tcPr>
          <w:p w14:paraId="070F7596"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71EA1B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数据接收确认</w:t>
            </w:r>
          </w:p>
        </w:tc>
        <w:tc>
          <w:tcPr>
            <w:tcW w:w="3624" w:type="pct"/>
            <w:vAlign w:val="center"/>
          </w:tcPr>
          <w:p w14:paraId="6D2E68A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目标用户或系统在接收到数据集后需反馈确认信息，系统记录确认情况并提醒未确认者。</w:t>
            </w:r>
          </w:p>
        </w:tc>
      </w:tr>
      <w:tr w:rsidR="007B62B3" w14:paraId="34A39AC9" w14:textId="397C335B" w:rsidTr="007B62B3">
        <w:trPr>
          <w:trHeight w:val="308"/>
        </w:trPr>
        <w:tc>
          <w:tcPr>
            <w:tcW w:w="278" w:type="pct"/>
            <w:noWrap/>
            <w:vAlign w:val="center"/>
          </w:tcPr>
          <w:p w14:paraId="311FD280" w14:textId="40D42A7C"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70</w:t>
            </w:r>
          </w:p>
        </w:tc>
        <w:tc>
          <w:tcPr>
            <w:tcW w:w="351" w:type="pct"/>
            <w:vMerge/>
            <w:vAlign w:val="center"/>
          </w:tcPr>
          <w:p w14:paraId="2CDB509E"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4B08840"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数据完整性校验</w:t>
            </w:r>
          </w:p>
        </w:tc>
        <w:tc>
          <w:tcPr>
            <w:tcW w:w="3624" w:type="pct"/>
            <w:vAlign w:val="center"/>
          </w:tcPr>
          <w:p w14:paraId="3367EAB3"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在目标端对接收到的数据进行完整性校验，系统收集结果并定位处理不完整数据。</w:t>
            </w:r>
          </w:p>
        </w:tc>
      </w:tr>
      <w:tr w:rsidR="007B62B3" w14:paraId="3B25D59A" w14:textId="41EBB10A" w:rsidTr="007B62B3">
        <w:trPr>
          <w:trHeight w:val="308"/>
        </w:trPr>
        <w:tc>
          <w:tcPr>
            <w:tcW w:w="278" w:type="pct"/>
            <w:noWrap/>
            <w:vAlign w:val="center"/>
          </w:tcPr>
          <w:p w14:paraId="0375EEFC" w14:textId="266E9EC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71</w:t>
            </w:r>
          </w:p>
        </w:tc>
        <w:tc>
          <w:tcPr>
            <w:tcW w:w="351" w:type="pct"/>
            <w:vMerge/>
            <w:vAlign w:val="center"/>
          </w:tcPr>
          <w:p w14:paraId="5E5DE47B"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3131F9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分发性能指标统计</w:t>
            </w:r>
          </w:p>
        </w:tc>
        <w:tc>
          <w:tcPr>
            <w:tcW w:w="3624" w:type="pct"/>
            <w:vAlign w:val="center"/>
          </w:tcPr>
          <w:p w14:paraId="1FAFED0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系统记录分发任务的各项性能指标，如传输速度、耗时等，用于评估运行效率和优化。</w:t>
            </w:r>
          </w:p>
        </w:tc>
      </w:tr>
      <w:tr w:rsidR="007B62B3" w14:paraId="4ED1903F" w14:textId="630144BB" w:rsidTr="007B62B3">
        <w:trPr>
          <w:trHeight w:val="308"/>
        </w:trPr>
        <w:tc>
          <w:tcPr>
            <w:tcW w:w="278" w:type="pct"/>
            <w:noWrap/>
            <w:vAlign w:val="center"/>
          </w:tcPr>
          <w:p w14:paraId="35805288" w14:textId="7CCD256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72</w:t>
            </w:r>
          </w:p>
        </w:tc>
        <w:tc>
          <w:tcPr>
            <w:tcW w:w="351" w:type="pct"/>
            <w:vMerge w:val="restart"/>
            <w:vAlign w:val="center"/>
          </w:tcPr>
          <w:p w14:paraId="16EB003A" w14:textId="77777777" w:rsidR="007B62B3" w:rsidRDefault="007B62B3" w:rsidP="00B9493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服务开放门户后台管理</w:t>
            </w:r>
          </w:p>
        </w:tc>
        <w:tc>
          <w:tcPr>
            <w:tcW w:w="747" w:type="pct"/>
            <w:vAlign w:val="center"/>
          </w:tcPr>
          <w:p w14:paraId="50747C3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后台首页</w:t>
            </w:r>
          </w:p>
        </w:tc>
        <w:tc>
          <w:tcPr>
            <w:tcW w:w="3624" w:type="pct"/>
            <w:vAlign w:val="center"/>
          </w:tcPr>
          <w:p w14:paraId="1FCE77A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为平台成员提供的集成界面，允许访问平台关键功能和数据，如查看数据资源产品。</w:t>
            </w:r>
          </w:p>
        </w:tc>
      </w:tr>
      <w:tr w:rsidR="007B62B3" w14:paraId="37DD1497" w14:textId="74917F18" w:rsidTr="007B62B3">
        <w:trPr>
          <w:trHeight w:val="308"/>
        </w:trPr>
        <w:tc>
          <w:tcPr>
            <w:tcW w:w="278" w:type="pct"/>
            <w:noWrap/>
            <w:vAlign w:val="center"/>
          </w:tcPr>
          <w:p w14:paraId="58979268" w14:textId="6521EC9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73</w:t>
            </w:r>
          </w:p>
        </w:tc>
        <w:tc>
          <w:tcPr>
            <w:tcW w:w="351" w:type="pct"/>
            <w:vMerge/>
            <w:vAlign w:val="center"/>
          </w:tcPr>
          <w:p w14:paraId="49D89199"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456710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用户管理</w:t>
            </w:r>
          </w:p>
        </w:tc>
        <w:tc>
          <w:tcPr>
            <w:tcW w:w="3624" w:type="pct"/>
            <w:vAlign w:val="center"/>
          </w:tcPr>
          <w:p w14:paraId="533BCAB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对平台注册的所有用户进行统一管理，支持检索、查看详情及批量预注册。</w:t>
            </w:r>
          </w:p>
        </w:tc>
      </w:tr>
      <w:tr w:rsidR="007B62B3" w14:paraId="0333A8BB" w14:textId="17D5A959" w:rsidTr="007B62B3">
        <w:trPr>
          <w:trHeight w:val="308"/>
        </w:trPr>
        <w:tc>
          <w:tcPr>
            <w:tcW w:w="278" w:type="pct"/>
            <w:noWrap/>
            <w:vAlign w:val="center"/>
          </w:tcPr>
          <w:p w14:paraId="376BC896" w14:textId="617D370A"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74</w:t>
            </w:r>
          </w:p>
        </w:tc>
        <w:tc>
          <w:tcPr>
            <w:tcW w:w="351" w:type="pct"/>
            <w:vMerge/>
            <w:vAlign w:val="center"/>
          </w:tcPr>
          <w:p w14:paraId="3CFAF344"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02534A3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产品管理</w:t>
            </w:r>
          </w:p>
        </w:tc>
        <w:tc>
          <w:tcPr>
            <w:tcW w:w="3624" w:type="pct"/>
            <w:vAlign w:val="center"/>
          </w:tcPr>
          <w:p w14:paraId="50525FD7"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对所有产品进行上架、下架、停用等管理，支持检索和查看产品详情。</w:t>
            </w:r>
          </w:p>
        </w:tc>
      </w:tr>
      <w:tr w:rsidR="007B62B3" w14:paraId="2D093D1A" w14:textId="5D9A6011" w:rsidTr="007B62B3">
        <w:trPr>
          <w:trHeight w:val="308"/>
        </w:trPr>
        <w:tc>
          <w:tcPr>
            <w:tcW w:w="278" w:type="pct"/>
            <w:noWrap/>
            <w:vAlign w:val="center"/>
          </w:tcPr>
          <w:p w14:paraId="6FDCCE72" w14:textId="1BB55599"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75</w:t>
            </w:r>
          </w:p>
        </w:tc>
        <w:tc>
          <w:tcPr>
            <w:tcW w:w="351" w:type="pct"/>
            <w:vMerge/>
            <w:vAlign w:val="center"/>
          </w:tcPr>
          <w:p w14:paraId="04E8D452"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7325FD5E"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审批中心</w:t>
            </w:r>
          </w:p>
        </w:tc>
        <w:tc>
          <w:tcPr>
            <w:tcW w:w="3624" w:type="pct"/>
            <w:vAlign w:val="center"/>
          </w:tcPr>
          <w:p w14:paraId="1375E61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负责处理和管理所有需要审核的操作请求，如用户注册、产品上架/下</w:t>
            </w:r>
            <w:proofErr w:type="gramStart"/>
            <w:r>
              <w:rPr>
                <w:rFonts w:cs="Segoe UI"/>
                <w:color w:val="000000" w:themeColor="text1"/>
                <w:kern w:val="0"/>
                <w:sz w:val="24"/>
                <w:szCs w:val="24"/>
              </w:rPr>
              <w:t>架申请</w:t>
            </w:r>
            <w:proofErr w:type="gramEnd"/>
            <w:r>
              <w:rPr>
                <w:rFonts w:cs="Segoe UI"/>
                <w:color w:val="000000" w:themeColor="text1"/>
                <w:kern w:val="0"/>
                <w:sz w:val="24"/>
                <w:szCs w:val="24"/>
              </w:rPr>
              <w:t>等。</w:t>
            </w:r>
          </w:p>
        </w:tc>
      </w:tr>
      <w:tr w:rsidR="007B62B3" w14:paraId="5E0FA9CB" w14:textId="51EA0196" w:rsidTr="007B62B3">
        <w:trPr>
          <w:trHeight w:val="308"/>
        </w:trPr>
        <w:tc>
          <w:tcPr>
            <w:tcW w:w="278" w:type="pct"/>
            <w:noWrap/>
            <w:vAlign w:val="center"/>
          </w:tcPr>
          <w:p w14:paraId="5679D720" w14:textId="16A195B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76</w:t>
            </w:r>
          </w:p>
        </w:tc>
        <w:tc>
          <w:tcPr>
            <w:tcW w:w="351" w:type="pct"/>
            <w:vMerge/>
            <w:vAlign w:val="center"/>
          </w:tcPr>
          <w:p w14:paraId="1B3EC7C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2841A3A"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目录管理</w:t>
            </w:r>
          </w:p>
        </w:tc>
        <w:tc>
          <w:tcPr>
            <w:tcW w:w="3624" w:type="pct"/>
            <w:vAlign w:val="center"/>
          </w:tcPr>
          <w:p w14:paraId="30EF0E98"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对数据服务产品注册时所选择的目录信息进行统一维护。</w:t>
            </w:r>
          </w:p>
        </w:tc>
      </w:tr>
      <w:tr w:rsidR="007B62B3" w14:paraId="28D80F53" w14:textId="0A62BE96" w:rsidTr="007B62B3">
        <w:trPr>
          <w:trHeight w:val="308"/>
        </w:trPr>
        <w:tc>
          <w:tcPr>
            <w:tcW w:w="278" w:type="pct"/>
            <w:noWrap/>
            <w:vAlign w:val="center"/>
          </w:tcPr>
          <w:p w14:paraId="19F1C304" w14:textId="4FF8693D"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77</w:t>
            </w:r>
          </w:p>
        </w:tc>
        <w:tc>
          <w:tcPr>
            <w:tcW w:w="351" w:type="pct"/>
            <w:vMerge/>
            <w:vAlign w:val="center"/>
          </w:tcPr>
          <w:p w14:paraId="6AD32400"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4119130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标签管理</w:t>
            </w:r>
          </w:p>
        </w:tc>
        <w:tc>
          <w:tcPr>
            <w:tcW w:w="3624" w:type="pct"/>
            <w:vAlign w:val="center"/>
          </w:tcPr>
          <w:p w14:paraId="79FAE2B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对产品注册、资源编目时的标签进行统一维护管理，包括新增、编辑、删除等操作。</w:t>
            </w:r>
          </w:p>
        </w:tc>
      </w:tr>
      <w:tr w:rsidR="007B62B3" w14:paraId="339961AA" w14:textId="7F0747AD" w:rsidTr="007B62B3">
        <w:trPr>
          <w:trHeight w:val="308"/>
        </w:trPr>
        <w:tc>
          <w:tcPr>
            <w:tcW w:w="278" w:type="pct"/>
            <w:noWrap/>
            <w:vAlign w:val="center"/>
          </w:tcPr>
          <w:p w14:paraId="03D0A76B" w14:textId="07EA1D02"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78</w:t>
            </w:r>
          </w:p>
        </w:tc>
        <w:tc>
          <w:tcPr>
            <w:tcW w:w="351" w:type="pct"/>
            <w:vMerge/>
            <w:vAlign w:val="center"/>
          </w:tcPr>
          <w:p w14:paraId="76B35330"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88B55C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公告管理</w:t>
            </w:r>
          </w:p>
        </w:tc>
        <w:tc>
          <w:tcPr>
            <w:tcW w:w="3624" w:type="pct"/>
            <w:vAlign w:val="center"/>
          </w:tcPr>
          <w:p w14:paraId="7467223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平台公告管理，包括公告的新增、编辑、删除等操作。</w:t>
            </w:r>
          </w:p>
        </w:tc>
      </w:tr>
      <w:tr w:rsidR="007B62B3" w14:paraId="0A7A23F0" w14:textId="54EA17D0" w:rsidTr="007B62B3">
        <w:trPr>
          <w:trHeight w:val="308"/>
        </w:trPr>
        <w:tc>
          <w:tcPr>
            <w:tcW w:w="278" w:type="pct"/>
            <w:noWrap/>
            <w:vAlign w:val="center"/>
          </w:tcPr>
          <w:p w14:paraId="1E4498FE" w14:textId="3B679305"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79</w:t>
            </w:r>
          </w:p>
        </w:tc>
        <w:tc>
          <w:tcPr>
            <w:tcW w:w="351" w:type="pct"/>
            <w:vMerge/>
            <w:vAlign w:val="center"/>
          </w:tcPr>
          <w:p w14:paraId="48AE00C5"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6605DC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热门配置</w:t>
            </w:r>
          </w:p>
        </w:tc>
        <w:tc>
          <w:tcPr>
            <w:tcW w:w="3624" w:type="pct"/>
            <w:vAlign w:val="center"/>
          </w:tcPr>
          <w:p w14:paraId="49F9AD4C"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对门户的热门数据产品信息进行维护，支持手动方式或按订阅热度自动配置。</w:t>
            </w:r>
          </w:p>
        </w:tc>
      </w:tr>
      <w:tr w:rsidR="007B62B3" w14:paraId="15F03CA2" w14:textId="2C5CAD0C" w:rsidTr="007B62B3">
        <w:trPr>
          <w:trHeight w:val="308"/>
        </w:trPr>
        <w:tc>
          <w:tcPr>
            <w:tcW w:w="278" w:type="pct"/>
            <w:noWrap/>
            <w:vAlign w:val="center"/>
          </w:tcPr>
          <w:p w14:paraId="0AC1742D" w14:textId="0F7FF0A0"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80</w:t>
            </w:r>
          </w:p>
        </w:tc>
        <w:tc>
          <w:tcPr>
            <w:tcW w:w="351" w:type="pct"/>
            <w:vMerge/>
            <w:vAlign w:val="center"/>
          </w:tcPr>
          <w:p w14:paraId="3A92887D"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228AE859"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角色管理</w:t>
            </w:r>
          </w:p>
        </w:tc>
        <w:tc>
          <w:tcPr>
            <w:tcW w:w="3624" w:type="pct"/>
            <w:vAlign w:val="center"/>
          </w:tcPr>
          <w:p w14:paraId="46005601"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满足角色管理需求，包括角色列表、新增/编辑角色、启停角色、权限配置、删除等。</w:t>
            </w:r>
          </w:p>
        </w:tc>
      </w:tr>
      <w:tr w:rsidR="007B62B3" w14:paraId="25683E1D" w14:textId="6BB9250A" w:rsidTr="007B62B3">
        <w:trPr>
          <w:trHeight w:val="308"/>
        </w:trPr>
        <w:tc>
          <w:tcPr>
            <w:tcW w:w="278" w:type="pct"/>
            <w:noWrap/>
            <w:vAlign w:val="center"/>
          </w:tcPr>
          <w:p w14:paraId="3C52C547" w14:textId="3A3EDA61"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81</w:t>
            </w:r>
          </w:p>
        </w:tc>
        <w:tc>
          <w:tcPr>
            <w:tcW w:w="351" w:type="pct"/>
            <w:vMerge/>
            <w:vAlign w:val="center"/>
          </w:tcPr>
          <w:p w14:paraId="4E6717FF"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64107E5B"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菜单管理</w:t>
            </w:r>
          </w:p>
        </w:tc>
        <w:tc>
          <w:tcPr>
            <w:tcW w:w="3624" w:type="pct"/>
            <w:vAlign w:val="center"/>
          </w:tcPr>
          <w:p w14:paraId="67CC5866"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主要用于管理系统菜单，包括菜单的新增、编辑、删除等。</w:t>
            </w:r>
          </w:p>
        </w:tc>
      </w:tr>
      <w:tr w:rsidR="007B62B3" w14:paraId="4AE1DD09" w14:textId="72903ACD" w:rsidTr="007B62B3">
        <w:trPr>
          <w:trHeight w:val="308"/>
        </w:trPr>
        <w:tc>
          <w:tcPr>
            <w:tcW w:w="278" w:type="pct"/>
            <w:noWrap/>
            <w:vAlign w:val="center"/>
          </w:tcPr>
          <w:p w14:paraId="2B239815" w14:textId="184C942E"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82</w:t>
            </w:r>
          </w:p>
        </w:tc>
        <w:tc>
          <w:tcPr>
            <w:tcW w:w="351" w:type="pct"/>
            <w:vMerge/>
            <w:vAlign w:val="center"/>
          </w:tcPr>
          <w:p w14:paraId="0F8E244A"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5B12E95F"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字典管理</w:t>
            </w:r>
          </w:p>
        </w:tc>
        <w:tc>
          <w:tcPr>
            <w:tcW w:w="3624" w:type="pct"/>
            <w:vAlign w:val="center"/>
          </w:tcPr>
          <w:p w14:paraId="7F8FCE14"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字典管理用于维护数据字典和其相关项的关键部分。</w:t>
            </w:r>
          </w:p>
        </w:tc>
      </w:tr>
      <w:tr w:rsidR="007B62B3" w14:paraId="291DFA85" w14:textId="2A684C2E" w:rsidTr="007B62B3">
        <w:trPr>
          <w:trHeight w:val="308"/>
        </w:trPr>
        <w:tc>
          <w:tcPr>
            <w:tcW w:w="278" w:type="pct"/>
            <w:noWrap/>
            <w:vAlign w:val="center"/>
          </w:tcPr>
          <w:p w14:paraId="55E98134" w14:textId="4CDD737D" w:rsidR="007B62B3" w:rsidRDefault="007B62B3" w:rsidP="00B9493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83</w:t>
            </w:r>
          </w:p>
        </w:tc>
        <w:tc>
          <w:tcPr>
            <w:tcW w:w="351" w:type="pct"/>
            <w:vMerge/>
            <w:vAlign w:val="center"/>
          </w:tcPr>
          <w:p w14:paraId="7A0E870C" w14:textId="77777777" w:rsidR="007B62B3" w:rsidRDefault="007B62B3" w:rsidP="00B9493B">
            <w:pPr>
              <w:widowControl/>
              <w:spacing w:line="240" w:lineRule="auto"/>
              <w:ind w:firstLineChars="0" w:firstLine="0"/>
              <w:rPr>
                <w:rFonts w:cs="Segoe UI" w:hint="eastAsia"/>
                <w:color w:val="000000" w:themeColor="text1"/>
                <w:kern w:val="0"/>
                <w:sz w:val="24"/>
                <w:szCs w:val="24"/>
              </w:rPr>
            </w:pPr>
          </w:p>
        </w:tc>
        <w:tc>
          <w:tcPr>
            <w:tcW w:w="747" w:type="pct"/>
            <w:vAlign w:val="center"/>
          </w:tcPr>
          <w:p w14:paraId="1A5FCB6D"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日志管理</w:t>
            </w:r>
          </w:p>
        </w:tc>
        <w:tc>
          <w:tcPr>
            <w:tcW w:w="3624" w:type="pct"/>
            <w:vAlign w:val="center"/>
          </w:tcPr>
          <w:p w14:paraId="680BD602" w14:textId="77777777" w:rsidR="007B62B3" w:rsidRDefault="007B62B3" w:rsidP="00B9493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对系统登录日志的后台管理。</w:t>
            </w:r>
          </w:p>
        </w:tc>
      </w:tr>
    </w:tbl>
    <w:p w14:paraId="7E209A74" w14:textId="77777777" w:rsidR="00875670" w:rsidRDefault="00000000">
      <w:pPr>
        <w:pStyle w:val="4"/>
        <w:rPr>
          <w:color w:val="000000" w:themeColor="text1"/>
        </w:rPr>
      </w:pPr>
      <w:bookmarkStart w:id="28" w:name="_Toc1800538559"/>
      <w:bookmarkStart w:id="29" w:name="_Toc233964556"/>
      <w:r>
        <w:rPr>
          <w:rFonts w:hint="eastAsia"/>
          <w:color w:val="000000" w:themeColor="text1"/>
        </w:rPr>
        <w:t>用数智能推荐模块构成</w:t>
      </w:r>
      <w:bookmarkEnd w:id="28"/>
      <w:bookmarkEnd w:id="29"/>
    </w:p>
    <w:p w14:paraId="43D241B0" w14:textId="77777777" w:rsidR="00875670" w:rsidRDefault="00000000">
      <w:pPr>
        <w:ind w:firstLine="480"/>
        <w:rPr>
          <w:rFonts w:hint="eastAsia"/>
          <w:color w:val="000000" w:themeColor="text1"/>
          <w:sz w:val="24"/>
          <w:szCs w:val="24"/>
        </w:rPr>
      </w:pPr>
      <w:r>
        <w:rPr>
          <w:rFonts w:hint="eastAsia"/>
          <w:color w:val="000000" w:themeColor="text1"/>
          <w:sz w:val="24"/>
          <w:szCs w:val="24"/>
        </w:rPr>
        <w:t>旨在通过智能化手段提升数据使用效率。主要功能围绕数据资源智能管理展开，包括一表一档智能生成、数据资源智能探查、数据资源智能编目、数据资源</w:t>
      </w:r>
      <w:r>
        <w:rPr>
          <w:color w:val="000000" w:themeColor="text1"/>
          <w:sz w:val="24"/>
          <w:szCs w:val="24"/>
        </w:rPr>
        <w:t>AI图谱构建，并提供数据编目智能体引擎、数据智能标注、分类分级元数据管理、数据标注智能体引擎、动态调级探查及分类分级智能体引擎等智能化</w:t>
      </w:r>
      <w:r>
        <w:rPr>
          <w:color w:val="000000" w:themeColor="text1"/>
          <w:sz w:val="24"/>
          <w:szCs w:val="24"/>
        </w:rPr>
        <w:lastRenderedPageBreak/>
        <w:t>支撑能力。</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02"/>
        <w:gridCol w:w="1303"/>
        <w:gridCol w:w="5955"/>
      </w:tblGrid>
      <w:tr w:rsidR="007B62B3" w14:paraId="472C194A" w14:textId="0763C4C2" w:rsidTr="007B62B3">
        <w:trPr>
          <w:trHeight w:val="308"/>
        </w:trPr>
        <w:tc>
          <w:tcPr>
            <w:tcW w:w="277" w:type="pct"/>
            <w:noWrap/>
            <w:vAlign w:val="center"/>
          </w:tcPr>
          <w:p w14:paraId="742EC5FD" w14:textId="77777777" w:rsidR="007B62B3" w:rsidRDefault="007B62B3">
            <w:pPr>
              <w:widowControl/>
              <w:spacing w:line="240" w:lineRule="auto"/>
              <w:ind w:firstLineChars="0" w:firstLine="0"/>
              <w:rPr>
                <w:rFonts w:cs="宋体" w:hint="eastAsia"/>
                <w:color w:val="000000" w:themeColor="text1"/>
                <w:kern w:val="0"/>
                <w:sz w:val="24"/>
                <w:szCs w:val="24"/>
              </w:rPr>
            </w:pPr>
          </w:p>
        </w:tc>
        <w:tc>
          <w:tcPr>
            <w:tcW w:w="306" w:type="pct"/>
            <w:vAlign w:val="center"/>
          </w:tcPr>
          <w:p w14:paraId="416E7EEF"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模块名称</w:t>
            </w:r>
          </w:p>
        </w:tc>
        <w:tc>
          <w:tcPr>
            <w:tcW w:w="793" w:type="pct"/>
            <w:vAlign w:val="center"/>
          </w:tcPr>
          <w:p w14:paraId="470872C3"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功能点</w:t>
            </w:r>
          </w:p>
        </w:tc>
        <w:tc>
          <w:tcPr>
            <w:tcW w:w="3623" w:type="pct"/>
            <w:vAlign w:val="center"/>
          </w:tcPr>
          <w:p w14:paraId="2A2777CF"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内容缩写</w:t>
            </w:r>
          </w:p>
        </w:tc>
      </w:tr>
      <w:tr w:rsidR="007B62B3" w14:paraId="108F4380" w14:textId="5AF5D638" w:rsidTr="007B62B3">
        <w:trPr>
          <w:trHeight w:val="308"/>
        </w:trPr>
        <w:tc>
          <w:tcPr>
            <w:tcW w:w="277" w:type="pct"/>
            <w:noWrap/>
            <w:vAlign w:val="center"/>
          </w:tcPr>
          <w:p w14:paraId="01D3049A" w14:textId="77777777" w:rsidR="007B62B3" w:rsidRDefault="007B62B3">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w:t>
            </w:r>
          </w:p>
        </w:tc>
        <w:tc>
          <w:tcPr>
            <w:tcW w:w="306" w:type="pct"/>
            <w:vMerge w:val="restart"/>
            <w:vAlign w:val="center"/>
          </w:tcPr>
          <w:p w14:paraId="17643DD2"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资源管理</w:t>
            </w:r>
          </w:p>
        </w:tc>
        <w:tc>
          <w:tcPr>
            <w:tcW w:w="793" w:type="pct"/>
            <w:vAlign w:val="center"/>
          </w:tcPr>
          <w:p w14:paraId="7BA46BC4"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数据目录管理</w:t>
            </w:r>
          </w:p>
        </w:tc>
        <w:tc>
          <w:tcPr>
            <w:tcW w:w="3623" w:type="pct"/>
            <w:vAlign w:val="center"/>
          </w:tcPr>
          <w:p w14:paraId="6DC7442C"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结构化展示数据资源目录树及一表一档信息，支持目录层级调整、多维度组合筛选与全文检索。</w:t>
            </w:r>
          </w:p>
        </w:tc>
      </w:tr>
      <w:tr w:rsidR="007B62B3" w14:paraId="1EE62389" w14:textId="30D0DCE8" w:rsidTr="007B62B3">
        <w:trPr>
          <w:trHeight w:val="308"/>
        </w:trPr>
        <w:tc>
          <w:tcPr>
            <w:tcW w:w="277" w:type="pct"/>
            <w:noWrap/>
            <w:vAlign w:val="center"/>
          </w:tcPr>
          <w:p w14:paraId="631D2E2F"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w:t>
            </w:r>
          </w:p>
        </w:tc>
        <w:tc>
          <w:tcPr>
            <w:tcW w:w="306" w:type="pct"/>
            <w:vMerge/>
            <w:vAlign w:val="center"/>
          </w:tcPr>
          <w:p w14:paraId="7181B31D"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17C14AE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元数据维护引擎</w:t>
            </w:r>
          </w:p>
        </w:tc>
        <w:tc>
          <w:tcPr>
            <w:tcW w:w="3623" w:type="pct"/>
            <w:vAlign w:val="center"/>
          </w:tcPr>
          <w:p w14:paraId="6D638B5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支持在线或批量编辑一表一档信息与字段属性，动态管理分级分类标签，允许添加自定义批注。</w:t>
            </w:r>
          </w:p>
        </w:tc>
      </w:tr>
      <w:tr w:rsidR="007B62B3" w14:paraId="71742638" w14:textId="34C51542" w:rsidTr="007B62B3">
        <w:trPr>
          <w:trHeight w:val="308"/>
        </w:trPr>
        <w:tc>
          <w:tcPr>
            <w:tcW w:w="277" w:type="pct"/>
            <w:noWrap/>
            <w:vAlign w:val="center"/>
          </w:tcPr>
          <w:p w14:paraId="7DEE13CF"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w:t>
            </w:r>
          </w:p>
        </w:tc>
        <w:tc>
          <w:tcPr>
            <w:tcW w:w="306" w:type="pct"/>
            <w:vMerge/>
            <w:vAlign w:val="center"/>
          </w:tcPr>
          <w:p w14:paraId="317AF29F"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54BA928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智能编目采集</w:t>
            </w:r>
          </w:p>
        </w:tc>
        <w:tc>
          <w:tcPr>
            <w:tcW w:w="3623" w:type="pct"/>
            <w:vAlign w:val="center"/>
          </w:tcPr>
          <w:p w14:paraId="1493496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主动扫描网络存储以发现未编目数据资产，按规范自动采集并可视化展示数据血缘链路关系。</w:t>
            </w:r>
          </w:p>
        </w:tc>
      </w:tr>
      <w:tr w:rsidR="007B62B3" w14:paraId="68DD3444" w14:textId="69EF89CC" w:rsidTr="007B62B3">
        <w:trPr>
          <w:trHeight w:val="308"/>
        </w:trPr>
        <w:tc>
          <w:tcPr>
            <w:tcW w:w="277" w:type="pct"/>
            <w:noWrap/>
            <w:vAlign w:val="center"/>
          </w:tcPr>
          <w:p w14:paraId="0FEB33D3"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w:t>
            </w:r>
          </w:p>
        </w:tc>
        <w:tc>
          <w:tcPr>
            <w:tcW w:w="306" w:type="pct"/>
            <w:vMerge w:val="restart"/>
            <w:vAlign w:val="center"/>
          </w:tcPr>
          <w:p w14:paraId="4D2FD455" w14:textId="77777777" w:rsidR="007B62B3" w:rsidRDefault="007B62B3" w:rsidP="00E9009B">
            <w:pPr>
              <w:widowControl/>
              <w:spacing w:line="240" w:lineRule="auto"/>
              <w:ind w:firstLineChars="0" w:firstLine="0"/>
              <w:jc w:val="center"/>
              <w:rPr>
                <w:rFonts w:cs="Segoe UI" w:hint="eastAsia"/>
                <w:b/>
                <w:bCs/>
                <w:color w:val="000000" w:themeColor="text1"/>
                <w:kern w:val="0"/>
                <w:sz w:val="24"/>
                <w:szCs w:val="24"/>
              </w:rPr>
            </w:pPr>
            <w:r>
              <w:rPr>
                <w:rFonts w:cs="Segoe UI" w:hint="eastAsia"/>
                <w:color w:val="000000" w:themeColor="text1"/>
                <w:kern w:val="0"/>
                <w:sz w:val="24"/>
                <w:szCs w:val="24"/>
              </w:rPr>
              <w:t>一表一档智能生成</w:t>
            </w:r>
          </w:p>
        </w:tc>
        <w:tc>
          <w:tcPr>
            <w:tcW w:w="793" w:type="pct"/>
            <w:vAlign w:val="center"/>
          </w:tcPr>
          <w:p w14:paraId="3EF1A0F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表结构合</w:t>
            </w:r>
            <w:proofErr w:type="gramStart"/>
            <w:r>
              <w:rPr>
                <w:rFonts w:cs="Segoe UI" w:hint="eastAsia"/>
                <w:color w:val="000000" w:themeColor="text1"/>
                <w:kern w:val="0"/>
                <w:sz w:val="24"/>
                <w:szCs w:val="24"/>
              </w:rPr>
              <w:t>规</w:t>
            </w:r>
            <w:proofErr w:type="gramEnd"/>
            <w:r>
              <w:rPr>
                <w:rFonts w:cs="Segoe UI" w:hint="eastAsia"/>
                <w:color w:val="000000" w:themeColor="text1"/>
                <w:kern w:val="0"/>
                <w:sz w:val="24"/>
                <w:szCs w:val="24"/>
              </w:rPr>
              <w:t>性校验</w:t>
            </w:r>
          </w:p>
        </w:tc>
        <w:tc>
          <w:tcPr>
            <w:tcW w:w="3623" w:type="pct"/>
            <w:vAlign w:val="center"/>
          </w:tcPr>
          <w:p w14:paraId="56B7EBC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基于公安标准自动检测表结构合</w:t>
            </w:r>
            <w:proofErr w:type="gramStart"/>
            <w:r>
              <w:rPr>
                <w:rFonts w:cs="Segoe UI" w:hint="eastAsia"/>
                <w:color w:val="000000" w:themeColor="text1"/>
                <w:kern w:val="0"/>
                <w:sz w:val="24"/>
                <w:szCs w:val="24"/>
              </w:rPr>
              <w:t>规</w:t>
            </w:r>
            <w:proofErr w:type="gramEnd"/>
            <w:r>
              <w:rPr>
                <w:rFonts w:cs="Segoe UI" w:hint="eastAsia"/>
                <w:color w:val="000000" w:themeColor="text1"/>
                <w:kern w:val="0"/>
                <w:sz w:val="24"/>
                <w:szCs w:val="24"/>
              </w:rPr>
              <w:t>性，支持批量校验与问题定位，内置</w:t>
            </w:r>
            <w:proofErr w:type="gramStart"/>
            <w:r>
              <w:rPr>
                <w:rFonts w:cs="Segoe UI" w:hint="eastAsia"/>
                <w:color w:val="000000" w:themeColor="text1"/>
                <w:kern w:val="0"/>
                <w:sz w:val="24"/>
                <w:szCs w:val="24"/>
              </w:rPr>
              <w:t>标准库并可</w:t>
            </w:r>
            <w:proofErr w:type="gramEnd"/>
            <w:r>
              <w:rPr>
                <w:rFonts w:cs="Segoe UI" w:hint="eastAsia"/>
                <w:color w:val="000000" w:themeColor="text1"/>
                <w:kern w:val="0"/>
                <w:sz w:val="24"/>
                <w:szCs w:val="24"/>
              </w:rPr>
              <w:t>生成整改报告。</w:t>
            </w:r>
          </w:p>
        </w:tc>
      </w:tr>
      <w:tr w:rsidR="007B62B3" w14:paraId="3C95B71E" w14:textId="2C4C5B32" w:rsidTr="007B62B3">
        <w:trPr>
          <w:trHeight w:val="308"/>
        </w:trPr>
        <w:tc>
          <w:tcPr>
            <w:tcW w:w="277" w:type="pct"/>
            <w:noWrap/>
            <w:vAlign w:val="center"/>
          </w:tcPr>
          <w:p w14:paraId="092B0207"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5</w:t>
            </w:r>
          </w:p>
        </w:tc>
        <w:tc>
          <w:tcPr>
            <w:tcW w:w="306" w:type="pct"/>
            <w:vMerge/>
            <w:vAlign w:val="center"/>
          </w:tcPr>
          <w:p w14:paraId="51F97A8B" w14:textId="77777777" w:rsidR="007B62B3" w:rsidRDefault="007B62B3" w:rsidP="00E9009B">
            <w:pPr>
              <w:widowControl/>
              <w:spacing w:line="240" w:lineRule="auto"/>
              <w:ind w:firstLineChars="0" w:firstLine="0"/>
              <w:rPr>
                <w:rFonts w:cs="Segoe UI" w:hint="eastAsia"/>
                <w:b/>
                <w:bCs/>
                <w:color w:val="000000" w:themeColor="text1"/>
                <w:kern w:val="0"/>
                <w:sz w:val="24"/>
                <w:szCs w:val="24"/>
              </w:rPr>
            </w:pPr>
          </w:p>
        </w:tc>
        <w:tc>
          <w:tcPr>
            <w:tcW w:w="793" w:type="pct"/>
            <w:vAlign w:val="center"/>
          </w:tcPr>
          <w:p w14:paraId="6ADF029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智能表模板生成</w:t>
            </w:r>
          </w:p>
        </w:tc>
        <w:tc>
          <w:tcPr>
            <w:tcW w:w="3623" w:type="pct"/>
            <w:vAlign w:val="center"/>
          </w:tcPr>
          <w:p w14:paraId="0872F10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根据业务场景自动生成标准数据表模板，提供预配置字段，支持多场景模板调用与字段权重优化。</w:t>
            </w:r>
          </w:p>
        </w:tc>
      </w:tr>
      <w:tr w:rsidR="007B62B3" w14:paraId="2C2C0228" w14:textId="7FB524C9" w:rsidTr="007B62B3">
        <w:trPr>
          <w:trHeight w:val="308"/>
        </w:trPr>
        <w:tc>
          <w:tcPr>
            <w:tcW w:w="277" w:type="pct"/>
            <w:noWrap/>
            <w:vAlign w:val="center"/>
          </w:tcPr>
          <w:p w14:paraId="569ED35D"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6</w:t>
            </w:r>
          </w:p>
        </w:tc>
        <w:tc>
          <w:tcPr>
            <w:tcW w:w="306" w:type="pct"/>
            <w:vMerge/>
            <w:vAlign w:val="center"/>
          </w:tcPr>
          <w:p w14:paraId="261F6BFB" w14:textId="77777777" w:rsidR="007B62B3" w:rsidRDefault="007B62B3" w:rsidP="00E9009B">
            <w:pPr>
              <w:widowControl/>
              <w:spacing w:line="240" w:lineRule="auto"/>
              <w:ind w:firstLineChars="0" w:firstLine="0"/>
              <w:rPr>
                <w:rFonts w:cs="Segoe UI" w:hint="eastAsia"/>
                <w:b/>
                <w:bCs/>
                <w:color w:val="000000" w:themeColor="text1"/>
                <w:kern w:val="0"/>
                <w:sz w:val="24"/>
                <w:szCs w:val="24"/>
              </w:rPr>
            </w:pPr>
          </w:p>
        </w:tc>
        <w:tc>
          <w:tcPr>
            <w:tcW w:w="793" w:type="pct"/>
            <w:vAlign w:val="center"/>
          </w:tcPr>
          <w:p w14:paraId="1E7E43D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智能补全建议</w:t>
            </w:r>
          </w:p>
        </w:tc>
        <w:tc>
          <w:tcPr>
            <w:tcW w:w="3623" w:type="pct"/>
            <w:vAlign w:val="center"/>
          </w:tcPr>
          <w:p w14:paraId="6CFC754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基于已有表特征推荐补充关联字段，通过上下文分析推荐属地化字段，并按优先级排序。</w:t>
            </w:r>
          </w:p>
        </w:tc>
      </w:tr>
      <w:tr w:rsidR="007B62B3" w14:paraId="1D39A053" w14:textId="3D4C41B3" w:rsidTr="007B62B3">
        <w:trPr>
          <w:trHeight w:val="308"/>
        </w:trPr>
        <w:tc>
          <w:tcPr>
            <w:tcW w:w="277" w:type="pct"/>
            <w:noWrap/>
            <w:vAlign w:val="center"/>
          </w:tcPr>
          <w:p w14:paraId="2F5B7899"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7</w:t>
            </w:r>
          </w:p>
        </w:tc>
        <w:tc>
          <w:tcPr>
            <w:tcW w:w="306" w:type="pct"/>
            <w:vMerge w:val="restart"/>
            <w:vAlign w:val="center"/>
          </w:tcPr>
          <w:p w14:paraId="632E44AB"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数据资源智能探查</w:t>
            </w:r>
          </w:p>
        </w:tc>
        <w:tc>
          <w:tcPr>
            <w:tcW w:w="793" w:type="pct"/>
            <w:vAlign w:val="center"/>
          </w:tcPr>
          <w:p w14:paraId="010D521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跨网</w:t>
            </w:r>
            <w:proofErr w:type="gramStart"/>
            <w:r>
              <w:rPr>
                <w:rFonts w:cs="Segoe UI"/>
                <w:color w:val="000000" w:themeColor="text1"/>
                <w:kern w:val="0"/>
                <w:sz w:val="24"/>
                <w:szCs w:val="24"/>
              </w:rPr>
              <w:t>域数据</w:t>
            </w:r>
            <w:proofErr w:type="gramEnd"/>
            <w:r>
              <w:rPr>
                <w:rFonts w:cs="Segoe UI"/>
                <w:color w:val="000000" w:themeColor="text1"/>
                <w:kern w:val="0"/>
                <w:sz w:val="24"/>
                <w:szCs w:val="24"/>
              </w:rPr>
              <w:t>探测引擎</w:t>
            </w:r>
          </w:p>
        </w:tc>
        <w:tc>
          <w:tcPr>
            <w:tcW w:w="3623" w:type="pct"/>
            <w:vAlign w:val="center"/>
          </w:tcPr>
          <w:p w14:paraId="771289B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建立多网络</w:t>
            </w:r>
            <w:proofErr w:type="gramStart"/>
            <w:r>
              <w:rPr>
                <w:rFonts w:cs="Segoe UI"/>
                <w:color w:val="000000" w:themeColor="text1"/>
                <w:kern w:val="0"/>
                <w:sz w:val="24"/>
                <w:szCs w:val="24"/>
              </w:rPr>
              <w:t>域数据</w:t>
            </w:r>
            <w:proofErr w:type="gramEnd"/>
            <w:r>
              <w:rPr>
                <w:rFonts w:cs="Segoe UI"/>
                <w:color w:val="000000" w:themeColor="text1"/>
                <w:kern w:val="0"/>
                <w:sz w:val="24"/>
                <w:szCs w:val="24"/>
              </w:rPr>
              <w:t>自动扫描机制，支持增量探测与多协议适配，</w:t>
            </w:r>
            <w:proofErr w:type="gramStart"/>
            <w:r>
              <w:rPr>
                <w:rFonts w:cs="Segoe UI"/>
                <w:color w:val="000000" w:themeColor="text1"/>
                <w:kern w:val="0"/>
                <w:sz w:val="24"/>
                <w:szCs w:val="24"/>
              </w:rPr>
              <w:t>集成国密</w:t>
            </w:r>
            <w:proofErr w:type="gramEnd"/>
            <w:r>
              <w:rPr>
                <w:rFonts w:cs="Segoe UI"/>
                <w:color w:val="000000" w:themeColor="text1"/>
                <w:kern w:val="0"/>
                <w:sz w:val="24"/>
                <w:szCs w:val="24"/>
              </w:rPr>
              <w:t>算法确保安全合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w:t>
            </w:r>
          </w:p>
        </w:tc>
      </w:tr>
      <w:tr w:rsidR="007B62B3" w14:paraId="3919D7B7" w14:textId="45A2D659" w:rsidTr="007B62B3">
        <w:trPr>
          <w:trHeight w:val="308"/>
        </w:trPr>
        <w:tc>
          <w:tcPr>
            <w:tcW w:w="277" w:type="pct"/>
            <w:noWrap/>
            <w:vAlign w:val="center"/>
          </w:tcPr>
          <w:p w14:paraId="46C85EC1"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8</w:t>
            </w:r>
          </w:p>
        </w:tc>
        <w:tc>
          <w:tcPr>
            <w:tcW w:w="306" w:type="pct"/>
            <w:vMerge/>
            <w:vAlign w:val="center"/>
          </w:tcPr>
          <w:p w14:paraId="0FE7DA59"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4CB03FB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语义特征智能分析</w:t>
            </w:r>
          </w:p>
        </w:tc>
        <w:tc>
          <w:tcPr>
            <w:tcW w:w="3623" w:type="pct"/>
            <w:vAlign w:val="center"/>
          </w:tcPr>
          <w:p w14:paraId="2088BF2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利用NLP技术解析元数据识别业务特征，构建</w:t>
            </w:r>
            <w:r>
              <w:rPr>
                <w:rFonts w:cs="Segoe UI" w:hint="eastAsia"/>
                <w:color w:val="000000" w:themeColor="text1"/>
                <w:kern w:val="0"/>
                <w:sz w:val="24"/>
                <w:szCs w:val="24"/>
              </w:rPr>
              <w:t>公安</w:t>
            </w:r>
            <w:r>
              <w:rPr>
                <w:rFonts w:cs="Segoe UI"/>
                <w:color w:val="000000" w:themeColor="text1"/>
                <w:kern w:val="0"/>
                <w:sz w:val="24"/>
                <w:szCs w:val="24"/>
              </w:rPr>
              <w:t>业务词库，自动计算数据资源价值权重。</w:t>
            </w:r>
          </w:p>
        </w:tc>
      </w:tr>
      <w:tr w:rsidR="007B62B3" w14:paraId="54891663" w14:textId="6815A28E" w:rsidTr="007B62B3">
        <w:trPr>
          <w:trHeight w:val="308"/>
        </w:trPr>
        <w:tc>
          <w:tcPr>
            <w:tcW w:w="277" w:type="pct"/>
            <w:noWrap/>
            <w:vAlign w:val="center"/>
          </w:tcPr>
          <w:p w14:paraId="2F756930"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9</w:t>
            </w:r>
          </w:p>
        </w:tc>
        <w:tc>
          <w:tcPr>
            <w:tcW w:w="306" w:type="pct"/>
            <w:vMerge/>
            <w:vAlign w:val="center"/>
          </w:tcPr>
          <w:p w14:paraId="46512AE2"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32E6EEC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关联数据智能发现</w:t>
            </w:r>
          </w:p>
        </w:tc>
        <w:tc>
          <w:tcPr>
            <w:tcW w:w="3623" w:type="pct"/>
            <w:vAlign w:val="center"/>
          </w:tcPr>
          <w:p w14:paraId="6063177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w:t>
            </w:r>
            <w:proofErr w:type="gramStart"/>
            <w:r>
              <w:rPr>
                <w:rFonts w:cs="Segoe UI"/>
                <w:color w:val="000000" w:themeColor="text1"/>
                <w:kern w:val="0"/>
                <w:sz w:val="24"/>
                <w:szCs w:val="24"/>
              </w:rPr>
              <w:t>图计算</w:t>
            </w:r>
            <w:proofErr w:type="gramEnd"/>
            <w:r>
              <w:rPr>
                <w:rFonts w:cs="Segoe UI"/>
                <w:color w:val="000000" w:themeColor="text1"/>
                <w:kern w:val="0"/>
                <w:sz w:val="24"/>
                <w:szCs w:val="24"/>
              </w:rPr>
              <w:t>分析数据表间关系，自动构建关联网络，支持相似字段匹配与关联路径可视化。</w:t>
            </w:r>
          </w:p>
        </w:tc>
      </w:tr>
      <w:tr w:rsidR="007B62B3" w14:paraId="2F6467A2" w14:textId="1BB3C016" w:rsidTr="007B62B3">
        <w:trPr>
          <w:trHeight w:val="308"/>
        </w:trPr>
        <w:tc>
          <w:tcPr>
            <w:tcW w:w="277" w:type="pct"/>
            <w:noWrap/>
            <w:vAlign w:val="center"/>
          </w:tcPr>
          <w:p w14:paraId="2A2CB719"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10</w:t>
            </w:r>
          </w:p>
        </w:tc>
        <w:tc>
          <w:tcPr>
            <w:tcW w:w="306" w:type="pct"/>
            <w:vMerge/>
            <w:vAlign w:val="center"/>
          </w:tcPr>
          <w:p w14:paraId="1078F979"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0C07641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探查任务动态调度</w:t>
            </w:r>
          </w:p>
        </w:tc>
        <w:tc>
          <w:tcPr>
            <w:tcW w:w="3623" w:type="pct"/>
            <w:vAlign w:val="center"/>
          </w:tcPr>
          <w:p w14:paraId="129669C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根据数据源负载智能调整探查策略，支持优先级配置、资源监控与</w:t>
            </w:r>
            <w:proofErr w:type="gramStart"/>
            <w:r>
              <w:rPr>
                <w:rFonts w:cs="Segoe UI"/>
                <w:color w:val="000000" w:themeColor="text1"/>
                <w:kern w:val="0"/>
                <w:sz w:val="24"/>
                <w:szCs w:val="24"/>
              </w:rPr>
              <w:t>断点续探机制</w:t>
            </w:r>
            <w:proofErr w:type="gramEnd"/>
            <w:r>
              <w:rPr>
                <w:rFonts w:cs="Segoe UI"/>
                <w:color w:val="000000" w:themeColor="text1"/>
                <w:kern w:val="0"/>
                <w:sz w:val="24"/>
                <w:szCs w:val="24"/>
              </w:rPr>
              <w:t>。</w:t>
            </w:r>
          </w:p>
        </w:tc>
      </w:tr>
      <w:tr w:rsidR="007B62B3" w14:paraId="5BF28D36" w14:textId="048A91B1" w:rsidTr="007B62B3">
        <w:trPr>
          <w:trHeight w:val="308"/>
        </w:trPr>
        <w:tc>
          <w:tcPr>
            <w:tcW w:w="277" w:type="pct"/>
            <w:noWrap/>
            <w:vAlign w:val="center"/>
          </w:tcPr>
          <w:p w14:paraId="39E88D1D"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11</w:t>
            </w:r>
          </w:p>
        </w:tc>
        <w:tc>
          <w:tcPr>
            <w:tcW w:w="306" w:type="pct"/>
            <w:vMerge/>
            <w:vAlign w:val="center"/>
          </w:tcPr>
          <w:p w14:paraId="297A748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59D4C3C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数据价值评估模型</w:t>
            </w:r>
          </w:p>
        </w:tc>
        <w:tc>
          <w:tcPr>
            <w:tcW w:w="3623" w:type="pct"/>
            <w:vAlign w:val="center"/>
          </w:tcPr>
          <w:p w14:paraId="526731E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构建多维度评估指标体系计算数据价值指数，支持热度分析与价值衰减预警。</w:t>
            </w:r>
          </w:p>
        </w:tc>
      </w:tr>
      <w:tr w:rsidR="007B62B3" w14:paraId="62B8EB75" w14:textId="58B346B6" w:rsidTr="007B62B3">
        <w:trPr>
          <w:trHeight w:val="308"/>
        </w:trPr>
        <w:tc>
          <w:tcPr>
            <w:tcW w:w="277" w:type="pct"/>
            <w:noWrap/>
            <w:vAlign w:val="center"/>
          </w:tcPr>
          <w:p w14:paraId="03203B18"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12</w:t>
            </w:r>
          </w:p>
        </w:tc>
        <w:tc>
          <w:tcPr>
            <w:tcW w:w="306" w:type="pct"/>
            <w:vMerge/>
            <w:vAlign w:val="center"/>
          </w:tcPr>
          <w:p w14:paraId="0687BF7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0C9177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数据资源地图构建</w:t>
            </w:r>
          </w:p>
        </w:tc>
        <w:tc>
          <w:tcPr>
            <w:tcW w:w="3623" w:type="pct"/>
            <w:vAlign w:val="center"/>
          </w:tcPr>
          <w:p w14:paraId="5D961BE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自动生成全局数据资产分布三维地图，支持多维度筛选导航与存储容量热力图展示。</w:t>
            </w:r>
          </w:p>
        </w:tc>
      </w:tr>
      <w:tr w:rsidR="007B62B3" w14:paraId="038E4EB0" w14:textId="2A807721" w:rsidTr="007B62B3">
        <w:trPr>
          <w:trHeight w:val="308"/>
        </w:trPr>
        <w:tc>
          <w:tcPr>
            <w:tcW w:w="277" w:type="pct"/>
            <w:noWrap/>
            <w:vAlign w:val="center"/>
          </w:tcPr>
          <w:p w14:paraId="6B2DBFC4"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13</w:t>
            </w:r>
          </w:p>
        </w:tc>
        <w:tc>
          <w:tcPr>
            <w:tcW w:w="306" w:type="pct"/>
            <w:vMerge/>
            <w:vAlign w:val="center"/>
          </w:tcPr>
          <w:p w14:paraId="5522C15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3160A35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探查过程溯源审计</w:t>
            </w:r>
          </w:p>
        </w:tc>
        <w:tc>
          <w:tcPr>
            <w:tcW w:w="3623" w:type="pct"/>
            <w:vAlign w:val="center"/>
          </w:tcPr>
          <w:p w14:paraId="63670DE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完整记录探查任务操作日志，支持操作录像回放与合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性检查报告生成。</w:t>
            </w:r>
          </w:p>
        </w:tc>
      </w:tr>
      <w:tr w:rsidR="007B62B3" w14:paraId="7111E395" w14:textId="12785BF8" w:rsidTr="007B62B3">
        <w:trPr>
          <w:trHeight w:val="308"/>
        </w:trPr>
        <w:tc>
          <w:tcPr>
            <w:tcW w:w="277" w:type="pct"/>
            <w:noWrap/>
            <w:vAlign w:val="center"/>
          </w:tcPr>
          <w:p w14:paraId="056D66A5"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14</w:t>
            </w:r>
          </w:p>
        </w:tc>
        <w:tc>
          <w:tcPr>
            <w:tcW w:w="306" w:type="pct"/>
            <w:vMerge/>
            <w:vAlign w:val="center"/>
          </w:tcPr>
          <w:p w14:paraId="51077DF7"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778452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探查结果智能推荐</w:t>
            </w:r>
          </w:p>
        </w:tc>
        <w:tc>
          <w:tcPr>
            <w:tcW w:w="3623" w:type="pct"/>
            <w:vAlign w:val="center"/>
          </w:tcPr>
          <w:p w14:paraId="4C01832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基于用户历史特征和工作岗位，在案件</w:t>
            </w:r>
            <w:proofErr w:type="gramStart"/>
            <w:r>
              <w:rPr>
                <w:rFonts w:cs="Segoe UI"/>
                <w:color w:val="000000" w:themeColor="text1"/>
                <w:kern w:val="0"/>
                <w:sz w:val="24"/>
                <w:szCs w:val="24"/>
              </w:rPr>
              <w:t>研判等</w:t>
            </w:r>
            <w:proofErr w:type="gramEnd"/>
            <w:r>
              <w:rPr>
                <w:rFonts w:cs="Segoe UI"/>
                <w:color w:val="000000" w:themeColor="text1"/>
                <w:kern w:val="0"/>
                <w:sz w:val="24"/>
                <w:szCs w:val="24"/>
              </w:rPr>
              <w:t>场景主动推荐关联数据资源。</w:t>
            </w:r>
          </w:p>
        </w:tc>
      </w:tr>
      <w:tr w:rsidR="007B62B3" w14:paraId="50B7800C" w14:textId="2599993F" w:rsidTr="007B62B3">
        <w:trPr>
          <w:trHeight w:val="308"/>
        </w:trPr>
        <w:tc>
          <w:tcPr>
            <w:tcW w:w="277" w:type="pct"/>
            <w:noWrap/>
            <w:vAlign w:val="center"/>
          </w:tcPr>
          <w:p w14:paraId="5654B899"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15</w:t>
            </w:r>
          </w:p>
        </w:tc>
        <w:tc>
          <w:tcPr>
            <w:tcW w:w="306" w:type="pct"/>
            <w:vMerge w:val="restart"/>
            <w:vAlign w:val="center"/>
          </w:tcPr>
          <w:p w14:paraId="0B3AADF6"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数据资源智能</w:t>
            </w:r>
            <w:r>
              <w:rPr>
                <w:rFonts w:cs="Segoe UI"/>
                <w:color w:val="000000" w:themeColor="text1"/>
                <w:kern w:val="0"/>
                <w:sz w:val="24"/>
                <w:szCs w:val="24"/>
              </w:rPr>
              <w:lastRenderedPageBreak/>
              <w:t>编目</w:t>
            </w:r>
          </w:p>
        </w:tc>
        <w:tc>
          <w:tcPr>
            <w:tcW w:w="793" w:type="pct"/>
            <w:vAlign w:val="center"/>
          </w:tcPr>
          <w:p w14:paraId="65306AD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编目规则知识库管理</w:t>
            </w:r>
          </w:p>
        </w:tc>
        <w:tc>
          <w:tcPr>
            <w:tcW w:w="3623" w:type="pct"/>
            <w:vAlign w:val="center"/>
          </w:tcPr>
          <w:p w14:paraId="0D7EB37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内置符合</w:t>
            </w:r>
            <w:r>
              <w:rPr>
                <w:rFonts w:cs="Segoe UI" w:hint="eastAsia"/>
                <w:color w:val="000000" w:themeColor="text1"/>
                <w:kern w:val="0"/>
                <w:sz w:val="24"/>
                <w:szCs w:val="24"/>
              </w:rPr>
              <w:t>公安</w:t>
            </w:r>
            <w:r>
              <w:rPr>
                <w:rFonts w:cs="Segoe UI"/>
                <w:color w:val="000000" w:themeColor="text1"/>
                <w:kern w:val="0"/>
                <w:sz w:val="24"/>
                <w:szCs w:val="24"/>
              </w:rPr>
              <w:t>标准的编目规则库，支持规则在线更新、属地化扩展与版本控制。</w:t>
            </w:r>
          </w:p>
        </w:tc>
      </w:tr>
      <w:tr w:rsidR="007B62B3" w14:paraId="6B612BFE" w14:textId="4EF1EC1C" w:rsidTr="007B62B3">
        <w:trPr>
          <w:trHeight w:val="308"/>
        </w:trPr>
        <w:tc>
          <w:tcPr>
            <w:tcW w:w="277" w:type="pct"/>
            <w:noWrap/>
            <w:vAlign w:val="center"/>
          </w:tcPr>
          <w:p w14:paraId="2AB81F75"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16</w:t>
            </w:r>
          </w:p>
        </w:tc>
        <w:tc>
          <w:tcPr>
            <w:tcW w:w="306" w:type="pct"/>
            <w:vMerge/>
            <w:vAlign w:val="center"/>
          </w:tcPr>
          <w:p w14:paraId="749B8FD6"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0EE9F7C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编目质量智能核验</w:t>
            </w:r>
          </w:p>
        </w:tc>
        <w:tc>
          <w:tcPr>
            <w:tcW w:w="3623" w:type="pct"/>
            <w:vAlign w:val="center"/>
          </w:tcPr>
          <w:p w14:paraId="40D2A06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自动检查元数据的完整性、规范性和逻辑一致性，支持批量核验与错误定位报告。</w:t>
            </w:r>
          </w:p>
        </w:tc>
      </w:tr>
      <w:tr w:rsidR="007B62B3" w14:paraId="69437125" w14:textId="257992A4" w:rsidTr="007B62B3">
        <w:trPr>
          <w:trHeight w:val="308"/>
        </w:trPr>
        <w:tc>
          <w:tcPr>
            <w:tcW w:w="277" w:type="pct"/>
            <w:noWrap/>
            <w:vAlign w:val="center"/>
          </w:tcPr>
          <w:p w14:paraId="09E1AA89"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17</w:t>
            </w:r>
          </w:p>
        </w:tc>
        <w:tc>
          <w:tcPr>
            <w:tcW w:w="306" w:type="pct"/>
            <w:vMerge/>
            <w:vAlign w:val="center"/>
          </w:tcPr>
          <w:p w14:paraId="3157F59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1675F8C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智能分级分类推荐</w:t>
            </w:r>
          </w:p>
        </w:tc>
        <w:tc>
          <w:tcPr>
            <w:tcW w:w="3623" w:type="pct"/>
            <w:vAlign w:val="center"/>
          </w:tcPr>
          <w:p w14:paraId="46D4B57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基于数据内容特征自动推荐分类与密级，提供多种方案并展示决策依据。</w:t>
            </w:r>
          </w:p>
        </w:tc>
      </w:tr>
      <w:tr w:rsidR="007B62B3" w14:paraId="2AF4818A" w14:textId="1D0AC49F" w:rsidTr="007B62B3">
        <w:trPr>
          <w:trHeight w:val="308"/>
        </w:trPr>
        <w:tc>
          <w:tcPr>
            <w:tcW w:w="277" w:type="pct"/>
            <w:noWrap/>
            <w:vAlign w:val="center"/>
          </w:tcPr>
          <w:p w14:paraId="5B58987E"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18</w:t>
            </w:r>
          </w:p>
        </w:tc>
        <w:tc>
          <w:tcPr>
            <w:tcW w:w="306" w:type="pct"/>
            <w:vMerge/>
            <w:vAlign w:val="center"/>
          </w:tcPr>
          <w:p w14:paraId="70DF03DF"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36A463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编目版本追溯管理</w:t>
            </w:r>
          </w:p>
        </w:tc>
        <w:tc>
          <w:tcPr>
            <w:tcW w:w="3623" w:type="pct"/>
            <w:vAlign w:val="center"/>
          </w:tcPr>
          <w:p w14:paraId="5B8F7E7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完整记录元数据编目变更轨迹，支持版本检索、差异对比、变更影响分析与操作溯源。</w:t>
            </w:r>
          </w:p>
        </w:tc>
      </w:tr>
      <w:tr w:rsidR="007B62B3" w14:paraId="5FEEC8A8" w14:textId="60111EE2" w:rsidTr="007B62B3">
        <w:trPr>
          <w:trHeight w:val="308"/>
        </w:trPr>
        <w:tc>
          <w:tcPr>
            <w:tcW w:w="277" w:type="pct"/>
            <w:noWrap/>
            <w:vAlign w:val="center"/>
          </w:tcPr>
          <w:p w14:paraId="011A55D7"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19</w:t>
            </w:r>
          </w:p>
        </w:tc>
        <w:tc>
          <w:tcPr>
            <w:tcW w:w="306" w:type="pct"/>
            <w:vMerge w:val="restart"/>
            <w:vAlign w:val="center"/>
          </w:tcPr>
          <w:p w14:paraId="6A5BD040"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分类分级元数据管理</w:t>
            </w:r>
          </w:p>
        </w:tc>
        <w:tc>
          <w:tcPr>
            <w:tcW w:w="793" w:type="pct"/>
            <w:vAlign w:val="center"/>
          </w:tcPr>
          <w:p w14:paraId="5F511B7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自动化分类引擎</w:t>
            </w:r>
          </w:p>
        </w:tc>
        <w:tc>
          <w:tcPr>
            <w:tcW w:w="3623" w:type="pct"/>
            <w:vAlign w:val="center"/>
          </w:tcPr>
          <w:p w14:paraId="45977EF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基于NLP技术分析数据内容自动推荐标准分类，采用多模型投票机制并提示置信度。</w:t>
            </w:r>
          </w:p>
        </w:tc>
      </w:tr>
      <w:tr w:rsidR="007B62B3" w14:paraId="2A62D9BB" w14:textId="5D2EF51E" w:rsidTr="007B62B3">
        <w:trPr>
          <w:trHeight w:val="308"/>
        </w:trPr>
        <w:tc>
          <w:tcPr>
            <w:tcW w:w="277" w:type="pct"/>
            <w:noWrap/>
            <w:vAlign w:val="center"/>
          </w:tcPr>
          <w:p w14:paraId="6694C9B1"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20</w:t>
            </w:r>
          </w:p>
        </w:tc>
        <w:tc>
          <w:tcPr>
            <w:tcW w:w="306" w:type="pct"/>
            <w:vMerge/>
            <w:vAlign w:val="center"/>
          </w:tcPr>
          <w:p w14:paraId="750A8462"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F8591D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分级策略管理</w:t>
            </w:r>
          </w:p>
        </w:tc>
        <w:tc>
          <w:tcPr>
            <w:tcW w:w="3623" w:type="pct"/>
            <w:vAlign w:val="center"/>
          </w:tcPr>
          <w:p w14:paraId="3238069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内置符合</w:t>
            </w:r>
            <w:r>
              <w:rPr>
                <w:rFonts w:cs="Segoe UI" w:hint="eastAsia"/>
                <w:color w:val="000000" w:themeColor="text1"/>
                <w:kern w:val="0"/>
                <w:sz w:val="24"/>
                <w:szCs w:val="24"/>
              </w:rPr>
              <w:t>公安</w:t>
            </w:r>
            <w:r>
              <w:rPr>
                <w:rFonts w:cs="Segoe UI"/>
                <w:color w:val="000000" w:themeColor="text1"/>
                <w:kern w:val="0"/>
                <w:sz w:val="24"/>
                <w:szCs w:val="24"/>
              </w:rPr>
              <w:t>数据分级保护指南的策略库，支持可视化配置、版本控制与策略仿真测试。</w:t>
            </w:r>
          </w:p>
        </w:tc>
      </w:tr>
      <w:tr w:rsidR="007B62B3" w14:paraId="7ED5D1E9" w14:textId="25A11E2D" w:rsidTr="007B62B3">
        <w:trPr>
          <w:trHeight w:val="308"/>
        </w:trPr>
        <w:tc>
          <w:tcPr>
            <w:tcW w:w="277" w:type="pct"/>
            <w:noWrap/>
            <w:vAlign w:val="center"/>
          </w:tcPr>
          <w:p w14:paraId="2D4797DA"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21</w:t>
            </w:r>
          </w:p>
        </w:tc>
        <w:tc>
          <w:tcPr>
            <w:tcW w:w="306" w:type="pct"/>
            <w:vMerge/>
            <w:vAlign w:val="center"/>
          </w:tcPr>
          <w:p w14:paraId="2E995386"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4B26008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分级合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性检查</w:t>
            </w:r>
          </w:p>
        </w:tc>
        <w:tc>
          <w:tcPr>
            <w:tcW w:w="3623" w:type="pct"/>
            <w:vAlign w:val="center"/>
          </w:tcPr>
          <w:p w14:paraId="0BEF853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实时校验数据密级与业务场景匹配度，对违规行为告警，支持批量扫描与智能降级建议。</w:t>
            </w:r>
          </w:p>
        </w:tc>
      </w:tr>
      <w:tr w:rsidR="007B62B3" w14:paraId="2958239C" w14:textId="37216EE0" w:rsidTr="007B62B3">
        <w:trPr>
          <w:trHeight w:val="308"/>
        </w:trPr>
        <w:tc>
          <w:tcPr>
            <w:tcW w:w="277" w:type="pct"/>
            <w:noWrap/>
            <w:vAlign w:val="center"/>
          </w:tcPr>
          <w:p w14:paraId="6BE2D66C"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22</w:t>
            </w:r>
          </w:p>
        </w:tc>
        <w:tc>
          <w:tcPr>
            <w:tcW w:w="306" w:type="pct"/>
            <w:vMerge/>
            <w:vAlign w:val="center"/>
          </w:tcPr>
          <w:p w14:paraId="7848D3F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1CF85F6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动态调级感知</w:t>
            </w:r>
          </w:p>
        </w:tc>
        <w:tc>
          <w:tcPr>
            <w:tcW w:w="3623" w:type="pct"/>
            <w:vAlign w:val="center"/>
          </w:tcPr>
          <w:p w14:paraId="7F70E6E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监控数据使用多维度变化自动触发分级调整评估，支持热度关联分析与调级影响评估。</w:t>
            </w:r>
          </w:p>
        </w:tc>
      </w:tr>
      <w:tr w:rsidR="007B62B3" w14:paraId="3036605D" w14:textId="6494B754" w:rsidTr="007B62B3">
        <w:trPr>
          <w:trHeight w:val="308"/>
        </w:trPr>
        <w:tc>
          <w:tcPr>
            <w:tcW w:w="277" w:type="pct"/>
            <w:noWrap/>
            <w:vAlign w:val="center"/>
          </w:tcPr>
          <w:p w14:paraId="355AE7EC"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23</w:t>
            </w:r>
          </w:p>
        </w:tc>
        <w:tc>
          <w:tcPr>
            <w:tcW w:w="306" w:type="pct"/>
            <w:vMerge/>
            <w:vAlign w:val="center"/>
          </w:tcPr>
          <w:p w14:paraId="7B8010D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7B11F1B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可视化分级看板</w:t>
            </w:r>
          </w:p>
        </w:tc>
        <w:tc>
          <w:tcPr>
            <w:tcW w:w="3623" w:type="pct"/>
            <w:vAlign w:val="center"/>
          </w:tcPr>
          <w:p w14:paraId="7A73314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提供多维度分级态势分析，展示分布热力图，支持穿透查询与成本效益分析。</w:t>
            </w:r>
          </w:p>
        </w:tc>
      </w:tr>
      <w:tr w:rsidR="007B62B3" w14:paraId="4502A75E" w14:textId="095AB6C4" w:rsidTr="007B62B3">
        <w:trPr>
          <w:trHeight w:val="308"/>
        </w:trPr>
        <w:tc>
          <w:tcPr>
            <w:tcW w:w="277" w:type="pct"/>
            <w:noWrap/>
            <w:vAlign w:val="center"/>
          </w:tcPr>
          <w:p w14:paraId="311B9518"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24</w:t>
            </w:r>
          </w:p>
        </w:tc>
        <w:tc>
          <w:tcPr>
            <w:tcW w:w="306" w:type="pct"/>
            <w:vMerge/>
            <w:vAlign w:val="center"/>
          </w:tcPr>
          <w:p w14:paraId="0A33943C"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77CA857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权限联动控制引擎</w:t>
            </w:r>
          </w:p>
        </w:tc>
        <w:tc>
          <w:tcPr>
            <w:tcW w:w="3623" w:type="pct"/>
            <w:vAlign w:val="center"/>
          </w:tcPr>
          <w:p w14:paraId="2F6EB42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自动同步分级结果至权限系统动态调整访问策略，对越级访问实时拦截并记录。</w:t>
            </w:r>
          </w:p>
        </w:tc>
      </w:tr>
      <w:tr w:rsidR="007B62B3" w14:paraId="66C2D359" w14:textId="524519CC" w:rsidTr="007B62B3">
        <w:trPr>
          <w:trHeight w:val="308"/>
        </w:trPr>
        <w:tc>
          <w:tcPr>
            <w:tcW w:w="277" w:type="pct"/>
            <w:noWrap/>
            <w:vAlign w:val="center"/>
          </w:tcPr>
          <w:p w14:paraId="11DBA182"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25</w:t>
            </w:r>
          </w:p>
        </w:tc>
        <w:tc>
          <w:tcPr>
            <w:tcW w:w="306" w:type="pct"/>
            <w:vMerge/>
            <w:vAlign w:val="center"/>
          </w:tcPr>
          <w:p w14:paraId="31CFC25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0A5F030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审计溯源</w:t>
            </w:r>
          </w:p>
        </w:tc>
        <w:tc>
          <w:tcPr>
            <w:tcW w:w="3623" w:type="pct"/>
            <w:vAlign w:val="center"/>
          </w:tcPr>
          <w:p w14:paraId="7A032C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完整记录分类分级操作日志，支持操作过程回放与合</w:t>
            </w:r>
            <w:proofErr w:type="gramStart"/>
            <w:r>
              <w:rPr>
                <w:rFonts w:cs="Segoe UI"/>
                <w:color w:val="000000" w:themeColor="text1"/>
                <w:kern w:val="0"/>
                <w:sz w:val="24"/>
                <w:szCs w:val="24"/>
              </w:rPr>
              <w:t>规</w:t>
            </w:r>
            <w:proofErr w:type="gramEnd"/>
            <w:r>
              <w:rPr>
                <w:rFonts w:cs="Segoe UI"/>
                <w:color w:val="000000" w:themeColor="text1"/>
                <w:kern w:val="0"/>
                <w:sz w:val="24"/>
                <w:szCs w:val="24"/>
              </w:rPr>
              <w:t>证明文件生成。</w:t>
            </w:r>
          </w:p>
        </w:tc>
      </w:tr>
      <w:tr w:rsidR="007B62B3" w14:paraId="42F2664F" w14:textId="2EF6374B" w:rsidTr="007B62B3">
        <w:trPr>
          <w:trHeight w:val="308"/>
        </w:trPr>
        <w:tc>
          <w:tcPr>
            <w:tcW w:w="277" w:type="pct"/>
            <w:noWrap/>
            <w:vAlign w:val="center"/>
          </w:tcPr>
          <w:p w14:paraId="5B32FA3C"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26</w:t>
            </w:r>
          </w:p>
        </w:tc>
        <w:tc>
          <w:tcPr>
            <w:tcW w:w="306" w:type="pct"/>
            <w:vMerge w:val="restart"/>
            <w:vAlign w:val="center"/>
          </w:tcPr>
          <w:p w14:paraId="4DB6C82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数据标注智能体引擎</w:t>
            </w:r>
          </w:p>
        </w:tc>
        <w:tc>
          <w:tcPr>
            <w:tcW w:w="793" w:type="pct"/>
            <w:vAlign w:val="center"/>
          </w:tcPr>
          <w:p w14:paraId="78288F3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智能预标注引擎</w:t>
            </w:r>
          </w:p>
        </w:tc>
        <w:tc>
          <w:tcPr>
            <w:tcW w:w="3623" w:type="pct"/>
            <w:vAlign w:val="center"/>
          </w:tcPr>
          <w:p w14:paraId="470C6E5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w:t>
            </w:r>
            <w:proofErr w:type="gramStart"/>
            <w:r>
              <w:rPr>
                <w:rFonts w:cs="Segoe UI"/>
                <w:color w:val="000000" w:themeColor="text1"/>
                <w:kern w:val="0"/>
                <w:sz w:val="24"/>
                <w:szCs w:val="24"/>
              </w:rPr>
              <w:t>预训练</w:t>
            </w:r>
            <w:proofErr w:type="gramEnd"/>
            <w:r>
              <w:rPr>
                <w:rFonts w:cs="Segoe UI"/>
                <w:color w:val="000000" w:themeColor="text1"/>
                <w:kern w:val="0"/>
                <w:sz w:val="24"/>
                <w:szCs w:val="24"/>
              </w:rPr>
              <w:t>模型对未标注数据自动生成初始标注结果，覆盖多类</w:t>
            </w:r>
            <w:r>
              <w:rPr>
                <w:rFonts w:cs="Segoe UI" w:hint="eastAsia"/>
                <w:color w:val="000000" w:themeColor="text1"/>
                <w:kern w:val="0"/>
                <w:sz w:val="24"/>
                <w:szCs w:val="24"/>
              </w:rPr>
              <w:t>公安</w:t>
            </w:r>
            <w:r>
              <w:rPr>
                <w:rFonts w:cs="Segoe UI"/>
                <w:color w:val="000000" w:themeColor="text1"/>
                <w:kern w:val="0"/>
                <w:sz w:val="24"/>
                <w:szCs w:val="24"/>
              </w:rPr>
              <w:t>业务场景，支持置信度可视化。</w:t>
            </w:r>
          </w:p>
        </w:tc>
      </w:tr>
      <w:tr w:rsidR="007B62B3" w14:paraId="5F6953A7" w14:textId="35D8DFA6" w:rsidTr="007B62B3">
        <w:trPr>
          <w:trHeight w:val="308"/>
        </w:trPr>
        <w:tc>
          <w:tcPr>
            <w:tcW w:w="277" w:type="pct"/>
            <w:noWrap/>
            <w:vAlign w:val="center"/>
          </w:tcPr>
          <w:p w14:paraId="684BC8F3"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27</w:t>
            </w:r>
          </w:p>
        </w:tc>
        <w:tc>
          <w:tcPr>
            <w:tcW w:w="306" w:type="pct"/>
            <w:vMerge/>
            <w:vAlign w:val="center"/>
          </w:tcPr>
          <w:p w14:paraId="3E6913D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602A880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标注质量三重校验</w:t>
            </w:r>
          </w:p>
        </w:tc>
        <w:tc>
          <w:tcPr>
            <w:tcW w:w="3623" w:type="pct"/>
            <w:vAlign w:val="center"/>
          </w:tcPr>
          <w:p w14:paraId="5AB1507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采用规则、AI模型与人工抽检相结合的质量控制体系，检测多类错误并提供智能纠错建议。</w:t>
            </w:r>
          </w:p>
        </w:tc>
      </w:tr>
      <w:tr w:rsidR="007B62B3" w14:paraId="5E025424" w14:textId="5270329A" w:rsidTr="007B62B3">
        <w:trPr>
          <w:trHeight w:val="308"/>
        </w:trPr>
        <w:tc>
          <w:tcPr>
            <w:tcW w:w="277" w:type="pct"/>
            <w:noWrap/>
            <w:vAlign w:val="center"/>
          </w:tcPr>
          <w:p w14:paraId="66BB06C1"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28</w:t>
            </w:r>
          </w:p>
        </w:tc>
        <w:tc>
          <w:tcPr>
            <w:tcW w:w="306" w:type="pct"/>
            <w:vMerge/>
            <w:vAlign w:val="center"/>
          </w:tcPr>
          <w:p w14:paraId="2FFF1931"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6876490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动态标注策略优化</w:t>
            </w:r>
          </w:p>
        </w:tc>
        <w:tc>
          <w:tcPr>
            <w:tcW w:w="3623" w:type="pct"/>
            <w:vAlign w:val="center"/>
          </w:tcPr>
          <w:p w14:paraId="1CDCCF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通过强化学习分析操作习惯与质检结果，自动优化预标注模型参数，支持策略测试与效果对比。</w:t>
            </w:r>
          </w:p>
        </w:tc>
      </w:tr>
      <w:tr w:rsidR="007B62B3" w14:paraId="63663265" w14:textId="29110F93" w:rsidTr="007B62B3">
        <w:trPr>
          <w:trHeight w:val="308"/>
        </w:trPr>
        <w:tc>
          <w:tcPr>
            <w:tcW w:w="277" w:type="pct"/>
            <w:noWrap/>
            <w:vAlign w:val="center"/>
          </w:tcPr>
          <w:p w14:paraId="1A62C34B"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29</w:t>
            </w:r>
          </w:p>
        </w:tc>
        <w:tc>
          <w:tcPr>
            <w:tcW w:w="306" w:type="pct"/>
            <w:vMerge/>
            <w:vAlign w:val="center"/>
          </w:tcPr>
          <w:p w14:paraId="59EAE26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2FC27D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标注知识图谱辅助</w:t>
            </w:r>
          </w:p>
        </w:tc>
        <w:tc>
          <w:tcPr>
            <w:tcW w:w="3623" w:type="pct"/>
            <w:vAlign w:val="center"/>
          </w:tcPr>
          <w:p w14:paraId="3E91333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对接</w:t>
            </w:r>
            <w:r>
              <w:rPr>
                <w:rFonts w:cs="Segoe UI" w:hint="eastAsia"/>
                <w:color w:val="000000" w:themeColor="text1"/>
                <w:kern w:val="0"/>
                <w:sz w:val="24"/>
                <w:szCs w:val="24"/>
              </w:rPr>
              <w:t>公安</w:t>
            </w:r>
            <w:r>
              <w:rPr>
                <w:rFonts w:cs="Segoe UI"/>
                <w:color w:val="000000" w:themeColor="text1"/>
                <w:kern w:val="0"/>
                <w:sz w:val="24"/>
                <w:szCs w:val="24"/>
              </w:rPr>
              <w:t>业务知识库，在标注过程中自动推荐关联信息，提升标注规范性与依据可追溯性。</w:t>
            </w:r>
          </w:p>
        </w:tc>
      </w:tr>
      <w:tr w:rsidR="007B62B3" w14:paraId="4AB9E7AB" w14:textId="27165472" w:rsidTr="007B62B3">
        <w:trPr>
          <w:trHeight w:val="308"/>
        </w:trPr>
        <w:tc>
          <w:tcPr>
            <w:tcW w:w="277" w:type="pct"/>
            <w:noWrap/>
            <w:vAlign w:val="center"/>
          </w:tcPr>
          <w:p w14:paraId="62A84B18"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w:t>
            </w:r>
            <w:r>
              <w:rPr>
                <w:rFonts w:cs="宋体"/>
                <w:color w:val="000000" w:themeColor="text1"/>
                <w:kern w:val="0"/>
                <w:sz w:val="24"/>
                <w:szCs w:val="24"/>
              </w:rPr>
              <w:t>0</w:t>
            </w:r>
          </w:p>
        </w:tc>
        <w:tc>
          <w:tcPr>
            <w:tcW w:w="306" w:type="pct"/>
            <w:vMerge/>
            <w:vAlign w:val="center"/>
          </w:tcPr>
          <w:p w14:paraId="6D55C1F7"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0DFF104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标注安全管控</w:t>
            </w:r>
          </w:p>
        </w:tc>
        <w:tc>
          <w:tcPr>
            <w:tcW w:w="3623" w:type="pct"/>
            <w:vAlign w:val="center"/>
          </w:tcPr>
          <w:p w14:paraId="0D211F4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实施分级权限控制，对涉密数据自动脱敏处理，完整记录操作日志满足审计要求。</w:t>
            </w:r>
          </w:p>
        </w:tc>
      </w:tr>
      <w:tr w:rsidR="007B62B3" w14:paraId="5D074D2E" w14:textId="3B75BEE5" w:rsidTr="007B62B3">
        <w:trPr>
          <w:trHeight w:val="308"/>
        </w:trPr>
        <w:tc>
          <w:tcPr>
            <w:tcW w:w="277" w:type="pct"/>
            <w:noWrap/>
            <w:vAlign w:val="center"/>
          </w:tcPr>
          <w:p w14:paraId="58F97525"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31</w:t>
            </w:r>
          </w:p>
        </w:tc>
        <w:tc>
          <w:tcPr>
            <w:tcW w:w="306" w:type="pct"/>
            <w:vMerge w:val="restart"/>
            <w:vAlign w:val="center"/>
          </w:tcPr>
          <w:p w14:paraId="750FE71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动态调级探查</w:t>
            </w:r>
          </w:p>
        </w:tc>
        <w:tc>
          <w:tcPr>
            <w:tcW w:w="793" w:type="pct"/>
            <w:vAlign w:val="center"/>
          </w:tcPr>
          <w:p w14:paraId="7E21C86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数据敏感度动态监测引擎</w:t>
            </w:r>
          </w:p>
        </w:tc>
        <w:tc>
          <w:tcPr>
            <w:tcW w:w="3623" w:type="pct"/>
            <w:vAlign w:val="center"/>
          </w:tcPr>
          <w:p w14:paraId="7112104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实时监测数据使用多维度变化，自动触发调级评估，支持阈值配置与噪声过滤。</w:t>
            </w:r>
          </w:p>
        </w:tc>
      </w:tr>
      <w:tr w:rsidR="007B62B3" w14:paraId="147911EA" w14:textId="58ACE433" w:rsidTr="007B62B3">
        <w:trPr>
          <w:trHeight w:val="308"/>
        </w:trPr>
        <w:tc>
          <w:tcPr>
            <w:tcW w:w="277" w:type="pct"/>
            <w:noWrap/>
            <w:vAlign w:val="center"/>
          </w:tcPr>
          <w:p w14:paraId="7C28D25F"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32</w:t>
            </w:r>
          </w:p>
        </w:tc>
        <w:tc>
          <w:tcPr>
            <w:tcW w:w="306" w:type="pct"/>
            <w:vMerge/>
            <w:vAlign w:val="center"/>
          </w:tcPr>
          <w:p w14:paraId="451B7F99"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4AFAD8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智能调级评估模型</w:t>
            </w:r>
          </w:p>
        </w:tc>
        <w:tc>
          <w:tcPr>
            <w:tcW w:w="3623" w:type="pct"/>
            <w:vAlign w:val="center"/>
          </w:tcPr>
          <w:p w14:paraId="144E21F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基于随机森林算法构建调级决策模型，综合多要素生成建议，输出概率值与风险评级。</w:t>
            </w:r>
          </w:p>
        </w:tc>
      </w:tr>
      <w:tr w:rsidR="007B62B3" w14:paraId="122A9ECC" w14:textId="5EF4538E" w:rsidTr="007B62B3">
        <w:trPr>
          <w:trHeight w:val="308"/>
        </w:trPr>
        <w:tc>
          <w:tcPr>
            <w:tcW w:w="277" w:type="pct"/>
            <w:noWrap/>
            <w:vAlign w:val="center"/>
          </w:tcPr>
          <w:p w14:paraId="03B0FF0D"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33</w:t>
            </w:r>
          </w:p>
        </w:tc>
        <w:tc>
          <w:tcPr>
            <w:tcW w:w="306" w:type="pct"/>
            <w:vMerge/>
            <w:vAlign w:val="center"/>
          </w:tcPr>
          <w:p w14:paraId="38353C5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6D57917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调级影响</w:t>
            </w:r>
            <w:proofErr w:type="gramStart"/>
            <w:r>
              <w:rPr>
                <w:rFonts w:cs="Segoe UI"/>
                <w:color w:val="000000" w:themeColor="text1"/>
                <w:kern w:val="0"/>
                <w:sz w:val="24"/>
                <w:szCs w:val="24"/>
              </w:rPr>
              <w:t>分析沙盒</w:t>
            </w:r>
            <w:proofErr w:type="gramEnd"/>
          </w:p>
        </w:tc>
        <w:tc>
          <w:tcPr>
            <w:tcW w:w="3623" w:type="pct"/>
            <w:vAlign w:val="center"/>
          </w:tcPr>
          <w:p w14:paraId="537387B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构建虚拟环境模拟调级操作影响，预判关联系统连锁反应，生成影响报告与应急预案。</w:t>
            </w:r>
          </w:p>
        </w:tc>
      </w:tr>
      <w:tr w:rsidR="007B62B3" w14:paraId="4707B341" w14:textId="686A96E2" w:rsidTr="007B62B3">
        <w:trPr>
          <w:trHeight w:val="308"/>
        </w:trPr>
        <w:tc>
          <w:tcPr>
            <w:tcW w:w="277" w:type="pct"/>
            <w:noWrap/>
            <w:vAlign w:val="center"/>
          </w:tcPr>
          <w:p w14:paraId="081AC2BE"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34</w:t>
            </w:r>
          </w:p>
        </w:tc>
        <w:tc>
          <w:tcPr>
            <w:tcW w:w="306" w:type="pct"/>
            <w:vMerge/>
            <w:vAlign w:val="center"/>
          </w:tcPr>
          <w:p w14:paraId="05ADA33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715AD3D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分级</w:t>
            </w:r>
            <w:proofErr w:type="gramStart"/>
            <w:r>
              <w:rPr>
                <w:rFonts w:cs="Segoe UI"/>
                <w:color w:val="000000" w:themeColor="text1"/>
                <w:kern w:val="0"/>
                <w:sz w:val="24"/>
                <w:szCs w:val="24"/>
              </w:rPr>
              <w:t>联动审批</w:t>
            </w:r>
            <w:proofErr w:type="gramEnd"/>
            <w:r>
              <w:rPr>
                <w:rFonts w:cs="Segoe UI"/>
                <w:color w:val="000000" w:themeColor="text1"/>
                <w:kern w:val="0"/>
                <w:sz w:val="24"/>
                <w:szCs w:val="24"/>
              </w:rPr>
              <w:t>流程</w:t>
            </w:r>
          </w:p>
        </w:tc>
        <w:tc>
          <w:tcPr>
            <w:tcW w:w="3623" w:type="pct"/>
            <w:vAlign w:val="center"/>
          </w:tcPr>
          <w:p w14:paraId="447E942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实施分级分类审批机制，支持智能路由分发与时效预警，确保调级过程全程可追溯。</w:t>
            </w:r>
          </w:p>
        </w:tc>
      </w:tr>
      <w:tr w:rsidR="007B62B3" w14:paraId="7FAB3EB9" w14:textId="01A16624" w:rsidTr="007B62B3">
        <w:trPr>
          <w:trHeight w:val="308"/>
        </w:trPr>
        <w:tc>
          <w:tcPr>
            <w:tcW w:w="277" w:type="pct"/>
            <w:noWrap/>
            <w:vAlign w:val="center"/>
          </w:tcPr>
          <w:p w14:paraId="0D7498D6"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35</w:t>
            </w:r>
          </w:p>
        </w:tc>
        <w:tc>
          <w:tcPr>
            <w:tcW w:w="306" w:type="pct"/>
            <w:vMerge/>
            <w:vAlign w:val="center"/>
          </w:tcPr>
          <w:p w14:paraId="4D180383"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D4B942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调级操作溯源审计</w:t>
            </w:r>
          </w:p>
        </w:tc>
        <w:tc>
          <w:tcPr>
            <w:tcW w:w="3623" w:type="pct"/>
            <w:vAlign w:val="center"/>
          </w:tcPr>
          <w:p w14:paraId="477F74A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完整记录调级操作日志，支持多维度审计分析、操作录像回放与合</w:t>
            </w:r>
            <w:proofErr w:type="gramStart"/>
            <w:r>
              <w:rPr>
                <w:rFonts w:cs="Segoe UI"/>
                <w:color w:val="000000" w:themeColor="text1"/>
                <w:kern w:val="0"/>
                <w:sz w:val="24"/>
                <w:szCs w:val="24"/>
              </w:rPr>
              <w:t>规</w:t>
            </w:r>
            <w:proofErr w:type="gramEnd"/>
            <w:r>
              <w:rPr>
                <w:rFonts w:cs="Segoe UI"/>
                <w:color w:val="000000" w:themeColor="text1"/>
                <w:kern w:val="0"/>
                <w:sz w:val="24"/>
                <w:szCs w:val="24"/>
              </w:rPr>
              <w:t>证明生成。</w:t>
            </w:r>
          </w:p>
        </w:tc>
      </w:tr>
      <w:tr w:rsidR="007B62B3" w14:paraId="7A0DBB9A" w14:textId="280D0120" w:rsidTr="007B62B3">
        <w:trPr>
          <w:trHeight w:val="308"/>
        </w:trPr>
        <w:tc>
          <w:tcPr>
            <w:tcW w:w="277" w:type="pct"/>
            <w:noWrap/>
            <w:vAlign w:val="center"/>
          </w:tcPr>
          <w:p w14:paraId="67923C69"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36</w:t>
            </w:r>
          </w:p>
        </w:tc>
        <w:tc>
          <w:tcPr>
            <w:tcW w:w="306" w:type="pct"/>
            <w:vMerge/>
            <w:vAlign w:val="center"/>
          </w:tcPr>
          <w:p w14:paraId="7024761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41D22F8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动态调级可视化看板</w:t>
            </w:r>
          </w:p>
        </w:tc>
        <w:tc>
          <w:tcPr>
            <w:tcW w:w="3623" w:type="pct"/>
            <w:vAlign w:val="center"/>
          </w:tcPr>
          <w:p w14:paraId="3777629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提供实时调级态势总</w:t>
            </w:r>
            <w:proofErr w:type="gramStart"/>
            <w:r>
              <w:rPr>
                <w:rFonts w:cs="Segoe UI"/>
                <w:color w:val="000000" w:themeColor="text1"/>
                <w:kern w:val="0"/>
                <w:sz w:val="24"/>
                <w:szCs w:val="24"/>
              </w:rPr>
              <w:t>览</w:t>
            </w:r>
            <w:proofErr w:type="gramEnd"/>
            <w:r>
              <w:rPr>
                <w:rFonts w:cs="Segoe UI"/>
                <w:color w:val="000000" w:themeColor="text1"/>
                <w:kern w:val="0"/>
                <w:sz w:val="24"/>
                <w:szCs w:val="24"/>
              </w:rPr>
              <w:t>，展示核心指标，支持穿透查询与热力分布图谱。</w:t>
            </w:r>
          </w:p>
        </w:tc>
      </w:tr>
      <w:tr w:rsidR="007B62B3" w14:paraId="2531D022" w14:textId="58A97FF8" w:rsidTr="007B62B3">
        <w:trPr>
          <w:trHeight w:val="308"/>
        </w:trPr>
        <w:tc>
          <w:tcPr>
            <w:tcW w:w="277" w:type="pct"/>
            <w:noWrap/>
            <w:vAlign w:val="center"/>
          </w:tcPr>
          <w:p w14:paraId="7BE2FC1A"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37</w:t>
            </w:r>
          </w:p>
        </w:tc>
        <w:tc>
          <w:tcPr>
            <w:tcW w:w="306" w:type="pct"/>
            <w:vMerge/>
            <w:vAlign w:val="center"/>
          </w:tcPr>
          <w:p w14:paraId="4DEE66B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4DE711E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应急调级快速通道</w:t>
            </w:r>
          </w:p>
        </w:tc>
        <w:tc>
          <w:tcPr>
            <w:tcW w:w="3623" w:type="pct"/>
            <w:vAlign w:val="center"/>
          </w:tcPr>
          <w:p w14:paraId="34A7D20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针对重大突发事件建立绿色通道，支持紧急场景一键触发调级流程，启用战时预案与越级机制。</w:t>
            </w:r>
          </w:p>
        </w:tc>
      </w:tr>
      <w:tr w:rsidR="007B62B3" w14:paraId="272164B6" w14:textId="69A9C056" w:rsidTr="007B62B3">
        <w:trPr>
          <w:trHeight w:val="308"/>
        </w:trPr>
        <w:tc>
          <w:tcPr>
            <w:tcW w:w="277" w:type="pct"/>
            <w:noWrap/>
            <w:vAlign w:val="center"/>
          </w:tcPr>
          <w:p w14:paraId="030A5D8E"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38</w:t>
            </w:r>
          </w:p>
        </w:tc>
        <w:tc>
          <w:tcPr>
            <w:tcW w:w="306" w:type="pct"/>
            <w:vMerge w:val="restart"/>
            <w:vAlign w:val="center"/>
          </w:tcPr>
          <w:p w14:paraId="3FB3C2B7"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分类</w:t>
            </w:r>
            <w:r>
              <w:rPr>
                <w:rFonts w:cs="Segoe UI"/>
                <w:color w:val="000000" w:themeColor="text1"/>
                <w:kern w:val="0"/>
                <w:sz w:val="24"/>
                <w:szCs w:val="24"/>
              </w:rPr>
              <w:lastRenderedPageBreak/>
              <w:t>分级智能体引擎</w:t>
            </w:r>
          </w:p>
        </w:tc>
        <w:tc>
          <w:tcPr>
            <w:tcW w:w="793" w:type="pct"/>
            <w:vAlign w:val="center"/>
          </w:tcPr>
          <w:p w14:paraId="6E41ADD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智能分类决策引擎</w:t>
            </w:r>
          </w:p>
        </w:tc>
        <w:tc>
          <w:tcPr>
            <w:tcW w:w="3623" w:type="pct"/>
            <w:vAlign w:val="center"/>
          </w:tcPr>
          <w:p w14:paraId="68B5F26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基于深度神经网络分析数据特征自动推荐标准分类，采用多模型融合与增量学习提升准确性。</w:t>
            </w:r>
          </w:p>
        </w:tc>
      </w:tr>
      <w:tr w:rsidR="007B62B3" w14:paraId="393D5F5C" w14:textId="53CC2342" w:rsidTr="007B62B3">
        <w:trPr>
          <w:trHeight w:val="308"/>
        </w:trPr>
        <w:tc>
          <w:tcPr>
            <w:tcW w:w="277" w:type="pct"/>
            <w:noWrap/>
            <w:vAlign w:val="center"/>
          </w:tcPr>
          <w:p w14:paraId="4721674B"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lastRenderedPageBreak/>
              <w:t>39</w:t>
            </w:r>
          </w:p>
        </w:tc>
        <w:tc>
          <w:tcPr>
            <w:tcW w:w="306" w:type="pct"/>
            <w:vMerge/>
            <w:vAlign w:val="center"/>
          </w:tcPr>
          <w:p w14:paraId="6784858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620391B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动态敏感度感知</w:t>
            </w:r>
          </w:p>
        </w:tc>
        <w:tc>
          <w:tcPr>
            <w:tcW w:w="3623" w:type="pct"/>
            <w:vAlign w:val="center"/>
          </w:tcPr>
          <w:p w14:paraId="3DF9F51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实时监测数据使用多维度变化自动触发分级调整评估，建立动态敏感度曲线并过滤噪声。</w:t>
            </w:r>
          </w:p>
        </w:tc>
      </w:tr>
      <w:tr w:rsidR="007B62B3" w14:paraId="1DEC8B49" w14:textId="723EF4B7" w:rsidTr="007B62B3">
        <w:trPr>
          <w:trHeight w:val="308"/>
        </w:trPr>
        <w:tc>
          <w:tcPr>
            <w:tcW w:w="277" w:type="pct"/>
            <w:noWrap/>
            <w:vAlign w:val="center"/>
          </w:tcPr>
          <w:p w14:paraId="02800FA3"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40</w:t>
            </w:r>
          </w:p>
        </w:tc>
        <w:tc>
          <w:tcPr>
            <w:tcW w:w="306" w:type="pct"/>
            <w:vMerge/>
            <w:vAlign w:val="center"/>
          </w:tcPr>
          <w:p w14:paraId="05E49112"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C9E238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分级合</w:t>
            </w:r>
            <w:proofErr w:type="gramStart"/>
            <w:r>
              <w:rPr>
                <w:rFonts w:cs="Segoe UI"/>
                <w:color w:val="000000" w:themeColor="text1"/>
                <w:kern w:val="0"/>
                <w:sz w:val="24"/>
                <w:szCs w:val="24"/>
              </w:rPr>
              <w:t>规</w:t>
            </w:r>
            <w:proofErr w:type="gramEnd"/>
            <w:r>
              <w:rPr>
                <w:rFonts w:cs="Segoe UI"/>
                <w:color w:val="000000" w:themeColor="text1"/>
                <w:kern w:val="0"/>
                <w:sz w:val="24"/>
                <w:szCs w:val="24"/>
              </w:rPr>
              <w:t>智能核查</w:t>
            </w:r>
          </w:p>
        </w:tc>
        <w:tc>
          <w:tcPr>
            <w:tcW w:w="3623" w:type="pct"/>
            <w:vAlign w:val="center"/>
          </w:tcPr>
          <w:p w14:paraId="49C4CCA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通过规则引擎与AI模型双重校验分级结果，检测违规行为，支持批量核查与智能降级建议。</w:t>
            </w:r>
          </w:p>
        </w:tc>
      </w:tr>
      <w:tr w:rsidR="007B62B3" w14:paraId="691B9F43" w14:textId="2E70895D" w:rsidTr="007B62B3">
        <w:trPr>
          <w:trHeight w:val="308"/>
        </w:trPr>
        <w:tc>
          <w:tcPr>
            <w:tcW w:w="277" w:type="pct"/>
            <w:noWrap/>
            <w:vAlign w:val="center"/>
          </w:tcPr>
          <w:p w14:paraId="16A83282"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41</w:t>
            </w:r>
          </w:p>
        </w:tc>
        <w:tc>
          <w:tcPr>
            <w:tcW w:w="306" w:type="pct"/>
            <w:vMerge/>
            <w:vAlign w:val="center"/>
          </w:tcPr>
          <w:p w14:paraId="4DA6678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03DEE97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分级权限联动控制</w:t>
            </w:r>
          </w:p>
        </w:tc>
        <w:tc>
          <w:tcPr>
            <w:tcW w:w="3623" w:type="pct"/>
            <w:vAlign w:val="center"/>
          </w:tcPr>
          <w:p w14:paraId="19AEFC8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自动同步分级结果至权限系统动态调整访问策略，涉</w:t>
            </w:r>
            <w:proofErr w:type="gramStart"/>
            <w:r>
              <w:rPr>
                <w:rFonts w:cs="Segoe UI"/>
                <w:color w:val="000000" w:themeColor="text1"/>
                <w:kern w:val="0"/>
                <w:sz w:val="24"/>
                <w:szCs w:val="24"/>
              </w:rPr>
              <w:t>密访问</w:t>
            </w:r>
            <w:proofErr w:type="gramEnd"/>
            <w:r>
              <w:rPr>
                <w:rFonts w:cs="Segoe UI"/>
                <w:color w:val="000000" w:themeColor="text1"/>
                <w:kern w:val="0"/>
                <w:sz w:val="24"/>
                <w:szCs w:val="24"/>
              </w:rPr>
              <w:t>触发二次认证，实时阻断异常行为。</w:t>
            </w:r>
          </w:p>
        </w:tc>
      </w:tr>
      <w:tr w:rsidR="007B62B3" w14:paraId="18EE299A" w14:textId="2CD80899" w:rsidTr="007B62B3">
        <w:trPr>
          <w:trHeight w:val="308"/>
        </w:trPr>
        <w:tc>
          <w:tcPr>
            <w:tcW w:w="277" w:type="pct"/>
            <w:noWrap/>
            <w:vAlign w:val="center"/>
          </w:tcPr>
          <w:p w14:paraId="63B9B8B6"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42</w:t>
            </w:r>
          </w:p>
        </w:tc>
        <w:tc>
          <w:tcPr>
            <w:tcW w:w="306" w:type="pct"/>
            <w:vMerge/>
            <w:vAlign w:val="center"/>
          </w:tcPr>
          <w:p w14:paraId="66F0031E"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20B4906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可视化决策驾驶舱</w:t>
            </w:r>
          </w:p>
        </w:tc>
        <w:tc>
          <w:tcPr>
            <w:tcW w:w="3623" w:type="pct"/>
            <w:vAlign w:val="center"/>
          </w:tcPr>
          <w:p w14:paraId="4A14BEF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提供多维度分级态势分析，按业务域、辖区、时间展示热力图，支持穿透钻取与成本分析。</w:t>
            </w:r>
          </w:p>
        </w:tc>
      </w:tr>
      <w:tr w:rsidR="007B62B3" w14:paraId="316B2D62" w14:textId="6DA907E5" w:rsidTr="007B62B3">
        <w:trPr>
          <w:trHeight w:val="308"/>
        </w:trPr>
        <w:tc>
          <w:tcPr>
            <w:tcW w:w="277" w:type="pct"/>
            <w:noWrap/>
            <w:vAlign w:val="center"/>
          </w:tcPr>
          <w:p w14:paraId="03BEAAB4" w14:textId="77777777" w:rsidR="007B62B3" w:rsidRDefault="007B62B3" w:rsidP="00E9009B">
            <w:pPr>
              <w:widowControl/>
              <w:spacing w:line="240" w:lineRule="auto"/>
              <w:ind w:firstLineChars="0" w:firstLine="0"/>
              <w:jc w:val="right"/>
              <w:rPr>
                <w:rFonts w:cs="宋体" w:hint="eastAsia"/>
                <w:color w:val="000000" w:themeColor="text1"/>
                <w:kern w:val="0"/>
                <w:sz w:val="24"/>
                <w:szCs w:val="24"/>
              </w:rPr>
            </w:pPr>
            <w:r>
              <w:rPr>
                <w:rFonts w:cs="宋体" w:hint="eastAsia"/>
                <w:color w:val="000000" w:themeColor="text1"/>
                <w:kern w:val="0"/>
                <w:sz w:val="24"/>
                <w:szCs w:val="24"/>
              </w:rPr>
              <w:t>43</w:t>
            </w:r>
          </w:p>
        </w:tc>
        <w:tc>
          <w:tcPr>
            <w:tcW w:w="306" w:type="pct"/>
            <w:vMerge/>
            <w:vAlign w:val="center"/>
          </w:tcPr>
          <w:p w14:paraId="44A75FE1"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793" w:type="pct"/>
            <w:vAlign w:val="center"/>
          </w:tcPr>
          <w:p w14:paraId="6416262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全流程审计溯源</w:t>
            </w:r>
          </w:p>
        </w:tc>
        <w:tc>
          <w:tcPr>
            <w:tcW w:w="3623" w:type="pct"/>
            <w:vAlign w:val="center"/>
          </w:tcPr>
          <w:p w14:paraId="40C3C50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完整记录分类分级操作日志，支持生成合</w:t>
            </w:r>
            <w:proofErr w:type="gramStart"/>
            <w:r>
              <w:rPr>
                <w:rFonts w:cs="Segoe UI"/>
                <w:color w:val="000000" w:themeColor="text1"/>
                <w:kern w:val="0"/>
                <w:sz w:val="24"/>
                <w:szCs w:val="24"/>
              </w:rPr>
              <w:t>规</w:t>
            </w:r>
            <w:proofErr w:type="gramEnd"/>
            <w:r>
              <w:rPr>
                <w:rFonts w:cs="Segoe UI"/>
                <w:color w:val="000000" w:themeColor="text1"/>
                <w:kern w:val="0"/>
                <w:sz w:val="24"/>
                <w:szCs w:val="24"/>
              </w:rPr>
              <w:t>审计报告、操作过程回放与关键记录上链存证。</w:t>
            </w:r>
          </w:p>
        </w:tc>
      </w:tr>
    </w:tbl>
    <w:p w14:paraId="77B8E223" w14:textId="77777777" w:rsidR="00875670" w:rsidRDefault="00000000">
      <w:pPr>
        <w:pStyle w:val="4"/>
        <w:rPr>
          <w:color w:val="000000" w:themeColor="text1"/>
        </w:rPr>
      </w:pPr>
      <w:bookmarkStart w:id="30" w:name="_Toc1827041915"/>
      <w:bookmarkStart w:id="31" w:name="_Toc233964557"/>
      <w:r>
        <w:rPr>
          <w:rFonts w:hint="eastAsia"/>
          <w:color w:val="000000" w:themeColor="text1"/>
        </w:rPr>
        <w:t>工具集优化集成模块构成</w:t>
      </w:r>
      <w:bookmarkEnd w:id="30"/>
      <w:bookmarkEnd w:id="31"/>
    </w:p>
    <w:p w14:paraId="0AC85B3E" w14:textId="77777777" w:rsidR="00875670" w:rsidRDefault="00000000">
      <w:pPr>
        <w:ind w:firstLine="480"/>
        <w:rPr>
          <w:rFonts w:hint="eastAsia"/>
          <w:color w:val="000000" w:themeColor="text1"/>
          <w:sz w:val="24"/>
          <w:szCs w:val="24"/>
        </w:rPr>
      </w:pPr>
      <w:r>
        <w:rPr>
          <w:rFonts w:hint="eastAsia"/>
          <w:color w:val="000000" w:themeColor="text1"/>
          <w:sz w:val="24"/>
          <w:szCs w:val="24"/>
        </w:rPr>
        <w:t>旨在打通数据治理各环节的工具壁垒。重点功能包括跨网跨域数据源管理、数据同步任务状态管理与对账、非结构化数据接入、</w:t>
      </w:r>
      <w:proofErr w:type="gramStart"/>
      <w:r>
        <w:rPr>
          <w:rFonts w:hint="eastAsia"/>
          <w:color w:val="000000" w:themeColor="text1"/>
          <w:sz w:val="24"/>
          <w:szCs w:val="24"/>
        </w:rPr>
        <w:t>云资源</w:t>
      </w:r>
      <w:proofErr w:type="gramEnd"/>
      <w:r>
        <w:rPr>
          <w:rFonts w:hint="eastAsia"/>
          <w:color w:val="000000" w:themeColor="text1"/>
          <w:sz w:val="24"/>
          <w:szCs w:val="24"/>
        </w:rPr>
        <w:t>调度管理、跨网任务统一调度管理，并实现关键环节日志上链存证。同时，该模块将与现有系统集成，实现分析目录双向同步与模型引用数据分析，提供数据达标率检查与数据可视化组件集成能力。</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57"/>
        <w:gridCol w:w="1352"/>
        <w:gridCol w:w="5809"/>
      </w:tblGrid>
      <w:tr w:rsidR="007B62B3" w14:paraId="66838345" w14:textId="19A4B472" w:rsidTr="007B62B3">
        <w:trPr>
          <w:trHeight w:val="308"/>
        </w:trPr>
        <w:tc>
          <w:tcPr>
            <w:tcW w:w="283" w:type="pct"/>
            <w:noWrap/>
            <w:vAlign w:val="center"/>
          </w:tcPr>
          <w:p w14:paraId="43611D2F" w14:textId="77777777" w:rsidR="007B62B3" w:rsidRDefault="007B62B3">
            <w:pPr>
              <w:widowControl/>
              <w:spacing w:line="240" w:lineRule="auto"/>
              <w:ind w:firstLineChars="0" w:firstLine="0"/>
              <w:jc w:val="center"/>
              <w:rPr>
                <w:rFonts w:cs="宋体" w:hint="eastAsia"/>
                <w:color w:val="000000" w:themeColor="text1"/>
                <w:kern w:val="0"/>
                <w:sz w:val="24"/>
                <w:szCs w:val="24"/>
              </w:rPr>
            </w:pPr>
          </w:p>
        </w:tc>
        <w:tc>
          <w:tcPr>
            <w:tcW w:w="283" w:type="pct"/>
            <w:vAlign w:val="center"/>
          </w:tcPr>
          <w:p w14:paraId="7FA96EBC"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模块名称</w:t>
            </w:r>
          </w:p>
        </w:tc>
        <w:tc>
          <w:tcPr>
            <w:tcW w:w="837" w:type="pct"/>
            <w:vAlign w:val="center"/>
          </w:tcPr>
          <w:p w14:paraId="220A1A42"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功能点</w:t>
            </w:r>
          </w:p>
        </w:tc>
        <w:tc>
          <w:tcPr>
            <w:tcW w:w="3598" w:type="pct"/>
            <w:vAlign w:val="center"/>
          </w:tcPr>
          <w:p w14:paraId="789E2878"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内容缩写</w:t>
            </w:r>
          </w:p>
        </w:tc>
      </w:tr>
      <w:tr w:rsidR="007B62B3" w14:paraId="3FC2F485" w14:textId="68B20F51" w:rsidTr="007B62B3">
        <w:trPr>
          <w:trHeight w:val="615"/>
        </w:trPr>
        <w:tc>
          <w:tcPr>
            <w:tcW w:w="283" w:type="pct"/>
            <w:noWrap/>
            <w:vAlign w:val="center"/>
          </w:tcPr>
          <w:p w14:paraId="5E4FDBAF" w14:textId="77777777" w:rsidR="007B62B3" w:rsidRDefault="007B62B3">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w:t>
            </w:r>
          </w:p>
        </w:tc>
        <w:tc>
          <w:tcPr>
            <w:tcW w:w="283" w:type="pct"/>
            <w:vMerge w:val="restart"/>
            <w:vAlign w:val="center"/>
          </w:tcPr>
          <w:p w14:paraId="38ABBED0" w14:textId="77777777" w:rsidR="007B62B3" w:rsidRDefault="007B62B3">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跨网跨域数据源管理</w:t>
            </w:r>
          </w:p>
        </w:tc>
        <w:tc>
          <w:tcPr>
            <w:tcW w:w="837" w:type="pct"/>
            <w:vAlign w:val="center"/>
          </w:tcPr>
          <w:p w14:paraId="2FC3FD2B"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统一数据源注册与元数据管理</w:t>
            </w:r>
          </w:p>
        </w:tc>
        <w:tc>
          <w:tcPr>
            <w:tcW w:w="3598" w:type="pct"/>
            <w:vAlign w:val="center"/>
          </w:tcPr>
          <w:p w14:paraId="0CD418AA"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支持多网络域异构数据源注册，自动识别存储类型并构建全局目录，通过元数据采集生成拓扑视图。</w:t>
            </w:r>
          </w:p>
        </w:tc>
      </w:tr>
      <w:tr w:rsidR="007B62B3" w14:paraId="41678E77" w14:textId="04AD7A74" w:rsidTr="007B62B3">
        <w:trPr>
          <w:trHeight w:val="308"/>
        </w:trPr>
        <w:tc>
          <w:tcPr>
            <w:tcW w:w="283" w:type="pct"/>
            <w:noWrap/>
            <w:vAlign w:val="center"/>
          </w:tcPr>
          <w:p w14:paraId="352B661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w:t>
            </w:r>
          </w:p>
        </w:tc>
        <w:tc>
          <w:tcPr>
            <w:tcW w:w="283" w:type="pct"/>
            <w:vMerge/>
            <w:vAlign w:val="center"/>
          </w:tcPr>
          <w:p w14:paraId="5CF836AD"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39567F2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动态协议适配引擎</w:t>
            </w:r>
          </w:p>
        </w:tc>
        <w:tc>
          <w:tcPr>
            <w:tcW w:w="3598" w:type="pct"/>
            <w:vAlign w:val="center"/>
          </w:tcPr>
          <w:p w14:paraId="465837F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通过网关实现跨网协议转换，兼容安全传输标准，支持SSL/TLS加密以确保传输合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w:t>
            </w:r>
          </w:p>
        </w:tc>
      </w:tr>
      <w:tr w:rsidR="007B62B3" w14:paraId="3FB631B3" w14:textId="32208271" w:rsidTr="007B62B3">
        <w:trPr>
          <w:trHeight w:val="308"/>
        </w:trPr>
        <w:tc>
          <w:tcPr>
            <w:tcW w:w="283" w:type="pct"/>
            <w:noWrap/>
            <w:vAlign w:val="center"/>
          </w:tcPr>
          <w:p w14:paraId="3CD14A9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w:t>
            </w:r>
          </w:p>
        </w:tc>
        <w:tc>
          <w:tcPr>
            <w:tcW w:w="283" w:type="pct"/>
            <w:vMerge/>
            <w:vAlign w:val="center"/>
          </w:tcPr>
          <w:p w14:paraId="44284BA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8EAADE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跨域权限控制</w:t>
            </w:r>
          </w:p>
        </w:tc>
        <w:tc>
          <w:tcPr>
            <w:tcW w:w="3598" w:type="pct"/>
            <w:vAlign w:val="center"/>
          </w:tcPr>
          <w:p w14:paraId="3E1ED3F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基于RBAC实施多级权限审批与</w:t>
            </w:r>
            <w:proofErr w:type="gramStart"/>
            <w:r>
              <w:rPr>
                <w:rFonts w:cs="Segoe UI"/>
                <w:color w:val="000000" w:themeColor="text1"/>
                <w:kern w:val="0"/>
                <w:sz w:val="24"/>
                <w:szCs w:val="24"/>
              </w:rPr>
              <w:t>字段级</w:t>
            </w:r>
            <w:proofErr w:type="gramEnd"/>
            <w:r>
              <w:rPr>
                <w:rFonts w:cs="Segoe UI"/>
                <w:color w:val="000000" w:themeColor="text1"/>
                <w:kern w:val="0"/>
                <w:sz w:val="24"/>
                <w:szCs w:val="24"/>
              </w:rPr>
              <w:t>脱敏策略同步，通过动态水印和审计防范数据非法导出。</w:t>
            </w:r>
          </w:p>
        </w:tc>
      </w:tr>
      <w:tr w:rsidR="007B62B3" w14:paraId="46249963" w14:textId="382E2DA6" w:rsidTr="007B62B3">
        <w:trPr>
          <w:trHeight w:val="308"/>
        </w:trPr>
        <w:tc>
          <w:tcPr>
            <w:tcW w:w="283" w:type="pct"/>
            <w:noWrap/>
            <w:vAlign w:val="center"/>
          </w:tcPr>
          <w:p w14:paraId="4B9D75B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w:t>
            </w:r>
          </w:p>
        </w:tc>
        <w:tc>
          <w:tcPr>
            <w:tcW w:w="283" w:type="pct"/>
            <w:vMerge w:val="restart"/>
            <w:vAlign w:val="center"/>
          </w:tcPr>
          <w:p w14:paraId="72BAF26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数据同步任务状态</w:t>
            </w:r>
            <w:r>
              <w:rPr>
                <w:rFonts w:cs="Segoe UI"/>
                <w:color w:val="000000" w:themeColor="text1"/>
                <w:kern w:val="0"/>
                <w:sz w:val="24"/>
                <w:szCs w:val="24"/>
              </w:rPr>
              <w:lastRenderedPageBreak/>
              <w:t>管理</w:t>
            </w:r>
          </w:p>
        </w:tc>
        <w:tc>
          <w:tcPr>
            <w:tcW w:w="837" w:type="pct"/>
            <w:vAlign w:val="center"/>
          </w:tcPr>
          <w:p w14:paraId="08F3623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全链路任务监控看板</w:t>
            </w:r>
          </w:p>
        </w:tc>
        <w:tc>
          <w:tcPr>
            <w:tcW w:w="3598" w:type="pct"/>
            <w:vAlign w:val="center"/>
          </w:tcPr>
          <w:p w14:paraId="7C0AD1E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实时展示ETL任务进度、吞吐量及资源占用，</w:t>
            </w:r>
            <w:proofErr w:type="gramStart"/>
            <w:r>
              <w:rPr>
                <w:rFonts w:cs="Segoe UI"/>
                <w:color w:val="000000" w:themeColor="text1"/>
                <w:kern w:val="0"/>
                <w:sz w:val="24"/>
                <w:szCs w:val="24"/>
              </w:rPr>
              <w:t>支持按域筛选</w:t>
            </w:r>
            <w:proofErr w:type="gramEnd"/>
            <w:r>
              <w:rPr>
                <w:rFonts w:cs="Segoe UI"/>
                <w:color w:val="000000" w:themeColor="text1"/>
                <w:kern w:val="0"/>
                <w:sz w:val="24"/>
                <w:szCs w:val="24"/>
              </w:rPr>
              <w:t>、延迟告警与断点续传进度查看。</w:t>
            </w:r>
          </w:p>
        </w:tc>
      </w:tr>
      <w:tr w:rsidR="007B62B3" w14:paraId="7A9AE6F8" w14:textId="591C55C2" w:rsidTr="007B62B3">
        <w:trPr>
          <w:trHeight w:val="308"/>
        </w:trPr>
        <w:tc>
          <w:tcPr>
            <w:tcW w:w="283" w:type="pct"/>
            <w:noWrap/>
            <w:vAlign w:val="center"/>
          </w:tcPr>
          <w:p w14:paraId="051D439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w:t>
            </w:r>
          </w:p>
        </w:tc>
        <w:tc>
          <w:tcPr>
            <w:tcW w:w="283" w:type="pct"/>
            <w:vMerge/>
            <w:vAlign w:val="center"/>
          </w:tcPr>
          <w:p w14:paraId="4EB7669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CE70A5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任务启停与容错调度</w:t>
            </w:r>
          </w:p>
        </w:tc>
        <w:tc>
          <w:tcPr>
            <w:tcW w:w="3598" w:type="pct"/>
            <w:vAlign w:val="center"/>
          </w:tcPr>
          <w:p w14:paraId="7685806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支持任务</w:t>
            </w:r>
            <w:proofErr w:type="gramStart"/>
            <w:r>
              <w:rPr>
                <w:rFonts w:cs="Segoe UI"/>
                <w:color w:val="000000" w:themeColor="text1"/>
                <w:kern w:val="0"/>
                <w:sz w:val="24"/>
                <w:szCs w:val="24"/>
              </w:rPr>
              <w:t>手动启</w:t>
            </w:r>
            <w:proofErr w:type="gramEnd"/>
            <w:r>
              <w:rPr>
                <w:rFonts w:cs="Segoe UI"/>
                <w:color w:val="000000" w:themeColor="text1"/>
                <w:kern w:val="0"/>
                <w:sz w:val="24"/>
                <w:szCs w:val="24"/>
              </w:rPr>
              <w:t>停及智能容错策略（如自动重试、断点续传），通过映射</w:t>
            </w:r>
            <w:proofErr w:type="gramStart"/>
            <w:r>
              <w:rPr>
                <w:rFonts w:cs="Segoe UI"/>
                <w:color w:val="000000" w:themeColor="text1"/>
                <w:kern w:val="0"/>
                <w:sz w:val="24"/>
                <w:szCs w:val="24"/>
              </w:rPr>
              <w:t>库降低</w:t>
            </w:r>
            <w:proofErr w:type="gramEnd"/>
            <w:r>
              <w:rPr>
                <w:rFonts w:cs="Segoe UI"/>
                <w:color w:val="000000" w:themeColor="text1"/>
                <w:kern w:val="0"/>
                <w:sz w:val="24"/>
                <w:szCs w:val="24"/>
              </w:rPr>
              <w:t>人工干预成本。</w:t>
            </w:r>
          </w:p>
        </w:tc>
      </w:tr>
      <w:tr w:rsidR="007B62B3" w14:paraId="47CD9D4D" w14:textId="7FBA49D4" w:rsidTr="007B62B3">
        <w:trPr>
          <w:trHeight w:val="308"/>
        </w:trPr>
        <w:tc>
          <w:tcPr>
            <w:tcW w:w="283" w:type="pct"/>
            <w:noWrap/>
            <w:vAlign w:val="center"/>
          </w:tcPr>
          <w:p w14:paraId="239BC14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w:t>
            </w:r>
          </w:p>
        </w:tc>
        <w:tc>
          <w:tcPr>
            <w:tcW w:w="283" w:type="pct"/>
            <w:vMerge/>
            <w:vAlign w:val="center"/>
          </w:tcPr>
          <w:p w14:paraId="2952FDD7"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FE0DF4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数据对账与一致性校验</w:t>
            </w:r>
          </w:p>
        </w:tc>
        <w:tc>
          <w:tcPr>
            <w:tcW w:w="3598" w:type="pct"/>
            <w:vAlign w:val="center"/>
          </w:tcPr>
          <w:p w14:paraId="20E3374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感知源头数据变化并进行一致性对账溯源，基于主键比对与规则校验生成差异报告及修复脚本。</w:t>
            </w:r>
          </w:p>
        </w:tc>
      </w:tr>
      <w:tr w:rsidR="007B62B3" w14:paraId="46A3738A" w14:textId="648BDD05" w:rsidTr="007B62B3">
        <w:trPr>
          <w:trHeight w:val="308"/>
        </w:trPr>
        <w:tc>
          <w:tcPr>
            <w:tcW w:w="283" w:type="pct"/>
            <w:noWrap/>
            <w:vAlign w:val="center"/>
          </w:tcPr>
          <w:p w14:paraId="3618776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7</w:t>
            </w:r>
          </w:p>
        </w:tc>
        <w:tc>
          <w:tcPr>
            <w:tcW w:w="283" w:type="pct"/>
            <w:vMerge/>
            <w:vAlign w:val="center"/>
          </w:tcPr>
          <w:p w14:paraId="63A886FF"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34FDEC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实例运行详情分析</w:t>
            </w:r>
          </w:p>
        </w:tc>
        <w:tc>
          <w:tcPr>
            <w:tcW w:w="3598" w:type="pct"/>
            <w:vAlign w:val="center"/>
          </w:tcPr>
          <w:p w14:paraId="3A22084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查看任务实例的Flink作业执行详情（如并行度、反压状态），支持接入集群监控工具分析资源。</w:t>
            </w:r>
          </w:p>
        </w:tc>
      </w:tr>
      <w:tr w:rsidR="007B62B3" w14:paraId="71A69545" w14:textId="1054F8B1" w:rsidTr="007B62B3">
        <w:trPr>
          <w:trHeight w:val="308"/>
        </w:trPr>
        <w:tc>
          <w:tcPr>
            <w:tcW w:w="283" w:type="pct"/>
            <w:noWrap/>
            <w:vAlign w:val="center"/>
          </w:tcPr>
          <w:p w14:paraId="07944B6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8</w:t>
            </w:r>
          </w:p>
        </w:tc>
        <w:tc>
          <w:tcPr>
            <w:tcW w:w="283" w:type="pct"/>
            <w:vMerge/>
            <w:vAlign w:val="center"/>
          </w:tcPr>
          <w:p w14:paraId="5F1C7E56"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32788A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日志与审计追溯</w:t>
            </w:r>
          </w:p>
        </w:tc>
        <w:tc>
          <w:tcPr>
            <w:tcW w:w="3598" w:type="pct"/>
            <w:vAlign w:val="center"/>
          </w:tcPr>
          <w:p w14:paraId="7EB144B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记录任务操作日志，支持全文检索与导出，结合区块链对关键日志上链存证以确保审计合</w:t>
            </w:r>
            <w:proofErr w:type="gramStart"/>
            <w:r>
              <w:rPr>
                <w:rFonts w:cs="Segoe UI"/>
                <w:color w:val="000000" w:themeColor="text1"/>
                <w:kern w:val="0"/>
                <w:sz w:val="24"/>
                <w:szCs w:val="24"/>
              </w:rPr>
              <w:t>规</w:t>
            </w:r>
            <w:proofErr w:type="gramEnd"/>
            <w:r>
              <w:rPr>
                <w:rFonts w:cs="Segoe UI"/>
                <w:color w:val="000000" w:themeColor="text1"/>
                <w:kern w:val="0"/>
                <w:sz w:val="24"/>
                <w:szCs w:val="24"/>
              </w:rPr>
              <w:t>。</w:t>
            </w:r>
          </w:p>
        </w:tc>
      </w:tr>
      <w:tr w:rsidR="007B62B3" w14:paraId="51968D16" w14:textId="5F9DFD40" w:rsidTr="007B62B3">
        <w:trPr>
          <w:trHeight w:val="308"/>
        </w:trPr>
        <w:tc>
          <w:tcPr>
            <w:tcW w:w="283" w:type="pct"/>
            <w:noWrap/>
            <w:vAlign w:val="center"/>
          </w:tcPr>
          <w:p w14:paraId="1EB9621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9</w:t>
            </w:r>
          </w:p>
        </w:tc>
        <w:tc>
          <w:tcPr>
            <w:tcW w:w="283" w:type="pct"/>
            <w:vMerge/>
            <w:vAlign w:val="center"/>
          </w:tcPr>
          <w:p w14:paraId="48F4E71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76525C4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同步指标统计与报告</w:t>
            </w:r>
          </w:p>
        </w:tc>
        <w:tc>
          <w:tcPr>
            <w:tcW w:w="3598" w:type="pct"/>
            <w:vAlign w:val="center"/>
          </w:tcPr>
          <w:p w14:paraId="50AB2AD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按月统计同步对象数、容量及失败原因分类，生成可视化报告，提供失败归类与忽略日志功能。</w:t>
            </w:r>
          </w:p>
        </w:tc>
      </w:tr>
      <w:tr w:rsidR="007B62B3" w14:paraId="746CC26C" w14:textId="41EE8939" w:rsidTr="007B62B3">
        <w:trPr>
          <w:trHeight w:val="308"/>
        </w:trPr>
        <w:tc>
          <w:tcPr>
            <w:tcW w:w="283" w:type="pct"/>
            <w:noWrap/>
            <w:vAlign w:val="center"/>
          </w:tcPr>
          <w:p w14:paraId="17AF53D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10</w:t>
            </w:r>
          </w:p>
        </w:tc>
        <w:tc>
          <w:tcPr>
            <w:tcW w:w="283" w:type="pct"/>
            <w:vMerge/>
            <w:vAlign w:val="center"/>
          </w:tcPr>
          <w:p w14:paraId="3C2F561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7F0575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任务编排模板管理</w:t>
            </w:r>
          </w:p>
        </w:tc>
        <w:tc>
          <w:tcPr>
            <w:tcW w:w="3598" w:type="pct"/>
            <w:vAlign w:val="center"/>
          </w:tcPr>
          <w:p w14:paraId="0F6D6FF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提供预置任务模板，支持DAG图自定义任务依赖，适配不同网络域的安全传输协议。</w:t>
            </w:r>
          </w:p>
        </w:tc>
      </w:tr>
      <w:tr w:rsidR="007B62B3" w14:paraId="3024F3B4" w14:textId="3735FA20" w:rsidTr="007B62B3">
        <w:trPr>
          <w:trHeight w:val="308"/>
        </w:trPr>
        <w:tc>
          <w:tcPr>
            <w:tcW w:w="283" w:type="pct"/>
            <w:noWrap/>
            <w:vAlign w:val="center"/>
          </w:tcPr>
          <w:p w14:paraId="0B6BA0D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11</w:t>
            </w:r>
          </w:p>
        </w:tc>
        <w:tc>
          <w:tcPr>
            <w:tcW w:w="283" w:type="pct"/>
            <w:vMerge/>
            <w:vAlign w:val="center"/>
          </w:tcPr>
          <w:p w14:paraId="3B056E3C"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A62B46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智能调度触发条件配置</w:t>
            </w:r>
          </w:p>
        </w:tc>
        <w:tc>
          <w:tcPr>
            <w:tcW w:w="3598" w:type="pct"/>
            <w:vAlign w:val="center"/>
          </w:tcPr>
          <w:p w14:paraId="17AF037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基于网络类型、设备状态动态触发同步任务，减少资源消耗，支持条件优先级与任务分组管理。</w:t>
            </w:r>
          </w:p>
        </w:tc>
      </w:tr>
      <w:tr w:rsidR="007B62B3" w14:paraId="5E5DB5B1" w14:textId="455DFFE8" w:rsidTr="007B62B3">
        <w:trPr>
          <w:trHeight w:val="308"/>
        </w:trPr>
        <w:tc>
          <w:tcPr>
            <w:tcW w:w="283" w:type="pct"/>
            <w:noWrap/>
            <w:vAlign w:val="center"/>
          </w:tcPr>
          <w:p w14:paraId="14A6037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12</w:t>
            </w:r>
          </w:p>
        </w:tc>
        <w:tc>
          <w:tcPr>
            <w:tcW w:w="283" w:type="pct"/>
            <w:vMerge/>
            <w:vAlign w:val="center"/>
          </w:tcPr>
          <w:p w14:paraId="3FDF426C"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7303F56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任务血缘与影响分析</w:t>
            </w:r>
          </w:p>
        </w:tc>
        <w:tc>
          <w:tcPr>
            <w:tcW w:w="3598" w:type="pct"/>
            <w:vAlign w:val="center"/>
          </w:tcPr>
          <w:p w14:paraId="79EB991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构建任务与数据资产关联图谱，分析任务失败对下游的影响，支持一键定位故障根源。</w:t>
            </w:r>
          </w:p>
        </w:tc>
      </w:tr>
      <w:tr w:rsidR="007B62B3" w14:paraId="44333254" w14:textId="295DD9E2" w:rsidTr="007B62B3">
        <w:trPr>
          <w:trHeight w:val="308"/>
        </w:trPr>
        <w:tc>
          <w:tcPr>
            <w:tcW w:w="283" w:type="pct"/>
            <w:noWrap/>
            <w:vAlign w:val="center"/>
          </w:tcPr>
          <w:p w14:paraId="4C101E2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13</w:t>
            </w:r>
          </w:p>
        </w:tc>
        <w:tc>
          <w:tcPr>
            <w:tcW w:w="283" w:type="pct"/>
            <w:vMerge w:val="restart"/>
            <w:vAlign w:val="center"/>
          </w:tcPr>
          <w:p w14:paraId="216138ED"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数据源对账和变化感知</w:t>
            </w:r>
          </w:p>
        </w:tc>
        <w:tc>
          <w:tcPr>
            <w:tcW w:w="837" w:type="pct"/>
            <w:vAlign w:val="center"/>
          </w:tcPr>
          <w:p w14:paraId="29D19A8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多模对账规则引擎</w:t>
            </w:r>
          </w:p>
        </w:tc>
        <w:tc>
          <w:tcPr>
            <w:tcW w:w="3598" w:type="pct"/>
            <w:vAlign w:val="center"/>
          </w:tcPr>
          <w:p w14:paraId="6921793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支持主键比对、字段映射等多种对账规则，内置预置算法，可自定义规则优先级与差异阈值。</w:t>
            </w:r>
          </w:p>
        </w:tc>
      </w:tr>
      <w:tr w:rsidR="007B62B3" w14:paraId="05265A22" w14:textId="14D04FE2" w:rsidTr="007B62B3">
        <w:trPr>
          <w:trHeight w:val="308"/>
        </w:trPr>
        <w:tc>
          <w:tcPr>
            <w:tcW w:w="283" w:type="pct"/>
            <w:noWrap/>
            <w:vAlign w:val="center"/>
          </w:tcPr>
          <w:p w14:paraId="7B1E9F1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14</w:t>
            </w:r>
          </w:p>
        </w:tc>
        <w:tc>
          <w:tcPr>
            <w:tcW w:w="283" w:type="pct"/>
            <w:vMerge/>
            <w:vAlign w:val="center"/>
          </w:tcPr>
          <w:p w14:paraId="60C97E9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2D09FC8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增量数据感知管道</w:t>
            </w:r>
          </w:p>
        </w:tc>
        <w:tc>
          <w:tcPr>
            <w:tcW w:w="3598" w:type="pct"/>
            <w:vAlign w:val="center"/>
          </w:tcPr>
          <w:p w14:paraId="7328F40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基于CDC技术实时监听数据库日志，快速感知数据增删改，并将变更事件封装为标准消息推送。</w:t>
            </w:r>
          </w:p>
        </w:tc>
      </w:tr>
      <w:tr w:rsidR="007B62B3" w14:paraId="45A6915A" w14:textId="769FFD01" w:rsidTr="007B62B3">
        <w:trPr>
          <w:trHeight w:val="308"/>
        </w:trPr>
        <w:tc>
          <w:tcPr>
            <w:tcW w:w="283" w:type="pct"/>
            <w:noWrap/>
            <w:vAlign w:val="center"/>
          </w:tcPr>
          <w:p w14:paraId="2B5C76A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15</w:t>
            </w:r>
          </w:p>
        </w:tc>
        <w:tc>
          <w:tcPr>
            <w:tcW w:w="283" w:type="pct"/>
            <w:vMerge/>
            <w:vAlign w:val="center"/>
          </w:tcPr>
          <w:p w14:paraId="15400C1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51D26D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跨域数据一致性校验</w:t>
            </w:r>
          </w:p>
        </w:tc>
        <w:tc>
          <w:tcPr>
            <w:tcW w:w="3598" w:type="pct"/>
            <w:vAlign w:val="center"/>
          </w:tcPr>
          <w:p w14:paraId="5A673D46" w14:textId="77777777" w:rsidR="007B62B3" w:rsidRDefault="007B62B3" w:rsidP="00E9009B">
            <w:pPr>
              <w:widowControl/>
              <w:spacing w:line="240" w:lineRule="auto"/>
              <w:ind w:firstLineChars="0" w:firstLine="0"/>
              <w:rPr>
                <w:rFonts w:cs="Segoe UI" w:hint="eastAsia"/>
                <w:color w:val="000000" w:themeColor="text1"/>
                <w:kern w:val="0"/>
                <w:sz w:val="24"/>
                <w:szCs w:val="24"/>
              </w:rPr>
            </w:pPr>
            <w:proofErr w:type="gramStart"/>
            <w:r>
              <w:rPr>
                <w:rFonts w:cs="Segoe UI"/>
                <w:color w:val="000000" w:themeColor="text1"/>
                <w:kern w:val="0"/>
                <w:sz w:val="24"/>
                <w:szCs w:val="24"/>
              </w:rPr>
              <w:t>以源端</w:t>
            </w:r>
            <w:proofErr w:type="gramEnd"/>
            <w:r>
              <w:rPr>
                <w:rFonts w:cs="Segoe UI"/>
                <w:color w:val="000000" w:themeColor="text1"/>
                <w:kern w:val="0"/>
                <w:sz w:val="24"/>
                <w:szCs w:val="24"/>
              </w:rPr>
              <w:t>为基准单向或双向校验目标端数据，支持全量/增量比对模式，自动生成差异清单。</w:t>
            </w:r>
          </w:p>
        </w:tc>
      </w:tr>
      <w:tr w:rsidR="007B62B3" w14:paraId="4DACF78D" w14:textId="6698038F" w:rsidTr="007B62B3">
        <w:trPr>
          <w:trHeight w:val="308"/>
        </w:trPr>
        <w:tc>
          <w:tcPr>
            <w:tcW w:w="283" w:type="pct"/>
            <w:noWrap/>
            <w:vAlign w:val="center"/>
          </w:tcPr>
          <w:p w14:paraId="22230B4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16</w:t>
            </w:r>
          </w:p>
        </w:tc>
        <w:tc>
          <w:tcPr>
            <w:tcW w:w="283" w:type="pct"/>
            <w:vMerge/>
            <w:vAlign w:val="center"/>
          </w:tcPr>
          <w:p w14:paraId="3573831F"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2B7A13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自动修复引擎</w:t>
            </w:r>
          </w:p>
        </w:tc>
        <w:tc>
          <w:tcPr>
            <w:tcW w:w="3598" w:type="pct"/>
            <w:vAlign w:val="center"/>
          </w:tcPr>
          <w:p w14:paraId="053E9A2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针对差异数据提供自动修复策略（如补录、回滚），调用下游接口修复，失败后进入人工复核。</w:t>
            </w:r>
          </w:p>
        </w:tc>
      </w:tr>
      <w:tr w:rsidR="007B62B3" w14:paraId="5F658B68" w14:textId="153B14B5" w:rsidTr="007B62B3">
        <w:trPr>
          <w:trHeight w:val="308"/>
        </w:trPr>
        <w:tc>
          <w:tcPr>
            <w:tcW w:w="283" w:type="pct"/>
            <w:noWrap/>
            <w:vAlign w:val="center"/>
          </w:tcPr>
          <w:p w14:paraId="7FA1C23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17</w:t>
            </w:r>
          </w:p>
        </w:tc>
        <w:tc>
          <w:tcPr>
            <w:tcW w:w="283" w:type="pct"/>
            <w:vMerge/>
            <w:vAlign w:val="center"/>
          </w:tcPr>
          <w:p w14:paraId="7BA4008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DB551B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对账任务调度管理</w:t>
            </w:r>
          </w:p>
        </w:tc>
        <w:tc>
          <w:tcPr>
            <w:tcW w:w="3598" w:type="pct"/>
            <w:vAlign w:val="center"/>
          </w:tcPr>
          <w:p w14:paraId="100D0AD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支持准实时与T+1离线任务调度，根据网络状态动态分配计算资源，保障高优先级业务时效。</w:t>
            </w:r>
          </w:p>
        </w:tc>
      </w:tr>
      <w:tr w:rsidR="007B62B3" w14:paraId="1F09DFA9" w14:textId="19C3648D" w:rsidTr="007B62B3">
        <w:trPr>
          <w:trHeight w:val="308"/>
        </w:trPr>
        <w:tc>
          <w:tcPr>
            <w:tcW w:w="283" w:type="pct"/>
            <w:noWrap/>
            <w:vAlign w:val="center"/>
          </w:tcPr>
          <w:p w14:paraId="55A2028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18</w:t>
            </w:r>
          </w:p>
        </w:tc>
        <w:tc>
          <w:tcPr>
            <w:tcW w:w="283" w:type="pct"/>
            <w:vMerge/>
            <w:vAlign w:val="center"/>
          </w:tcPr>
          <w:p w14:paraId="4348B90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7EF51A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实时日志解析模块</w:t>
            </w:r>
          </w:p>
        </w:tc>
        <w:tc>
          <w:tcPr>
            <w:tcW w:w="3598" w:type="pct"/>
            <w:vAlign w:val="center"/>
          </w:tcPr>
          <w:p w14:paraId="131B72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通过监听数据库日志或消息队列实时捕获数据变更，解析为结构化事件流，保障事务一致性。</w:t>
            </w:r>
          </w:p>
        </w:tc>
      </w:tr>
      <w:tr w:rsidR="007B62B3" w14:paraId="0555B6C7" w14:textId="179F393B" w:rsidTr="007B62B3">
        <w:trPr>
          <w:trHeight w:val="308"/>
        </w:trPr>
        <w:tc>
          <w:tcPr>
            <w:tcW w:w="283" w:type="pct"/>
            <w:noWrap/>
            <w:vAlign w:val="center"/>
          </w:tcPr>
          <w:p w14:paraId="58D6275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19</w:t>
            </w:r>
          </w:p>
        </w:tc>
        <w:tc>
          <w:tcPr>
            <w:tcW w:w="283" w:type="pct"/>
            <w:vMerge/>
            <w:vAlign w:val="center"/>
          </w:tcPr>
          <w:p w14:paraId="2AAF2EDC"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DA57EF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主动推送接口</w:t>
            </w:r>
          </w:p>
        </w:tc>
        <w:tc>
          <w:tcPr>
            <w:tcW w:w="3598" w:type="pct"/>
            <w:vAlign w:val="center"/>
          </w:tcPr>
          <w:p w14:paraId="7105C4A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支持业务系统通过SDK/API主动推送数据变更事件，适用于无法开启日志的场景，确保</w:t>
            </w:r>
            <w:proofErr w:type="gramStart"/>
            <w:r>
              <w:rPr>
                <w:rFonts w:cs="Segoe UI"/>
                <w:color w:val="000000" w:themeColor="text1"/>
                <w:kern w:val="0"/>
                <w:sz w:val="24"/>
                <w:szCs w:val="24"/>
              </w:rPr>
              <w:t>幂</w:t>
            </w:r>
            <w:proofErr w:type="gramEnd"/>
            <w:r>
              <w:rPr>
                <w:rFonts w:cs="Segoe UI"/>
                <w:color w:val="000000" w:themeColor="text1"/>
                <w:kern w:val="0"/>
                <w:sz w:val="24"/>
                <w:szCs w:val="24"/>
              </w:rPr>
              <w:t>等性。</w:t>
            </w:r>
          </w:p>
        </w:tc>
      </w:tr>
      <w:tr w:rsidR="007B62B3" w14:paraId="2BBF7567" w14:textId="45F08FCC" w:rsidTr="007B62B3">
        <w:trPr>
          <w:trHeight w:val="308"/>
        </w:trPr>
        <w:tc>
          <w:tcPr>
            <w:tcW w:w="283" w:type="pct"/>
            <w:noWrap/>
            <w:vAlign w:val="center"/>
          </w:tcPr>
          <w:p w14:paraId="445192A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20</w:t>
            </w:r>
          </w:p>
        </w:tc>
        <w:tc>
          <w:tcPr>
            <w:tcW w:w="283" w:type="pct"/>
            <w:vMerge/>
            <w:vAlign w:val="center"/>
          </w:tcPr>
          <w:p w14:paraId="08752BB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21B447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元数据版本管理</w:t>
            </w:r>
          </w:p>
        </w:tc>
        <w:tc>
          <w:tcPr>
            <w:tcW w:w="3598" w:type="pct"/>
            <w:vAlign w:val="center"/>
          </w:tcPr>
          <w:p w14:paraId="3B1EE83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记录表结构变更历史并自动同步至下游，支持版本快照、</w:t>
            </w:r>
            <w:proofErr w:type="gramStart"/>
            <w:r>
              <w:rPr>
                <w:rFonts w:cs="Segoe UI"/>
                <w:color w:val="000000" w:themeColor="text1"/>
                <w:kern w:val="0"/>
                <w:sz w:val="24"/>
                <w:szCs w:val="24"/>
              </w:rPr>
              <w:t>回滚及</w:t>
            </w:r>
            <w:proofErr w:type="gramEnd"/>
            <w:r>
              <w:rPr>
                <w:rFonts w:cs="Segoe UI"/>
                <w:color w:val="000000" w:themeColor="text1"/>
                <w:kern w:val="0"/>
                <w:sz w:val="24"/>
                <w:szCs w:val="24"/>
              </w:rPr>
              <w:t>变更影响分析。</w:t>
            </w:r>
          </w:p>
        </w:tc>
      </w:tr>
      <w:tr w:rsidR="007B62B3" w14:paraId="3BF3915D" w14:textId="20DC1B7C" w:rsidTr="007B62B3">
        <w:trPr>
          <w:trHeight w:val="308"/>
        </w:trPr>
        <w:tc>
          <w:tcPr>
            <w:tcW w:w="283" w:type="pct"/>
            <w:noWrap/>
            <w:vAlign w:val="center"/>
          </w:tcPr>
          <w:p w14:paraId="6B07A7B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21</w:t>
            </w:r>
          </w:p>
        </w:tc>
        <w:tc>
          <w:tcPr>
            <w:tcW w:w="283" w:type="pct"/>
            <w:vMerge/>
            <w:vAlign w:val="center"/>
          </w:tcPr>
          <w:p w14:paraId="1FB9F34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3BB6652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异常检测与预警</w:t>
            </w:r>
          </w:p>
        </w:tc>
        <w:tc>
          <w:tcPr>
            <w:tcW w:w="3598" w:type="pct"/>
            <w:vAlign w:val="center"/>
          </w:tcPr>
          <w:p w14:paraId="5F54314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基于统计模型识别异常数据变更，支持动态阈值调整与多通道告警。</w:t>
            </w:r>
          </w:p>
        </w:tc>
      </w:tr>
      <w:tr w:rsidR="007B62B3" w14:paraId="5D99D3AA" w14:textId="0F7A987D" w:rsidTr="007B62B3">
        <w:trPr>
          <w:trHeight w:val="308"/>
        </w:trPr>
        <w:tc>
          <w:tcPr>
            <w:tcW w:w="283" w:type="pct"/>
            <w:noWrap/>
            <w:vAlign w:val="center"/>
          </w:tcPr>
          <w:p w14:paraId="0A1C807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22</w:t>
            </w:r>
          </w:p>
        </w:tc>
        <w:tc>
          <w:tcPr>
            <w:tcW w:w="283" w:type="pct"/>
            <w:vMerge w:val="restart"/>
            <w:vAlign w:val="center"/>
          </w:tcPr>
          <w:p w14:paraId="027838DC"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非结构化数据接入</w:t>
            </w:r>
          </w:p>
        </w:tc>
        <w:tc>
          <w:tcPr>
            <w:tcW w:w="837" w:type="pct"/>
            <w:vAlign w:val="center"/>
          </w:tcPr>
          <w:p w14:paraId="592A002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多协议异构数据接入引擎</w:t>
            </w:r>
          </w:p>
        </w:tc>
        <w:tc>
          <w:tcPr>
            <w:tcW w:w="3598" w:type="pct"/>
            <w:vAlign w:val="center"/>
          </w:tcPr>
          <w:p w14:paraId="3B55974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支持视频流、对象存储、文件传输等多种协议接入，兼容主流编码格式，支持断点续传与带宽自适应。</w:t>
            </w:r>
          </w:p>
        </w:tc>
      </w:tr>
      <w:tr w:rsidR="007B62B3" w14:paraId="4FB5893F" w14:textId="31A6614B" w:rsidTr="007B62B3">
        <w:trPr>
          <w:trHeight w:val="308"/>
        </w:trPr>
        <w:tc>
          <w:tcPr>
            <w:tcW w:w="283" w:type="pct"/>
            <w:noWrap/>
            <w:vAlign w:val="center"/>
          </w:tcPr>
          <w:p w14:paraId="7159FC2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23</w:t>
            </w:r>
          </w:p>
        </w:tc>
        <w:tc>
          <w:tcPr>
            <w:tcW w:w="283" w:type="pct"/>
            <w:vMerge/>
            <w:vAlign w:val="center"/>
          </w:tcPr>
          <w:p w14:paraId="242BEE8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46AF3C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分层存储与冷热分离</w:t>
            </w:r>
          </w:p>
        </w:tc>
        <w:tc>
          <w:tcPr>
            <w:tcW w:w="3598" w:type="pct"/>
            <w:vAlign w:val="center"/>
          </w:tcPr>
          <w:p w14:paraId="56171CB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采用对象存储+分布式文件系统架构，按访问频率分层存储，支持智能生命周期策略与数据去重。</w:t>
            </w:r>
          </w:p>
        </w:tc>
      </w:tr>
      <w:tr w:rsidR="007B62B3" w14:paraId="7BB57495" w14:textId="3451BA7F" w:rsidTr="007B62B3">
        <w:trPr>
          <w:trHeight w:val="308"/>
        </w:trPr>
        <w:tc>
          <w:tcPr>
            <w:tcW w:w="283" w:type="pct"/>
            <w:noWrap/>
            <w:vAlign w:val="center"/>
          </w:tcPr>
          <w:p w14:paraId="025F1DE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24</w:t>
            </w:r>
          </w:p>
        </w:tc>
        <w:tc>
          <w:tcPr>
            <w:tcW w:w="283" w:type="pct"/>
            <w:vMerge/>
            <w:vAlign w:val="center"/>
          </w:tcPr>
          <w:p w14:paraId="160A6BCD"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28D6654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跨域权限与安全控制</w:t>
            </w:r>
          </w:p>
        </w:tc>
        <w:tc>
          <w:tcPr>
            <w:tcW w:w="3598" w:type="pct"/>
            <w:vAlign w:val="center"/>
          </w:tcPr>
          <w:p w14:paraId="43F7278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基于RBAC实施细粒度权限管理与</w:t>
            </w:r>
            <w:proofErr w:type="gramStart"/>
            <w:r>
              <w:rPr>
                <w:rFonts w:cs="Segoe UI"/>
                <w:color w:val="000000" w:themeColor="text1"/>
                <w:kern w:val="0"/>
                <w:sz w:val="24"/>
                <w:szCs w:val="24"/>
              </w:rPr>
              <w:t>字段级</w:t>
            </w:r>
            <w:proofErr w:type="gramEnd"/>
            <w:r>
              <w:rPr>
                <w:rFonts w:cs="Segoe UI"/>
                <w:color w:val="000000" w:themeColor="text1"/>
                <w:kern w:val="0"/>
                <w:sz w:val="24"/>
                <w:szCs w:val="24"/>
              </w:rPr>
              <w:t>脱敏，</w:t>
            </w:r>
            <w:proofErr w:type="gramStart"/>
            <w:r>
              <w:rPr>
                <w:rFonts w:cs="Segoe UI"/>
                <w:color w:val="000000" w:themeColor="text1"/>
                <w:kern w:val="0"/>
                <w:sz w:val="24"/>
                <w:szCs w:val="24"/>
              </w:rPr>
              <w:t>采用国密算法</w:t>
            </w:r>
            <w:proofErr w:type="gramEnd"/>
            <w:r>
              <w:rPr>
                <w:rFonts w:cs="Segoe UI"/>
                <w:color w:val="000000" w:themeColor="text1"/>
                <w:kern w:val="0"/>
                <w:sz w:val="24"/>
                <w:szCs w:val="24"/>
              </w:rPr>
              <w:t>加密传输，审计日志上链存证。</w:t>
            </w:r>
          </w:p>
        </w:tc>
      </w:tr>
      <w:tr w:rsidR="007B62B3" w14:paraId="3264E210" w14:textId="5F70E919" w:rsidTr="007B62B3">
        <w:trPr>
          <w:trHeight w:val="308"/>
        </w:trPr>
        <w:tc>
          <w:tcPr>
            <w:tcW w:w="283" w:type="pct"/>
            <w:noWrap/>
            <w:vAlign w:val="center"/>
          </w:tcPr>
          <w:p w14:paraId="7B467DF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25</w:t>
            </w:r>
          </w:p>
        </w:tc>
        <w:tc>
          <w:tcPr>
            <w:tcW w:w="283" w:type="pct"/>
            <w:vMerge/>
            <w:vAlign w:val="center"/>
          </w:tcPr>
          <w:p w14:paraId="5A5ABD0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6118E3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版本管理与变更追溯</w:t>
            </w:r>
          </w:p>
        </w:tc>
        <w:tc>
          <w:tcPr>
            <w:tcW w:w="3598" w:type="pct"/>
            <w:vAlign w:val="center"/>
          </w:tcPr>
          <w:p w14:paraId="4A8A301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记录文件操作历史，支持版本</w:t>
            </w:r>
            <w:proofErr w:type="gramStart"/>
            <w:r>
              <w:rPr>
                <w:rFonts w:cs="Segoe UI"/>
                <w:color w:val="000000" w:themeColor="text1"/>
                <w:kern w:val="0"/>
                <w:sz w:val="24"/>
                <w:szCs w:val="24"/>
              </w:rPr>
              <w:t>回滚与</w:t>
            </w:r>
            <w:proofErr w:type="gramEnd"/>
            <w:r>
              <w:rPr>
                <w:rFonts w:cs="Segoe UI"/>
                <w:color w:val="000000" w:themeColor="text1"/>
                <w:kern w:val="0"/>
                <w:sz w:val="24"/>
                <w:szCs w:val="24"/>
              </w:rPr>
              <w:t>差异对比，结合区块链对关键操作日志哈希上链。</w:t>
            </w:r>
          </w:p>
        </w:tc>
      </w:tr>
      <w:tr w:rsidR="007B62B3" w14:paraId="0C8EEE5C" w14:textId="0AEEC757" w:rsidTr="007B62B3">
        <w:trPr>
          <w:trHeight w:val="308"/>
        </w:trPr>
        <w:tc>
          <w:tcPr>
            <w:tcW w:w="283" w:type="pct"/>
            <w:noWrap/>
            <w:vAlign w:val="center"/>
          </w:tcPr>
          <w:p w14:paraId="6341609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26</w:t>
            </w:r>
          </w:p>
        </w:tc>
        <w:tc>
          <w:tcPr>
            <w:tcW w:w="283" w:type="pct"/>
            <w:vMerge/>
            <w:vAlign w:val="center"/>
          </w:tcPr>
          <w:p w14:paraId="5E24815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3981B3D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实时增量感知与触发</w:t>
            </w:r>
          </w:p>
        </w:tc>
        <w:tc>
          <w:tcPr>
            <w:tcW w:w="3598" w:type="pct"/>
            <w:vAlign w:val="center"/>
          </w:tcPr>
          <w:p w14:paraId="3FDC96B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基于CDC监听文件目录变更，在指定时间内触发下游处理，支持事件过滤与优先级队列。</w:t>
            </w:r>
          </w:p>
        </w:tc>
      </w:tr>
      <w:tr w:rsidR="007B62B3" w14:paraId="3F888B6F" w14:textId="1BC32BFA" w:rsidTr="007B62B3">
        <w:trPr>
          <w:trHeight w:val="308"/>
        </w:trPr>
        <w:tc>
          <w:tcPr>
            <w:tcW w:w="283" w:type="pct"/>
            <w:noWrap/>
            <w:vAlign w:val="center"/>
          </w:tcPr>
          <w:p w14:paraId="625AE6E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27</w:t>
            </w:r>
          </w:p>
        </w:tc>
        <w:tc>
          <w:tcPr>
            <w:tcW w:w="283" w:type="pct"/>
            <w:vMerge/>
            <w:vAlign w:val="center"/>
          </w:tcPr>
          <w:p w14:paraId="545947E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028E2F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多系统对接与API集成</w:t>
            </w:r>
          </w:p>
        </w:tc>
        <w:tc>
          <w:tcPr>
            <w:tcW w:w="3598" w:type="pct"/>
            <w:vAlign w:val="center"/>
          </w:tcPr>
          <w:p w14:paraId="3B9789A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提供API/SDK对接</w:t>
            </w:r>
            <w:proofErr w:type="gramStart"/>
            <w:r>
              <w:rPr>
                <w:rFonts w:cs="Segoe UI"/>
                <w:color w:val="000000" w:themeColor="text1"/>
                <w:kern w:val="0"/>
                <w:sz w:val="24"/>
                <w:szCs w:val="24"/>
              </w:rPr>
              <w:t>研</w:t>
            </w:r>
            <w:proofErr w:type="gramEnd"/>
            <w:r>
              <w:rPr>
                <w:rFonts w:cs="Segoe UI"/>
                <w:color w:val="000000" w:themeColor="text1"/>
                <w:kern w:val="0"/>
                <w:sz w:val="24"/>
                <w:szCs w:val="24"/>
              </w:rPr>
              <w:t>判平台等系统，支持自动推送治理后数据，兼容主流云生态。</w:t>
            </w:r>
          </w:p>
        </w:tc>
      </w:tr>
      <w:tr w:rsidR="007B62B3" w14:paraId="04A9A3A8" w14:textId="69801823" w:rsidTr="007B62B3">
        <w:trPr>
          <w:trHeight w:val="308"/>
        </w:trPr>
        <w:tc>
          <w:tcPr>
            <w:tcW w:w="283" w:type="pct"/>
            <w:noWrap/>
            <w:vAlign w:val="center"/>
          </w:tcPr>
          <w:p w14:paraId="7459F94A"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28</w:t>
            </w:r>
          </w:p>
        </w:tc>
        <w:tc>
          <w:tcPr>
            <w:tcW w:w="283" w:type="pct"/>
            <w:vMerge w:val="restart"/>
            <w:vAlign w:val="center"/>
          </w:tcPr>
          <w:p w14:paraId="3ABD6F2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关键环节日志上链</w:t>
            </w:r>
          </w:p>
        </w:tc>
        <w:tc>
          <w:tcPr>
            <w:tcW w:w="837" w:type="pct"/>
            <w:vAlign w:val="center"/>
          </w:tcPr>
          <w:p w14:paraId="105E6BA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日志采集与标准化预处理</w:t>
            </w:r>
          </w:p>
        </w:tc>
        <w:tc>
          <w:tcPr>
            <w:tcW w:w="3598" w:type="pct"/>
            <w:vAlign w:val="center"/>
          </w:tcPr>
          <w:p w14:paraId="1154FE3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自动采集关键环节操作日志，通过ETL标准化格式，过滤无效日志并对敏感信息脱敏。</w:t>
            </w:r>
          </w:p>
        </w:tc>
      </w:tr>
      <w:tr w:rsidR="007B62B3" w14:paraId="285C071D" w14:textId="732D3F9D" w:rsidTr="007B62B3">
        <w:trPr>
          <w:trHeight w:val="308"/>
        </w:trPr>
        <w:tc>
          <w:tcPr>
            <w:tcW w:w="283" w:type="pct"/>
            <w:noWrap/>
            <w:vAlign w:val="center"/>
          </w:tcPr>
          <w:p w14:paraId="7AF81A6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29</w:t>
            </w:r>
          </w:p>
        </w:tc>
        <w:tc>
          <w:tcPr>
            <w:tcW w:w="283" w:type="pct"/>
            <w:vMerge/>
            <w:vAlign w:val="center"/>
          </w:tcPr>
          <w:p w14:paraId="1B1AC2D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CB21DC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日志哈</w:t>
            </w:r>
            <w:proofErr w:type="gramStart"/>
            <w:r>
              <w:rPr>
                <w:rFonts w:cs="Segoe UI"/>
                <w:color w:val="000000" w:themeColor="text1"/>
                <w:kern w:val="0"/>
                <w:sz w:val="24"/>
                <w:szCs w:val="24"/>
              </w:rPr>
              <w:t>希计算</w:t>
            </w:r>
            <w:proofErr w:type="gramEnd"/>
            <w:r>
              <w:rPr>
                <w:rFonts w:cs="Segoe UI"/>
                <w:color w:val="000000" w:themeColor="text1"/>
                <w:kern w:val="0"/>
                <w:sz w:val="24"/>
                <w:szCs w:val="24"/>
              </w:rPr>
              <w:t>与摘要生成</w:t>
            </w:r>
          </w:p>
        </w:tc>
        <w:tc>
          <w:tcPr>
            <w:tcW w:w="3598" w:type="pct"/>
            <w:vAlign w:val="center"/>
          </w:tcPr>
          <w:p w14:paraId="082C58EC" w14:textId="77777777" w:rsidR="007B62B3" w:rsidRDefault="007B62B3" w:rsidP="00E9009B">
            <w:pPr>
              <w:widowControl/>
              <w:spacing w:line="240" w:lineRule="auto"/>
              <w:ind w:firstLineChars="0" w:firstLine="0"/>
              <w:rPr>
                <w:rFonts w:cs="Segoe UI" w:hint="eastAsia"/>
                <w:color w:val="000000" w:themeColor="text1"/>
                <w:kern w:val="0"/>
                <w:sz w:val="24"/>
                <w:szCs w:val="24"/>
              </w:rPr>
            </w:pPr>
            <w:proofErr w:type="gramStart"/>
            <w:r>
              <w:rPr>
                <w:rFonts w:cs="Segoe UI"/>
                <w:color w:val="000000" w:themeColor="text1"/>
                <w:kern w:val="0"/>
                <w:sz w:val="24"/>
                <w:szCs w:val="24"/>
              </w:rPr>
              <w:t>采用国密</w:t>
            </w:r>
            <w:proofErr w:type="gramEnd"/>
            <w:r>
              <w:rPr>
                <w:rFonts w:cs="Segoe UI"/>
                <w:color w:val="000000" w:themeColor="text1"/>
                <w:kern w:val="0"/>
                <w:sz w:val="24"/>
                <w:szCs w:val="24"/>
              </w:rPr>
              <w:t>SM3算法生成日志哈</w:t>
            </w:r>
            <w:proofErr w:type="gramStart"/>
            <w:r>
              <w:rPr>
                <w:rFonts w:cs="Segoe UI"/>
                <w:color w:val="000000" w:themeColor="text1"/>
                <w:kern w:val="0"/>
                <w:sz w:val="24"/>
                <w:szCs w:val="24"/>
              </w:rPr>
              <w:t>希值确保</w:t>
            </w:r>
            <w:proofErr w:type="gramEnd"/>
            <w:r>
              <w:rPr>
                <w:rFonts w:cs="Segoe UI"/>
                <w:color w:val="000000" w:themeColor="text1"/>
                <w:kern w:val="0"/>
                <w:sz w:val="24"/>
                <w:szCs w:val="24"/>
              </w:rPr>
              <w:t>完整性，支持批量日志合并计算Merkle树根哈希以降低存储开销。</w:t>
            </w:r>
          </w:p>
        </w:tc>
      </w:tr>
      <w:tr w:rsidR="007B62B3" w14:paraId="4D1F3C82" w14:textId="36F91FBD" w:rsidTr="007B62B3">
        <w:trPr>
          <w:trHeight w:val="308"/>
        </w:trPr>
        <w:tc>
          <w:tcPr>
            <w:tcW w:w="283" w:type="pct"/>
            <w:noWrap/>
            <w:vAlign w:val="center"/>
          </w:tcPr>
          <w:p w14:paraId="6D89B1E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30</w:t>
            </w:r>
          </w:p>
        </w:tc>
        <w:tc>
          <w:tcPr>
            <w:tcW w:w="283" w:type="pct"/>
            <w:vMerge/>
            <w:vAlign w:val="center"/>
          </w:tcPr>
          <w:p w14:paraId="567B115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A54D40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区块链多链适配存证</w:t>
            </w:r>
          </w:p>
        </w:tc>
        <w:tc>
          <w:tcPr>
            <w:tcW w:w="3598" w:type="pct"/>
            <w:vAlign w:val="center"/>
          </w:tcPr>
          <w:p w14:paraId="3357DF5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支持日志</w:t>
            </w:r>
            <w:proofErr w:type="gramStart"/>
            <w:r>
              <w:rPr>
                <w:rFonts w:cs="Segoe UI"/>
                <w:color w:val="000000" w:themeColor="text1"/>
                <w:kern w:val="0"/>
                <w:sz w:val="24"/>
                <w:szCs w:val="24"/>
              </w:rPr>
              <w:t>哈希值上链</w:t>
            </w:r>
            <w:proofErr w:type="gramEnd"/>
            <w:r>
              <w:rPr>
                <w:rFonts w:cs="Segoe UI"/>
                <w:color w:val="000000" w:themeColor="text1"/>
                <w:kern w:val="0"/>
                <w:sz w:val="24"/>
                <w:szCs w:val="24"/>
              </w:rPr>
              <w:t>至</w:t>
            </w:r>
            <w:r>
              <w:rPr>
                <w:rFonts w:cs="Segoe UI" w:hint="eastAsia"/>
                <w:color w:val="000000" w:themeColor="text1"/>
                <w:kern w:val="0"/>
                <w:sz w:val="24"/>
                <w:szCs w:val="24"/>
              </w:rPr>
              <w:t>公安</w:t>
            </w:r>
            <w:r>
              <w:rPr>
                <w:rFonts w:cs="Segoe UI"/>
                <w:color w:val="000000" w:themeColor="text1"/>
                <w:kern w:val="0"/>
                <w:sz w:val="24"/>
                <w:szCs w:val="24"/>
              </w:rPr>
              <w:t>专网或司法存证链，兼容主流平台，</w:t>
            </w:r>
            <w:proofErr w:type="gramStart"/>
            <w:r>
              <w:rPr>
                <w:rFonts w:cs="Segoe UI"/>
                <w:color w:val="000000" w:themeColor="text1"/>
                <w:kern w:val="0"/>
                <w:sz w:val="24"/>
                <w:szCs w:val="24"/>
              </w:rPr>
              <w:t>确保跨链可</w:t>
            </w:r>
            <w:proofErr w:type="gramEnd"/>
            <w:r>
              <w:rPr>
                <w:rFonts w:cs="Segoe UI"/>
                <w:color w:val="000000" w:themeColor="text1"/>
                <w:kern w:val="0"/>
                <w:sz w:val="24"/>
                <w:szCs w:val="24"/>
              </w:rPr>
              <w:t>验证。</w:t>
            </w:r>
          </w:p>
        </w:tc>
      </w:tr>
      <w:tr w:rsidR="007B62B3" w14:paraId="5AA344BC" w14:textId="4D91E23B" w:rsidTr="007B62B3">
        <w:trPr>
          <w:trHeight w:val="308"/>
        </w:trPr>
        <w:tc>
          <w:tcPr>
            <w:tcW w:w="283" w:type="pct"/>
            <w:noWrap/>
            <w:vAlign w:val="center"/>
          </w:tcPr>
          <w:p w14:paraId="42611A66"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31</w:t>
            </w:r>
          </w:p>
        </w:tc>
        <w:tc>
          <w:tcPr>
            <w:tcW w:w="283" w:type="pct"/>
            <w:vAlign w:val="center"/>
          </w:tcPr>
          <w:p w14:paraId="223E865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大分</w:t>
            </w:r>
            <w:proofErr w:type="gramStart"/>
            <w:r>
              <w:rPr>
                <w:rFonts w:cs="Segoe UI"/>
                <w:color w:val="000000" w:themeColor="text1"/>
                <w:kern w:val="0"/>
                <w:sz w:val="24"/>
                <w:szCs w:val="24"/>
              </w:rPr>
              <w:t>研</w:t>
            </w:r>
            <w:proofErr w:type="gramEnd"/>
            <w:r>
              <w:rPr>
                <w:rFonts w:cs="Segoe UI"/>
                <w:color w:val="000000" w:themeColor="text1"/>
                <w:kern w:val="0"/>
                <w:sz w:val="24"/>
                <w:szCs w:val="24"/>
              </w:rPr>
              <w:t>建模平台集成</w:t>
            </w:r>
          </w:p>
        </w:tc>
        <w:tc>
          <w:tcPr>
            <w:tcW w:w="837" w:type="pct"/>
            <w:vAlign w:val="center"/>
          </w:tcPr>
          <w:p w14:paraId="53B53FF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标准化数据接口对接</w:t>
            </w:r>
          </w:p>
        </w:tc>
        <w:tc>
          <w:tcPr>
            <w:tcW w:w="3598" w:type="pct"/>
            <w:vAlign w:val="center"/>
          </w:tcPr>
          <w:p w14:paraId="6B6346E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提供RESTful API、Kafka等接口，支持治理后数据自动推送至建模平台，兼容多种数据格式。</w:t>
            </w:r>
          </w:p>
        </w:tc>
      </w:tr>
      <w:tr w:rsidR="007B62B3" w14:paraId="5A804168" w14:textId="632773A9" w:rsidTr="007B62B3">
        <w:trPr>
          <w:trHeight w:val="308"/>
        </w:trPr>
        <w:tc>
          <w:tcPr>
            <w:tcW w:w="283" w:type="pct"/>
            <w:noWrap/>
            <w:vAlign w:val="center"/>
          </w:tcPr>
          <w:p w14:paraId="4490CB3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32</w:t>
            </w:r>
          </w:p>
        </w:tc>
        <w:tc>
          <w:tcPr>
            <w:tcW w:w="283" w:type="pct"/>
            <w:vMerge w:val="restart"/>
            <w:vAlign w:val="center"/>
          </w:tcPr>
          <w:p w14:paraId="01D104E8"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大分</w:t>
            </w:r>
            <w:proofErr w:type="gramStart"/>
            <w:r>
              <w:rPr>
                <w:rFonts w:cs="Segoe UI"/>
                <w:color w:val="000000" w:themeColor="text1"/>
                <w:kern w:val="0"/>
                <w:sz w:val="24"/>
                <w:szCs w:val="24"/>
              </w:rPr>
              <w:t>研</w:t>
            </w:r>
            <w:proofErr w:type="gramEnd"/>
            <w:r>
              <w:rPr>
                <w:rFonts w:cs="Segoe UI"/>
                <w:color w:val="000000" w:themeColor="text1"/>
                <w:kern w:val="0"/>
                <w:sz w:val="24"/>
                <w:szCs w:val="24"/>
              </w:rPr>
              <w:t>目录双向同步</w:t>
            </w:r>
          </w:p>
        </w:tc>
        <w:tc>
          <w:tcPr>
            <w:tcW w:w="837" w:type="pct"/>
            <w:vAlign w:val="center"/>
          </w:tcPr>
          <w:p w14:paraId="4AB5D86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元数据自动发现与同步</w:t>
            </w:r>
          </w:p>
        </w:tc>
        <w:tc>
          <w:tcPr>
            <w:tcW w:w="3598" w:type="pct"/>
            <w:vAlign w:val="center"/>
          </w:tcPr>
          <w:p w14:paraId="3D3CA48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自动扫描并捕获治理平台与</w:t>
            </w:r>
            <w:proofErr w:type="gramStart"/>
            <w:r>
              <w:rPr>
                <w:rFonts w:cs="Segoe UI"/>
                <w:color w:val="000000" w:themeColor="text1"/>
                <w:kern w:val="0"/>
                <w:sz w:val="24"/>
                <w:szCs w:val="24"/>
              </w:rPr>
              <w:t>研判系统</w:t>
            </w:r>
            <w:proofErr w:type="gramEnd"/>
            <w:r>
              <w:rPr>
                <w:rFonts w:cs="Segoe UI"/>
                <w:color w:val="000000" w:themeColor="text1"/>
                <w:kern w:val="0"/>
                <w:sz w:val="24"/>
                <w:szCs w:val="24"/>
              </w:rPr>
              <w:t>的数据目录元数据变更，完成双向增量同步。</w:t>
            </w:r>
          </w:p>
        </w:tc>
      </w:tr>
      <w:tr w:rsidR="007B62B3" w14:paraId="3E735870" w14:textId="6D034B1E" w:rsidTr="007B62B3">
        <w:trPr>
          <w:trHeight w:val="308"/>
        </w:trPr>
        <w:tc>
          <w:tcPr>
            <w:tcW w:w="283" w:type="pct"/>
            <w:noWrap/>
            <w:vAlign w:val="center"/>
          </w:tcPr>
          <w:p w14:paraId="055A0A6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33</w:t>
            </w:r>
          </w:p>
        </w:tc>
        <w:tc>
          <w:tcPr>
            <w:tcW w:w="283" w:type="pct"/>
            <w:vMerge/>
            <w:vAlign w:val="center"/>
          </w:tcPr>
          <w:p w14:paraId="6A4CC55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E3A6FF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冲突检测与智能合并</w:t>
            </w:r>
          </w:p>
        </w:tc>
        <w:tc>
          <w:tcPr>
            <w:tcW w:w="3598" w:type="pct"/>
            <w:vAlign w:val="center"/>
          </w:tcPr>
          <w:p w14:paraId="42E74C9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检测目录</w:t>
            </w:r>
            <w:proofErr w:type="gramStart"/>
            <w:r>
              <w:rPr>
                <w:rFonts w:cs="Segoe UI"/>
                <w:color w:val="000000" w:themeColor="text1"/>
                <w:kern w:val="0"/>
                <w:sz w:val="24"/>
                <w:szCs w:val="24"/>
              </w:rPr>
              <w:t>项冲突</w:t>
            </w:r>
            <w:proofErr w:type="gramEnd"/>
            <w:r>
              <w:rPr>
                <w:rFonts w:cs="Segoe UI"/>
                <w:color w:val="000000" w:themeColor="text1"/>
                <w:kern w:val="0"/>
                <w:sz w:val="24"/>
                <w:szCs w:val="24"/>
              </w:rPr>
              <w:t>并提供合并策略（如时间戳优先/人工确认），避免数据定义混乱。</w:t>
            </w:r>
          </w:p>
        </w:tc>
      </w:tr>
      <w:tr w:rsidR="007B62B3" w14:paraId="77E7F00C" w14:textId="01385FDB" w:rsidTr="007B62B3">
        <w:trPr>
          <w:trHeight w:val="308"/>
        </w:trPr>
        <w:tc>
          <w:tcPr>
            <w:tcW w:w="283" w:type="pct"/>
            <w:noWrap/>
            <w:vAlign w:val="center"/>
          </w:tcPr>
          <w:p w14:paraId="6A149102"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34</w:t>
            </w:r>
          </w:p>
        </w:tc>
        <w:tc>
          <w:tcPr>
            <w:tcW w:w="283" w:type="pct"/>
            <w:vMerge/>
            <w:vAlign w:val="center"/>
          </w:tcPr>
          <w:p w14:paraId="320BEF2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EE203C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权限策略双向同步</w:t>
            </w:r>
          </w:p>
        </w:tc>
        <w:tc>
          <w:tcPr>
            <w:tcW w:w="3598" w:type="pct"/>
            <w:vAlign w:val="center"/>
          </w:tcPr>
          <w:p w14:paraId="0FB6EE7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同步数据目录的访问控制策略，自动转换策略格式，并评估策略变更对现有任务的影响。</w:t>
            </w:r>
          </w:p>
        </w:tc>
      </w:tr>
      <w:tr w:rsidR="007B62B3" w14:paraId="073CD06C" w14:textId="307EB5A9" w:rsidTr="007B62B3">
        <w:trPr>
          <w:trHeight w:val="308"/>
        </w:trPr>
        <w:tc>
          <w:tcPr>
            <w:tcW w:w="283" w:type="pct"/>
            <w:noWrap/>
            <w:vAlign w:val="center"/>
          </w:tcPr>
          <w:p w14:paraId="17F0F6D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35</w:t>
            </w:r>
          </w:p>
        </w:tc>
        <w:tc>
          <w:tcPr>
            <w:tcW w:w="283" w:type="pct"/>
            <w:vMerge/>
            <w:vAlign w:val="center"/>
          </w:tcPr>
          <w:p w14:paraId="123B7BE4"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F0C9A1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数据血缘双向追踪</w:t>
            </w:r>
          </w:p>
        </w:tc>
        <w:tc>
          <w:tcPr>
            <w:tcW w:w="3598" w:type="pct"/>
            <w:vAlign w:val="center"/>
          </w:tcPr>
          <w:p w14:paraId="718144E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记录并双向同步目录项的血缘关系，支持影响分析（如下游依赖预警）。</w:t>
            </w:r>
          </w:p>
        </w:tc>
      </w:tr>
      <w:tr w:rsidR="007B62B3" w14:paraId="3E0B58A8" w14:textId="4A1EA3BB" w:rsidTr="007B62B3">
        <w:trPr>
          <w:trHeight w:val="308"/>
        </w:trPr>
        <w:tc>
          <w:tcPr>
            <w:tcW w:w="283" w:type="pct"/>
            <w:noWrap/>
            <w:vAlign w:val="center"/>
          </w:tcPr>
          <w:p w14:paraId="431480C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36</w:t>
            </w:r>
          </w:p>
        </w:tc>
        <w:tc>
          <w:tcPr>
            <w:tcW w:w="283" w:type="pct"/>
            <w:vMerge/>
            <w:vAlign w:val="center"/>
          </w:tcPr>
          <w:p w14:paraId="049DE97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3912BF3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目录版本控制</w:t>
            </w:r>
            <w:proofErr w:type="gramStart"/>
            <w:r>
              <w:rPr>
                <w:rFonts w:cs="Segoe UI"/>
                <w:color w:val="000000" w:themeColor="text1"/>
                <w:kern w:val="0"/>
                <w:sz w:val="24"/>
                <w:szCs w:val="24"/>
              </w:rPr>
              <w:t>与回滚</w:t>
            </w:r>
            <w:proofErr w:type="gramEnd"/>
          </w:p>
        </w:tc>
        <w:tc>
          <w:tcPr>
            <w:tcW w:w="3598" w:type="pct"/>
            <w:vAlign w:val="center"/>
          </w:tcPr>
          <w:p w14:paraId="1F3E8F4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维护目录变更历史版本，支持一键回滚至指定时间点，满足审计合</w:t>
            </w:r>
            <w:proofErr w:type="gramStart"/>
            <w:r>
              <w:rPr>
                <w:rFonts w:cs="Segoe UI"/>
                <w:color w:val="000000" w:themeColor="text1"/>
                <w:kern w:val="0"/>
                <w:sz w:val="24"/>
                <w:szCs w:val="24"/>
              </w:rPr>
              <w:t>规</w:t>
            </w:r>
            <w:proofErr w:type="gramEnd"/>
            <w:r>
              <w:rPr>
                <w:rFonts w:cs="Segoe UI"/>
                <w:color w:val="000000" w:themeColor="text1"/>
                <w:kern w:val="0"/>
                <w:sz w:val="24"/>
                <w:szCs w:val="24"/>
              </w:rPr>
              <w:t>要求。</w:t>
            </w:r>
          </w:p>
        </w:tc>
      </w:tr>
      <w:tr w:rsidR="007B62B3" w14:paraId="64F290EB" w14:textId="783A7352" w:rsidTr="007B62B3">
        <w:trPr>
          <w:trHeight w:val="308"/>
        </w:trPr>
        <w:tc>
          <w:tcPr>
            <w:tcW w:w="283" w:type="pct"/>
            <w:noWrap/>
            <w:vAlign w:val="center"/>
          </w:tcPr>
          <w:p w14:paraId="5454F1E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37</w:t>
            </w:r>
          </w:p>
        </w:tc>
        <w:tc>
          <w:tcPr>
            <w:tcW w:w="283" w:type="pct"/>
            <w:vMerge/>
            <w:vAlign w:val="center"/>
          </w:tcPr>
          <w:p w14:paraId="59D1390E"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A86BDE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实时同步状态监控</w:t>
            </w:r>
          </w:p>
        </w:tc>
        <w:tc>
          <w:tcPr>
            <w:tcW w:w="3598" w:type="pct"/>
            <w:vAlign w:val="center"/>
          </w:tcPr>
          <w:p w14:paraId="2E2F3AE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提供同步任务监控仪表盘，实时显示延迟、失败次数等指标，异常时触发告警。</w:t>
            </w:r>
          </w:p>
        </w:tc>
      </w:tr>
      <w:tr w:rsidR="007B62B3" w14:paraId="593F0177" w14:textId="0EAA6A86" w:rsidTr="007B62B3">
        <w:trPr>
          <w:trHeight w:val="308"/>
        </w:trPr>
        <w:tc>
          <w:tcPr>
            <w:tcW w:w="283" w:type="pct"/>
            <w:noWrap/>
            <w:vAlign w:val="center"/>
          </w:tcPr>
          <w:p w14:paraId="48AE76A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38</w:t>
            </w:r>
          </w:p>
        </w:tc>
        <w:tc>
          <w:tcPr>
            <w:tcW w:w="283" w:type="pct"/>
            <w:vMerge/>
            <w:vAlign w:val="center"/>
          </w:tcPr>
          <w:p w14:paraId="680A414D"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C780B0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异构系统适配兼容</w:t>
            </w:r>
          </w:p>
        </w:tc>
        <w:tc>
          <w:tcPr>
            <w:tcW w:w="3598" w:type="pct"/>
            <w:vAlign w:val="center"/>
          </w:tcPr>
          <w:p w14:paraId="544AEB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兼容不同系统元数据格式，提供字段映射、类型转换等适配工具。</w:t>
            </w:r>
          </w:p>
        </w:tc>
      </w:tr>
      <w:tr w:rsidR="007B62B3" w14:paraId="7128D1D2" w14:textId="3D647615" w:rsidTr="007B62B3">
        <w:trPr>
          <w:trHeight w:val="308"/>
        </w:trPr>
        <w:tc>
          <w:tcPr>
            <w:tcW w:w="283" w:type="pct"/>
            <w:noWrap/>
            <w:vAlign w:val="center"/>
          </w:tcPr>
          <w:p w14:paraId="61281AF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39</w:t>
            </w:r>
          </w:p>
        </w:tc>
        <w:tc>
          <w:tcPr>
            <w:tcW w:w="283" w:type="pct"/>
            <w:vMerge/>
            <w:vAlign w:val="center"/>
          </w:tcPr>
          <w:p w14:paraId="5A9FE679"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359A14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增量同步性能优化</w:t>
            </w:r>
          </w:p>
        </w:tc>
        <w:tc>
          <w:tcPr>
            <w:tcW w:w="3598" w:type="pct"/>
            <w:vAlign w:val="center"/>
          </w:tcPr>
          <w:p w14:paraId="608BE04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采用分片压缩传输技术减少跨网流量，通过断点续</w:t>
            </w:r>
            <w:proofErr w:type="gramStart"/>
            <w:r>
              <w:rPr>
                <w:rFonts w:cs="Segoe UI"/>
                <w:color w:val="000000" w:themeColor="text1"/>
                <w:kern w:val="0"/>
                <w:sz w:val="24"/>
                <w:szCs w:val="24"/>
              </w:rPr>
              <w:t>传确保</w:t>
            </w:r>
            <w:proofErr w:type="gramEnd"/>
            <w:r>
              <w:rPr>
                <w:rFonts w:cs="Segoe UI"/>
                <w:color w:val="000000" w:themeColor="text1"/>
                <w:kern w:val="0"/>
                <w:sz w:val="24"/>
                <w:szCs w:val="24"/>
              </w:rPr>
              <w:t>大规模目录同步完整性。</w:t>
            </w:r>
          </w:p>
        </w:tc>
      </w:tr>
      <w:tr w:rsidR="007B62B3" w14:paraId="5D452C59" w14:textId="39FD884D" w:rsidTr="007B62B3">
        <w:trPr>
          <w:trHeight w:val="308"/>
        </w:trPr>
        <w:tc>
          <w:tcPr>
            <w:tcW w:w="283" w:type="pct"/>
            <w:noWrap/>
            <w:vAlign w:val="center"/>
          </w:tcPr>
          <w:p w14:paraId="46065C0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40</w:t>
            </w:r>
          </w:p>
        </w:tc>
        <w:tc>
          <w:tcPr>
            <w:tcW w:w="283" w:type="pct"/>
            <w:vMerge/>
            <w:vAlign w:val="center"/>
          </w:tcPr>
          <w:p w14:paraId="7D0634D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7225047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自动化测试与验证</w:t>
            </w:r>
          </w:p>
        </w:tc>
        <w:tc>
          <w:tcPr>
            <w:tcW w:w="3598" w:type="pct"/>
            <w:vAlign w:val="center"/>
          </w:tcPr>
          <w:p w14:paraId="1128976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同步完成后自动抽样校验数据目录一致性，生成测试报告并标记异常项。</w:t>
            </w:r>
          </w:p>
        </w:tc>
      </w:tr>
      <w:tr w:rsidR="007B62B3" w14:paraId="6EFF3800" w14:textId="3BAB24D8" w:rsidTr="007B62B3">
        <w:trPr>
          <w:trHeight w:val="308"/>
        </w:trPr>
        <w:tc>
          <w:tcPr>
            <w:tcW w:w="283" w:type="pct"/>
            <w:noWrap/>
            <w:vAlign w:val="center"/>
          </w:tcPr>
          <w:p w14:paraId="41C33BA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41</w:t>
            </w:r>
          </w:p>
        </w:tc>
        <w:tc>
          <w:tcPr>
            <w:tcW w:w="283" w:type="pct"/>
            <w:vMerge w:val="restart"/>
            <w:vAlign w:val="center"/>
          </w:tcPr>
          <w:p w14:paraId="79D56AE2"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模型引用数据情况分析</w:t>
            </w:r>
          </w:p>
        </w:tc>
        <w:tc>
          <w:tcPr>
            <w:tcW w:w="837" w:type="pct"/>
            <w:vAlign w:val="center"/>
          </w:tcPr>
          <w:p w14:paraId="0B7256C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数据质量影响评估</w:t>
            </w:r>
          </w:p>
        </w:tc>
        <w:tc>
          <w:tcPr>
            <w:tcW w:w="3598" w:type="pct"/>
            <w:vAlign w:val="center"/>
          </w:tcPr>
          <w:p w14:paraId="3C78526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分析模型依赖数据的质量指标，当质量不达标时自动评估对模型准确率的影响并告警。</w:t>
            </w:r>
          </w:p>
        </w:tc>
      </w:tr>
      <w:tr w:rsidR="007B62B3" w14:paraId="018FACC7" w14:textId="3E2B56FF" w:rsidTr="007B62B3">
        <w:trPr>
          <w:trHeight w:val="308"/>
        </w:trPr>
        <w:tc>
          <w:tcPr>
            <w:tcW w:w="283" w:type="pct"/>
            <w:noWrap/>
            <w:vAlign w:val="center"/>
          </w:tcPr>
          <w:p w14:paraId="5014435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42</w:t>
            </w:r>
          </w:p>
        </w:tc>
        <w:tc>
          <w:tcPr>
            <w:tcW w:w="283" w:type="pct"/>
            <w:vMerge/>
            <w:vAlign w:val="center"/>
          </w:tcPr>
          <w:p w14:paraId="34697897"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D4413F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权限合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性检查</w:t>
            </w:r>
          </w:p>
        </w:tc>
        <w:tc>
          <w:tcPr>
            <w:tcW w:w="3598" w:type="pct"/>
            <w:vAlign w:val="center"/>
          </w:tcPr>
          <w:p w14:paraId="47BEE62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校验模型访问的数据是否符合跨网域权限策略，识别敏感字段未脱敏等风险。</w:t>
            </w:r>
          </w:p>
        </w:tc>
      </w:tr>
      <w:tr w:rsidR="007B62B3" w14:paraId="5FB0D2DC" w14:textId="067153F3" w:rsidTr="007B62B3">
        <w:trPr>
          <w:trHeight w:val="308"/>
        </w:trPr>
        <w:tc>
          <w:tcPr>
            <w:tcW w:w="283" w:type="pct"/>
            <w:noWrap/>
            <w:vAlign w:val="center"/>
          </w:tcPr>
          <w:p w14:paraId="7FE3FC8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43</w:t>
            </w:r>
          </w:p>
        </w:tc>
        <w:tc>
          <w:tcPr>
            <w:tcW w:w="283" w:type="pct"/>
            <w:vMerge/>
            <w:vAlign w:val="center"/>
          </w:tcPr>
          <w:p w14:paraId="685B7D4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8E278B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模型血缘分析</w:t>
            </w:r>
          </w:p>
        </w:tc>
        <w:tc>
          <w:tcPr>
            <w:tcW w:w="3598" w:type="pct"/>
            <w:vAlign w:val="center"/>
          </w:tcPr>
          <w:p w14:paraId="433EEA5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构建模型与数据、其他模型的依赖关系图谱，分析变更对上下游的影响。</w:t>
            </w:r>
          </w:p>
        </w:tc>
      </w:tr>
      <w:tr w:rsidR="007B62B3" w14:paraId="1F0B46C0" w14:textId="6BB5FB9D" w:rsidTr="007B62B3">
        <w:trPr>
          <w:trHeight w:val="308"/>
        </w:trPr>
        <w:tc>
          <w:tcPr>
            <w:tcW w:w="283" w:type="pct"/>
            <w:noWrap/>
            <w:vAlign w:val="center"/>
          </w:tcPr>
          <w:p w14:paraId="1D96382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44</w:t>
            </w:r>
          </w:p>
        </w:tc>
        <w:tc>
          <w:tcPr>
            <w:tcW w:w="283" w:type="pct"/>
            <w:vMerge/>
            <w:vAlign w:val="center"/>
          </w:tcPr>
          <w:p w14:paraId="26F5488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2AEB148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版本管理</w:t>
            </w:r>
          </w:p>
        </w:tc>
        <w:tc>
          <w:tcPr>
            <w:tcW w:w="3598" w:type="pct"/>
            <w:vAlign w:val="center"/>
          </w:tcPr>
          <w:p w14:paraId="177FDB4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记录模型训练所用数据快照版本，支持回滚至特定版本重新训练，确保模型可复现性。</w:t>
            </w:r>
          </w:p>
        </w:tc>
      </w:tr>
      <w:tr w:rsidR="007B62B3" w14:paraId="45EE6312" w14:textId="0FB68C0A" w:rsidTr="007B62B3">
        <w:trPr>
          <w:trHeight w:val="308"/>
        </w:trPr>
        <w:tc>
          <w:tcPr>
            <w:tcW w:w="283" w:type="pct"/>
            <w:noWrap/>
            <w:vAlign w:val="center"/>
          </w:tcPr>
          <w:p w14:paraId="0EA5EA1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45</w:t>
            </w:r>
          </w:p>
        </w:tc>
        <w:tc>
          <w:tcPr>
            <w:tcW w:w="283" w:type="pct"/>
            <w:vMerge/>
            <w:vAlign w:val="center"/>
          </w:tcPr>
          <w:p w14:paraId="0E11A8D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686A34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数据归档与生命周期管理</w:t>
            </w:r>
          </w:p>
        </w:tc>
        <w:tc>
          <w:tcPr>
            <w:tcW w:w="3598" w:type="pct"/>
            <w:vAlign w:val="center"/>
          </w:tcPr>
          <w:p w14:paraId="0631F77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根据模型使用频率自动归档冷数据，释放存储资源，同时保留元数据索引供追溯。</w:t>
            </w:r>
          </w:p>
        </w:tc>
      </w:tr>
      <w:tr w:rsidR="007B62B3" w14:paraId="6E09060F" w14:textId="1947E4AF" w:rsidTr="007B62B3">
        <w:trPr>
          <w:trHeight w:val="308"/>
        </w:trPr>
        <w:tc>
          <w:tcPr>
            <w:tcW w:w="283" w:type="pct"/>
            <w:noWrap/>
            <w:vAlign w:val="center"/>
          </w:tcPr>
          <w:p w14:paraId="655B8C25"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46</w:t>
            </w:r>
          </w:p>
        </w:tc>
        <w:tc>
          <w:tcPr>
            <w:tcW w:w="283" w:type="pct"/>
            <w:vMerge/>
            <w:vAlign w:val="center"/>
          </w:tcPr>
          <w:p w14:paraId="041C42C8"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B3AB63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数据引用合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报告</w:t>
            </w:r>
          </w:p>
        </w:tc>
        <w:tc>
          <w:tcPr>
            <w:tcW w:w="3598" w:type="pct"/>
            <w:vAlign w:val="center"/>
          </w:tcPr>
          <w:p w14:paraId="266E3C3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自动生成模型数据使用合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报告，包含敏感字段调用统计等，满足《数据安全法》审计要求。</w:t>
            </w:r>
          </w:p>
        </w:tc>
      </w:tr>
      <w:tr w:rsidR="007B62B3" w14:paraId="1DC140E8" w14:textId="4AECE173" w:rsidTr="007B62B3">
        <w:trPr>
          <w:trHeight w:val="308"/>
        </w:trPr>
        <w:tc>
          <w:tcPr>
            <w:tcW w:w="283" w:type="pct"/>
            <w:noWrap/>
            <w:vAlign w:val="center"/>
          </w:tcPr>
          <w:p w14:paraId="6B3A65D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47</w:t>
            </w:r>
          </w:p>
        </w:tc>
        <w:tc>
          <w:tcPr>
            <w:tcW w:w="283" w:type="pct"/>
            <w:vMerge w:val="restart"/>
            <w:vAlign w:val="center"/>
          </w:tcPr>
          <w:p w14:paraId="3A627EDE"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数据达标率检查</w:t>
            </w:r>
          </w:p>
        </w:tc>
        <w:tc>
          <w:tcPr>
            <w:tcW w:w="837" w:type="pct"/>
            <w:vAlign w:val="center"/>
          </w:tcPr>
          <w:p w14:paraId="6FA9CB4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数据质量规则管理</w:t>
            </w:r>
          </w:p>
        </w:tc>
        <w:tc>
          <w:tcPr>
            <w:tcW w:w="3598" w:type="pct"/>
            <w:vAlign w:val="center"/>
          </w:tcPr>
          <w:p w14:paraId="5FE98C8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内置</w:t>
            </w:r>
            <w:r>
              <w:rPr>
                <w:rFonts w:cs="Segoe UI" w:hint="eastAsia"/>
                <w:color w:val="000000" w:themeColor="text1"/>
                <w:kern w:val="0"/>
                <w:sz w:val="24"/>
                <w:szCs w:val="24"/>
              </w:rPr>
              <w:t>公安</w:t>
            </w:r>
            <w:r>
              <w:rPr>
                <w:rFonts w:cs="Segoe UI"/>
                <w:color w:val="000000" w:themeColor="text1"/>
                <w:kern w:val="0"/>
                <w:sz w:val="24"/>
                <w:szCs w:val="24"/>
              </w:rPr>
              <w:t>行业数据质量规则库，支持自定义</w:t>
            </w:r>
            <w:proofErr w:type="gramStart"/>
            <w:r>
              <w:rPr>
                <w:rFonts w:cs="Segoe UI"/>
                <w:color w:val="000000" w:themeColor="text1"/>
                <w:kern w:val="0"/>
                <w:sz w:val="24"/>
                <w:szCs w:val="24"/>
              </w:rPr>
              <w:t>字段级</w:t>
            </w:r>
            <w:proofErr w:type="gramEnd"/>
            <w:r>
              <w:rPr>
                <w:rFonts w:cs="Segoe UI"/>
                <w:color w:val="000000" w:themeColor="text1"/>
                <w:kern w:val="0"/>
                <w:sz w:val="24"/>
                <w:szCs w:val="24"/>
              </w:rPr>
              <w:t>规则，规则变更需经多级审批。</w:t>
            </w:r>
          </w:p>
        </w:tc>
      </w:tr>
      <w:tr w:rsidR="007B62B3" w14:paraId="401C0E4F" w14:textId="03EA6AD0" w:rsidTr="007B62B3">
        <w:trPr>
          <w:trHeight w:val="308"/>
        </w:trPr>
        <w:tc>
          <w:tcPr>
            <w:tcW w:w="283" w:type="pct"/>
            <w:noWrap/>
            <w:vAlign w:val="center"/>
          </w:tcPr>
          <w:p w14:paraId="19E3D5A8"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48</w:t>
            </w:r>
          </w:p>
        </w:tc>
        <w:tc>
          <w:tcPr>
            <w:tcW w:w="283" w:type="pct"/>
            <w:vMerge/>
            <w:vAlign w:val="center"/>
          </w:tcPr>
          <w:p w14:paraId="54884B8C"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BC7189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自动化检查引擎</w:t>
            </w:r>
          </w:p>
        </w:tc>
        <w:tc>
          <w:tcPr>
            <w:tcW w:w="3598" w:type="pct"/>
            <w:vAlign w:val="center"/>
          </w:tcPr>
          <w:p w14:paraId="7006634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按计划或实时触发数据质量检查任务，支持分片检查与并行计算，具备断点续传能力。</w:t>
            </w:r>
          </w:p>
        </w:tc>
      </w:tr>
      <w:tr w:rsidR="007B62B3" w14:paraId="61159ED4" w14:textId="358D1822" w:rsidTr="007B62B3">
        <w:trPr>
          <w:trHeight w:val="308"/>
        </w:trPr>
        <w:tc>
          <w:tcPr>
            <w:tcW w:w="283" w:type="pct"/>
            <w:noWrap/>
            <w:vAlign w:val="center"/>
          </w:tcPr>
          <w:p w14:paraId="0F5DD36E"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49</w:t>
            </w:r>
          </w:p>
        </w:tc>
        <w:tc>
          <w:tcPr>
            <w:tcW w:w="283" w:type="pct"/>
            <w:vMerge/>
            <w:vAlign w:val="center"/>
          </w:tcPr>
          <w:p w14:paraId="1D84D79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C4E766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实时监控与告警</w:t>
            </w:r>
          </w:p>
        </w:tc>
        <w:tc>
          <w:tcPr>
            <w:tcW w:w="3598" w:type="pct"/>
            <w:vAlign w:val="center"/>
          </w:tcPr>
          <w:p w14:paraId="3921CF2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提供数据达标率实时看板，监控核心指标，异常时触发多级告警，支持阈值动态调整。</w:t>
            </w:r>
          </w:p>
        </w:tc>
      </w:tr>
      <w:tr w:rsidR="007B62B3" w14:paraId="1DE597D5" w14:textId="39E52163" w:rsidTr="007B62B3">
        <w:trPr>
          <w:trHeight w:val="308"/>
        </w:trPr>
        <w:tc>
          <w:tcPr>
            <w:tcW w:w="283" w:type="pct"/>
            <w:noWrap/>
            <w:vAlign w:val="center"/>
          </w:tcPr>
          <w:p w14:paraId="157B0EA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50</w:t>
            </w:r>
          </w:p>
        </w:tc>
        <w:tc>
          <w:tcPr>
            <w:tcW w:w="283" w:type="pct"/>
            <w:vMerge/>
            <w:vAlign w:val="center"/>
          </w:tcPr>
          <w:p w14:paraId="2CEEA64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A6E3B8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跨域合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性校验</w:t>
            </w:r>
          </w:p>
        </w:tc>
        <w:tc>
          <w:tcPr>
            <w:tcW w:w="3598" w:type="pct"/>
            <w:vAlign w:val="center"/>
          </w:tcPr>
          <w:p w14:paraId="51ED76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检查数据跨网传输合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性（如脱敏、越权），支持区块链存</w:t>
            </w:r>
            <w:proofErr w:type="gramStart"/>
            <w:r>
              <w:rPr>
                <w:rFonts w:cs="Segoe UI"/>
                <w:color w:val="000000" w:themeColor="text1"/>
                <w:kern w:val="0"/>
                <w:sz w:val="24"/>
                <w:szCs w:val="24"/>
              </w:rPr>
              <w:t>证关键</w:t>
            </w:r>
            <w:proofErr w:type="gramEnd"/>
            <w:r>
              <w:rPr>
                <w:rFonts w:cs="Segoe UI"/>
                <w:color w:val="000000" w:themeColor="text1"/>
                <w:kern w:val="0"/>
                <w:sz w:val="24"/>
                <w:szCs w:val="24"/>
              </w:rPr>
              <w:t>校验结果。</w:t>
            </w:r>
          </w:p>
        </w:tc>
      </w:tr>
      <w:tr w:rsidR="007B62B3" w14:paraId="2C345E0A" w14:textId="4B3951D6" w:rsidTr="007B62B3">
        <w:trPr>
          <w:trHeight w:val="308"/>
        </w:trPr>
        <w:tc>
          <w:tcPr>
            <w:tcW w:w="283" w:type="pct"/>
            <w:noWrap/>
            <w:vAlign w:val="center"/>
          </w:tcPr>
          <w:p w14:paraId="0BFE847F"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51</w:t>
            </w:r>
          </w:p>
        </w:tc>
        <w:tc>
          <w:tcPr>
            <w:tcW w:w="283" w:type="pct"/>
            <w:vMerge/>
            <w:vAlign w:val="center"/>
          </w:tcPr>
          <w:p w14:paraId="3E2DC5DE"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7D0CA54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问题数据分类管理</w:t>
            </w:r>
          </w:p>
        </w:tc>
        <w:tc>
          <w:tcPr>
            <w:tcW w:w="3598" w:type="pct"/>
            <w:vAlign w:val="center"/>
          </w:tcPr>
          <w:p w14:paraId="692E31A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自动分类问题数据并生成工单分发至责任人，支持工单状态跟踪与逾期自动升级。</w:t>
            </w:r>
          </w:p>
        </w:tc>
      </w:tr>
      <w:tr w:rsidR="007B62B3" w14:paraId="686137D2" w14:textId="76A82C57" w:rsidTr="007B62B3">
        <w:trPr>
          <w:trHeight w:val="308"/>
        </w:trPr>
        <w:tc>
          <w:tcPr>
            <w:tcW w:w="283" w:type="pct"/>
            <w:noWrap/>
            <w:vAlign w:val="center"/>
          </w:tcPr>
          <w:p w14:paraId="70087534"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52</w:t>
            </w:r>
          </w:p>
        </w:tc>
        <w:tc>
          <w:tcPr>
            <w:tcW w:w="283" w:type="pct"/>
            <w:vMerge/>
            <w:vAlign w:val="center"/>
          </w:tcPr>
          <w:p w14:paraId="0F85485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7354CF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达标率统计与可视化</w:t>
            </w:r>
          </w:p>
        </w:tc>
        <w:tc>
          <w:tcPr>
            <w:tcW w:w="3598" w:type="pct"/>
            <w:vAlign w:val="center"/>
          </w:tcPr>
          <w:p w14:paraId="22D5350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按日/周/月生成达标率统计报告，支持多维度钻取分析与可视化趋势展示。</w:t>
            </w:r>
          </w:p>
        </w:tc>
      </w:tr>
      <w:tr w:rsidR="007B62B3" w14:paraId="7C9D1470" w14:textId="748C89D4" w:rsidTr="007B62B3">
        <w:trPr>
          <w:trHeight w:val="308"/>
        </w:trPr>
        <w:tc>
          <w:tcPr>
            <w:tcW w:w="283" w:type="pct"/>
            <w:noWrap/>
            <w:vAlign w:val="center"/>
          </w:tcPr>
          <w:p w14:paraId="74A7560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53</w:t>
            </w:r>
          </w:p>
        </w:tc>
        <w:tc>
          <w:tcPr>
            <w:tcW w:w="283" w:type="pct"/>
            <w:vMerge/>
            <w:vAlign w:val="center"/>
          </w:tcPr>
          <w:p w14:paraId="529CCD45"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647BB1D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智能修复建议</w:t>
            </w:r>
          </w:p>
        </w:tc>
        <w:tc>
          <w:tcPr>
            <w:tcW w:w="3598" w:type="pct"/>
            <w:vAlign w:val="center"/>
          </w:tcPr>
          <w:p w14:paraId="7862AD3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针对常见数据问题提供修复建议与SQL脚本，支持预演修复操作的影响。</w:t>
            </w:r>
          </w:p>
        </w:tc>
      </w:tr>
      <w:tr w:rsidR="007B62B3" w14:paraId="7BEE76DB" w14:textId="16226569" w:rsidTr="007B62B3">
        <w:trPr>
          <w:trHeight w:val="308"/>
        </w:trPr>
        <w:tc>
          <w:tcPr>
            <w:tcW w:w="283" w:type="pct"/>
            <w:noWrap/>
            <w:vAlign w:val="center"/>
          </w:tcPr>
          <w:p w14:paraId="312602B3"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54</w:t>
            </w:r>
          </w:p>
        </w:tc>
        <w:tc>
          <w:tcPr>
            <w:tcW w:w="283" w:type="pct"/>
            <w:vMerge/>
            <w:vAlign w:val="center"/>
          </w:tcPr>
          <w:p w14:paraId="1A426A2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0EF9EA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权限与审计控制</w:t>
            </w:r>
          </w:p>
        </w:tc>
        <w:tc>
          <w:tcPr>
            <w:tcW w:w="3598" w:type="pct"/>
            <w:vAlign w:val="center"/>
          </w:tcPr>
          <w:p w14:paraId="03A56A5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基于RBAC控制规则修改与任务启停权限，操作日志自动记录并上链存证。</w:t>
            </w:r>
          </w:p>
        </w:tc>
      </w:tr>
      <w:tr w:rsidR="007B62B3" w14:paraId="23198418" w14:textId="5181B786" w:rsidTr="007B62B3">
        <w:trPr>
          <w:trHeight w:val="308"/>
        </w:trPr>
        <w:tc>
          <w:tcPr>
            <w:tcW w:w="283" w:type="pct"/>
            <w:noWrap/>
            <w:vAlign w:val="center"/>
          </w:tcPr>
          <w:p w14:paraId="0652ABAD"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55</w:t>
            </w:r>
          </w:p>
        </w:tc>
        <w:tc>
          <w:tcPr>
            <w:tcW w:w="283" w:type="pct"/>
            <w:vMerge/>
            <w:vAlign w:val="center"/>
          </w:tcPr>
          <w:p w14:paraId="2C90C6A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922582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数据归档与生命周期管理</w:t>
            </w:r>
          </w:p>
        </w:tc>
        <w:tc>
          <w:tcPr>
            <w:tcW w:w="3598" w:type="pct"/>
            <w:vAlign w:val="center"/>
          </w:tcPr>
          <w:p w14:paraId="459C955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对历史检查结果按冷热数据分层存储，支持按需快速检索，定期校验归档数据可读性。</w:t>
            </w:r>
          </w:p>
        </w:tc>
      </w:tr>
      <w:tr w:rsidR="007B62B3" w14:paraId="7AEC17CF" w14:textId="24874EB1" w:rsidTr="007B62B3">
        <w:trPr>
          <w:trHeight w:val="308"/>
        </w:trPr>
        <w:tc>
          <w:tcPr>
            <w:tcW w:w="283" w:type="pct"/>
            <w:noWrap/>
            <w:vAlign w:val="center"/>
          </w:tcPr>
          <w:p w14:paraId="24ED58A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56</w:t>
            </w:r>
          </w:p>
        </w:tc>
        <w:tc>
          <w:tcPr>
            <w:tcW w:w="283" w:type="pct"/>
            <w:vMerge/>
            <w:vAlign w:val="center"/>
          </w:tcPr>
          <w:p w14:paraId="406DA5AD"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4979B67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第三方系统集成</w:t>
            </w:r>
          </w:p>
        </w:tc>
        <w:tc>
          <w:tcPr>
            <w:tcW w:w="3598" w:type="pct"/>
            <w:vAlign w:val="center"/>
          </w:tcPr>
          <w:p w14:paraId="5D5AAEA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提供API/SDK对接治理平台等系统，自动推送问题数据至工单系统并接收修复反馈形成闭环。</w:t>
            </w:r>
          </w:p>
        </w:tc>
      </w:tr>
      <w:tr w:rsidR="007B62B3" w14:paraId="47A67FD1" w14:textId="0FF793DD" w:rsidTr="007B62B3">
        <w:trPr>
          <w:trHeight w:val="308"/>
        </w:trPr>
        <w:tc>
          <w:tcPr>
            <w:tcW w:w="283" w:type="pct"/>
            <w:noWrap/>
            <w:vAlign w:val="center"/>
          </w:tcPr>
          <w:p w14:paraId="4E5A4ECB"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57</w:t>
            </w:r>
          </w:p>
        </w:tc>
        <w:tc>
          <w:tcPr>
            <w:tcW w:w="283" w:type="pct"/>
            <w:vMerge w:val="restart"/>
            <w:vAlign w:val="center"/>
          </w:tcPr>
          <w:p w14:paraId="798D9F7A" w14:textId="77777777" w:rsidR="007B62B3" w:rsidRDefault="007B62B3" w:rsidP="00E9009B">
            <w:pPr>
              <w:widowControl/>
              <w:spacing w:line="240" w:lineRule="auto"/>
              <w:ind w:firstLineChars="0" w:firstLine="0"/>
              <w:jc w:val="center"/>
              <w:rPr>
                <w:rFonts w:cs="Segoe UI" w:hint="eastAsia"/>
                <w:color w:val="000000" w:themeColor="text1"/>
                <w:kern w:val="0"/>
                <w:sz w:val="24"/>
                <w:szCs w:val="24"/>
              </w:rPr>
            </w:pPr>
            <w:r>
              <w:rPr>
                <w:rFonts w:cs="Segoe UI"/>
                <w:color w:val="000000" w:themeColor="text1"/>
                <w:kern w:val="0"/>
                <w:sz w:val="24"/>
                <w:szCs w:val="24"/>
              </w:rPr>
              <w:t>数据可视化</w:t>
            </w:r>
            <w:r>
              <w:rPr>
                <w:rFonts w:cs="Segoe UI"/>
                <w:color w:val="000000" w:themeColor="text1"/>
                <w:kern w:val="0"/>
                <w:sz w:val="24"/>
                <w:szCs w:val="24"/>
              </w:rPr>
              <w:lastRenderedPageBreak/>
              <w:t>组件集成</w:t>
            </w:r>
          </w:p>
        </w:tc>
        <w:tc>
          <w:tcPr>
            <w:tcW w:w="837" w:type="pct"/>
            <w:vAlign w:val="center"/>
          </w:tcPr>
          <w:p w14:paraId="492C14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安全渲染与权限控制</w:t>
            </w:r>
          </w:p>
        </w:tc>
        <w:tc>
          <w:tcPr>
            <w:tcW w:w="3598" w:type="pct"/>
            <w:vAlign w:val="center"/>
          </w:tcPr>
          <w:p w14:paraId="3B18F6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基于RBAC控制组件访问与字段级数据脱敏，叠加动态水印防止泄露，关键操作日志上链存证。</w:t>
            </w:r>
          </w:p>
        </w:tc>
      </w:tr>
      <w:tr w:rsidR="007B62B3" w14:paraId="05913B6E" w14:textId="481FC718" w:rsidTr="007B62B3">
        <w:trPr>
          <w:trHeight w:val="308"/>
        </w:trPr>
        <w:tc>
          <w:tcPr>
            <w:tcW w:w="283" w:type="pct"/>
            <w:noWrap/>
            <w:vAlign w:val="center"/>
          </w:tcPr>
          <w:p w14:paraId="5982412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58</w:t>
            </w:r>
          </w:p>
        </w:tc>
        <w:tc>
          <w:tcPr>
            <w:tcW w:w="283" w:type="pct"/>
            <w:vMerge/>
            <w:vAlign w:val="center"/>
          </w:tcPr>
          <w:p w14:paraId="75095E69"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377D0A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实时数据监控看板</w:t>
            </w:r>
          </w:p>
        </w:tc>
        <w:tc>
          <w:tcPr>
            <w:tcW w:w="3598" w:type="pct"/>
            <w:vAlign w:val="center"/>
          </w:tcPr>
          <w:p w14:paraId="268CE09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对接流式计算引擎实时展示数据同步进度、质量指标及业务态势，支持阈值告警与自动刷新。</w:t>
            </w:r>
          </w:p>
        </w:tc>
      </w:tr>
      <w:tr w:rsidR="007B62B3" w14:paraId="57C08C02" w14:textId="72221A64" w:rsidTr="007B62B3">
        <w:trPr>
          <w:trHeight w:val="308"/>
        </w:trPr>
        <w:tc>
          <w:tcPr>
            <w:tcW w:w="283" w:type="pct"/>
            <w:noWrap/>
            <w:vAlign w:val="center"/>
          </w:tcPr>
          <w:p w14:paraId="2FA1A961"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lastRenderedPageBreak/>
              <w:t>59</w:t>
            </w:r>
          </w:p>
        </w:tc>
        <w:tc>
          <w:tcPr>
            <w:tcW w:w="283" w:type="pct"/>
            <w:vMerge/>
            <w:vAlign w:val="center"/>
          </w:tcPr>
          <w:p w14:paraId="67EBAD7A"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576B06D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交互式分析工具</w:t>
            </w:r>
          </w:p>
        </w:tc>
        <w:tc>
          <w:tcPr>
            <w:tcW w:w="3598" w:type="pct"/>
            <w:vAlign w:val="center"/>
          </w:tcPr>
          <w:p w14:paraId="3FF2916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提供图表联动、下钻分析、条件过滤等交互功能，支持多视图联动与临时计算字段生成。</w:t>
            </w:r>
          </w:p>
        </w:tc>
      </w:tr>
      <w:tr w:rsidR="007B62B3" w14:paraId="6C45CEC5" w14:textId="4CA91DC6" w:rsidTr="007B62B3">
        <w:trPr>
          <w:trHeight w:val="308"/>
        </w:trPr>
        <w:tc>
          <w:tcPr>
            <w:tcW w:w="283" w:type="pct"/>
            <w:noWrap/>
            <w:vAlign w:val="center"/>
          </w:tcPr>
          <w:p w14:paraId="10C80B09"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60</w:t>
            </w:r>
          </w:p>
        </w:tc>
        <w:tc>
          <w:tcPr>
            <w:tcW w:w="283" w:type="pct"/>
            <w:vMerge/>
            <w:vAlign w:val="center"/>
          </w:tcPr>
          <w:p w14:paraId="655C17BB"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9075B5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空间地理信息融合</w:t>
            </w:r>
          </w:p>
        </w:tc>
        <w:tc>
          <w:tcPr>
            <w:tcW w:w="3598" w:type="pct"/>
            <w:vAlign w:val="center"/>
          </w:tcPr>
          <w:p w14:paraId="4A48F75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集成</w:t>
            </w:r>
            <w:r>
              <w:rPr>
                <w:rFonts w:cs="Segoe UI" w:hint="eastAsia"/>
                <w:color w:val="000000" w:themeColor="text1"/>
                <w:kern w:val="0"/>
                <w:sz w:val="24"/>
                <w:szCs w:val="24"/>
              </w:rPr>
              <w:t>公安</w:t>
            </w:r>
            <w:r>
              <w:rPr>
                <w:rFonts w:cs="Segoe UI"/>
                <w:color w:val="000000" w:themeColor="text1"/>
                <w:kern w:val="0"/>
                <w:sz w:val="24"/>
                <w:szCs w:val="24"/>
              </w:rPr>
              <w:t>PGIS平台，支持业务数据与地理图</w:t>
            </w:r>
            <w:proofErr w:type="gramStart"/>
            <w:r>
              <w:rPr>
                <w:rFonts w:cs="Segoe UI"/>
                <w:color w:val="000000" w:themeColor="text1"/>
                <w:kern w:val="0"/>
                <w:sz w:val="24"/>
                <w:szCs w:val="24"/>
              </w:rPr>
              <w:t>层叠加</w:t>
            </w:r>
            <w:proofErr w:type="gramEnd"/>
            <w:r>
              <w:rPr>
                <w:rFonts w:cs="Segoe UI"/>
                <w:color w:val="000000" w:themeColor="text1"/>
                <w:kern w:val="0"/>
                <w:sz w:val="24"/>
                <w:szCs w:val="24"/>
              </w:rPr>
              <w:t>展示，提供空间分析工具集成接口。</w:t>
            </w:r>
          </w:p>
        </w:tc>
      </w:tr>
      <w:tr w:rsidR="007B62B3" w14:paraId="4A9A3F67" w14:textId="75EA9FFD" w:rsidTr="007B62B3">
        <w:trPr>
          <w:trHeight w:val="308"/>
        </w:trPr>
        <w:tc>
          <w:tcPr>
            <w:tcW w:w="283" w:type="pct"/>
            <w:noWrap/>
            <w:vAlign w:val="center"/>
          </w:tcPr>
          <w:p w14:paraId="4D1A59AC"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61</w:t>
            </w:r>
          </w:p>
        </w:tc>
        <w:tc>
          <w:tcPr>
            <w:tcW w:w="283" w:type="pct"/>
            <w:vMerge/>
            <w:vAlign w:val="center"/>
          </w:tcPr>
          <w:p w14:paraId="06EEE9F0"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1691567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数据血缘可视化</w:t>
            </w:r>
          </w:p>
        </w:tc>
        <w:tc>
          <w:tcPr>
            <w:tcW w:w="3598" w:type="pct"/>
            <w:vAlign w:val="center"/>
          </w:tcPr>
          <w:p w14:paraId="60AF92A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展示图表所用数据的完整加工链路，支持点击查看</w:t>
            </w:r>
            <w:proofErr w:type="gramStart"/>
            <w:r>
              <w:rPr>
                <w:rFonts w:cs="Segoe UI"/>
                <w:color w:val="000000" w:themeColor="text1"/>
                <w:kern w:val="0"/>
                <w:sz w:val="24"/>
                <w:szCs w:val="24"/>
              </w:rPr>
              <w:t>字段级</w:t>
            </w:r>
            <w:proofErr w:type="gramEnd"/>
            <w:r>
              <w:rPr>
                <w:rFonts w:cs="Segoe UI"/>
                <w:color w:val="000000" w:themeColor="text1"/>
                <w:kern w:val="0"/>
                <w:sz w:val="24"/>
                <w:szCs w:val="24"/>
              </w:rPr>
              <w:t>加工逻辑与质量评估结果。</w:t>
            </w:r>
          </w:p>
        </w:tc>
      </w:tr>
      <w:tr w:rsidR="007B62B3" w14:paraId="4903A45A" w14:textId="7665000B" w:rsidTr="007B62B3">
        <w:trPr>
          <w:trHeight w:val="308"/>
        </w:trPr>
        <w:tc>
          <w:tcPr>
            <w:tcW w:w="283" w:type="pct"/>
            <w:noWrap/>
            <w:vAlign w:val="center"/>
          </w:tcPr>
          <w:p w14:paraId="1A7F1C60" w14:textId="77777777" w:rsidR="007B62B3" w:rsidRDefault="007B62B3" w:rsidP="00E9009B">
            <w:pPr>
              <w:widowControl/>
              <w:spacing w:line="240" w:lineRule="auto"/>
              <w:ind w:firstLineChars="0" w:firstLine="0"/>
              <w:jc w:val="center"/>
              <w:rPr>
                <w:rFonts w:cs="宋体" w:hint="eastAsia"/>
                <w:color w:val="000000" w:themeColor="text1"/>
                <w:kern w:val="0"/>
                <w:sz w:val="24"/>
                <w:szCs w:val="24"/>
              </w:rPr>
            </w:pPr>
            <w:r>
              <w:rPr>
                <w:rFonts w:cs="宋体" w:hint="eastAsia"/>
                <w:color w:val="000000" w:themeColor="text1"/>
                <w:kern w:val="0"/>
                <w:sz w:val="24"/>
                <w:szCs w:val="24"/>
              </w:rPr>
              <w:t>62</w:t>
            </w:r>
          </w:p>
        </w:tc>
        <w:tc>
          <w:tcPr>
            <w:tcW w:w="283" w:type="pct"/>
            <w:vMerge/>
            <w:vAlign w:val="center"/>
          </w:tcPr>
          <w:p w14:paraId="19704D11" w14:textId="77777777" w:rsidR="007B62B3" w:rsidRDefault="007B62B3" w:rsidP="00E9009B">
            <w:pPr>
              <w:widowControl/>
              <w:spacing w:line="240" w:lineRule="auto"/>
              <w:ind w:firstLineChars="0" w:firstLine="0"/>
              <w:rPr>
                <w:rFonts w:cs="Segoe UI" w:hint="eastAsia"/>
                <w:color w:val="000000" w:themeColor="text1"/>
                <w:kern w:val="0"/>
                <w:sz w:val="24"/>
                <w:szCs w:val="24"/>
              </w:rPr>
            </w:pPr>
          </w:p>
        </w:tc>
        <w:tc>
          <w:tcPr>
            <w:tcW w:w="837" w:type="pct"/>
            <w:vAlign w:val="center"/>
          </w:tcPr>
          <w:p w14:paraId="044955E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离线导出与共享</w:t>
            </w:r>
          </w:p>
        </w:tc>
        <w:tc>
          <w:tcPr>
            <w:tcW w:w="3598" w:type="pct"/>
            <w:vAlign w:val="center"/>
          </w:tcPr>
          <w:p w14:paraId="0C703DE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支持图表导出为PDF/PNG/HTML格式，通过水印与权限控制限制传播，导出记录上链存证。</w:t>
            </w:r>
          </w:p>
        </w:tc>
      </w:tr>
    </w:tbl>
    <w:p w14:paraId="2BC4FDF1" w14:textId="77777777" w:rsidR="00875670" w:rsidRDefault="00000000">
      <w:pPr>
        <w:pStyle w:val="4"/>
        <w:rPr>
          <w:color w:val="000000" w:themeColor="text1"/>
        </w:rPr>
      </w:pPr>
      <w:bookmarkStart w:id="32" w:name="_Toc1301680720"/>
      <w:bookmarkStart w:id="33" w:name="_Toc233964558"/>
      <w:bookmarkStart w:id="34" w:name="_Hlk221886391"/>
      <w:r>
        <w:rPr>
          <w:rFonts w:hint="eastAsia"/>
          <w:color w:val="000000" w:themeColor="text1"/>
        </w:rPr>
        <w:t>数据安全态势感知</w:t>
      </w:r>
      <w:bookmarkEnd w:id="32"/>
      <w:bookmarkEnd w:id="33"/>
    </w:p>
    <w:bookmarkEnd w:id="34"/>
    <w:p w14:paraId="3F4ED9F2" w14:textId="77777777" w:rsidR="00875670" w:rsidRDefault="00000000">
      <w:pPr>
        <w:ind w:firstLine="480"/>
        <w:rPr>
          <w:rFonts w:hint="eastAsia"/>
          <w:color w:val="000000" w:themeColor="text1"/>
          <w:sz w:val="24"/>
          <w:szCs w:val="24"/>
        </w:rPr>
      </w:pPr>
      <w:r>
        <w:rPr>
          <w:rFonts w:hint="eastAsia"/>
          <w:color w:val="000000" w:themeColor="text1"/>
          <w:sz w:val="24"/>
          <w:szCs w:val="24"/>
        </w:rPr>
        <w:t>为实现数据安全</w:t>
      </w:r>
      <w:proofErr w:type="gramStart"/>
      <w:r>
        <w:rPr>
          <w:rFonts w:hint="eastAsia"/>
          <w:color w:val="000000" w:themeColor="text1"/>
          <w:sz w:val="24"/>
          <w:szCs w:val="24"/>
        </w:rPr>
        <w:t>资产台</w:t>
      </w:r>
      <w:proofErr w:type="gramEnd"/>
      <w:r>
        <w:rPr>
          <w:rFonts w:hint="eastAsia"/>
          <w:color w:val="000000" w:themeColor="text1"/>
          <w:sz w:val="24"/>
          <w:szCs w:val="24"/>
        </w:rPr>
        <w:t>账、敏感数据识别、数据风险实时监测、数据安全运营等能力、需在项目中新建功能模块，需建设模块如下：</w:t>
      </w:r>
    </w:p>
    <w:tbl>
      <w:tblPr>
        <w:tblW w:w="4952" w:type="pct"/>
        <w:tblLayout w:type="fixed"/>
        <w:tblLook w:val="04A0" w:firstRow="1" w:lastRow="0" w:firstColumn="1" w:lastColumn="0" w:noHBand="0" w:noVBand="1"/>
      </w:tblPr>
      <w:tblGrid>
        <w:gridCol w:w="563"/>
        <w:gridCol w:w="689"/>
        <w:gridCol w:w="2144"/>
        <w:gridCol w:w="4820"/>
      </w:tblGrid>
      <w:tr w:rsidR="007B62B3" w14:paraId="7BC8A7A0" w14:textId="26D43B9B" w:rsidTr="007B62B3">
        <w:trPr>
          <w:trHeight w:val="480"/>
        </w:trPr>
        <w:tc>
          <w:tcPr>
            <w:tcW w:w="343" w:type="pct"/>
            <w:tcBorders>
              <w:top w:val="single" w:sz="4" w:space="0" w:color="000000"/>
              <w:left w:val="single" w:sz="4" w:space="0" w:color="000000"/>
              <w:bottom w:val="single" w:sz="4" w:space="0" w:color="000000"/>
              <w:right w:val="single" w:sz="4" w:space="0" w:color="000000"/>
            </w:tcBorders>
            <w:noWrap/>
            <w:vAlign w:val="center"/>
          </w:tcPr>
          <w:p w14:paraId="4F0BF91F"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序号</w:t>
            </w:r>
          </w:p>
        </w:tc>
        <w:tc>
          <w:tcPr>
            <w:tcW w:w="419" w:type="pct"/>
            <w:tcBorders>
              <w:top w:val="single" w:sz="4" w:space="0" w:color="000000"/>
              <w:left w:val="single" w:sz="4" w:space="0" w:color="000000"/>
              <w:bottom w:val="single" w:sz="4" w:space="0" w:color="000000"/>
              <w:right w:val="single" w:sz="4" w:space="0" w:color="000000"/>
            </w:tcBorders>
            <w:vAlign w:val="center"/>
          </w:tcPr>
          <w:p w14:paraId="1960FCCC"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需求模块</w:t>
            </w: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8CECC1E"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功能名称</w:t>
            </w:r>
          </w:p>
        </w:tc>
        <w:tc>
          <w:tcPr>
            <w:tcW w:w="2932" w:type="pct"/>
            <w:tcBorders>
              <w:top w:val="single" w:sz="4" w:space="0" w:color="000000"/>
              <w:left w:val="single" w:sz="4" w:space="0" w:color="000000"/>
              <w:bottom w:val="single" w:sz="4" w:space="0" w:color="000000"/>
              <w:right w:val="single" w:sz="4" w:space="0" w:color="000000"/>
            </w:tcBorders>
            <w:vAlign w:val="center"/>
          </w:tcPr>
          <w:p w14:paraId="7079629A"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功能描述</w:t>
            </w:r>
          </w:p>
        </w:tc>
      </w:tr>
      <w:tr w:rsidR="007B62B3" w14:paraId="4268A987" w14:textId="02A202A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BD3A4BA"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1635A4C"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网络数据安全态势</w:t>
            </w: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B8BF093"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数据采集-异构日志解析</w:t>
            </w:r>
          </w:p>
        </w:tc>
        <w:tc>
          <w:tcPr>
            <w:tcW w:w="2932" w:type="pct"/>
            <w:tcBorders>
              <w:top w:val="single" w:sz="4" w:space="0" w:color="000000"/>
              <w:left w:val="single" w:sz="4" w:space="0" w:color="000000"/>
              <w:bottom w:val="single" w:sz="4" w:space="0" w:color="000000"/>
              <w:right w:val="single" w:sz="4" w:space="0" w:color="000000"/>
            </w:tcBorders>
            <w:vAlign w:val="center"/>
          </w:tcPr>
          <w:p w14:paraId="0298FE83" w14:textId="77777777" w:rsidR="007B62B3" w:rsidRDefault="007B62B3">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支持解析区级单位不同品牌安全设备日志格式。</w:t>
            </w:r>
          </w:p>
        </w:tc>
      </w:tr>
      <w:tr w:rsidR="007B62B3" w14:paraId="6A3E9F02" w14:textId="182ABE93"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43C73E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E36C61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65B7A5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数据采集-统一日志范式</w:t>
            </w:r>
          </w:p>
        </w:tc>
        <w:tc>
          <w:tcPr>
            <w:tcW w:w="2932" w:type="pct"/>
            <w:tcBorders>
              <w:top w:val="single" w:sz="4" w:space="0" w:color="000000"/>
              <w:left w:val="single" w:sz="4" w:space="0" w:color="000000"/>
              <w:bottom w:val="single" w:sz="4" w:space="0" w:color="000000"/>
              <w:right w:val="single" w:sz="4" w:space="0" w:color="000000"/>
            </w:tcBorders>
            <w:vAlign w:val="center"/>
          </w:tcPr>
          <w:p w14:paraId="2E72193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将各区异构日志转换为标准格式。</w:t>
            </w:r>
          </w:p>
        </w:tc>
      </w:tr>
      <w:tr w:rsidR="007B62B3" w14:paraId="199E62BA" w14:textId="68544860"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7F6700D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D992921"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7CBA0C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数据采集-流量采集</w:t>
            </w:r>
          </w:p>
        </w:tc>
        <w:tc>
          <w:tcPr>
            <w:tcW w:w="2932" w:type="pct"/>
            <w:tcBorders>
              <w:top w:val="single" w:sz="4" w:space="0" w:color="000000"/>
              <w:left w:val="single" w:sz="4" w:space="0" w:color="000000"/>
              <w:bottom w:val="single" w:sz="4" w:space="0" w:color="000000"/>
              <w:right w:val="single" w:sz="4" w:space="0" w:color="000000"/>
            </w:tcBorders>
            <w:vAlign w:val="center"/>
          </w:tcPr>
          <w:p w14:paraId="09E4625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通过市级核心交换机的端口镜像，采集跨区业务流量。</w:t>
            </w:r>
          </w:p>
        </w:tc>
      </w:tr>
      <w:tr w:rsidR="007B62B3" w14:paraId="4662F725" w14:textId="5B07499E"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C3E445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BD0EED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9666B5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数据采集-流量预处理</w:t>
            </w:r>
          </w:p>
        </w:tc>
        <w:tc>
          <w:tcPr>
            <w:tcW w:w="2932" w:type="pct"/>
            <w:tcBorders>
              <w:top w:val="single" w:sz="4" w:space="0" w:color="000000"/>
              <w:left w:val="single" w:sz="4" w:space="0" w:color="000000"/>
              <w:bottom w:val="single" w:sz="4" w:space="0" w:color="000000"/>
              <w:right w:val="single" w:sz="4" w:space="0" w:color="000000"/>
            </w:tcBorders>
            <w:vAlign w:val="center"/>
          </w:tcPr>
          <w:p w14:paraId="3931CBC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将区级上传的数据与市级全流量进行会话关联分析。</w:t>
            </w:r>
          </w:p>
        </w:tc>
      </w:tr>
      <w:tr w:rsidR="007B62B3" w14:paraId="32D28850" w14:textId="336CD88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DB0113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69175D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561E96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数据采集-多级探针注册</w:t>
            </w:r>
          </w:p>
        </w:tc>
        <w:tc>
          <w:tcPr>
            <w:tcW w:w="2932" w:type="pct"/>
            <w:tcBorders>
              <w:top w:val="single" w:sz="4" w:space="0" w:color="000000"/>
              <w:left w:val="single" w:sz="4" w:space="0" w:color="000000"/>
              <w:bottom w:val="single" w:sz="4" w:space="0" w:color="000000"/>
              <w:right w:val="single" w:sz="4" w:space="0" w:color="000000"/>
            </w:tcBorders>
            <w:vAlign w:val="center"/>
          </w:tcPr>
          <w:p w14:paraId="28432441" w14:textId="77777777" w:rsidR="007B62B3" w:rsidRDefault="007B62B3" w:rsidP="00E9009B">
            <w:pPr>
              <w:widowControl/>
              <w:spacing w:line="240" w:lineRule="auto"/>
              <w:ind w:firstLineChars="0" w:firstLine="0"/>
              <w:rPr>
                <w:rFonts w:cs="Segoe UI" w:hint="eastAsia"/>
                <w:color w:val="000000" w:themeColor="text1"/>
                <w:kern w:val="0"/>
                <w:sz w:val="24"/>
                <w:szCs w:val="24"/>
              </w:rPr>
            </w:pPr>
            <w:proofErr w:type="gramStart"/>
            <w:r>
              <w:rPr>
                <w:rFonts w:cs="Segoe UI"/>
                <w:color w:val="000000" w:themeColor="text1"/>
                <w:kern w:val="0"/>
                <w:sz w:val="24"/>
                <w:szCs w:val="24"/>
              </w:rPr>
              <w:t>管理市</w:t>
            </w:r>
            <w:proofErr w:type="gramEnd"/>
            <w:r>
              <w:rPr>
                <w:rFonts w:cs="Segoe UI"/>
                <w:color w:val="000000" w:themeColor="text1"/>
                <w:kern w:val="0"/>
                <w:sz w:val="24"/>
                <w:szCs w:val="24"/>
              </w:rPr>
              <w:t>/区两级探针设备，状态信息实时同步。</w:t>
            </w:r>
          </w:p>
        </w:tc>
      </w:tr>
      <w:tr w:rsidR="007B62B3" w14:paraId="79D02C24" w14:textId="6EA3D63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1C42F7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E5DD03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00A45C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数据采集-监测策略统一下发</w:t>
            </w:r>
          </w:p>
        </w:tc>
        <w:tc>
          <w:tcPr>
            <w:tcW w:w="2932" w:type="pct"/>
            <w:tcBorders>
              <w:top w:val="single" w:sz="4" w:space="0" w:color="000000"/>
              <w:left w:val="single" w:sz="4" w:space="0" w:color="000000"/>
              <w:bottom w:val="single" w:sz="4" w:space="0" w:color="000000"/>
              <w:right w:val="single" w:sz="4" w:space="0" w:color="000000"/>
            </w:tcBorders>
            <w:vAlign w:val="center"/>
          </w:tcPr>
          <w:p w14:paraId="4523646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市级策略自动分解下发至区级探针。</w:t>
            </w:r>
          </w:p>
        </w:tc>
      </w:tr>
      <w:tr w:rsidR="007B62B3" w14:paraId="13F9B9E5" w14:textId="41347E6B"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23A680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5B58D4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0F930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数据采集-异构数据源适配</w:t>
            </w:r>
          </w:p>
        </w:tc>
        <w:tc>
          <w:tcPr>
            <w:tcW w:w="2932" w:type="pct"/>
            <w:tcBorders>
              <w:top w:val="single" w:sz="4" w:space="0" w:color="000000"/>
              <w:left w:val="single" w:sz="4" w:space="0" w:color="000000"/>
              <w:bottom w:val="single" w:sz="4" w:space="0" w:color="000000"/>
              <w:right w:val="single" w:sz="4" w:space="0" w:color="000000"/>
            </w:tcBorders>
            <w:vAlign w:val="center"/>
          </w:tcPr>
          <w:p w14:paraId="62C3FE2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支持对接区级不同厂商数据库和大数据平台。</w:t>
            </w:r>
          </w:p>
        </w:tc>
      </w:tr>
      <w:tr w:rsidR="007B62B3" w14:paraId="0E1D5D6C" w14:textId="326F4B4D"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E5D419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AAAD917"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756EB8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-数据安全法规库</w:t>
            </w:r>
          </w:p>
        </w:tc>
        <w:tc>
          <w:tcPr>
            <w:tcW w:w="2932" w:type="pct"/>
            <w:tcBorders>
              <w:top w:val="single" w:sz="4" w:space="0" w:color="000000"/>
              <w:left w:val="single" w:sz="4" w:space="0" w:color="000000"/>
              <w:bottom w:val="single" w:sz="4" w:space="0" w:color="000000"/>
              <w:right w:val="single" w:sz="4" w:space="0" w:color="000000"/>
            </w:tcBorders>
            <w:vAlign w:val="center"/>
          </w:tcPr>
          <w:p w14:paraId="3C97296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内置《数据安全法》等法规与区级业务场景关联。</w:t>
            </w:r>
          </w:p>
        </w:tc>
      </w:tr>
      <w:tr w:rsidR="007B62B3" w14:paraId="127CAFA5" w14:textId="47E2D51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795A06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2372A51"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95F474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-数据安全标准库</w:t>
            </w:r>
          </w:p>
        </w:tc>
        <w:tc>
          <w:tcPr>
            <w:tcW w:w="2932" w:type="pct"/>
            <w:tcBorders>
              <w:top w:val="single" w:sz="4" w:space="0" w:color="000000"/>
              <w:left w:val="single" w:sz="4" w:space="0" w:color="000000"/>
              <w:bottom w:val="single" w:sz="4" w:space="0" w:color="000000"/>
              <w:right w:val="single" w:sz="4" w:space="0" w:color="000000"/>
            </w:tcBorders>
            <w:vAlign w:val="center"/>
          </w:tcPr>
          <w:p w14:paraId="573E778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内置行业标准与区级业务场景关联。</w:t>
            </w:r>
          </w:p>
        </w:tc>
      </w:tr>
      <w:tr w:rsidR="007B62B3" w14:paraId="6139E3A9" w14:textId="4A416AB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46AFD7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78BBF97"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741BE2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-合</w:t>
            </w:r>
            <w:proofErr w:type="gramStart"/>
            <w:r>
              <w:rPr>
                <w:rFonts w:cs="Segoe UI"/>
                <w:color w:val="000000" w:themeColor="text1"/>
                <w:kern w:val="0"/>
                <w:sz w:val="24"/>
                <w:szCs w:val="24"/>
              </w:rPr>
              <w:t>规</w:t>
            </w:r>
            <w:proofErr w:type="gramEnd"/>
            <w:r>
              <w:rPr>
                <w:rFonts w:cs="Segoe UI"/>
                <w:color w:val="000000" w:themeColor="text1"/>
                <w:kern w:val="0"/>
                <w:sz w:val="24"/>
                <w:szCs w:val="24"/>
              </w:rPr>
              <w:t>策略自动校验</w:t>
            </w:r>
          </w:p>
        </w:tc>
        <w:tc>
          <w:tcPr>
            <w:tcW w:w="2932" w:type="pct"/>
            <w:tcBorders>
              <w:top w:val="single" w:sz="4" w:space="0" w:color="000000"/>
              <w:left w:val="single" w:sz="4" w:space="0" w:color="000000"/>
              <w:bottom w:val="single" w:sz="4" w:space="0" w:color="000000"/>
              <w:right w:val="single" w:sz="4" w:space="0" w:color="000000"/>
            </w:tcBorders>
            <w:vAlign w:val="center"/>
          </w:tcPr>
          <w:p w14:paraId="70289DC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扫描区级系统配置是否符合市级基线。</w:t>
            </w:r>
          </w:p>
        </w:tc>
      </w:tr>
      <w:tr w:rsidR="007B62B3" w14:paraId="1FF9EA62" w14:textId="03716063"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4DFBAB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60ABCAD"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4F4E32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-市</w:t>
            </w:r>
            <w:proofErr w:type="gramStart"/>
            <w:r>
              <w:rPr>
                <w:rFonts w:cs="Segoe UI"/>
                <w:color w:val="000000" w:themeColor="text1"/>
                <w:kern w:val="0"/>
                <w:sz w:val="24"/>
                <w:szCs w:val="24"/>
              </w:rPr>
              <w:t>域数据</w:t>
            </w:r>
            <w:proofErr w:type="gramEnd"/>
            <w:r>
              <w:rPr>
                <w:rFonts w:cs="Segoe UI"/>
                <w:color w:val="000000" w:themeColor="text1"/>
                <w:kern w:val="0"/>
                <w:sz w:val="24"/>
                <w:szCs w:val="24"/>
              </w:rPr>
              <w:t>流转地图</w:t>
            </w:r>
          </w:p>
        </w:tc>
        <w:tc>
          <w:tcPr>
            <w:tcW w:w="2932" w:type="pct"/>
            <w:tcBorders>
              <w:top w:val="single" w:sz="4" w:space="0" w:color="000000"/>
              <w:left w:val="single" w:sz="4" w:space="0" w:color="000000"/>
              <w:bottom w:val="single" w:sz="4" w:space="0" w:color="000000"/>
              <w:right w:val="single" w:sz="4" w:space="0" w:color="000000"/>
            </w:tcBorders>
            <w:vAlign w:val="center"/>
          </w:tcPr>
          <w:p w14:paraId="31BC4D9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可视化展示数据在市内跨系统、跨区域的流动路径与关键节点，识别异常传输风险。</w:t>
            </w:r>
          </w:p>
        </w:tc>
      </w:tr>
      <w:tr w:rsidR="007B62B3" w14:paraId="75FCC4AB" w14:textId="1144F224"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1A1787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A980071"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455CF4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-数据库泄漏场景综合评估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1AFCF98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基于数据访问日志与权限配置，分析数据库敏感信息泄露的潜在路径及影响范围。</w:t>
            </w:r>
          </w:p>
        </w:tc>
      </w:tr>
      <w:tr w:rsidR="007B62B3" w14:paraId="7D71BBC6" w14:textId="25CB7F58"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7D11C92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13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E5EF93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C8CA72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-数据库漏洞场景综合评估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0AF53EA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扫描数据库配置缺陷、弱密码、未修复漏洞等风险，量化漏洞被利用的可能性。</w:t>
            </w:r>
          </w:p>
        </w:tc>
      </w:tr>
      <w:tr w:rsidR="007B62B3" w14:paraId="4B90BEE3" w14:textId="78507799"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F3D87B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68CBA8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1FDC52E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-用户行为场景综合评估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6264AEB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通过用户操作日志分析异常行为（如高频查询、越权访问），识别内部人员泄密风险。</w:t>
            </w:r>
          </w:p>
        </w:tc>
      </w:tr>
      <w:tr w:rsidR="007B62B3" w14:paraId="01E56526" w14:textId="7188DA2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AF7DAB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18E668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F0172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-客户端安全场景综合评估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6583872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检测终端设备安全状态（如病毒防护、补丁更新），防止客户端成为数据泄露入口。</w:t>
            </w:r>
          </w:p>
        </w:tc>
      </w:tr>
      <w:tr w:rsidR="007B62B3" w14:paraId="711BDE57" w14:textId="6D40A51A"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866253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1ADA018"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CE39AA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-API数据泄漏场景综合评估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22B0BBA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监控API接口调用频率、参数合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性及返回数据量，发现敏感信息过度暴露问题。</w:t>
            </w:r>
          </w:p>
        </w:tc>
      </w:tr>
      <w:tr w:rsidR="007B62B3" w14:paraId="0BF247E9" w14:textId="0AF9BCB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52DA64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3515A4B"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301E14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-SQL数据泄漏场景综合评估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2A2C98E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分析SQL语句执行记录，识别高危操作（如明文传输），阻断数据批量泄露风险。</w:t>
            </w:r>
          </w:p>
        </w:tc>
      </w:tr>
      <w:tr w:rsidR="007B62B3" w14:paraId="6450E747" w14:textId="5F9BDAAB"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8BD6A6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5A779BC"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4F6015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-分类分级模板管理</w:t>
            </w:r>
          </w:p>
        </w:tc>
        <w:tc>
          <w:tcPr>
            <w:tcW w:w="2932" w:type="pct"/>
            <w:tcBorders>
              <w:top w:val="single" w:sz="4" w:space="0" w:color="000000"/>
              <w:left w:val="single" w:sz="4" w:space="0" w:color="000000"/>
              <w:bottom w:val="single" w:sz="4" w:space="0" w:color="000000"/>
              <w:right w:val="single" w:sz="4" w:space="0" w:color="000000"/>
            </w:tcBorders>
            <w:vAlign w:val="center"/>
          </w:tcPr>
          <w:p w14:paraId="2C9ED4A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维护数据分类分级标准模板库，支持自定义行业/法规合</w:t>
            </w:r>
            <w:proofErr w:type="gramStart"/>
            <w:r>
              <w:rPr>
                <w:rFonts w:cs="Segoe UI"/>
                <w:color w:val="000000" w:themeColor="text1"/>
                <w:kern w:val="0"/>
                <w:sz w:val="24"/>
                <w:szCs w:val="24"/>
              </w:rPr>
              <w:t>规</w:t>
            </w:r>
            <w:proofErr w:type="gramEnd"/>
            <w:r>
              <w:rPr>
                <w:rFonts w:cs="Segoe UI"/>
                <w:color w:val="000000" w:themeColor="text1"/>
                <w:kern w:val="0"/>
                <w:sz w:val="24"/>
                <w:szCs w:val="24"/>
              </w:rPr>
              <w:t>性标签体系。</w:t>
            </w:r>
          </w:p>
        </w:tc>
      </w:tr>
      <w:tr w:rsidR="007B62B3" w14:paraId="6D32A4E4" w14:textId="774C18B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EC57C1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19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9373EE6"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774D9A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-分类分级规则自动生成</w:t>
            </w:r>
          </w:p>
        </w:tc>
        <w:tc>
          <w:tcPr>
            <w:tcW w:w="2932" w:type="pct"/>
            <w:tcBorders>
              <w:top w:val="single" w:sz="4" w:space="0" w:color="000000"/>
              <w:left w:val="single" w:sz="4" w:space="0" w:color="000000"/>
              <w:bottom w:val="single" w:sz="4" w:space="0" w:color="000000"/>
              <w:right w:val="single" w:sz="4" w:space="0" w:color="000000"/>
            </w:tcBorders>
            <w:vAlign w:val="center"/>
          </w:tcPr>
          <w:p w14:paraId="08CE4B7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基于数据特征与合</w:t>
            </w:r>
            <w:proofErr w:type="gramStart"/>
            <w:r>
              <w:rPr>
                <w:rFonts w:cs="Segoe UI"/>
                <w:color w:val="000000" w:themeColor="text1"/>
                <w:kern w:val="0"/>
                <w:sz w:val="24"/>
                <w:szCs w:val="24"/>
              </w:rPr>
              <w:t>规</w:t>
            </w:r>
            <w:proofErr w:type="gramEnd"/>
            <w:r>
              <w:rPr>
                <w:rFonts w:cs="Segoe UI"/>
                <w:color w:val="000000" w:themeColor="text1"/>
                <w:kern w:val="0"/>
                <w:sz w:val="24"/>
                <w:szCs w:val="24"/>
              </w:rPr>
              <w:t>要求智能生成分类规则，减少人工配置成本。</w:t>
            </w:r>
          </w:p>
        </w:tc>
      </w:tr>
      <w:tr w:rsidR="007B62B3" w14:paraId="16F2A79C" w14:textId="1E1D58C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AECBEA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75B085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A5D207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-分类分级模型训练</w:t>
            </w:r>
          </w:p>
        </w:tc>
        <w:tc>
          <w:tcPr>
            <w:tcW w:w="2932" w:type="pct"/>
            <w:tcBorders>
              <w:top w:val="single" w:sz="4" w:space="0" w:color="000000"/>
              <w:left w:val="single" w:sz="4" w:space="0" w:color="000000"/>
              <w:bottom w:val="single" w:sz="4" w:space="0" w:color="000000"/>
              <w:right w:val="single" w:sz="4" w:space="0" w:color="000000"/>
            </w:tcBorders>
            <w:vAlign w:val="center"/>
          </w:tcPr>
          <w:p w14:paraId="61B279A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通过机器学习持续优化分类分级准确率，适应业务数据动态变化。</w:t>
            </w:r>
          </w:p>
        </w:tc>
      </w:tr>
      <w:tr w:rsidR="007B62B3" w14:paraId="42C155E8" w14:textId="7193A96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7614C34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593FF5E"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9B86FC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-数据分类</w:t>
            </w:r>
            <w:proofErr w:type="gramStart"/>
            <w:r>
              <w:rPr>
                <w:rFonts w:cs="Segoe UI"/>
                <w:color w:val="000000" w:themeColor="text1"/>
                <w:kern w:val="0"/>
                <w:sz w:val="24"/>
                <w:szCs w:val="24"/>
              </w:rPr>
              <w:t>分级打标</w:t>
            </w:r>
            <w:proofErr w:type="gramEnd"/>
          </w:p>
        </w:tc>
        <w:tc>
          <w:tcPr>
            <w:tcW w:w="2932" w:type="pct"/>
            <w:tcBorders>
              <w:top w:val="single" w:sz="4" w:space="0" w:color="000000"/>
              <w:left w:val="single" w:sz="4" w:space="0" w:color="000000"/>
              <w:bottom w:val="single" w:sz="4" w:space="0" w:color="000000"/>
              <w:right w:val="single" w:sz="4" w:space="0" w:color="000000"/>
            </w:tcBorders>
            <w:vAlign w:val="center"/>
          </w:tcPr>
          <w:p w14:paraId="63A4C25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对结构化/非结构化数据自动打标，标识敏感级别与访问控制属性。</w:t>
            </w:r>
          </w:p>
        </w:tc>
      </w:tr>
      <w:tr w:rsidR="007B62B3" w14:paraId="3028D54E" w14:textId="6FD0C12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E09833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DFCB2D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264FF3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-数据分类分级报告</w:t>
            </w:r>
          </w:p>
        </w:tc>
        <w:tc>
          <w:tcPr>
            <w:tcW w:w="2932" w:type="pct"/>
            <w:tcBorders>
              <w:top w:val="single" w:sz="4" w:space="0" w:color="000000"/>
              <w:left w:val="single" w:sz="4" w:space="0" w:color="000000"/>
              <w:bottom w:val="single" w:sz="4" w:space="0" w:color="000000"/>
              <w:right w:val="single" w:sz="4" w:space="0" w:color="000000"/>
            </w:tcBorders>
            <w:vAlign w:val="center"/>
          </w:tcPr>
          <w:p w14:paraId="779F2A5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生成分类统计、</w:t>
            </w:r>
            <w:proofErr w:type="gramStart"/>
            <w:r>
              <w:rPr>
                <w:rFonts w:cs="Segoe UI"/>
                <w:color w:val="000000" w:themeColor="text1"/>
                <w:kern w:val="0"/>
                <w:sz w:val="24"/>
                <w:szCs w:val="24"/>
              </w:rPr>
              <w:t>分布热图及</w:t>
            </w:r>
            <w:proofErr w:type="gramEnd"/>
            <w:r>
              <w:rPr>
                <w:rFonts w:cs="Segoe UI"/>
                <w:color w:val="000000" w:themeColor="text1"/>
                <w:kern w:val="0"/>
                <w:sz w:val="24"/>
                <w:szCs w:val="24"/>
              </w:rPr>
              <w:t>合</w:t>
            </w:r>
            <w:proofErr w:type="gramStart"/>
            <w:r>
              <w:rPr>
                <w:rFonts w:cs="Segoe UI"/>
                <w:color w:val="000000" w:themeColor="text1"/>
                <w:kern w:val="0"/>
                <w:sz w:val="24"/>
                <w:szCs w:val="24"/>
              </w:rPr>
              <w:t>规</w:t>
            </w:r>
            <w:proofErr w:type="gramEnd"/>
            <w:r>
              <w:rPr>
                <w:rFonts w:cs="Segoe UI"/>
                <w:color w:val="000000" w:themeColor="text1"/>
                <w:kern w:val="0"/>
                <w:sz w:val="24"/>
                <w:szCs w:val="24"/>
              </w:rPr>
              <w:t>差距分析报告，支撑风险管理决策。</w:t>
            </w:r>
          </w:p>
        </w:tc>
      </w:tr>
      <w:tr w:rsidR="007B62B3" w14:paraId="0E8FBA7C" w14:textId="3E0D9377"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98BDFA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60F42E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287B90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-分类分级结果同步</w:t>
            </w:r>
          </w:p>
        </w:tc>
        <w:tc>
          <w:tcPr>
            <w:tcW w:w="2932" w:type="pct"/>
            <w:tcBorders>
              <w:top w:val="single" w:sz="4" w:space="0" w:color="000000"/>
              <w:left w:val="single" w:sz="4" w:space="0" w:color="000000"/>
              <w:bottom w:val="single" w:sz="4" w:space="0" w:color="000000"/>
              <w:right w:val="single" w:sz="4" w:space="0" w:color="000000"/>
            </w:tcBorders>
            <w:vAlign w:val="center"/>
          </w:tcPr>
          <w:p w14:paraId="6BD2BC5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将分类结果实时同步</w:t>
            </w:r>
            <w:proofErr w:type="gramStart"/>
            <w:r>
              <w:rPr>
                <w:rFonts w:cs="Segoe UI"/>
                <w:color w:val="000000" w:themeColor="text1"/>
                <w:kern w:val="0"/>
                <w:sz w:val="24"/>
                <w:szCs w:val="24"/>
              </w:rPr>
              <w:t>至数据</w:t>
            </w:r>
            <w:proofErr w:type="gramEnd"/>
            <w:r>
              <w:rPr>
                <w:rFonts w:cs="Segoe UI"/>
                <w:color w:val="000000" w:themeColor="text1"/>
                <w:kern w:val="0"/>
                <w:sz w:val="24"/>
                <w:szCs w:val="24"/>
              </w:rPr>
              <w:t>脱敏、审计等系统，确保策略联动生效。</w:t>
            </w:r>
          </w:p>
        </w:tc>
      </w:tr>
      <w:tr w:rsidR="007B62B3" w14:paraId="02E22F47" w14:textId="6BD7BF4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AF1E4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CC907CC"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73D001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-新增账号</w:t>
            </w:r>
          </w:p>
        </w:tc>
        <w:tc>
          <w:tcPr>
            <w:tcW w:w="2932" w:type="pct"/>
            <w:tcBorders>
              <w:top w:val="single" w:sz="4" w:space="0" w:color="000000"/>
              <w:left w:val="single" w:sz="4" w:space="0" w:color="000000"/>
              <w:bottom w:val="single" w:sz="4" w:space="0" w:color="000000"/>
              <w:right w:val="single" w:sz="4" w:space="0" w:color="000000"/>
            </w:tcBorders>
            <w:vAlign w:val="center"/>
          </w:tcPr>
          <w:p w14:paraId="7A394A3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监控数据库/系统账号创建行为，识别未授权账号并告警。</w:t>
            </w:r>
          </w:p>
        </w:tc>
      </w:tr>
      <w:tr w:rsidR="007B62B3" w14:paraId="24AAABD3" w14:textId="138A3C5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A3C68E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A91ED12"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B40930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-权限变更</w:t>
            </w:r>
          </w:p>
        </w:tc>
        <w:tc>
          <w:tcPr>
            <w:tcW w:w="2932" w:type="pct"/>
            <w:tcBorders>
              <w:top w:val="single" w:sz="4" w:space="0" w:color="000000"/>
              <w:left w:val="single" w:sz="4" w:space="0" w:color="000000"/>
              <w:bottom w:val="single" w:sz="4" w:space="0" w:color="000000"/>
              <w:right w:val="single" w:sz="4" w:space="0" w:color="000000"/>
            </w:tcBorders>
            <w:vAlign w:val="center"/>
          </w:tcPr>
          <w:p w14:paraId="47550B9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跟踪账号权限变更记录，及时回收冗余权限，规避越权访问风险。</w:t>
            </w:r>
          </w:p>
        </w:tc>
      </w:tr>
      <w:tr w:rsidR="007B62B3" w14:paraId="1CC90F14" w14:textId="6573CDB8"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28E7CD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F573C7C"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0B843B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-删除账号</w:t>
            </w:r>
          </w:p>
        </w:tc>
        <w:tc>
          <w:tcPr>
            <w:tcW w:w="2932" w:type="pct"/>
            <w:tcBorders>
              <w:top w:val="single" w:sz="4" w:space="0" w:color="000000"/>
              <w:left w:val="single" w:sz="4" w:space="0" w:color="000000"/>
              <w:bottom w:val="single" w:sz="4" w:space="0" w:color="000000"/>
              <w:right w:val="single" w:sz="4" w:space="0" w:color="000000"/>
            </w:tcBorders>
            <w:vAlign w:val="center"/>
          </w:tcPr>
          <w:p w14:paraId="380B18F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审计账号删除操作，验证权限清理完整性，防止幽灵账号残留。</w:t>
            </w:r>
          </w:p>
        </w:tc>
      </w:tr>
      <w:tr w:rsidR="007B62B3" w14:paraId="1A2DFB4F" w14:textId="13458F30"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854275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F7518F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A4C24C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数据安全合</w:t>
            </w:r>
            <w:proofErr w:type="gramStart"/>
            <w:r>
              <w:rPr>
                <w:rFonts w:cs="Segoe UI"/>
                <w:color w:val="000000" w:themeColor="text1"/>
                <w:kern w:val="0"/>
                <w:sz w:val="24"/>
                <w:szCs w:val="24"/>
              </w:rPr>
              <w:t>规</w:t>
            </w:r>
            <w:proofErr w:type="gramEnd"/>
            <w:r>
              <w:rPr>
                <w:rFonts w:cs="Segoe UI"/>
                <w:color w:val="000000" w:themeColor="text1"/>
                <w:kern w:val="0"/>
                <w:sz w:val="24"/>
                <w:szCs w:val="24"/>
              </w:rPr>
              <w:t>-数据库安全评估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662AFCB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全面检测数据库配置、访问控制及漏洞状态，输出修复优先级清单。</w:t>
            </w:r>
          </w:p>
        </w:tc>
      </w:tr>
      <w:tr w:rsidR="007B62B3" w14:paraId="3878D8BE" w14:textId="133E1480"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710EBEB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28</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DB77B7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AI智能化</w:t>
            </w: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307C6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数据安全智能体-影子API智能挖掘</w:t>
            </w:r>
          </w:p>
        </w:tc>
        <w:tc>
          <w:tcPr>
            <w:tcW w:w="2932" w:type="pct"/>
            <w:tcBorders>
              <w:top w:val="single" w:sz="4" w:space="0" w:color="000000"/>
              <w:left w:val="single" w:sz="4" w:space="0" w:color="000000"/>
              <w:bottom w:val="single" w:sz="4" w:space="0" w:color="000000"/>
              <w:right w:val="single" w:sz="4" w:space="0" w:color="000000"/>
            </w:tcBorders>
            <w:vAlign w:val="center"/>
          </w:tcPr>
          <w:p w14:paraId="3C48307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扫描未文档化API接口，评估潜在的数据泄露风险。</w:t>
            </w:r>
          </w:p>
        </w:tc>
      </w:tr>
      <w:tr w:rsidR="007B62B3" w14:paraId="597992D4" w14:textId="0FC5617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F1FC6B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29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1183912"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9523D6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数据安全智能体-第三方组件依赖图谱</w:t>
            </w:r>
          </w:p>
        </w:tc>
        <w:tc>
          <w:tcPr>
            <w:tcW w:w="2932" w:type="pct"/>
            <w:tcBorders>
              <w:top w:val="single" w:sz="4" w:space="0" w:color="000000"/>
              <w:left w:val="single" w:sz="4" w:space="0" w:color="000000"/>
              <w:bottom w:val="single" w:sz="4" w:space="0" w:color="000000"/>
              <w:right w:val="single" w:sz="4" w:space="0" w:color="000000"/>
            </w:tcBorders>
            <w:vAlign w:val="center"/>
          </w:tcPr>
          <w:p w14:paraId="530A9EC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可视化展示软件供应链依赖关系，定位高风险组件传播路径。</w:t>
            </w:r>
          </w:p>
        </w:tc>
      </w:tr>
      <w:tr w:rsidR="007B62B3" w14:paraId="4F1DAC70" w14:textId="54928F3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802AFC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A1D1F56"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1A47DDC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数据安全智能体-敏感接口调用链还原</w:t>
            </w:r>
          </w:p>
        </w:tc>
        <w:tc>
          <w:tcPr>
            <w:tcW w:w="2932" w:type="pct"/>
            <w:tcBorders>
              <w:top w:val="single" w:sz="4" w:space="0" w:color="000000"/>
              <w:left w:val="single" w:sz="4" w:space="0" w:color="000000"/>
              <w:bottom w:val="single" w:sz="4" w:space="0" w:color="000000"/>
              <w:right w:val="single" w:sz="4" w:space="0" w:color="000000"/>
            </w:tcBorders>
            <w:vAlign w:val="center"/>
          </w:tcPr>
          <w:p w14:paraId="5213728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追踪API调用序列，识别异常的高危接口组合调用模式。</w:t>
            </w:r>
          </w:p>
        </w:tc>
      </w:tr>
      <w:tr w:rsidR="007B62B3" w14:paraId="57534B6C" w14:textId="455C520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06D272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31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68383D8"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E65C14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数据安全智能体-资产风险热度图谱</w:t>
            </w:r>
          </w:p>
        </w:tc>
        <w:tc>
          <w:tcPr>
            <w:tcW w:w="2932" w:type="pct"/>
            <w:tcBorders>
              <w:top w:val="single" w:sz="4" w:space="0" w:color="000000"/>
              <w:left w:val="single" w:sz="4" w:space="0" w:color="000000"/>
              <w:bottom w:val="single" w:sz="4" w:space="0" w:color="000000"/>
              <w:right w:val="single" w:sz="4" w:space="0" w:color="000000"/>
            </w:tcBorders>
            <w:vAlign w:val="center"/>
          </w:tcPr>
          <w:p w14:paraId="50B5538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动态呈现资产漏洞、威胁情报等维度风险评分，辅助优先级判定。</w:t>
            </w:r>
          </w:p>
        </w:tc>
      </w:tr>
      <w:tr w:rsidR="007B62B3" w14:paraId="15B68240" w14:textId="6998149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1814A1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8046F1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D2655D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数据安全智能体-自然语言策略转换</w:t>
            </w:r>
          </w:p>
        </w:tc>
        <w:tc>
          <w:tcPr>
            <w:tcW w:w="2932" w:type="pct"/>
            <w:tcBorders>
              <w:top w:val="single" w:sz="4" w:space="0" w:color="000000"/>
              <w:left w:val="single" w:sz="4" w:space="0" w:color="000000"/>
              <w:bottom w:val="single" w:sz="4" w:space="0" w:color="000000"/>
              <w:right w:val="single" w:sz="4" w:space="0" w:color="000000"/>
            </w:tcBorders>
            <w:vAlign w:val="center"/>
          </w:tcPr>
          <w:p w14:paraId="72B7F17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将人工编写的安全策略自动转换为可执行的机器规则。</w:t>
            </w:r>
          </w:p>
        </w:tc>
      </w:tr>
      <w:tr w:rsidR="007B62B3" w14:paraId="16507911" w14:textId="753EF72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5AF910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B5B1009"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F82EAF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数据安全智能体-自动化合</w:t>
            </w:r>
            <w:proofErr w:type="gramStart"/>
            <w:r>
              <w:rPr>
                <w:rFonts w:cs="Segoe UI"/>
                <w:color w:val="000000" w:themeColor="text1"/>
                <w:kern w:val="0"/>
                <w:sz w:val="24"/>
                <w:szCs w:val="24"/>
              </w:rPr>
              <w:t>规</w:t>
            </w:r>
            <w:proofErr w:type="gramEnd"/>
            <w:r>
              <w:rPr>
                <w:rFonts w:cs="Segoe UI"/>
                <w:color w:val="000000" w:themeColor="text1"/>
                <w:kern w:val="0"/>
                <w:sz w:val="24"/>
                <w:szCs w:val="24"/>
              </w:rPr>
              <w:t>检查清单</w:t>
            </w:r>
          </w:p>
        </w:tc>
        <w:tc>
          <w:tcPr>
            <w:tcW w:w="2932" w:type="pct"/>
            <w:tcBorders>
              <w:top w:val="single" w:sz="4" w:space="0" w:color="000000"/>
              <w:left w:val="single" w:sz="4" w:space="0" w:color="000000"/>
              <w:bottom w:val="single" w:sz="4" w:space="0" w:color="000000"/>
              <w:right w:val="single" w:sz="4" w:space="0" w:color="000000"/>
            </w:tcBorders>
            <w:vAlign w:val="center"/>
          </w:tcPr>
          <w:p w14:paraId="1C7D847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根据监管要求自动生成检查项列表，支持智能填表与结果核验。</w:t>
            </w:r>
          </w:p>
        </w:tc>
      </w:tr>
      <w:tr w:rsidR="007B62B3" w14:paraId="1DED9177" w14:textId="2D0BD01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84149D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BBB37BD"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8563E0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数据安全智能体-多角色风险看板生成</w:t>
            </w:r>
          </w:p>
        </w:tc>
        <w:tc>
          <w:tcPr>
            <w:tcW w:w="2932" w:type="pct"/>
            <w:tcBorders>
              <w:top w:val="single" w:sz="4" w:space="0" w:color="000000"/>
              <w:left w:val="single" w:sz="4" w:space="0" w:color="000000"/>
              <w:bottom w:val="single" w:sz="4" w:space="0" w:color="000000"/>
              <w:right w:val="single" w:sz="4" w:space="0" w:color="000000"/>
            </w:tcBorders>
            <w:vAlign w:val="center"/>
          </w:tcPr>
          <w:p w14:paraId="6F97643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按不同岗位需求定制风险可视化面板，提供差异</w:t>
            </w:r>
            <w:proofErr w:type="gramStart"/>
            <w:r>
              <w:rPr>
                <w:rFonts w:cs="Segoe UI"/>
                <w:color w:val="000000" w:themeColor="text1"/>
                <w:kern w:val="0"/>
                <w:sz w:val="24"/>
                <w:szCs w:val="24"/>
              </w:rPr>
              <w:t>化决策</w:t>
            </w:r>
            <w:proofErr w:type="gramEnd"/>
            <w:r>
              <w:rPr>
                <w:rFonts w:cs="Segoe UI"/>
                <w:color w:val="000000" w:themeColor="text1"/>
                <w:kern w:val="0"/>
                <w:sz w:val="24"/>
                <w:szCs w:val="24"/>
              </w:rPr>
              <w:t>支持。</w:t>
            </w:r>
          </w:p>
        </w:tc>
      </w:tr>
      <w:tr w:rsidR="007B62B3" w14:paraId="2DE1EB80" w14:textId="11F01633"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DF24E4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3B2080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FEA052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w:t>
            </w:r>
            <w:proofErr w:type="gramStart"/>
            <w:r>
              <w:rPr>
                <w:rFonts w:cs="Segoe UI"/>
                <w:color w:val="000000" w:themeColor="text1"/>
                <w:kern w:val="0"/>
                <w:sz w:val="24"/>
                <w:szCs w:val="24"/>
              </w:rPr>
              <w:t>智能工</w:t>
            </w:r>
            <w:proofErr w:type="gramEnd"/>
            <w:r>
              <w:rPr>
                <w:rFonts w:cs="Segoe UI"/>
                <w:color w:val="000000" w:themeColor="text1"/>
                <w:kern w:val="0"/>
                <w:sz w:val="24"/>
                <w:szCs w:val="24"/>
              </w:rPr>
              <w:t>单路由优化</w:t>
            </w:r>
          </w:p>
        </w:tc>
        <w:tc>
          <w:tcPr>
            <w:tcW w:w="2932" w:type="pct"/>
            <w:tcBorders>
              <w:top w:val="single" w:sz="4" w:space="0" w:color="000000"/>
              <w:left w:val="single" w:sz="4" w:space="0" w:color="000000"/>
              <w:bottom w:val="single" w:sz="4" w:space="0" w:color="000000"/>
              <w:right w:val="single" w:sz="4" w:space="0" w:color="000000"/>
            </w:tcBorders>
            <w:vAlign w:val="center"/>
          </w:tcPr>
          <w:p w14:paraId="3FD372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基于工单内容、处理历史自动分配最优处理人员，提升响应效率。</w:t>
            </w:r>
          </w:p>
        </w:tc>
      </w:tr>
      <w:tr w:rsidR="007B62B3" w14:paraId="126B01FE" w14:textId="35012464"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F1452E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9BC899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0F6FF0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数据安全智能体-知识库自演进引擎</w:t>
            </w:r>
          </w:p>
        </w:tc>
        <w:tc>
          <w:tcPr>
            <w:tcW w:w="2932" w:type="pct"/>
            <w:tcBorders>
              <w:top w:val="single" w:sz="4" w:space="0" w:color="000000"/>
              <w:left w:val="single" w:sz="4" w:space="0" w:color="000000"/>
              <w:bottom w:val="single" w:sz="4" w:space="0" w:color="000000"/>
              <w:right w:val="single" w:sz="4" w:space="0" w:color="000000"/>
            </w:tcBorders>
            <w:vAlign w:val="center"/>
          </w:tcPr>
          <w:p w14:paraId="0EA2B0F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通过分析处置记录自动更新知识库条目，保持最佳实践时效性。</w:t>
            </w:r>
          </w:p>
        </w:tc>
      </w:tr>
      <w:tr w:rsidR="007B62B3" w14:paraId="7C08645E" w14:textId="66EBEB1C"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E382B1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BD9E59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149188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数据安全智能体-告警上下文语义关联</w:t>
            </w:r>
          </w:p>
        </w:tc>
        <w:tc>
          <w:tcPr>
            <w:tcW w:w="2932" w:type="pct"/>
            <w:tcBorders>
              <w:top w:val="single" w:sz="4" w:space="0" w:color="000000"/>
              <w:left w:val="single" w:sz="4" w:space="0" w:color="000000"/>
              <w:bottom w:val="single" w:sz="4" w:space="0" w:color="000000"/>
              <w:right w:val="single" w:sz="4" w:space="0" w:color="000000"/>
            </w:tcBorders>
            <w:vAlign w:val="center"/>
          </w:tcPr>
          <w:p w14:paraId="5C3F1B5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关联多源告警日志，构建事件</w:t>
            </w:r>
            <w:proofErr w:type="gramStart"/>
            <w:r>
              <w:rPr>
                <w:rFonts w:cs="Segoe UI"/>
                <w:color w:val="000000" w:themeColor="text1"/>
                <w:kern w:val="0"/>
                <w:sz w:val="24"/>
                <w:szCs w:val="24"/>
              </w:rPr>
              <w:t>因果链辅助研</w:t>
            </w:r>
            <w:proofErr w:type="gramEnd"/>
            <w:r>
              <w:rPr>
                <w:rFonts w:cs="Segoe UI"/>
                <w:color w:val="000000" w:themeColor="text1"/>
                <w:kern w:val="0"/>
                <w:sz w:val="24"/>
                <w:szCs w:val="24"/>
              </w:rPr>
              <w:t>判。</w:t>
            </w:r>
          </w:p>
        </w:tc>
      </w:tr>
      <w:tr w:rsidR="007B62B3" w14:paraId="1FB48C09" w14:textId="4D7B4D5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8FF57D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6D9D05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D19548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数据安全智能体-攻击意图推理引擎</w:t>
            </w:r>
          </w:p>
        </w:tc>
        <w:tc>
          <w:tcPr>
            <w:tcW w:w="2932" w:type="pct"/>
            <w:tcBorders>
              <w:top w:val="single" w:sz="4" w:space="0" w:color="000000"/>
              <w:left w:val="single" w:sz="4" w:space="0" w:color="000000"/>
              <w:bottom w:val="single" w:sz="4" w:space="0" w:color="000000"/>
              <w:right w:val="single" w:sz="4" w:space="0" w:color="000000"/>
            </w:tcBorders>
            <w:vAlign w:val="center"/>
          </w:tcPr>
          <w:p w14:paraId="1FCD3D4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分析攻击行为模式，推测攻击者最终目标与可能采取的后续动作。</w:t>
            </w:r>
          </w:p>
        </w:tc>
      </w:tr>
      <w:tr w:rsidR="007B62B3" w14:paraId="3CD33D20" w14:textId="7805900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C6CF46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39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AEA24E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395D4E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数据安全智能体-误报模式自学习</w:t>
            </w:r>
          </w:p>
        </w:tc>
        <w:tc>
          <w:tcPr>
            <w:tcW w:w="2932" w:type="pct"/>
            <w:tcBorders>
              <w:top w:val="single" w:sz="4" w:space="0" w:color="000000"/>
              <w:left w:val="single" w:sz="4" w:space="0" w:color="000000"/>
              <w:bottom w:val="single" w:sz="4" w:space="0" w:color="000000"/>
              <w:right w:val="single" w:sz="4" w:space="0" w:color="000000"/>
            </w:tcBorders>
            <w:vAlign w:val="center"/>
          </w:tcPr>
          <w:p w14:paraId="56169EB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通过分析师反馈持续优化告警规则，降低重复性误报。</w:t>
            </w:r>
          </w:p>
        </w:tc>
      </w:tr>
      <w:tr w:rsidR="007B62B3" w14:paraId="60CEDBC2" w14:textId="4126426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EDCD76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93F8D8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624BC4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数据安全智能体-多源日志时空对齐</w:t>
            </w:r>
          </w:p>
        </w:tc>
        <w:tc>
          <w:tcPr>
            <w:tcW w:w="2932" w:type="pct"/>
            <w:tcBorders>
              <w:top w:val="single" w:sz="4" w:space="0" w:color="000000"/>
              <w:left w:val="single" w:sz="4" w:space="0" w:color="000000"/>
              <w:bottom w:val="single" w:sz="4" w:space="0" w:color="000000"/>
              <w:right w:val="single" w:sz="4" w:space="0" w:color="000000"/>
            </w:tcBorders>
            <w:vAlign w:val="center"/>
          </w:tcPr>
          <w:p w14:paraId="6A58840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统一不同系统日志时间戳与地理位置信息，构建协同分析基础。</w:t>
            </w:r>
          </w:p>
        </w:tc>
      </w:tr>
      <w:tr w:rsidR="007B62B3" w14:paraId="6D0ED95A" w14:textId="3DF94247"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7AD1970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59C343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48D380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数据安全智能体-响应优先级动态计算</w:t>
            </w:r>
          </w:p>
        </w:tc>
        <w:tc>
          <w:tcPr>
            <w:tcW w:w="2932" w:type="pct"/>
            <w:tcBorders>
              <w:top w:val="single" w:sz="4" w:space="0" w:color="000000"/>
              <w:left w:val="single" w:sz="4" w:space="0" w:color="000000"/>
              <w:bottom w:val="single" w:sz="4" w:space="0" w:color="000000"/>
              <w:right w:val="single" w:sz="4" w:space="0" w:color="000000"/>
            </w:tcBorders>
            <w:vAlign w:val="center"/>
          </w:tcPr>
          <w:p w14:paraId="18AAD73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结合资产价值、攻击影响面等要素实时计算事件处置优先级。</w:t>
            </w:r>
          </w:p>
        </w:tc>
      </w:tr>
      <w:tr w:rsidR="007B62B3" w14:paraId="1BCE9506" w14:textId="5D428128"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DB54E6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F8C9C4E"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05537A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数据安全智能体-日志语义标准化</w:t>
            </w:r>
          </w:p>
        </w:tc>
        <w:tc>
          <w:tcPr>
            <w:tcW w:w="2932" w:type="pct"/>
            <w:tcBorders>
              <w:top w:val="single" w:sz="4" w:space="0" w:color="000000"/>
              <w:left w:val="single" w:sz="4" w:space="0" w:color="000000"/>
              <w:bottom w:val="single" w:sz="4" w:space="0" w:color="000000"/>
              <w:right w:val="single" w:sz="4" w:space="0" w:color="000000"/>
            </w:tcBorders>
            <w:vAlign w:val="center"/>
          </w:tcPr>
          <w:p w14:paraId="5045AB6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将异构日志转换为统一语义模型，支持跨平台关联分析。</w:t>
            </w:r>
          </w:p>
        </w:tc>
      </w:tr>
      <w:tr w:rsidR="007B62B3" w14:paraId="4564C44D" w14:textId="52B09E8E"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F37B68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76277D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179B62C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数据安全智能体-异常模式无监督发现</w:t>
            </w:r>
          </w:p>
        </w:tc>
        <w:tc>
          <w:tcPr>
            <w:tcW w:w="2932" w:type="pct"/>
            <w:tcBorders>
              <w:top w:val="single" w:sz="4" w:space="0" w:color="000000"/>
              <w:left w:val="single" w:sz="4" w:space="0" w:color="000000"/>
              <w:bottom w:val="single" w:sz="4" w:space="0" w:color="000000"/>
              <w:right w:val="single" w:sz="4" w:space="0" w:color="000000"/>
            </w:tcBorders>
            <w:vAlign w:val="center"/>
          </w:tcPr>
          <w:p w14:paraId="3F29E5E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通过聚类算法自动发现新型攻击模式，无需预定义规则。</w:t>
            </w:r>
          </w:p>
        </w:tc>
      </w:tr>
      <w:tr w:rsidR="007B62B3" w14:paraId="7050CADE" w14:textId="3E2ACAB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5CB967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E581A9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4FFDD2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数据安全智能体-多租户日志隔离分析</w:t>
            </w:r>
          </w:p>
        </w:tc>
        <w:tc>
          <w:tcPr>
            <w:tcW w:w="2932" w:type="pct"/>
            <w:tcBorders>
              <w:top w:val="single" w:sz="4" w:space="0" w:color="000000"/>
              <w:left w:val="single" w:sz="4" w:space="0" w:color="000000"/>
              <w:bottom w:val="single" w:sz="4" w:space="0" w:color="000000"/>
              <w:right w:val="single" w:sz="4" w:space="0" w:color="000000"/>
            </w:tcBorders>
            <w:vAlign w:val="center"/>
          </w:tcPr>
          <w:p w14:paraId="66D40F0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在共享环境中实现租户日志数据物理隔离与独立分析。</w:t>
            </w:r>
          </w:p>
        </w:tc>
      </w:tr>
      <w:tr w:rsidR="007B62B3" w14:paraId="512694AE" w14:textId="73C6E6C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6838C4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FA858C7"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862A8D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数据安全智能体-实时威胁狩猎推演</w:t>
            </w:r>
          </w:p>
        </w:tc>
        <w:tc>
          <w:tcPr>
            <w:tcW w:w="2932" w:type="pct"/>
            <w:tcBorders>
              <w:top w:val="single" w:sz="4" w:space="0" w:color="000000"/>
              <w:left w:val="single" w:sz="4" w:space="0" w:color="000000"/>
              <w:bottom w:val="single" w:sz="4" w:space="0" w:color="000000"/>
              <w:right w:val="single" w:sz="4" w:space="0" w:color="000000"/>
            </w:tcBorders>
            <w:vAlign w:val="center"/>
          </w:tcPr>
          <w:p w14:paraId="5BF495E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模拟攻击路径主动搜寻潜在威胁，结合ATT&amp;CK框架验证防御有效性。</w:t>
            </w:r>
          </w:p>
        </w:tc>
      </w:tr>
      <w:tr w:rsidR="007B62B3" w14:paraId="0689B05B" w14:textId="25725A5D"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022BD0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FBAFCB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37D579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数据安全智能体-合</w:t>
            </w:r>
            <w:proofErr w:type="gramStart"/>
            <w:r>
              <w:rPr>
                <w:rFonts w:cs="Segoe UI"/>
                <w:color w:val="000000" w:themeColor="text1"/>
                <w:kern w:val="0"/>
                <w:sz w:val="24"/>
                <w:szCs w:val="24"/>
              </w:rPr>
              <w:t>规</w:t>
            </w:r>
            <w:proofErr w:type="gramEnd"/>
            <w:r>
              <w:rPr>
                <w:rFonts w:cs="Segoe UI"/>
                <w:color w:val="000000" w:themeColor="text1"/>
                <w:kern w:val="0"/>
                <w:sz w:val="24"/>
                <w:szCs w:val="24"/>
              </w:rPr>
              <w:t>审计摘要生成</w:t>
            </w:r>
          </w:p>
        </w:tc>
        <w:tc>
          <w:tcPr>
            <w:tcW w:w="2932" w:type="pct"/>
            <w:tcBorders>
              <w:top w:val="single" w:sz="4" w:space="0" w:color="000000"/>
              <w:left w:val="single" w:sz="4" w:space="0" w:color="000000"/>
              <w:bottom w:val="single" w:sz="4" w:space="0" w:color="000000"/>
              <w:right w:val="single" w:sz="4" w:space="0" w:color="000000"/>
            </w:tcBorders>
            <w:vAlign w:val="center"/>
          </w:tcPr>
          <w:p w14:paraId="1A95F94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自动提取关键审计证据，生成符合监管要求的标准化摘要报告。</w:t>
            </w:r>
          </w:p>
        </w:tc>
      </w:tr>
      <w:tr w:rsidR="007B62B3" w14:paraId="0A2695DB" w14:textId="62F408B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B3F3B1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3C9FB3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6B7CA3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数据安全智能体-漏洞-资产-人员关联</w:t>
            </w:r>
          </w:p>
        </w:tc>
        <w:tc>
          <w:tcPr>
            <w:tcW w:w="2932" w:type="pct"/>
            <w:tcBorders>
              <w:top w:val="single" w:sz="4" w:space="0" w:color="000000"/>
              <w:left w:val="single" w:sz="4" w:space="0" w:color="000000"/>
              <w:bottom w:val="single" w:sz="4" w:space="0" w:color="000000"/>
              <w:right w:val="single" w:sz="4" w:space="0" w:color="000000"/>
            </w:tcBorders>
            <w:vAlign w:val="center"/>
          </w:tcPr>
          <w:p w14:paraId="73D6953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建立三维关联模型，评估漏洞利用对业务和人员的潜在影响。</w:t>
            </w:r>
          </w:p>
        </w:tc>
      </w:tr>
      <w:tr w:rsidR="007B62B3" w14:paraId="654F55E8" w14:textId="3BD66DBE"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54F9B4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48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A038B9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50DFEA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数据安全智能体-战术</w:t>
            </w:r>
            <w:proofErr w:type="gramStart"/>
            <w:r>
              <w:rPr>
                <w:rFonts w:cs="Segoe UI"/>
                <w:color w:val="000000" w:themeColor="text1"/>
                <w:kern w:val="0"/>
                <w:sz w:val="24"/>
                <w:szCs w:val="24"/>
              </w:rPr>
              <w:t>链预测</w:t>
            </w:r>
            <w:proofErr w:type="gramEnd"/>
          </w:p>
        </w:tc>
        <w:tc>
          <w:tcPr>
            <w:tcW w:w="2932" w:type="pct"/>
            <w:tcBorders>
              <w:top w:val="single" w:sz="4" w:space="0" w:color="000000"/>
              <w:left w:val="single" w:sz="4" w:space="0" w:color="000000"/>
              <w:bottom w:val="single" w:sz="4" w:space="0" w:color="000000"/>
              <w:right w:val="single" w:sz="4" w:space="0" w:color="000000"/>
            </w:tcBorders>
            <w:vAlign w:val="center"/>
          </w:tcPr>
          <w:p w14:paraId="14F0649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基于攻击者（战术、技术、程序）推演可能的下阶段攻击手段。</w:t>
            </w:r>
          </w:p>
        </w:tc>
      </w:tr>
      <w:tr w:rsidR="007B62B3" w14:paraId="0F17BA9D" w14:textId="39762058"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F9FA4C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49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A8278E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1A644E3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数据安全智能体-虚拟攻击路径生成</w:t>
            </w:r>
          </w:p>
        </w:tc>
        <w:tc>
          <w:tcPr>
            <w:tcW w:w="2932" w:type="pct"/>
            <w:tcBorders>
              <w:top w:val="single" w:sz="4" w:space="0" w:color="000000"/>
              <w:left w:val="single" w:sz="4" w:space="0" w:color="000000"/>
              <w:bottom w:val="single" w:sz="4" w:space="0" w:color="000000"/>
              <w:right w:val="single" w:sz="4" w:space="0" w:color="000000"/>
            </w:tcBorders>
            <w:vAlign w:val="center"/>
          </w:tcPr>
          <w:p w14:paraId="1519853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模拟攻击者视角自动生成潜在入侵路径，用于防御加固验证。</w:t>
            </w:r>
          </w:p>
        </w:tc>
      </w:tr>
      <w:tr w:rsidR="007B62B3" w14:paraId="4BF071E4" w14:textId="0378E5D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C5EDE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E902FF6"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C8CF04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数据安全智能体-防御策略压力测试</w:t>
            </w:r>
          </w:p>
        </w:tc>
        <w:tc>
          <w:tcPr>
            <w:tcW w:w="2932" w:type="pct"/>
            <w:tcBorders>
              <w:top w:val="single" w:sz="4" w:space="0" w:color="000000"/>
              <w:left w:val="single" w:sz="4" w:space="0" w:color="000000"/>
              <w:bottom w:val="single" w:sz="4" w:space="0" w:color="000000"/>
              <w:right w:val="single" w:sz="4" w:space="0" w:color="000000"/>
            </w:tcBorders>
            <w:vAlign w:val="center"/>
          </w:tcPr>
          <w:p w14:paraId="45EA634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通过模拟高强度攻击验证现有防御体系的有效性与瓶颈。</w:t>
            </w:r>
          </w:p>
        </w:tc>
      </w:tr>
      <w:tr w:rsidR="007B62B3" w14:paraId="51F946C0" w14:textId="71522507"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24E076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67ED082"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A12001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数据安全智能体-协议模糊测试引擎</w:t>
            </w:r>
          </w:p>
        </w:tc>
        <w:tc>
          <w:tcPr>
            <w:tcW w:w="2932" w:type="pct"/>
            <w:tcBorders>
              <w:top w:val="single" w:sz="4" w:space="0" w:color="000000"/>
              <w:left w:val="single" w:sz="4" w:space="0" w:color="000000"/>
              <w:bottom w:val="single" w:sz="4" w:space="0" w:color="000000"/>
              <w:right w:val="single" w:sz="4" w:space="0" w:color="000000"/>
            </w:tcBorders>
            <w:vAlign w:val="center"/>
          </w:tcPr>
          <w:p w14:paraId="0F9B402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自动生成异常协议数据包，检测系统协议解析层的潜在漏洞。</w:t>
            </w:r>
          </w:p>
        </w:tc>
      </w:tr>
      <w:tr w:rsidR="007B62B3" w14:paraId="6DB3100A" w14:textId="3D240DF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31C162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789DCC9"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0EE7DAF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数据安全智能体-恶意载荷特征进化</w:t>
            </w:r>
          </w:p>
        </w:tc>
        <w:tc>
          <w:tcPr>
            <w:tcW w:w="2932" w:type="pct"/>
            <w:tcBorders>
              <w:top w:val="single" w:sz="4" w:space="0" w:color="000000"/>
              <w:left w:val="single" w:sz="4" w:space="0" w:color="000000"/>
              <w:bottom w:val="single" w:sz="4" w:space="0" w:color="000000"/>
              <w:right w:val="single" w:sz="4" w:space="0" w:color="000000"/>
            </w:tcBorders>
            <w:vAlign w:val="center"/>
          </w:tcPr>
          <w:p w14:paraId="6FC82EA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动态调整检测规则应对不断变异的恶意代码特征。</w:t>
            </w:r>
          </w:p>
        </w:tc>
      </w:tr>
      <w:tr w:rsidR="007B62B3" w14:paraId="226DD540" w14:textId="61BCACF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97B393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74E7D8B"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9332EC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数据安全智能体-加密流量意图识别</w:t>
            </w:r>
          </w:p>
        </w:tc>
        <w:tc>
          <w:tcPr>
            <w:tcW w:w="2932" w:type="pct"/>
            <w:tcBorders>
              <w:top w:val="single" w:sz="4" w:space="0" w:color="000000"/>
              <w:left w:val="single" w:sz="4" w:space="0" w:color="000000"/>
              <w:bottom w:val="single" w:sz="4" w:space="0" w:color="000000"/>
              <w:right w:val="single" w:sz="4" w:space="0" w:color="000000"/>
            </w:tcBorders>
            <w:vAlign w:val="center"/>
          </w:tcPr>
          <w:p w14:paraId="3B96C77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w:t>
            </w:r>
            <w:proofErr w:type="gramStart"/>
            <w:r>
              <w:rPr>
                <w:rFonts w:cs="Segoe UI"/>
                <w:color w:val="000000" w:themeColor="text1"/>
                <w:kern w:val="0"/>
                <w:sz w:val="24"/>
                <w:szCs w:val="24"/>
              </w:rPr>
              <w:t>不</w:t>
            </w:r>
            <w:proofErr w:type="gramEnd"/>
            <w:r>
              <w:rPr>
                <w:rFonts w:cs="Segoe UI"/>
                <w:color w:val="000000" w:themeColor="text1"/>
                <w:kern w:val="0"/>
                <w:sz w:val="24"/>
                <w:szCs w:val="24"/>
              </w:rPr>
              <w:t>解密情况下通过元数据分析识别加密流量中的恶意行为特征。</w:t>
            </w:r>
          </w:p>
        </w:tc>
      </w:tr>
      <w:tr w:rsidR="007B62B3" w14:paraId="0EE5514D" w14:textId="3711A51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A9ACF9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01BB24B"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193D58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数据安全智能体-会话行为画像构建</w:t>
            </w:r>
          </w:p>
        </w:tc>
        <w:tc>
          <w:tcPr>
            <w:tcW w:w="2932" w:type="pct"/>
            <w:tcBorders>
              <w:top w:val="single" w:sz="4" w:space="0" w:color="000000"/>
              <w:left w:val="single" w:sz="4" w:space="0" w:color="000000"/>
              <w:bottom w:val="single" w:sz="4" w:space="0" w:color="000000"/>
              <w:right w:val="single" w:sz="4" w:space="0" w:color="000000"/>
            </w:tcBorders>
            <w:vAlign w:val="center"/>
          </w:tcPr>
          <w:p w14:paraId="2F73F75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分析网络会话特征建立行为基线，检测异常通信模式。</w:t>
            </w:r>
          </w:p>
        </w:tc>
      </w:tr>
      <w:tr w:rsidR="007B62B3" w14:paraId="405F162A" w14:textId="3198D90E"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E6CB86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BEA7764"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CF337D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数据安全智能体-零日攻击模式提取</w:t>
            </w:r>
          </w:p>
        </w:tc>
        <w:tc>
          <w:tcPr>
            <w:tcW w:w="2932" w:type="pct"/>
            <w:tcBorders>
              <w:top w:val="single" w:sz="4" w:space="0" w:color="000000"/>
              <w:left w:val="single" w:sz="4" w:space="0" w:color="000000"/>
              <w:bottom w:val="single" w:sz="4" w:space="0" w:color="000000"/>
              <w:right w:val="single" w:sz="4" w:space="0" w:color="000000"/>
            </w:tcBorders>
            <w:vAlign w:val="center"/>
          </w:tcPr>
          <w:p w14:paraId="49B1ADA3"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从未知攻击样本中提取共性特征，生成临时检测签名。</w:t>
            </w:r>
          </w:p>
        </w:tc>
      </w:tr>
      <w:tr w:rsidR="007B62B3" w14:paraId="53C06A51" w14:textId="573D66B8"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AE21BD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F52744C"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944711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数据安全智能体-深度文件结构解析</w:t>
            </w:r>
          </w:p>
        </w:tc>
        <w:tc>
          <w:tcPr>
            <w:tcW w:w="2932" w:type="pct"/>
            <w:tcBorders>
              <w:top w:val="single" w:sz="4" w:space="0" w:color="000000"/>
              <w:left w:val="single" w:sz="4" w:space="0" w:color="000000"/>
              <w:bottom w:val="single" w:sz="4" w:space="0" w:color="000000"/>
              <w:right w:val="single" w:sz="4" w:space="0" w:color="000000"/>
            </w:tcBorders>
            <w:vAlign w:val="center"/>
          </w:tcPr>
          <w:p w14:paraId="61B40F6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解</w:t>
            </w:r>
            <w:proofErr w:type="gramStart"/>
            <w:r>
              <w:rPr>
                <w:rFonts w:cs="Segoe UI"/>
                <w:color w:val="000000" w:themeColor="text1"/>
                <w:kern w:val="0"/>
                <w:sz w:val="24"/>
                <w:szCs w:val="24"/>
              </w:rPr>
              <w:t>构复杂</w:t>
            </w:r>
            <w:proofErr w:type="gramEnd"/>
            <w:r>
              <w:rPr>
                <w:rFonts w:cs="Segoe UI"/>
                <w:color w:val="000000" w:themeColor="text1"/>
                <w:kern w:val="0"/>
                <w:sz w:val="24"/>
                <w:szCs w:val="24"/>
              </w:rPr>
              <w:t>文件格式，检测隐藏的恶意代码或数据泄露风险。</w:t>
            </w:r>
          </w:p>
        </w:tc>
      </w:tr>
      <w:tr w:rsidR="007B62B3" w14:paraId="62EAD5EB" w14:textId="65F9E1E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7BB753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D8CF6B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3E13FE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数据安全智能体-无特征沙箱检测</w:t>
            </w:r>
          </w:p>
        </w:tc>
        <w:tc>
          <w:tcPr>
            <w:tcW w:w="2932" w:type="pct"/>
            <w:tcBorders>
              <w:top w:val="single" w:sz="4" w:space="0" w:color="000000"/>
              <w:left w:val="single" w:sz="4" w:space="0" w:color="000000"/>
              <w:bottom w:val="single" w:sz="4" w:space="0" w:color="000000"/>
              <w:right w:val="single" w:sz="4" w:space="0" w:color="000000"/>
            </w:tcBorders>
            <w:vAlign w:val="center"/>
          </w:tcPr>
          <w:p w14:paraId="235DDCC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通过行为监控而非特征匹配识别未知恶意软件活动。</w:t>
            </w:r>
          </w:p>
        </w:tc>
      </w:tr>
      <w:tr w:rsidR="007B62B3" w14:paraId="72E7570F" w14:textId="718C11B7"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61D713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28DF4F9"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AFBB6B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数据安全智能体-多引擎决策融合</w:t>
            </w:r>
          </w:p>
        </w:tc>
        <w:tc>
          <w:tcPr>
            <w:tcW w:w="2932" w:type="pct"/>
            <w:tcBorders>
              <w:top w:val="single" w:sz="4" w:space="0" w:color="000000"/>
              <w:left w:val="single" w:sz="4" w:space="0" w:color="000000"/>
              <w:bottom w:val="single" w:sz="4" w:space="0" w:color="000000"/>
              <w:right w:val="single" w:sz="4" w:space="0" w:color="000000"/>
            </w:tcBorders>
            <w:vAlign w:val="center"/>
          </w:tcPr>
          <w:p w14:paraId="559C940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整合多个检测引擎结果，通过加权算法提升最终判定准确率。</w:t>
            </w:r>
          </w:p>
        </w:tc>
      </w:tr>
      <w:tr w:rsidR="007B62B3" w14:paraId="19F6AA2D" w14:textId="3708A47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003D31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59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DC5B78E"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51F7DC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w:t>
            </w:r>
            <w:proofErr w:type="gramStart"/>
            <w:r>
              <w:rPr>
                <w:rFonts w:cs="Segoe UI"/>
                <w:color w:val="000000" w:themeColor="text1"/>
                <w:kern w:val="0"/>
                <w:sz w:val="24"/>
                <w:szCs w:val="24"/>
              </w:rPr>
              <w:t>文档隐写分析</w:t>
            </w:r>
            <w:proofErr w:type="gramEnd"/>
          </w:p>
        </w:tc>
        <w:tc>
          <w:tcPr>
            <w:tcW w:w="2932" w:type="pct"/>
            <w:tcBorders>
              <w:top w:val="single" w:sz="4" w:space="0" w:color="000000"/>
              <w:left w:val="single" w:sz="4" w:space="0" w:color="000000"/>
              <w:bottom w:val="single" w:sz="4" w:space="0" w:color="000000"/>
              <w:right w:val="single" w:sz="4" w:space="0" w:color="000000"/>
            </w:tcBorders>
            <w:vAlign w:val="center"/>
          </w:tcPr>
          <w:p w14:paraId="6429282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检测Office、PDF等文档中可能存在的隐蔽数据嵌入行为。</w:t>
            </w:r>
          </w:p>
        </w:tc>
      </w:tr>
      <w:tr w:rsidR="007B62B3" w14:paraId="06425FCD" w14:textId="6E0A576B"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6EB4EC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C3AC8C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634ED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数据安全智能体-攻击工具包溯源</w:t>
            </w:r>
          </w:p>
        </w:tc>
        <w:tc>
          <w:tcPr>
            <w:tcW w:w="2932" w:type="pct"/>
            <w:tcBorders>
              <w:top w:val="single" w:sz="4" w:space="0" w:color="000000"/>
              <w:left w:val="single" w:sz="4" w:space="0" w:color="000000"/>
              <w:bottom w:val="single" w:sz="4" w:space="0" w:color="000000"/>
              <w:right w:val="single" w:sz="4" w:space="0" w:color="000000"/>
            </w:tcBorders>
            <w:vAlign w:val="center"/>
          </w:tcPr>
          <w:p w14:paraId="177BDFB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通过代码特征关联分析定位攻击工具开发者或组织归属。</w:t>
            </w:r>
          </w:p>
        </w:tc>
      </w:tr>
      <w:tr w:rsidR="007B62B3" w14:paraId="562475DA" w14:textId="32E13A6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B61F9A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8B3BF75"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2C4B70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数据安全智能体-敏感操作语义理解</w:t>
            </w:r>
          </w:p>
        </w:tc>
        <w:tc>
          <w:tcPr>
            <w:tcW w:w="2932" w:type="pct"/>
            <w:tcBorders>
              <w:top w:val="single" w:sz="4" w:space="0" w:color="000000"/>
              <w:left w:val="single" w:sz="4" w:space="0" w:color="000000"/>
              <w:bottom w:val="single" w:sz="4" w:space="0" w:color="000000"/>
              <w:right w:val="single" w:sz="4" w:space="0" w:color="000000"/>
            </w:tcBorders>
            <w:vAlign w:val="center"/>
          </w:tcPr>
          <w:p w14:paraId="2FAE8B5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解析自然语言指令，识别潜在高风险操作意图。</w:t>
            </w:r>
          </w:p>
        </w:tc>
      </w:tr>
      <w:tr w:rsidR="007B62B3" w14:paraId="7048814F" w14:textId="05D8EC61"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4FC9FF9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35F2411"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3F75C5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数据安全智能体-行为-身份-环境关联</w:t>
            </w:r>
          </w:p>
        </w:tc>
        <w:tc>
          <w:tcPr>
            <w:tcW w:w="2932" w:type="pct"/>
            <w:tcBorders>
              <w:top w:val="single" w:sz="4" w:space="0" w:color="000000"/>
              <w:left w:val="single" w:sz="4" w:space="0" w:color="000000"/>
              <w:bottom w:val="single" w:sz="4" w:space="0" w:color="000000"/>
              <w:right w:val="single" w:sz="4" w:space="0" w:color="000000"/>
            </w:tcBorders>
            <w:vAlign w:val="center"/>
          </w:tcPr>
          <w:p w14:paraId="039E705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构建三维风险模型，结合操作者身份与环境上下文评估行为风险。</w:t>
            </w:r>
          </w:p>
        </w:tc>
      </w:tr>
      <w:tr w:rsidR="007B62B3" w14:paraId="55A4EE42" w14:textId="52A19DB5"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895AD6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12961D8"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B9B5BC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数据安全智能体-批量泄露模式识别</w:t>
            </w:r>
          </w:p>
        </w:tc>
        <w:tc>
          <w:tcPr>
            <w:tcW w:w="2932" w:type="pct"/>
            <w:tcBorders>
              <w:top w:val="single" w:sz="4" w:space="0" w:color="000000"/>
              <w:left w:val="single" w:sz="4" w:space="0" w:color="000000"/>
              <w:bottom w:val="single" w:sz="4" w:space="0" w:color="000000"/>
              <w:right w:val="single" w:sz="4" w:space="0" w:color="000000"/>
            </w:tcBorders>
            <w:vAlign w:val="center"/>
          </w:tcPr>
          <w:p w14:paraId="121BF57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分析数据流动特征，检测符合大规模泄露特征的数据外传行为。</w:t>
            </w:r>
          </w:p>
        </w:tc>
      </w:tr>
      <w:tr w:rsidR="007B62B3" w14:paraId="11E91A05" w14:textId="4060255E"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35548D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9D96641"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434C43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数据安全智能体-透明加密策略推荐</w:t>
            </w:r>
          </w:p>
        </w:tc>
        <w:tc>
          <w:tcPr>
            <w:tcW w:w="2932" w:type="pct"/>
            <w:tcBorders>
              <w:top w:val="single" w:sz="4" w:space="0" w:color="000000"/>
              <w:left w:val="single" w:sz="4" w:space="0" w:color="000000"/>
              <w:bottom w:val="single" w:sz="4" w:space="0" w:color="000000"/>
              <w:right w:val="single" w:sz="4" w:space="0" w:color="000000"/>
            </w:tcBorders>
            <w:vAlign w:val="center"/>
          </w:tcPr>
          <w:p w14:paraId="07598FA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根据数据类型和使用场景智能推荐最佳加密算法与密钥管理方案。</w:t>
            </w:r>
          </w:p>
        </w:tc>
      </w:tr>
      <w:tr w:rsidR="007B62B3" w14:paraId="517E0B30" w14:textId="16464FF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697DA3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A9AD30E"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09FBBF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数据安全智能体-运维通道异常检测</w:t>
            </w:r>
          </w:p>
        </w:tc>
        <w:tc>
          <w:tcPr>
            <w:tcW w:w="2932" w:type="pct"/>
            <w:tcBorders>
              <w:top w:val="single" w:sz="4" w:space="0" w:color="000000"/>
              <w:left w:val="single" w:sz="4" w:space="0" w:color="000000"/>
              <w:bottom w:val="single" w:sz="4" w:space="0" w:color="000000"/>
              <w:right w:val="single" w:sz="4" w:space="0" w:color="000000"/>
            </w:tcBorders>
            <w:vAlign w:val="center"/>
          </w:tcPr>
          <w:p w14:paraId="2AF9F02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监控特权账号操作行为，识别异常运</w:t>
            </w:r>
            <w:proofErr w:type="gramStart"/>
            <w:r>
              <w:rPr>
                <w:rFonts w:cs="Segoe UI"/>
                <w:color w:val="000000" w:themeColor="text1"/>
                <w:kern w:val="0"/>
                <w:sz w:val="24"/>
                <w:szCs w:val="24"/>
              </w:rPr>
              <w:t>维活动</w:t>
            </w:r>
            <w:proofErr w:type="gramEnd"/>
            <w:r>
              <w:rPr>
                <w:rFonts w:cs="Segoe UI"/>
                <w:color w:val="000000" w:themeColor="text1"/>
                <w:kern w:val="0"/>
                <w:sz w:val="24"/>
                <w:szCs w:val="24"/>
              </w:rPr>
              <w:t>模式。</w:t>
            </w:r>
          </w:p>
        </w:tc>
      </w:tr>
      <w:tr w:rsidR="007B62B3" w14:paraId="28763006" w14:textId="18EDFACB"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B800B2C"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66</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A3995E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E39007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数据安全智能体-跨系统流程可视化编排</w:t>
            </w:r>
          </w:p>
        </w:tc>
        <w:tc>
          <w:tcPr>
            <w:tcW w:w="2932" w:type="pct"/>
            <w:tcBorders>
              <w:top w:val="single" w:sz="4" w:space="0" w:color="000000"/>
              <w:left w:val="single" w:sz="4" w:space="0" w:color="000000"/>
              <w:bottom w:val="single" w:sz="4" w:space="0" w:color="000000"/>
              <w:right w:val="single" w:sz="4" w:space="0" w:color="000000"/>
            </w:tcBorders>
            <w:vAlign w:val="center"/>
          </w:tcPr>
          <w:p w14:paraId="6BD3692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图形化拖拽实现多系统安全策略的统一编排与联动。</w:t>
            </w:r>
          </w:p>
        </w:tc>
      </w:tr>
      <w:tr w:rsidR="007B62B3" w14:paraId="02E4CE15" w14:textId="2CE710C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91D1FD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D5B1D6C"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B84996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数据安全智能体-低代码决策节点配置</w:t>
            </w:r>
          </w:p>
        </w:tc>
        <w:tc>
          <w:tcPr>
            <w:tcW w:w="2932" w:type="pct"/>
            <w:tcBorders>
              <w:top w:val="single" w:sz="4" w:space="0" w:color="000000"/>
              <w:left w:val="single" w:sz="4" w:space="0" w:color="000000"/>
              <w:bottom w:val="single" w:sz="4" w:space="0" w:color="000000"/>
              <w:right w:val="single" w:sz="4" w:space="0" w:color="000000"/>
            </w:tcBorders>
            <w:vAlign w:val="center"/>
          </w:tcPr>
          <w:p w14:paraId="68FE67E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通过可视化界面配置复杂决策逻辑，降低策略管理门槛。</w:t>
            </w:r>
          </w:p>
        </w:tc>
      </w:tr>
      <w:tr w:rsidR="007B62B3" w14:paraId="33D534DD" w14:textId="42E7003D"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EC2A1D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68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BC7A76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56CD86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数据安全智能体-人机协同审批流</w:t>
            </w:r>
          </w:p>
        </w:tc>
        <w:tc>
          <w:tcPr>
            <w:tcW w:w="2932" w:type="pct"/>
            <w:tcBorders>
              <w:top w:val="single" w:sz="4" w:space="0" w:color="000000"/>
              <w:left w:val="single" w:sz="4" w:space="0" w:color="000000"/>
              <w:bottom w:val="single" w:sz="4" w:space="0" w:color="000000"/>
              <w:right w:val="single" w:sz="4" w:space="0" w:color="000000"/>
            </w:tcBorders>
            <w:vAlign w:val="center"/>
          </w:tcPr>
          <w:p w14:paraId="5BB7C38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智能预审+人工复核的混合流程设计，平衡效率与风险控制。</w:t>
            </w:r>
          </w:p>
        </w:tc>
      </w:tr>
      <w:tr w:rsidR="007B62B3" w14:paraId="6162DC1A" w14:textId="4936CAF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559D0D0"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69</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1AC7CD4"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13D8C8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数据安全智能体-智能体效能热力图</w:t>
            </w:r>
          </w:p>
        </w:tc>
        <w:tc>
          <w:tcPr>
            <w:tcW w:w="2932" w:type="pct"/>
            <w:tcBorders>
              <w:top w:val="single" w:sz="4" w:space="0" w:color="000000"/>
              <w:left w:val="single" w:sz="4" w:space="0" w:color="000000"/>
              <w:bottom w:val="single" w:sz="4" w:space="0" w:color="000000"/>
              <w:right w:val="single" w:sz="4" w:space="0" w:color="000000"/>
            </w:tcBorders>
            <w:vAlign w:val="center"/>
          </w:tcPr>
          <w:p w14:paraId="7144399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可视化展示各安全组件的处置效能指标，辅助资源优化配置。</w:t>
            </w:r>
          </w:p>
        </w:tc>
      </w:tr>
      <w:tr w:rsidR="007B62B3" w14:paraId="7C6C3483" w14:textId="38D8E579"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28A2C7C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7D6300D"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3EFE1CA5"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数据安全智能体-业务流程版本控制</w:t>
            </w:r>
          </w:p>
        </w:tc>
        <w:tc>
          <w:tcPr>
            <w:tcW w:w="2932" w:type="pct"/>
            <w:tcBorders>
              <w:top w:val="single" w:sz="4" w:space="0" w:color="000000"/>
              <w:left w:val="single" w:sz="4" w:space="0" w:color="000000"/>
              <w:bottom w:val="single" w:sz="4" w:space="0" w:color="000000"/>
              <w:right w:val="single" w:sz="4" w:space="0" w:color="000000"/>
            </w:tcBorders>
            <w:vAlign w:val="center"/>
          </w:tcPr>
          <w:p w14:paraId="359DA91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实现安全策略的迭代管理与快速回滚，支持多版本并存测试。</w:t>
            </w:r>
          </w:p>
        </w:tc>
      </w:tr>
      <w:tr w:rsidR="007B62B3" w14:paraId="6FFE7461" w14:textId="2AF4B7D6"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5E27740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A9B4D38"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2EE2FE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数据安全智能体-自然语言需求转换</w:t>
            </w:r>
          </w:p>
        </w:tc>
        <w:tc>
          <w:tcPr>
            <w:tcW w:w="2932" w:type="pct"/>
            <w:tcBorders>
              <w:top w:val="single" w:sz="4" w:space="0" w:color="000000"/>
              <w:left w:val="single" w:sz="4" w:space="0" w:color="000000"/>
              <w:bottom w:val="single" w:sz="4" w:space="0" w:color="000000"/>
              <w:right w:val="single" w:sz="4" w:space="0" w:color="000000"/>
            </w:tcBorders>
            <w:vAlign w:val="center"/>
          </w:tcPr>
          <w:p w14:paraId="26B1044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将业务部门的安全需求自动转换为技术实施方案。</w:t>
            </w:r>
          </w:p>
        </w:tc>
      </w:tr>
      <w:tr w:rsidR="007B62B3" w14:paraId="6B5DFFEC" w14:textId="136735DF"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0FC3A3D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72</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F71AA5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6A1157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数据安全智能体-智能体技能市场对接</w:t>
            </w:r>
          </w:p>
        </w:tc>
        <w:tc>
          <w:tcPr>
            <w:tcW w:w="2932" w:type="pct"/>
            <w:tcBorders>
              <w:top w:val="single" w:sz="4" w:space="0" w:color="000000"/>
              <w:left w:val="single" w:sz="4" w:space="0" w:color="000000"/>
              <w:bottom w:val="single" w:sz="4" w:space="0" w:color="000000"/>
              <w:right w:val="single" w:sz="4" w:space="0" w:color="000000"/>
            </w:tcBorders>
            <w:vAlign w:val="center"/>
          </w:tcPr>
          <w:p w14:paraId="0CC136BF"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支持第三方安全能力组件即插即用，构建生态化防御体系。</w:t>
            </w:r>
          </w:p>
        </w:tc>
      </w:tr>
      <w:tr w:rsidR="007B62B3" w14:paraId="6F0315FF" w14:textId="508EA144"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02FE5F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73</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895F77F"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C44708B"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数据安全智能体-仿真测试沙</w:t>
            </w:r>
            <w:proofErr w:type="gramStart"/>
            <w:r>
              <w:rPr>
                <w:rFonts w:cs="Segoe UI"/>
                <w:color w:val="000000" w:themeColor="text1"/>
                <w:kern w:val="0"/>
                <w:sz w:val="24"/>
                <w:szCs w:val="24"/>
              </w:rPr>
              <w:t>箱环境</w:t>
            </w:r>
            <w:proofErr w:type="gramEnd"/>
          </w:p>
        </w:tc>
        <w:tc>
          <w:tcPr>
            <w:tcW w:w="2932" w:type="pct"/>
            <w:tcBorders>
              <w:top w:val="single" w:sz="4" w:space="0" w:color="000000"/>
              <w:left w:val="single" w:sz="4" w:space="0" w:color="000000"/>
              <w:bottom w:val="single" w:sz="4" w:space="0" w:color="000000"/>
              <w:right w:val="single" w:sz="4" w:space="0" w:color="000000"/>
            </w:tcBorders>
            <w:vAlign w:val="center"/>
          </w:tcPr>
          <w:p w14:paraId="789E612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构建与生产环境隔离的测试平台，安全验证新策略有效性。</w:t>
            </w:r>
          </w:p>
        </w:tc>
      </w:tr>
      <w:tr w:rsidR="007B62B3" w14:paraId="72FEF4B7" w14:textId="0A6B2A7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46FD43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74</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12E2B1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336C4C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数据安全智能体-联邦学习模型集成</w:t>
            </w:r>
          </w:p>
        </w:tc>
        <w:tc>
          <w:tcPr>
            <w:tcW w:w="2932" w:type="pct"/>
            <w:tcBorders>
              <w:top w:val="single" w:sz="4" w:space="0" w:color="000000"/>
              <w:left w:val="single" w:sz="4" w:space="0" w:color="000000"/>
              <w:bottom w:val="single" w:sz="4" w:space="0" w:color="000000"/>
              <w:right w:val="single" w:sz="4" w:space="0" w:color="000000"/>
            </w:tcBorders>
            <w:vAlign w:val="center"/>
          </w:tcPr>
          <w:p w14:paraId="7728CAF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在保护数据隐私前提下实现多机构安全模型协同训练。</w:t>
            </w:r>
          </w:p>
        </w:tc>
      </w:tr>
      <w:tr w:rsidR="007B62B3" w14:paraId="09D23FD7" w14:textId="0526C3DD"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9FEF6E8"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75</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55307D0"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5D5F6EC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数据安全智能体-智能体灰度发布控制</w:t>
            </w:r>
          </w:p>
        </w:tc>
        <w:tc>
          <w:tcPr>
            <w:tcW w:w="2932" w:type="pct"/>
            <w:tcBorders>
              <w:top w:val="single" w:sz="4" w:space="0" w:color="000000"/>
              <w:left w:val="single" w:sz="4" w:space="0" w:color="000000"/>
              <w:bottom w:val="single" w:sz="4" w:space="0" w:color="000000"/>
              <w:right w:val="single" w:sz="4" w:space="0" w:color="000000"/>
            </w:tcBorders>
            <w:vAlign w:val="center"/>
          </w:tcPr>
          <w:p w14:paraId="3128EB2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渐进式部署安全策略，实时监控影响面并自动调整发布范围。</w:t>
            </w:r>
          </w:p>
        </w:tc>
      </w:tr>
      <w:tr w:rsidR="007B62B3" w14:paraId="0C588463" w14:textId="6D6C1BD2"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61E7DA9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76</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6B8E71D"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API风险监测探针</w:t>
            </w: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4E86EF5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API风险监测-资产划分</w:t>
            </w:r>
          </w:p>
        </w:tc>
        <w:tc>
          <w:tcPr>
            <w:tcW w:w="2932" w:type="pct"/>
            <w:tcBorders>
              <w:top w:val="single" w:sz="4" w:space="0" w:color="000000"/>
              <w:left w:val="single" w:sz="4" w:space="0" w:color="000000"/>
              <w:bottom w:val="single" w:sz="4" w:space="0" w:color="000000"/>
              <w:right w:val="single" w:sz="4" w:space="0" w:color="000000"/>
            </w:tcBorders>
            <w:vAlign w:val="center"/>
          </w:tcPr>
          <w:p w14:paraId="2999CCF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根据策略自动识别划分其他URL和API，支持可视化多指标组合配置划分规则，配置指标维度包括：URL、请求用户代理、请求方法等</w:t>
            </w:r>
          </w:p>
        </w:tc>
      </w:tr>
      <w:tr w:rsidR="007B62B3" w14:paraId="057D7793" w14:textId="714F50E2" w:rsidTr="007B62B3">
        <w:trPr>
          <w:trHeight w:val="680"/>
        </w:trPr>
        <w:tc>
          <w:tcPr>
            <w:tcW w:w="343" w:type="pct"/>
            <w:tcBorders>
              <w:top w:val="single" w:sz="4" w:space="0" w:color="000000"/>
              <w:left w:val="single" w:sz="4" w:space="0" w:color="000000"/>
              <w:bottom w:val="single" w:sz="4" w:space="0" w:color="000000"/>
              <w:right w:val="single" w:sz="4" w:space="0" w:color="000000"/>
            </w:tcBorders>
            <w:noWrap/>
            <w:vAlign w:val="center"/>
          </w:tcPr>
          <w:p w14:paraId="3ADB71F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77</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FB05D83"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7C002E52"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w:t>
            </w:r>
            <w:r>
              <w:rPr>
                <w:rFonts w:cs="Segoe UI"/>
                <w:color w:val="000000" w:themeColor="text1"/>
                <w:kern w:val="0"/>
                <w:sz w:val="24"/>
                <w:szCs w:val="24"/>
              </w:rPr>
              <w:t>API风险监测-风险配置</w:t>
            </w:r>
          </w:p>
        </w:tc>
        <w:tc>
          <w:tcPr>
            <w:tcW w:w="2932" w:type="pct"/>
            <w:tcBorders>
              <w:top w:val="single" w:sz="4" w:space="0" w:color="000000"/>
              <w:left w:val="single" w:sz="4" w:space="0" w:color="000000"/>
              <w:bottom w:val="single" w:sz="4" w:space="0" w:color="000000"/>
              <w:right w:val="single" w:sz="4" w:space="0" w:color="000000"/>
            </w:tcBorders>
            <w:vAlign w:val="center"/>
          </w:tcPr>
          <w:p w14:paraId="2DFE07C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支持以IP、账号、IP+API、账号+API、数据维度进行行为风险配置。支持通过多种指标组合自定义配置新增风险策略，例如：请求数据标签、返回数据标签、下载文件、上传文件、访问频次、登录数、</w:t>
            </w:r>
            <w:proofErr w:type="gramStart"/>
            <w:r>
              <w:rPr>
                <w:rFonts w:cs="Segoe UI"/>
                <w:color w:val="000000" w:themeColor="text1"/>
                <w:kern w:val="0"/>
                <w:sz w:val="24"/>
                <w:szCs w:val="24"/>
              </w:rPr>
              <w:t>验证码去重</w:t>
            </w:r>
            <w:proofErr w:type="gramEnd"/>
            <w:r>
              <w:rPr>
                <w:rFonts w:cs="Segoe UI"/>
                <w:color w:val="000000" w:themeColor="text1"/>
                <w:kern w:val="0"/>
                <w:sz w:val="24"/>
                <w:szCs w:val="24"/>
              </w:rPr>
              <w:t>数、操作时间等。支持以滑动窗口计数方式匹配监测规则。</w:t>
            </w:r>
            <w:r>
              <w:rPr>
                <w:rFonts w:cs="Segoe UI" w:hint="eastAsia"/>
                <w:color w:val="000000" w:themeColor="text1"/>
                <w:kern w:val="0"/>
                <w:sz w:val="24"/>
                <w:szCs w:val="24"/>
              </w:rPr>
              <w:t>（可提供检测报告，功能截图，或相关产品说明作为佐证材料）。</w:t>
            </w:r>
          </w:p>
        </w:tc>
      </w:tr>
      <w:tr w:rsidR="007B62B3" w14:paraId="3969BB05" w14:textId="2218FE29"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3960F5CE"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78</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7C2AA8A"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62154DA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w:t>
            </w:r>
            <w:r>
              <w:rPr>
                <w:rFonts w:cs="Segoe UI"/>
                <w:color w:val="000000" w:themeColor="text1"/>
                <w:kern w:val="0"/>
                <w:sz w:val="24"/>
                <w:szCs w:val="24"/>
              </w:rPr>
              <w:t>API风险监测-数据溯源</w:t>
            </w:r>
          </w:p>
        </w:tc>
        <w:tc>
          <w:tcPr>
            <w:tcW w:w="2932" w:type="pct"/>
            <w:tcBorders>
              <w:top w:val="single" w:sz="4" w:space="0" w:color="000000"/>
              <w:left w:val="single" w:sz="4" w:space="0" w:color="000000"/>
              <w:bottom w:val="single" w:sz="4" w:space="0" w:color="000000"/>
              <w:right w:val="single" w:sz="4" w:space="0" w:color="000000"/>
            </w:tcBorders>
            <w:vAlign w:val="center"/>
          </w:tcPr>
          <w:p w14:paraId="665080CA"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支持根据敏感数据进行数据溯源。可通过发生时间、应用名称、API、账号、客户端IP、审计ID、会话ID、文件名称等条件进行溯源结果的筛选。</w:t>
            </w:r>
            <w:r>
              <w:rPr>
                <w:rFonts w:cs="Segoe UI" w:hint="eastAsia"/>
                <w:color w:val="000000" w:themeColor="text1"/>
                <w:kern w:val="0"/>
                <w:sz w:val="24"/>
                <w:szCs w:val="24"/>
              </w:rPr>
              <w:t>（可提供检测报告，功能截图，或相关产品说明作为佐证材料）。</w:t>
            </w:r>
          </w:p>
        </w:tc>
      </w:tr>
      <w:tr w:rsidR="007B62B3" w14:paraId="33032F11" w14:textId="7C0E674E" w:rsidTr="007B62B3">
        <w:trPr>
          <w:trHeight w:val="680"/>
        </w:trPr>
        <w:tc>
          <w:tcPr>
            <w:tcW w:w="343" w:type="pct"/>
            <w:tcBorders>
              <w:top w:val="single" w:sz="4" w:space="0" w:color="000000"/>
              <w:left w:val="single" w:sz="4" w:space="0" w:color="000000"/>
              <w:bottom w:val="single" w:sz="4" w:space="0" w:color="000000"/>
              <w:right w:val="single" w:sz="4" w:space="0" w:color="000000"/>
            </w:tcBorders>
            <w:noWrap/>
            <w:vAlign w:val="center"/>
          </w:tcPr>
          <w:p w14:paraId="28388F67"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79</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CE21B1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数据扫描探针</w:t>
            </w: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9351AF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w:t>
            </w:r>
            <w:r>
              <w:rPr>
                <w:rFonts w:cs="Segoe UI"/>
                <w:color w:val="000000" w:themeColor="text1"/>
                <w:kern w:val="0"/>
                <w:sz w:val="24"/>
                <w:szCs w:val="24"/>
              </w:rPr>
              <w:t>数据扫描-数据库兼容</w:t>
            </w:r>
          </w:p>
        </w:tc>
        <w:tc>
          <w:tcPr>
            <w:tcW w:w="2932" w:type="pct"/>
            <w:tcBorders>
              <w:top w:val="single" w:sz="4" w:space="0" w:color="000000"/>
              <w:left w:val="single" w:sz="4" w:space="0" w:color="000000"/>
              <w:bottom w:val="single" w:sz="4" w:space="0" w:color="000000"/>
              <w:right w:val="single" w:sz="4" w:space="0" w:color="000000"/>
            </w:tcBorders>
            <w:vAlign w:val="center"/>
          </w:tcPr>
          <w:p w14:paraId="7557592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支持主流数据库及国产化数据库的扫描能力，包括但不限于下列数据库：支持Oracle、</w:t>
            </w:r>
            <w:proofErr w:type="spellStart"/>
            <w:r>
              <w:rPr>
                <w:rFonts w:cs="Segoe UI"/>
                <w:color w:val="000000" w:themeColor="text1"/>
                <w:kern w:val="0"/>
                <w:sz w:val="24"/>
                <w:szCs w:val="24"/>
              </w:rPr>
              <w:t>ClickHouse</w:t>
            </w:r>
            <w:proofErr w:type="spellEnd"/>
            <w:r>
              <w:rPr>
                <w:rFonts w:cs="Segoe UI"/>
                <w:color w:val="000000" w:themeColor="text1"/>
                <w:kern w:val="0"/>
                <w:sz w:val="24"/>
                <w:szCs w:val="24"/>
              </w:rPr>
              <w:t>、PostgreSQL、MySQL、</w:t>
            </w:r>
            <w:proofErr w:type="spellStart"/>
            <w:r>
              <w:rPr>
                <w:rFonts w:cs="Segoe UI"/>
                <w:color w:val="000000" w:themeColor="text1"/>
                <w:kern w:val="0"/>
                <w:sz w:val="24"/>
                <w:szCs w:val="24"/>
              </w:rPr>
              <w:t>SQLServer</w:t>
            </w:r>
            <w:proofErr w:type="spellEnd"/>
            <w:r>
              <w:rPr>
                <w:rFonts w:cs="Segoe UI"/>
                <w:color w:val="000000" w:themeColor="text1"/>
                <w:kern w:val="0"/>
                <w:sz w:val="24"/>
                <w:szCs w:val="24"/>
              </w:rPr>
              <w:t>等；包含但不限于下列国产数据库：达梦、南大通用(</w:t>
            </w:r>
            <w:proofErr w:type="spellStart"/>
            <w:r>
              <w:rPr>
                <w:rFonts w:cs="Segoe UI"/>
                <w:color w:val="000000" w:themeColor="text1"/>
                <w:kern w:val="0"/>
                <w:sz w:val="24"/>
                <w:szCs w:val="24"/>
              </w:rPr>
              <w:t>GBase</w:t>
            </w:r>
            <w:proofErr w:type="spellEnd"/>
            <w:r>
              <w:rPr>
                <w:rFonts w:cs="Segoe UI"/>
                <w:color w:val="000000" w:themeColor="text1"/>
                <w:kern w:val="0"/>
                <w:sz w:val="24"/>
                <w:szCs w:val="24"/>
              </w:rPr>
              <w:t>）、</w:t>
            </w:r>
            <w:proofErr w:type="gramStart"/>
            <w:r>
              <w:rPr>
                <w:rFonts w:cs="Segoe UI"/>
                <w:color w:val="000000" w:themeColor="text1"/>
                <w:kern w:val="0"/>
                <w:sz w:val="24"/>
                <w:szCs w:val="24"/>
              </w:rPr>
              <w:t>人大金</w:t>
            </w:r>
            <w:proofErr w:type="gramEnd"/>
            <w:r>
              <w:rPr>
                <w:rFonts w:cs="Segoe UI"/>
                <w:color w:val="000000" w:themeColor="text1"/>
                <w:kern w:val="0"/>
                <w:sz w:val="24"/>
                <w:szCs w:val="24"/>
              </w:rPr>
              <w:t>仓（KingbaseV8、V7及其他版本）、</w:t>
            </w:r>
            <w:proofErr w:type="gramStart"/>
            <w:r>
              <w:rPr>
                <w:rFonts w:cs="Segoe UI"/>
                <w:color w:val="000000" w:themeColor="text1"/>
                <w:kern w:val="0"/>
                <w:sz w:val="24"/>
                <w:szCs w:val="24"/>
              </w:rPr>
              <w:t>瀚</w:t>
            </w:r>
            <w:proofErr w:type="gramEnd"/>
            <w:r>
              <w:rPr>
                <w:rFonts w:cs="Segoe UI"/>
                <w:color w:val="000000" w:themeColor="text1"/>
                <w:kern w:val="0"/>
                <w:sz w:val="24"/>
                <w:szCs w:val="24"/>
              </w:rPr>
              <w:t>高（</w:t>
            </w:r>
            <w:proofErr w:type="spellStart"/>
            <w:r>
              <w:rPr>
                <w:rFonts w:cs="Segoe UI"/>
                <w:color w:val="000000" w:themeColor="text1"/>
                <w:kern w:val="0"/>
                <w:sz w:val="24"/>
                <w:szCs w:val="24"/>
              </w:rPr>
              <w:t>HighGoDB</w:t>
            </w:r>
            <w:proofErr w:type="spellEnd"/>
            <w:r>
              <w:rPr>
                <w:rFonts w:cs="Segoe UI"/>
                <w:color w:val="000000" w:themeColor="text1"/>
                <w:kern w:val="0"/>
                <w:sz w:val="24"/>
                <w:szCs w:val="24"/>
              </w:rPr>
              <w:t>)等。</w:t>
            </w:r>
            <w:r>
              <w:rPr>
                <w:rFonts w:cs="Segoe UI" w:hint="eastAsia"/>
                <w:color w:val="000000" w:themeColor="text1"/>
                <w:kern w:val="0"/>
                <w:sz w:val="24"/>
                <w:szCs w:val="24"/>
              </w:rPr>
              <w:t>（可提供检测报告，功能截图，或相关产品说明作为佐证材料）。</w:t>
            </w:r>
          </w:p>
        </w:tc>
      </w:tr>
      <w:tr w:rsidR="007B62B3" w14:paraId="49FB88DD" w14:textId="7DECC1D0" w:rsidTr="007B62B3">
        <w:trPr>
          <w:trHeight w:val="464"/>
        </w:trPr>
        <w:tc>
          <w:tcPr>
            <w:tcW w:w="343" w:type="pct"/>
            <w:tcBorders>
              <w:top w:val="single" w:sz="4" w:space="0" w:color="000000"/>
              <w:left w:val="single" w:sz="4" w:space="0" w:color="000000"/>
              <w:bottom w:val="single" w:sz="4" w:space="0" w:color="000000"/>
              <w:right w:val="single" w:sz="4" w:space="0" w:color="000000"/>
            </w:tcBorders>
            <w:noWrap/>
            <w:vAlign w:val="center"/>
          </w:tcPr>
          <w:p w14:paraId="1C315E3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lastRenderedPageBreak/>
              <w:t>80</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CF74E6D"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26887029"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数据扫描-数据字典</w:t>
            </w:r>
          </w:p>
        </w:tc>
        <w:tc>
          <w:tcPr>
            <w:tcW w:w="2932" w:type="pct"/>
            <w:tcBorders>
              <w:top w:val="single" w:sz="4" w:space="0" w:color="000000"/>
              <w:left w:val="single" w:sz="4" w:space="0" w:color="000000"/>
              <w:bottom w:val="single" w:sz="4" w:space="0" w:color="000000"/>
              <w:right w:val="single" w:sz="4" w:space="0" w:color="000000"/>
            </w:tcBorders>
            <w:vAlign w:val="center"/>
          </w:tcPr>
          <w:p w14:paraId="5B439016"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支持对于已经创建的数据源上传其对应的数据字典信息，以对于表注释及字段注释进行补充。</w:t>
            </w:r>
          </w:p>
        </w:tc>
      </w:tr>
      <w:tr w:rsidR="007B62B3" w14:paraId="06ECD970" w14:textId="2FB387A4" w:rsidTr="007B62B3">
        <w:trPr>
          <w:trHeight w:val="680"/>
        </w:trPr>
        <w:tc>
          <w:tcPr>
            <w:tcW w:w="343" w:type="pct"/>
            <w:tcBorders>
              <w:top w:val="single" w:sz="4" w:space="0" w:color="000000"/>
              <w:left w:val="single" w:sz="4" w:space="0" w:color="000000"/>
              <w:bottom w:val="single" w:sz="4" w:space="0" w:color="000000"/>
              <w:right w:val="single" w:sz="4" w:space="0" w:color="000000"/>
            </w:tcBorders>
            <w:noWrap/>
            <w:vAlign w:val="center"/>
          </w:tcPr>
          <w:p w14:paraId="51BE5D3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81</w:t>
            </w: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F0A6258" w14:textId="77777777" w:rsidR="007B62B3" w:rsidRDefault="007B62B3" w:rsidP="00E9009B">
            <w:pPr>
              <w:spacing w:line="240" w:lineRule="auto"/>
              <w:ind w:firstLineChars="0" w:firstLine="0"/>
              <w:rPr>
                <w:rFonts w:cs="Segoe UI" w:hint="eastAsia"/>
                <w:color w:val="000000" w:themeColor="text1"/>
                <w:kern w:val="0"/>
                <w:sz w:val="24"/>
                <w:szCs w:val="24"/>
              </w:rPr>
            </w:pPr>
          </w:p>
        </w:tc>
        <w:tc>
          <w:tcPr>
            <w:tcW w:w="1305" w:type="pct"/>
            <w:tcBorders>
              <w:top w:val="single" w:sz="4" w:space="0" w:color="000000"/>
              <w:left w:val="single" w:sz="4" w:space="0" w:color="000000"/>
              <w:bottom w:val="single" w:sz="4" w:space="0" w:color="000000"/>
              <w:right w:val="single" w:sz="4" w:space="0" w:color="000000"/>
            </w:tcBorders>
            <w:noWrap/>
            <w:vAlign w:val="center"/>
          </w:tcPr>
          <w:p w14:paraId="1C6B8444"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hint="eastAsia"/>
                <w:color w:val="000000" w:themeColor="text1"/>
                <w:kern w:val="0"/>
                <w:sz w:val="24"/>
                <w:szCs w:val="24"/>
              </w:rPr>
              <w:t>▲</w:t>
            </w:r>
            <w:r>
              <w:rPr>
                <w:rFonts w:cs="Segoe UI"/>
                <w:color w:val="000000" w:themeColor="text1"/>
                <w:kern w:val="0"/>
                <w:sz w:val="24"/>
                <w:szCs w:val="24"/>
              </w:rPr>
              <w:t>数据扫描-数据质量评估</w:t>
            </w:r>
          </w:p>
        </w:tc>
        <w:tc>
          <w:tcPr>
            <w:tcW w:w="2932" w:type="pct"/>
            <w:tcBorders>
              <w:top w:val="single" w:sz="4" w:space="0" w:color="000000"/>
              <w:left w:val="single" w:sz="4" w:space="0" w:color="000000"/>
              <w:bottom w:val="single" w:sz="4" w:space="0" w:color="000000"/>
              <w:right w:val="single" w:sz="4" w:space="0" w:color="000000"/>
            </w:tcBorders>
            <w:vAlign w:val="center"/>
          </w:tcPr>
          <w:p w14:paraId="63BDE451" w14:textId="77777777" w:rsidR="007B62B3" w:rsidRDefault="007B62B3" w:rsidP="00E9009B">
            <w:pPr>
              <w:widowControl/>
              <w:spacing w:line="240" w:lineRule="auto"/>
              <w:ind w:firstLineChars="0" w:firstLine="0"/>
              <w:rPr>
                <w:rFonts w:cs="Segoe UI" w:hint="eastAsia"/>
                <w:color w:val="000000" w:themeColor="text1"/>
                <w:kern w:val="0"/>
                <w:sz w:val="24"/>
                <w:szCs w:val="24"/>
              </w:rPr>
            </w:pPr>
            <w:r>
              <w:rPr>
                <w:rFonts w:cs="Segoe UI"/>
                <w:color w:val="000000" w:themeColor="text1"/>
                <w:kern w:val="0"/>
                <w:sz w:val="24"/>
                <w:szCs w:val="24"/>
              </w:rPr>
              <w:t>支持对于数据源中所包含的数据质量进行评估，评估指标包含：字段总数、字段注释存在数、表总数、表注释存在数等。支持NOSQL模式的权限管理，用户在授权范围内进行数据的操作；</w:t>
            </w:r>
            <w:r>
              <w:rPr>
                <w:rFonts w:cs="Segoe UI" w:hint="eastAsia"/>
                <w:color w:val="000000" w:themeColor="text1"/>
                <w:kern w:val="0"/>
                <w:sz w:val="24"/>
                <w:szCs w:val="24"/>
              </w:rPr>
              <w:t>（可提供检测报告，功能截图，或相关产品说明作为佐证材料）。</w:t>
            </w:r>
          </w:p>
        </w:tc>
      </w:tr>
    </w:tbl>
    <w:p w14:paraId="475E4147" w14:textId="77777777" w:rsidR="00875670" w:rsidRDefault="00000000">
      <w:pPr>
        <w:pStyle w:val="20"/>
        <w:rPr>
          <w:rFonts w:hint="eastAsia"/>
        </w:rPr>
      </w:pPr>
      <w:bookmarkStart w:id="35" w:name="_Toc228751333"/>
      <w:bookmarkStart w:id="36" w:name="_Toc233964559"/>
      <w:r>
        <w:t>功能和性能需求</w:t>
      </w:r>
      <w:bookmarkEnd w:id="35"/>
      <w:bookmarkEnd w:id="36"/>
    </w:p>
    <w:p w14:paraId="05FB255A" w14:textId="77777777" w:rsidR="00875670" w:rsidRDefault="00000000">
      <w:pPr>
        <w:pStyle w:val="3"/>
        <w:rPr>
          <w:rFonts w:hint="eastAsia"/>
        </w:rPr>
      </w:pPr>
      <w:bookmarkStart w:id="37" w:name="_Toc233964560"/>
      <w:bookmarkStart w:id="38" w:name="_Toc643455804"/>
      <w:r>
        <w:t>功能需求</w:t>
      </w:r>
      <w:bookmarkEnd w:id="37"/>
      <w:bookmarkEnd w:id="38"/>
    </w:p>
    <w:p w14:paraId="0ED49808"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本项目核心由以下功能模块构成。各模块定义及主要功能要求如下：</w:t>
      </w:r>
    </w:p>
    <w:p w14:paraId="0CD93670" w14:textId="77777777" w:rsidR="00875670" w:rsidRDefault="00000000">
      <w:pPr>
        <w:pStyle w:val="4"/>
        <w:rPr>
          <w:color w:val="000000" w:themeColor="text1"/>
        </w:rPr>
      </w:pPr>
      <w:bookmarkStart w:id="39" w:name="_Toc233964561"/>
      <w:bookmarkStart w:id="40" w:name="_Toc559578574"/>
      <w:r>
        <w:rPr>
          <w:rFonts w:hint="eastAsia"/>
          <w:color w:val="000000" w:themeColor="text1"/>
        </w:rPr>
        <w:t>数据工作运营模块功能需求</w:t>
      </w:r>
      <w:bookmarkEnd w:id="39"/>
      <w:bookmarkEnd w:id="40"/>
    </w:p>
    <w:p w14:paraId="040A1DC4" w14:textId="77777777" w:rsidR="00875670" w:rsidRDefault="00000000">
      <w:pPr>
        <w:ind w:firstLine="480"/>
        <w:rPr>
          <w:rFonts w:hint="eastAsia"/>
          <w:color w:val="000000" w:themeColor="text1"/>
          <w:sz w:val="24"/>
          <w:szCs w:val="24"/>
        </w:rPr>
      </w:pPr>
      <w:r>
        <w:rPr>
          <w:rFonts w:hint="eastAsia"/>
          <w:color w:val="000000" w:themeColor="text1"/>
          <w:sz w:val="24"/>
          <w:szCs w:val="24"/>
        </w:rPr>
        <w:t>作为全市公安数据治理的统一运营入口与管控中枢，该模块需构建标准化任务管理体系，实现数据接入、编目、治理、共享申请、质量处置、纠错、通道开通、</w:t>
      </w:r>
      <w:proofErr w:type="gramStart"/>
      <w:r>
        <w:rPr>
          <w:rFonts w:hint="eastAsia"/>
          <w:color w:val="000000" w:themeColor="text1"/>
          <w:sz w:val="24"/>
          <w:szCs w:val="24"/>
        </w:rPr>
        <w:t>云资源</w:t>
      </w:r>
      <w:proofErr w:type="gramEnd"/>
      <w:r>
        <w:rPr>
          <w:rFonts w:hint="eastAsia"/>
          <w:color w:val="000000" w:themeColor="text1"/>
          <w:sz w:val="24"/>
          <w:szCs w:val="24"/>
        </w:rPr>
        <w:t>申请及安全核查等工作的线上化申请、审批、分发、跟踪、核验与归档。提供定制化工作台，支持角色化视图与工单</w:t>
      </w:r>
      <w:proofErr w:type="gramStart"/>
      <w:r>
        <w:rPr>
          <w:rFonts w:hint="eastAsia"/>
          <w:color w:val="000000" w:themeColor="text1"/>
          <w:sz w:val="24"/>
          <w:szCs w:val="24"/>
        </w:rPr>
        <w:t>预填等服务</w:t>
      </w:r>
      <w:proofErr w:type="gramEnd"/>
      <w:r>
        <w:rPr>
          <w:rFonts w:hint="eastAsia"/>
          <w:color w:val="000000" w:themeColor="text1"/>
          <w:sz w:val="24"/>
          <w:szCs w:val="24"/>
        </w:rPr>
        <w:t>，同时具备元数据、数据元等标准管理功能，并与已建标签、地址、视频图像运营系统实现协同。</w:t>
      </w:r>
    </w:p>
    <w:p w14:paraId="132488BA" w14:textId="77777777" w:rsidR="00875670" w:rsidRDefault="00000000">
      <w:pPr>
        <w:pStyle w:val="4"/>
        <w:rPr>
          <w:color w:val="000000" w:themeColor="text1"/>
        </w:rPr>
      </w:pPr>
      <w:bookmarkStart w:id="41" w:name="_Toc233964562"/>
      <w:bookmarkStart w:id="42" w:name="_Toc1167314018"/>
      <w:r>
        <w:rPr>
          <w:rFonts w:hint="eastAsia"/>
          <w:color w:val="000000" w:themeColor="text1"/>
        </w:rPr>
        <w:t>自助式数据服务模块功能需求</w:t>
      </w:r>
      <w:bookmarkEnd w:id="41"/>
      <w:bookmarkEnd w:id="42"/>
    </w:p>
    <w:p w14:paraId="7B9DF499" w14:textId="77777777" w:rsidR="00875670" w:rsidRDefault="00000000">
      <w:pPr>
        <w:ind w:firstLine="480"/>
        <w:rPr>
          <w:rFonts w:hint="eastAsia"/>
          <w:color w:val="000000" w:themeColor="text1"/>
          <w:sz w:val="24"/>
          <w:szCs w:val="24"/>
        </w:rPr>
      </w:pPr>
      <w:r>
        <w:rPr>
          <w:rFonts w:hint="eastAsia"/>
          <w:color w:val="000000" w:themeColor="text1"/>
          <w:sz w:val="24"/>
          <w:szCs w:val="24"/>
        </w:rPr>
        <w:t>旨在建立“宽进严出”的数据服务共享生态。建设统一共享运营门户与</w:t>
      </w:r>
      <w:r>
        <w:rPr>
          <w:color w:val="000000" w:themeColor="text1"/>
          <w:sz w:val="24"/>
          <w:szCs w:val="24"/>
        </w:rPr>
        <w:t>API服务市场，供业务部门检索申请。提供数据</w:t>
      </w:r>
      <w:proofErr w:type="gramStart"/>
      <w:r>
        <w:rPr>
          <w:color w:val="000000" w:themeColor="text1"/>
          <w:sz w:val="24"/>
          <w:szCs w:val="24"/>
        </w:rPr>
        <w:t>转服务</w:t>
      </w:r>
      <w:proofErr w:type="gramEnd"/>
      <w:r>
        <w:rPr>
          <w:color w:val="000000" w:themeColor="text1"/>
          <w:sz w:val="24"/>
          <w:szCs w:val="24"/>
        </w:rPr>
        <w:t>与模型</w:t>
      </w:r>
      <w:proofErr w:type="gramStart"/>
      <w:r>
        <w:rPr>
          <w:color w:val="000000" w:themeColor="text1"/>
          <w:sz w:val="24"/>
          <w:szCs w:val="24"/>
        </w:rPr>
        <w:t>转服务</w:t>
      </w:r>
      <w:proofErr w:type="gramEnd"/>
      <w:r>
        <w:rPr>
          <w:color w:val="000000" w:themeColor="text1"/>
          <w:sz w:val="24"/>
          <w:szCs w:val="24"/>
        </w:rPr>
        <w:t>的快速生成能力，支持需求</w:t>
      </w:r>
      <w:proofErr w:type="gramStart"/>
      <w:r>
        <w:rPr>
          <w:color w:val="000000" w:themeColor="text1"/>
          <w:sz w:val="24"/>
          <w:szCs w:val="24"/>
        </w:rPr>
        <w:t>方创建</w:t>
      </w:r>
      <w:proofErr w:type="gramEnd"/>
      <w:r>
        <w:rPr>
          <w:color w:val="000000" w:themeColor="text1"/>
          <w:sz w:val="24"/>
          <w:szCs w:val="24"/>
        </w:rPr>
        <w:t>数据产品，经审核后纳入目录。集成市局零信任认证与审计，通过API网关实现服务统一管控与监控告警，提供多维度审计分析，同时具备数据集分发与后台管理功能。</w:t>
      </w:r>
    </w:p>
    <w:p w14:paraId="75BD9826" w14:textId="77777777" w:rsidR="00875670" w:rsidRDefault="00000000">
      <w:pPr>
        <w:pStyle w:val="4"/>
        <w:rPr>
          <w:color w:val="000000" w:themeColor="text1"/>
        </w:rPr>
      </w:pPr>
      <w:bookmarkStart w:id="43" w:name="_Toc1998271059"/>
      <w:bookmarkStart w:id="44" w:name="_Toc233964563"/>
      <w:r>
        <w:rPr>
          <w:rFonts w:hint="eastAsia"/>
          <w:color w:val="000000" w:themeColor="text1"/>
        </w:rPr>
        <w:t>用数智能推荐模块功能需求</w:t>
      </w:r>
      <w:bookmarkEnd w:id="43"/>
      <w:bookmarkEnd w:id="44"/>
    </w:p>
    <w:p w14:paraId="0582F2B4" w14:textId="77777777" w:rsidR="00875670" w:rsidRDefault="00000000">
      <w:pPr>
        <w:ind w:firstLine="480"/>
        <w:rPr>
          <w:rFonts w:hint="eastAsia"/>
          <w:color w:val="000000" w:themeColor="text1"/>
          <w:sz w:val="24"/>
          <w:szCs w:val="24"/>
        </w:rPr>
      </w:pPr>
      <w:r>
        <w:rPr>
          <w:rFonts w:hint="eastAsia"/>
          <w:color w:val="000000" w:themeColor="text1"/>
          <w:sz w:val="24"/>
          <w:szCs w:val="24"/>
        </w:rPr>
        <w:t>运用</w:t>
      </w:r>
      <w:r>
        <w:rPr>
          <w:color w:val="000000" w:themeColor="text1"/>
          <w:sz w:val="24"/>
          <w:szCs w:val="24"/>
        </w:rPr>
        <w:t>AI提升数据治理效率。实现一表一档智能生成，具备资源智能探查与编目，自动解析元数据。构建AI图谱挖掘隐性关联。提供数据智能标注、分类</w:t>
      </w:r>
      <w:r>
        <w:rPr>
          <w:color w:val="000000" w:themeColor="text1"/>
          <w:sz w:val="24"/>
          <w:szCs w:val="24"/>
        </w:rPr>
        <w:lastRenderedPageBreak/>
        <w:t>分级与动态调级，通过智能体引擎提升编目、标注自动化与准确性，减轻人工负担。</w:t>
      </w:r>
    </w:p>
    <w:p w14:paraId="0BA5917A" w14:textId="77777777" w:rsidR="00875670" w:rsidRDefault="00000000">
      <w:pPr>
        <w:pStyle w:val="4"/>
        <w:rPr>
          <w:color w:val="000000" w:themeColor="text1"/>
        </w:rPr>
      </w:pPr>
      <w:bookmarkStart w:id="45" w:name="_Toc510300512"/>
      <w:bookmarkStart w:id="46" w:name="_Toc233964564"/>
      <w:r>
        <w:rPr>
          <w:rFonts w:hint="eastAsia"/>
          <w:color w:val="000000" w:themeColor="text1"/>
        </w:rPr>
        <w:t>工具集优化集成模块功能需求</w:t>
      </w:r>
      <w:bookmarkEnd w:id="45"/>
      <w:bookmarkEnd w:id="46"/>
    </w:p>
    <w:p w14:paraId="69CA9DA1" w14:textId="77777777" w:rsidR="00875670" w:rsidRDefault="00000000">
      <w:pPr>
        <w:ind w:firstLine="480"/>
        <w:rPr>
          <w:rFonts w:hint="eastAsia"/>
          <w:color w:val="000000" w:themeColor="text1"/>
          <w:sz w:val="24"/>
          <w:szCs w:val="24"/>
        </w:rPr>
      </w:pPr>
      <w:r>
        <w:rPr>
          <w:rFonts w:hint="eastAsia"/>
          <w:color w:val="000000" w:themeColor="text1"/>
          <w:sz w:val="24"/>
          <w:szCs w:val="24"/>
        </w:rPr>
        <w:t>旨在打通工具壁垒，强化跨域协同。管理跨网跨域数据源，监控同步任务状态，实现数据源对账与变化感知；支持非结构化数据接入。具备</w:t>
      </w:r>
      <w:proofErr w:type="gramStart"/>
      <w:r>
        <w:rPr>
          <w:rFonts w:hint="eastAsia"/>
          <w:color w:val="000000" w:themeColor="text1"/>
          <w:sz w:val="24"/>
          <w:szCs w:val="24"/>
        </w:rPr>
        <w:t>云资源</w:t>
      </w:r>
      <w:proofErr w:type="gramEnd"/>
      <w:r>
        <w:rPr>
          <w:rFonts w:hint="eastAsia"/>
          <w:color w:val="000000" w:themeColor="text1"/>
          <w:sz w:val="24"/>
          <w:szCs w:val="24"/>
        </w:rPr>
        <w:t>调度及跨网任务统一调度能力。关键日志上链存证。集成</w:t>
      </w:r>
      <w:proofErr w:type="gramStart"/>
      <w:r>
        <w:rPr>
          <w:rFonts w:hint="eastAsia"/>
          <w:color w:val="000000" w:themeColor="text1"/>
          <w:sz w:val="24"/>
          <w:szCs w:val="24"/>
        </w:rPr>
        <w:t>研</w:t>
      </w:r>
      <w:proofErr w:type="gramEnd"/>
      <w:r>
        <w:rPr>
          <w:rFonts w:hint="eastAsia"/>
          <w:color w:val="000000" w:themeColor="text1"/>
          <w:sz w:val="24"/>
          <w:szCs w:val="24"/>
        </w:rPr>
        <w:t>判建模平台，同步分析目录，分析模型引用数据情况。提供数据达标率检查，集成可视化组件进行监控展示。</w:t>
      </w:r>
    </w:p>
    <w:p w14:paraId="1D0E1F0E" w14:textId="77777777" w:rsidR="00875670" w:rsidRDefault="00000000">
      <w:pPr>
        <w:pStyle w:val="4"/>
        <w:rPr>
          <w:color w:val="000000" w:themeColor="text1"/>
        </w:rPr>
      </w:pPr>
      <w:bookmarkStart w:id="47" w:name="_Toc2050474575"/>
      <w:bookmarkStart w:id="48" w:name="_Toc233964565"/>
      <w:r>
        <w:rPr>
          <w:color w:val="000000" w:themeColor="text1"/>
        </w:rPr>
        <w:t>网络数据安全态势感知模块功能需求</w:t>
      </w:r>
      <w:bookmarkEnd w:id="47"/>
      <w:bookmarkEnd w:id="48"/>
    </w:p>
    <w:p w14:paraId="41CA0F56" w14:textId="77777777" w:rsidR="00875670" w:rsidRDefault="00000000">
      <w:pPr>
        <w:ind w:firstLine="480"/>
        <w:rPr>
          <w:rFonts w:hint="eastAsia"/>
          <w:color w:val="000000" w:themeColor="text1"/>
          <w:sz w:val="24"/>
          <w:szCs w:val="24"/>
        </w:rPr>
      </w:pPr>
      <w:proofErr w:type="gramStart"/>
      <w:r>
        <w:rPr>
          <w:rFonts w:hint="eastAsia"/>
          <w:color w:val="000000" w:themeColor="text1"/>
          <w:sz w:val="24"/>
          <w:szCs w:val="24"/>
        </w:rPr>
        <w:t>构建全市</w:t>
      </w:r>
      <w:proofErr w:type="gramEnd"/>
      <w:r>
        <w:rPr>
          <w:rFonts w:hint="eastAsia"/>
          <w:color w:val="000000" w:themeColor="text1"/>
          <w:sz w:val="24"/>
          <w:szCs w:val="24"/>
        </w:rPr>
        <w:t>公安数据安全态势感知体系。建设市级平台，实现资产测绘、敏感识别、流转监测与事件闭环。部署数据扫描、</w:t>
      </w:r>
      <w:r>
        <w:rPr>
          <w:color w:val="000000" w:themeColor="text1"/>
          <w:sz w:val="24"/>
          <w:szCs w:val="24"/>
        </w:rPr>
        <w:t>API监测及流转探针，统一采集分析日志。融合AI技术，具备影子API挖掘、风险图谱、异常发现等高级分析能力。实现与分局二级联动，支撑策略下发、风险上报及处置同步，日志上链存证，形成一体化运营体系。</w:t>
      </w:r>
    </w:p>
    <w:p w14:paraId="7FBB395E" w14:textId="77777777" w:rsidR="00875670" w:rsidRDefault="00000000">
      <w:pPr>
        <w:pStyle w:val="3"/>
        <w:rPr>
          <w:rFonts w:hint="eastAsia"/>
        </w:rPr>
      </w:pPr>
      <w:bookmarkStart w:id="49" w:name="_Toc233964566"/>
      <w:bookmarkStart w:id="50" w:name="_Toc748162088"/>
      <w:r>
        <w:rPr>
          <w:rFonts w:hint="eastAsia"/>
        </w:rPr>
        <w:t>性能需求</w:t>
      </w:r>
      <w:bookmarkEnd w:id="49"/>
      <w:bookmarkEnd w:id="50"/>
    </w:p>
    <w:p w14:paraId="4C94D744" w14:textId="77777777" w:rsidR="00875670" w:rsidRDefault="00000000">
      <w:pPr>
        <w:ind w:firstLine="480"/>
        <w:rPr>
          <w:rFonts w:hint="eastAsia"/>
          <w:color w:val="000000" w:themeColor="text1"/>
          <w:sz w:val="24"/>
          <w:szCs w:val="24"/>
        </w:rPr>
      </w:pPr>
      <w:r>
        <w:rPr>
          <w:rFonts w:hint="eastAsia"/>
          <w:color w:val="000000" w:themeColor="text1"/>
          <w:sz w:val="24"/>
          <w:szCs w:val="24"/>
        </w:rPr>
        <w:t>为保障系统稳定、高效服务全市公安</w:t>
      </w:r>
      <w:r>
        <w:rPr>
          <w:color w:val="000000" w:themeColor="text1"/>
          <w:sz w:val="24"/>
          <w:szCs w:val="24"/>
        </w:rPr>
        <w:t>民警，系统需满足以下性能要求：</w:t>
      </w:r>
    </w:p>
    <w:p w14:paraId="051318F5"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t>稳定性与可靠性</w:t>
      </w:r>
    </w:p>
    <w:p w14:paraId="48B12CE5"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系统有效工作时间不低于</w:t>
      </w:r>
      <w:r>
        <w:rPr>
          <w:color w:val="000000" w:themeColor="text1"/>
          <w:sz w:val="24"/>
          <w:szCs w:val="24"/>
        </w:rPr>
        <w:t>99.9%；</w:t>
      </w:r>
    </w:p>
    <w:p w14:paraId="50142861"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故障平均间隔时间不少于30天；</w:t>
      </w:r>
    </w:p>
    <w:p w14:paraId="305DED40"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系统一年的故障停机累计时间不超过</w:t>
      </w:r>
      <w:r>
        <w:rPr>
          <w:color w:val="000000" w:themeColor="text1"/>
          <w:sz w:val="24"/>
          <w:szCs w:val="24"/>
        </w:rPr>
        <w:t>7天(因为停电等不可预测因素除外);</w:t>
      </w:r>
      <w:r>
        <w:rPr>
          <w:rFonts w:hint="eastAsia"/>
          <w:color w:val="000000" w:themeColor="text1"/>
          <w:sz w:val="24"/>
          <w:szCs w:val="24"/>
        </w:rPr>
        <w:t xml:space="preserve"> </w:t>
      </w:r>
    </w:p>
    <w:p w14:paraId="1E638C30"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应避免出现无故退出系统或因系统故障导致操作系统或机器无法正常工作;</w:t>
      </w:r>
    </w:p>
    <w:p w14:paraId="6C05E267"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系统具备高稳定性与故障隔离能力，个别功能出现异常时，对其他模块运行无影响或影响极小，单程序故障不会引发整体系统瘫痪，保障核心业务持续稳定运行。</w:t>
      </w:r>
    </w:p>
    <w:p w14:paraId="38CB88DF"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lastRenderedPageBreak/>
        <w:t>响应时间</w:t>
      </w:r>
    </w:p>
    <w:p w14:paraId="734EABCD"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简单事务处理及主要页面平均响应时间不超过</w:t>
      </w:r>
      <w:r>
        <w:rPr>
          <w:color w:val="000000" w:themeColor="text1"/>
          <w:sz w:val="24"/>
          <w:szCs w:val="24"/>
        </w:rPr>
        <w:t>3秒；</w:t>
      </w:r>
    </w:p>
    <w:p w14:paraId="2C21BAAE"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简单事务及</w:t>
      </w:r>
      <w:proofErr w:type="gramStart"/>
      <w:r>
        <w:rPr>
          <w:color w:val="000000" w:themeColor="text1"/>
          <w:sz w:val="24"/>
          <w:szCs w:val="24"/>
        </w:rPr>
        <w:t>研判工具</w:t>
      </w:r>
      <w:proofErr w:type="gramEnd"/>
      <w:r>
        <w:rPr>
          <w:color w:val="000000" w:themeColor="text1"/>
          <w:sz w:val="24"/>
          <w:szCs w:val="24"/>
        </w:rPr>
        <w:t>平均响应时间不超过5秒；</w:t>
      </w:r>
    </w:p>
    <w:p w14:paraId="25036B92"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人机交互响应时间应在1至5秒内；</w:t>
      </w:r>
    </w:p>
    <w:p w14:paraId="0F428906"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百万条数据的单表统计查询响应时间应在15秒内</w:t>
      </w:r>
      <w:r>
        <w:rPr>
          <w:rFonts w:hint="eastAsia"/>
          <w:color w:val="000000" w:themeColor="text1"/>
          <w:sz w:val="24"/>
          <w:szCs w:val="24"/>
        </w:rPr>
        <w:t>；</w:t>
      </w:r>
    </w:p>
    <w:p w14:paraId="068F5B83"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百万条数据的多表联合统计查询响应时间应在</w:t>
      </w:r>
      <w:r>
        <w:rPr>
          <w:color w:val="000000" w:themeColor="text1"/>
          <w:sz w:val="24"/>
          <w:szCs w:val="24"/>
        </w:rPr>
        <w:t>60秒钟内</w:t>
      </w:r>
      <w:r>
        <w:rPr>
          <w:rFonts w:hint="eastAsia"/>
          <w:color w:val="000000" w:themeColor="text1"/>
          <w:sz w:val="24"/>
          <w:szCs w:val="24"/>
        </w:rPr>
        <w:t>；</w:t>
      </w:r>
    </w:p>
    <w:p w14:paraId="44B66A23" w14:textId="77777777" w:rsidR="00875670" w:rsidRDefault="00000000">
      <w:pPr>
        <w:numPr>
          <w:ilvl w:val="0"/>
          <w:numId w:val="35"/>
        </w:numPr>
        <w:ind w:left="766" w:firstLineChars="0" w:hanging="284"/>
        <w:rPr>
          <w:rFonts w:hint="eastAsia"/>
          <w:color w:val="000000" w:themeColor="text1"/>
          <w:sz w:val="24"/>
          <w:szCs w:val="24"/>
        </w:rPr>
      </w:pPr>
      <w:r>
        <w:rPr>
          <w:rFonts w:hint="eastAsia"/>
          <w:color w:val="000000" w:themeColor="text1"/>
          <w:sz w:val="24"/>
          <w:szCs w:val="24"/>
        </w:rPr>
        <w:t>单条数据的读取/存储响应时间应在</w:t>
      </w:r>
      <w:r>
        <w:rPr>
          <w:color w:val="000000" w:themeColor="text1"/>
          <w:sz w:val="24"/>
          <w:szCs w:val="24"/>
        </w:rPr>
        <w:t>5秒钟以内；</w:t>
      </w:r>
    </w:p>
    <w:p w14:paraId="25128760" w14:textId="77777777" w:rsidR="00875670" w:rsidRDefault="00000000">
      <w:pPr>
        <w:numPr>
          <w:ilvl w:val="0"/>
          <w:numId w:val="35"/>
        </w:numPr>
        <w:ind w:left="766" w:firstLineChars="0" w:hanging="284"/>
        <w:rPr>
          <w:rFonts w:hint="eastAsia"/>
          <w:color w:val="000000" w:themeColor="text1"/>
          <w:sz w:val="24"/>
          <w:szCs w:val="24"/>
        </w:rPr>
      </w:pPr>
      <w:r>
        <w:rPr>
          <w:color w:val="000000" w:themeColor="text1"/>
          <w:sz w:val="24"/>
          <w:szCs w:val="24"/>
        </w:rPr>
        <w:t>批量数据的读取</w:t>
      </w:r>
      <w:r>
        <w:rPr>
          <w:rFonts w:hint="eastAsia"/>
          <w:color w:val="000000" w:themeColor="text1"/>
          <w:sz w:val="24"/>
          <w:szCs w:val="24"/>
        </w:rPr>
        <w:t>/</w:t>
      </w:r>
      <w:r>
        <w:rPr>
          <w:color w:val="000000" w:themeColor="text1"/>
          <w:sz w:val="24"/>
          <w:szCs w:val="24"/>
        </w:rPr>
        <w:t>存储响应时间应在20秒以内。</w:t>
      </w:r>
    </w:p>
    <w:p w14:paraId="52E02C5D"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t>用户与并发支持</w:t>
      </w:r>
    </w:p>
    <w:p w14:paraId="7D12D85A" w14:textId="77777777" w:rsidR="00875670" w:rsidRDefault="00000000">
      <w:pPr>
        <w:numPr>
          <w:ilvl w:val="255"/>
          <w:numId w:val="0"/>
        </w:numPr>
        <w:ind w:left="482"/>
        <w:rPr>
          <w:rFonts w:hint="eastAsia"/>
          <w:color w:val="000000" w:themeColor="text1"/>
          <w:sz w:val="24"/>
          <w:szCs w:val="24"/>
        </w:rPr>
      </w:pPr>
      <w:r>
        <w:rPr>
          <w:rFonts w:hint="eastAsia"/>
          <w:color w:val="000000" w:themeColor="text1"/>
          <w:sz w:val="24"/>
          <w:szCs w:val="24"/>
        </w:rPr>
        <w:t>应支持全市公安机关大规模用户访问。</w:t>
      </w:r>
    </w:p>
    <w:p w14:paraId="5702FC77"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t>应用性</w:t>
      </w:r>
    </w:p>
    <w:p w14:paraId="289C402B" w14:textId="77777777" w:rsidR="00875670" w:rsidRDefault="00000000">
      <w:pPr>
        <w:ind w:firstLine="480"/>
        <w:rPr>
          <w:rFonts w:hint="eastAsia"/>
          <w:color w:val="000000" w:themeColor="text1"/>
          <w:sz w:val="24"/>
          <w:szCs w:val="24"/>
        </w:rPr>
      </w:pPr>
      <w:r>
        <w:rPr>
          <w:rFonts w:hint="eastAsia"/>
          <w:color w:val="000000" w:themeColor="text1"/>
          <w:sz w:val="24"/>
          <w:szCs w:val="24"/>
        </w:rPr>
        <w:t>界面</w:t>
      </w:r>
      <w:proofErr w:type="gramStart"/>
      <w:r>
        <w:rPr>
          <w:rFonts w:hint="eastAsia"/>
          <w:color w:val="000000" w:themeColor="text1"/>
          <w:sz w:val="24"/>
          <w:szCs w:val="24"/>
        </w:rPr>
        <w:t>应操作</w:t>
      </w:r>
      <w:proofErr w:type="gramEnd"/>
      <w:r>
        <w:rPr>
          <w:rFonts w:hint="eastAsia"/>
          <w:color w:val="000000" w:themeColor="text1"/>
          <w:sz w:val="24"/>
          <w:szCs w:val="24"/>
        </w:rPr>
        <w:t>简捷、布局合理、提示及时，展示数据的有效工作区最大化，保证用户操作模式一致、体验良好。</w:t>
      </w:r>
    </w:p>
    <w:p w14:paraId="0D566A6C"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t>安全性</w:t>
      </w:r>
    </w:p>
    <w:p w14:paraId="473D5892" w14:textId="77777777" w:rsidR="00875670" w:rsidRDefault="00000000">
      <w:pPr>
        <w:ind w:firstLine="480"/>
        <w:rPr>
          <w:rFonts w:hint="eastAsia"/>
          <w:color w:val="000000" w:themeColor="text1"/>
          <w:sz w:val="24"/>
          <w:szCs w:val="24"/>
        </w:rPr>
      </w:pPr>
      <w:r>
        <w:rPr>
          <w:color w:val="000000" w:themeColor="text1"/>
          <w:sz w:val="24"/>
          <w:szCs w:val="24"/>
        </w:rPr>
        <w:t>按照上海市</w:t>
      </w:r>
      <w:r>
        <w:rPr>
          <w:rFonts w:hint="eastAsia"/>
          <w:color w:val="000000" w:themeColor="text1"/>
          <w:sz w:val="24"/>
          <w:szCs w:val="24"/>
        </w:rPr>
        <w:t>公安</w:t>
      </w:r>
      <w:r>
        <w:rPr>
          <w:color w:val="000000" w:themeColor="text1"/>
          <w:sz w:val="24"/>
          <w:szCs w:val="24"/>
        </w:rPr>
        <w:t>局统一要求，信息安全等级按照三级制定，相应的安全资源由</w:t>
      </w:r>
      <w:r>
        <w:rPr>
          <w:rFonts w:hint="eastAsia"/>
          <w:color w:val="000000" w:themeColor="text1"/>
          <w:sz w:val="24"/>
          <w:szCs w:val="24"/>
        </w:rPr>
        <w:t>公安</w:t>
      </w:r>
      <w:r>
        <w:rPr>
          <w:color w:val="000000" w:themeColor="text1"/>
          <w:sz w:val="24"/>
          <w:szCs w:val="24"/>
        </w:rPr>
        <w:t>大数据平台统一提供。</w:t>
      </w:r>
    </w:p>
    <w:p w14:paraId="177BC0BE" w14:textId="77777777" w:rsidR="00875670" w:rsidRDefault="00000000">
      <w:pPr>
        <w:pStyle w:val="a3"/>
        <w:numPr>
          <w:ilvl w:val="0"/>
          <w:numId w:val="34"/>
        </w:numPr>
        <w:rPr>
          <w:rFonts w:ascii="仿宋" w:eastAsia="仿宋" w:hAnsi="仿宋" w:hint="eastAsia"/>
          <w:b/>
          <w:bCs/>
          <w:color w:val="000000" w:themeColor="text1"/>
        </w:rPr>
      </w:pPr>
      <w:r>
        <w:rPr>
          <w:rFonts w:ascii="仿宋" w:eastAsia="仿宋" w:hAnsi="仿宋" w:hint="eastAsia"/>
          <w:b/>
          <w:bCs/>
          <w:color w:val="000000" w:themeColor="text1"/>
        </w:rPr>
        <w:t>可扩展性</w:t>
      </w:r>
    </w:p>
    <w:p w14:paraId="019DFB7D" w14:textId="77777777" w:rsidR="00875670" w:rsidRDefault="00000000">
      <w:pPr>
        <w:ind w:firstLine="480"/>
        <w:rPr>
          <w:rFonts w:hint="eastAsia"/>
          <w:color w:val="000000" w:themeColor="text1"/>
          <w:sz w:val="24"/>
          <w:szCs w:val="24"/>
        </w:rPr>
      </w:pPr>
      <w:r>
        <w:rPr>
          <w:color w:val="000000" w:themeColor="text1"/>
          <w:sz w:val="24"/>
          <w:szCs w:val="24"/>
        </w:rPr>
        <w:t>系统具备良好的可扩展性，可在 1—2 年内灵活拓展、叠加用户功能模块；同时支持未来 3 年内数据量持续增长需求，实现平滑的数据扩容，适配长期业务发展。</w:t>
      </w:r>
    </w:p>
    <w:p w14:paraId="24C5A24F" w14:textId="77777777" w:rsidR="00875670" w:rsidRDefault="00000000">
      <w:pPr>
        <w:pStyle w:val="3"/>
        <w:rPr>
          <w:rFonts w:hint="eastAsia"/>
        </w:rPr>
      </w:pPr>
      <w:bookmarkStart w:id="51" w:name="_Toc1969336363"/>
      <w:bookmarkStart w:id="52" w:name="_Toc233964567"/>
      <w:r>
        <w:rPr>
          <w:rFonts w:hint="eastAsia"/>
        </w:rPr>
        <w:t>接口与衔接需求</w:t>
      </w:r>
      <w:bookmarkEnd w:id="51"/>
      <w:bookmarkEnd w:id="52"/>
    </w:p>
    <w:p w14:paraId="4CF07782" w14:textId="77777777" w:rsidR="00875670" w:rsidRDefault="00000000">
      <w:pPr>
        <w:ind w:firstLine="480"/>
        <w:rPr>
          <w:rFonts w:hint="eastAsia"/>
          <w:color w:val="000000" w:themeColor="text1"/>
          <w:sz w:val="24"/>
          <w:szCs w:val="24"/>
        </w:rPr>
      </w:pPr>
      <w:r>
        <w:rPr>
          <w:rFonts w:hint="eastAsia"/>
          <w:color w:val="000000" w:themeColor="text1"/>
          <w:sz w:val="24"/>
          <w:szCs w:val="24"/>
        </w:rPr>
        <w:t>为确保新建系统与已有环境无缝融合，需满足以下衔接与交互需求：</w:t>
      </w:r>
    </w:p>
    <w:p w14:paraId="40258E28" w14:textId="77777777" w:rsidR="00875670" w:rsidRDefault="00000000">
      <w:pPr>
        <w:pStyle w:val="4"/>
        <w:rPr>
          <w:color w:val="000000" w:themeColor="text1"/>
        </w:rPr>
      </w:pPr>
      <w:bookmarkStart w:id="53" w:name="_Toc918591513"/>
      <w:bookmarkStart w:id="54" w:name="_Toc233964568"/>
      <w:r>
        <w:rPr>
          <w:rFonts w:hint="eastAsia"/>
          <w:color w:val="000000" w:themeColor="text1"/>
        </w:rPr>
        <w:t>与数据资源及安全管理系统的关系</w:t>
      </w:r>
      <w:bookmarkEnd w:id="53"/>
      <w:bookmarkEnd w:id="54"/>
    </w:p>
    <w:p w14:paraId="7BCB611B"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是数据资源及安全管理系统（一期）的升级与完善。需在一期建设的规范、标准与成果基础上，针对使用中的不足和新的业务需求，重构和增强相关功能，实现与一期系统中数据资源治理、共享交换、安全管控等能力的深度融合与调用。</w:t>
      </w:r>
    </w:p>
    <w:p w14:paraId="44593B13" w14:textId="77777777" w:rsidR="00875670" w:rsidRDefault="00000000">
      <w:pPr>
        <w:pStyle w:val="4"/>
        <w:rPr>
          <w:color w:val="000000" w:themeColor="text1"/>
        </w:rPr>
      </w:pPr>
      <w:bookmarkStart w:id="55" w:name="_Toc945295499"/>
      <w:bookmarkStart w:id="56" w:name="_Toc233964569"/>
      <w:r>
        <w:rPr>
          <w:rFonts w:hint="eastAsia"/>
          <w:color w:val="000000" w:themeColor="text1"/>
        </w:rPr>
        <w:lastRenderedPageBreak/>
        <w:t>与各警种业务应用系统的关系</w:t>
      </w:r>
      <w:bookmarkEnd w:id="55"/>
      <w:bookmarkEnd w:id="56"/>
    </w:p>
    <w:p w14:paraId="2E3C21E5" w14:textId="77777777" w:rsidR="00875670" w:rsidRDefault="00000000">
      <w:pPr>
        <w:ind w:firstLine="480"/>
        <w:rPr>
          <w:rFonts w:hint="eastAsia"/>
          <w:color w:val="000000" w:themeColor="text1"/>
          <w:sz w:val="24"/>
          <w:szCs w:val="24"/>
        </w:rPr>
      </w:pPr>
      <w:r>
        <w:rPr>
          <w:rFonts w:hint="eastAsia"/>
          <w:color w:val="000000" w:themeColor="text1"/>
          <w:sz w:val="24"/>
          <w:szCs w:val="24"/>
        </w:rPr>
        <w:t>本系统是赋能型平台，以输出通用数据服务与能力为主。</w:t>
      </w:r>
      <w:proofErr w:type="gramStart"/>
      <w:r>
        <w:rPr>
          <w:rFonts w:hint="eastAsia"/>
          <w:color w:val="000000" w:themeColor="text1"/>
          <w:sz w:val="24"/>
          <w:szCs w:val="24"/>
        </w:rPr>
        <w:t>需能接收</w:t>
      </w:r>
      <w:proofErr w:type="gramEnd"/>
      <w:r>
        <w:rPr>
          <w:rFonts w:hint="eastAsia"/>
          <w:color w:val="000000" w:themeColor="text1"/>
          <w:sz w:val="24"/>
          <w:szCs w:val="24"/>
        </w:rPr>
        <w:t>警种业务应用产生的业务数据作为输入，并将基于这些数据计算产生的情报产品反馈回警种业务应用进行处置。同时，需为各警种业务应用提供所需的数据服务与通用应用支撑。</w:t>
      </w:r>
    </w:p>
    <w:p w14:paraId="53ED0770" w14:textId="77777777" w:rsidR="00875670" w:rsidRDefault="00000000">
      <w:pPr>
        <w:pStyle w:val="4"/>
        <w:rPr>
          <w:color w:val="000000" w:themeColor="text1"/>
        </w:rPr>
      </w:pPr>
      <w:bookmarkStart w:id="57" w:name="_Toc1587882873"/>
      <w:bookmarkStart w:id="58" w:name="_Toc233964570"/>
      <w:r>
        <w:rPr>
          <w:rFonts w:hint="eastAsia"/>
          <w:color w:val="000000" w:themeColor="text1"/>
        </w:rPr>
        <w:t>与政务部门系统的关系</w:t>
      </w:r>
      <w:bookmarkEnd w:id="57"/>
      <w:bookmarkEnd w:id="58"/>
    </w:p>
    <w:p w14:paraId="474324D6" w14:textId="77777777" w:rsidR="00875670" w:rsidRDefault="00000000">
      <w:pPr>
        <w:ind w:firstLine="480"/>
        <w:rPr>
          <w:rFonts w:hint="eastAsia"/>
          <w:color w:val="000000" w:themeColor="text1"/>
          <w:sz w:val="24"/>
          <w:szCs w:val="24"/>
        </w:rPr>
      </w:pPr>
      <w:proofErr w:type="gramStart"/>
      <w:r>
        <w:rPr>
          <w:rFonts w:hint="eastAsia"/>
          <w:color w:val="000000" w:themeColor="text1"/>
          <w:sz w:val="24"/>
          <w:szCs w:val="24"/>
        </w:rPr>
        <w:t>需支持</w:t>
      </w:r>
      <w:proofErr w:type="gramEnd"/>
      <w:r>
        <w:rPr>
          <w:rFonts w:hint="eastAsia"/>
          <w:color w:val="000000" w:themeColor="text1"/>
          <w:sz w:val="24"/>
          <w:szCs w:val="24"/>
        </w:rPr>
        <w:t>从政务部门系统获取所需的相关政府数据，并能在政务数据主管部门指导下，为政务部门系统提供人口基础数据等，支撑政务服务、应急指挥等场景。</w:t>
      </w:r>
    </w:p>
    <w:p w14:paraId="75E8F4B7" w14:textId="77777777" w:rsidR="00875670" w:rsidRDefault="00000000">
      <w:pPr>
        <w:pStyle w:val="4"/>
        <w:rPr>
          <w:color w:val="000000" w:themeColor="text1"/>
        </w:rPr>
      </w:pPr>
      <w:bookmarkStart w:id="59" w:name="_Toc1070391335"/>
      <w:bookmarkStart w:id="60" w:name="_Toc233964571"/>
      <w:r>
        <w:rPr>
          <w:rFonts w:hint="eastAsia"/>
          <w:color w:val="000000" w:themeColor="text1"/>
        </w:rPr>
        <w:t>内部子系统间衔接</w:t>
      </w:r>
      <w:bookmarkEnd w:id="59"/>
      <w:bookmarkEnd w:id="60"/>
    </w:p>
    <w:p w14:paraId="0500FB8F" w14:textId="77777777" w:rsidR="00875670" w:rsidRDefault="00000000">
      <w:pPr>
        <w:ind w:firstLine="480"/>
        <w:rPr>
          <w:rFonts w:hint="eastAsia"/>
          <w:color w:val="000000" w:themeColor="text1"/>
          <w:sz w:val="24"/>
          <w:szCs w:val="24"/>
        </w:rPr>
      </w:pPr>
      <w:bookmarkStart w:id="61" w:name="OLE_LINK11"/>
      <w:r>
        <w:rPr>
          <w:rFonts w:hint="eastAsia"/>
          <w:color w:val="000000" w:themeColor="text1"/>
          <w:sz w:val="24"/>
          <w:szCs w:val="24"/>
        </w:rPr>
        <w:t>数据资源管理应用子系统四大模块间需通过统一的数据库和数据接口进行协同。例如，基于数据工作运营模块审批通过的数据共享申请，自助式数据服务可自动生成数据集分发任务；工具集集成优化模块基于工作运营模块产生的任务信息，可进行</w:t>
      </w:r>
      <w:r>
        <w:rPr>
          <w:rFonts w:cs="Segoe UI"/>
          <w:color w:val="000000" w:themeColor="text1"/>
          <w:kern w:val="0"/>
          <w:sz w:val="24"/>
          <w:szCs w:val="24"/>
        </w:rPr>
        <w:t>数据同步任务状态</w:t>
      </w:r>
      <w:r>
        <w:rPr>
          <w:rFonts w:cs="Segoe UI" w:hint="eastAsia"/>
          <w:color w:val="000000" w:themeColor="text1"/>
          <w:kern w:val="0"/>
          <w:sz w:val="24"/>
          <w:szCs w:val="24"/>
        </w:rPr>
        <w:t>的监控；用数智能推荐模块</w:t>
      </w:r>
      <w:r>
        <w:rPr>
          <w:rFonts w:hint="eastAsia"/>
          <w:color w:val="000000" w:themeColor="text1"/>
          <w:sz w:val="24"/>
          <w:szCs w:val="24"/>
        </w:rPr>
        <w:t>产生的编目、可支撑自助式数据服务模块提供支撑；工具集模块的监控与对账结果需反馈至运营模块进行问题处置。所有模块需共享统一的用户、权限、元数据与标准管理体系。</w:t>
      </w:r>
    </w:p>
    <w:p w14:paraId="11BF3FCB" w14:textId="77777777" w:rsidR="00875670" w:rsidRDefault="00000000">
      <w:pPr>
        <w:pStyle w:val="20"/>
        <w:rPr>
          <w:rFonts w:hint="eastAsia"/>
        </w:rPr>
      </w:pPr>
      <w:bookmarkStart w:id="62" w:name="_Toc233964572"/>
      <w:bookmarkStart w:id="63" w:name="_Toc512801826"/>
      <w:bookmarkEnd w:id="61"/>
      <w:r>
        <w:t>信息安全保障需求</w:t>
      </w:r>
      <w:bookmarkEnd w:id="62"/>
      <w:bookmarkEnd w:id="63"/>
    </w:p>
    <w:p w14:paraId="70FF13FA"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本项目部署于新一代公安</w:t>
      </w:r>
      <w:r>
        <w:rPr>
          <w:color w:val="000000" w:themeColor="text1"/>
          <w:sz w:val="24"/>
          <w:szCs w:val="24"/>
        </w:rPr>
        <w:t>信息网，信息安全保护等级按照第三级要求执行。所有安全建设须严格依托并融入本市</w:t>
      </w:r>
      <w:r>
        <w:rPr>
          <w:rFonts w:hint="eastAsia"/>
          <w:color w:val="000000" w:themeColor="text1"/>
          <w:sz w:val="24"/>
          <w:szCs w:val="24"/>
        </w:rPr>
        <w:t>公安</w:t>
      </w:r>
      <w:r>
        <w:rPr>
          <w:color w:val="000000" w:themeColor="text1"/>
          <w:sz w:val="24"/>
          <w:szCs w:val="24"/>
        </w:rPr>
        <w:t>局已建的统一安全防护体系，复用现有安全能力与基础设施。具体安全保障需求如下：</w:t>
      </w:r>
    </w:p>
    <w:p w14:paraId="04AE57BC" w14:textId="77777777" w:rsidR="00875670" w:rsidRDefault="00000000">
      <w:pPr>
        <w:pStyle w:val="3"/>
        <w:rPr>
          <w:rFonts w:hint="eastAsia"/>
        </w:rPr>
      </w:pPr>
      <w:bookmarkStart w:id="64" w:name="_Toc233964573"/>
      <w:bookmarkStart w:id="65" w:name="_Toc247967516"/>
      <w:r>
        <w:rPr>
          <w:rFonts w:hint="eastAsia"/>
        </w:rPr>
        <w:t>安全认证与访问控制接口要求</w:t>
      </w:r>
      <w:bookmarkEnd w:id="64"/>
      <w:bookmarkEnd w:id="65"/>
    </w:p>
    <w:p w14:paraId="2F6868CB" w14:textId="77777777" w:rsidR="00875670" w:rsidRDefault="00000000">
      <w:pPr>
        <w:ind w:firstLine="480"/>
        <w:rPr>
          <w:rFonts w:hint="eastAsia"/>
          <w:color w:val="000000" w:themeColor="text1"/>
          <w:sz w:val="24"/>
          <w:szCs w:val="24"/>
        </w:rPr>
      </w:pPr>
      <w:r>
        <w:rPr>
          <w:rFonts w:hint="eastAsia"/>
          <w:color w:val="000000" w:themeColor="text1"/>
          <w:sz w:val="24"/>
          <w:szCs w:val="24"/>
        </w:rPr>
        <w:t>全面接入并集成本市公安</w:t>
      </w:r>
      <w:r>
        <w:rPr>
          <w:color w:val="000000" w:themeColor="text1"/>
          <w:sz w:val="24"/>
          <w:szCs w:val="24"/>
        </w:rPr>
        <w:t>局基于零信任理念构建的纵深安全防护体系。所有</w:t>
      </w:r>
      <w:r>
        <w:rPr>
          <w:rFonts w:hint="eastAsia"/>
          <w:color w:val="000000" w:themeColor="text1"/>
          <w:sz w:val="24"/>
          <w:szCs w:val="24"/>
        </w:rPr>
        <w:t>跨域访问，必须通过调用市局统一的零信任认证服务、零信任权限服务及零信任审计服务接口实现。</w:t>
      </w:r>
      <w:r>
        <w:rPr>
          <w:color w:val="000000" w:themeColor="text1"/>
          <w:sz w:val="24"/>
          <w:szCs w:val="24"/>
        </w:rPr>
        <w:t>平台</w:t>
      </w:r>
      <w:r>
        <w:rPr>
          <w:rFonts w:hint="eastAsia"/>
          <w:color w:val="000000" w:themeColor="text1"/>
          <w:sz w:val="24"/>
          <w:szCs w:val="24"/>
        </w:rPr>
        <w:t>基于市局可信身份管控平台进行用户的统一登录</w:t>
      </w:r>
      <w:r>
        <w:rPr>
          <w:rFonts w:hint="eastAsia"/>
          <w:color w:val="000000" w:themeColor="text1"/>
          <w:sz w:val="24"/>
          <w:szCs w:val="24"/>
        </w:rPr>
        <w:lastRenderedPageBreak/>
        <w:t>认证，平台具备用户权限管理能力，能够控制用户访问系统功能的权限</w:t>
      </w:r>
      <w:r>
        <w:rPr>
          <w:color w:val="000000" w:themeColor="text1"/>
          <w:sz w:val="24"/>
          <w:szCs w:val="24"/>
        </w:rPr>
        <w:t>。对于所有数据服务API的调用，必须通过统一的API网关实施严格的身份验证、授权与流量管控。</w:t>
      </w:r>
    </w:p>
    <w:p w14:paraId="5388EEA4" w14:textId="77777777" w:rsidR="00875670" w:rsidRDefault="00000000">
      <w:pPr>
        <w:pStyle w:val="3"/>
        <w:rPr>
          <w:rFonts w:hint="eastAsia"/>
        </w:rPr>
      </w:pPr>
      <w:bookmarkStart w:id="66" w:name="_Toc233964574"/>
      <w:bookmarkStart w:id="67" w:name="_Toc1651654269"/>
      <w:r>
        <w:rPr>
          <w:rFonts w:hint="eastAsia"/>
        </w:rPr>
        <w:t>数据库及数据安全性要求</w:t>
      </w:r>
      <w:bookmarkEnd w:id="66"/>
      <w:bookmarkEnd w:id="67"/>
    </w:p>
    <w:p w14:paraId="4737DA93" w14:textId="77777777" w:rsidR="00875670" w:rsidRDefault="00000000">
      <w:pPr>
        <w:ind w:firstLine="480"/>
        <w:rPr>
          <w:rFonts w:hint="eastAsia"/>
          <w:color w:val="000000" w:themeColor="text1"/>
          <w:sz w:val="24"/>
          <w:szCs w:val="24"/>
        </w:rPr>
      </w:pPr>
      <w:r>
        <w:rPr>
          <w:rFonts w:hint="eastAsia"/>
          <w:color w:val="000000" w:themeColor="text1"/>
          <w:sz w:val="24"/>
          <w:szCs w:val="24"/>
        </w:rPr>
        <w:t>落实数据分级分类管理要求，并以此为基础实施数据安全管控。对敏感数据和涉密数据，在存储、传输、使用等全生命周期各环节必须采取有效的安全保护措施。数据的共享与流转必须做到全程可知、可控、可管、可查，确保合</w:t>
      </w:r>
      <w:proofErr w:type="gramStart"/>
      <w:r>
        <w:rPr>
          <w:rFonts w:hint="eastAsia"/>
          <w:color w:val="000000" w:themeColor="text1"/>
          <w:sz w:val="24"/>
          <w:szCs w:val="24"/>
        </w:rPr>
        <w:t>规</w:t>
      </w:r>
      <w:proofErr w:type="gramEnd"/>
      <w:r>
        <w:rPr>
          <w:rFonts w:hint="eastAsia"/>
          <w:color w:val="000000" w:themeColor="text1"/>
          <w:sz w:val="24"/>
          <w:szCs w:val="24"/>
        </w:rPr>
        <w:t>有序。系统需建立并融入全局的数据安全监测审计与风险感知能力，对异常数据访问和操作行为进行实时审计与预警。</w:t>
      </w:r>
    </w:p>
    <w:p w14:paraId="44C920CE" w14:textId="77777777" w:rsidR="00875670" w:rsidRDefault="00000000">
      <w:pPr>
        <w:pStyle w:val="3"/>
        <w:rPr>
          <w:rFonts w:hint="eastAsia"/>
        </w:rPr>
      </w:pPr>
      <w:bookmarkStart w:id="68" w:name="_Toc233964575"/>
      <w:bookmarkStart w:id="69" w:name="_Toc1390179636"/>
      <w:r>
        <w:rPr>
          <w:rFonts w:hint="eastAsia"/>
        </w:rPr>
        <w:t>安可适配要求</w:t>
      </w:r>
      <w:bookmarkEnd w:id="68"/>
      <w:bookmarkEnd w:id="69"/>
    </w:p>
    <w:p w14:paraId="72FC4BC9" w14:textId="77777777" w:rsidR="00875670" w:rsidRDefault="00000000">
      <w:pPr>
        <w:ind w:firstLine="480"/>
        <w:rPr>
          <w:rFonts w:hint="eastAsia"/>
          <w:color w:val="000000" w:themeColor="text1"/>
          <w:sz w:val="24"/>
          <w:szCs w:val="24"/>
        </w:rPr>
      </w:pPr>
      <w:r>
        <w:rPr>
          <w:rFonts w:hint="eastAsia"/>
          <w:color w:val="000000" w:themeColor="text1"/>
          <w:sz w:val="24"/>
          <w:szCs w:val="24"/>
        </w:rPr>
        <w:t>遵循国家及行业关于安全可靠的技术标准与规范。在关键技术选型、核心组件应用上，应优先采用符合安全可靠要求的产品与技术路线，确保与现有公安</w:t>
      </w:r>
      <w:r>
        <w:rPr>
          <w:color w:val="000000" w:themeColor="text1"/>
          <w:sz w:val="24"/>
          <w:szCs w:val="24"/>
        </w:rPr>
        <w:t>信息网环境及未来技术演进方向的兼容性。系统架构应具备良好的开放性与适应性，能够与指定的基础软硬件环境进行有效集成。</w:t>
      </w:r>
    </w:p>
    <w:p w14:paraId="53F44CC3" w14:textId="77777777" w:rsidR="00875670" w:rsidRDefault="00000000">
      <w:pPr>
        <w:pStyle w:val="3"/>
        <w:rPr>
          <w:rFonts w:hint="eastAsia"/>
        </w:rPr>
      </w:pPr>
      <w:bookmarkStart w:id="70" w:name="_Toc372555331"/>
      <w:bookmarkStart w:id="71" w:name="_Toc233964576"/>
      <w:r>
        <w:rPr>
          <w:rFonts w:hint="eastAsia"/>
        </w:rPr>
        <w:t>密码应用要求</w:t>
      </w:r>
      <w:bookmarkEnd w:id="70"/>
      <w:bookmarkEnd w:id="71"/>
    </w:p>
    <w:p w14:paraId="5E31C0A9" w14:textId="77777777" w:rsidR="00875670" w:rsidRDefault="00000000">
      <w:pPr>
        <w:ind w:firstLine="480"/>
        <w:rPr>
          <w:rFonts w:hint="eastAsia"/>
          <w:color w:val="000000" w:themeColor="text1"/>
          <w:sz w:val="24"/>
          <w:szCs w:val="24"/>
        </w:rPr>
      </w:pPr>
      <w:r>
        <w:rPr>
          <w:rFonts w:hint="eastAsia"/>
          <w:color w:val="000000" w:themeColor="text1"/>
          <w:sz w:val="24"/>
          <w:szCs w:val="24"/>
        </w:rPr>
        <w:t>系统的密码保障须遵循国家、公安部及上海密码管理规范。在网络通信、身份认证、数据存储加密、脱敏及关键操作日志保护等场景，必须使用核准的密码算法和产品。密码应用方案需符合安全等级要求，并与市局已建密码系统有效衔接。网络数据安全态势感知平台汇聚了扫描器、</w:t>
      </w:r>
      <w:r>
        <w:rPr>
          <w:color w:val="000000" w:themeColor="text1"/>
          <w:sz w:val="24"/>
          <w:szCs w:val="24"/>
        </w:rPr>
        <w:t>API探针及流量探针等多种敏感数据，其自身安全需高度重视。系统应充分利用市局已有安全能力，</w:t>
      </w:r>
      <w:proofErr w:type="gramStart"/>
      <w:r>
        <w:rPr>
          <w:color w:val="000000" w:themeColor="text1"/>
          <w:sz w:val="24"/>
          <w:szCs w:val="24"/>
        </w:rPr>
        <w:t>完成等保三级</w:t>
      </w:r>
      <w:proofErr w:type="gramEnd"/>
      <w:r>
        <w:rPr>
          <w:color w:val="000000" w:themeColor="text1"/>
          <w:sz w:val="24"/>
          <w:szCs w:val="24"/>
        </w:rPr>
        <w:t>评测，并参照机密性、完整性、可用性三要素实现平台自身安全保障。</w:t>
      </w:r>
    </w:p>
    <w:p w14:paraId="35B8FBD8" w14:textId="77777777" w:rsidR="00875670" w:rsidRDefault="00000000">
      <w:pPr>
        <w:pStyle w:val="1"/>
        <w:rPr>
          <w:rFonts w:hint="eastAsia"/>
        </w:rPr>
      </w:pPr>
      <w:bookmarkStart w:id="72" w:name="_Toc233964577"/>
      <w:bookmarkStart w:id="73" w:name="_Toc367380577"/>
      <w:r>
        <w:rPr>
          <w:rFonts w:hint="eastAsia"/>
        </w:rPr>
        <w:t>技术性能指标及配置要求</w:t>
      </w:r>
      <w:bookmarkEnd w:id="72"/>
      <w:bookmarkEnd w:id="73"/>
    </w:p>
    <w:p w14:paraId="14A26F41" w14:textId="77777777" w:rsidR="00875670" w:rsidRDefault="00000000">
      <w:pPr>
        <w:pStyle w:val="20"/>
        <w:rPr>
          <w:rFonts w:hint="eastAsia"/>
        </w:rPr>
      </w:pPr>
      <w:bookmarkStart w:id="74" w:name="_Toc233964578"/>
      <w:bookmarkStart w:id="75" w:name="_Toc791731314"/>
      <w:r>
        <w:rPr>
          <w:rFonts w:hint="eastAsia"/>
        </w:rPr>
        <w:t>项目开发遵循标准</w:t>
      </w:r>
      <w:bookmarkEnd w:id="74"/>
      <w:bookmarkEnd w:id="75"/>
    </w:p>
    <w:p w14:paraId="3692C5AA" w14:textId="77777777" w:rsidR="00875670" w:rsidRDefault="00000000">
      <w:pPr>
        <w:ind w:firstLine="480"/>
        <w:rPr>
          <w:rFonts w:hint="eastAsia"/>
          <w:color w:val="000000" w:themeColor="text1"/>
          <w:sz w:val="24"/>
          <w:szCs w:val="24"/>
        </w:rPr>
      </w:pPr>
      <w:r>
        <w:rPr>
          <w:rFonts w:hint="eastAsia"/>
          <w:color w:val="000000" w:themeColor="text1"/>
          <w:sz w:val="24"/>
          <w:szCs w:val="24"/>
        </w:rPr>
        <w:lastRenderedPageBreak/>
        <w:t>本项目设计、开发、测试及实施全过程须严格遵循国家、公安</w:t>
      </w:r>
      <w:r>
        <w:rPr>
          <w:color w:val="000000" w:themeColor="text1"/>
          <w:sz w:val="24"/>
          <w:szCs w:val="24"/>
        </w:rPr>
        <w:t>部及本市相关法律法规、政策文件与技术标准规范。主要依据包括但不限于：</w:t>
      </w:r>
    </w:p>
    <w:p w14:paraId="37B5D550" w14:textId="77777777" w:rsidR="00875670" w:rsidRDefault="00000000">
      <w:pPr>
        <w:pStyle w:val="3"/>
        <w:rPr>
          <w:rFonts w:hint="eastAsia"/>
        </w:rPr>
      </w:pPr>
      <w:bookmarkStart w:id="76" w:name="_Toc233964579"/>
      <w:bookmarkStart w:id="77" w:name="_Toc1561139307"/>
      <w:r>
        <w:rPr>
          <w:rFonts w:hint="eastAsia"/>
        </w:rPr>
        <w:t>政策文件</w:t>
      </w:r>
      <w:bookmarkEnd w:id="76"/>
      <w:bookmarkEnd w:id="77"/>
    </w:p>
    <w:p w14:paraId="55C52DA3" w14:textId="77777777" w:rsidR="00875670" w:rsidRDefault="00000000">
      <w:pPr>
        <w:ind w:firstLine="480"/>
        <w:rPr>
          <w:rFonts w:hint="eastAsia"/>
          <w:color w:val="000000" w:themeColor="text1"/>
          <w:sz w:val="24"/>
          <w:szCs w:val="24"/>
        </w:rPr>
      </w:pPr>
      <w:r>
        <w:rPr>
          <w:rFonts w:hint="eastAsia"/>
          <w:color w:val="000000" w:themeColor="text1"/>
          <w:sz w:val="24"/>
          <w:szCs w:val="24"/>
        </w:rPr>
        <w:t>《公安</w:t>
      </w:r>
      <w:r>
        <w:rPr>
          <w:color w:val="000000" w:themeColor="text1"/>
          <w:sz w:val="24"/>
          <w:szCs w:val="24"/>
        </w:rPr>
        <w:t>科技信息化“十四五”规划》《</w:t>
      </w:r>
      <w:r>
        <w:rPr>
          <w:rFonts w:hint="eastAsia"/>
          <w:color w:val="000000" w:themeColor="text1"/>
          <w:sz w:val="24"/>
          <w:szCs w:val="24"/>
        </w:rPr>
        <w:t>上海公安</w:t>
      </w:r>
      <w:r>
        <w:rPr>
          <w:color w:val="000000" w:themeColor="text1"/>
          <w:sz w:val="24"/>
          <w:szCs w:val="24"/>
        </w:rPr>
        <w:t>信息化“十四五”规划》《科技兴警三年行动计划（2023-2025年）》《关于加强</w:t>
      </w:r>
      <w:r>
        <w:rPr>
          <w:rFonts w:hint="eastAsia"/>
          <w:color w:val="000000" w:themeColor="text1"/>
          <w:sz w:val="24"/>
          <w:szCs w:val="24"/>
        </w:rPr>
        <w:t>公安</w:t>
      </w:r>
      <w:r>
        <w:rPr>
          <w:color w:val="000000" w:themeColor="text1"/>
          <w:sz w:val="24"/>
          <w:szCs w:val="24"/>
        </w:rPr>
        <w:t>大数据智能化建设应用的指导意见》《“十四五”国家信息化规划》以及《2025年</w:t>
      </w:r>
      <w:r>
        <w:rPr>
          <w:rFonts w:hint="eastAsia"/>
          <w:color w:val="000000" w:themeColor="text1"/>
          <w:sz w:val="24"/>
          <w:szCs w:val="24"/>
        </w:rPr>
        <w:t>上海公安</w:t>
      </w:r>
      <w:r>
        <w:rPr>
          <w:color w:val="000000" w:themeColor="text1"/>
          <w:sz w:val="24"/>
          <w:szCs w:val="24"/>
        </w:rPr>
        <w:t>数据治理工作方案》等。</w:t>
      </w:r>
    </w:p>
    <w:p w14:paraId="08749C50" w14:textId="77777777" w:rsidR="00875670" w:rsidRDefault="00000000">
      <w:pPr>
        <w:pStyle w:val="3"/>
        <w:rPr>
          <w:rFonts w:hint="eastAsia"/>
        </w:rPr>
      </w:pPr>
      <w:bookmarkStart w:id="78" w:name="_Toc233964580"/>
      <w:bookmarkStart w:id="79" w:name="_Toc71116551"/>
      <w:r>
        <w:rPr>
          <w:rFonts w:hint="eastAsia"/>
        </w:rPr>
        <w:t>标准规范</w:t>
      </w:r>
      <w:bookmarkEnd w:id="78"/>
      <w:bookmarkEnd w:id="79"/>
    </w:p>
    <w:p w14:paraId="7C9D5138"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公安</w:t>
      </w:r>
      <w:r>
        <w:rPr>
          <w:color w:val="000000" w:themeColor="text1"/>
          <w:sz w:val="24"/>
          <w:szCs w:val="24"/>
        </w:rPr>
        <w:t>大数据处理系列标准</w:t>
      </w:r>
    </w:p>
    <w:p w14:paraId="3A41DF55" w14:textId="77777777" w:rsidR="00875670" w:rsidRDefault="00000000">
      <w:pPr>
        <w:ind w:firstLine="480"/>
        <w:rPr>
          <w:rFonts w:hint="eastAsia"/>
          <w:color w:val="000000" w:themeColor="text1"/>
          <w:sz w:val="24"/>
          <w:szCs w:val="24"/>
        </w:rPr>
      </w:pPr>
      <w:r>
        <w:rPr>
          <w:color w:val="000000" w:themeColor="text1"/>
          <w:sz w:val="24"/>
          <w:szCs w:val="24"/>
        </w:rPr>
        <w:t xml:space="preserve">包括《GA/DSJ 200-2019 </w:t>
      </w:r>
      <w:r>
        <w:rPr>
          <w:rFonts w:hint="eastAsia"/>
          <w:color w:val="000000" w:themeColor="text1"/>
          <w:sz w:val="24"/>
          <w:szCs w:val="24"/>
        </w:rPr>
        <w:t>公安</w:t>
      </w:r>
      <w:r>
        <w:rPr>
          <w:color w:val="000000" w:themeColor="text1"/>
          <w:sz w:val="24"/>
          <w:szCs w:val="24"/>
        </w:rPr>
        <w:t>大数据处理 总体技术规范》以及数据接入、数据处理、数据治理（</w:t>
      </w:r>
      <w:proofErr w:type="gramStart"/>
      <w:r>
        <w:rPr>
          <w:color w:val="000000" w:themeColor="text1"/>
          <w:sz w:val="24"/>
          <w:szCs w:val="24"/>
        </w:rPr>
        <w:t>含资源</w:t>
      </w:r>
      <w:proofErr w:type="gramEnd"/>
      <w:r>
        <w:rPr>
          <w:color w:val="000000" w:themeColor="text1"/>
          <w:sz w:val="24"/>
          <w:szCs w:val="24"/>
        </w:rPr>
        <w:t>目录、分级分类、质量管理等）、数据组织、数据服务等相关分项技术规范与管理规程。</w:t>
      </w:r>
    </w:p>
    <w:p w14:paraId="0C21A1D0"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公安</w:t>
      </w:r>
      <w:r>
        <w:rPr>
          <w:color w:val="000000" w:themeColor="text1"/>
          <w:sz w:val="24"/>
          <w:szCs w:val="24"/>
        </w:rPr>
        <w:t>大数据安全系列标准</w:t>
      </w:r>
    </w:p>
    <w:p w14:paraId="01496B8D" w14:textId="77777777" w:rsidR="00875670" w:rsidRDefault="00000000">
      <w:pPr>
        <w:ind w:firstLine="480"/>
        <w:rPr>
          <w:rFonts w:hint="eastAsia"/>
          <w:color w:val="000000" w:themeColor="text1"/>
          <w:sz w:val="24"/>
          <w:szCs w:val="24"/>
        </w:rPr>
      </w:pPr>
      <w:r>
        <w:rPr>
          <w:color w:val="000000" w:themeColor="text1"/>
          <w:sz w:val="24"/>
          <w:szCs w:val="24"/>
        </w:rPr>
        <w:t xml:space="preserve">包括《GA/DSJ 300-2019 </w:t>
      </w:r>
      <w:r>
        <w:rPr>
          <w:rFonts w:hint="eastAsia"/>
          <w:color w:val="000000" w:themeColor="text1"/>
          <w:sz w:val="24"/>
          <w:szCs w:val="24"/>
        </w:rPr>
        <w:t>公安</w:t>
      </w:r>
      <w:r>
        <w:rPr>
          <w:color w:val="000000" w:themeColor="text1"/>
          <w:sz w:val="24"/>
          <w:szCs w:val="24"/>
        </w:rPr>
        <w:t>大数据安全 总体技术框架》《GA/DSJ 350-2020 安全访问与数据交换技术设计要求》《GA/DSJ 351-2020 零信任体系技术设计要求》等。</w:t>
      </w:r>
    </w:p>
    <w:p w14:paraId="78AFC288"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国家及行业通用标准</w:t>
      </w:r>
    </w:p>
    <w:p w14:paraId="09C6D219" w14:textId="77777777" w:rsidR="00875670" w:rsidRDefault="00000000">
      <w:pPr>
        <w:ind w:firstLine="480"/>
        <w:rPr>
          <w:rFonts w:hint="eastAsia"/>
          <w:color w:val="000000" w:themeColor="text1"/>
          <w:sz w:val="24"/>
          <w:szCs w:val="24"/>
        </w:rPr>
      </w:pPr>
      <w:r>
        <w:rPr>
          <w:rFonts w:hint="eastAsia"/>
          <w:color w:val="000000" w:themeColor="text1"/>
          <w:sz w:val="24"/>
          <w:szCs w:val="24"/>
        </w:rPr>
        <w:t>包括《</w:t>
      </w:r>
      <w:r>
        <w:rPr>
          <w:color w:val="000000" w:themeColor="text1"/>
          <w:sz w:val="24"/>
          <w:szCs w:val="24"/>
        </w:rPr>
        <w:t>GB/T 22239-2019 信息安全技术 网络安全等级保护基本要求》《GB/T 39786-2021 信息安全技术 信息系统密码应用基本要求》计算机软件工程相关国标（GB/T 8567、GB/T 9385、GB/T 9386、GB/T 15532等）以及大数据技术相关国标。</w:t>
      </w:r>
    </w:p>
    <w:p w14:paraId="2B76BD4F" w14:textId="77777777" w:rsidR="00875670" w:rsidRDefault="00000000">
      <w:pPr>
        <w:pStyle w:val="20"/>
        <w:rPr>
          <w:rFonts w:hint="eastAsia"/>
        </w:rPr>
      </w:pPr>
      <w:bookmarkStart w:id="80" w:name="_Toc583373443"/>
      <w:bookmarkStart w:id="81" w:name="_Toc233964581"/>
      <w:r>
        <w:rPr>
          <w:rFonts w:hint="eastAsia"/>
        </w:rPr>
        <w:t>项目开发环境</w:t>
      </w:r>
      <w:bookmarkEnd w:id="80"/>
      <w:bookmarkEnd w:id="81"/>
    </w:p>
    <w:p w14:paraId="05494A55" w14:textId="77777777" w:rsidR="00875670" w:rsidRDefault="00000000">
      <w:pPr>
        <w:ind w:firstLine="480"/>
        <w:rPr>
          <w:rFonts w:hint="eastAsia"/>
          <w:color w:val="000000" w:themeColor="text1"/>
          <w:sz w:val="24"/>
          <w:szCs w:val="24"/>
        </w:rPr>
      </w:pPr>
      <w:r>
        <w:rPr>
          <w:rFonts w:hint="eastAsia"/>
          <w:color w:val="000000" w:themeColor="text1"/>
          <w:sz w:val="24"/>
          <w:szCs w:val="24"/>
        </w:rPr>
        <w:t>项目开发、测试及运行环境应基于上海</w:t>
      </w:r>
      <w:r>
        <w:rPr>
          <w:color w:val="000000" w:themeColor="text1"/>
          <w:sz w:val="24"/>
          <w:szCs w:val="24"/>
        </w:rPr>
        <w:t>市</w:t>
      </w:r>
      <w:r>
        <w:rPr>
          <w:rFonts w:hint="eastAsia"/>
          <w:color w:val="000000" w:themeColor="text1"/>
          <w:sz w:val="24"/>
          <w:szCs w:val="24"/>
        </w:rPr>
        <w:t>公安</w:t>
      </w:r>
      <w:r>
        <w:rPr>
          <w:color w:val="000000" w:themeColor="text1"/>
          <w:sz w:val="24"/>
          <w:szCs w:val="24"/>
        </w:rPr>
        <w:t>局现有的</w:t>
      </w:r>
      <w:r>
        <w:rPr>
          <w:rFonts w:hint="eastAsia"/>
          <w:color w:val="000000" w:themeColor="text1"/>
          <w:sz w:val="24"/>
          <w:szCs w:val="24"/>
        </w:rPr>
        <w:t>公安</w:t>
      </w:r>
      <w:r>
        <w:rPr>
          <w:color w:val="000000" w:themeColor="text1"/>
          <w:sz w:val="24"/>
          <w:szCs w:val="24"/>
        </w:rPr>
        <w:t>信息网及</w:t>
      </w:r>
      <w:r>
        <w:rPr>
          <w:rFonts w:hint="eastAsia"/>
          <w:color w:val="000000" w:themeColor="text1"/>
          <w:sz w:val="24"/>
          <w:szCs w:val="24"/>
        </w:rPr>
        <w:t>公安</w:t>
      </w:r>
      <w:r>
        <w:rPr>
          <w:color w:val="000000" w:themeColor="text1"/>
          <w:sz w:val="24"/>
          <w:szCs w:val="24"/>
        </w:rPr>
        <w:t>云平台环境。开发过程需与已建成的数据资源及安全管理系统、大数据平台、统一身份认证平台、零信任安全体系等充分适配与联调。</w:t>
      </w:r>
    </w:p>
    <w:p w14:paraId="67B54F0E" w14:textId="77777777" w:rsidR="00875670" w:rsidRDefault="00000000">
      <w:pPr>
        <w:pStyle w:val="20"/>
        <w:rPr>
          <w:rFonts w:hint="eastAsia"/>
        </w:rPr>
      </w:pPr>
      <w:bookmarkStart w:id="82" w:name="_Toc1846155796"/>
      <w:bookmarkStart w:id="83" w:name="_Toc233964582"/>
      <w:r>
        <w:rPr>
          <w:rFonts w:hint="eastAsia"/>
        </w:rPr>
        <w:t>项目开发需实现的性能指标</w:t>
      </w:r>
      <w:bookmarkEnd w:id="82"/>
      <w:bookmarkEnd w:id="83"/>
    </w:p>
    <w:p w14:paraId="31A6C46C" w14:textId="77777777" w:rsidR="00875670" w:rsidRDefault="00000000">
      <w:pPr>
        <w:ind w:firstLine="480"/>
        <w:rPr>
          <w:rFonts w:hint="eastAsia"/>
          <w:color w:val="000000" w:themeColor="text1"/>
          <w:sz w:val="24"/>
          <w:szCs w:val="24"/>
        </w:rPr>
      </w:pPr>
      <w:r>
        <w:rPr>
          <w:rFonts w:hint="eastAsia"/>
          <w:color w:val="000000" w:themeColor="text1"/>
          <w:sz w:val="24"/>
          <w:szCs w:val="24"/>
        </w:rPr>
        <w:lastRenderedPageBreak/>
        <w:t>本项目应支持全市公安机关大规模用户访问、满足高并发业务需求、并具备良好的弹性扩展能力。</w:t>
      </w:r>
    </w:p>
    <w:p w14:paraId="65CA3222" w14:textId="77777777" w:rsidR="00875670" w:rsidRDefault="00000000">
      <w:pPr>
        <w:ind w:firstLine="480"/>
        <w:rPr>
          <w:rFonts w:hint="eastAsia"/>
          <w:color w:val="000000" w:themeColor="text1"/>
          <w:sz w:val="24"/>
          <w:szCs w:val="24"/>
        </w:rPr>
      </w:pPr>
      <w:r>
        <w:rPr>
          <w:rFonts w:hint="eastAsia"/>
          <w:color w:val="000000" w:themeColor="text1"/>
          <w:sz w:val="24"/>
          <w:szCs w:val="24"/>
        </w:rPr>
        <w:t>响应速度：简单事务处理（如信息录入、修改、查询）及主要页面平均响应时间</w:t>
      </w:r>
      <w:r>
        <w:rPr>
          <w:color w:val="000000" w:themeColor="text1"/>
          <w:sz w:val="24"/>
          <w:szCs w:val="24"/>
        </w:rPr>
        <w:t>≤3秒。</w:t>
      </w:r>
      <w:r>
        <w:rPr>
          <w:rFonts w:hint="eastAsia"/>
          <w:color w:val="000000" w:themeColor="text1"/>
          <w:sz w:val="24"/>
          <w:szCs w:val="24"/>
        </w:rPr>
        <w:t>简单事务及</w:t>
      </w:r>
      <w:proofErr w:type="gramStart"/>
      <w:r>
        <w:rPr>
          <w:rFonts w:hint="eastAsia"/>
          <w:color w:val="000000" w:themeColor="text1"/>
          <w:sz w:val="24"/>
          <w:szCs w:val="24"/>
        </w:rPr>
        <w:t>研判工具</w:t>
      </w:r>
      <w:proofErr w:type="gramEnd"/>
      <w:r>
        <w:rPr>
          <w:rFonts w:hint="eastAsia"/>
          <w:color w:val="000000" w:themeColor="text1"/>
          <w:sz w:val="24"/>
          <w:szCs w:val="24"/>
        </w:rPr>
        <w:t>平均响应时间</w:t>
      </w:r>
      <w:r>
        <w:rPr>
          <w:color w:val="000000" w:themeColor="text1"/>
          <w:sz w:val="24"/>
          <w:szCs w:val="24"/>
        </w:rPr>
        <w:t>≤5秒。</w:t>
      </w:r>
      <w:r>
        <w:rPr>
          <w:rFonts w:hint="eastAsia"/>
          <w:color w:val="000000" w:themeColor="text1"/>
          <w:sz w:val="24"/>
          <w:szCs w:val="24"/>
        </w:rPr>
        <w:t>人机交互响应时间应在</w:t>
      </w:r>
      <w:r>
        <w:rPr>
          <w:color w:val="000000" w:themeColor="text1"/>
          <w:sz w:val="24"/>
          <w:szCs w:val="24"/>
        </w:rPr>
        <w:t>1-5秒内。</w:t>
      </w:r>
      <w:r>
        <w:rPr>
          <w:rFonts w:hint="eastAsia"/>
          <w:color w:val="000000" w:themeColor="text1"/>
          <w:sz w:val="24"/>
          <w:szCs w:val="24"/>
        </w:rPr>
        <w:t>百万条数据的单表查询统计响应时间</w:t>
      </w:r>
      <w:r>
        <w:rPr>
          <w:color w:val="000000" w:themeColor="text1"/>
          <w:sz w:val="24"/>
          <w:szCs w:val="24"/>
        </w:rPr>
        <w:t>≤15秒</w:t>
      </w:r>
      <w:r>
        <w:rPr>
          <w:rFonts w:hint="eastAsia"/>
          <w:color w:val="000000" w:themeColor="text1"/>
          <w:sz w:val="24"/>
          <w:szCs w:val="24"/>
        </w:rPr>
        <w:t>，</w:t>
      </w:r>
      <w:r>
        <w:rPr>
          <w:color w:val="000000" w:themeColor="text1"/>
          <w:sz w:val="24"/>
          <w:szCs w:val="24"/>
        </w:rPr>
        <w:t>百万条数据的多表联合查询统计响应时间≤60秒。</w:t>
      </w:r>
    </w:p>
    <w:p w14:paraId="18F22675" w14:textId="77777777" w:rsidR="00875670" w:rsidRDefault="00000000">
      <w:pPr>
        <w:ind w:firstLine="480"/>
        <w:rPr>
          <w:rFonts w:hint="eastAsia"/>
          <w:color w:val="000000" w:themeColor="text1"/>
          <w:sz w:val="24"/>
          <w:szCs w:val="24"/>
        </w:rPr>
      </w:pPr>
      <w:r>
        <w:rPr>
          <w:rFonts w:hint="eastAsia"/>
          <w:color w:val="000000" w:themeColor="text1"/>
          <w:sz w:val="24"/>
          <w:szCs w:val="24"/>
        </w:rPr>
        <w:t>系统可靠性：系统有效工作时间</w:t>
      </w:r>
      <w:r>
        <w:rPr>
          <w:color w:val="000000" w:themeColor="text1"/>
          <w:sz w:val="24"/>
          <w:szCs w:val="24"/>
        </w:rPr>
        <w:t>≥99.9%</w:t>
      </w:r>
      <w:r>
        <w:rPr>
          <w:rFonts w:hint="eastAsia"/>
          <w:color w:val="000000" w:themeColor="text1"/>
          <w:sz w:val="24"/>
          <w:szCs w:val="24"/>
        </w:rPr>
        <w:t>，</w:t>
      </w:r>
      <w:r>
        <w:rPr>
          <w:color w:val="000000" w:themeColor="text1"/>
          <w:sz w:val="24"/>
          <w:szCs w:val="24"/>
        </w:rPr>
        <w:t>系统故障平均间隔时间≥30天。</w:t>
      </w:r>
    </w:p>
    <w:p w14:paraId="1CBA23C2" w14:textId="77777777" w:rsidR="00875670" w:rsidRDefault="00000000">
      <w:pPr>
        <w:pStyle w:val="20"/>
        <w:rPr>
          <w:rFonts w:hint="eastAsia"/>
        </w:rPr>
      </w:pPr>
      <w:bookmarkStart w:id="84" w:name="_Toc90439861"/>
      <w:bookmarkStart w:id="85" w:name="_Toc233964583"/>
      <w:r>
        <w:rPr>
          <w:rFonts w:hint="eastAsia"/>
        </w:rPr>
        <w:t>运行环境要求</w:t>
      </w:r>
      <w:bookmarkEnd w:id="84"/>
      <w:bookmarkEnd w:id="85"/>
    </w:p>
    <w:p w14:paraId="2BFA875E" w14:textId="77777777" w:rsidR="00875670" w:rsidRDefault="00000000">
      <w:pPr>
        <w:ind w:firstLine="480"/>
        <w:rPr>
          <w:rFonts w:hint="eastAsia"/>
          <w:color w:val="000000" w:themeColor="text1"/>
          <w:sz w:val="24"/>
          <w:szCs w:val="24"/>
        </w:rPr>
      </w:pPr>
      <w:r>
        <w:rPr>
          <w:rFonts w:hint="eastAsia"/>
          <w:color w:val="000000" w:themeColor="text1"/>
          <w:sz w:val="24"/>
          <w:szCs w:val="24"/>
        </w:rPr>
        <w:t>服务器端：系统将部署于上海公安</w:t>
      </w:r>
      <w:r>
        <w:rPr>
          <w:color w:val="000000" w:themeColor="text1"/>
          <w:sz w:val="24"/>
          <w:szCs w:val="24"/>
        </w:rPr>
        <w:t>资源池中</w:t>
      </w:r>
      <w:r>
        <w:rPr>
          <w:rFonts w:hint="eastAsia"/>
          <w:color w:val="000000" w:themeColor="text1"/>
          <w:sz w:val="24"/>
          <w:szCs w:val="24"/>
        </w:rPr>
        <w:t>，由</w:t>
      </w:r>
      <w:r>
        <w:rPr>
          <w:color w:val="000000" w:themeColor="text1"/>
          <w:sz w:val="24"/>
          <w:szCs w:val="24"/>
        </w:rPr>
        <w:t>虚拟服务器作为应用与存储节点，并配备专用GPU服务器用于智能计算。服务器操作系统、数据库、中间件等基础软件环境需与现有</w:t>
      </w:r>
      <w:r>
        <w:rPr>
          <w:rFonts w:hint="eastAsia"/>
          <w:color w:val="000000" w:themeColor="text1"/>
          <w:sz w:val="24"/>
          <w:szCs w:val="24"/>
        </w:rPr>
        <w:t>公安</w:t>
      </w:r>
      <w:r>
        <w:rPr>
          <w:color w:val="000000" w:themeColor="text1"/>
          <w:sz w:val="24"/>
          <w:szCs w:val="24"/>
        </w:rPr>
        <w:t>云平台技术</w:t>
      </w:r>
      <w:proofErr w:type="gramStart"/>
      <w:r>
        <w:rPr>
          <w:color w:val="000000" w:themeColor="text1"/>
          <w:sz w:val="24"/>
          <w:szCs w:val="24"/>
        </w:rPr>
        <w:t>栈</w:t>
      </w:r>
      <w:proofErr w:type="gramEnd"/>
      <w:r>
        <w:rPr>
          <w:color w:val="000000" w:themeColor="text1"/>
          <w:sz w:val="24"/>
          <w:szCs w:val="24"/>
        </w:rPr>
        <w:t>兼容。</w:t>
      </w:r>
    </w:p>
    <w:p w14:paraId="4527FC56" w14:textId="77777777" w:rsidR="00875670" w:rsidRDefault="00000000">
      <w:pPr>
        <w:ind w:firstLine="480"/>
        <w:rPr>
          <w:rFonts w:hint="eastAsia"/>
          <w:color w:val="000000" w:themeColor="text1"/>
          <w:sz w:val="24"/>
          <w:szCs w:val="24"/>
        </w:rPr>
      </w:pPr>
      <w:r>
        <w:rPr>
          <w:rFonts w:hint="eastAsia"/>
          <w:color w:val="000000" w:themeColor="text1"/>
          <w:sz w:val="24"/>
          <w:szCs w:val="24"/>
        </w:rPr>
        <w:t>客户端：客户端应为主流浏览器，系统界面需兼容常用浏览器版本，确保操作流畅。</w:t>
      </w:r>
    </w:p>
    <w:p w14:paraId="2A084B41" w14:textId="77777777" w:rsidR="00875670" w:rsidRDefault="00000000">
      <w:pPr>
        <w:pStyle w:val="20"/>
        <w:rPr>
          <w:rFonts w:hint="eastAsia"/>
        </w:rPr>
      </w:pPr>
      <w:bookmarkStart w:id="86" w:name="_Toc413737653"/>
      <w:bookmarkStart w:id="87" w:name="_Toc233964584"/>
      <w:r>
        <w:rPr>
          <w:rFonts w:hint="eastAsia"/>
        </w:rPr>
        <w:t>软硬件配置要求</w:t>
      </w:r>
      <w:bookmarkEnd w:id="86"/>
      <w:bookmarkEnd w:id="87"/>
    </w:p>
    <w:p w14:paraId="1B3BD88E" w14:textId="77777777" w:rsidR="00875670" w:rsidRDefault="00000000">
      <w:pPr>
        <w:pStyle w:val="a3"/>
        <w:numPr>
          <w:ilvl w:val="0"/>
          <w:numId w:val="36"/>
        </w:numPr>
        <w:rPr>
          <w:rFonts w:ascii="仿宋" w:eastAsia="仿宋" w:hAnsi="仿宋" w:hint="eastAsia"/>
          <w:color w:val="000000" w:themeColor="text1"/>
        </w:rPr>
      </w:pPr>
      <w:proofErr w:type="gramStart"/>
      <w:r>
        <w:rPr>
          <w:rFonts w:ascii="仿宋" w:eastAsia="仿宋" w:hAnsi="仿宋" w:hint="eastAsia"/>
          <w:color w:val="000000" w:themeColor="text1"/>
        </w:rPr>
        <w:t>云资源</w:t>
      </w:r>
      <w:proofErr w:type="gramEnd"/>
      <w:r>
        <w:rPr>
          <w:rFonts w:ascii="仿宋" w:eastAsia="仿宋" w:hAnsi="仿宋" w:hint="eastAsia"/>
          <w:color w:val="000000" w:themeColor="text1"/>
        </w:rPr>
        <w:t>配置</w:t>
      </w:r>
    </w:p>
    <w:p w14:paraId="61EF6E31" w14:textId="77777777" w:rsidR="00875670" w:rsidRDefault="00000000">
      <w:pPr>
        <w:ind w:firstLine="480"/>
        <w:rPr>
          <w:rFonts w:hint="eastAsia"/>
          <w:color w:val="000000" w:themeColor="text1"/>
          <w:sz w:val="24"/>
          <w:szCs w:val="24"/>
        </w:rPr>
      </w:pPr>
      <w:r>
        <w:rPr>
          <w:color w:val="000000" w:themeColor="text1"/>
          <w:sz w:val="24"/>
          <w:szCs w:val="24"/>
        </w:rPr>
        <w:t>所需</w:t>
      </w:r>
      <w:proofErr w:type="gramStart"/>
      <w:r>
        <w:rPr>
          <w:color w:val="000000" w:themeColor="text1"/>
          <w:sz w:val="24"/>
          <w:szCs w:val="24"/>
        </w:rPr>
        <w:t>云资源</w:t>
      </w:r>
      <w:proofErr w:type="gramEnd"/>
      <w:r>
        <w:rPr>
          <w:color w:val="000000" w:themeColor="text1"/>
          <w:sz w:val="24"/>
          <w:szCs w:val="24"/>
        </w:rPr>
        <w:t>虚拟节点配置及数量如下：</w:t>
      </w:r>
    </w:p>
    <w:p w14:paraId="396326E4" w14:textId="77777777" w:rsidR="00875670" w:rsidRDefault="00000000">
      <w:pPr>
        <w:ind w:firstLine="480"/>
        <w:rPr>
          <w:rFonts w:hint="eastAsia"/>
          <w:color w:val="000000" w:themeColor="text1"/>
          <w:sz w:val="24"/>
          <w:szCs w:val="24"/>
        </w:rPr>
      </w:pPr>
      <w:r>
        <w:rPr>
          <w:rFonts w:hint="eastAsia"/>
          <w:color w:val="000000" w:themeColor="text1"/>
          <w:sz w:val="24"/>
          <w:szCs w:val="24"/>
        </w:rPr>
        <w:t>需8</w:t>
      </w:r>
      <w:r>
        <w:rPr>
          <w:color w:val="000000" w:themeColor="text1"/>
          <w:sz w:val="24"/>
          <w:szCs w:val="24"/>
        </w:rPr>
        <w:t>个虚拟机节点，具体分配为：数据工作运营中心应用服务器</w:t>
      </w:r>
      <w:r>
        <w:rPr>
          <w:rFonts w:hint="eastAsia"/>
          <w:color w:val="000000" w:themeColor="text1"/>
          <w:sz w:val="24"/>
          <w:szCs w:val="24"/>
        </w:rPr>
        <w:t>1节点、</w:t>
      </w:r>
      <w:r>
        <w:rPr>
          <w:color w:val="000000" w:themeColor="text1"/>
          <w:sz w:val="24"/>
          <w:szCs w:val="24"/>
        </w:rPr>
        <w:t>数据工作运营存储服务器</w:t>
      </w:r>
      <w:r>
        <w:rPr>
          <w:rFonts w:hint="eastAsia"/>
          <w:color w:val="000000" w:themeColor="text1"/>
          <w:sz w:val="24"/>
          <w:szCs w:val="24"/>
        </w:rPr>
        <w:t>1</w:t>
      </w:r>
      <w:r>
        <w:rPr>
          <w:color w:val="000000" w:themeColor="text1"/>
          <w:sz w:val="24"/>
          <w:szCs w:val="24"/>
        </w:rPr>
        <w:t>节点、自助式数据服务应用服务器</w:t>
      </w:r>
      <w:r>
        <w:rPr>
          <w:rFonts w:hint="eastAsia"/>
          <w:color w:val="000000" w:themeColor="text1"/>
          <w:sz w:val="24"/>
          <w:szCs w:val="24"/>
        </w:rPr>
        <w:t>1</w:t>
      </w:r>
      <w:r>
        <w:rPr>
          <w:color w:val="000000" w:themeColor="text1"/>
          <w:sz w:val="24"/>
          <w:szCs w:val="24"/>
        </w:rPr>
        <w:t>节点、自助式数据服务存储服务器</w:t>
      </w:r>
      <w:r>
        <w:rPr>
          <w:rFonts w:hint="eastAsia"/>
          <w:color w:val="000000" w:themeColor="text1"/>
          <w:sz w:val="24"/>
          <w:szCs w:val="24"/>
        </w:rPr>
        <w:t>1</w:t>
      </w:r>
      <w:r>
        <w:rPr>
          <w:color w:val="000000" w:themeColor="text1"/>
          <w:sz w:val="24"/>
          <w:szCs w:val="24"/>
        </w:rPr>
        <w:t>节点、用数智能推荐智能</w:t>
      </w:r>
      <w:proofErr w:type="gramStart"/>
      <w:r>
        <w:rPr>
          <w:color w:val="000000" w:themeColor="text1"/>
          <w:sz w:val="24"/>
          <w:szCs w:val="24"/>
        </w:rPr>
        <w:t>体应用</w:t>
      </w:r>
      <w:proofErr w:type="gramEnd"/>
      <w:r>
        <w:rPr>
          <w:color w:val="000000" w:themeColor="text1"/>
          <w:sz w:val="24"/>
          <w:szCs w:val="24"/>
        </w:rPr>
        <w:t>服务器</w:t>
      </w:r>
      <w:r>
        <w:rPr>
          <w:rFonts w:hint="eastAsia"/>
          <w:color w:val="000000" w:themeColor="text1"/>
          <w:sz w:val="24"/>
          <w:szCs w:val="24"/>
        </w:rPr>
        <w:t>1</w:t>
      </w:r>
      <w:r>
        <w:rPr>
          <w:color w:val="000000" w:themeColor="text1"/>
          <w:sz w:val="24"/>
          <w:szCs w:val="24"/>
        </w:rPr>
        <w:t>节点、用数智能推荐知识向量存储服务器</w:t>
      </w:r>
      <w:r>
        <w:rPr>
          <w:rFonts w:hint="eastAsia"/>
          <w:color w:val="000000" w:themeColor="text1"/>
          <w:sz w:val="24"/>
          <w:szCs w:val="24"/>
        </w:rPr>
        <w:t>1</w:t>
      </w:r>
      <w:r>
        <w:rPr>
          <w:color w:val="000000" w:themeColor="text1"/>
          <w:sz w:val="24"/>
          <w:szCs w:val="24"/>
        </w:rPr>
        <w:t>节点、工具集优化集成应用服务器</w:t>
      </w:r>
      <w:r>
        <w:rPr>
          <w:rFonts w:hint="eastAsia"/>
          <w:color w:val="000000" w:themeColor="text1"/>
          <w:sz w:val="24"/>
          <w:szCs w:val="24"/>
        </w:rPr>
        <w:t>1</w:t>
      </w:r>
      <w:r>
        <w:rPr>
          <w:color w:val="000000" w:themeColor="text1"/>
          <w:sz w:val="24"/>
          <w:szCs w:val="24"/>
        </w:rPr>
        <w:t>节点、工具集优化集成存储服务器</w:t>
      </w:r>
      <w:r>
        <w:rPr>
          <w:rFonts w:hint="eastAsia"/>
          <w:color w:val="000000" w:themeColor="text1"/>
          <w:sz w:val="24"/>
          <w:szCs w:val="24"/>
        </w:rPr>
        <w:t>1</w:t>
      </w:r>
      <w:r>
        <w:rPr>
          <w:color w:val="000000" w:themeColor="text1"/>
          <w:sz w:val="24"/>
          <w:szCs w:val="24"/>
        </w:rPr>
        <w:t>节点。</w:t>
      </w:r>
    </w:p>
    <w:p w14:paraId="2BD7D18B"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hint="eastAsia"/>
          <w:color w:val="000000" w:themeColor="text1"/>
        </w:rPr>
        <w:t>软件产品配置</w:t>
      </w:r>
    </w:p>
    <w:p w14:paraId="118E9DBC" w14:textId="77777777" w:rsidR="00875670" w:rsidRDefault="00000000">
      <w:pPr>
        <w:pStyle w:val="a3"/>
        <w:numPr>
          <w:ilvl w:val="0"/>
          <w:numId w:val="0"/>
        </w:numPr>
        <w:ind w:left="560"/>
        <w:rPr>
          <w:rFonts w:ascii="仿宋" w:eastAsia="仿宋" w:hAnsi="仿宋" w:hint="eastAsia"/>
          <w:color w:val="000000" w:themeColor="text1"/>
        </w:rPr>
      </w:pPr>
      <w:r>
        <w:rPr>
          <w:rFonts w:ascii="仿宋" w:eastAsia="仿宋" w:hAnsi="仿宋" w:hint="eastAsia"/>
          <w:color w:val="000000" w:themeColor="text1"/>
        </w:rPr>
        <w:t>相关软件产品向大数据中心申请，根据大数据中心提供软件产品情况决定。</w:t>
      </w:r>
    </w:p>
    <w:p w14:paraId="2745FFC7"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hint="eastAsia"/>
          <w:color w:val="000000" w:themeColor="text1"/>
        </w:rPr>
        <w:t>硬件产品配置要求</w:t>
      </w:r>
    </w:p>
    <w:p w14:paraId="43723DE6" w14:textId="77777777" w:rsidR="00875670" w:rsidRDefault="00000000">
      <w:pPr>
        <w:pStyle w:val="a3"/>
        <w:numPr>
          <w:ilvl w:val="0"/>
          <w:numId w:val="0"/>
        </w:numPr>
        <w:ind w:left="560"/>
        <w:rPr>
          <w:rFonts w:ascii="仿宋" w:eastAsia="仿宋" w:hAnsi="仿宋" w:hint="eastAsia"/>
          <w:color w:val="000000" w:themeColor="text1"/>
        </w:rPr>
      </w:pPr>
      <w:r>
        <w:rPr>
          <w:rFonts w:ascii="仿宋" w:eastAsia="仿宋" w:hAnsi="仿宋" w:hint="eastAsia"/>
          <w:color w:val="000000" w:themeColor="text1"/>
        </w:rPr>
        <w:t>相关计算资源由市局统筹安排，根据市局提供硬件情况决定。</w:t>
      </w:r>
    </w:p>
    <w:p w14:paraId="10BD7AC6" w14:textId="77777777" w:rsidR="00875670" w:rsidRDefault="00000000">
      <w:pPr>
        <w:pStyle w:val="20"/>
        <w:rPr>
          <w:rFonts w:hint="eastAsia"/>
        </w:rPr>
      </w:pPr>
      <w:bookmarkStart w:id="88" w:name="_Toc233964585"/>
      <w:bookmarkStart w:id="89" w:name="_Toc2136426835"/>
      <w:r>
        <w:rPr>
          <w:rFonts w:hint="eastAsia"/>
        </w:rPr>
        <w:lastRenderedPageBreak/>
        <w:t>其他指标要求</w:t>
      </w:r>
      <w:bookmarkEnd w:id="88"/>
      <w:bookmarkEnd w:id="89"/>
    </w:p>
    <w:p w14:paraId="501BA5B7"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hint="eastAsia"/>
          <w:color w:val="000000" w:themeColor="text1"/>
        </w:rPr>
        <w:t>安全性</w:t>
      </w:r>
    </w:p>
    <w:p w14:paraId="4FB148A1" w14:textId="77777777" w:rsidR="00875670" w:rsidRDefault="00000000">
      <w:pPr>
        <w:ind w:firstLine="480"/>
        <w:rPr>
          <w:rFonts w:hint="eastAsia"/>
          <w:color w:val="000000" w:themeColor="text1"/>
          <w:sz w:val="24"/>
          <w:szCs w:val="24"/>
        </w:rPr>
      </w:pPr>
      <w:r>
        <w:rPr>
          <w:rFonts w:hint="eastAsia"/>
          <w:color w:val="000000" w:themeColor="text1"/>
          <w:sz w:val="24"/>
          <w:szCs w:val="24"/>
        </w:rPr>
        <w:t>在系统设计过程中，为了保证系统的可扩展性和与其它系统的互联，需要考虑系统开放性要求。同时，应当考虑系统的相关安全性问题，对系统进行安全防范措施设计，采取有效密级分布管理。权限方面：严格按照</w:t>
      </w:r>
      <w:r>
        <w:rPr>
          <w:color w:val="000000" w:themeColor="text1"/>
          <w:sz w:val="24"/>
          <w:szCs w:val="24"/>
        </w:rPr>
        <w:t>4A认证权限进行管理，保证授权访问。</w:t>
      </w:r>
      <w:r>
        <w:rPr>
          <w:rFonts w:hint="eastAsia"/>
          <w:color w:val="000000" w:themeColor="text1"/>
          <w:sz w:val="24"/>
          <w:szCs w:val="24"/>
        </w:rPr>
        <w:t>数据共享方面：做到系统之间数据交互采用</w:t>
      </w:r>
      <w:proofErr w:type="gramStart"/>
      <w:r>
        <w:rPr>
          <w:rFonts w:hint="eastAsia"/>
          <w:color w:val="000000" w:themeColor="text1"/>
          <w:sz w:val="24"/>
          <w:szCs w:val="24"/>
        </w:rPr>
        <w:t>微服务</w:t>
      </w:r>
      <w:proofErr w:type="gramEnd"/>
      <w:r>
        <w:rPr>
          <w:rFonts w:hint="eastAsia"/>
          <w:color w:val="000000" w:themeColor="text1"/>
          <w:sz w:val="24"/>
          <w:szCs w:val="24"/>
        </w:rPr>
        <w:t>或</w:t>
      </w:r>
      <w:r>
        <w:rPr>
          <w:color w:val="000000" w:themeColor="text1"/>
          <w:sz w:val="24"/>
          <w:szCs w:val="24"/>
        </w:rPr>
        <w:t>API方式，将权限范围纳入市局统一平台管理。</w:t>
      </w:r>
    </w:p>
    <w:p w14:paraId="5F3C1896"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color w:val="000000" w:themeColor="text1"/>
        </w:rPr>
        <w:t>可靠性</w:t>
      </w:r>
    </w:p>
    <w:p w14:paraId="1F881301" w14:textId="77777777" w:rsidR="00875670" w:rsidRDefault="00000000">
      <w:pPr>
        <w:ind w:firstLine="480"/>
        <w:rPr>
          <w:rFonts w:hint="eastAsia"/>
          <w:color w:val="000000" w:themeColor="text1"/>
          <w:sz w:val="24"/>
          <w:szCs w:val="24"/>
        </w:rPr>
      </w:pPr>
      <w:r>
        <w:rPr>
          <w:rFonts w:hint="eastAsia"/>
          <w:color w:val="000000" w:themeColor="text1"/>
          <w:sz w:val="24"/>
          <w:szCs w:val="24"/>
        </w:rPr>
        <w:t>系统需要记录详尽的日志，包括操作日志和系统日志。操作日志可以随时跟踪记录操作过程。系统日志可以详尽地反映系统运行过程中设备和网络状况，为系统维护提供依据。</w:t>
      </w:r>
    </w:p>
    <w:p w14:paraId="424DBF0A"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color w:val="000000" w:themeColor="text1"/>
        </w:rPr>
        <w:t>合理性</w:t>
      </w:r>
    </w:p>
    <w:p w14:paraId="3BA6CCE2" w14:textId="77777777" w:rsidR="00875670" w:rsidRDefault="00000000">
      <w:pPr>
        <w:ind w:firstLine="480"/>
        <w:rPr>
          <w:rFonts w:hint="eastAsia"/>
          <w:color w:val="000000" w:themeColor="text1"/>
          <w:sz w:val="24"/>
          <w:szCs w:val="24"/>
        </w:rPr>
      </w:pPr>
      <w:r>
        <w:rPr>
          <w:rFonts w:hint="eastAsia"/>
          <w:color w:val="000000" w:themeColor="text1"/>
          <w:sz w:val="24"/>
          <w:szCs w:val="24"/>
        </w:rPr>
        <w:t>对于系统设计要考虑合理性要求。在保证完成设计要求，实现各项功能的原则下，确保项目的合理性。</w:t>
      </w:r>
    </w:p>
    <w:p w14:paraId="090EC34F"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color w:val="000000" w:themeColor="text1"/>
        </w:rPr>
        <w:t>易用性</w:t>
      </w:r>
    </w:p>
    <w:p w14:paraId="166772F0" w14:textId="77777777" w:rsidR="00875670" w:rsidRDefault="00000000">
      <w:pPr>
        <w:ind w:firstLine="480"/>
        <w:rPr>
          <w:rFonts w:hint="eastAsia"/>
          <w:color w:val="000000" w:themeColor="text1"/>
          <w:sz w:val="24"/>
          <w:szCs w:val="24"/>
        </w:rPr>
      </w:pPr>
      <w:r>
        <w:rPr>
          <w:rFonts w:hint="eastAsia"/>
          <w:color w:val="000000" w:themeColor="text1"/>
          <w:sz w:val="24"/>
          <w:szCs w:val="24"/>
        </w:rPr>
        <w:t>总体设计方案的易用性：不仅能满足当前业务需求，还要充分考虑未来的发展空间，保证系统建设发展具有前瞻性。系统结构的易用性：利用公安信息网，采用当前成熟的软件体系结构和可靠的系统开发工具，共同组建完整的系统。</w:t>
      </w:r>
    </w:p>
    <w:p w14:paraId="19B10E5F" w14:textId="77777777" w:rsidR="00875670" w:rsidRDefault="00000000">
      <w:pPr>
        <w:pStyle w:val="a3"/>
        <w:numPr>
          <w:ilvl w:val="0"/>
          <w:numId w:val="36"/>
        </w:numPr>
        <w:rPr>
          <w:rFonts w:ascii="仿宋" w:eastAsia="仿宋" w:hAnsi="仿宋" w:hint="eastAsia"/>
          <w:color w:val="000000" w:themeColor="text1"/>
        </w:rPr>
      </w:pPr>
      <w:r>
        <w:rPr>
          <w:rFonts w:ascii="仿宋" w:eastAsia="仿宋" w:hAnsi="仿宋"/>
          <w:color w:val="000000" w:themeColor="text1"/>
        </w:rPr>
        <w:t>灵活扩展性</w:t>
      </w:r>
    </w:p>
    <w:p w14:paraId="38811A4B" w14:textId="77777777" w:rsidR="00875670" w:rsidRDefault="00000000">
      <w:pPr>
        <w:ind w:firstLine="480"/>
        <w:rPr>
          <w:rFonts w:hint="eastAsia"/>
          <w:color w:val="000000" w:themeColor="text1"/>
          <w:sz w:val="24"/>
          <w:szCs w:val="24"/>
        </w:rPr>
      </w:pPr>
      <w:r>
        <w:rPr>
          <w:rFonts w:hint="eastAsia"/>
          <w:color w:val="000000" w:themeColor="text1"/>
          <w:sz w:val="24"/>
          <w:szCs w:val="24"/>
        </w:rPr>
        <w:t>系统建设必须考虑采用扩展性好的系统架构，保证能够适应将来的业务需求变化。预留扩展接口，适应业务需求变化，以利于系统的二次开发与迭代升级。考虑到将来系统部署和维护方便，应尽量不采用客户</w:t>
      </w:r>
      <w:proofErr w:type="gramStart"/>
      <w:r>
        <w:rPr>
          <w:rFonts w:hint="eastAsia"/>
          <w:color w:val="000000" w:themeColor="text1"/>
          <w:sz w:val="24"/>
          <w:szCs w:val="24"/>
        </w:rPr>
        <w:t>端安</w:t>
      </w:r>
      <w:proofErr w:type="gramEnd"/>
      <w:r>
        <w:rPr>
          <w:rFonts w:hint="eastAsia"/>
          <w:color w:val="000000" w:themeColor="text1"/>
          <w:sz w:val="24"/>
          <w:szCs w:val="24"/>
        </w:rPr>
        <w:t>装软件的方式。同时，为保证系统能方便进行扩容和升级，目前系统应选用模块化的系列产品，保留一定余量，确保今后扩容时，不仅能充分保护和利用原有投资，而且具有较高的综合性价比。</w:t>
      </w:r>
    </w:p>
    <w:p w14:paraId="4BDA8989" w14:textId="77777777" w:rsidR="00875670" w:rsidRDefault="00000000">
      <w:pPr>
        <w:pStyle w:val="1"/>
        <w:rPr>
          <w:rFonts w:hint="eastAsia"/>
        </w:rPr>
      </w:pPr>
      <w:bookmarkStart w:id="90" w:name="_Toc2087646753"/>
      <w:bookmarkStart w:id="91" w:name="_Toc233964586"/>
      <w:r>
        <w:rPr>
          <w:rFonts w:hint="eastAsia"/>
        </w:rPr>
        <w:t>进度安排</w:t>
      </w:r>
      <w:bookmarkEnd w:id="90"/>
      <w:bookmarkEnd w:id="91"/>
    </w:p>
    <w:p w14:paraId="19DB21E4" w14:textId="63061CD2" w:rsidR="00875670" w:rsidRDefault="00000000">
      <w:pPr>
        <w:ind w:firstLine="480"/>
        <w:rPr>
          <w:rFonts w:hint="eastAsia"/>
          <w:color w:val="000000" w:themeColor="text1"/>
          <w:sz w:val="24"/>
          <w:szCs w:val="24"/>
        </w:rPr>
      </w:pPr>
      <w:r>
        <w:rPr>
          <w:rFonts w:hint="eastAsia"/>
          <w:color w:val="000000" w:themeColor="text1"/>
          <w:sz w:val="24"/>
          <w:szCs w:val="24"/>
        </w:rPr>
        <w:lastRenderedPageBreak/>
        <w:t>本项目总建设周期计划如下</w:t>
      </w:r>
      <w:r>
        <w:rPr>
          <w:color w:val="000000" w:themeColor="text1"/>
          <w:sz w:val="24"/>
          <w:szCs w:val="24"/>
        </w:rPr>
        <w:t>，自合同签订生效之日起计算，至最终验收通过止。所有工作须严格按照以下关键里程碑节点推进，确保项目在</w:t>
      </w:r>
      <w:r>
        <w:rPr>
          <w:rFonts w:hint="eastAsia"/>
          <w:color w:val="000000" w:themeColor="text1"/>
          <w:sz w:val="24"/>
          <w:szCs w:val="24"/>
        </w:rPr>
        <w:t>2026</w:t>
      </w:r>
      <w:r>
        <w:rPr>
          <w:color w:val="000000" w:themeColor="text1"/>
          <w:sz w:val="24"/>
          <w:szCs w:val="24"/>
        </w:rPr>
        <w:t>年</w:t>
      </w:r>
      <w:r w:rsidR="00D72B64">
        <w:rPr>
          <w:rFonts w:hint="eastAsia"/>
          <w:color w:val="000000" w:themeColor="text1"/>
          <w:sz w:val="24"/>
          <w:szCs w:val="24"/>
        </w:rPr>
        <w:t>11</w:t>
      </w:r>
      <w:r>
        <w:rPr>
          <w:color w:val="000000" w:themeColor="text1"/>
          <w:sz w:val="24"/>
          <w:szCs w:val="24"/>
        </w:rPr>
        <w:t>月完成初步验收并开始试运行，并</w:t>
      </w:r>
      <w:r>
        <w:rPr>
          <w:rFonts w:hint="eastAsia"/>
          <w:color w:val="000000" w:themeColor="text1"/>
          <w:sz w:val="24"/>
          <w:szCs w:val="24"/>
        </w:rPr>
        <w:t>2</w:t>
      </w:r>
      <w:r>
        <w:rPr>
          <w:color w:val="000000" w:themeColor="text1"/>
          <w:sz w:val="24"/>
          <w:szCs w:val="24"/>
        </w:rPr>
        <w:t>02</w:t>
      </w:r>
      <w:r>
        <w:rPr>
          <w:rFonts w:hint="eastAsia"/>
          <w:color w:val="000000" w:themeColor="text1"/>
          <w:sz w:val="24"/>
          <w:szCs w:val="24"/>
        </w:rPr>
        <w:t>7年</w:t>
      </w:r>
      <w:r w:rsidR="00D72B64">
        <w:rPr>
          <w:rFonts w:hint="eastAsia"/>
          <w:color w:val="000000" w:themeColor="text1"/>
          <w:sz w:val="24"/>
          <w:szCs w:val="24"/>
        </w:rPr>
        <w:t>6</w:t>
      </w:r>
      <w:r>
        <w:rPr>
          <w:rFonts w:hint="eastAsia"/>
          <w:color w:val="000000" w:themeColor="text1"/>
          <w:sz w:val="24"/>
          <w:szCs w:val="24"/>
        </w:rPr>
        <w:t>月</w:t>
      </w:r>
      <w:r>
        <w:rPr>
          <w:color w:val="000000" w:themeColor="text1"/>
          <w:sz w:val="24"/>
          <w:szCs w:val="24"/>
        </w:rPr>
        <w:t>内完成最终验收。中标人须在投标文件中提交详细至月的项目实施进度计划</w:t>
      </w:r>
      <w:proofErr w:type="gramStart"/>
      <w:r>
        <w:rPr>
          <w:color w:val="000000" w:themeColor="text1"/>
          <w:sz w:val="24"/>
          <w:szCs w:val="24"/>
        </w:rPr>
        <w:t>甘特图</w:t>
      </w:r>
      <w:proofErr w:type="gramEnd"/>
      <w:r>
        <w:rPr>
          <w:color w:val="000000" w:themeColor="text1"/>
          <w:sz w:val="24"/>
          <w:szCs w:val="24"/>
        </w:rPr>
        <w:t>，承诺满足下述强制性时间要求。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784"/>
        <w:gridCol w:w="4392"/>
        <w:gridCol w:w="1216"/>
      </w:tblGrid>
      <w:tr w:rsidR="00875670" w14:paraId="4676CC52" w14:textId="77777777">
        <w:trPr>
          <w:trHeight w:val="20"/>
        </w:trPr>
        <w:tc>
          <w:tcPr>
            <w:tcW w:w="545" w:type="pct"/>
            <w:vAlign w:val="center"/>
          </w:tcPr>
          <w:p w14:paraId="06AFE87F" w14:textId="77777777" w:rsidR="00875670" w:rsidRDefault="00000000">
            <w:pPr>
              <w:widowControl/>
              <w:spacing w:line="240" w:lineRule="auto"/>
              <w:ind w:firstLineChars="0" w:firstLine="0"/>
              <w:jc w:val="center"/>
              <w:rPr>
                <w:rFonts w:cs="Segoe UI" w:hint="eastAsia"/>
                <w:kern w:val="0"/>
                <w:sz w:val="24"/>
                <w:szCs w:val="24"/>
              </w:rPr>
            </w:pPr>
            <w:r>
              <w:rPr>
                <w:rFonts w:cs="Segoe UI"/>
                <w:kern w:val="0"/>
                <w:sz w:val="24"/>
                <w:szCs w:val="24"/>
              </w:rPr>
              <w:t>阶段</w:t>
            </w:r>
          </w:p>
        </w:tc>
        <w:tc>
          <w:tcPr>
            <w:tcW w:w="1075" w:type="pct"/>
            <w:vAlign w:val="center"/>
          </w:tcPr>
          <w:p w14:paraId="2576FA40" w14:textId="77777777" w:rsidR="00875670" w:rsidRDefault="00000000">
            <w:pPr>
              <w:widowControl/>
              <w:spacing w:line="240" w:lineRule="auto"/>
              <w:ind w:firstLineChars="0" w:firstLine="0"/>
              <w:jc w:val="center"/>
              <w:rPr>
                <w:rFonts w:cs="Segoe UI" w:hint="eastAsia"/>
                <w:kern w:val="0"/>
                <w:sz w:val="24"/>
                <w:szCs w:val="24"/>
              </w:rPr>
            </w:pPr>
            <w:r>
              <w:rPr>
                <w:rFonts w:cs="Segoe UI"/>
                <w:kern w:val="0"/>
                <w:sz w:val="24"/>
                <w:szCs w:val="24"/>
              </w:rPr>
              <w:t>关键里程碑</w:t>
            </w:r>
          </w:p>
        </w:tc>
        <w:tc>
          <w:tcPr>
            <w:tcW w:w="2646" w:type="pct"/>
            <w:vAlign w:val="center"/>
          </w:tcPr>
          <w:p w14:paraId="606B1FDF" w14:textId="77777777" w:rsidR="00875670" w:rsidRDefault="00000000">
            <w:pPr>
              <w:widowControl/>
              <w:spacing w:line="240" w:lineRule="auto"/>
              <w:ind w:firstLineChars="0" w:firstLine="0"/>
              <w:jc w:val="center"/>
              <w:rPr>
                <w:rFonts w:cs="Segoe UI" w:hint="eastAsia"/>
                <w:kern w:val="0"/>
                <w:sz w:val="24"/>
                <w:szCs w:val="24"/>
              </w:rPr>
            </w:pPr>
            <w:r>
              <w:rPr>
                <w:rFonts w:cs="Segoe UI"/>
                <w:kern w:val="0"/>
                <w:sz w:val="24"/>
                <w:szCs w:val="24"/>
              </w:rPr>
              <w:t>主要工作内容</w:t>
            </w:r>
          </w:p>
        </w:tc>
        <w:tc>
          <w:tcPr>
            <w:tcW w:w="733" w:type="pct"/>
            <w:vAlign w:val="center"/>
          </w:tcPr>
          <w:p w14:paraId="08B297D0" w14:textId="77777777" w:rsidR="00875670" w:rsidRDefault="00000000">
            <w:pPr>
              <w:widowControl/>
              <w:spacing w:line="240" w:lineRule="auto"/>
              <w:ind w:firstLineChars="0" w:firstLine="0"/>
              <w:jc w:val="center"/>
              <w:rPr>
                <w:rFonts w:cs="Segoe UI" w:hint="eastAsia"/>
                <w:kern w:val="0"/>
                <w:sz w:val="24"/>
                <w:szCs w:val="24"/>
              </w:rPr>
            </w:pPr>
            <w:r>
              <w:rPr>
                <w:rFonts w:cs="Segoe UI"/>
                <w:kern w:val="0"/>
                <w:sz w:val="24"/>
                <w:szCs w:val="24"/>
              </w:rPr>
              <w:t>计划时间范围</w:t>
            </w:r>
          </w:p>
        </w:tc>
      </w:tr>
      <w:tr w:rsidR="00875670" w14:paraId="48294D82" w14:textId="77777777">
        <w:trPr>
          <w:trHeight w:val="20"/>
        </w:trPr>
        <w:tc>
          <w:tcPr>
            <w:tcW w:w="545" w:type="pct"/>
            <w:vAlign w:val="center"/>
          </w:tcPr>
          <w:p w14:paraId="568943C0" w14:textId="77777777" w:rsidR="00875670" w:rsidRDefault="00000000">
            <w:pPr>
              <w:widowControl/>
              <w:spacing w:line="240" w:lineRule="auto"/>
              <w:ind w:firstLineChars="0" w:firstLine="0"/>
              <w:rPr>
                <w:rFonts w:cs="Segoe UI" w:hint="eastAsia"/>
                <w:b/>
                <w:bCs/>
                <w:kern w:val="0"/>
                <w:sz w:val="24"/>
                <w:szCs w:val="24"/>
              </w:rPr>
            </w:pPr>
            <w:r>
              <w:rPr>
                <w:rFonts w:cs="Segoe UI"/>
                <w:b/>
                <w:bCs/>
                <w:kern w:val="0"/>
                <w:sz w:val="24"/>
                <w:szCs w:val="24"/>
              </w:rPr>
              <w:t>第一阶段</w:t>
            </w:r>
          </w:p>
        </w:tc>
        <w:tc>
          <w:tcPr>
            <w:tcW w:w="1075" w:type="pct"/>
            <w:vAlign w:val="center"/>
          </w:tcPr>
          <w:p w14:paraId="6AF8EE0B"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完成需求编制与项目启动</w:t>
            </w:r>
          </w:p>
        </w:tc>
        <w:tc>
          <w:tcPr>
            <w:tcW w:w="2646" w:type="pct"/>
            <w:vAlign w:val="center"/>
          </w:tcPr>
          <w:p w14:paraId="6AD11F45"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编制模块需求书；团队组建、环境准备。</w:t>
            </w:r>
          </w:p>
        </w:tc>
        <w:tc>
          <w:tcPr>
            <w:tcW w:w="733" w:type="pct"/>
            <w:vAlign w:val="center"/>
          </w:tcPr>
          <w:p w14:paraId="73A97CE5"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2026年</w:t>
            </w:r>
            <w:r>
              <w:rPr>
                <w:rFonts w:cs="Segoe UI" w:hint="eastAsia"/>
                <w:kern w:val="0"/>
                <w:sz w:val="24"/>
                <w:szCs w:val="24"/>
              </w:rPr>
              <w:t>9</w:t>
            </w:r>
            <w:r>
              <w:rPr>
                <w:rFonts w:cs="Segoe UI"/>
                <w:kern w:val="0"/>
                <w:sz w:val="24"/>
                <w:szCs w:val="24"/>
              </w:rPr>
              <w:t>月</w:t>
            </w:r>
          </w:p>
        </w:tc>
      </w:tr>
      <w:tr w:rsidR="00875670" w14:paraId="1A61DAA5" w14:textId="77777777">
        <w:trPr>
          <w:trHeight w:val="20"/>
        </w:trPr>
        <w:tc>
          <w:tcPr>
            <w:tcW w:w="545" w:type="pct"/>
            <w:vAlign w:val="center"/>
          </w:tcPr>
          <w:p w14:paraId="738F58DA" w14:textId="77777777" w:rsidR="00875670" w:rsidRDefault="00000000">
            <w:pPr>
              <w:widowControl/>
              <w:spacing w:line="240" w:lineRule="auto"/>
              <w:ind w:firstLineChars="0" w:firstLine="0"/>
              <w:rPr>
                <w:rFonts w:cs="Segoe UI" w:hint="eastAsia"/>
                <w:b/>
                <w:bCs/>
                <w:kern w:val="0"/>
                <w:sz w:val="24"/>
                <w:szCs w:val="24"/>
              </w:rPr>
            </w:pPr>
            <w:r>
              <w:rPr>
                <w:rFonts w:cs="Segoe UI"/>
                <w:b/>
                <w:bCs/>
                <w:kern w:val="0"/>
                <w:sz w:val="24"/>
                <w:szCs w:val="24"/>
              </w:rPr>
              <w:t>第二阶段</w:t>
            </w:r>
          </w:p>
        </w:tc>
        <w:tc>
          <w:tcPr>
            <w:tcW w:w="1075" w:type="pct"/>
            <w:vAlign w:val="center"/>
          </w:tcPr>
          <w:p w14:paraId="5D50A139"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完成详细设计评审</w:t>
            </w:r>
          </w:p>
        </w:tc>
        <w:tc>
          <w:tcPr>
            <w:tcW w:w="2646" w:type="pct"/>
            <w:vAlign w:val="center"/>
          </w:tcPr>
          <w:p w14:paraId="7945F5A0"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完成系统架构、数据库、接口、安全等详细设计</w:t>
            </w:r>
            <w:r>
              <w:rPr>
                <w:rFonts w:cs="Segoe UI" w:hint="eastAsia"/>
                <w:kern w:val="0"/>
                <w:sz w:val="24"/>
                <w:szCs w:val="24"/>
              </w:rPr>
              <w:t>。</w:t>
            </w:r>
          </w:p>
        </w:tc>
        <w:tc>
          <w:tcPr>
            <w:tcW w:w="733" w:type="pct"/>
            <w:vAlign w:val="center"/>
          </w:tcPr>
          <w:p w14:paraId="0BECE6E0"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2026年</w:t>
            </w:r>
            <w:r>
              <w:rPr>
                <w:rFonts w:cs="Segoe UI" w:hint="eastAsia"/>
                <w:kern w:val="0"/>
                <w:sz w:val="24"/>
                <w:szCs w:val="24"/>
              </w:rPr>
              <w:t>9</w:t>
            </w:r>
            <w:r>
              <w:rPr>
                <w:rFonts w:cs="Segoe UI"/>
                <w:kern w:val="0"/>
                <w:sz w:val="24"/>
                <w:szCs w:val="24"/>
              </w:rPr>
              <w:t>月</w:t>
            </w:r>
          </w:p>
        </w:tc>
      </w:tr>
      <w:tr w:rsidR="00875670" w14:paraId="347B6F19" w14:textId="77777777">
        <w:trPr>
          <w:trHeight w:val="20"/>
        </w:trPr>
        <w:tc>
          <w:tcPr>
            <w:tcW w:w="545" w:type="pct"/>
            <w:vAlign w:val="center"/>
          </w:tcPr>
          <w:p w14:paraId="370DB96B" w14:textId="77777777" w:rsidR="00875670" w:rsidRDefault="00000000">
            <w:pPr>
              <w:widowControl/>
              <w:spacing w:line="240" w:lineRule="auto"/>
              <w:ind w:firstLineChars="0" w:firstLine="0"/>
              <w:rPr>
                <w:rFonts w:cs="Segoe UI" w:hint="eastAsia"/>
                <w:b/>
                <w:bCs/>
                <w:kern w:val="0"/>
                <w:sz w:val="24"/>
                <w:szCs w:val="24"/>
              </w:rPr>
            </w:pPr>
            <w:r>
              <w:rPr>
                <w:rFonts w:cs="Segoe UI"/>
                <w:b/>
                <w:bCs/>
                <w:kern w:val="0"/>
                <w:sz w:val="24"/>
                <w:szCs w:val="24"/>
              </w:rPr>
              <w:t>第三阶段</w:t>
            </w:r>
          </w:p>
        </w:tc>
        <w:tc>
          <w:tcPr>
            <w:tcW w:w="1075" w:type="pct"/>
            <w:vAlign w:val="center"/>
          </w:tcPr>
          <w:p w14:paraId="248F10AB"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完成开发与单元测试</w:t>
            </w:r>
          </w:p>
        </w:tc>
        <w:tc>
          <w:tcPr>
            <w:tcW w:w="2646" w:type="pct"/>
            <w:vAlign w:val="center"/>
          </w:tcPr>
          <w:p w14:paraId="1F7F3EF3"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完成所有功能模块编码实现；完成单元测试与集成测试；完成所需公安</w:t>
            </w:r>
            <w:proofErr w:type="gramStart"/>
            <w:r>
              <w:rPr>
                <w:rFonts w:cs="Segoe UI"/>
                <w:kern w:val="0"/>
                <w:sz w:val="24"/>
                <w:szCs w:val="24"/>
              </w:rPr>
              <w:t>云资源</w:t>
            </w:r>
            <w:proofErr w:type="gramEnd"/>
            <w:r>
              <w:rPr>
                <w:rFonts w:cs="Segoe UI"/>
                <w:kern w:val="0"/>
                <w:sz w:val="24"/>
                <w:szCs w:val="24"/>
              </w:rPr>
              <w:t>部署与环境搭建。</w:t>
            </w:r>
          </w:p>
        </w:tc>
        <w:tc>
          <w:tcPr>
            <w:tcW w:w="733" w:type="pct"/>
            <w:vAlign w:val="center"/>
          </w:tcPr>
          <w:p w14:paraId="6F9EA70C"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2026年</w:t>
            </w:r>
            <w:r>
              <w:rPr>
                <w:rFonts w:cs="Segoe UI" w:hint="eastAsia"/>
                <w:kern w:val="0"/>
                <w:sz w:val="24"/>
                <w:szCs w:val="24"/>
              </w:rPr>
              <w:t>9</w:t>
            </w:r>
            <w:r>
              <w:rPr>
                <w:rFonts w:cs="Segoe UI"/>
                <w:kern w:val="0"/>
                <w:sz w:val="24"/>
                <w:szCs w:val="24"/>
              </w:rPr>
              <w:t>月-</w:t>
            </w:r>
            <w:r>
              <w:rPr>
                <w:rFonts w:cs="Segoe UI" w:hint="eastAsia"/>
                <w:kern w:val="0"/>
                <w:sz w:val="24"/>
                <w:szCs w:val="24"/>
              </w:rPr>
              <w:t>11</w:t>
            </w:r>
            <w:r>
              <w:rPr>
                <w:rFonts w:cs="Segoe UI"/>
                <w:kern w:val="0"/>
                <w:sz w:val="24"/>
                <w:szCs w:val="24"/>
              </w:rPr>
              <w:t>月</w:t>
            </w:r>
          </w:p>
        </w:tc>
      </w:tr>
      <w:tr w:rsidR="00875670" w14:paraId="68025F68" w14:textId="77777777">
        <w:trPr>
          <w:trHeight w:val="20"/>
        </w:trPr>
        <w:tc>
          <w:tcPr>
            <w:tcW w:w="545" w:type="pct"/>
            <w:vAlign w:val="center"/>
          </w:tcPr>
          <w:p w14:paraId="7E61CFBF" w14:textId="77777777" w:rsidR="00875670" w:rsidRDefault="00000000">
            <w:pPr>
              <w:widowControl/>
              <w:spacing w:line="240" w:lineRule="auto"/>
              <w:ind w:firstLineChars="0" w:firstLine="0"/>
              <w:rPr>
                <w:rFonts w:cs="Segoe UI" w:hint="eastAsia"/>
                <w:b/>
                <w:bCs/>
                <w:kern w:val="0"/>
                <w:sz w:val="24"/>
                <w:szCs w:val="24"/>
              </w:rPr>
            </w:pPr>
            <w:r>
              <w:rPr>
                <w:rFonts w:cs="Segoe UI"/>
                <w:b/>
                <w:bCs/>
                <w:kern w:val="0"/>
                <w:sz w:val="24"/>
                <w:szCs w:val="24"/>
              </w:rPr>
              <w:t>第四阶段</w:t>
            </w:r>
          </w:p>
        </w:tc>
        <w:tc>
          <w:tcPr>
            <w:tcW w:w="1075" w:type="pct"/>
            <w:vAlign w:val="center"/>
          </w:tcPr>
          <w:p w14:paraId="096BBF09"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完成集成测试与初步验收</w:t>
            </w:r>
          </w:p>
        </w:tc>
        <w:tc>
          <w:tcPr>
            <w:tcW w:w="2646" w:type="pct"/>
            <w:vAlign w:val="center"/>
          </w:tcPr>
          <w:p w14:paraId="058C7E6F"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完成系统部署及与现有系统的集成联调；完成用户培训；完成功能、性能、安全等全面测试，达到初验标准</w:t>
            </w:r>
            <w:r>
              <w:rPr>
                <w:rFonts w:cs="Segoe UI" w:hint="eastAsia"/>
                <w:kern w:val="0"/>
                <w:sz w:val="24"/>
                <w:szCs w:val="24"/>
              </w:rPr>
              <w:t>。</w:t>
            </w:r>
            <w:r>
              <w:rPr>
                <w:rFonts w:cs="Segoe UI"/>
                <w:kern w:val="0"/>
                <w:sz w:val="24"/>
                <w:szCs w:val="24"/>
              </w:rPr>
              <w:t xml:space="preserve"> </w:t>
            </w:r>
          </w:p>
        </w:tc>
        <w:tc>
          <w:tcPr>
            <w:tcW w:w="733" w:type="pct"/>
            <w:vAlign w:val="center"/>
          </w:tcPr>
          <w:p w14:paraId="79DB2AB5" w14:textId="359300DE" w:rsidR="00875670" w:rsidRDefault="00000000">
            <w:pPr>
              <w:widowControl/>
              <w:spacing w:line="240" w:lineRule="auto"/>
              <w:ind w:firstLineChars="0" w:firstLine="0"/>
              <w:rPr>
                <w:rFonts w:cs="Segoe UI" w:hint="eastAsia"/>
                <w:kern w:val="0"/>
                <w:sz w:val="24"/>
                <w:szCs w:val="24"/>
              </w:rPr>
            </w:pPr>
            <w:r>
              <w:rPr>
                <w:rFonts w:cs="Segoe UI"/>
                <w:kern w:val="0"/>
                <w:sz w:val="24"/>
                <w:szCs w:val="24"/>
              </w:rPr>
              <w:t>202</w:t>
            </w:r>
            <w:r>
              <w:rPr>
                <w:rFonts w:cs="Segoe UI" w:hint="eastAsia"/>
                <w:kern w:val="0"/>
                <w:sz w:val="24"/>
                <w:szCs w:val="24"/>
              </w:rPr>
              <w:t>6</w:t>
            </w:r>
            <w:r>
              <w:rPr>
                <w:rFonts w:cs="Segoe UI"/>
                <w:kern w:val="0"/>
                <w:sz w:val="24"/>
                <w:szCs w:val="24"/>
              </w:rPr>
              <w:t>年</w:t>
            </w:r>
            <w:r>
              <w:rPr>
                <w:rFonts w:cs="Segoe UI" w:hint="eastAsia"/>
                <w:kern w:val="0"/>
                <w:sz w:val="24"/>
                <w:szCs w:val="24"/>
              </w:rPr>
              <w:t>11</w:t>
            </w:r>
            <w:r>
              <w:rPr>
                <w:rFonts w:cs="Segoe UI"/>
                <w:kern w:val="0"/>
                <w:sz w:val="24"/>
                <w:szCs w:val="24"/>
              </w:rPr>
              <w:t>月</w:t>
            </w:r>
          </w:p>
        </w:tc>
      </w:tr>
      <w:tr w:rsidR="00875670" w14:paraId="1A156552" w14:textId="77777777">
        <w:trPr>
          <w:trHeight w:val="20"/>
        </w:trPr>
        <w:tc>
          <w:tcPr>
            <w:tcW w:w="545" w:type="pct"/>
            <w:vAlign w:val="center"/>
          </w:tcPr>
          <w:p w14:paraId="3E130A26" w14:textId="77777777" w:rsidR="00875670" w:rsidRDefault="00000000">
            <w:pPr>
              <w:widowControl/>
              <w:spacing w:line="240" w:lineRule="auto"/>
              <w:ind w:firstLineChars="0" w:firstLine="0"/>
              <w:rPr>
                <w:rFonts w:cs="Segoe UI" w:hint="eastAsia"/>
                <w:b/>
                <w:bCs/>
                <w:kern w:val="0"/>
                <w:sz w:val="24"/>
                <w:szCs w:val="24"/>
              </w:rPr>
            </w:pPr>
            <w:r>
              <w:rPr>
                <w:rFonts w:cs="Segoe UI"/>
                <w:b/>
                <w:bCs/>
                <w:kern w:val="0"/>
                <w:sz w:val="24"/>
                <w:szCs w:val="24"/>
              </w:rPr>
              <w:t>第五阶段</w:t>
            </w:r>
          </w:p>
        </w:tc>
        <w:tc>
          <w:tcPr>
            <w:tcW w:w="1075" w:type="pct"/>
            <w:vAlign w:val="center"/>
          </w:tcPr>
          <w:p w14:paraId="7B7926D2"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完成试运行及最终验收</w:t>
            </w:r>
          </w:p>
        </w:tc>
        <w:tc>
          <w:tcPr>
            <w:tcW w:w="2646" w:type="pct"/>
            <w:vAlign w:val="center"/>
          </w:tcPr>
          <w:p w14:paraId="71D35061" w14:textId="77777777" w:rsidR="00875670" w:rsidRDefault="00000000">
            <w:pPr>
              <w:widowControl/>
              <w:spacing w:line="240" w:lineRule="auto"/>
              <w:ind w:firstLineChars="0" w:firstLine="0"/>
              <w:rPr>
                <w:rFonts w:cs="Segoe UI" w:hint="eastAsia"/>
                <w:kern w:val="0"/>
                <w:sz w:val="24"/>
                <w:szCs w:val="24"/>
              </w:rPr>
            </w:pPr>
            <w:r>
              <w:rPr>
                <w:rFonts w:cs="Segoe UI"/>
                <w:kern w:val="0"/>
                <w:sz w:val="24"/>
                <w:szCs w:val="24"/>
              </w:rPr>
              <w:t>系统投入试运行，提供护航支持，处理问题并优化；编制试运行报告；提交所有交付物，完成项目最终验收。</w:t>
            </w:r>
          </w:p>
        </w:tc>
        <w:tc>
          <w:tcPr>
            <w:tcW w:w="733" w:type="pct"/>
            <w:vAlign w:val="center"/>
          </w:tcPr>
          <w:p w14:paraId="52BF9073" w14:textId="68F387C6" w:rsidR="00875670" w:rsidRDefault="00000000">
            <w:pPr>
              <w:widowControl/>
              <w:spacing w:line="240" w:lineRule="auto"/>
              <w:ind w:firstLineChars="0" w:firstLine="0"/>
              <w:rPr>
                <w:rFonts w:cs="Segoe UI" w:hint="eastAsia"/>
                <w:kern w:val="0"/>
                <w:sz w:val="24"/>
                <w:szCs w:val="24"/>
              </w:rPr>
            </w:pPr>
            <w:r>
              <w:rPr>
                <w:rFonts w:cs="Segoe UI"/>
                <w:kern w:val="0"/>
                <w:sz w:val="24"/>
                <w:szCs w:val="24"/>
              </w:rPr>
              <w:t>202</w:t>
            </w:r>
            <w:r w:rsidR="00D72B64">
              <w:rPr>
                <w:rFonts w:cs="Segoe UI" w:hint="eastAsia"/>
                <w:kern w:val="0"/>
                <w:sz w:val="24"/>
                <w:szCs w:val="24"/>
              </w:rPr>
              <w:t>6</w:t>
            </w:r>
            <w:r>
              <w:rPr>
                <w:rFonts w:cs="Segoe UI"/>
                <w:kern w:val="0"/>
                <w:sz w:val="24"/>
                <w:szCs w:val="24"/>
              </w:rPr>
              <w:t>年</w:t>
            </w:r>
            <w:r w:rsidR="00D72B64">
              <w:rPr>
                <w:rFonts w:cs="Segoe UI" w:hint="eastAsia"/>
                <w:kern w:val="0"/>
                <w:sz w:val="24"/>
                <w:szCs w:val="24"/>
              </w:rPr>
              <w:t>12</w:t>
            </w:r>
            <w:r>
              <w:rPr>
                <w:rFonts w:cs="Segoe UI"/>
                <w:kern w:val="0"/>
                <w:sz w:val="24"/>
                <w:szCs w:val="24"/>
              </w:rPr>
              <w:t>月-</w:t>
            </w:r>
            <w:r w:rsidR="00D72B64">
              <w:rPr>
                <w:rFonts w:cs="Segoe UI" w:hint="eastAsia"/>
                <w:kern w:val="0"/>
                <w:sz w:val="24"/>
                <w:szCs w:val="24"/>
              </w:rPr>
              <w:t>2027年</w:t>
            </w:r>
            <w:r w:rsidR="00A7121E">
              <w:rPr>
                <w:rFonts w:cs="Segoe UI" w:hint="eastAsia"/>
                <w:kern w:val="0"/>
                <w:sz w:val="24"/>
                <w:szCs w:val="24"/>
              </w:rPr>
              <w:t>6</w:t>
            </w:r>
            <w:r>
              <w:rPr>
                <w:rFonts w:cs="Segoe UI"/>
                <w:kern w:val="0"/>
                <w:sz w:val="24"/>
                <w:szCs w:val="24"/>
              </w:rPr>
              <w:t>月</w:t>
            </w:r>
          </w:p>
        </w:tc>
      </w:tr>
    </w:tbl>
    <w:p w14:paraId="41DCB096" w14:textId="77777777" w:rsidR="00875670" w:rsidRDefault="00000000">
      <w:pPr>
        <w:pStyle w:val="1"/>
        <w:rPr>
          <w:rFonts w:hint="eastAsia"/>
        </w:rPr>
      </w:pPr>
      <w:bookmarkStart w:id="92" w:name="_Toc233964587"/>
      <w:bookmarkStart w:id="93" w:name="_Toc66792564"/>
      <w:r>
        <w:rPr>
          <w:rFonts w:hint="eastAsia"/>
        </w:rPr>
        <w:t>实施要求和技术服务要求</w:t>
      </w:r>
      <w:bookmarkEnd w:id="92"/>
      <w:bookmarkEnd w:id="93"/>
    </w:p>
    <w:p w14:paraId="4A6F545E" w14:textId="77777777" w:rsidR="00875670" w:rsidRDefault="00000000">
      <w:pPr>
        <w:ind w:firstLine="480"/>
        <w:rPr>
          <w:rFonts w:hint="eastAsia"/>
          <w:color w:val="000000" w:themeColor="text1"/>
          <w:sz w:val="24"/>
          <w:szCs w:val="24"/>
        </w:rPr>
      </w:pPr>
      <w:r>
        <w:rPr>
          <w:rFonts w:hint="eastAsia"/>
          <w:color w:val="000000" w:themeColor="text1"/>
          <w:sz w:val="24"/>
          <w:szCs w:val="24"/>
        </w:rPr>
        <w:t>为确保本项目顺利建成并持续稳定运行，充分发挥其对全市公安</w:t>
      </w:r>
      <w:r>
        <w:rPr>
          <w:color w:val="000000" w:themeColor="text1"/>
          <w:sz w:val="24"/>
          <w:szCs w:val="24"/>
        </w:rPr>
        <w:t>数据治理工作的支撑效能，现对项目实施及后续技术服务提出如下要求：</w:t>
      </w:r>
    </w:p>
    <w:p w14:paraId="2C0466E0" w14:textId="77777777" w:rsidR="00875670" w:rsidRDefault="00000000">
      <w:pPr>
        <w:pStyle w:val="20"/>
        <w:rPr>
          <w:rFonts w:hint="eastAsia"/>
        </w:rPr>
      </w:pPr>
      <w:bookmarkStart w:id="94" w:name="_Toc233964588"/>
      <w:bookmarkStart w:id="95" w:name="_Toc1815985102"/>
      <w:r>
        <w:rPr>
          <w:rFonts w:hint="eastAsia"/>
        </w:rPr>
        <w:t>项目实施与集成要求</w:t>
      </w:r>
      <w:bookmarkEnd w:id="94"/>
      <w:bookmarkEnd w:id="95"/>
    </w:p>
    <w:p w14:paraId="3FEB7937" w14:textId="77777777" w:rsidR="00875670" w:rsidRDefault="00000000">
      <w:pPr>
        <w:ind w:firstLine="480"/>
        <w:rPr>
          <w:rFonts w:hint="eastAsia"/>
          <w:color w:val="000000" w:themeColor="text1"/>
          <w:sz w:val="24"/>
          <w:szCs w:val="24"/>
        </w:rPr>
      </w:pPr>
      <w:r>
        <w:rPr>
          <w:rFonts w:hint="eastAsia"/>
          <w:color w:val="000000" w:themeColor="text1"/>
          <w:sz w:val="24"/>
          <w:szCs w:val="24"/>
        </w:rPr>
        <w:t>中标人须组建经验丰富的专项项目团队，严格按照国家及公安</w:t>
      </w:r>
      <w:r>
        <w:rPr>
          <w:color w:val="000000" w:themeColor="text1"/>
          <w:sz w:val="24"/>
          <w:szCs w:val="24"/>
        </w:rPr>
        <w:t>行业相关标准、本招标文件及最终确认的技术方案进行开发实施。项目实施必须与本市</w:t>
      </w:r>
      <w:r>
        <w:rPr>
          <w:rFonts w:hint="eastAsia"/>
          <w:color w:val="000000" w:themeColor="text1"/>
          <w:sz w:val="24"/>
          <w:szCs w:val="24"/>
        </w:rPr>
        <w:t>公安</w:t>
      </w:r>
      <w:r>
        <w:rPr>
          <w:color w:val="000000" w:themeColor="text1"/>
          <w:sz w:val="24"/>
          <w:szCs w:val="24"/>
        </w:rPr>
        <w:t>局现有信息化环境深度融合，确保与已建成的“数据资源及安全管理系统”（一期）、大数据平台、统一身份认证平台、零信任安全体系等无缝对接与协同。所有定制</w:t>
      </w:r>
      <w:proofErr w:type="gramStart"/>
      <w:r>
        <w:rPr>
          <w:color w:val="000000" w:themeColor="text1"/>
          <w:sz w:val="24"/>
          <w:szCs w:val="24"/>
        </w:rPr>
        <w:t>化开发</w:t>
      </w:r>
      <w:proofErr w:type="gramEnd"/>
      <w:r>
        <w:rPr>
          <w:color w:val="000000" w:themeColor="text1"/>
          <w:sz w:val="24"/>
          <w:szCs w:val="24"/>
        </w:rPr>
        <w:t>功能须经过充分测试、联调，并通过</w:t>
      </w:r>
      <w:r>
        <w:rPr>
          <w:rFonts w:hint="eastAsia"/>
          <w:color w:val="000000" w:themeColor="text1"/>
          <w:sz w:val="24"/>
          <w:szCs w:val="24"/>
        </w:rPr>
        <w:t>招标方</w:t>
      </w:r>
      <w:r>
        <w:rPr>
          <w:color w:val="000000" w:themeColor="text1"/>
          <w:sz w:val="24"/>
          <w:szCs w:val="24"/>
        </w:rPr>
        <w:t>组织的阶段评审。</w:t>
      </w:r>
    </w:p>
    <w:p w14:paraId="479604A7" w14:textId="77777777" w:rsidR="00875670" w:rsidRDefault="00000000">
      <w:pPr>
        <w:pStyle w:val="20"/>
        <w:rPr>
          <w:rFonts w:hint="eastAsia"/>
        </w:rPr>
      </w:pPr>
      <w:bookmarkStart w:id="96" w:name="_Toc1241843826"/>
      <w:bookmarkStart w:id="97" w:name="_Toc233964589"/>
      <w:r>
        <w:t>售后服务与维护保障要求</w:t>
      </w:r>
      <w:bookmarkEnd w:id="96"/>
      <w:bookmarkEnd w:id="97"/>
    </w:p>
    <w:p w14:paraId="613D540E" w14:textId="77777777" w:rsidR="00875670" w:rsidRDefault="00000000">
      <w:pPr>
        <w:ind w:firstLine="480"/>
        <w:rPr>
          <w:rFonts w:hint="eastAsia"/>
          <w:color w:val="000000" w:themeColor="text1"/>
          <w:sz w:val="24"/>
          <w:szCs w:val="24"/>
        </w:rPr>
      </w:pPr>
      <w:r>
        <w:rPr>
          <w:rFonts w:hint="eastAsia"/>
          <w:color w:val="000000" w:themeColor="text1"/>
          <w:sz w:val="24"/>
          <w:szCs w:val="24"/>
        </w:rPr>
        <w:lastRenderedPageBreak/>
        <w:t>本项目提供的整体解决方案须提供</w:t>
      </w:r>
      <w:proofErr w:type="gramStart"/>
      <w:r>
        <w:rPr>
          <w:rFonts w:hint="eastAsia"/>
          <w:color w:val="000000" w:themeColor="text1"/>
          <w:sz w:val="24"/>
          <w:szCs w:val="24"/>
        </w:rPr>
        <w:t>自最终</w:t>
      </w:r>
      <w:proofErr w:type="gramEnd"/>
      <w:r>
        <w:rPr>
          <w:rFonts w:hint="eastAsia"/>
          <w:color w:val="000000" w:themeColor="text1"/>
          <w:sz w:val="24"/>
          <w:szCs w:val="24"/>
        </w:rPr>
        <w:t>验收合格之日起</w:t>
      </w:r>
      <w:r>
        <w:rPr>
          <w:color w:val="000000" w:themeColor="text1"/>
          <w:sz w:val="24"/>
          <w:szCs w:val="24"/>
        </w:rPr>
        <w:t>36个月的免费保修期。</w:t>
      </w:r>
    </w:p>
    <w:p w14:paraId="08CE91AE"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服务响应</w:t>
      </w:r>
    </w:p>
    <w:p w14:paraId="77B76599" w14:textId="77777777" w:rsidR="00875670" w:rsidRDefault="00000000">
      <w:pPr>
        <w:ind w:firstLine="480"/>
        <w:rPr>
          <w:rFonts w:hint="eastAsia"/>
          <w:color w:val="000000" w:themeColor="text1"/>
          <w:sz w:val="24"/>
          <w:szCs w:val="24"/>
        </w:rPr>
      </w:pPr>
      <w:r>
        <w:rPr>
          <w:rFonts w:hint="eastAsia"/>
          <w:color w:val="000000" w:themeColor="text1"/>
          <w:sz w:val="24"/>
          <w:szCs w:val="24"/>
        </w:rPr>
        <w:t>在免费保修期内，须提供</w:t>
      </w:r>
      <w:r>
        <w:rPr>
          <w:color w:val="000000" w:themeColor="text1"/>
          <w:sz w:val="24"/>
          <w:szCs w:val="24"/>
        </w:rPr>
        <w:t>7×24小时技术服务热线支持。对于系统运行中出现的任何故障，须做到4小时内响应，2小时内派遣工程师抵达现场进行处理。</w:t>
      </w:r>
    </w:p>
    <w:p w14:paraId="51C190EC"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维护内容</w:t>
      </w:r>
    </w:p>
    <w:p w14:paraId="09E18EC5" w14:textId="77777777" w:rsidR="00875670" w:rsidRDefault="00000000">
      <w:pPr>
        <w:ind w:firstLine="480"/>
        <w:rPr>
          <w:rFonts w:hint="eastAsia"/>
          <w:color w:val="000000" w:themeColor="text1"/>
          <w:sz w:val="24"/>
          <w:szCs w:val="24"/>
        </w:rPr>
      </w:pPr>
      <w:r>
        <w:rPr>
          <w:rFonts w:hint="eastAsia"/>
          <w:color w:val="000000" w:themeColor="text1"/>
          <w:sz w:val="24"/>
          <w:szCs w:val="24"/>
        </w:rPr>
        <w:t>免费保修服务包括但不限于：修复软件缺陷、解答技术咨询、提供系统优化建议。对于运行所依赖的云资源（含虚拟服务器、存储、</w:t>
      </w:r>
      <w:r>
        <w:rPr>
          <w:color w:val="000000" w:themeColor="text1"/>
          <w:sz w:val="24"/>
          <w:szCs w:val="24"/>
        </w:rPr>
        <w:t>GPU资源等）硬件故障，由</w:t>
      </w:r>
      <w:proofErr w:type="gramStart"/>
      <w:r>
        <w:rPr>
          <w:color w:val="000000" w:themeColor="text1"/>
          <w:sz w:val="24"/>
          <w:szCs w:val="24"/>
        </w:rPr>
        <w:t>云资源</w:t>
      </w:r>
      <w:proofErr w:type="gramEnd"/>
      <w:r>
        <w:rPr>
          <w:color w:val="000000" w:themeColor="text1"/>
          <w:sz w:val="24"/>
          <w:szCs w:val="24"/>
        </w:rPr>
        <w:t>提供方负责修复或更换。</w:t>
      </w:r>
    </w:p>
    <w:p w14:paraId="2D2ED7A9" w14:textId="77777777" w:rsidR="00875670" w:rsidRDefault="00000000">
      <w:pPr>
        <w:ind w:firstLine="480"/>
        <w:rPr>
          <w:rFonts w:hint="eastAsia"/>
          <w:color w:val="000000" w:themeColor="text1"/>
          <w:sz w:val="24"/>
          <w:szCs w:val="24"/>
        </w:rPr>
      </w:pPr>
      <w:r>
        <w:rPr>
          <w:rFonts w:hint="eastAsia"/>
          <w:color w:val="000000" w:themeColor="text1"/>
          <w:sz w:val="24"/>
          <w:szCs w:val="24"/>
        </w:rPr>
        <w:t>对于一般性故障，在</w:t>
      </w:r>
      <w:r>
        <w:rPr>
          <w:color w:val="000000" w:themeColor="text1"/>
          <w:sz w:val="24"/>
          <w:szCs w:val="24"/>
        </w:rPr>
        <w:t>2个小时之内完成对故障的处理。</w:t>
      </w:r>
      <w:r>
        <w:rPr>
          <w:rFonts w:hint="eastAsia"/>
          <w:color w:val="000000" w:themeColor="text1"/>
          <w:sz w:val="24"/>
          <w:szCs w:val="24"/>
        </w:rPr>
        <w:t>对需要更换硬件设备、重装软件产品、部署软件系统等严重故障，在分析工作复杂程度的基础上，由双方协商解决问题所需的时间，并在协商的时间内完成问题的处理。对需要修改程序代码等软件问题，根据待处理问题的复杂性、工作量，双方协商解决问题所需的时间，并在协商的时间内完成问题的处理。</w:t>
      </w:r>
    </w:p>
    <w:p w14:paraId="79143BCB" w14:textId="77777777" w:rsidR="00875670" w:rsidRDefault="00000000">
      <w:pPr>
        <w:pStyle w:val="20"/>
        <w:rPr>
          <w:rFonts w:hint="eastAsia"/>
        </w:rPr>
      </w:pPr>
      <w:bookmarkStart w:id="98" w:name="_Toc295543898"/>
      <w:bookmarkStart w:id="99" w:name="_Toc233964590"/>
      <w:r>
        <w:t>培训要求</w:t>
      </w:r>
      <w:bookmarkEnd w:id="98"/>
      <w:bookmarkEnd w:id="99"/>
    </w:p>
    <w:p w14:paraId="1846CCF1" w14:textId="77777777" w:rsidR="00875670" w:rsidRDefault="00000000">
      <w:pPr>
        <w:ind w:firstLine="480"/>
        <w:rPr>
          <w:rFonts w:hint="eastAsia"/>
          <w:color w:val="000000" w:themeColor="text1"/>
          <w:sz w:val="24"/>
          <w:szCs w:val="24"/>
        </w:rPr>
      </w:pPr>
      <w:r>
        <w:rPr>
          <w:rFonts w:hint="eastAsia"/>
          <w:color w:val="000000" w:themeColor="text1"/>
          <w:sz w:val="24"/>
          <w:szCs w:val="24"/>
        </w:rPr>
        <w:t>中标人须制定详细的培训计划，提供全面、系统的培训服务，确保不同角色用户能熟练使用系统。</w:t>
      </w:r>
    </w:p>
    <w:p w14:paraId="6F30E621"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培训对象与内容</w:t>
      </w:r>
    </w:p>
    <w:p w14:paraId="41F9831D" w14:textId="77777777" w:rsidR="00875670" w:rsidRDefault="00000000">
      <w:pPr>
        <w:ind w:firstLine="480"/>
        <w:rPr>
          <w:rFonts w:hint="eastAsia"/>
          <w:color w:val="000000" w:themeColor="text1"/>
          <w:sz w:val="24"/>
          <w:szCs w:val="24"/>
        </w:rPr>
      </w:pPr>
      <w:r>
        <w:rPr>
          <w:rFonts w:hint="eastAsia"/>
          <w:color w:val="000000" w:themeColor="text1"/>
          <w:sz w:val="24"/>
          <w:szCs w:val="24"/>
        </w:rPr>
        <w:t>系统管理员培训：针对我局技术运维人员，培训内容应涵盖系统架构、安装部署、日常监控、故障诊断、数据备份恢复、用户与权限管理等。</w:t>
      </w:r>
    </w:p>
    <w:p w14:paraId="1C27C495" w14:textId="77777777" w:rsidR="00875670" w:rsidRDefault="00000000">
      <w:pPr>
        <w:ind w:firstLine="480"/>
        <w:rPr>
          <w:rFonts w:hint="eastAsia"/>
          <w:color w:val="000000" w:themeColor="text1"/>
          <w:sz w:val="24"/>
          <w:szCs w:val="24"/>
        </w:rPr>
      </w:pPr>
      <w:r>
        <w:rPr>
          <w:rFonts w:hint="eastAsia"/>
          <w:color w:val="000000" w:themeColor="text1"/>
          <w:sz w:val="24"/>
          <w:szCs w:val="24"/>
        </w:rPr>
        <w:t>关键用户</w:t>
      </w:r>
      <w:r>
        <w:rPr>
          <w:color w:val="000000" w:themeColor="text1"/>
          <w:sz w:val="24"/>
          <w:szCs w:val="24"/>
        </w:rPr>
        <w:t>/业务骨干培训：针对各警种、各部门的数据管理员、业务分析人员，培训内容应重点涵盖数据工作运营（任务申请、审批、管理）、数据服务使用与申请、智能推荐功能应用、标准管理等核心业务流程与操作。</w:t>
      </w:r>
    </w:p>
    <w:p w14:paraId="3CAD41D3" w14:textId="77777777" w:rsidR="00875670" w:rsidRDefault="00000000">
      <w:pPr>
        <w:ind w:firstLine="480"/>
        <w:rPr>
          <w:rFonts w:hint="eastAsia"/>
          <w:color w:val="000000" w:themeColor="text1"/>
          <w:sz w:val="24"/>
          <w:szCs w:val="24"/>
        </w:rPr>
      </w:pPr>
      <w:r>
        <w:rPr>
          <w:rFonts w:hint="eastAsia"/>
          <w:color w:val="000000" w:themeColor="text1"/>
          <w:sz w:val="24"/>
          <w:szCs w:val="24"/>
        </w:rPr>
        <w:t>最终用户操作培训：针对广大基层民警，培训内容应侧重于工作台使用、任务办理、数据服务检索与调用等常用功能。</w:t>
      </w:r>
    </w:p>
    <w:p w14:paraId="5DC3103F"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培训方式与材料</w:t>
      </w:r>
    </w:p>
    <w:p w14:paraId="1F531D80" w14:textId="77777777" w:rsidR="00875670" w:rsidRDefault="00000000">
      <w:pPr>
        <w:ind w:firstLine="480"/>
        <w:rPr>
          <w:rFonts w:hint="eastAsia"/>
          <w:color w:val="000000" w:themeColor="text1"/>
          <w:sz w:val="24"/>
          <w:szCs w:val="24"/>
        </w:rPr>
      </w:pPr>
      <w:r>
        <w:rPr>
          <w:rFonts w:hint="eastAsia"/>
          <w:color w:val="000000" w:themeColor="text1"/>
          <w:sz w:val="24"/>
          <w:szCs w:val="24"/>
        </w:rPr>
        <w:t>须提供现场集中培训和操作手册、视频课件等多种形式的培训材料。培训</w:t>
      </w:r>
      <w:r>
        <w:rPr>
          <w:rFonts w:hint="eastAsia"/>
          <w:color w:val="000000" w:themeColor="text1"/>
          <w:sz w:val="24"/>
          <w:szCs w:val="24"/>
        </w:rPr>
        <w:lastRenderedPageBreak/>
        <w:t>人数应能满足实际管理及使用需要。（具体培训形式、培训人数在双方合同签订后商定）</w:t>
      </w:r>
    </w:p>
    <w:p w14:paraId="529F7E75" w14:textId="77777777" w:rsidR="00875670" w:rsidRDefault="00000000">
      <w:pPr>
        <w:pStyle w:val="20"/>
        <w:rPr>
          <w:rFonts w:hint="eastAsia"/>
        </w:rPr>
      </w:pPr>
      <w:bookmarkStart w:id="100" w:name="_Toc233964591"/>
      <w:bookmarkStart w:id="101" w:name="_Toc311957259"/>
      <w:r>
        <w:rPr>
          <w:rFonts w:hint="eastAsia"/>
        </w:rPr>
        <w:t>技术资料交付要求</w:t>
      </w:r>
      <w:bookmarkEnd w:id="100"/>
      <w:bookmarkEnd w:id="101"/>
    </w:p>
    <w:p w14:paraId="4BC328DE" w14:textId="77777777" w:rsidR="00875670" w:rsidRDefault="00000000">
      <w:pPr>
        <w:ind w:firstLine="480"/>
        <w:rPr>
          <w:rFonts w:hint="eastAsia"/>
          <w:color w:val="000000" w:themeColor="text1"/>
          <w:sz w:val="24"/>
          <w:szCs w:val="24"/>
        </w:rPr>
      </w:pPr>
      <w:r>
        <w:rPr>
          <w:rFonts w:hint="eastAsia"/>
          <w:color w:val="000000" w:themeColor="text1"/>
          <w:sz w:val="24"/>
          <w:szCs w:val="24"/>
        </w:rPr>
        <w:t>项目最终验收前，中标人必须向招标方交付技术资料。技术资料内容应符合项目实际情况，相关资料需全面、完整、详细且满足招标方对系统安装、使用、运行维护等的需要</w:t>
      </w:r>
    </w:p>
    <w:p w14:paraId="1903A8BD" w14:textId="77777777" w:rsidR="00875670" w:rsidRDefault="00000000">
      <w:pPr>
        <w:ind w:firstLine="480"/>
        <w:rPr>
          <w:rFonts w:hint="eastAsia"/>
          <w:color w:val="000000" w:themeColor="text1"/>
          <w:sz w:val="24"/>
          <w:szCs w:val="24"/>
        </w:rPr>
      </w:pPr>
      <w:r>
        <w:rPr>
          <w:rFonts w:hint="eastAsia"/>
          <w:color w:val="000000" w:themeColor="text1"/>
          <w:sz w:val="24"/>
          <w:szCs w:val="24"/>
        </w:rPr>
        <w:t>所有文档须为中文简体，并提交纸质版和电子版（不可编辑格式及可编辑源文件）。交付清单至少应包括：</w:t>
      </w:r>
    </w:p>
    <w:p w14:paraId="3C6D1734" w14:textId="77777777" w:rsidR="00875670" w:rsidRDefault="00000000">
      <w:pPr>
        <w:ind w:firstLine="480"/>
        <w:rPr>
          <w:rFonts w:hint="eastAsia"/>
          <w:color w:val="000000" w:themeColor="text1"/>
          <w:sz w:val="24"/>
          <w:szCs w:val="24"/>
        </w:rPr>
      </w:pPr>
      <w:r>
        <w:rPr>
          <w:rFonts w:hint="eastAsia"/>
          <w:color w:val="000000" w:themeColor="text1"/>
          <w:sz w:val="24"/>
          <w:szCs w:val="24"/>
        </w:rPr>
        <w:t>设计文档：需求规格说明书、概要及详细设计、数据库设计、接口设计等。</w:t>
      </w:r>
    </w:p>
    <w:p w14:paraId="401FF6BD" w14:textId="77777777" w:rsidR="00875670" w:rsidRDefault="00000000">
      <w:pPr>
        <w:ind w:firstLine="480"/>
        <w:rPr>
          <w:rFonts w:hint="eastAsia"/>
          <w:color w:val="000000" w:themeColor="text1"/>
          <w:sz w:val="24"/>
          <w:szCs w:val="24"/>
        </w:rPr>
      </w:pPr>
      <w:r>
        <w:rPr>
          <w:rFonts w:hint="eastAsia"/>
          <w:color w:val="000000" w:themeColor="text1"/>
          <w:sz w:val="24"/>
          <w:szCs w:val="24"/>
        </w:rPr>
        <w:t>用户文档：系统安装部署指南、系统管理员手册、各功能模块用户操作手册、培训教材。</w:t>
      </w:r>
    </w:p>
    <w:p w14:paraId="25498A20" w14:textId="77777777" w:rsidR="00875670" w:rsidRDefault="00000000">
      <w:pPr>
        <w:ind w:firstLine="480"/>
        <w:rPr>
          <w:rFonts w:hint="eastAsia"/>
          <w:color w:val="000000" w:themeColor="text1"/>
          <w:sz w:val="24"/>
          <w:szCs w:val="24"/>
        </w:rPr>
      </w:pPr>
      <w:r>
        <w:rPr>
          <w:rFonts w:hint="eastAsia"/>
          <w:color w:val="000000" w:themeColor="text1"/>
          <w:sz w:val="24"/>
          <w:szCs w:val="24"/>
        </w:rPr>
        <w:t>测试与报告文档：系统测试计划、测试用例、测试报告、试运行报告、最终验收报告。</w:t>
      </w:r>
    </w:p>
    <w:p w14:paraId="1144C2D2" w14:textId="77777777" w:rsidR="00875670" w:rsidRDefault="00000000">
      <w:pPr>
        <w:ind w:firstLine="480"/>
        <w:rPr>
          <w:rFonts w:hint="eastAsia"/>
          <w:color w:val="000000" w:themeColor="text1"/>
          <w:sz w:val="24"/>
          <w:szCs w:val="24"/>
        </w:rPr>
      </w:pPr>
      <w:r>
        <w:rPr>
          <w:rFonts w:hint="eastAsia"/>
          <w:color w:val="000000" w:themeColor="text1"/>
          <w:sz w:val="24"/>
          <w:szCs w:val="24"/>
        </w:rPr>
        <w:t>源代码及介质：提供完整的、经编译无误的应用程序源代码及相关说明，以及最终版本的安装介质。</w:t>
      </w:r>
    </w:p>
    <w:p w14:paraId="15F2B9EC" w14:textId="77777777" w:rsidR="00875670" w:rsidRDefault="00000000">
      <w:pPr>
        <w:ind w:firstLine="480"/>
        <w:rPr>
          <w:rFonts w:hint="eastAsia"/>
          <w:color w:val="000000" w:themeColor="text1"/>
          <w:sz w:val="24"/>
          <w:szCs w:val="24"/>
        </w:rPr>
      </w:pPr>
      <w:r>
        <w:rPr>
          <w:rFonts w:hint="eastAsia"/>
          <w:color w:val="000000" w:themeColor="text1"/>
          <w:sz w:val="24"/>
          <w:szCs w:val="24"/>
        </w:rPr>
        <w:t>其他资料：项目相关的重要会议纪要、评审记录等。</w:t>
      </w:r>
    </w:p>
    <w:p w14:paraId="1BD35F17" w14:textId="77777777" w:rsidR="00875670" w:rsidRDefault="00000000">
      <w:pPr>
        <w:pStyle w:val="1"/>
        <w:rPr>
          <w:rFonts w:hint="eastAsia"/>
        </w:rPr>
      </w:pPr>
      <w:bookmarkStart w:id="102" w:name="_Toc1801422400"/>
      <w:bookmarkStart w:id="103" w:name="_Toc233964592"/>
      <w:r>
        <w:rPr>
          <w:rFonts w:hint="eastAsia"/>
        </w:rPr>
        <w:t>招标方案及投标书应答要求</w:t>
      </w:r>
      <w:bookmarkEnd w:id="102"/>
      <w:bookmarkEnd w:id="103"/>
    </w:p>
    <w:p w14:paraId="16F3AC5B" w14:textId="77777777" w:rsidR="00875670" w:rsidRDefault="00000000">
      <w:pPr>
        <w:pStyle w:val="20"/>
        <w:rPr>
          <w:rFonts w:hint="eastAsia"/>
        </w:rPr>
      </w:pPr>
      <w:bookmarkStart w:id="104" w:name="_Toc233964593"/>
      <w:bookmarkStart w:id="105" w:name="_Toc1462857916"/>
      <w:r>
        <w:rPr>
          <w:rFonts w:hint="eastAsia"/>
        </w:rPr>
        <w:t>招标范围与形式</w:t>
      </w:r>
      <w:bookmarkEnd w:id="104"/>
      <w:bookmarkEnd w:id="105"/>
    </w:p>
    <w:p w14:paraId="1D27DEFA"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招标范围</w:t>
      </w:r>
    </w:p>
    <w:p w14:paraId="1DA1CDFA" w14:textId="77777777" w:rsidR="00875670" w:rsidRDefault="00000000">
      <w:pPr>
        <w:ind w:firstLine="480"/>
        <w:rPr>
          <w:rFonts w:hint="eastAsia"/>
          <w:color w:val="000000" w:themeColor="text1"/>
          <w:sz w:val="24"/>
          <w:szCs w:val="24"/>
        </w:rPr>
      </w:pPr>
      <w:r>
        <w:rPr>
          <w:rFonts w:hint="eastAsia"/>
          <w:color w:val="000000" w:themeColor="text1"/>
          <w:sz w:val="24"/>
          <w:szCs w:val="24"/>
        </w:rPr>
        <w:t>本次招标范围为“数据资源管理及数据安全态势感知子系统建设项目”建设项目的设计、定制化软件开发、系统集成、部署实施、测试及培训。本项目所需硬件</w:t>
      </w:r>
      <w:bookmarkStart w:id="106" w:name="_Hlk222054899"/>
      <w:r>
        <w:rPr>
          <w:rFonts w:hint="eastAsia"/>
          <w:color w:val="000000" w:themeColor="text1"/>
          <w:sz w:val="24"/>
          <w:szCs w:val="24"/>
        </w:rPr>
        <w:t>除数据扫描探针、</w:t>
      </w:r>
      <w:r>
        <w:rPr>
          <w:color w:val="000000" w:themeColor="text1"/>
          <w:sz w:val="24"/>
          <w:szCs w:val="24"/>
        </w:rPr>
        <w:t>API风险检测探针</w:t>
      </w:r>
      <w:r>
        <w:rPr>
          <w:rFonts w:hint="eastAsia"/>
          <w:color w:val="000000" w:themeColor="text1"/>
          <w:sz w:val="24"/>
          <w:szCs w:val="24"/>
        </w:rPr>
        <w:t>两类设备外</w:t>
      </w:r>
      <w:bookmarkEnd w:id="106"/>
      <w:r>
        <w:rPr>
          <w:rFonts w:hint="eastAsia"/>
          <w:color w:val="000000" w:themeColor="text1"/>
          <w:sz w:val="24"/>
          <w:szCs w:val="24"/>
        </w:rPr>
        <w:t>，其余</w:t>
      </w:r>
      <w:r>
        <w:rPr>
          <w:color w:val="000000" w:themeColor="text1"/>
          <w:sz w:val="24"/>
          <w:szCs w:val="24"/>
        </w:rPr>
        <w:t>依托现有</w:t>
      </w:r>
      <w:r>
        <w:rPr>
          <w:rFonts w:hint="eastAsia"/>
          <w:color w:val="000000" w:themeColor="text1"/>
          <w:sz w:val="24"/>
          <w:szCs w:val="24"/>
        </w:rPr>
        <w:t>公安</w:t>
      </w:r>
      <w:r>
        <w:rPr>
          <w:color w:val="000000" w:themeColor="text1"/>
          <w:sz w:val="24"/>
          <w:szCs w:val="24"/>
        </w:rPr>
        <w:t>云资源池，不包含在本招标采购范围内，但中标人须负责所需</w:t>
      </w:r>
      <w:proofErr w:type="gramStart"/>
      <w:r>
        <w:rPr>
          <w:color w:val="000000" w:themeColor="text1"/>
          <w:sz w:val="24"/>
          <w:szCs w:val="24"/>
        </w:rPr>
        <w:t>云资源</w:t>
      </w:r>
      <w:proofErr w:type="gramEnd"/>
      <w:r>
        <w:rPr>
          <w:color w:val="000000" w:themeColor="text1"/>
          <w:sz w:val="24"/>
          <w:szCs w:val="24"/>
        </w:rPr>
        <w:t>的规划、</w:t>
      </w:r>
      <w:r>
        <w:rPr>
          <w:rFonts w:hint="eastAsia"/>
          <w:color w:val="000000" w:themeColor="text1"/>
          <w:sz w:val="24"/>
          <w:szCs w:val="24"/>
        </w:rPr>
        <w:t>协助招标人</w:t>
      </w:r>
      <w:r>
        <w:rPr>
          <w:color w:val="000000" w:themeColor="text1"/>
          <w:sz w:val="24"/>
          <w:szCs w:val="24"/>
        </w:rPr>
        <w:t>申请协调及</w:t>
      </w:r>
      <w:r>
        <w:rPr>
          <w:rFonts w:hint="eastAsia"/>
          <w:color w:val="000000" w:themeColor="text1"/>
          <w:sz w:val="24"/>
          <w:szCs w:val="24"/>
        </w:rPr>
        <w:t>后续的</w:t>
      </w:r>
      <w:r>
        <w:rPr>
          <w:color w:val="000000" w:themeColor="text1"/>
          <w:sz w:val="24"/>
          <w:szCs w:val="24"/>
        </w:rPr>
        <w:t>部署适配。</w:t>
      </w:r>
    </w:p>
    <w:p w14:paraId="6367A94A"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组织形式与方式</w:t>
      </w:r>
    </w:p>
    <w:p w14:paraId="1AD661F0" w14:textId="77777777" w:rsidR="00875670" w:rsidRDefault="00000000">
      <w:pPr>
        <w:ind w:firstLine="480"/>
        <w:rPr>
          <w:rFonts w:hint="eastAsia"/>
          <w:color w:val="000000" w:themeColor="text1"/>
          <w:sz w:val="24"/>
          <w:szCs w:val="24"/>
        </w:rPr>
      </w:pPr>
      <w:r>
        <w:rPr>
          <w:rFonts w:hint="eastAsia"/>
          <w:color w:val="000000" w:themeColor="text1"/>
          <w:sz w:val="24"/>
          <w:szCs w:val="24"/>
        </w:rPr>
        <w:lastRenderedPageBreak/>
        <w:t>本项目采用公开招标方式，择优选定一家中标单位，由其作为项目总承包方，负责完成上述招标范围内的全部工作。</w:t>
      </w:r>
    </w:p>
    <w:p w14:paraId="2D77F6CD"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本项目不接受联合体投标。</w:t>
      </w:r>
    </w:p>
    <w:p w14:paraId="6E43DC4E" w14:textId="77777777" w:rsidR="00875670" w:rsidRDefault="00000000">
      <w:pPr>
        <w:pStyle w:val="20"/>
        <w:rPr>
          <w:rFonts w:hint="eastAsia"/>
        </w:rPr>
      </w:pPr>
      <w:bookmarkStart w:id="107" w:name="_Toc233964605"/>
      <w:bookmarkStart w:id="108" w:name="_Toc162744670"/>
      <w:r>
        <w:rPr>
          <w:rFonts w:hint="eastAsia"/>
        </w:rPr>
        <w:t>投标书应答要求</w:t>
      </w:r>
      <w:bookmarkEnd w:id="107"/>
      <w:bookmarkEnd w:id="108"/>
    </w:p>
    <w:p w14:paraId="3C678144" w14:textId="77777777" w:rsidR="00875670" w:rsidRDefault="00000000">
      <w:pPr>
        <w:ind w:firstLine="480"/>
        <w:rPr>
          <w:rFonts w:hint="eastAsia"/>
          <w:color w:val="000000" w:themeColor="text1"/>
          <w:sz w:val="24"/>
          <w:szCs w:val="24"/>
        </w:rPr>
      </w:pPr>
      <w:r>
        <w:rPr>
          <w:rFonts w:hint="eastAsia"/>
          <w:color w:val="000000" w:themeColor="text1"/>
          <w:sz w:val="24"/>
          <w:szCs w:val="24"/>
        </w:rPr>
        <w:t>投标人须严格按照招标文件的要求和格式编制投标文件，并对以下核心内容</w:t>
      </w:r>
      <w:proofErr w:type="gramStart"/>
      <w:r>
        <w:rPr>
          <w:rFonts w:hint="eastAsia"/>
          <w:color w:val="000000" w:themeColor="text1"/>
          <w:sz w:val="24"/>
          <w:szCs w:val="24"/>
        </w:rPr>
        <w:t>作出</w:t>
      </w:r>
      <w:proofErr w:type="gramEnd"/>
      <w:r>
        <w:rPr>
          <w:rFonts w:hint="eastAsia"/>
          <w:color w:val="000000" w:themeColor="text1"/>
          <w:sz w:val="24"/>
          <w:szCs w:val="24"/>
        </w:rPr>
        <w:t>实质性响应。</w:t>
      </w:r>
    </w:p>
    <w:p w14:paraId="69D6DAF4" w14:textId="77777777" w:rsidR="00875670" w:rsidRDefault="00000000">
      <w:pPr>
        <w:ind w:firstLine="480"/>
        <w:rPr>
          <w:color w:val="000000" w:themeColor="text1"/>
          <w:sz w:val="24"/>
          <w:szCs w:val="24"/>
        </w:rPr>
      </w:pPr>
      <w:r>
        <w:rPr>
          <w:rFonts w:hint="eastAsia"/>
          <w:color w:val="000000" w:themeColor="text1"/>
          <w:sz w:val="24"/>
          <w:szCs w:val="24"/>
        </w:rPr>
        <w:t>技术方案应答：必须详细阐述对项目背景、目标、任务、总体框架、功能和性能需求的理解，并提供针对四大核心功能模块（体系化运营、敏捷化服务、智能化应用、工具集成）的整体技术解决方案、实现路径以及与本市公安</w:t>
      </w:r>
      <w:r>
        <w:rPr>
          <w:color w:val="000000" w:themeColor="text1"/>
          <w:sz w:val="24"/>
          <w:szCs w:val="24"/>
        </w:rPr>
        <w:t>局现有系统（如数据资源及安全管理系统、零信任体系等）的集成对接方案。方案应重点说明如何满足业务需求，技术实现描述清晰。</w:t>
      </w:r>
    </w:p>
    <w:p w14:paraId="2F184511" w14:textId="33DAEBD0" w:rsidR="007B62B3" w:rsidRDefault="007B62B3">
      <w:pPr>
        <w:ind w:firstLine="480"/>
        <w:rPr>
          <w:rFonts w:hint="eastAsia"/>
          <w:color w:val="000000" w:themeColor="text1"/>
          <w:sz w:val="24"/>
          <w:szCs w:val="24"/>
        </w:rPr>
      </w:pPr>
      <w:r w:rsidRPr="001857AE">
        <w:rPr>
          <w:rFonts w:hint="eastAsia"/>
          <w:color w:val="000000" w:themeColor="text1"/>
          <w:sz w:val="24"/>
          <w:szCs w:val="24"/>
        </w:rPr>
        <w:t>具有统一资源管理、数据服务运营、数据质量监测、数据分级分类治理等数据软件平台相关的专利或软件著作权</w:t>
      </w:r>
      <w:r>
        <w:rPr>
          <w:rFonts w:hint="eastAsia"/>
          <w:color w:val="000000" w:themeColor="text1"/>
          <w:sz w:val="24"/>
          <w:szCs w:val="24"/>
        </w:rPr>
        <w:t>、</w:t>
      </w:r>
      <w:r w:rsidRPr="001857AE">
        <w:rPr>
          <w:rFonts w:hint="eastAsia"/>
          <w:color w:val="000000" w:themeColor="text1"/>
          <w:sz w:val="24"/>
          <w:szCs w:val="24"/>
        </w:rPr>
        <w:t>中国网络安全审查技术与认证中心颁发的</w:t>
      </w:r>
      <w:r w:rsidRPr="001857AE">
        <w:rPr>
          <w:color w:val="000000" w:themeColor="text1"/>
          <w:sz w:val="24"/>
          <w:szCs w:val="24"/>
        </w:rPr>
        <w:t>CCRC</w:t>
      </w:r>
      <w:r w:rsidRPr="001857AE">
        <w:rPr>
          <w:rFonts w:hint="eastAsia"/>
          <w:color w:val="000000" w:themeColor="text1"/>
          <w:sz w:val="24"/>
          <w:szCs w:val="24"/>
        </w:rPr>
        <w:t>信息安全服务资质认证证书（软件安全开发）</w:t>
      </w:r>
      <w:r>
        <w:rPr>
          <w:rFonts w:hint="eastAsia"/>
          <w:color w:val="000000" w:themeColor="text1"/>
          <w:sz w:val="24"/>
          <w:szCs w:val="24"/>
        </w:rPr>
        <w:t>的优先考虑。</w:t>
      </w:r>
    </w:p>
    <w:p w14:paraId="729AA6E4" w14:textId="77777777" w:rsidR="00875670" w:rsidRDefault="00000000">
      <w:pPr>
        <w:ind w:firstLine="480"/>
        <w:rPr>
          <w:rFonts w:hint="eastAsia"/>
          <w:color w:val="000000" w:themeColor="text1"/>
          <w:sz w:val="24"/>
          <w:szCs w:val="24"/>
        </w:rPr>
      </w:pPr>
      <w:r>
        <w:rPr>
          <w:rFonts w:hint="eastAsia"/>
          <w:color w:val="000000" w:themeColor="text1"/>
          <w:sz w:val="24"/>
          <w:szCs w:val="24"/>
        </w:rPr>
        <w:t>项目团队与实施计划：须提供为本项目配备的核心项目经理、技术负责人及关键人员的资质、经验介绍等。须提交详细至月的《进度安排》</w:t>
      </w:r>
      <w:r>
        <w:rPr>
          <w:color w:val="000000" w:themeColor="text1"/>
          <w:sz w:val="24"/>
          <w:szCs w:val="24"/>
        </w:rPr>
        <w:t>。</w:t>
      </w:r>
    </w:p>
    <w:p w14:paraId="32017A61" w14:textId="75690192" w:rsidR="00875670" w:rsidRDefault="00000000">
      <w:pPr>
        <w:ind w:firstLine="480"/>
        <w:rPr>
          <w:rFonts w:hint="eastAsia"/>
          <w:color w:val="000000" w:themeColor="text1"/>
          <w:sz w:val="24"/>
          <w:szCs w:val="24"/>
        </w:rPr>
      </w:pPr>
      <w:r>
        <w:rPr>
          <w:rFonts w:hint="eastAsia"/>
          <w:color w:val="000000" w:themeColor="text1"/>
          <w:sz w:val="24"/>
          <w:szCs w:val="24"/>
        </w:rPr>
        <w:t>实施要求和技术服务要求响应：须明确响应关于售后服务</w:t>
      </w:r>
      <w:r>
        <w:rPr>
          <w:color w:val="000000" w:themeColor="text1"/>
          <w:sz w:val="24"/>
          <w:szCs w:val="24"/>
        </w:rPr>
        <w:t>、培训方案、技术资料交付等</w:t>
      </w:r>
      <w:r>
        <w:rPr>
          <w:rFonts w:hint="eastAsia"/>
          <w:color w:val="000000" w:themeColor="text1"/>
          <w:sz w:val="24"/>
          <w:szCs w:val="24"/>
        </w:rPr>
        <w:t>的</w:t>
      </w:r>
      <w:r>
        <w:rPr>
          <w:color w:val="000000" w:themeColor="text1"/>
          <w:sz w:val="24"/>
          <w:szCs w:val="24"/>
        </w:rPr>
        <w:t>全部要求。</w:t>
      </w:r>
    </w:p>
    <w:p w14:paraId="7DC0B752" w14:textId="77777777" w:rsidR="00875670" w:rsidRDefault="00000000">
      <w:pPr>
        <w:ind w:firstLine="480"/>
        <w:rPr>
          <w:rFonts w:hint="eastAsia"/>
          <w:color w:val="000000" w:themeColor="text1"/>
          <w:sz w:val="24"/>
          <w:szCs w:val="24"/>
        </w:rPr>
      </w:pPr>
      <w:r>
        <w:rPr>
          <w:rFonts w:hint="eastAsia"/>
          <w:color w:val="000000" w:themeColor="text1"/>
          <w:sz w:val="24"/>
          <w:szCs w:val="24"/>
        </w:rPr>
        <w:t>其他：按要求提供商务报价、公司基本情况、财务状况等文件。所有应答内容应真实、准确，不存在任何虚假承诺。</w:t>
      </w:r>
    </w:p>
    <w:p w14:paraId="6545CE0E" w14:textId="77777777" w:rsidR="00875670" w:rsidRDefault="00000000">
      <w:pPr>
        <w:pStyle w:val="1"/>
        <w:rPr>
          <w:rFonts w:hint="eastAsia"/>
        </w:rPr>
      </w:pPr>
      <w:bookmarkStart w:id="109" w:name="_Toc233964606"/>
      <w:bookmarkStart w:id="110" w:name="_Toc164239264"/>
      <w:r>
        <w:rPr>
          <w:rFonts w:hint="eastAsia"/>
        </w:rPr>
        <w:t>项目验收</w:t>
      </w:r>
      <w:bookmarkEnd w:id="109"/>
      <w:bookmarkEnd w:id="110"/>
    </w:p>
    <w:p w14:paraId="41FEE64C" w14:textId="77777777" w:rsidR="00875670" w:rsidRDefault="00000000">
      <w:pPr>
        <w:ind w:firstLine="480"/>
        <w:rPr>
          <w:rFonts w:hint="eastAsia"/>
          <w:color w:val="000000" w:themeColor="text1"/>
          <w:sz w:val="24"/>
          <w:szCs w:val="24"/>
        </w:rPr>
      </w:pPr>
      <w:r>
        <w:rPr>
          <w:rFonts w:hint="eastAsia"/>
          <w:color w:val="000000" w:themeColor="text1"/>
          <w:sz w:val="24"/>
          <w:szCs w:val="24"/>
        </w:rPr>
        <w:t>本项目验收将分阶段（初验及终验）进行，以确保交付的系统全面符合招标文件、合同约定及国家、公安</w:t>
      </w:r>
      <w:r>
        <w:rPr>
          <w:color w:val="000000" w:themeColor="text1"/>
          <w:sz w:val="24"/>
          <w:szCs w:val="24"/>
        </w:rPr>
        <w:t>行业相关标准规范。验收工作将基于双方确认的技术文档、测试方案与业务需求展开。具体验收要求如下：</w:t>
      </w:r>
    </w:p>
    <w:p w14:paraId="6AD5CB12" w14:textId="77777777" w:rsidR="00875670" w:rsidRDefault="00000000">
      <w:pPr>
        <w:pStyle w:val="20"/>
        <w:rPr>
          <w:rFonts w:hint="eastAsia"/>
        </w:rPr>
      </w:pPr>
      <w:bookmarkStart w:id="111" w:name="_Toc233964607"/>
      <w:bookmarkStart w:id="112" w:name="_Toc1365848843"/>
      <w:r>
        <w:rPr>
          <w:rFonts w:hint="eastAsia"/>
        </w:rPr>
        <w:t>验收依据</w:t>
      </w:r>
      <w:bookmarkEnd w:id="111"/>
      <w:bookmarkEnd w:id="112"/>
    </w:p>
    <w:p w14:paraId="26DC6D19" w14:textId="77777777" w:rsidR="00875670" w:rsidRDefault="00000000">
      <w:pPr>
        <w:ind w:firstLine="480"/>
        <w:rPr>
          <w:rFonts w:hint="eastAsia"/>
          <w:color w:val="000000" w:themeColor="text1"/>
          <w:sz w:val="24"/>
          <w:szCs w:val="24"/>
        </w:rPr>
      </w:pPr>
      <w:r>
        <w:rPr>
          <w:rFonts w:hint="eastAsia"/>
          <w:color w:val="000000" w:themeColor="text1"/>
          <w:sz w:val="24"/>
          <w:szCs w:val="24"/>
        </w:rPr>
        <w:t>本招标文件、中标人的投标文件及双方签订的合同。</w:t>
      </w:r>
    </w:p>
    <w:p w14:paraId="71521FC9" w14:textId="586E3C24" w:rsidR="00875670" w:rsidRDefault="00000000">
      <w:pPr>
        <w:ind w:firstLine="480"/>
        <w:rPr>
          <w:rFonts w:hint="eastAsia"/>
          <w:color w:val="000000" w:themeColor="text1"/>
          <w:sz w:val="24"/>
          <w:szCs w:val="24"/>
        </w:rPr>
      </w:pPr>
      <w:r>
        <w:rPr>
          <w:rFonts w:hint="eastAsia"/>
          <w:color w:val="000000" w:themeColor="text1"/>
          <w:sz w:val="24"/>
          <w:szCs w:val="24"/>
        </w:rPr>
        <w:lastRenderedPageBreak/>
        <w:t>经</w:t>
      </w:r>
      <w:r w:rsidR="005665F6">
        <w:rPr>
          <w:rFonts w:hint="eastAsia"/>
          <w:color w:val="000000" w:themeColor="text1"/>
          <w:sz w:val="24"/>
          <w:szCs w:val="24"/>
        </w:rPr>
        <w:t>采购</w:t>
      </w:r>
      <w:r>
        <w:rPr>
          <w:rFonts w:hint="eastAsia"/>
          <w:color w:val="000000" w:themeColor="text1"/>
          <w:sz w:val="24"/>
          <w:szCs w:val="24"/>
        </w:rPr>
        <w:t>方审批同意的项目需求规格说明书、概要设计、详细设计等技术文档。</w:t>
      </w:r>
    </w:p>
    <w:p w14:paraId="769A5BB3" w14:textId="77777777" w:rsidR="00875670" w:rsidRDefault="00000000">
      <w:pPr>
        <w:ind w:firstLine="480"/>
        <w:rPr>
          <w:rFonts w:hint="eastAsia"/>
          <w:color w:val="000000" w:themeColor="text1"/>
          <w:sz w:val="24"/>
          <w:szCs w:val="24"/>
        </w:rPr>
      </w:pPr>
      <w:r>
        <w:rPr>
          <w:rFonts w:hint="eastAsia"/>
          <w:color w:val="000000" w:themeColor="text1"/>
          <w:sz w:val="24"/>
          <w:szCs w:val="24"/>
        </w:rPr>
        <w:t>国家、公安</w:t>
      </w:r>
      <w:r>
        <w:rPr>
          <w:color w:val="000000" w:themeColor="text1"/>
          <w:sz w:val="24"/>
          <w:szCs w:val="24"/>
        </w:rPr>
        <w:t>部及本市发布的相关政策、技术标准与规范。</w:t>
      </w:r>
    </w:p>
    <w:p w14:paraId="1ABCE1A2" w14:textId="77777777" w:rsidR="00875670" w:rsidRDefault="00000000">
      <w:pPr>
        <w:ind w:firstLine="480"/>
        <w:rPr>
          <w:rFonts w:hint="eastAsia"/>
          <w:color w:val="000000" w:themeColor="text1"/>
          <w:sz w:val="24"/>
          <w:szCs w:val="24"/>
        </w:rPr>
      </w:pPr>
      <w:r>
        <w:rPr>
          <w:rFonts w:hint="eastAsia"/>
          <w:color w:val="000000" w:themeColor="text1"/>
          <w:sz w:val="24"/>
          <w:szCs w:val="24"/>
        </w:rPr>
        <w:t>双方确认的系统测试计划、测试用例及测试报告。</w:t>
      </w:r>
    </w:p>
    <w:p w14:paraId="5B28C437" w14:textId="77777777" w:rsidR="00875670" w:rsidRDefault="00000000">
      <w:pPr>
        <w:pStyle w:val="20"/>
        <w:rPr>
          <w:rFonts w:hint="eastAsia"/>
        </w:rPr>
      </w:pPr>
      <w:bookmarkStart w:id="113" w:name="_Toc233964608"/>
      <w:bookmarkStart w:id="114" w:name="_Toc910906759"/>
      <w:r>
        <w:rPr>
          <w:rFonts w:hint="eastAsia"/>
        </w:rPr>
        <w:t>验收流程与内容</w:t>
      </w:r>
      <w:bookmarkEnd w:id="113"/>
      <w:bookmarkEnd w:id="114"/>
    </w:p>
    <w:p w14:paraId="45FC4CF2" w14:textId="77777777" w:rsidR="00875670" w:rsidRDefault="00000000">
      <w:pPr>
        <w:ind w:firstLine="480"/>
        <w:rPr>
          <w:rFonts w:hint="eastAsia"/>
          <w:color w:val="000000" w:themeColor="text1"/>
          <w:sz w:val="24"/>
          <w:szCs w:val="24"/>
        </w:rPr>
      </w:pPr>
      <w:r>
        <w:rPr>
          <w:rFonts w:hint="eastAsia"/>
          <w:color w:val="000000" w:themeColor="text1"/>
          <w:sz w:val="24"/>
          <w:szCs w:val="24"/>
        </w:rPr>
        <w:t>投标方需提供项目验收方案并协助招标方完成项目验收（初验及终验）工作，包括：</w:t>
      </w:r>
    </w:p>
    <w:p w14:paraId="7B20A705" w14:textId="77777777" w:rsidR="00875670" w:rsidRDefault="00000000">
      <w:pPr>
        <w:numPr>
          <w:ilvl w:val="0"/>
          <w:numId w:val="36"/>
        </w:numPr>
        <w:ind w:left="833" w:firstLineChars="0" w:hanging="272"/>
        <w:rPr>
          <w:rFonts w:hint="eastAsia"/>
          <w:color w:val="000000" w:themeColor="text1"/>
          <w:sz w:val="24"/>
          <w:szCs w:val="24"/>
        </w:rPr>
      </w:pPr>
      <w:r>
        <w:rPr>
          <w:color w:val="000000" w:themeColor="text1"/>
          <w:sz w:val="24"/>
          <w:szCs w:val="24"/>
        </w:rPr>
        <w:t>投标方应完成系统所有功能内容开发和实施工作，满足招标方要求；</w:t>
      </w:r>
    </w:p>
    <w:p w14:paraId="2EB4531E" w14:textId="77777777" w:rsidR="00875670" w:rsidRDefault="00000000">
      <w:pPr>
        <w:numPr>
          <w:ilvl w:val="0"/>
          <w:numId w:val="36"/>
        </w:numPr>
        <w:ind w:left="833" w:firstLineChars="0" w:hanging="272"/>
        <w:rPr>
          <w:rFonts w:hint="eastAsia"/>
          <w:color w:val="000000" w:themeColor="text1"/>
          <w:sz w:val="24"/>
          <w:szCs w:val="24"/>
        </w:rPr>
      </w:pPr>
      <w:r>
        <w:rPr>
          <w:color w:val="000000" w:themeColor="text1"/>
          <w:sz w:val="24"/>
          <w:szCs w:val="24"/>
        </w:rPr>
        <w:t>投标方应通过系统试运行，解决试运行过程中发现的所有问题，满足用户系统使用需求，并取得用户</w:t>
      </w:r>
      <w:r>
        <w:rPr>
          <w:rFonts w:hint="eastAsia"/>
          <w:color w:val="000000" w:themeColor="text1"/>
          <w:sz w:val="24"/>
          <w:szCs w:val="24"/>
        </w:rPr>
        <w:t>使用报告；</w:t>
      </w:r>
    </w:p>
    <w:p w14:paraId="56E579BE" w14:textId="77777777" w:rsidR="00875670" w:rsidRDefault="00000000">
      <w:pPr>
        <w:numPr>
          <w:ilvl w:val="0"/>
          <w:numId w:val="36"/>
        </w:numPr>
        <w:ind w:left="833" w:firstLineChars="0" w:hanging="272"/>
        <w:rPr>
          <w:rFonts w:hint="eastAsia"/>
          <w:color w:val="000000" w:themeColor="text1"/>
          <w:sz w:val="24"/>
          <w:szCs w:val="24"/>
        </w:rPr>
      </w:pPr>
      <w:r>
        <w:rPr>
          <w:color w:val="000000" w:themeColor="text1"/>
          <w:sz w:val="24"/>
          <w:szCs w:val="24"/>
        </w:rPr>
        <w:t>投标方应提供符合竣工验收要求的所有文档材料；</w:t>
      </w:r>
    </w:p>
    <w:p w14:paraId="3C7C51AE" w14:textId="77777777" w:rsidR="00875670" w:rsidRDefault="00000000">
      <w:pPr>
        <w:numPr>
          <w:ilvl w:val="0"/>
          <w:numId w:val="36"/>
        </w:numPr>
        <w:ind w:left="833" w:firstLineChars="0" w:hanging="272"/>
        <w:rPr>
          <w:rFonts w:hint="eastAsia"/>
          <w:color w:val="000000" w:themeColor="text1"/>
          <w:sz w:val="24"/>
          <w:szCs w:val="24"/>
        </w:rPr>
      </w:pPr>
      <w:r>
        <w:rPr>
          <w:color w:val="000000" w:themeColor="text1"/>
          <w:sz w:val="24"/>
          <w:szCs w:val="24"/>
        </w:rPr>
        <w:t>本项目验收需配合通过软件测试、安全测评、商用密码应用测试；</w:t>
      </w:r>
    </w:p>
    <w:p w14:paraId="08564A05" w14:textId="77777777" w:rsidR="00875670" w:rsidRDefault="00000000">
      <w:pPr>
        <w:numPr>
          <w:ilvl w:val="0"/>
          <w:numId w:val="36"/>
        </w:numPr>
        <w:ind w:left="833" w:firstLineChars="0" w:hanging="272"/>
        <w:rPr>
          <w:rFonts w:hint="eastAsia"/>
          <w:color w:val="000000" w:themeColor="text1"/>
          <w:sz w:val="24"/>
          <w:szCs w:val="24"/>
        </w:rPr>
      </w:pPr>
      <w:r>
        <w:rPr>
          <w:rFonts w:hint="eastAsia"/>
          <w:color w:val="000000" w:themeColor="text1"/>
          <w:sz w:val="24"/>
          <w:szCs w:val="24"/>
        </w:rPr>
        <w:t>项目培训工作已完成并达到预期效果；</w:t>
      </w:r>
    </w:p>
    <w:p w14:paraId="71625211" w14:textId="77777777" w:rsidR="00875670" w:rsidRDefault="00000000">
      <w:pPr>
        <w:numPr>
          <w:ilvl w:val="0"/>
          <w:numId w:val="36"/>
        </w:numPr>
        <w:ind w:left="833" w:firstLineChars="0" w:hanging="272"/>
        <w:rPr>
          <w:rFonts w:hint="eastAsia"/>
          <w:color w:val="000000" w:themeColor="text1"/>
          <w:sz w:val="24"/>
          <w:szCs w:val="24"/>
        </w:rPr>
      </w:pPr>
      <w:r>
        <w:rPr>
          <w:color w:val="000000" w:themeColor="text1"/>
          <w:sz w:val="24"/>
          <w:szCs w:val="24"/>
        </w:rPr>
        <w:t>招标方对项目验收的其它要求。</w:t>
      </w:r>
    </w:p>
    <w:p w14:paraId="63F3557A" w14:textId="77777777" w:rsidR="00875670" w:rsidRDefault="00000000">
      <w:pPr>
        <w:pStyle w:val="20"/>
        <w:rPr>
          <w:rFonts w:hint="eastAsia"/>
        </w:rPr>
      </w:pPr>
      <w:bookmarkStart w:id="115" w:name="_Toc233964609"/>
      <w:bookmarkStart w:id="116" w:name="_Toc2133575627"/>
      <w:r>
        <w:rPr>
          <w:rFonts w:hint="eastAsia"/>
        </w:rPr>
        <w:t>验收测试要求</w:t>
      </w:r>
      <w:bookmarkEnd w:id="115"/>
      <w:bookmarkEnd w:id="116"/>
    </w:p>
    <w:p w14:paraId="09231A8A"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测试组织</w:t>
      </w:r>
    </w:p>
    <w:p w14:paraId="22BDE538" w14:textId="77777777" w:rsidR="00875670" w:rsidRDefault="00000000">
      <w:pPr>
        <w:ind w:firstLine="480"/>
        <w:rPr>
          <w:rFonts w:hint="eastAsia"/>
          <w:color w:val="000000" w:themeColor="text1"/>
          <w:sz w:val="24"/>
          <w:szCs w:val="24"/>
        </w:rPr>
      </w:pPr>
      <w:r>
        <w:rPr>
          <w:rFonts w:hint="eastAsia"/>
          <w:color w:val="000000" w:themeColor="text1"/>
          <w:sz w:val="24"/>
          <w:szCs w:val="24"/>
        </w:rPr>
        <w:t>验收测试由招标方组织，中标人须全力配合提供测试环境、数据及技术支持。招标方有权自行或委托具备资质的第三方检测机构独立进行验收测试，相关费用由不在本次项目的招标范围内。</w:t>
      </w:r>
    </w:p>
    <w:p w14:paraId="6A0F5AF3"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性能测试</w:t>
      </w:r>
    </w:p>
    <w:p w14:paraId="6A2112A9" w14:textId="77777777" w:rsidR="00875670" w:rsidRDefault="00000000">
      <w:pPr>
        <w:ind w:firstLine="480"/>
        <w:rPr>
          <w:rFonts w:hint="eastAsia"/>
          <w:color w:val="000000" w:themeColor="text1"/>
          <w:sz w:val="24"/>
          <w:szCs w:val="24"/>
        </w:rPr>
      </w:pPr>
      <w:r>
        <w:rPr>
          <w:rFonts w:hint="eastAsia"/>
          <w:color w:val="000000" w:themeColor="text1"/>
          <w:sz w:val="24"/>
          <w:szCs w:val="24"/>
        </w:rPr>
        <w:t>模拟实际业务场景和压力，对系统关键性能指标进行测试。测试内容包括但不限于：在多用户并发访问下的系统响应时间（如简单查询≤</w:t>
      </w:r>
      <w:r>
        <w:rPr>
          <w:color w:val="000000" w:themeColor="text1"/>
          <w:sz w:val="24"/>
          <w:szCs w:val="24"/>
        </w:rPr>
        <w:t>3秒，复杂查询≤10秒等）</w:t>
      </w:r>
      <w:r>
        <w:rPr>
          <w:rFonts w:hint="eastAsia"/>
          <w:color w:val="000000" w:themeColor="text1"/>
          <w:sz w:val="24"/>
          <w:szCs w:val="24"/>
        </w:rPr>
        <w:t>；系统在标称并发用户数（≥</w:t>
      </w:r>
      <w:r>
        <w:rPr>
          <w:color w:val="000000" w:themeColor="text1"/>
          <w:sz w:val="24"/>
          <w:szCs w:val="24"/>
        </w:rPr>
        <w:t>100）下的稳定运行能力</w:t>
      </w:r>
      <w:r>
        <w:rPr>
          <w:rFonts w:hint="eastAsia"/>
          <w:color w:val="000000" w:themeColor="text1"/>
          <w:sz w:val="24"/>
          <w:szCs w:val="24"/>
        </w:rPr>
        <w:t>；大数据量查询、统计的响应效率；系统长时间运行的稳定性和资源占用情况。</w:t>
      </w:r>
    </w:p>
    <w:p w14:paraId="11D5DD4D" w14:textId="77777777" w:rsidR="00875670" w:rsidRDefault="00000000">
      <w:pPr>
        <w:numPr>
          <w:ilvl w:val="0"/>
          <w:numId w:val="36"/>
        </w:numPr>
        <w:ind w:firstLineChars="0"/>
        <w:rPr>
          <w:rFonts w:hint="eastAsia"/>
          <w:color w:val="000000" w:themeColor="text1"/>
          <w:sz w:val="24"/>
          <w:szCs w:val="24"/>
        </w:rPr>
      </w:pPr>
      <w:r>
        <w:rPr>
          <w:rFonts w:hint="eastAsia"/>
          <w:color w:val="000000" w:themeColor="text1"/>
          <w:sz w:val="24"/>
          <w:szCs w:val="24"/>
        </w:rPr>
        <w:t>测试报告</w:t>
      </w:r>
    </w:p>
    <w:p w14:paraId="549788C5" w14:textId="77777777" w:rsidR="00875670" w:rsidRDefault="00000000">
      <w:pPr>
        <w:ind w:firstLine="480"/>
        <w:rPr>
          <w:rFonts w:hint="eastAsia"/>
          <w:color w:val="000000" w:themeColor="text1"/>
          <w:sz w:val="24"/>
          <w:szCs w:val="24"/>
        </w:rPr>
      </w:pPr>
      <w:r>
        <w:rPr>
          <w:rFonts w:hint="eastAsia"/>
          <w:color w:val="000000" w:themeColor="text1"/>
          <w:sz w:val="24"/>
          <w:szCs w:val="24"/>
        </w:rPr>
        <w:t>所有测试活动均需形成书面测试报告，详细记录测试环境、过程、用例、结果及发现的问题。测试报告是验收结论的重要依据。</w:t>
      </w:r>
    </w:p>
    <w:p w14:paraId="5466D770" w14:textId="77777777" w:rsidR="00875670" w:rsidRDefault="00000000">
      <w:pPr>
        <w:pStyle w:val="20"/>
        <w:rPr>
          <w:rFonts w:hint="eastAsia"/>
        </w:rPr>
      </w:pPr>
      <w:bookmarkStart w:id="117" w:name="_Toc233964610"/>
      <w:bookmarkStart w:id="118" w:name="_Toc136956708"/>
      <w:r>
        <w:rPr>
          <w:rFonts w:hint="eastAsia"/>
        </w:rPr>
        <w:lastRenderedPageBreak/>
        <w:t>验收结论与交付</w:t>
      </w:r>
      <w:bookmarkEnd w:id="117"/>
      <w:bookmarkEnd w:id="118"/>
    </w:p>
    <w:p w14:paraId="0863D6C8" w14:textId="77777777" w:rsidR="00875670" w:rsidRDefault="00000000">
      <w:pPr>
        <w:ind w:firstLine="480"/>
        <w:rPr>
          <w:rFonts w:hint="eastAsia"/>
          <w:color w:val="000000" w:themeColor="text1"/>
        </w:rPr>
      </w:pPr>
      <w:r>
        <w:rPr>
          <w:rFonts w:hint="eastAsia"/>
          <w:color w:val="000000" w:themeColor="text1"/>
          <w:sz w:val="24"/>
          <w:szCs w:val="24"/>
        </w:rPr>
        <w:t>只有通过最终验收，项目方被视为合格完成。验收通过后，中标人须按《实施要求和技术服务要求》移交全部交付物，并开始计算免费保修期。若验收未通过，中标人须在规定期限内完成整改并重新申请验收，由此产生的一切费用和风险由中标人承担。</w:t>
      </w:r>
    </w:p>
    <w:sectPr w:rsidR="0087567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8EC2" w14:textId="77777777" w:rsidR="00110B17" w:rsidRDefault="00110B17">
      <w:pPr>
        <w:spacing w:line="240" w:lineRule="auto"/>
        <w:rPr>
          <w:rFonts w:hint="eastAsia"/>
        </w:rPr>
      </w:pPr>
      <w:r>
        <w:separator/>
      </w:r>
    </w:p>
  </w:endnote>
  <w:endnote w:type="continuationSeparator" w:id="0">
    <w:p w14:paraId="1A3FA977" w14:textId="77777777" w:rsidR="00110B17" w:rsidRDefault="00110B1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长城仿宋">
    <w:altName w:val="方正仿宋_GBK"/>
    <w:charset w:val="86"/>
    <w:family w:val="modern"/>
    <w:pitch w:val="default"/>
    <w:sig w:usb0="00000000" w:usb1="00000000" w:usb2="00000010" w:usb3="00000000" w:csb0="00040000" w:csb1="00000000"/>
  </w:font>
  <w:font w:name="Arial Unicode MS">
    <w:panose1 w:val="020B0604020202020204"/>
    <w:charset w:val="86"/>
    <w:family w:val="swiss"/>
    <w:pitch w:val="default"/>
    <w:sig w:usb0="00000000" w:usb1="00000000" w:usb2="0000003F" w:usb3="00000000" w:csb0="603F01FF" w:csb1="FFFF0000"/>
  </w:font>
  <w:font w:name="Book Antiqua">
    <w:altName w:val="Times New Roman"/>
    <w:panose1 w:val="02040602050305030304"/>
    <w:charset w:val="00"/>
    <w:family w:val="roman"/>
    <w:pitch w:val="variable"/>
    <w:sig w:usb0="00000287" w:usb1="00000000" w:usb2="00000000" w:usb3="00000000" w:csb0="0000009F" w:csb1="00000000"/>
  </w:font>
  <w:font w:name="Tahoma">
    <w:altName w:val="DejaVu Sans"/>
    <w:panose1 w:val="020B0604030504040204"/>
    <w:charset w:val="00"/>
    <w:family w:val="swiss"/>
    <w:pitch w:val="variable"/>
    <w:sig w:usb0="E1002EFF" w:usb1="C000605B" w:usb2="00000029" w:usb3="00000000" w:csb0="000101FF" w:csb1="00000000"/>
  </w:font>
  <w:font w:name="Microsoft YaHei UI">
    <w:altName w:val="Droid Sans Fallback"/>
    <w:panose1 w:val="020B0503020204020204"/>
    <w:charset w:val="86"/>
    <w:family w:val="swiss"/>
    <w:pitch w:val="variable"/>
    <w:sig w:usb0="80000287" w:usb1="2ACF3C50" w:usb2="00000016" w:usb3="00000000" w:csb0="0004001F" w:csb1="00000000"/>
  </w:font>
  <w:font w:name="ˎ̥">
    <w:altName w:val="华文中宋"/>
    <w:charset w:val="00"/>
    <w:family w:val="roman"/>
    <w:pitch w:val="default"/>
    <w:sig w:usb0="00000000" w:usb1="00000000" w:usb2="00000000" w:usb3="00000000" w:csb0="00040001" w:csb1="00000000"/>
  </w:font>
  <w:font w:name="DFKai-SB">
    <w:altName w:val="微软雅黑"/>
    <w:charset w:val="88"/>
    <w:family w:val="script"/>
    <w:pitch w:val="default"/>
    <w:sig w:usb0="00000000" w:usb1="00000000" w:usb2="00000016" w:usb3="00000000" w:csb0="00100001" w:csb1="00000000"/>
  </w:font>
  <w:font w:name="Franklin Gothic Book">
    <w:altName w:val="FreeSans"/>
    <w:panose1 w:val="020B0503020102020204"/>
    <w:charset w:val="00"/>
    <w:family w:val="swiss"/>
    <w:pitch w:val="variable"/>
    <w:sig w:usb0="00000287" w:usb1="00000000" w:usb2="00000000" w:usb3="00000000" w:csb0="0000009F" w:csb1="00000000"/>
  </w:font>
  <w:font w:name="微软简粗黑...">
    <w:altName w:val="方正黑体_GBK"/>
    <w:charset w:val="86"/>
    <w:family w:val="swiss"/>
    <w:pitch w:val="default"/>
    <w:sig w:usb0="00000000" w:usb1="00000000" w:usb2="00000010" w:usb3="00000000" w:csb0="00040000" w:csb1="00000000"/>
  </w:font>
  <w:font w:name="Cambria">
    <w:altName w:val="Noto Sans Syriac Eastern"/>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default"/>
  </w:font>
  <w:font w:name="华文细黑">
    <w:altName w:val="Droid Sans Fallback"/>
    <w:panose1 w:val="02010600040101010101"/>
    <w:charset w:val="86"/>
    <w:family w:val="auto"/>
    <w:pitch w:val="variable"/>
    <w:sig w:usb0="00000287" w:usb1="080F0000" w:usb2="00000010" w:usb3="00000000" w:csb0="0004009F" w:csb1="00000000"/>
  </w:font>
  <w:font w:name="新宋体">
    <w:altName w:val="方正书宋_GBK"/>
    <w:panose1 w:val="02010609030101010101"/>
    <w:charset w:val="86"/>
    <w:family w:val="modern"/>
    <w:pitch w:val="fixed"/>
    <w:sig w:usb0="00000203" w:usb1="288F0000" w:usb2="00000016" w:usb3="00000000" w:csb0="00040001" w:csb1="00000000"/>
  </w:font>
  <w:font w:name="微软雅黑">
    <w:altName w:val="方正黑体_GBK"/>
    <w:panose1 w:val="020B0503020204020204"/>
    <w:charset w:val="86"/>
    <w:family w:val="swiss"/>
    <w:pitch w:val="variable"/>
    <w:sig w:usb0="80000287" w:usb1="2ACF3C50" w:usb2="00000016" w:usb3="00000000" w:csb0="0004001F" w:csb1="00000000"/>
  </w:font>
  <w:font w:name="Segoe UI">
    <w:altName w:val="Noto Music"/>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9E41" w14:textId="77777777" w:rsidR="00875670" w:rsidRDefault="00875670">
    <w:pPr>
      <w:pStyle w:val="af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689" w14:textId="77777777" w:rsidR="00875670" w:rsidRDefault="00875670">
    <w:pPr>
      <w:pStyle w:val="af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C61C" w14:textId="77777777" w:rsidR="00875670" w:rsidRDefault="00875670">
    <w:pPr>
      <w:pStyle w:val="af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5175B" w14:textId="77777777" w:rsidR="00110B17" w:rsidRDefault="00110B17">
      <w:pPr>
        <w:rPr>
          <w:rFonts w:hint="eastAsia"/>
        </w:rPr>
      </w:pPr>
      <w:r>
        <w:separator/>
      </w:r>
    </w:p>
  </w:footnote>
  <w:footnote w:type="continuationSeparator" w:id="0">
    <w:p w14:paraId="2127AFD0" w14:textId="77777777" w:rsidR="00110B17" w:rsidRDefault="00110B1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C5F5" w14:textId="77777777" w:rsidR="00875670" w:rsidRDefault="00875670">
    <w:pPr>
      <w:pStyle w:val="aff9"/>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DA26" w14:textId="77777777" w:rsidR="00875670" w:rsidRDefault="00875670">
    <w:pPr>
      <w:pStyle w:val="aff9"/>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4AA1" w14:textId="77777777" w:rsidR="00875670" w:rsidRDefault="00875670">
    <w:pPr>
      <w:pStyle w:val="aff9"/>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A3480"/>
    <w:multiLevelType w:val="multilevel"/>
    <w:tmpl w:val="968A3480"/>
    <w:lvl w:ilvl="0">
      <w:start w:val="1"/>
      <w:numFmt w:val="decimal"/>
      <w:pStyle w:val="B-"/>
      <w:suff w:val="nothing"/>
      <w:lvlText w:val="表%1："/>
      <w:lvlJc w:val="center"/>
      <w:pPr>
        <w:ind w:left="3964" w:hanging="420"/>
      </w:pPr>
      <w:rPr>
        <w:rFonts w:cs="Times New Roman" w:hint="default"/>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lowerLetter"/>
      <w:lvlText w:val="%2)"/>
      <w:lvlJc w:val="left"/>
      <w:pPr>
        <w:ind w:left="-1003" w:hanging="420"/>
      </w:pPr>
      <w:rPr>
        <w:rFonts w:hint="eastAsia"/>
      </w:rPr>
    </w:lvl>
    <w:lvl w:ilvl="2">
      <w:start w:val="1"/>
      <w:numFmt w:val="lowerRoman"/>
      <w:lvlText w:val="%3."/>
      <w:lvlJc w:val="right"/>
      <w:pPr>
        <w:ind w:left="-583" w:hanging="420"/>
      </w:pPr>
      <w:rPr>
        <w:rFonts w:hint="eastAsia"/>
      </w:rPr>
    </w:lvl>
    <w:lvl w:ilvl="3">
      <w:start w:val="1"/>
      <w:numFmt w:val="decimal"/>
      <w:lvlText w:val="%4."/>
      <w:lvlJc w:val="left"/>
      <w:pPr>
        <w:ind w:left="-163" w:hanging="420"/>
      </w:pPr>
      <w:rPr>
        <w:rFonts w:hint="eastAsia"/>
      </w:rPr>
    </w:lvl>
    <w:lvl w:ilvl="4">
      <w:start w:val="1"/>
      <w:numFmt w:val="lowerLetter"/>
      <w:lvlText w:val="%5)"/>
      <w:lvlJc w:val="left"/>
      <w:pPr>
        <w:ind w:left="257" w:hanging="420"/>
      </w:pPr>
      <w:rPr>
        <w:rFonts w:hint="eastAsia"/>
      </w:rPr>
    </w:lvl>
    <w:lvl w:ilvl="5">
      <w:start w:val="1"/>
      <w:numFmt w:val="lowerRoman"/>
      <w:lvlText w:val="%6."/>
      <w:lvlJc w:val="right"/>
      <w:pPr>
        <w:ind w:left="677" w:hanging="420"/>
      </w:pPr>
      <w:rPr>
        <w:rFonts w:hint="eastAsia"/>
      </w:rPr>
    </w:lvl>
    <w:lvl w:ilvl="6">
      <w:start w:val="1"/>
      <w:numFmt w:val="decimal"/>
      <w:lvlText w:val="%7."/>
      <w:lvlJc w:val="left"/>
      <w:pPr>
        <w:ind w:left="1097" w:hanging="420"/>
      </w:pPr>
      <w:rPr>
        <w:rFonts w:hint="eastAsia"/>
      </w:rPr>
    </w:lvl>
    <w:lvl w:ilvl="7">
      <w:start w:val="1"/>
      <w:numFmt w:val="lowerLetter"/>
      <w:lvlText w:val="%8)"/>
      <w:lvlJc w:val="left"/>
      <w:pPr>
        <w:ind w:left="1517" w:hanging="420"/>
      </w:pPr>
      <w:rPr>
        <w:rFonts w:hint="eastAsia"/>
      </w:rPr>
    </w:lvl>
    <w:lvl w:ilvl="8">
      <w:start w:val="1"/>
      <w:numFmt w:val="lowerRoman"/>
      <w:lvlText w:val="%9."/>
      <w:lvlJc w:val="right"/>
      <w:pPr>
        <w:ind w:left="1937" w:hanging="420"/>
      </w:pPr>
      <w:rPr>
        <w:rFonts w:hint="eastAsia"/>
      </w:rPr>
    </w:lvl>
  </w:abstractNum>
  <w:abstractNum w:abstractNumId="1"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2" w15:restartNumberingAfterBreak="0">
    <w:nsid w:val="0000001B"/>
    <w:multiLevelType w:val="multilevel"/>
    <w:tmpl w:val="0000001B"/>
    <w:lvl w:ilvl="0">
      <w:start w:val="4"/>
      <w:numFmt w:val="decimal"/>
      <w:lvlText w:val="%1、"/>
      <w:lvlJc w:val="left"/>
      <w:pPr>
        <w:tabs>
          <w:tab w:val="left" w:pos="780"/>
        </w:tabs>
        <w:ind w:left="780" w:hanging="360"/>
      </w:pPr>
      <w:rPr>
        <w:rFonts w:ascii="Times New Roman" w:eastAsia="Times New Roman" w:hAnsi="Times New Roman" w:cs="Times New Roman"/>
      </w:rPr>
    </w:lvl>
    <w:lvl w:ilvl="1">
      <w:start w:val="1"/>
      <w:numFmt w:val="lowerLetter"/>
      <w:lvlText w:val="%2)"/>
      <w:lvlJc w:val="left"/>
      <w:pPr>
        <w:tabs>
          <w:tab w:val="left" w:pos="1260"/>
        </w:tabs>
        <w:ind w:left="1260" w:hanging="420"/>
      </w:pPr>
    </w:lvl>
    <w:lvl w:ilvl="2">
      <w:start w:val="1"/>
      <w:numFmt w:val="lowerRoman"/>
      <w:pStyle w:val="a"/>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decimal"/>
      <w:lvlText w:val="（%5）"/>
      <w:lvlJc w:val="left"/>
      <w:pPr>
        <w:tabs>
          <w:tab w:val="left" w:pos="2595"/>
        </w:tabs>
        <w:ind w:left="2595" w:hanging="495"/>
      </w:pPr>
      <w:rPr>
        <w:rFonts w:hint="eastAsia"/>
      </w:r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15:restartNumberingAfterBreak="0">
    <w:nsid w:val="002C5946"/>
    <w:multiLevelType w:val="multilevel"/>
    <w:tmpl w:val="002C5946"/>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4" w15:restartNumberingAfterBreak="0">
    <w:nsid w:val="004A3CE8"/>
    <w:multiLevelType w:val="multilevel"/>
    <w:tmpl w:val="004A3CE8"/>
    <w:lvl w:ilvl="0">
      <w:start w:val="1"/>
      <w:numFmt w:val="bullet"/>
      <w:pStyle w:val="Char1CharCharCharCharCharChar"/>
      <w:lvlText w:val=""/>
      <w:lvlJc w:val="left"/>
      <w:pPr>
        <w:tabs>
          <w:tab w:val="left" w:pos="958"/>
        </w:tabs>
        <w:ind w:left="958" w:hanging="420"/>
      </w:pPr>
      <w:rPr>
        <w:rFonts w:ascii="Wingdings" w:hAnsi="Wingdings" w:hint="default"/>
      </w:rPr>
    </w:lvl>
    <w:lvl w:ilvl="1">
      <w:start w:val="1"/>
      <w:numFmt w:val="lowerLetter"/>
      <w:lvlText w:val="%2)"/>
      <w:lvlJc w:val="left"/>
      <w:pPr>
        <w:tabs>
          <w:tab w:val="left" w:pos="1378"/>
        </w:tabs>
        <w:ind w:left="1378" w:hanging="420"/>
      </w:pPr>
    </w:lvl>
    <w:lvl w:ilvl="2">
      <w:start w:val="1"/>
      <w:numFmt w:val="lowerRoman"/>
      <w:lvlText w:val="%3."/>
      <w:lvlJc w:val="right"/>
      <w:pPr>
        <w:tabs>
          <w:tab w:val="left" w:pos="1798"/>
        </w:tabs>
        <w:ind w:left="1798" w:hanging="420"/>
      </w:pPr>
    </w:lvl>
    <w:lvl w:ilvl="3">
      <w:start w:val="1"/>
      <w:numFmt w:val="decimal"/>
      <w:lvlText w:val="%4."/>
      <w:lvlJc w:val="left"/>
      <w:pPr>
        <w:tabs>
          <w:tab w:val="left" w:pos="958"/>
        </w:tabs>
        <w:ind w:left="958" w:hanging="419"/>
      </w:pPr>
      <w:rPr>
        <w:rFonts w:hint="eastAsia"/>
      </w:rPr>
    </w:lvl>
    <w:lvl w:ilvl="4">
      <w:start w:val="1"/>
      <w:numFmt w:val="lowerLetter"/>
      <w:lvlText w:val="%5)"/>
      <w:lvlJc w:val="left"/>
      <w:pPr>
        <w:tabs>
          <w:tab w:val="left" w:pos="2638"/>
        </w:tabs>
        <w:ind w:left="2638" w:hanging="420"/>
      </w:pPr>
    </w:lvl>
    <w:lvl w:ilvl="5">
      <w:start w:val="1"/>
      <w:numFmt w:val="lowerRoman"/>
      <w:lvlText w:val="%6."/>
      <w:lvlJc w:val="right"/>
      <w:pPr>
        <w:tabs>
          <w:tab w:val="left" w:pos="3058"/>
        </w:tabs>
        <w:ind w:left="3058" w:hanging="420"/>
      </w:pPr>
    </w:lvl>
    <w:lvl w:ilvl="6">
      <w:start w:val="1"/>
      <w:numFmt w:val="decimal"/>
      <w:lvlText w:val="%7."/>
      <w:lvlJc w:val="left"/>
      <w:pPr>
        <w:tabs>
          <w:tab w:val="left" w:pos="3478"/>
        </w:tabs>
        <w:ind w:left="3478" w:hanging="3087"/>
      </w:pPr>
      <w:rPr>
        <w:rFonts w:hint="eastAsia"/>
      </w:rPr>
    </w:lvl>
    <w:lvl w:ilvl="7">
      <w:start w:val="1"/>
      <w:numFmt w:val="lowerLetter"/>
      <w:lvlText w:val="%8)"/>
      <w:lvlJc w:val="left"/>
      <w:pPr>
        <w:tabs>
          <w:tab w:val="left" w:pos="3898"/>
        </w:tabs>
        <w:ind w:left="3898" w:hanging="420"/>
      </w:pPr>
    </w:lvl>
    <w:lvl w:ilvl="8">
      <w:start w:val="1"/>
      <w:numFmt w:val="lowerRoman"/>
      <w:lvlText w:val="%9."/>
      <w:lvlJc w:val="right"/>
      <w:pPr>
        <w:tabs>
          <w:tab w:val="left" w:pos="4318"/>
        </w:tabs>
        <w:ind w:left="4318" w:hanging="420"/>
      </w:pPr>
    </w:lvl>
  </w:abstractNum>
  <w:abstractNum w:abstractNumId="5" w15:restartNumberingAfterBreak="0">
    <w:nsid w:val="05357E8B"/>
    <w:multiLevelType w:val="multilevel"/>
    <w:tmpl w:val="05357E8B"/>
    <w:lvl w:ilvl="0">
      <w:start w:val="1"/>
      <w:numFmt w:val="bullet"/>
      <w:pStyle w:val="a0"/>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93C795B"/>
    <w:multiLevelType w:val="multilevel"/>
    <w:tmpl w:val="093C795B"/>
    <w:lvl w:ilvl="0">
      <w:start w:val="1"/>
      <w:numFmt w:val="bullet"/>
      <w:pStyle w:val="ItemLis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7" w15:restartNumberingAfterBreak="0">
    <w:nsid w:val="144C64EC"/>
    <w:multiLevelType w:val="multilevel"/>
    <w:tmpl w:val="144C64EC"/>
    <w:lvl w:ilvl="0">
      <w:start w:val="1"/>
      <w:numFmt w:val="chineseCountingThousand"/>
      <w:pStyle w:val="1"/>
      <w:suff w:val="space"/>
      <w:lvlText w:val="第%1章"/>
      <w:lvlJc w:val="left"/>
      <w:pPr>
        <w:ind w:left="0" w:firstLine="0"/>
      </w:pPr>
      <w:rPr>
        <w:rFonts w:hint="eastAsia"/>
      </w:rPr>
    </w:lvl>
    <w:lvl w:ilvl="1">
      <w:start w:val="1"/>
      <w:numFmt w:val="decimal"/>
      <w:pStyle w:val="20"/>
      <w:isLgl/>
      <w:suff w:val="space"/>
      <w:lvlText w:val="%1.%2"/>
      <w:lvlJc w:val="left"/>
      <w:pPr>
        <w:ind w:left="0" w:firstLine="0"/>
      </w:pPr>
      <w:rPr>
        <w:rFonts w:hint="eastAsia"/>
      </w:rPr>
    </w:lvl>
    <w:lvl w:ilvl="2">
      <w:start w:val="1"/>
      <w:numFmt w:val="decimal"/>
      <w:pStyle w:val="3"/>
      <w:isLgl/>
      <w:suff w:val="space"/>
      <w:lvlText w:val="%1.%2.%3"/>
      <w:lvlJc w:val="left"/>
      <w:pPr>
        <w:ind w:left="0" w:firstLine="0"/>
      </w:pPr>
      <w:rPr>
        <w:rFonts w:hint="eastAsia"/>
      </w:rPr>
    </w:lvl>
    <w:lvl w:ilvl="3">
      <w:start w:val="1"/>
      <w:numFmt w:val="decimal"/>
      <w:pStyle w:val="4"/>
      <w:isLgl/>
      <w:suff w:val="space"/>
      <w:lvlText w:val="%1.%2.%3.%4"/>
      <w:lvlJc w:val="left"/>
      <w:pPr>
        <w:ind w:left="0" w:firstLine="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pStyle w:val="5"/>
      <w:isLgl/>
      <w:suff w:val="space"/>
      <w:lvlText w:val="%1.%2.%3.%4.%5"/>
      <w:lvlJc w:val="left"/>
      <w:pPr>
        <w:ind w:left="0" w:firstLine="0"/>
      </w:pPr>
      <w:rPr>
        <w:rFonts w:hint="eastAsia"/>
      </w:rPr>
    </w:lvl>
    <w:lvl w:ilvl="5">
      <w:start w:val="1"/>
      <w:numFmt w:val="decimal"/>
      <w:pStyle w:val="6"/>
      <w:isLgl/>
      <w:suff w:val="space"/>
      <w:lvlText w:val="%1.%2.%3.%4.%5.%6"/>
      <w:lvlJc w:val="left"/>
      <w:pPr>
        <w:ind w:left="0" w:firstLine="0"/>
      </w:pPr>
      <w:rPr>
        <w:rFonts w:ascii="黑体" w:eastAsia="黑体" w:hAnsi="黑体" w:cs="Times New Roman" w:hint="eastAsia"/>
        <w:i w:val="0"/>
        <w:iCs w:val="0"/>
        <w:caps w:val="0"/>
        <w:smallCaps w:val="0"/>
        <w:strike w:val="0"/>
        <w:dstrike w:val="0"/>
        <w:vanish w:val="0"/>
        <w:color w:val="000000"/>
        <w:spacing w:val="0"/>
        <w:position w:val="0"/>
        <w:sz w:val="24"/>
        <w:szCs w:val="22"/>
        <w:u w:val="none"/>
        <w:vertAlign w:val="baseline"/>
        <w14:shadow w14:blurRad="0" w14:dist="0" w14:dir="0" w14:sx="0" w14:sy="0" w14:kx="0" w14:ky="0" w14:algn="none">
          <w14:srgbClr w14:val="000000"/>
        </w14:shadow>
      </w:rPr>
    </w:lvl>
    <w:lvl w:ilvl="6">
      <w:start w:val="1"/>
      <w:numFmt w:val="decimal"/>
      <w:pStyle w:val="7"/>
      <w:isLgl/>
      <w:suff w:val="space"/>
      <w:lvlText w:val="%1.%2.%3.%4.%5.%6.%7"/>
      <w:lvlJc w:val="left"/>
      <w:pPr>
        <w:ind w:left="0" w:firstLine="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pStyle w:val="8"/>
      <w:isLgl/>
      <w:suff w:val="space"/>
      <w:lvlText w:val="%1.%2.%3.%4.%5.%6.%7.%8"/>
      <w:lvlJc w:val="left"/>
      <w:pPr>
        <w:ind w:left="0" w:firstLine="0"/>
      </w:pPr>
      <w:rPr>
        <w:rFonts w:hint="eastAsia"/>
      </w:rPr>
    </w:lvl>
    <w:lvl w:ilvl="8">
      <w:start w:val="1"/>
      <w:numFmt w:val="decimal"/>
      <w:pStyle w:val="9"/>
      <w:isLgl/>
      <w:suff w:val="space"/>
      <w:lvlText w:val="%1.%2.%3.%4.%5.%6.%7.%8.%9"/>
      <w:lvlJc w:val="left"/>
      <w:pPr>
        <w:ind w:left="0" w:firstLine="0"/>
      </w:pPr>
      <w:rPr>
        <w:rFonts w:hint="eastAsia"/>
      </w:rPr>
    </w:lvl>
  </w:abstractNum>
  <w:abstractNum w:abstractNumId="8" w15:restartNumberingAfterBreak="0">
    <w:nsid w:val="15B03F4C"/>
    <w:multiLevelType w:val="multilevel"/>
    <w:tmpl w:val="15B03F4C"/>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H3Heading3-oldLevel3HeadHeadingh33rdlevellev"/>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pStyle w:val="a1"/>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decimal"/>
      <w:suff w:val="space"/>
      <w:lvlText w:val="%1.%2.%3.%4.%5.%6.%7.%8.%9"/>
      <w:lvlJc w:val="left"/>
      <w:pPr>
        <w:ind w:left="0" w:firstLine="0"/>
      </w:pPr>
      <w:rPr>
        <w:rFonts w:hint="eastAsia"/>
      </w:rPr>
    </w:lvl>
  </w:abstractNum>
  <w:abstractNum w:abstractNumId="9" w15:restartNumberingAfterBreak="0">
    <w:nsid w:val="15FC1DB3"/>
    <w:multiLevelType w:val="multilevel"/>
    <w:tmpl w:val="15FC1DB3"/>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pStyle w:val="30"/>
      <w:lvlText w:val=""/>
      <w:lvlJc w:val="left"/>
      <w:pPr>
        <w:tabs>
          <w:tab w:val="left" w:pos="3780"/>
        </w:tabs>
        <w:ind w:left="3780" w:hanging="420"/>
      </w:pPr>
      <w:rPr>
        <w:rFonts w:ascii="Wingdings" w:hAnsi="Wingdings" w:hint="default"/>
      </w:rPr>
    </w:lvl>
  </w:abstractNum>
  <w:abstractNum w:abstractNumId="10" w15:restartNumberingAfterBreak="0">
    <w:nsid w:val="1A3056FB"/>
    <w:multiLevelType w:val="multilevel"/>
    <w:tmpl w:val="1A3056FB"/>
    <w:lvl w:ilvl="0">
      <w:start w:val="1"/>
      <w:numFmt w:val="decimal"/>
      <w:pStyle w:val="a2"/>
      <w:lvlText w:val="%1)"/>
      <w:lvlJc w:val="left"/>
      <w:pPr>
        <w:ind w:left="1620" w:hanging="420"/>
      </w:p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1" w15:restartNumberingAfterBreak="0">
    <w:nsid w:val="1B763EA8"/>
    <w:multiLevelType w:val="multilevel"/>
    <w:tmpl w:val="1B763EA8"/>
    <w:lvl w:ilvl="0">
      <w:start w:val="1"/>
      <w:numFmt w:val="bullet"/>
      <w:pStyle w:val="Bullet"/>
      <w:lvlText w:val=""/>
      <w:lvlJc w:val="left"/>
      <w:pPr>
        <w:tabs>
          <w:tab w:val="left" w:pos="2552"/>
        </w:tabs>
        <w:ind w:left="2552" w:hanging="397"/>
      </w:pPr>
      <w:rPr>
        <w:rFonts w:ascii="Wingdings" w:hAnsi="Wingdings" w:hint="default"/>
      </w:rPr>
    </w:lvl>
    <w:lvl w:ilvl="1">
      <w:start w:val="1"/>
      <w:numFmt w:val="decimal"/>
      <w:lvlText w:val="%1.%2."/>
      <w:lvlJc w:val="left"/>
      <w:pPr>
        <w:tabs>
          <w:tab w:val="left" w:pos="611"/>
        </w:tabs>
        <w:ind w:left="611" w:hanging="432"/>
      </w:pPr>
      <w:rPr>
        <w:rFonts w:hint="eastAsia"/>
      </w:rPr>
    </w:lvl>
    <w:lvl w:ilvl="2">
      <w:start w:val="1"/>
      <w:numFmt w:val="decimal"/>
      <w:lvlText w:val="%1.%2.%3."/>
      <w:lvlJc w:val="left"/>
      <w:pPr>
        <w:tabs>
          <w:tab w:val="left" w:pos="1043"/>
        </w:tabs>
        <w:ind w:left="1043" w:hanging="504"/>
      </w:pPr>
      <w:rPr>
        <w:rFonts w:hint="eastAsia"/>
      </w:rPr>
    </w:lvl>
    <w:lvl w:ilvl="3">
      <w:start w:val="1"/>
      <w:numFmt w:val="decimal"/>
      <w:lvlText w:val="%1.%2.%3.%4."/>
      <w:lvlJc w:val="left"/>
      <w:pPr>
        <w:tabs>
          <w:tab w:val="left" w:pos="1547"/>
        </w:tabs>
        <w:ind w:left="1547" w:hanging="648"/>
      </w:pPr>
      <w:rPr>
        <w:rFonts w:hint="eastAsia"/>
      </w:rPr>
    </w:lvl>
    <w:lvl w:ilvl="4">
      <w:start w:val="1"/>
      <w:numFmt w:val="decimal"/>
      <w:lvlText w:val="%1.%2.%3.%4.%5."/>
      <w:lvlJc w:val="left"/>
      <w:pPr>
        <w:tabs>
          <w:tab w:val="left" w:pos="2051"/>
        </w:tabs>
        <w:ind w:left="2051" w:hanging="792"/>
      </w:pPr>
      <w:rPr>
        <w:rFonts w:hint="eastAsia"/>
      </w:rPr>
    </w:lvl>
    <w:lvl w:ilvl="5">
      <w:start w:val="1"/>
      <w:numFmt w:val="decimal"/>
      <w:lvlText w:val="%1.%2.%3.%4.%5.%6."/>
      <w:lvlJc w:val="left"/>
      <w:pPr>
        <w:tabs>
          <w:tab w:val="left" w:pos="2555"/>
        </w:tabs>
        <w:ind w:left="2555" w:hanging="936"/>
      </w:pPr>
      <w:rPr>
        <w:rFonts w:hint="eastAsia"/>
      </w:rPr>
    </w:lvl>
    <w:lvl w:ilvl="6">
      <w:start w:val="1"/>
      <w:numFmt w:val="decimal"/>
      <w:lvlText w:val="%1.%2.%3.%4.%5.%6.%7."/>
      <w:lvlJc w:val="left"/>
      <w:pPr>
        <w:tabs>
          <w:tab w:val="left" w:pos="3059"/>
        </w:tabs>
        <w:ind w:left="3059" w:hanging="1080"/>
      </w:pPr>
      <w:rPr>
        <w:rFonts w:hint="eastAsia"/>
      </w:rPr>
    </w:lvl>
    <w:lvl w:ilvl="7">
      <w:start w:val="1"/>
      <w:numFmt w:val="decimal"/>
      <w:lvlText w:val="%1.%2.%3.%4.%5.%6.%7.%8."/>
      <w:lvlJc w:val="left"/>
      <w:pPr>
        <w:tabs>
          <w:tab w:val="left" w:pos="3563"/>
        </w:tabs>
        <w:ind w:left="3563" w:hanging="1224"/>
      </w:pPr>
      <w:rPr>
        <w:rFonts w:hint="eastAsia"/>
      </w:rPr>
    </w:lvl>
    <w:lvl w:ilvl="8">
      <w:start w:val="1"/>
      <w:numFmt w:val="decimal"/>
      <w:lvlText w:val="%1.%2.%3.%4.%5.%6.%7.%8.%9."/>
      <w:lvlJc w:val="left"/>
      <w:pPr>
        <w:tabs>
          <w:tab w:val="left" w:pos="4139"/>
        </w:tabs>
        <w:ind w:left="4139" w:hanging="1440"/>
      </w:pPr>
      <w:rPr>
        <w:rFonts w:hint="eastAsia"/>
      </w:rPr>
    </w:lvl>
  </w:abstractNum>
  <w:abstractNum w:abstractNumId="12" w15:restartNumberingAfterBreak="0">
    <w:nsid w:val="1F1C27DD"/>
    <w:multiLevelType w:val="multilevel"/>
    <w:tmpl w:val="1F1C27DD"/>
    <w:lvl w:ilvl="0">
      <w:start w:val="1"/>
      <w:numFmt w:val="decimal"/>
      <w:pStyle w:val="C50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03A16FD"/>
    <w:multiLevelType w:val="multilevel"/>
    <w:tmpl w:val="203A16FD"/>
    <w:lvl w:ilvl="0">
      <w:start w:val="1"/>
      <w:numFmt w:val="bullet"/>
      <w:pStyle w:val="15"/>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bullet"/>
      <w:lvlText w:val=""/>
      <w:lvlJc w:val="left"/>
      <w:pPr>
        <w:tabs>
          <w:tab w:val="left" w:pos="1620"/>
        </w:tabs>
        <w:ind w:left="1620" w:hanging="420"/>
      </w:pPr>
      <w:rPr>
        <w:rFonts w:ascii="Wingdings" w:hAnsi="Wingdings" w:hint="default"/>
      </w:rPr>
    </w:lvl>
    <w:lvl w:ilvl="3">
      <w:start w:val="1"/>
      <w:numFmt w:val="bullet"/>
      <w:lvlText w:val=""/>
      <w:lvlJc w:val="left"/>
      <w:pPr>
        <w:tabs>
          <w:tab w:val="left" w:pos="2040"/>
        </w:tabs>
        <w:ind w:left="2040" w:hanging="420"/>
      </w:pPr>
      <w:rPr>
        <w:rFonts w:ascii="Wingdings" w:hAnsi="Wingdings" w:hint="default"/>
      </w:rPr>
    </w:lvl>
    <w:lvl w:ilvl="4">
      <w:start w:val="1"/>
      <w:numFmt w:val="bullet"/>
      <w:lvlText w:val=""/>
      <w:lvlJc w:val="left"/>
      <w:pPr>
        <w:tabs>
          <w:tab w:val="left" w:pos="2460"/>
        </w:tabs>
        <w:ind w:left="2460" w:hanging="420"/>
      </w:pPr>
      <w:rPr>
        <w:rFonts w:ascii="Wingdings" w:hAnsi="Wingdings" w:hint="default"/>
      </w:rPr>
    </w:lvl>
    <w:lvl w:ilvl="5">
      <w:start w:val="1"/>
      <w:numFmt w:val="bullet"/>
      <w:lvlText w:val=""/>
      <w:lvlJc w:val="left"/>
      <w:pPr>
        <w:tabs>
          <w:tab w:val="left" w:pos="2880"/>
        </w:tabs>
        <w:ind w:left="2880" w:hanging="420"/>
      </w:pPr>
      <w:rPr>
        <w:rFonts w:ascii="Wingdings" w:hAnsi="Wingdings" w:hint="default"/>
      </w:rPr>
    </w:lvl>
    <w:lvl w:ilvl="6">
      <w:start w:val="1"/>
      <w:numFmt w:val="bullet"/>
      <w:lvlText w:val=""/>
      <w:lvlJc w:val="left"/>
      <w:pPr>
        <w:tabs>
          <w:tab w:val="left" w:pos="3300"/>
        </w:tabs>
        <w:ind w:left="3300" w:hanging="420"/>
      </w:pPr>
      <w:rPr>
        <w:rFonts w:ascii="Wingdings" w:hAnsi="Wingdings" w:hint="default"/>
      </w:rPr>
    </w:lvl>
    <w:lvl w:ilvl="7">
      <w:start w:val="1"/>
      <w:numFmt w:val="bullet"/>
      <w:lvlText w:val=""/>
      <w:lvlJc w:val="left"/>
      <w:pPr>
        <w:tabs>
          <w:tab w:val="left" w:pos="3720"/>
        </w:tabs>
        <w:ind w:left="3720" w:hanging="420"/>
      </w:pPr>
      <w:rPr>
        <w:rFonts w:ascii="Wingdings" w:hAnsi="Wingdings" w:hint="default"/>
      </w:rPr>
    </w:lvl>
    <w:lvl w:ilvl="8">
      <w:start w:val="1"/>
      <w:numFmt w:val="bullet"/>
      <w:lvlText w:val=""/>
      <w:lvlJc w:val="left"/>
      <w:pPr>
        <w:tabs>
          <w:tab w:val="left" w:pos="4140"/>
        </w:tabs>
        <w:ind w:left="4140" w:hanging="420"/>
      </w:pPr>
      <w:rPr>
        <w:rFonts w:ascii="Wingdings" w:hAnsi="Wingdings" w:hint="default"/>
      </w:rPr>
    </w:lvl>
  </w:abstractNum>
  <w:abstractNum w:abstractNumId="14" w15:restartNumberingAfterBreak="0">
    <w:nsid w:val="22892C6E"/>
    <w:multiLevelType w:val="multilevel"/>
    <w:tmpl w:val="22892C6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5" w15:restartNumberingAfterBreak="0">
    <w:nsid w:val="26B81C56"/>
    <w:multiLevelType w:val="multilevel"/>
    <w:tmpl w:val="26B81C56"/>
    <w:lvl w:ilvl="0">
      <w:start w:val="1"/>
      <w:numFmt w:val="bullet"/>
      <w:pStyle w:val="a3"/>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6" w15:restartNumberingAfterBreak="0">
    <w:nsid w:val="274C525C"/>
    <w:multiLevelType w:val="multilevel"/>
    <w:tmpl w:val="274C525C"/>
    <w:lvl w:ilvl="0">
      <w:start w:val="1"/>
      <w:numFmt w:val="bullet"/>
      <w:pStyle w:val="21"/>
      <w:lvlText w:val=""/>
      <w:lvlJc w:val="left"/>
      <w:pPr>
        <w:tabs>
          <w:tab w:val="left" w:pos="620"/>
        </w:tabs>
        <w:ind w:left="6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15:restartNumberingAfterBreak="0">
    <w:nsid w:val="2A8D227C"/>
    <w:multiLevelType w:val="multilevel"/>
    <w:tmpl w:val="2A8D227C"/>
    <w:lvl w:ilvl="0">
      <w:start w:val="1"/>
      <w:numFmt w:val="chineseCountingThousand"/>
      <w:pStyle w:val="a4"/>
      <w:suff w:val="nothing"/>
      <w:lvlText w:val="第%1部分"/>
      <w:lvlJc w:val="left"/>
      <w:pPr>
        <w:ind w:left="0" w:firstLine="0"/>
      </w:pPr>
      <w:rPr>
        <w:rFonts w:hint="eastAsia"/>
      </w:rPr>
    </w:lvl>
    <w:lvl w:ilvl="1">
      <w:start w:val="1"/>
      <w:numFmt w:val="decimal"/>
      <w:pStyle w:val="22"/>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isLgl/>
      <w:suff w:val="space"/>
      <w:lvlText w:val="%1.%2.%3.%4"/>
      <w:lvlJc w:val="left"/>
      <w:pPr>
        <w:ind w:left="0" w:firstLine="0"/>
      </w:pPr>
      <w:rPr>
        <w:rFonts w:hint="eastAsia"/>
      </w:rPr>
    </w:lvl>
    <w:lvl w:ilvl="4">
      <w:start w:val="1"/>
      <w:numFmt w:val="decimal"/>
      <w:isLgl/>
      <w:suff w:val="space"/>
      <w:lvlText w:val="%1.%2.%3.%4.%5"/>
      <w:lvlJc w:val="left"/>
      <w:pPr>
        <w:ind w:left="0" w:firstLine="0"/>
      </w:pPr>
      <w:rPr>
        <w:rFonts w:hint="eastAsia"/>
      </w:rPr>
    </w:lvl>
    <w:lvl w:ilvl="5">
      <w:start w:val="1"/>
      <w:numFmt w:val="decimal"/>
      <w:isLgl/>
      <w:suff w:val="space"/>
      <w:lvlText w:val="%1.%2.%3.%4.%5.%6"/>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8" w15:restartNumberingAfterBreak="0">
    <w:nsid w:val="2B7676BD"/>
    <w:multiLevelType w:val="multilevel"/>
    <w:tmpl w:val="2B7676BD"/>
    <w:lvl w:ilvl="0">
      <w:start w:val="1"/>
      <w:numFmt w:val="decimal"/>
      <w:pStyle w:val="T"/>
      <w:lvlText w:val="图%1："/>
      <w:lvlJc w:val="left"/>
      <w:pPr>
        <w:ind w:left="4531" w:hanging="420"/>
      </w:pPr>
      <w:rPr>
        <w:rFonts w:hint="eastAsia"/>
        <w:position w:val="0"/>
      </w:rPr>
    </w:lvl>
    <w:lvl w:ilvl="1">
      <w:start w:val="1"/>
      <w:numFmt w:val="lowerLetter"/>
      <w:lvlText w:val="%2)"/>
      <w:lvlJc w:val="left"/>
      <w:pPr>
        <w:ind w:left="4951" w:hanging="420"/>
      </w:pPr>
    </w:lvl>
    <w:lvl w:ilvl="2">
      <w:start w:val="1"/>
      <w:numFmt w:val="lowerRoman"/>
      <w:lvlText w:val="%3."/>
      <w:lvlJc w:val="right"/>
      <w:pPr>
        <w:ind w:left="5371" w:hanging="420"/>
      </w:pPr>
    </w:lvl>
    <w:lvl w:ilvl="3">
      <w:start w:val="1"/>
      <w:numFmt w:val="decimal"/>
      <w:lvlText w:val="%4."/>
      <w:lvlJc w:val="left"/>
      <w:pPr>
        <w:ind w:left="5791" w:hanging="420"/>
      </w:pPr>
    </w:lvl>
    <w:lvl w:ilvl="4">
      <w:start w:val="1"/>
      <w:numFmt w:val="lowerLetter"/>
      <w:lvlText w:val="%5)"/>
      <w:lvlJc w:val="left"/>
      <w:pPr>
        <w:ind w:left="6211" w:hanging="420"/>
      </w:pPr>
    </w:lvl>
    <w:lvl w:ilvl="5">
      <w:start w:val="1"/>
      <w:numFmt w:val="lowerRoman"/>
      <w:lvlText w:val="%6."/>
      <w:lvlJc w:val="right"/>
      <w:pPr>
        <w:ind w:left="6631" w:hanging="420"/>
      </w:pPr>
    </w:lvl>
    <w:lvl w:ilvl="6">
      <w:start w:val="1"/>
      <w:numFmt w:val="decimal"/>
      <w:lvlText w:val="%7."/>
      <w:lvlJc w:val="left"/>
      <w:pPr>
        <w:ind w:left="7051" w:hanging="420"/>
      </w:pPr>
    </w:lvl>
    <w:lvl w:ilvl="7">
      <w:start w:val="1"/>
      <w:numFmt w:val="lowerLetter"/>
      <w:lvlText w:val="%8)"/>
      <w:lvlJc w:val="left"/>
      <w:pPr>
        <w:ind w:left="7471" w:hanging="420"/>
      </w:pPr>
    </w:lvl>
    <w:lvl w:ilvl="8">
      <w:start w:val="1"/>
      <w:numFmt w:val="lowerRoman"/>
      <w:lvlText w:val="%9."/>
      <w:lvlJc w:val="right"/>
      <w:pPr>
        <w:ind w:left="7891" w:hanging="420"/>
      </w:pPr>
    </w:lvl>
  </w:abstractNum>
  <w:abstractNum w:abstractNumId="19" w15:restartNumberingAfterBreak="0">
    <w:nsid w:val="30E576B0"/>
    <w:multiLevelType w:val="singleLevel"/>
    <w:tmpl w:val="30E576B0"/>
    <w:lvl w:ilvl="0">
      <w:start w:val="1"/>
      <w:numFmt w:val="bullet"/>
      <w:pStyle w:val="a5"/>
      <w:lvlText w:val=""/>
      <w:lvlJc w:val="left"/>
      <w:pPr>
        <w:tabs>
          <w:tab w:val="left" w:pos="792"/>
        </w:tabs>
        <w:ind w:left="792" w:hanging="360"/>
      </w:pPr>
      <w:rPr>
        <w:rFonts w:ascii="Symbol" w:hAnsi="Symbol" w:hint="default"/>
        <w:b w:val="0"/>
        <w:i w:val="0"/>
        <w:sz w:val="24"/>
      </w:rPr>
    </w:lvl>
  </w:abstractNum>
  <w:abstractNum w:abstractNumId="20" w15:restartNumberingAfterBreak="0">
    <w:nsid w:val="3F6B22CC"/>
    <w:multiLevelType w:val="multilevel"/>
    <w:tmpl w:val="3F6B22CC"/>
    <w:lvl w:ilvl="0">
      <w:start w:val="1"/>
      <w:numFmt w:val="bullet"/>
      <w:pStyle w:val="J"/>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3F710517"/>
    <w:multiLevelType w:val="multilevel"/>
    <w:tmpl w:val="3F710517"/>
    <w:lvl w:ilvl="0">
      <w:start w:val="1"/>
      <w:numFmt w:val="decimalEnclosedCircle"/>
      <w:pStyle w:val="10"/>
      <w:lvlText w:val="%1"/>
      <w:lvlJc w:val="left"/>
      <w:pPr>
        <w:ind w:left="927"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2" w15:restartNumberingAfterBreak="0">
    <w:nsid w:val="4404085C"/>
    <w:multiLevelType w:val="multilevel"/>
    <w:tmpl w:val="4404085C"/>
    <w:lvl w:ilvl="0">
      <w:start w:val="1"/>
      <w:numFmt w:val="decimal"/>
      <w:pStyle w:val="11"/>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44DE28E3"/>
    <w:multiLevelType w:val="multilevel"/>
    <w:tmpl w:val="44DE28E3"/>
    <w:lvl w:ilvl="0">
      <w:start w:val="1"/>
      <w:numFmt w:val="decimal"/>
      <w:suff w:val="space"/>
      <w:lvlText w:val="第%1章"/>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pStyle w:val="4H4PIM4RefHeading1rh1Headingsqlsect1234Firs1"/>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decimal"/>
      <w:suff w:val="space"/>
      <w:lvlText w:val="%1.%2.%3.%4.%5.%6.%7.%8.%9"/>
      <w:lvlJc w:val="left"/>
      <w:pPr>
        <w:ind w:left="0" w:firstLine="0"/>
      </w:pPr>
      <w:rPr>
        <w:rFonts w:hint="eastAsia"/>
      </w:rPr>
    </w:lvl>
  </w:abstractNum>
  <w:abstractNum w:abstractNumId="24" w15:restartNumberingAfterBreak="0">
    <w:nsid w:val="47781902"/>
    <w:multiLevelType w:val="multilevel"/>
    <w:tmpl w:val="47781902"/>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48F47CD5"/>
    <w:multiLevelType w:val="multilevel"/>
    <w:tmpl w:val="48F47CD5"/>
    <w:lvl w:ilvl="0">
      <w:start w:val="1"/>
      <w:numFmt w:val="decimal"/>
      <w:pStyle w:val="a6"/>
      <w:lvlText w:val="%1."/>
      <w:lvlJc w:val="left"/>
      <w:pPr>
        <w:tabs>
          <w:tab w:val="left" w:pos="907"/>
        </w:tabs>
        <w:ind w:left="907" w:hanging="504"/>
      </w:pPr>
      <w:rPr>
        <w:rFonts w:ascii="宋体" w:eastAsia="宋体" w:hAnsi="宋体" w:hint="eastAsia"/>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4BED072C"/>
    <w:multiLevelType w:val="multilevel"/>
    <w:tmpl w:val="4BED072C"/>
    <w:lvl w:ilvl="0">
      <w:start w:val="1"/>
      <w:numFmt w:val="decimal"/>
      <w:lvlText w:val="第%1章 "/>
      <w:lvlJc w:val="left"/>
      <w:pPr>
        <w:tabs>
          <w:tab w:val="left" w:pos="425"/>
        </w:tabs>
        <w:ind w:left="425" w:hanging="425"/>
      </w:pPr>
      <w:rPr>
        <w:rFonts w:hint="eastAsia"/>
      </w:rPr>
    </w:lvl>
    <w:lvl w:ilvl="1">
      <w:start w:val="1"/>
      <w:numFmt w:val="decimal"/>
      <w:pStyle w:val="s2"/>
      <w:lvlText w:val="%1.%2"/>
      <w:lvlJc w:val="left"/>
      <w:pPr>
        <w:tabs>
          <w:tab w:val="left" w:pos="567"/>
        </w:tabs>
        <w:ind w:left="567" w:hanging="567"/>
      </w:pPr>
      <w:rPr>
        <w:rFonts w:hint="eastAsia"/>
      </w:rPr>
    </w:lvl>
    <w:lvl w:ilvl="2">
      <w:start w:val="1"/>
      <w:numFmt w:val="decimal"/>
      <w:pStyle w:val="31"/>
      <w:lvlText w:val="%1.%2.%3"/>
      <w:lvlJc w:val="left"/>
      <w:pPr>
        <w:tabs>
          <w:tab w:val="left" w:pos="0"/>
        </w:tabs>
        <w:ind w:left="0" w:firstLine="0"/>
      </w:pPr>
      <w:rPr>
        <w:rFonts w:hint="eastAsia"/>
        <w:sz w:val="32"/>
        <w:lang w:val="en-US"/>
      </w:rPr>
    </w:lvl>
    <w:lvl w:ilvl="3">
      <w:start w:val="1"/>
      <w:numFmt w:val="decimal"/>
      <w:pStyle w:val="41"/>
      <w:lvlText w:val="%1.%2.%3.%4"/>
      <w:lvlJc w:val="left"/>
      <w:pPr>
        <w:tabs>
          <w:tab w:val="left" w:pos="956"/>
        </w:tabs>
        <w:ind w:left="956" w:hanging="851"/>
      </w:pPr>
      <w:rPr>
        <w:rFonts w:hint="eastAsia"/>
      </w:rPr>
    </w:lvl>
    <w:lvl w:ilvl="4">
      <w:start w:val="1"/>
      <w:numFmt w:val="decimal"/>
      <w:pStyle w:val="51"/>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7" w15:restartNumberingAfterBreak="0">
    <w:nsid w:val="4CA75A52"/>
    <w:multiLevelType w:val="multilevel"/>
    <w:tmpl w:val="4CA75A52"/>
    <w:lvl w:ilvl="0">
      <w:start w:val="1"/>
      <w:numFmt w:val="decimal"/>
      <w:pStyle w:val="a7"/>
      <w:lvlText w:val="%1)"/>
      <w:lvlJc w:val="left"/>
      <w:pPr>
        <w:ind w:left="420" w:firstLine="0"/>
      </w:pPr>
      <w:rPr>
        <w:rFonts w:hint="eastAsia"/>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28" w15:restartNumberingAfterBreak="0">
    <w:nsid w:val="5E693AB0"/>
    <w:multiLevelType w:val="multilevel"/>
    <w:tmpl w:val="5E693AB0"/>
    <w:lvl w:ilvl="0">
      <w:start w:val="1"/>
      <w:numFmt w:val="bullet"/>
      <w:pStyle w:val="a8"/>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9" w15:restartNumberingAfterBreak="0">
    <w:nsid w:val="5F434771"/>
    <w:multiLevelType w:val="multilevel"/>
    <w:tmpl w:val="5F434771"/>
    <w:lvl w:ilvl="0">
      <w:start w:val="1"/>
      <w:numFmt w:val="bullet"/>
      <w:pStyle w:val="bianhao2"/>
      <w:lvlText w:val=""/>
      <w:lvlJc w:val="left"/>
      <w:pPr>
        <w:tabs>
          <w:tab w:val="left" w:pos="1259"/>
        </w:tabs>
        <w:ind w:left="1259" w:hanging="420"/>
      </w:pPr>
      <w:rPr>
        <w:rFonts w:ascii="Wingdings" w:hAnsi="Wingdings" w:hint="default"/>
      </w:rPr>
    </w:lvl>
    <w:lvl w:ilvl="1">
      <w:start w:val="1"/>
      <w:numFmt w:val="bullet"/>
      <w:lvlText w:val=""/>
      <w:lvlJc w:val="left"/>
      <w:pPr>
        <w:tabs>
          <w:tab w:val="left" w:pos="1679"/>
        </w:tabs>
        <w:ind w:left="1679" w:hanging="420"/>
      </w:pPr>
      <w:rPr>
        <w:rFonts w:ascii="Wingdings" w:hAnsi="Wingdings" w:hint="default"/>
      </w:rPr>
    </w:lvl>
    <w:lvl w:ilvl="2">
      <w:start w:val="1"/>
      <w:numFmt w:val="bullet"/>
      <w:lvlText w:val=""/>
      <w:lvlJc w:val="left"/>
      <w:pPr>
        <w:tabs>
          <w:tab w:val="left" w:pos="2099"/>
        </w:tabs>
        <w:ind w:left="2099" w:hanging="420"/>
      </w:pPr>
      <w:rPr>
        <w:rFonts w:ascii="Wingdings" w:hAnsi="Wingdings" w:hint="default"/>
      </w:rPr>
    </w:lvl>
    <w:lvl w:ilvl="3">
      <w:start w:val="1"/>
      <w:numFmt w:val="bullet"/>
      <w:lvlText w:val=""/>
      <w:lvlJc w:val="left"/>
      <w:pPr>
        <w:tabs>
          <w:tab w:val="left" w:pos="2519"/>
        </w:tabs>
        <w:ind w:left="2519" w:hanging="420"/>
      </w:pPr>
      <w:rPr>
        <w:rFonts w:ascii="Wingdings" w:hAnsi="Wingdings" w:hint="default"/>
      </w:rPr>
    </w:lvl>
    <w:lvl w:ilvl="4">
      <w:start w:val="1"/>
      <w:numFmt w:val="bullet"/>
      <w:lvlText w:val=""/>
      <w:lvlJc w:val="left"/>
      <w:pPr>
        <w:tabs>
          <w:tab w:val="left" w:pos="2939"/>
        </w:tabs>
        <w:ind w:left="2939" w:hanging="420"/>
      </w:pPr>
      <w:rPr>
        <w:rFonts w:ascii="Wingdings" w:hAnsi="Wingdings" w:hint="default"/>
      </w:rPr>
    </w:lvl>
    <w:lvl w:ilvl="5">
      <w:start w:val="1"/>
      <w:numFmt w:val="bullet"/>
      <w:lvlText w:val=""/>
      <w:lvlJc w:val="left"/>
      <w:pPr>
        <w:tabs>
          <w:tab w:val="left" w:pos="3359"/>
        </w:tabs>
        <w:ind w:left="3359" w:hanging="420"/>
      </w:pPr>
      <w:rPr>
        <w:rFonts w:ascii="Wingdings" w:hAnsi="Wingdings" w:hint="default"/>
      </w:rPr>
    </w:lvl>
    <w:lvl w:ilvl="6">
      <w:start w:val="1"/>
      <w:numFmt w:val="bullet"/>
      <w:lvlText w:val=""/>
      <w:lvlJc w:val="left"/>
      <w:pPr>
        <w:tabs>
          <w:tab w:val="left" w:pos="3779"/>
        </w:tabs>
        <w:ind w:left="3779" w:hanging="420"/>
      </w:pPr>
      <w:rPr>
        <w:rFonts w:ascii="Wingdings" w:hAnsi="Wingdings" w:hint="default"/>
      </w:rPr>
    </w:lvl>
    <w:lvl w:ilvl="7">
      <w:start w:val="1"/>
      <w:numFmt w:val="bullet"/>
      <w:lvlText w:val=""/>
      <w:lvlJc w:val="left"/>
      <w:pPr>
        <w:tabs>
          <w:tab w:val="left" w:pos="4199"/>
        </w:tabs>
        <w:ind w:left="4199" w:hanging="420"/>
      </w:pPr>
      <w:rPr>
        <w:rFonts w:ascii="Wingdings" w:hAnsi="Wingdings" w:hint="default"/>
      </w:rPr>
    </w:lvl>
    <w:lvl w:ilvl="8">
      <w:start w:val="1"/>
      <w:numFmt w:val="bullet"/>
      <w:lvlText w:val=""/>
      <w:lvlJc w:val="left"/>
      <w:pPr>
        <w:tabs>
          <w:tab w:val="left" w:pos="4619"/>
        </w:tabs>
        <w:ind w:left="4619" w:hanging="420"/>
      </w:pPr>
      <w:rPr>
        <w:rFonts w:ascii="Wingdings" w:hAnsi="Wingdings" w:hint="default"/>
      </w:rPr>
    </w:lvl>
  </w:abstractNum>
  <w:abstractNum w:abstractNumId="30" w15:restartNumberingAfterBreak="0">
    <w:nsid w:val="657D3FBC"/>
    <w:multiLevelType w:val="multilevel"/>
    <w:tmpl w:val="657D3FBC"/>
    <w:lvl w:ilvl="0">
      <w:start w:val="1"/>
      <w:numFmt w:val="upperLetter"/>
      <w:pStyle w:val="a9"/>
      <w:suff w:val="nothing"/>
      <w:lvlText w:val="附　录　%1"/>
      <w:lvlJc w:val="left"/>
      <w:rPr>
        <w:rFonts w:ascii="黑体" w:eastAsia="黑体" w:hAnsi="Times New Roman" w:hint="eastAsia"/>
        <w:b w:val="0"/>
        <w:bCs w:val="0"/>
        <w:i w:val="0"/>
        <w:iCs w:val="0"/>
        <w:sz w:val="21"/>
        <w:szCs w:val="21"/>
      </w:rPr>
    </w:lvl>
    <w:lvl w:ilvl="1">
      <w:start w:val="1"/>
      <w:numFmt w:val="decimal"/>
      <w:pStyle w:val="aa"/>
      <w:suff w:val="nothing"/>
      <w:lvlText w:val="%1.%2　"/>
      <w:lvlJc w:val="left"/>
      <w:rPr>
        <w:rFonts w:ascii="黑体" w:eastAsia="黑体" w:hAnsi="Times New Roman" w:hint="eastAsia"/>
        <w:b w:val="0"/>
        <w:bCs w:val="0"/>
        <w:i w:val="0"/>
        <w:iCs w:val="0"/>
        <w:snapToGrid/>
        <w:spacing w:val="0"/>
        <w:w w:val="100"/>
        <w:kern w:val="21"/>
        <w:sz w:val="21"/>
        <w:szCs w:val="21"/>
      </w:rPr>
    </w:lvl>
    <w:lvl w:ilvl="2">
      <w:start w:val="1"/>
      <w:numFmt w:val="decimal"/>
      <w:pStyle w:val="ab"/>
      <w:suff w:val="nothing"/>
      <w:lvlText w:val="%1.%2.%3　"/>
      <w:lvlJc w:val="left"/>
      <w:rPr>
        <w:rFonts w:ascii="黑体" w:eastAsia="黑体" w:hAnsi="Times New Roman" w:hint="eastAsia"/>
        <w:b w:val="0"/>
        <w:bCs w:val="0"/>
        <w:i w:val="0"/>
        <w:iCs w:val="0"/>
        <w:sz w:val="21"/>
        <w:szCs w:val="21"/>
      </w:rPr>
    </w:lvl>
    <w:lvl w:ilvl="3">
      <w:start w:val="1"/>
      <w:numFmt w:val="decimal"/>
      <w:pStyle w:val="ac"/>
      <w:suff w:val="nothing"/>
      <w:lvlText w:val="%1.%2.%3.%4　"/>
      <w:lvlJc w:val="left"/>
      <w:rPr>
        <w:rFonts w:ascii="黑体" w:eastAsia="黑体" w:hAnsi="Times New Roman" w:hint="eastAsia"/>
        <w:b w:val="0"/>
        <w:bCs w:val="0"/>
        <w:i w:val="0"/>
        <w:iCs w:val="0"/>
        <w:sz w:val="21"/>
        <w:szCs w:val="21"/>
      </w:rPr>
    </w:lvl>
    <w:lvl w:ilvl="4">
      <w:start w:val="1"/>
      <w:numFmt w:val="decimal"/>
      <w:pStyle w:val="ad"/>
      <w:suff w:val="nothing"/>
      <w:lvlText w:val="%1.%2.%3.%4.%5　"/>
      <w:lvlJc w:val="left"/>
      <w:rPr>
        <w:rFonts w:ascii="黑体" w:eastAsia="黑体" w:hAnsi="Times New Roman" w:hint="eastAsia"/>
        <w:b w:val="0"/>
        <w:bCs w:val="0"/>
        <w:i w:val="0"/>
        <w:iCs w:val="0"/>
        <w:sz w:val="21"/>
        <w:szCs w:val="21"/>
      </w:rPr>
    </w:lvl>
    <w:lvl w:ilvl="5">
      <w:start w:val="1"/>
      <w:numFmt w:val="decimal"/>
      <w:pStyle w:val="ae"/>
      <w:suff w:val="nothing"/>
      <w:lvlText w:val="%1.%2.%3.%4.%5.%6　"/>
      <w:lvlJc w:val="left"/>
      <w:rPr>
        <w:rFonts w:ascii="黑体" w:eastAsia="黑体" w:hAnsi="Times New Roman" w:hint="eastAsia"/>
        <w:b w:val="0"/>
        <w:bCs w:val="0"/>
        <w:i w:val="0"/>
        <w:iCs w:val="0"/>
        <w:sz w:val="21"/>
        <w:szCs w:val="21"/>
      </w:rPr>
    </w:lvl>
    <w:lvl w:ilvl="6">
      <w:start w:val="1"/>
      <w:numFmt w:val="decimal"/>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1" w15:restartNumberingAfterBreak="0">
    <w:nsid w:val="6CFB2F50"/>
    <w:multiLevelType w:val="multilevel"/>
    <w:tmpl w:val="6CFB2F50"/>
    <w:lvl w:ilvl="0">
      <w:start w:val="4"/>
      <w:numFmt w:val="decimal"/>
      <w:lvlText w:val="%1"/>
      <w:lvlJc w:val="left"/>
      <w:pPr>
        <w:tabs>
          <w:tab w:val="left" w:pos="859"/>
        </w:tabs>
        <w:ind w:left="859" w:hanging="283"/>
      </w:pPr>
      <w:rPr>
        <w:rFonts w:hint="eastAsia"/>
      </w:rPr>
    </w:lvl>
    <w:lvl w:ilvl="1">
      <w:start w:val="3"/>
      <w:numFmt w:val="decimal"/>
      <w:lvlText w:val="%1.%2"/>
      <w:lvlJc w:val="left"/>
      <w:pPr>
        <w:tabs>
          <w:tab w:val="left" w:pos="859"/>
        </w:tabs>
        <w:ind w:left="859" w:hanging="283"/>
      </w:pPr>
      <w:rPr>
        <w:rFonts w:hint="eastAsia"/>
      </w:rPr>
    </w:lvl>
    <w:lvl w:ilvl="2">
      <w:start w:val="3"/>
      <w:numFmt w:val="decimal"/>
      <w:lvlText w:val="%1.%2.%3"/>
      <w:lvlJc w:val="left"/>
      <w:pPr>
        <w:tabs>
          <w:tab w:val="left" w:pos="859"/>
        </w:tabs>
        <w:ind w:left="859" w:hanging="283"/>
      </w:pPr>
      <w:rPr>
        <w:rFonts w:hint="eastAsia"/>
      </w:rPr>
    </w:lvl>
    <w:lvl w:ilvl="3">
      <w:start w:val="1"/>
      <w:numFmt w:val="decimal"/>
      <w:lvlText w:val="%1.%2.%3.%4"/>
      <w:lvlJc w:val="left"/>
      <w:pPr>
        <w:tabs>
          <w:tab w:val="left" w:pos="859"/>
        </w:tabs>
        <w:ind w:left="859" w:hanging="283"/>
      </w:pPr>
      <w:rPr>
        <w:rFonts w:hint="eastAsia"/>
      </w:rPr>
    </w:lvl>
    <w:lvl w:ilvl="4">
      <w:start w:val="1"/>
      <w:numFmt w:val="decimal"/>
      <w:pStyle w:val="51020"/>
      <w:lvlText w:val="%1.%2.%3.%4.%5"/>
      <w:lvlJc w:val="left"/>
      <w:pPr>
        <w:tabs>
          <w:tab w:val="left" w:pos="859"/>
        </w:tabs>
        <w:ind w:left="859" w:hanging="283"/>
      </w:pPr>
      <w:rPr>
        <w:rFonts w:hint="eastAsia"/>
      </w:rPr>
    </w:lvl>
    <w:lvl w:ilvl="5">
      <w:start w:val="1"/>
      <w:numFmt w:val="decimal"/>
      <w:lvlText w:val="%1.%2.%3.%4.%5.%6"/>
      <w:lvlJc w:val="left"/>
      <w:pPr>
        <w:tabs>
          <w:tab w:val="left" w:pos="859"/>
        </w:tabs>
        <w:ind w:left="859" w:hanging="283"/>
      </w:pPr>
      <w:rPr>
        <w:rFonts w:hint="eastAsia"/>
      </w:rPr>
    </w:lvl>
    <w:lvl w:ilvl="6">
      <w:start w:val="1"/>
      <w:numFmt w:val="decimal"/>
      <w:lvlText w:val="%1.%2.%3.%4.%5.%6.%7"/>
      <w:lvlJc w:val="left"/>
      <w:pPr>
        <w:tabs>
          <w:tab w:val="left" w:pos="859"/>
        </w:tabs>
        <w:ind w:left="859" w:hanging="283"/>
      </w:pPr>
      <w:rPr>
        <w:rFonts w:hint="eastAsia"/>
      </w:rPr>
    </w:lvl>
    <w:lvl w:ilvl="7">
      <w:start w:val="1"/>
      <w:numFmt w:val="decimal"/>
      <w:lvlText w:val="%1.%2.%3.%4.%5.%6.%7.%8"/>
      <w:lvlJc w:val="left"/>
      <w:pPr>
        <w:tabs>
          <w:tab w:val="left" w:pos="859"/>
        </w:tabs>
        <w:ind w:left="859" w:hanging="283"/>
      </w:pPr>
      <w:rPr>
        <w:rFonts w:hint="eastAsia"/>
      </w:rPr>
    </w:lvl>
    <w:lvl w:ilvl="8">
      <w:start w:val="1"/>
      <w:numFmt w:val="decimal"/>
      <w:lvlText w:val="%1.%2.%3.%4.%5.%6.%7.%8.%9"/>
      <w:lvlJc w:val="left"/>
      <w:pPr>
        <w:tabs>
          <w:tab w:val="left" w:pos="859"/>
        </w:tabs>
        <w:ind w:left="859" w:hanging="283"/>
      </w:pPr>
      <w:rPr>
        <w:rFonts w:hint="eastAsia"/>
      </w:rPr>
    </w:lvl>
  </w:abstractNum>
  <w:abstractNum w:abstractNumId="32" w15:restartNumberingAfterBreak="0">
    <w:nsid w:val="6E1A1A95"/>
    <w:multiLevelType w:val="multilevel"/>
    <w:tmpl w:val="6E1A1A95"/>
    <w:lvl w:ilvl="0">
      <w:start w:val="1"/>
      <w:numFmt w:val="none"/>
      <w:suff w:val="nothing"/>
      <w:lvlText w:val="%1"/>
      <w:lvlJc w:val="left"/>
      <w:pPr>
        <w:ind w:left="1" w:firstLine="0"/>
      </w:pPr>
      <w:rPr>
        <w:rFonts w:ascii="Times New Roman" w:hAnsi="Times New Roman" w:hint="default"/>
        <w:b/>
        <w:i w:val="0"/>
        <w:sz w:val="21"/>
      </w:rPr>
    </w:lvl>
    <w:lvl w:ilvl="1">
      <w:start w:val="1"/>
      <w:numFmt w:val="chineseCountingThousand"/>
      <w:pStyle w:val="af"/>
      <w:suff w:val="nothing"/>
      <w:lvlText w:val="第%1%2章　"/>
      <w:lvlJc w:val="left"/>
      <w:pPr>
        <w:ind w:left="1" w:firstLine="0"/>
      </w:pPr>
      <w:rPr>
        <w:rFonts w:ascii="黑体" w:eastAsia="黑体" w:hAnsi="Times New Roman" w:hint="eastAsia"/>
        <w:b w:val="0"/>
        <w:i w:val="0"/>
        <w:sz w:val="44"/>
        <w:szCs w:val="44"/>
      </w:rPr>
    </w:lvl>
    <w:lvl w:ilvl="2">
      <w:start w:val="1"/>
      <w:numFmt w:val="decimal"/>
      <w:pStyle w:val="af0"/>
      <w:isLgl/>
      <w:suff w:val="nothing"/>
      <w:lvlText w:val="%1%2.%3　"/>
      <w:lvlJc w:val="left"/>
      <w:pPr>
        <w:ind w:left="360" w:firstLine="0"/>
      </w:pPr>
      <w:rPr>
        <w:rFonts w:ascii="黑体" w:eastAsia="黑体" w:hAnsi="Times New Roman" w:hint="eastAsia"/>
        <w:b w:val="0"/>
        <w:i w:val="0"/>
        <w:sz w:val="24"/>
        <w:szCs w:val="24"/>
      </w:rPr>
    </w:lvl>
    <w:lvl w:ilvl="3">
      <w:start w:val="1"/>
      <w:numFmt w:val="decimal"/>
      <w:pStyle w:val="af1"/>
      <w:isLgl/>
      <w:suff w:val="nothing"/>
      <w:lvlText w:val="%1%2.%3.%4　"/>
      <w:lvlJc w:val="left"/>
      <w:pPr>
        <w:ind w:left="0" w:firstLine="0"/>
      </w:pPr>
      <w:rPr>
        <w:rFonts w:ascii="黑体" w:eastAsia="黑体" w:hAnsi="Times New Roman" w:hint="eastAsia"/>
        <w:b w:val="0"/>
        <w:i w:val="0"/>
        <w:sz w:val="24"/>
        <w:szCs w:val="24"/>
      </w:rPr>
    </w:lvl>
    <w:lvl w:ilvl="4">
      <w:start w:val="1"/>
      <w:numFmt w:val="decimal"/>
      <w:pStyle w:val="af2"/>
      <w:isLgl/>
      <w:suff w:val="nothing"/>
      <w:lvlText w:val="%1%2.%3.%4.%5　"/>
      <w:lvlJc w:val="left"/>
      <w:pPr>
        <w:ind w:left="1440" w:firstLine="0"/>
      </w:pPr>
      <w:rPr>
        <w:rFonts w:ascii="黑体" w:eastAsia="黑体" w:hAnsi="Times New Roman" w:hint="eastAsia"/>
        <w:b w:val="0"/>
        <w:i w:val="0"/>
        <w:sz w:val="24"/>
        <w:szCs w:val="24"/>
      </w:rPr>
    </w:lvl>
    <w:lvl w:ilvl="5">
      <w:start w:val="1"/>
      <w:numFmt w:val="decimal"/>
      <w:pStyle w:val="af3"/>
      <w:isLgl/>
      <w:suff w:val="nothing"/>
      <w:lvlText w:val="%1%2.%3.%4.%5.%6　"/>
      <w:lvlJc w:val="left"/>
      <w:pPr>
        <w:ind w:left="1" w:firstLine="0"/>
      </w:pPr>
      <w:rPr>
        <w:rFonts w:ascii="黑体" w:eastAsia="黑体" w:hAnsi="Times New Roman" w:hint="eastAsia"/>
        <w:b w:val="0"/>
        <w:i w:val="0"/>
        <w:sz w:val="24"/>
        <w:szCs w:val="24"/>
      </w:rPr>
    </w:lvl>
    <w:lvl w:ilvl="6">
      <w:start w:val="1"/>
      <w:numFmt w:val="decimal"/>
      <w:isLgl/>
      <w:suff w:val="nothing"/>
      <w:lvlText w:val="%1%2.%3.%4.%5.%6.%7　"/>
      <w:lvlJc w:val="left"/>
      <w:pPr>
        <w:ind w:left="1260" w:firstLine="0"/>
      </w:pPr>
      <w:rPr>
        <w:rFonts w:ascii="黑体" w:eastAsia="黑体" w:hAnsi="Times New Roman" w:hint="eastAsia"/>
        <w:b w:val="0"/>
        <w:i w:val="0"/>
        <w:sz w:val="24"/>
        <w:szCs w:val="24"/>
      </w:rPr>
    </w:lvl>
    <w:lvl w:ilvl="7">
      <w:start w:val="1"/>
      <w:numFmt w:val="lowerRoman"/>
      <w:lvlRestart w:val="2"/>
      <w:isLgl/>
      <w:lvlText w:val="%1表%2-%8"/>
      <w:lvlJc w:val="left"/>
      <w:pPr>
        <w:tabs>
          <w:tab w:val="left" w:pos="-567"/>
        </w:tabs>
        <w:ind w:left="0" w:firstLine="0"/>
      </w:pPr>
      <w:rPr>
        <w:rFonts w:eastAsia="黑体" w:hint="eastAsia"/>
        <w:b w:val="0"/>
        <w:i w:val="0"/>
        <w:sz w:val="24"/>
        <w:szCs w:val="24"/>
      </w:rPr>
    </w:lvl>
    <w:lvl w:ilvl="8">
      <w:start w:val="1"/>
      <w:numFmt w:val="decimal"/>
      <w:lvlRestart w:val="2"/>
      <w:isLgl/>
      <w:lvlText w:val="图%2-%9"/>
      <w:lvlJc w:val="left"/>
      <w:pPr>
        <w:tabs>
          <w:tab w:val="left" w:pos="0"/>
        </w:tabs>
        <w:ind w:left="0" w:firstLine="0"/>
      </w:pPr>
      <w:rPr>
        <w:rFonts w:eastAsia="黑体" w:hint="eastAsia"/>
        <w:b w:val="0"/>
        <w:i w:val="0"/>
        <w:sz w:val="24"/>
        <w:szCs w:val="24"/>
      </w:rPr>
    </w:lvl>
  </w:abstractNum>
  <w:abstractNum w:abstractNumId="33" w15:restartNumberingAfterBreak="0">
    <w:nsid w:val="6EB61736"/>
    <w:multiLevelType w:val="multilevel"/>
    <w:tmpl w:val="6EB61736"/>
    <w:lvl w:ilvl="0">
      <w:start w:val="1"/>
      <w:numFmt w:val="decimal"/>
      <w:suff w:val="space"/>
      <w:lvlText w:val="第%1章"/>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pStyle w:val="4H4PIM4RefHeading1rh1Headingsqlsect1234Firs4"/>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decimal"/>
      <w:suff w:val="space"/>
      <w:lvlText w:val="%1.%2.%3.%4.%5.%6.%7.%8.%9"/>
      <w:lvlJc w:val="left"/>
      <w:pPr>
        <w:ind w:left="0" w:firstLine="0"/>
      </w:pPr>
      <w:rPr>
        <w:rFonts w:hint="eastAsia"/>
      </w:rPr>
    </w:lvl>
  </w:abstractNum>
  <w:abstractNum w:abstractNumId="34" w15:restartNumberingAfterBreak="0">
    <w:nsid w:val="72492D8F"/>
    <w:multiLevelType w:val="multilevel"/>
    <w:tmpl w:val="72492D8F"/>
    <w:lvl w:ilvl="0">
      <w:start w:val="1"/>
      <w:numFmt w:val="decimal"/>
      <w:suff w:val="space"/>
      <w:lvlText w:val="%1"/>
      <w:lvlJc w:val="left"/>
      <w:pPr>
        <w:ind w:left="0" w:firstLine="0"/>
      </w:pPr>
      <w:rPr>
        <w:rFonts w:hint="eastAsia"/>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pStyle w:val="4H4PIM4RefHeading1rh1Headingsqlsect1234Firs"/>
      <w:isLg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5" w15:restartNumberingAfterBreak="0">
    <w:nsid w:val="7D1D19D4"/>
    <w:multiLevelType w:val="multilevel"/>
    <w:tmpl w:val="7D1D19D4"/>
    <w:lvl w:ilvl="0">
      <w:start w:val="1"/>
      <w:numFmt w:val="bullet"/>
      <w:pStyle w:val="23"/>
      <w:lvlText w:val=""/>
      <w:lvlJc w:val="left"/>
      <w:pPr>
        <w:tabs>
          <w:tab w:val="left" w:pos="1322"/>
        </w:tabs>
        <w:ind w:left="1322" w:hanging="420"/>
      </w:pPr>
      <w:rPr>
        <w:rFonts w:ascii="Wingdings" w:hAnsi="Wingdings" w:hint="default"/>
      </w:rPr>
    </w:lvl>
    <w:lvl w:ilvl="1">
      <w:start w:val="1"/>
      <w:numFmt w:val="bullet"/>
      <w:pStyle w:val="32"/>
      <w:lvlText w:val=""/>
      <w:lvlJc w:val="left"/>
      <w:pPr>
        <w:tabs>
          <w:tab w:val="left" w:pos="1682"/>
        </w:tabs>
        <w:ind w:left="1657" w:hanging="335"/>
      </w:pPr>
      <w:rPr>
        <w:rFonts w:ascii="Wingdings" w:hAnsi="Wingdings" w:hint="default"/>
      </w:rPr>
    </w:lvl>
    <w:lvl w:ilvl="2">
      <w:start w:val="1"/>
      <w:numFmt w:val="bullet"/>
      <w:lvlText w:val=""/>
      <w:lvlJc w:val="left"/>
      <w:pPr>
        <w:tabs>
          <w:tab w:val="left" w:pos="2162"/>
        </w:tabs>
        <w:ind w:left="2162" w:hanging="420"/>
      </w:pPr>
      <w:rPr>
        <w:rFonts w:ascii="Wingdings" w:hAnsi="Wingdings" w:hint="default"/>
      </w:rPr>
    </w:lvl>
    <w:lvl w:ilvl="3">
      <w:start w:val="1"/>
      <w:numFmt w:val="bullet"/>
      <w:lvlText w:val=""/>
      <w:lvlJc w:val="left"/>
      <w:pPr>
        <w:tabs>
          <w:tab w:val="left" w:pos="2582"/>
        </w:tabs>
        <w:ind w:left="2582" w:hanging="420"/>
      </w:pPr>
      <w:rPr>
        <w:rFonts w:ascii="Wingdings" w:hAnsi="Wingdings" w:hint="default"/>
      </w:rPr>
    </w:lvl>
    <w:lvl w:ilvl="4">
      <w:start w:val="1"/>
      <w:numFmt w:val="bullet"/>
      <w:lvlText w:val=""/>
      <w:lvlJc w:val="left"/>
      <w:pPr>
        <w:tabs>
          <w:tab w:val="left" w:pos="3002"/>
        </w:tabs>
        <w:ind w:left="3002" w:hanging="420"/>
      </w:pPr>
      <w:rPr>
        <w:rFonts w:ascii="Wingdings" w:hAnsi="Wingdings" w:hint="default"/>
      </w:rPr>
    </w:lvl>
    <w:lvl w:ilvl="5">
      <w:start w:val="1"/>
      <w:numFmt w:val="bullet"/>
      <w:lvlText w:val=""/>
      <w:lvlJc w:val="left"/>
      <w:pPr>
        <w:tabs>
          <w:tab w:val="left" w:pos="3422"/>
        </w:tabs>
        <w:ind w:left="3422" w:hanging="420"/>
      </w:pPr>
      <w:rPr>
        <w:rFonts w:ascii="Wingdings" w:hAnsi="Wingdings" w:hint="default"/>
      </w:rPr>
    </w:lvl>
    <w:lvl w:ilvl="6">
      <w:start w:val="1"/>
      <w:numFmt w:val="bullet"/>
      <w:lvlText w:val=""/>
      <w:lvlJc w:val="left"/>
      <w:pPr>
        <w:tabs>
          <w:tab w:val="left" w:pos="3842"/>
        </w:tabs>
        <w:ind w:left="3842" w:hanging="420"/>
      </w:pPr>
      <w:rPr>
        <w:rFonts w:ascii="Wingdings" w:hAnsi="Wingdings" w:hint="default"/>
      </w:rPr>
    </w:lvl>
    <w:lvl w:ilvl="7">
      <w:start w:val="1"/>
      <w:numFmt w:val="bullet"/>
      <w:lvlText w:val=""/>
      <w:lvlJc w:val="left"/>
      <w:pPr>
        <w:tabs>
          <w:tab w:val="left" w:pos="4262"/>
        </w:tabs>
        <w:ind w:left="4262" w:hanging="420"/>
      </w:pPr>
      <w:rPr>
        <w:rFonts w:ascii="Wingdings" w:hAnsi="Wingdings" w:hint="default"/>
      </w:rPr>
    </w:lvl>
    <w:lvl w:ilvl="8">
      <w:start w:val="1"/>
      <w:numFmt w:val="bullet"/>
      <w:lvlText w:val=""/>
      <w:lvlJc w:val="left"/>
      <w:pPr>
        <w:tabs>
          <w:tab w:val="left" w:pos="4682"/>
        </w:tabs>
        <w:ind w:left="4682" w:hanging="420"/>
      </w:pPr>
      <w:rPr>
        <w:rFonts w:ascii="Wingdings" w:hAnsi="Wingdings" w:hint="default"/>
      </w:rPr>
    </w:lvl>
  </w:abstractNum>
  <w:num w:numId="1" w16cid:durableId="427698561">
    <w:abstractNumId w:val="7"/>
  </w:num>
  <w:num w:numId="2" w16cid:durableId="521473985">
    <w:abstractNumId w:val="1"/>
    <w:lvlOverride w:ilvl="0">
      <w:startOverride w:val="1"/>
    </w:lvlOverride>
  </w:num>
  <w:num w:numId="3" w16cid:durableId="119956372">
    <w:abstractNumId w:val="22"/>
  </w:num>
  <w:num w:numId="4" w16cid:durableId="1292516061">
    <w:abstractNumId w:val="15"/>
  </w:num>
  <w:num w:numId="5" w16cid:durableId="627668991">
    <w:abstractNumId w:val="2"/>
  </w:num>
  <w:num w:numId="6" w16cid:durableId="167864211">
    <w:abstractNumId w:val="20"/>
  </w:num>
  <w:num w:numId="7" w16cid:durableId="315187700">
    <w:abstractNumId w:val="21"/>
  </w:num>
  <w:num w:numId="8" w16cid:durableId="985285302">
    <w:abstractNumId w:val="6"/>
  </w:num>
  <w:num w:numId="9" w16cid:durableId="758211164">
    <w:abstractNumId w:val="27"/>
    <w:lvlOverride w:ilvl="0">
      <w:startOverride w:val="1"/>
    </w:lvlOverride>
  </w:num>
  <w:num w:numId="10" w16cid:durableId="2031254245">
    <w:abstractNumId w:val="9"/>
  </w:num>
  <w:num w:numId="11" w16cid:durableId="769085106">
    <w:abstractNumId w:val="5"/>
  </w:num>
  <w:num w:numId="12" w16cid:durableId="683290357">
    <w:abstractNumId w:val="13"/>
  </w:num>
  <w:num w:numId="13" w16cid:durableId="536696593">
    <w:abstractNumId w:val="26"/>
  </w:num>
  <w:num w:numId="14" w16cid:durableId="16932930">
    <w:abstractNumId w:val="35"/>
  </w:num>
  <w:num w:numId="15" w16cid:durableId="1450583960">
    <w:abstractNumId w:val="18"/>
  </w:num>
  <w:num w:numId="16" w16cid:durableId="335227102">
    <w:abstractNumId w:val="31"/>
  </w:num>
  <w:num w:numId="17" w16cid:durableId="673453235">
    <w:abstractNumId w:val="29"/>
  </w:num>
  <w:num w:numId="18" w16cid:durableId="377558107">
    <w:abstractNumId w:val="4"/>
  </w:num>
  <w:num w:numId="19" w16cid:durableId="329328883">
    <w:abstractNumId w:val="12"/>
  </w:num>
  <w:num w:numId="20" w16cid:durableId="1146824393">
    <w:abstractNumId w:val="8"/>
  </w:num>
  <w:num w:numId="21" w16cid:durableId="334964591">
    <w:abstractNumId w:val="17"/>
  </w:num>
  <w:num w:numId="22" w16cid:durableId="1592272938">
    <w:abstractNumId w:val="33"/>
  </w:num>
  <w:num w:numId="23" w16cid:durableId="155733068">
    <w:abstractNumId w:val="34"/>
  </w:num>
  <w:num w:numId="24" w16cid:durableId="1400859033">
    <w:abstractNumId w:val="23"/>
  </w:num>
  <w:num w:numId="25" w16cid:durableId="960263856">
    <w:abstractNumId w:val="16"/>
  </w:num>
  <w:num w:numId="26" w16cid:durableId="1750541267">
    <w:abstractNumId w:val="32"/>
  </w:num>
  <w:num w:numId="27" w16cid:durableId="675306385">
    <w:abstractNumId w:val="25"/>
  </w:num>
  <w:num w:numId="28" w16cid:durableId="477501559">
    <w:abstractNumId w:val="30"/>
  </w:num>
  <w:num w:numId="29" w16cid:durableId="965698040">
    <w:abstractNumId w:val="28"/>
  </w:num>
  <w:num w:numId="30" w16cid:durableId="1823737467">
    <w:abstractNumId w:val="10"/>
  </w:num>
  <w:num w:numId="31" w16cid:durableId="1078358496">
    <w:abstractNumId w:val="11"/>
  </w:num>
  <w:num w:numId="32" w16cid:durableId="1027871148">
    <w:abstractNumId w:val="19"/>
  </w:num>
  <w:num w:numId="33" w16cid:durableId="924268290">
    <w:abstractNumId w:val="0"/>
  </w:num>
  <w:num w:numId="34" w16cid:durableId="578440960">
    <w:abstractNumId w:val="24"/>
  </w:num>
  <w:num w:numId="35" w16cid:durableId="361707564">
    <w:abstractNumId w:val="14"/>
  </w:num>
  <w:num w:numId="36" w16cid:durableId="15274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420"/>
  <w:drawingGridHorizontalSpacing w:val="140"/>
  <w:drawingGridVerticalSpacing w:val="381"/>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4D"/>
    <w:rsid w:val="BDD0C497"/>
    <w:rsid w:val="CFF3058D"/>
    <w:rsid w:val="EBF464CA"/>
    <w:rsid w:val="EFBF391B"/>
    <w:rsid w:val="F9EF2116"/>
    <w:rsid w:val="FDAEBB50"/>
    <w:rsid w:val="FF6FEB73"/>
    <w:rsid w:val="FF7BC04A"/>
    <w:rsid w:val="FFBF87A3"/>
    <w:rsid w:val="FFDBF344"/>
    <w:rsid w:val="000009E1"/>
    <w:rsid w:val="0000368D"/>
    <w:rsid w:val="0000470A"/>
    <w:rsid w:val="00004943"/>
    <w:rsid w:val="00005F65"/>
    <w:rsid w:val="00006AF7"/>
    <w:rsid w:val="0000761E"/>
    <w:rsid w:val="00012488"/>
    <w:rsid w:val="00012E6C"/>
    <w:rsid w:val="00015537"/>
    <w:rsid w:val="00015DC9"/>
    <w:rsid w:val="00017BF5"/>
    <w:rsid w:val="00020E2D"/>
    <w:rsid w:val="00021228"/>
    <w:rsid w:val="00021790"/>
    <w:rsid w:val="00021C96"/>
    <w:rsid w:val="000237F0"/>
    <w:rsid w:val="00024DCA"/>
    <w:rsid w:val="00026997"/>
    <w:rsid w:val="00030410"/>
    <w:rsid w:val="0003285B"/>
    <w:rsid w:val="000340FD"/>
    <w:rsid w:val="00034C54"/>
    <w:rsid w:val="00037E29"/>
    <w:rsid w:val="00040A37"/>
    <w:rsid w:val="00043408"/>
    <w:rsid w:val="0004523D"/>
    <w:rsid w:val="000501D4"/>
    <w:rsid w:val="00050F8A"/>
    <w:rsid w:val="00051A11"/>
    <w:rsid w:val="00053187"/>
    <w:rsid w:val="00053E02"/>
    <w:rsid w:val="0005436D"/>
    <w:rsid w:val="000548F5"/>
    <w:rsid w:val="00055005"/>
    <w:rsid w:val="000553DD"/>
    <w:rsid w:val="00057989"/>
    <w:rsid w:val="000620D7"/>
    <w:rsid w:val="00062F4B"/>
    <w:rsid w:val="00063C08"/>
    <w:rsid w:val="00064F7B"/>
    <w:rsid w:val="00066C32"/>
    <w:rsid w:val="0006719E"/>
    <w:rsid w:val="000679EF"/>
    <w:rsid w:val="000716CF"/>
    <w:rsid w:val="0007188D"/>
    <w:rsid w:val="00071D83"/>
    <w:rsid w:val="000748A3"/>
    <w:rsid w:val="00075695"/>
    <w:rsid w:val="00077EF9"/>
    <w:rsid w:val="0008196A"/>
    <w:rsid w:val="0008286A"/>
    <w:rsid w:val="000856BF"/>
    <w:rsid w:val="00093CA3"/>
    <w:rsid w:val="00095182"/>
    <w:rsid w:val="000A0199"/>
    <w:rsid w:val="000A4629"/>
    <w:rsid w:val="000A60E4"/>
    <w:rsid w:val="000B0646"/>
    <w:rsid w:val="000B2DE9"/>
    <w:rsid w:val="000B38DB"/>
    <w:rsid w:val="000B6889"/>
    <w:rsid w:val="000B7C90"/>
    <w:rsid w:val="000C2065"/>
    <w:rsid w:val="000C29CF"/>
    <w:rsid w:val="000C4817"/>
    <w:rsid w:val="000C5133"/>
    <w:rsid w:val="000C5382"/>
    <w:rsid w:val="000D0C93"/>
    <w:rsid w:val="000D1002"/>
    <w:rsid w:val="000D243C"/>
    <w:rsid w:val="000E0022"/>
    <w:rsid w:val="000E01E7"/>
    <w:rsid w:val="000E589E"/>
    <w:rsid w:val="000E6CF3"/>
    <w:rsid w:val="000E6D5F"/>
    <w:rsid w:val="000E74A1"/>
    <w:rsid w:val="000E7A55"/>
    <w:rsid w:val="000F0C30"/>
    <w:rsid w:val="000F1CC8"/>
    <w:rsid w:val="000F2FFA"/>
    <w:rsid w:val="000F532C"/>
    <w:rsid w:val="00106F85"/>
    <w:rsid w:val="0010794B"/>
    <w:rsid w:val="00107BEF"/>
    <w:rsid w:val="00110B17"/>
    <w:rsid w:val="00112C66"/>
    <w:rsid w:val="00113BBA"/>
    <w:rsid w:val="00113DDF"/>
    <w:rsid w:val="001163A8"/>
    <w:rsid w:val="00117AB3"/>
    <w:rsid w:val="001221D4"/>
    <w:rsid w:val="00123A96"/>
    <w:rsid w:val="001243C7"/>
    <w:rsid w:val="00124727"/>
    <w:rsid w:val="00125564"/>
    <w:rsid w:val="0012639D"/>
    <w:rsid w:val="001264BE"/>
    <w:rsid w:val="00127916"/>
    <w:rsid w:val="0013030E"/>
    <w:rsid w:val="0013178F"/>
    <w:rsid w:val="00132F54"/>
    <w:rsid w:val="00134D1E"/>
    <w:rsid w:val="00136DFC"/>
    <w:rsid w:val="00137135"/>
    <w:rsid w:val="00137E48"/>
    <w:rsid w:val="00143D97"/>
    <w:rsid w:val="00144074"/>
    <w:rsid w:val="00144106"/>
    <w:rsid w:val="0014588A"/>
    <w:rsid w:val="00146A15"/>
    <w:rsid w:val="001474DA"/>
    <w:rsid w:val="00150A02"/>
    <w:rsid w:val="0015286E"/>
    <w:rsid w:val="001549DC"/>
    <w:rsid w:val="0015529A"/>
    <w:rsid w:val="00161099"/>
    <w:rsid w:val="001637F7"/>
    <w:rsid w:val="0016497D"/>
    <w:rsid w:val="00165A1B"/>
    <w:rsid w:val="00167313"/>
    <w:rsid w:val="001713C3"/>
    <w:rsid w:val="00171F1F"/>
    <w:rsid w:val="001737A3"/>
    <w:rsid w:val="00173803"/>
    <w:rsid w:val="00173DC6"/>
    <w:rsid w:val="0017460A"/>
    <w:rsid w:val="00174900"/>
    <w:rsid w:val="001765D4"/>
    <w:rsid w:val="00176E18"/>
    <w:rsid w:val="00183761"/>
    <w:rsid w:val="00184CA1"/>
    <w:rsid w:val="00185F99"/>
    <w:rsid w:val="00193BD5"/>
    <w:rsid w:val="001947D3"/>
    <w:rsid w:val="00195550"/>
    <w:rsid w:val="00195CE2"/>
    <w:rsid w:val="001A0CB8"/>
    <w:rsid w:val="001A12AD"/>
    <w:rsid w:val="001A1914"/>
    <w:rsid w:val="001A21FE"/>
    <w:rsid w:val="001A2278"/>
    <w:rsid w:val="001A336C"/>
    <w:rsid w:val="001A4320"/>
    <w:rsid w:val="001A5E8F"/>
    <w:rsid w:val="001B337E"/>
    <w:rsid w:val="001B4C6C"/>
    <w:rsid w:val="001B6A07"/>
    <w:rsid w:val="001B6AAC"/>
    <w:rsid w:val="001C09CE"/>
    <w:rsid w:val="001C0C67"/>
    <w:rsid w:val="001C1E71"/>
    <w:rsid w:val="001C24CD"/>
    <w:rsid w:val="001C29B6"/>
    <w:rsid w:val="001C2AC7"/>
    <w:rsid w:val="001C59D7"/>
    <w:rsid w:val="001C5F4A"/>
    <w:rsid w:val="001C7429"/>
    <w:rsid w:val="001D154A"/>
    <w:rsid w:val="001D20CE"/>
    <w:rsid w:val="001D24F1"/>
    <w:rsid w:val="001D44AB"/>
    <w:rsid w:val="001D4B33"/>
    <w:rsid w:val="001D57BC"/>
    <w:rsid w:val="001D7FC4"/>
    <w:rsid w:val="001E3120"/>
    <w:rsid w:val="001E6D17"/>
    <w:rsid w:val="001E703E"/>
    <w:rsid w:val="001E72A9"/>
    <w:rsid w:val="001F045B"/>
    <w:rsid w:val="001F1F5A"/>
    <w:rsid w:val="001F2A87"/>
    <w:rsid w:val="001F3710"/>
    <w:rsid w:val="001F4201"/>
    <w:rsid w:val="001F52B2"/>
    <w:rsid w:val="001F79B6"/>
    <w:rsid w:val="001F7A67"/>
    <w:rsid w:val="00200215"/>
    <w:rsid w:val="00201342"/>
    <w:rsid w:val="00204A81"/>
    <w:rsid w:val="00206F16"/>
    <w:rsid w:val="00207012"/>
    <w:rsid w:val="00210776"/>
    <w:rsid w:val="00212FAA"/>
    <w:rsid w:val="00220DAB"/>
    <w:rsid w:val="002211A5"/>
    <w:rsid w:val="0022135F"/>
    <w:rsid w:val="0022186D"/>
    <w:rsid w:val="00223A43"/>
    <w:rsid w:val="002241EC"/>
    <w:rsid w:val="00224952"/>
    <w:rsid w:val="002258F7"/>
    <w:rsid w:val="00226625"/>
    <w:rsid w:val="00227CC1"/>
    <w:rsid w:val="0023037E"/>
    <w:rsid w:val="00231922"/>
    <w:rsid w:val="00231A62"/>
    <w:rsid w:val="00232A53"/>
    <w:rsid w:val="002340E2"/>
    <w:rsid w:val="00234398"/>
    <w:rsid w:val="00234C26"/>
    <w:rsid w:val="00237D51"/>
    <w:rsid w:val="002406B6"/>
    <w:rsid w:val="00240F3B"/>
    <w:rsid w:val="00241460"/>
    <w:rsid w:val="002418C3"/>
    <w:rsid w:val="0024229A"/>
    <w:rsid w:val="00242FE0"/>
    <w:rsid w:val="00245A4D"/>
    <w:rsid w:val="00246215"/>
    <w:rsid w:val="00247449"/>
    <w:rsid w:val="00247847"/>
    <w:rsid w:val="0025005F"/>
    <w:rsid w:val="00251C99"/>
    <w:rsid w:val="00252230"/>
    <w:rsid w:val="00253A80"/>
    <w:rsid w:val="002551CA"/>
    <w:rsid w:val="00257C77"/>
    <w:rsid w:val="002600B0"/>
    <w:rsid w:val="00261211"/>
    <w:rsid w:val="00261683"/>
    <w:rsid w:val="00262C7F"/>
    <w:rsid w:val="00262D32"/>
    <w:rsid w:val="002651D8"/>
    <w:rsid w:val="00265403"/>
    <w:rsid w:val="002658C7"/>
    <w:rsid w:val="002677B6"/>
    <w:rsid w:val="00267E81"/>
    <w:rsid w:val="002719A9"/>
    <w:rsid w:val="00272D0D"/>
    <w:rsid w:val="002739E9"/>
    <w:rsid w:val="00274888"/>
    <w:rsid w:val="0027490E"/>
    <w:rsid w:val="00274A4B"/>
    <w:rsid w:val="002779BF"/>
    <w:rsid w:val="002802C6"/>
    <w:rsid w:val="0028056D"/>
    <w:rsid w:val="00280855"/>
    <w:rsid w:val="00280CBA"/>
    <w:rsid w:val="00283979"/>
    <w:rsid w:val="002901AF"/>
    <w:rsid w:val="00291069"/>
    <w:rsid w:val="00291F9E"/>
    <w:rsid w:val="00292CDE"/>
    <w:rsid w:val="00294108"/>
    <w:rsid w:val="0029495F"/>
    <w:rsid w:val="00297585"/>
    <w:rsid w:val="002A1425"/>
    <w:rsid w:val="002A176C"/>
    <w:rsid w:val="002A1DBD"/>
    <w:rsid w:val="002A2E28"/>
    <w:rsid w:val="002A39A3"/>
    <w:rsid w:val="002A4FD2"/>
    <w:rsid w:val="002A662D"/>
    <w:rsid w:val="002A7932"/>
    <w:rsid w:val="002B058A"/>
    <w:rsid w:val="002B0831"/>
    <w:rsid w:val="002B1D8D"/>
    <w:rsid w:val="002B2AE6"/>
    <w:rsid w:val="002B56F1"/>
    <w:rsid w:val="002B7F73"/>
    <w:rsid w:val="002C29F6"/>
    <w:rsid w:val="002C3371"/>
    <w:rsid w:val="002C43C4"/>
    <w:rsid w:val="002C4E4D"/>
    <w:rsid w:val="002C75AD"/>
    <w:rsid w:val="002D3AEF"/>
    <w:rsid w:val="002D70CE"/>
    <w:rsid w:val="002D7EEF"/>
    <w:rsid w:val="002E4B3F"/>
    <w:rsid w:val="002E502A"/>
    <w:rsid w:val="002E5399"/>
    <w:rsid w:val="002E5581"/>
    <w:rsid w:val="002E6F87"/>
    <w:rsid w:val="002F59E1"/>
    <w:rsid w:val="00302C55"/>
    <w:rsid w:val="00303770"/>
    <w:rsid w:val="0030389D"/>
    <w:rsid w:val="00304530"/>
    <w:rsid w:val="00307B41"/>
    <w:rsid w:val="00313133"/>
    <w:rsid w:val="00313C9B"/>
    <w:rsid w:val="00314CB0"/>
    <w:rsid w:val="003168C1"/>
    <w:rsid w:val="00316BB9"/>
    <w:rsid w:val="00317789"/>
    <w:rsid w:val="00323210"/>
    <w:rsid w:val="003237EF"/>
    <w:rsid w:val="00324496"/>
    <w:rsid w:val="00330684"/>
    <w:rsid w:val="00330861"/>
    <w:rsid w:val="00332792"/>
    <w:rsid w:val="00332C5F"/>
    <w:rsid w:val="00336990"/>
    <w:rsid w:val="003403D0"/>
    <w:rsid w:val="003406E3"/>
    <w:rsid w:val="00340DFF"/>
    <w:rsid w:val="00340E8F"/>
    <w:rsid w:val="00343422"/>
    <w:rsid w:val="00346C26"/>
    <w:rsid w:val="003501DE"/>
    <w:rsid w:val="00350656"/>
    <w:rsid w:val="00351350"/>
    <w:rsid w:val="003554A0"/>
    <w:rsid w:val="0035627F"/>
    <w:rsid w:val="003570A7"/>
    <w:rsid w:val="0036173C"/>
    <w:rsid w:val="00363561"/>
    <w:rsid w:val="00365105"/>
    <w:rsid w:val="00372AE1"/>
    <w:rsid w:val="00372C1A"/>
    <w:rsid w:val="00373476"/>
    <w:rsid w:val="0037426E"/>
    <w:rsid w:val="00374D5E"/>
    <w:rsid w:val="00376A44"/>
    <w:rsid w:val="0037701B"/>
    <w:rsid w:val="00380D19"/>
    <w:rsid w:val="00382ACD"/>
    <w:rsid w:val="003831E1"/>
    <w:rsid w:val="00384EBD"/>
    <w:rsid w:val="00385DC5"/>
    <w:rsid w:val="0039124E"/>
    <w:rsid w:val="00393DF9"/>
    <w:rsid w:val="003952A3"/>
    <w:rsid w:val="003972AE"/>
    <w:rsid w:val="00397D17"/>
    <w:rsid w:val="003A2156"/>
    <w:rsid w:val="003A2EF4"/>
    <w:rsid w:val="003A3EBC"/>
    <w:rsid w:val="003A50EF"/>
    <w:rsid w:val="003A737C"/>
    <w:rsid w:val="003B0355"/>
    <w:rsid w:val="003B0B75"/>
    <w:rsid w:val="003B1611"/>
    <w:rsid w:val="003B2572"/>
    <w:rsid w:val="003B368D"/>
    <w:rsid w:val="003B5EB0"/>
    <w:rsid w:val="003B71A5"/>
    <w:rsid w:val="003C0A65"/>
    <w:rsid w:val="003C2AFB"/>
    <w:rsid w:val="003C3D49"/>
    <w:rsid w:val="003C425B"/>
    <w:rsid w:val="003C51F7"/>
    <w:rsid w:val="003C5887"/>
    <w:rsid w:val="003C7BF7"/>
    <w:rsid w:val="003D01E9"/>
    <w:rsid w:val="003D2EFF"/>
    <w:rsid w:val="003D36EF"/>
    <w:rsid w:val="003D4908"/>
    <w:rsid w:val="003D62D5"/>
    <w:rsid w:val="003D742B"/>
    <w:rsid w:val="003E039C"/>
    <w:rsid w:val="003E1143"/>
    <w:rsid w:val="003E2344"/>
    <w:rsid w:val="003E2611"/>
    <w:rsid w:val="003E2A33"/>
    <w:rsid w:val="003E3E2A"/>
    <w:rsid w:val="003E5CD6"/>
    <w:rsid w:val="003F0E05"/>
    <w:rsid w:val="003F0E46"/>
    <w:rsid w:val="003F104D"/>
    <w:rsid w:val="003F1254"/>
    <w:rsid w:val="003F15AB"/>
    <w:rsid w:val="003F2700"/>
    <w:rsid w:val="003F389C"/>
    <w:rsid w:val="003F5491"/>
    <w:rsid w:val="003F61F3"/>
    <w:rsid w:val="0040082B"/>
    <w:rsid w:val="00400C7B"/>
    <w:rsid w:val="00411402"/>
    <w:rsid w:val="00412183"/>
    <w:rsid w:val="00412E2D"/>
    <w:rsid w:val="0041331A"/>
    <w:rsid w:val="0041348F"/>
    <w:rsid w:val="0041388B"/>
    <w:rsid w:val="0041450F"/>
    <w:rsid w:val="00415EEF"/>
    <w:rsid w:val="00416789"/>
    <w:rsid w:val="00420967"/>
    <w:rsid w:val="00421ADC"/>
    <w:rsid w:val="00422CB7"/>
    <w:rsid w:val="00423C75"/>
    <w:rsid w:val="004260B1"/>
    <w:rsid w:val="00427A0A"/>
    <w:rsid w:val="00431029"/>
    <w:rsid w:val="004314D7"/>
    <w:rsid w:val="004318CA"/>
    <w:rsid w:val="00433900"/>
    <w:rsid w:val="00436D8F"/>
    <w:rsid w:val="00444CB3"/>
    <w:rsid w:val="00450954"/>
    <w:rsid w:val="00452F61"/>
    <w:rsid w:val="004532FC"/>
    <w:rsid w:val="004539D4"/>
    <w:rsid w:val="00455CD4"/>
    <w:rsid w:val="00457BA1"/>
    <w:rsid w:val="00460405"/>
    <w:rsid w:val="0046184A"/>
    <w:rsid w:val="00463EF5"/>
    <w:rsid w:val="004665D8"/>
    <w:rsid w:val="00473D2B"/>
    <w:rsid w:val="00474243"/>
    <w:rsid w:val="004752E0"/>
    <w:rsid w:val="00476D1C"/>
    <w:rsid w:val="00481B15"/>
    <w:rsid w:val="004825B1"/>
    <w:rsid w:val="00483B47"/>
    <w:rsid w:val="00483BA5"/>
    <w:rsid w:val="0048620B"/>
    <w:rsid w:val="0048726D"/>
    <w:rsid w:val="004878E5"/>
    <w:rsid w:val="0049052C"/>
    <w:rsid w:val="0049124A"/>
    <w:rsid w:val="00492702"/>
    <w:rsid w:val="004930D2"/>
    <w:rsid w:val="004933DF"/>
    <w:rsid w:val="0049426C"/>
    <w:rsid w:val="004A2D8C"/>
    <w:rsid w:val="004A3932"/>
    <w:rsid w:val="004A3A61"/>
    <w:rsid w:val="004A6B3C"/>
    <w:rsid w:val="004B085E"/>
    <w:rsid w:val="004B72CD"/>
    <w:rsid w:val="004B7FB3"/>
    <w:rsid w:val="004C1093"/>
    <w:rsid w:val="004C1899"/>
    <w:rsid w:val="004C1AFC"/>
    <w:rsid w:val="004C278A"/>
    <w:rsid w:val="004C4AA8"/>
    <w:rsid w:val="004C4E76"/>
    <w:rsid w:val="004C4F87"/>
    <w:rsid w:val="004C51B8"/>
    <w:rsid w:val="004C6D7D"/>
    <w:rsid w:val="004D255B"/>
    <w:rsid w:val="004D3BEC"/>
    <w:rsid w:val="004D5172"/>
    <w:rsid w:val="004D521B"/>
    <w:rsid w:val="004D6C22"/>
    <w:rsid w:val="004D786D"/>
    <w:rsid w:val="004E0AFA"/>
    <w:rsid w:val="004E142C"/>
    <w:rsid w:val="004E1FE0"/>
    <w:rsid w:val="004E332D"/>
    <w:rsid w:val="004F273D"/>
    <w:rsid w:val="004F782C"/>
    <w:rsid w:val="004F7EC7"/>
    <w:rsid w:val="005010FA"/>
    <w:rsid w:val="00501A45"/>
    <w:rsid w:val="00502551"/>
    <w:rsid w:val="00503292"/>
    <w:rsid w:val="0050350C"/>
    <w:rsid w:val="00504785"/>
    <w:rsid w:val="00505CF7"/>
    <w:rsid w:val="005103DC"/>
    <w:rsid w:val="00511C43"/>
    <w:rsid w:val="00512A2C"/>
    <w:rsid w:val="00517990"/>
    <w:rsid w:val="00521A94"/>
    <w:rsid w:val="005235C1"/>
    <w:rsid w:val="00523D8D"/>
    <w:rsid w:val="00525E88"/>
    <w:rsid w:val="00526F50"/>
    <w:rsid w:val="00527931"/>
    <w:rsid w:val="005310CC"/>
    <w:rsid w:val="0053480E"/>
    <w:rsid w:val="00535BB4"/>
    <w:rsid w:val="00537F68"/>
    <w:rsid w:val="00540DD6"/>
    <w:rsid w:val="00541B09"/>
    <w:rsid w:val="0054290B"/>
    <w:rsid w:val="005435AB"/>
    <w:rsid w:val="00543A73"/>
    <w:rsid w:val="005475C4"/>
    <w:rsid w:val="00547C88"/>
    <w:rsid w:val="005509AD"/>
    <w:rsid w:val="00552418"/>
    <w:rsid w:val="0055260D"/>
    <w:rsid w:val="00555711"/>
    <w:rsid w:val="00556406"/>
    <w:rsid w:val="00557ABD"/>
    <w:rsid w:val="0056006B"/>
    <w:rsid w:val="00560FBA"/>
    <w:rsid w:val="005630B5"/>
    <w:rsid w:val="005664EA"/>
    <w:rsid w:val="005665F6"/>
    <w:rsid w:val="00571250"/>
    <w:rsid w:val="0057243A"/>
    <w:rsid w:val="0057539C"/>
    <w:rsid w:val="00580859"/>
    <w:rsid w:val="00581DE6"/>
    <w:rsid w:val="00581F55"/>
    <w:rsid w:val="005827F3"/>
    <w:rsid w:val="00582C5E"/>
    <w:rsid w:val="005834D7"/>
    <w:rsid w:val="005835C8"/>
    <w:rsid w:val="00587DD3"/>
    <w:rsid w:val="00590567"/>
    <w:rsid w:val="0059083C"/>
    <w:rsid w:val="00594B22"/>
    <w:rsid w:val="005956D5"/>
    <w:rsid w:val="005A15FD"/>
    <w:rsid w:val="005A2F95"/>
    <w:rsid w:val="005A444C"/>
    <w:rsid w:val="005A4665"/>
    <w:rsid w:val="005A47A3"/>
    <w:rsid w:val="005A73BE"/>
    <w:rsid w:val="005B0FFF"/>
    <w:rsid w:val="005B10E5"/>
    <w:rsid w:val="005B162E"/>
    <w:rsid w:val="005B21A3"/>
    <w:rsid w:val="005B5AD5"/>
    <w:rsid w:val="005B5B46"/>
    <w:rsid w:val="005B64E9"/>
    <w:rsid w:val="005C1E76"/>
    <w:rsid w:val="005C26B2"/>
    <w:rsid w:val="005C2A49"/>
    <w:rsid w:val="005C3084"/>
    <w:rsid w:val="005C3794"/>
    <w:rsid w:val="005C441E"/>
    <w:rsid w:val="005C4E2C"/>
    <w:rsid w:val="005C6185"/>
    <w:rsid w:val="005C623F"/>
    <w:rsid w:val="005C6F8D"/>
    <w:rsid w:val="005C77CC"/>
    <w:rsid w:val="005D32E6"/>
    <w:rsid w:val="005D4CA1"/>
    <w:rsid w:val="005D4ECC"/>
    <w:rsid w:val="005E0581"/>
    <w:rsid w:val="005E28D5"/>
    <w:rsid w:val="005E40F9"/>
    <w:rsid w:val="005E5CA9"/>
    <w:rsid w:val="005E6781"/>
    <w:rsid w:val="005E70DA"/>
    <w:rsid w:val="005E7F5B"/>
    <w:rsid w:val="005F038A"/>
    <w:rsid w:val="005F03E3"/>
    <w:rsid w:val="005F3556"/>
    <w:rsid w:val="005F35B8"/>
    <w:rsid w:val="005F3DDD"/>
    <w:rsid w:val="005F50B3"/>
    <w:rsid w:val="005F5165"/>
    <w:rsid w:val="005F7A77"/>
    <w:rsid w:val="0060298D"/>
    <w:rsid w:val="00604516"/>
    <w:rsid w:val="00605323"/>
    <w:rsid w:val="00605BC0"/>
    <w:rsid w:val="0060626F"/>
    <w:rsid w:val="00606966"/>
    <w:rsid w:val="00606972"/>
    <w:rsid w:val="00611B8D"/>
    <w:rsid w:val="00613C7C"/>
    <w:rsid w:val="00614388"/>
    <w:rsid w:val="0061797E"/>
    <w:rsid w:val="00622322"/>
    <w:rsid w:val="00623FBF"/>
    <w:rsid w:val="00626B43"/>
    <w:rsid w:val="00627CFF"/>
    <w:rsid w:val="00630034"/>
    <w:rsid w:val="00630342"/>
    <w:rsid w:val="00633B57"/>
    <w:rsid w:val="006343B8"/>
    <w:rsid w:val="0063539F"/>
    <w:rsid w:val="00641A45"/>
    <w:rsid w:val="006425BE"/>
    <w:rsid w:val="00643633"/>
    <w:rsid w:val="00646691"/>
    <w:rsid w:val="006475E1"/>
    <w:rsid w:val="00650501"/>
    <w:rsid w:val="00654AAE"/>
    <w:rsid w:val="0065657C"/>
    <w:rsid w:val="00656A51"/>
    <w:rsid w:val="00657507"/>
    <w:rsid w:val="00660B64"/>
    <w:rsid w:val="00660B99"/>
    <w:rsid w:val="00660BAB"/>
    <w:rsid w:val="0066140F"/>
    <w:rsid w:val="00661681"/>
    <w:rsid w:val="006634A8"/>
    <w:rsid w:val="00664351"/>
    <w:rsid w:val="00665141"/>
    <w:rsid w:val="0066615B"/>
    <w:rsid w:val="00666369"/>
    <w:rsid w:val="00666A31"/>
    <w:rsid w:val="00670F33"/>
    <w:rsid w:val="006773ED"/>
    <w:rsid w:val="00677788"/>
    <w:rsid w:val="006810B2"/>
    <w:rsid w:val="006834B6"/>
    <w:rsid w:val="00684A82"/>
    <w:rsid w:val="00684C19"/>
    <w:rsid w:val="00686925"/>
    <w:rsid w:val="00690B0C"/>
    <w:rsid w:val="006925B4"/>
    <w:rsid w:val="006926F9"/>
    <w:rsid w:val="00696424"/>
    <w:rsid w:val="00696D31"/>
    <w:rsid w:val="006971FA"/>
    <w:rsid w:val="00697220"/>
    <w:rsid w:val="006A0B95"/>
    <w:rsid w:val="006A3143"/>
    <w:rsid w:val="006A667E"/>
    <w:rsid w:val="006B2792"/>
    <w:rsid w:val="006B2FBC"/>
    <w:rsid w:val="006B31EE"/>
    <w:rsid w:val="006B5545"/>
    <w:rsid w:val="006B6B37"/>
    <w:rsid w:val="006C3DD4"/>
    <w:rsid w:val="006C47FF"/>
    <w:rsid w:val="006C50EF"/>
    <w:rsid w:val="006C5D8A"/>
    <w:rsid w:val="006C602E"/>
    <w:rsid w:val="006C7A16"/>
    <w:rsid w:val="006D009A"/>
    <w:rsid w:val="006D0C63"/>
    <w:rsid w:val="006D1C06"/>
    <w:rsid w:val="006D483B"/>
    <w:rsid w:val="006D4BBC"/>
    <w:rsid w:val="006D563D"/>
    <w:rsid w:val="006D6A4C"/>
    <w:rsid w:val="006D6C0E"/>
    <w:rsid w:val="006D6D6A"/>
    <w:rsid w:val="006D75F8"/>
    <w:rsid w:val="006E14FE"/>
    <w:rsid w:val="006E6FB5"/>
    <w:rsid w:val="006E7097"/>
    <w:rsid w:val="006F1932"/>
    <w:rsid w:val="006F2556"/>
    <w:rsid w:val="006F378A"/>
    <w:rsid w:val="006F391C"/>
    <w:rsid w:val="006F4D42"/>
    <w:rsid w:val="006F4FE2"/>
    <w:rsid w:val="006F6F8F"/>
    <w:rsid w:val="006F7F7C"/>
    <w:rsid w:val="00700360"/>
    <w:rsid w:val="0070137F"/>
    <w:rsid w:val="00703BA2"/>
    <w:rsid w:val="00704244"/>
    <w:rsid w:val="007043C4"/>
    <w:rsid w:val="00706503"/>
    <w:rsid w:val="00712BC0"/>
    <w:rsid w:val="00714667"/>
    <w:rsid w:val="007147D4"/>
    <w:rsid w:val="007154D2"/>
    <w:rsid w:val="00717D45"/>
    <w:rsid w:val="00721990"/>
    <w:rsid w:val="00722EA1"/>
    <w:rsid w:val="00722ED5"/>
    <w:rsid w:val="007234B2"/>
    <w:rsid w:val="0072456B"/>
    <w:rsid w:val="00724CCC"/>
    <w:rsid w:val="007276FC"/>
    <w:rsid w:val="00734364"/>
    <w:rsid w:val="0073499B"/>
    <w:rsid w:val="00740185"/>
    <w:rsid w:val="007404BE"/>
    <w:rsid w:val="0074284C"/>
    <w:rsid w:val="007447A3"/>
    <w:rsid w:val="0074627F"/>
    <w:rsid w:val="00746C62"/>
    <w:rsid w:val="00746E3F"/>
    <w:rsid w:val="00747AC5"/>
    <w:rsid w:val="00751AE9"/>
    <w:rsid w:val="00753C73"/>
    <w:rsid w:val="0075429B"/>
    <w:rsid w:val="00757B43"/>
    <w:rsid w:val="0076180C"/>
    <w:rsid w:val="007622E7"/>
    <w:rsid w:val="00763FFD"/>
    <w:rsid w:val="0076592D"/>
    <w:rsid w:val="00766E74"/>
    <w:rsid w:val="007712C8"/>
    <w:rsid w:val="00771EEA"/>
    <w:rsid w:val="00772EE8"/>
    <w:rsid w:val="007743A2"/>
    <w:rsid w:val="007745EB"/>
    <w:rsid w:val="00774DC4"/>
    <w:rsid w:val="00781F44"/>
    <w:rsid w:val="00784D1D"/>
    <w:rsid w:val="00787281"/>
    <w:rsid w:val="00787888"/>
    <w:rsid w:val="00790BCF"/>
    <w:rsid w:val="00791356"/>
    <w:rsid w:val="0079461F"/>
    <w:rsid w:val="00794E08"/>
    <w:rsid w:val="007950CD"/>
    <w:rsid w:val="007968EA"/>
    <w:rsid w:val="007A16FC"/>
    <w:rsid w:val="007A1AC3"/>
    <w:rsid w:val="007A37A1"/>
    <w:rsid w:val="007A50E9"/>
    <w:rsid w:val="007A68EA"/>
    <w:rsid w:val="007A7171"/>
    <w:rsid w:val="007B1B0E"/>
    <w:rsid w:val="007B529B"/>
    <w:rsid w:val="007B62B3"/>
    <w:rsid w:val="007B7269"/>
    <w:rsid w:val="007B79CA"/>
    <w:rsid w:val="007C1AC6"/>
    <w:rsid w:val="007C1BA1"/>
    <w:rsid w:val="007C24A0"/>
    <w:rsid w:val="007C387A"/>
    <w:rsid w:val="007C6875"/>
    <w:rsid w:val="007C7A4D"/>
    <w:rsid w:val="007C7C0D"/>
    <w:rsid w:val="007C7FE2"/>
    <w:rsid w:val="007D36B4"/>
    <w:rsid w:val="007D4A43"/>
    <w:rsid w:val="007D4E65"/>
    <w:rsid w:val="007D5949"/>
    <w:rsid w:val="007D6E31"/>
    <w:rsid w:val="007E0494"/>
    <w:rsid w:val="007E05DB"/>
    <w:rsid w:val="007E140B"/>
    <w:rsid w:val="007E1B49"/>
    <w:rsid w:val="007E1BB1"/>
    <w:rsid w:val="007E2E37"/>
    <w:rsid w:val="007E383D"/>
    <w:rsid w:val="007E383E"/>
    <w:rsid w:val="007E38DB"/>
    <w:rsid w:val="007E53F6"/>
    <w:rsid w:val="007E7BC0"/>
    <w:rsid w:val="007F1699"/>
    <w:rsid w:val="007F2146"/>
    <w:rsid w:val="007F2685"/>
    <w:rsid w:val="007F2A4A"/>
    <w:rsid w:val="007F3070"/>
    <w:rsid w:val="007F3C29"/>
    <w:rsid w:val="007F557F"/>
    <w:rsid w:val="00801581"/>
    <w:rsid w:val="00803A99"/>
    <w:rsid w:val="00804617"/>
    <w:rsid w:val="00805D95"/>
    <w:rsid w:val="008065A3"/>
    <w:rsid w:val="0081056D"/>
    <w:rsid w:val="0081177D"/>
    <w:rsid w:val="00811DFD"/>
    <w:rsid w:val="00812B96"/>
    <w:rsid w:val="00813F27"/>
    <w:rsid w:val="00813FDD"/>
    <w:rsid w:val="00814178"/>
    <w:rsid w:val="00814AEC"/>
    <w:rsid w:val="00814D7A"/>
    <w:rsid w:val="008153D1"/>
    <w:rsid w:val="00815421"/>
    <w:rsid w:val="0082052B"/>
    <w:rsid w:val="00821263"/>
    <w:rsid w:val="00821E36"/>
    <w:rsid w:val="0082215A"/>
    <w:rsid w:val="00822792"/>
    <w:rsid w:val="0082338E"/>
    <w:rsid w:val="00825779"/>
    <w:rsid w:val="00826287"/>
    <w:rsid w:val="00830C1D"/>
    <w:rsid w:val="00831C50"/>
    <w:rsid w:val="00837BF2"/>
    <w:rsid w:val="00837DA1"/>
    <w:rsid w:val="00840C60"/>
    <w:rsid w:val="008415B8"/>
    <w:rsid w:val="00841DEF"/>
    <w:rsid w:val="00841FD9"/>
    <w:rsid w:val="00845E60"/>
    <w:rsid w:val="00845F7D"/>
    <w:rsid w:val="00847AB1"/>
    <w:rsid w:val="008518A8"/>
    <w:rsid w:val="00852269"/>
    <w:rsid w:val="008523D6"/>
    <w:rsid w:val="00853484"/>
    <w:rsid w:val="00856323"/>
    <w:rsid w:val="00856B78"/>
    <w:rsid w:val="008573D2"/>
    <w:rsid w:val="00860F89"/>
    <w:rsid w:val="00862658"/>
    <w:rsid w:val="00863E5E"/>
    <w:rsid w:val="00865351"/>
    <w:rsid w:val="00867F3F"/>
    <w:rsid w:val="0087163A"/>
    <w:rsid w:val="0087289E"/>
    <w:rsid w:val="00874176"/>
    <w:rsid w:val="0087483F"/>
    <w:rsid w:val="008755F1"/>
    <w:rsid w:val="00875670"/>
    <w:rsid w:val="00875FBC"/>
    <w:rsid w:val="00876F51"/>
    <w:rsid w:val="008818DA"/>
    <w:rsid w:val="00881A85"/>
    <w:rsid w:val="00882FA0"/>
    <w:rsid w:val="00885E76"/>
    <w:rsid w:val="008861AC"/>
    <w:rsid w:val="0088727D"/>
    <w:rsid w:val="00891340"/>
    <w:rsid w:val="008A0280"/>
    <w:rsid w:val="008A289B"/>
    <w:rsid w:val="008A5D9A"/>
    <w:rsid w:val="008A6498"/>
    <w:rsid w:val="008A6E1D"/>
    <w:rsid w:val="008B0012"/>
    <w:rsid w:val="008B05D4"/>
    <w:rsid w:val="008B1031"/>
    <w:rsid w:val="008B4EEB"/>
    <w:rsid w:val="008B4F05"/>
    <w:rsid w:val="008B7755"/>
    <w:rsid w:val="008C03AB"/>
    <w:rsid w:val="008C1728"/>
    <w:rsid w:val="008C23E5"/>
    <w:rsid w:val="008C2831"/>
    <w:rsid w:val="008C5140"/>
    <w:rsid w:val="008C60A3"/>
    <w:rsid w:val="008D1370"/>
    <w:rsid w:val="008D1647"/>
    <w:rsid w:val="008D25D8"/>
    <w:rsid w:val="008D3B53"/>
    <w:rsid w:val="008D49B3"/>
    <w:rsid w:val="008E19DC"/>
    <w:rsid w:val="008E3584"/>
    <w:rsid w:val="008E5A81"/>
    <w:rsid w:val="008E5BCC"/>
    <w:rsid w:val="008E5CBE"/>
    <w:rsid w:val="008E5DB3"/>
    <w:rsid w:val="008E69B4"/>
    <w:rsid w:val="008E733D"/>
    <w:rsid w:val="008F00A1"/>
    <w:rsid w:val="008F02FC"/>
    <w:rsid w:val="008F14D1"/>
    <w:rsid w:val="008F2275"/>
    <w:rsid w:val="008F4212"/>
    <w:rsid w:val="008F5EFF"/>
    <w:rsid w:val="008F7639"/>
    <w:rsid w:val="00900406"/>
    <w:rsid w:val="00901335"/>
    <w:rsid w:val="00902000"/>
    <w:rsid w:val="009032AB"/>
    <w:rsid w:val="0090347C"/>
    <w:rsid w:val="00903BF9"/>
    <w:rsid w:val="009048CE"/>
    <w:rsid w:val="00904D57"/>
    <w:rsid w:val="00905FC9"/>
    <w:rsid w:val="00907BB1"/>
    <w:rsid w:val="00910F7E"/>
    <w:rsid w:val="00912C0A"/>
    <w:rsid w:val="00914C9B"/>
    <w:rsid w:val="0091582F"/>
    <w:rsid w:val="0092435C"/>
    <w:rsid w:val="009251DD"/>
    <w:rsid w:val="00925CDA"/>
    <w:rsid w:val="00926FE5"/>
    <w:rsid w:val="009311A1"/>
    <w:rsid w:val="00932883"/>
    <w:rsid w:val="009332F4"/>
    <w:rsid w:val="00937137"/>
    <w:rsid w:val="00937346"/>
    <w:rsid w:val="00941F63"/>
    <w:rsid w:val="009422B9"/>
    <w:rsid w:val="00944536"/>
    <w:rsid w:val="009446ED"/>
    <w:rsid w:val="0094536E"/>
    <w:rsid w:val="009454B5"/>
    <w:rsid w:val="00945F90"/>
    <w:rsid w:val="00947D67"/>
    <w:rsid w:val="00950341"/>
    <w:rsid w:val="00950D26"/>
    <w:rsid w:val="0095216F"/>
    <w:rsid w:val="009523F6"/>
    <w:rsid w:val="009562E5"/>
    <w:rsid w:val="00956AF2"/>
    <w:rsid w:val="00956BA7"/>
    <w:rsid w:val="009572E6"/>
    <w:rsid w:val="0096025B"/>
    <w:rsid w:val="009617FF"/>
    <w:rsid w:val="00961BF9"/>
    <w:rsid w:val="00962051"/>
    <w:rsid w:val="00963A0D"/>
    <w:rsid w:val="00967E5D"/>
    <w:rsid w:val="00970BA1"/>
    <w:rsid w:val="00972B69"/>
    <w:rsid w:val="00976D4D"/>
    <w:rsid w:val="00977418"/>
    <w:rsid w:val="00980B27"/>
    <w:rsid w:val="00980D58"/>
    <w:rsid w:val="00980E34"/>
    <w:rsid w:val="009824B4"/>
    <w:rsid w:val="009826EB"/>
    <w:rsid w:val="00983291"/>
    <w:rsid w:val="0098394B"/>
    <w:rsid w:val="00985486"/>
    <w:rsid w:val="009856D3"/>
    <w:rsid w:val="009862E4"/>
    <w:rsid w:val="00986FC1"/>
    <w:rsid w:val="00987301"/>
    <w:rsid w:val="009876E9"/>
    <w:rsid w:val="009912D0"/>
    <w:rsid w:val="00991DD9"/>
    <w:rsid w:val="00992602"/>
    <w:rsid w:val="0099280D"/>
    <w:rsid w:val="00993572"/>
    <w:rsid w:val="00993C3A"/>
    <w:rsid w:val="009A0132"/>
    <w:rsid w:val="009A0135"/>
    <w:rsid w:val="009A47E4"/>
    <w:rsid w:val="009A64C0"/>
    <w:rsid w:val="009A788A"/>
    <w:rsid w:val="009A7EE1"/>
    <w:rsid w:val="009B2B0C"/>
    <w:rsid w:val="009B3E80"/>
    <w:rsid w:val="009B4A1A"/>
    <w:rsid w:val="009B4B2A"/>
    <w:rsid w:val="009B5E72"/>
    <w:rsid w:val="009B64F0"/>
    <w:rsid w:val="009C0154"/>
    <w:rsid w:val="009C3FA3"/>
    <w:rsid w:val="009C7E4F"/>
    <w:rsid w:val="009D0557"/>
    <w:rsid w:val="009D11EC"/>
    <w:rsid w:val="009D1686"/>
    <w:rsid w:val="009D169C"/>
    <w:rsid w:val="009D2EC7"/>
    <w:rsid w:val="009D3421"/>
    <w:rsid w:val="009D519A"/>
    <w:rsid w:val="009D5897"/>
    <w:rsid w:val="009E033F"/>
    <w:rsid w:val="009E03C5"/>
    <w:rsid w:val="009E0F9E"/>
    <w:rsid w:val="009E2C35"/>
    <w:rsid w:val="009E4B9E"/>
    <w:rsid w:val="009F0349"/>
    <w:rsid w:val="009F04EC"/>
    <w:rsid w:val="009F1F74"/>
    <w:rsid w:val="009F2EDF"/>
    <w:rsid w:val="009F64B7"/>
    <w:rsid w:val="00A00F0D"/>
    <w:rsid w:val="00A0137A"/>
    <w:rsid w:val="00A02341"/>
    <w:rsid w:val="00A02DD8"/>
    <w:rsid w:val="00A07126"/>
    <w:rsid w:val="00A12F1E"/>
    <w:rsid w:val="00A131B4"/>
    <w:rsid w:val="00A14856"/>
    <w:rsid w:val="00A1563D"/>
    <w:rsid w:val="00A15B42"/>
    <w:rsid w:val="00A21D04"/>
    <w:rsid w:val="00A21FEE"/>
    <w:rsid w:val="00A24FEE"/>
    <w:rsid w:val="00A252AA"/>
    <w:rsid w:val="00A256AF"/>
    <w:rsid w:val="00A33851"/>
    <w:rsid w:val="00A35218"/>
    <w:rsid w:val="00A440CB"/>
    <w:rsid w:val="00A51850"/>
    <w:rsid w:val="00A51D12"/>
    <w:rsid w:val="00A51D35"/>
    <w:rsid w:val="00A52412"/>
    <w:rsid w:val="00A52453"/>
    <w:rsid w:val="00A5298C"/>
    <w:rsid w:val="00A53AE1"/>
    <w:rsid w:val="00A540E7"/>
    <w:rsid w:val="00A55FF3"/>
    <w:rsid w:val="00A5779D"/>
    <w:rsid w:val="00A6129C"/>
    <w:rsid w:val="00A61494"/>
    <w:rsid w:val="00A62867"/>
    <w:rsid w:val="00A6299C"/>
    <w:rsid w:val="00A63CDC"/>
    <w:rsid w:val="00A6610A"/>
    <w:rsid w:val="00A67FCF"/>
    <w:rsid w:val="00A7121E"/>
    <w:rsid w:val="00A713E7"/>
    <w:rsid w:val="00A7428C"/>
    <w:rsid w:val="00A752F1"/>
    <w:rsid w:val="00A75550"/>
    <w:rsid w:val="00A75F97"/>
    <w:rsid w:val="00A76418"/>
    <w:rsid w:val="00A769E0"/>
    <w:rsid w:val="00A80A9C"/>
    <w:rsid w:val="00A814E6"/>
    <w:rsid w:val="00A81508"/>
    <w:rsid w:val="00A815B3"/>
    <w:rsid w:val="00A81B14"/>
    <w:rsid w:val="00A8473E"/>
    <w:rsid w:val="00A85C20"/>
    <w:rsid w:val="00A90560"/>
    <w:rsid w:val="00A92551"/>
    <w:rsid w:val="00A9444D"/>
    <w:rsid w:val="00A969FA"/>
    <w:rsid w:val="00A96F7A"/>
    <w:rsid w:val="00A97053"/>
    <w:rsid w:val="00A975CD"/>
    <w:rsid w:val="00A97F8D"/>
    <w:rsid w:val="00AA00E6"/>
    <w:rsid w:val="00AA0A4B"/>
    <w:rsid w:val="00AA1D1B"/>
    <w:rsid w:val="00AA2F7D"/>
    <w:rsid w:val="00AA33F1"/>
    <w:rsid w:val="00AA4E6F"/>
    <w:rsid w:val="00AA5ACA"/>
    <w:rsid w:val="00AA5BF8"/>
    <w:rsid w:val="00AA68C7"/>
    <w:rsid w:val="00AA7E3F"/>
    <w:rsid w:val="00AB1354"/>
    <w:rsid w:val="00AB19DA"/>
    <w:rsid w:val="00AB3E9E"/>
    <w:rsid w:val="00AB424C"/>
    <w:rsid w:val="00AB54DE"/>
    <w:rsid w:val="00AB5C1B"/>
    <w:rsid w:val="00AB7D69"/>
    <w:rsid w:val="00AC0A8D"/>
    <w:rsid w:val="00AC1493"/>
    <w:rsid w:val="00AC1768"/>
    <w:rsid w:val="00AC3636"/>
    <w:rsid w:val="00AC3C81"/>
    <w:rsid w:val="00AC4C0E"/>
    <w:rsid w:val="00AC578E"/>
    <w:rsid w:val="00AD1FAB"/>
    <w:rsid w:val="00AD223F"/>
    <w:rsid w:val="00AD4DEF"/>
    <w:rsid w:val="00AD70C4"/>
    <w:rsid w:val="00AE3636"/>
    <w:rsid w:val="00AE3EB8"/>
    <w:rsid w:val="00AE6919"/>
    <w:rsid w:val="00AF0F1E"/>
    <w:rsid w:val="00AF12B8"/>
    <w:rsid w:val="00AF1C94"/>
    <w:rsid w:val="00AF2CAF"/>
    <w:rsid w:val="00AF4C1F"/>
    <w:rsid w:val="00AF6C5F"/>
    <w:rsid w:val="00B012D7"/>
    <w:rsid w:val="00B01423"/>
    <w:rsid w:val="00B03D3C"/>
    <w:rsid w:val="00B0758C"/>
    <w:rsid w:val="00B10484"/>
    <w:rsid w:val="00B10D86"/>
    <w:rsid w:val="00B10DE4"/>
    <w:rsid w:val="00B12362"/>
    <w:rsid w:val="00B12917"/>
    <w:rsid w:val="00B13632"/>
    <w:rsid w:val="00B15A28"/>
    <w:rsid w:val="00B15FD3"/>
    <w:rsid w:val="00B17397"/>
    <w:rsid w:val="00B17742"/>
    <w:rsid w:val="00B23059"/>
    <w:rsid w:val="00B236E7"/>
    <w:rsid w:val="00B23E92"/>
    <w:rsid w:val="00B24627"/>
    <w:rsid w:val="00B247DA"/>
    <w:rsid w:val="00B247FB"/>
    <w:rsid w:val="00B25DD7"/>
    <w:rsid w:val="00B31654"/>
    <w:rsid w:val="00B3265C"/>
    <w:rsid w:val="00B40881"/>
    <w:rsid w:val="00B411FA"/>
    <w:rsid w:val="00B42963"/>
    <w:rsid w:val="00B42C44"/>
    <w:rsid w:val="00B45E28"/>
    <w:rsid w:val="00B46816"/>
    <w:rsid w:val="00B50A71"/>
    <w:rsid w:val="00B512CC"/>
    <w:rsid w:val="00B51D98"/>
    <w:rsid w:val="00B51DF4"/>
    <w:rsid w:val="00B5398F"/>
    <w:rsid w:val="00B61792"/>
    <w:rsid w:val="00B65746"/>
    <w:rsid w:val="00B65CF9"/>
    <w:rsid w:val="00B6621B"/>
    <w:rsid w:val="00B717A2"/>
    <w:rsid w:val="00B71B0F"/>
    <w:rsid w:val="00B72657"/>
    <w:rsid w:val="00B75935"/>
    <w:rsid w:val="00B7596A"/>
    <w:rsid w:val="00B80612"/>
    <w:rsid w:val="00B82DD3"/>
    <w:rsid w:val="00B83962"/>
    <w:rsid w:val="00B9193C"/>
    <w:rsid w:val="00B92A9B"/>
    <w:rsid w:val="00B93190"/>
    <w:rsid w:val="00B9390D"/>
    <w:rsid w:val="00B9469C"/>
    <w:rsid w:val="00B9493B"/>
    <w:rsid w:val="00B96710"/>
    <w:rsid w:val="00B96B1A"/>
    <w:rsid w:val="00BA27EE"/>
    <w:rsid w:val="00BA301B"/>
    <w:rsid w:val="00BA3783"/>
    <w:rsid w:val="00BA3E0D"/>
    <w:rsid w:val="00BA589F"/>
    <w:rsid w:val="00BA5BA8"/>
    <w:rsid w:val="00BA78B8"/>
    <w:rsid w:val="00BB1BC7"/>
    <w:rsid w:val="00BB30BA"/>
    <w:rsid w:val="00BB38D0"/>
    <w:rsid w:val="00BB508B"/>
    <w:rsid w:val="00BB5D14"/>
    <w:rsid w:val="00BB5E4C"/>
    <w:rsid w:val="00BB6126"/>
    <w:rsid w:val="00BC03ED"/>
    <w:rsid w:val="00BC04E1"/>
    <w:rsid w:val="00BC1D9D"/>
    <w:rsid w:val="00BC686C"/>
    <w:rsid w:val="00BC7334"/>
    <w:rsid w:val="00BD08DD"/>
    <w:rsid w:val="00BD2C16"/>
    <w:rsid w:val="00BD41B3"/>
    <w:rsid w:val="00BD6BB3"/>
    <w:rsid w:val="00BD6D2E"/>
    <w:rsid w:val="00BD7D9D"/>
    <w:rsid w:val="00BE1F60"/>
    <w:rsid w:val="00BE2F0E"/>
    <w:rsid w:val="00BE6EDF"/>
    <w:rsid w:val="00BE7DF9"/>
    <w:rsid w:val="00BF1CBC"/>
    <w:rsid w:val="00BF2740"/>
    <w:rsid w:val="00BF4CAA"/>
    <w:rsid w:val="00BF5ED2"/>
    <w:rsid w:val="00BF65C9"/>
    <w:rsid w:val="00C00C26"/>
    <w:rsid w:val="00C02237"/>
    <w:rsid w:val="00C101B0"/>
    <w:rsid w:val="00C11801"/>
    <w:rsid w:val="00C12EAF"/>
    <w:rsid w:val="00C13EED"/>
    <w:rsid w:val="00C155AD"/>
    <w:rsid w:val="00C16CA8"/>
    <w:rsid w:val="00C1749D"/>
    <w:rsid w:val="00C17614"/>
    <w:rsid w:val="00C17861"/>
    <w:rsid w:val="00C17DC0"/>
    <w:rsid w:val="00C20E7D"/>
    <w:rsid w:val="00C2197B"/>
    <w:rsid w:val="00C21F85"/>
    <w:rsid w:val="00C21FB8"/>
    <w:rsid w:val="00C24C19"/>
    <w:rsid w:val="00C2741B"/>
    <w:rsid w:val="00C2773A"/>
    <w:rsid w:val="00C27980"/>
    <w:rsid w:val="00C3103C"/>
    <w:rsid w:val="00C3168C"/>
    <w:rsid w:val="00C318EC"/>
    <w:rsid w:val="00C31EBB"/>
    <w:rsid w:val="00C32C7D"/>
    <w:rsid w:val="00C3343B"/>
    <w:rsid w:val="00C35C9F"/>
    <w:rsid w:val="00C36436"/>
    <w:rsid w:val="00C4018B"/>
    <w:rsid w:val="00C4083B"/>
    <w:rsid w:val="00C41D67"/>
    <w:rsid w:val="00C45F79"/>
    <w:rsid w:val="00C46A56"/>
    <w:rsid w:val="00C46E6C"/>
    <w:rsid w:val="00C51AAB"/>
    <w:rsid w:val="00C548ED"/>
    <w:rsid w:val="00C55436"/>
    <w:rsid w:val="00C55B0B"/>
    <w:rsid w:val="00C56A20"/>
    <w:rsid w:val="00C57332"/>
    <w:rsid w:val="00C60E8A"/>
    <w:rsid w:val="00C619E1"/>
    <w:rsid w:val="00C61ABF"/>
    <w:rsid w:val="00C63FED"/>
    <w:rsid w:val="00C6673A"/>
    <w:rsid w:val="00C72721"/>
    <w:rsid w:val="00C74485"/>
    <w:rsid w:val="00C7492C"/>
    <w:rsid w:val="00C75C12"/>
    <w:rsid w:val="00C75C89"/>
    <w:rsid w:val="00C85822"/>
    <w:rsid w:val="00C94EFC"/>
    <w:rsid w:val="00C96172"/>
    <w:rsid w:val="00CA0CAB"/>
    <w:rsid w:val="00CA2FE5"/>
    <w:rsid w:val="00CA5059"/>
    <w:rsid w:val="00CA7D67"/>
    <w:rsid w:val="00CB2BA4"/>
    <w:rsid w:val="00CB328F"/>
    <w:rsid w:val="00CB35C7"/>
    <w:rsid w:val="00CB3794"/>
    <w:rsid w:val="00CB5267"/>
    <w:rsid w:val="00CC0031"/>
    <w:rsid w:val="00CC1A61"/>
    <w:rsid w:val="00CC25BE"/>
    <w:rsid w:val="00CC2A04"/>
    <w:rsid w:val="00CC31FE"/>
    <w:rsid w:val="00CC379C"/>
    <w:rsid w:val="00CC48DD"/>
    <w:rsid w:val="00CC6E00"/>
    <w:rsid w:val="00CC6EEF"/>
    <w:rsid w:val="00CD0033"/>
    <w:rsid w:val="00CD1BAF"/>
    <w:rsid w:val="00CD2A4B"/>
    <w:rsid w:val="00CD2FF5"/>
    <w:rsid w:val="00CD358B"/>
    <w:rsid w:val="00CD3CA5"/>
    <w:rsid w:val="00CD405D"/>
    <w:rsid w:val="00CD53A9"/>
    <w:rsid w:val="00CE02F6"/>
    <w:rsid w:val="00CE073C"/>
    <w:rsid w:val="00CF0CC4"/>
    <w:rsid w:val="00CF1813"/>
    <w:rsid w:val="00CF1A9E"/>
    <w:rsid w:val="00CF229D"/>
    <w:rsid w:val="00CF350A"/>
    <w:rsid w:val="00CF577E"/>
    <w:rsid w:val="00D0144C"/>
    <w:rsid w:val="00D01E1A"/>
    <w:rsid w:val="00D02708"/>
    <w:rsid w:val="00D03172"/>
    <w:rsid w:val="00D03377"/>
    <w:rsid w:val="00D03628"/>
    <w:rsid w:val="00D03FC5"/>
    <w:rsid w:val="00D06186"/>
    <w:rsid w:val="00D11B37"/>
    <w:rsid w:val="00D16912"/>
    <w:rsid w:val="00D215A0"/>
    <w:rsid w:val="00D26205"/>
    <w:rsid w:val="00D2672A"/>
    <w:rsid w:val="00D307D4"/>
    <w:rsid w:val="00D30869"/>
    <w:rsid w:val="00D308E1"/>
    <w:rsid w:val="00D30B42"/>
    <w:rsid w:val="00D32B7F"/>
    <w:rsid w:val="00D33AC4"/>
    <w:rsid w:val="00D33C48"/>
    <w:rsid w:val="00D33EC1"/>
    <w:rsid w:val="00D36459"/>
    <w:rsid w:val="00D40184"/>
    <w:rsid w:val="00D42B4B"/>
    <w:rsid w:val="00D45EA6"/>
    <w:rsid w:val="00D470D2"/>
    <w:rsid w:val="00D47F77"/>
    <w:rsid w:val="00D51BE0"/>
    <w:rsid w:val="00D530BA"/>
    <w:rsid w:val="00D53477"/>
    <w:rsid w:val="00D57E16"/>
    <w:rsid w:val="00D60C6E"/>
    <w:rsid w:val="00D61609"/>
    <w:rsid w:val="00D61D7D"/>
    <w:rsid w:val="00D65321"/>
    <w:rsid w:val="00D7143A"/>
    <w:rsid w:val="00D72B64"/>
    <w:rsid w:val="00D740EA"/>
    <w:rsid w:val="00D76D25"/>
    <w:rsid w:val="00D7794E"/>
    <w:rsid w:val="00D80896"/>
    <w:rsid w:val="00D80D53"/>
    <w:rsid w:val="00D813E9"/>
    <w:rsid w:val="00D81CED"/>
    <w:rsid w:val="00D82E0B"/>
    <w:rsid w:val="00D850DD"/>
    <w:rsid w:val="00D85C1A"/>
    <w:rsid w:val="00D866EB"/>
    <w:rsid w:val="00D90C7F"/>
    <w:rsid w:val="00D91F40"/>
    <w:rsid w:val="00D946A6"/>
    <w:rsid w:val="00D95CD7"/>
    <w:rsid w:val="00D95D0A"/>
    <w:rsid w:val="00D9739A"/>
    <w:rsid w:val="00DA0322"/>
    <w:rsid w:val="00DA1C1C"/>
    <w:rsid w:val="00DA68BC"/>
    <w:rsid w:val="00DA73F8"/>
    <w:rsid w:val="00DA77B6"/>
    <w:rsid w:val="00DA7B9D"/>
    <w:rsid w:val="00DB1443"/>
    <w:rsid w:val="00DB4DE3"/>
    <w:rsid w:val="00DB656E"/>
    <w:rsid w:val="00DB6FD9"/>
    <w:rsid w:val="00DB710D"/>
    <w:rsid w:val="00DB7C8C"/>
    <w:rsid w:val="00DC0983"/>
    <w:rsid w:val="00DC39D6"/>
    <w:rsid w:val="00DC4995"/>
    <w:rsid w:val="00DD008D"/>
    <w:rsid w:val="00DD1FDC"/>
    <w:rsid w:val="00DD470C"/>
    <w:rsid w:val="00DD63C7"/>
    <w:rsid w:val="00DD7C8D"/>
    <w:rsid w:val="00DE0194"/>
    <w:rsid w:val="00DE109B"/>
    <w:rsid w:val="00DE1F8B"/>
    <w:rsid w:val="00DE22F8"/>
    <w:rsid w:val="00DE2D36"/>
    <w:rsid w:val="00DE51D5"/>
    <w:rsid w:val="00DE6501"/>
    <w:rsid w:val="00DE6A45"/>
    <w:rsid w:val="00DE6C19"/>
    <w:rsid w:val="00DE7048"/>
    <w:rsid w:val="00DF0F71"/>
    <w:rsid w:val="00DF11C6"/>
    <w:rsid w:val="00DF1337"/>
    <w:rsid w:val="00DF1BAD"/>
    <w:rsid w:val="00DF1D74"/>
    <w:rsid w:val="00DF292D"/>
    <w:rsid w:val="00DF62DB"/>
    <w:rsid w:val="00DF66C3"/>
    <w:rsid w:val="00DF6C49"/>
    <w:rsid w:val="00E03A23"/>
    <w:rsid w:val="00E03A64"/>
    <w:rsid w:val="00E03CA7"/>
    <w:rsid w:val="00E06866"/>
    <w:rsid w:val="00E11154"/>
    <w:rsid w:val="00E11615"/>
    <w:rsid w:val="00E14EB7"/>
    <w:rsid w:val="00E15BFA"/>
    <w:rsid w:val="00E15FED"/>
    <w:rsid w:val="00E1790D"/>
    <w:rsid w:val="00E202E3"/>
    <w:rsid w:val="00E233B6"/>
    <w:rsid w:val="00E23FF5"/>
    <w:rsid w:val="00E2588B"/>
    <w:rsid w:val="00E26C56"/>
    <w:rsid w:val="00E301DE"/>
    <w:rsid w:val="00E3379C"/>
    <w:rsid w:val="00E33B29"/>
    <w:rsid w:val="00E33FC0"/>
    <w:rsid w:val="00E3463C"/>
    <w:rsid w:val="00E3627E"/>
    <w:rsid w:val="00E365C4"/>
    <w:rsid w:val="00E40F5C"/>
    <w:rsid w:val="00E412DE"/>
    <w:rsid w:val="00E4176A"/>
    <w:rsid w:val="00E42E67"/>
    <w:rsid w:val="00E43689"/>
    <w:rsid w:val="00E437C5"/>
    <w:rsid w:val="00E46619"/>
    <w:rsid w:val="00E47753"/>
    <w:rsid w:val="00E51F84"/>
    <w:rsid w:val="00E52652"/>
    <w:rsid w:val="00E52CC3"/>
    <w:rsid w:val="00E52FBE"/>
    <w:rsid w:val="00E53893"/>
    <w:rsid w:val="00E54DC9"/>
    <w:rsid w:val="00E6403C"/>
    <w:rsid w:val="00E65768"/>
    <w:rsid w:val="00E6600B"/>
    <w:rsid w:val="00E66CBB"/>
    <w:rsid w:val="00E66DAD"/>
    <w:rsid w:val="00E677BC"/>
    <w:rsid w:val="00E67B15"/>
    <w:rsid w:val="00E7047D"/>
    <w:rsid w:val="00E70E45"/>
    <w:rsid w:val="00E73729"/>
    <w:rsid w:val="00E74019"/>
    <w:rsid w:val="00E758DA"/>
    <w:rsid w:val="00E761BE"/>
    <w:rsid w:val="00E81A36"/>
    <w:rsid w:val="00E822F1"/>
    <w:rsid w:val="00E8234C"/>
    <w:rsid w:val="00E84691"/>
    <w:rsid w:val="00E84C7F"/>
    <w:rsid w:val="00E8598A"/>
    <w:rsid w:val="00E86849"/>
    <w:rsid w:val="00E879F2"/>
    <w:rsid w:val="00E87DAA"/>
    <w:rsid w:val="00E9009B"/>
    <w:rsid w:val="00E906E9"/>
    <w:rsid w:val="00E916B5"/>
    <w:rsid w:val="00E9180C"/>
    <w:rsid w:val="00E92DE4"/>
    <w:rsid w:val="00E93AE5"/>
    <w:rsid w:val="00E94457"/>
    <w:rsid w:val="00E94951"/>
    <w:rsid w:val="00E94AA9"/>
    <w:rsid w:val="00E96046"/>
    <w:rsid w:val="00E9766A"/>
    <w:rsid w:val="00EA021B"/>
    <w:rsid w:val="00EA0656"/>
    <w:rsid w:val="00EA0B37"/>
    <w:rsid w:val="00EA4EB7"/>
    <w:rsid w:val="00EA5511"/>
    <w:rsid w:val="00EA6F3F"/>
    <w:rsid w:val="00EA7356"/>
    <w:rsid w:val="00EB0D8A"/>
    <w:rsid w:val="00EB1D20"/>
    <w:rsid w:val="00EB243C"/>
    <w:rsid w:val="00EB2C9E"/>
    <w:rsid w:val="00EB4A24"/>
    <w:rsid w:val="00EB4F0F"/>
    <w:rsid w:val="00EB6B28"/>
    <w:rsid w:val="00EC01AC"/>
    <w:rsid w:val="00EC0691"/>
    <w:rsid w:val="00EC1D81"/>
    <w:rsid w:val="00EC253B"/>
    <w:rsid w:val="00EC3A4A"/>
    <w:rsid w:val="00EC3B2B"/>
    <w:rsid w:val="00EC3F20"/>
    <w:rsid w:val="00EC4436"/>
    <w:rsid w:val="00EC45F2"/>
    <w:rsid w:val="00EC7BD2"/>
    <w:rsid w:val="00ED040C"/>
    <w:rsid w:val="00ED0C8D"/>
    <w:rsid w:val="00ED325F"/>
    <w:rsid w:val="00ED46CB"/>
    <w:rsid w:val="00ED52E6"/>
    <w:rsid w:val="00ED6FA6"/>
    <w:rsid w:val="00ED7D85"/>
    <w:rsid w:val="00EE3EE3"/>
    <w:rsid w:val="00EE6C4D"/>
    <w:rsid w:val="00EF0569"/>
    <w:rsid w:val="00EF5006"/>
    <w:rsid w:val="00EF5104"/>
    <w:rsid w:val="00F03233"/>
    <w:rsid w:val="00F0383D"/>
    <w:rsid w:val="00F03CA8"/>
    <w:rsid w:val="00F0408C"/>
    <w:rsid w:val="00F07262"/>
    <w:rsid w:val="00F073DC"/>
    <w:rsid w:val="00F10ACE"/>
    <w:rsid w:val="00F1211B"/>
    <w:rsid w:val="00F14B6B"/>
    <w:rsid w:val="00F171B6"/>
    <w:rsid w:val="00F2609B"/>
    <w:rsid w:val="00F30350"/>
    <w:rsid w:val="00F30DAA"/>
    <w:rsid w:val="00F327C9"/>
    <w:rsid w:val="00F340B8"/>
    <w:rsid w:val="00F34446"/>
    <w:rsid w:val="00F34528"/>
    <w:rsid w:val="00F35831"/>
    <w:rsid w:val="00F35924"/>
    <w:rsid w:val="00F40AF2"/>
    <w:rsid w:val="00F42112"/>
    <w:rsid w:val="00F453CA"/>
    <w:rsid w:val="00F46469"/>
    <w:rsid w:val="00F466C7"/>
    <w:rsid w:val="00F46837"/>
    <w:rsid w:val="00F508F9"/>
    <w:rsid w:val="00F509D3"/>
    <w:rsid w:val="00F50EE0"/>
    <w:rsid w:val="00F51372"/>
    <w:rsid w:val="00F533D2"/>
    <w:rsid w:val="00F54662"/>
    <w:rsid w:val="00F55894"/>
    <w:rsid w:val="00F56D9E"/>
    <w:rsid w:val="00F57C12"/>
    <w:rsid w:val="00F618BF"/>
    <w:rsid w:val="00F6234F"/>
    <w:rsid w:val="00F62AE2"/>
    <w:rsid w:val="00F62FF0"/>
    <w:rsid w:val="00F67249"/>
    <w:rsid w:val="00F708CB"/>
    <w:rsid w:val="00F71DD0"/>
    <w:rsid w:val="00F71F55"/>
    <w:rsid w:val="00F73F00"/>
    <w:rsid w:val="00F74F1E"/>
    <w:rsid w:val="00F75015"/>
    <w:rsid w:val="00F821EF"/>
    <w:rsid w:val="00F82B54"/>
    <w:rsid w:val="00F83B1D"/>
    <w:rsid w:val="00F85216"/>
    <w:rsid w:val="00F86B2D"/>
    <w:rsid w:val="00F87516"/>
    <w:rsid w:val="00F915EE"/>
    <w:rsid w:val="00F931B5"/>
    <w:rsid w:val="00F93498"/>
    <w:rsid w:val="00F9389A"/>
    <w:rsid w:val="00F93F6E"/>
    <w:rsid w:val="00F944EB"/>
    <w:rsid w:val="00F9454B"/>
    <w:rsid w:val="00F962B0"/>
    <w:rsid w:val="00F963A8"/>
    <w:rsid w:val="00F96B71"/>
    <w:rsid w:val="00F9775C"/>
    <w:rsid w:val="00FA23E7"/>
    <w:rsid w:val="00FA319F"/>
    <w:rsid w:val="00FA640F"/>
    <w:rsid w:val="00FA7439"/>
    <w:rsid w:val="00FB1544"/>
    <w:rsid w:val="00FB2714"/>
    <w:rsid w:val="00FB7389"/>
    <w:rsid w:val="00FB7398"/>
    <w:rsid w:val="00FB780E"/>
    <w:rsid w:val="00FC06F0"/>
    <w:rsid w:val="00FC0F55"/>
    <w:rsid w:val="00FC547C"/>
    <w:rsid w:val="00FC57AE"/>
    <w:rsid w:val="00FC6A9C"/>
    <w:rsid w:val="00FC7593"/>
    <w:rsid w:val="00FC7626"/>
    <w:rsid w:val="00FD27BC"/>
    <w:rsid w:val="00FD2A7D"/>
    <w:rsid w:val="00FD407E"/>
    <w:rsid w:val="00FD4CAF"/>
    <w:rsid w:val="00FD7C1B"/>
    <w:rsid w:val="00FE0258"/>
    <w:rsid w:val="00FE30D4"/>
    <w:rsid w:val="00FE31A9"/>
    <w:rsid w:val="00FE38FD"/>
    <w:rsid w:val="00FE5844"/>
    <w:rsid w:val="00FE63B1"/>
    <w:rsid w:val="00FF13D6"/>
    <w:rsid w:val="00FF3907"/>
    <w:rsid w:val="00FF7D30"/>
    <w:rsid w:val="0C105005"/>
    <w:rsid w:val="2D0B642B"/>
    <w:rsid w:val="377EC37C"/>
    <w:rsid w:val="3FBE9C95"/>
    <w:rsid w:val="5DBE1CEE"/>
    <w:rsid w:val="6D9B1BD3"/>
    <w:rsid w:val="79BE06A3"/>
    <w:rsid w:val="7B9B5701"/>
    <w:rsid w:val="7EEB98C4"/>
    <w:rsid w:val="7FF74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86FFA"/>
  <w15:docId w15:val="{A17D1906-DAC7-4670-AC93-09B26561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unhideWhenUsed="1" w:qFormat="1"/>
    <w:lsdException w:name="footer" w:unhideWhenUsed="1" w:qFormat="1"/>
    <w:lsdException w:name="index heading" w:semiHidden="1" w:uiPriority="0" w:qFormat="1"/>
    <w:lsdException w:name="caption" w:uiPriority="35" w:qFormat="1"/>
    <w:lsdException w:name="table of figures" w:semiHidden="1" w:uiPriority="0"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iPriority="0" w:unhideWhenUsed="1" w:qFormat="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uiPriority="0"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unhideWhenUsed="1" w:qFormat="1"/>
    <w:lsdException w:name="Body Text Indent 3" w:uiPriority="0" w:qFormat="1"/>
    <w:lsdException w:name="Block Text" w:uiPriority="0" w:qFormat="1"/>
    <w:lsdException w:name="Hyperlink" w:unhideWhenUsed="1" w:qFormat="1"/>
    <w:lsdException w:name="FollowedHyperlink" w:unhideWhenUsed="1"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iPriority="0" w:unhideWhenUsed="1" w:qFormat="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4">
    <w:name w:val="Normal"/>
    <w:qFormat/>
    <w:pPr>
      <w:widowControl w:val="0"/>
      <w:spacing w:line="360" w:lineRule="auto"/>
      <w:ind w:firstLineChars="200" w:firstLine="560"/>
    </w:pPr>
    <w:rPr>
      <w:rFonts w:ascii="仿宋" w:eastAsia="仿宋" w:hAnsi="仿宋"/>
      <w:kern w:val="2"/>
      <w:sz w:val="28"/>
      <w:szCs w:val="28"/>
    </w:rPr>
  </w:style>
  <w:style w:type="paragraph" w:styleId="1">
    <w:name w:val="heading 1"/>
    <w:basedOn w:val="af4"/>
    <w:next w:val="af4"/>
    <w:link w:val="12"/>
    <w:qFormat/>
    <w:pPr>
      <w:keepLines/>
      <w:numPr>
        <w:numId w:val="1"/>
      </w:numPr>
      <w:spacing w:beforeLines="100" w:before="312" w:afterLines="50" w:after="156" w:line="480" w:lineRule="auto"/>
      <w:ind w:firstLineChars="0"/>
      <w:outlineLvl w:val="0"/>
    </w:pPr>
    <w:rPr>
      <w:b/>
      <w:bCs/>
      <w:color w:val="000000" w:themeColor="text1"/>
      <w:kern w:val="44"/>
      <w:sz w:val="36"/>
      <w:szCs w:val="44"/>
    </w:rPr>
  </w:style>
  <w:style w:type="paragraph" w:styleId="20">
    <w:name w:val="heading 2"/>
    <w:basedOn w:val="af4"/>
    <w:next w:val="af4"/>
    <w:link w:val="220"/>
    <w:qFormat/>
    <w:pPr>
      <w:keepLines/>
      <w:numPr>
        <w:ilvl w:val="1"/>
        <w:numId w:val="1"/>
      </w:numPr>
      <w:spacing w:beforeLines="50" w:before="156" w:afterLines="50" w:after="156" w:line="480" w:lineRule="auto"/>
      <w:ind w:firstLineChars="0"/>
      <w:outlineLvl w:val="1"/>
    </w:pPr>
    <w:rPr>
      <w:b/>
      <w:bCs/>
      <w:color w:val="000000" w:themeColor="text1"/>
      <w:sz w:val="30"/>
      <w:szCs w:val="30"/>
    </w:rPr>
  </w:style>
  <w:style w:type="paragraph" w:styleId="3">
    <w:name w:val="heading 3"/>
    <w:basedOn w:val="af4"/>
    <w:next w:val="af4"/>
    <w:link w:val="320"/>
    <w:qFormat/>
    <w:pPr>
      <w:keepLines/>
      <w:numPr>
        <w:ilvl w:val="2"/>
        <w:numId w:val="1"/>
      </w:numPr>
      <w:spacing w:beforeLines="100" w:before="312" w:line="240" w:lineRule="auto"/>
      <w:ind w:firstLineChars="0"/>
      <w:outlineLvl w:val="2"/>
    </w:pPr>
    <w:rPr>
      <w:b/>
      <w:color w:val="000000" w:themeColor="text1"/>
      <w:sz w:val="30"/>
      <w:szCs w:val="32"/>
    </w:rPr>
  </w:style>
  <w:style w:type="paragraph" w:styleId="4">
    <w:name w:val="heading 4"/>
    <w:basedOn w:val="af4"/>
    <w:next w:val="af4"/>
    <w:link w:val="42"/>
    <w:qFormat/>
    <w:pPr>
      <w:keepNext/>
      <w:keepLines/>
      <w:numPr>
        <w:ilvl w:val="3"/>
        <w:numId w:val="1"/>
      </w:numPr>
      <w:spacing w:beforeLines="100" w:before="312" w:line="240" w:lineRule="auto"/>
      <w:ind w:firstLineChars="0"/>
      <w:outlineLvl w:val="3"/>
    </w:pPr>
    <w:rPr>
      <w:rFonts w:ascii="Calibri Light" w:eastAsia="黑体" w:hAnsi="Calibri Light"/>
      <w:b/>
      <w:bCs/>
    </w:rPr>
  </w:style>
  <w:style w:type="paragraph" w:styleId="5">
    <w:name w:val="heading 5"/>
    <w:basedOn w:val="af4"/>
    <w:next w:val="af4"/>
    <w:link w:val="52"/>
    <w:uiPriority w:val="9"/>
    <w:qFormat/>
    <w:pPr>
      <w:keepNext/>
      <w:keepLines/>
      <w:numPr>
        <w:ilvl w:val="4"/>
        <w:numId w:val="1"/>
      </w:numPr>
      <w:spacing w:beforeLines="100" w:before="312"/>
      <w:ind w:firstLineChars="0"/>
      <w:outlineLvl w:val="4"/>
    </w:pPr>
    <w:rPr>
      <w:rFonts w:eastAsia="黑体"/>
      <w:b/>
      <w:bCs/>
      <w:sz w:val="24"/>
      <w:szCs w:val="24"/>
    </w:rPr>
  </w:style>
  <w:style w:type="paragraph" w:styleId="6">
    <w:name w:val="heading 6"/>
    <w:basedOn w:val="af4"/>
    <w:next w:val="af4"/>
    <w:link w:val="62"/>
    <w:qFormat/>
    <w:pPr>
      <w:keepNext/>
      <w:keepLines/>
      <w:numPr>
        <w:ilvl w:val="5"/>
        <w:numId w:val="1"/>
      </w:numPr>
      <w:spacing w:beforeLines="100" w:before="312" w:line="240" w:lineRule="auto"/>
      <w:ind w:firstLineChars="0"/>
      <w:outlineLvl w:val="5"/>
    </w:pPr>
    <w:rPr>
      <w:rFonts w:ascii="黑体" w:eastAsia="黑体" w:hAnsi="黑体"/>
      <w:b/>
      <w:bCs/>
      <w:sz w:val="24"/>
      <w:szCs w:val="24"/>
    </w:rPr>
  </w:style>
  <w:style w:type="paragraph" w:styleId="7">
    <w:name w:val="heading 7"/>
    <w:basedOn w:val="af4"/>
    <w:next w:val="af4"/>
    <w:link w:val="72"/>
    <w:qFormat/>
    <w:pPr>
      <w:keepNext/>
      <w:keepLines/>
      <w:numPr>
        <w:ilvl w:val="6"/>
        <w:numId w:val="1"/>
      </w:numPr>
      <w:spacing w:beforeLines="50" w:before="50" w:afterLines="50" w:after="50" w:line="480" w:lineRule="auto"/>
      <w:ind w:firstLineChars="0"/>
      <w:outlineLvl w:val="6"/>
    </w:pPr>
    <w:rPr>
      <w:rFonts w:eastAsia="黑体"/>
      <w:b/>
      <w:bCs/>
      <w:szCs w:val="24"/>
    </w:rPr>
  </w:style>
  <w:style w:type="paragraph" w:styleId="8">
    <w:name w:val="heading 8"/>
    <w:basedOn w:val="af4"/>
    <w:next w:val="af4"/>
    <w:link w:val="82"/>
    <w:qFormat/>
    <w:pPr>
      <w:keepNext/>
      <w:keepLines/>
      <w:numPr>
        <w:ilvl w:val="7"/>
        <w:numId w:val="1"/>
      </w:numPr>
      <w:spacing w:beforeLines="50" w:before="50" w:afterLines="50" w:after="50" w:line="480" w:lineRule="auto"/>
      <w:ind w:firstLineChars="0"/>
      <w:outlineLvl w:val="7"/>
    </w:pPr>
    <w:rPr>
      <w:rFonts w:ascii="Calibri Light" w:eastAsia="黑体" w:hAnsi="Calibri Light"/>
      <w:b/>
      <w:szCs w:val="24"/>
    </w:rPr>
  </w:style>
  <w:style w:type="paragraph" w:styleId="9">
    <w:name w:val="heading 9"/>
    <w:basedOn w:val="af4"/>
    <w:next w:val="af4"/>
    <w:link w:val="92"/>
    <w:uiPriority w:val="9"/>
    <w:qFormat/>
    <w:pPr>
      <w:keepNext/>
      <w:keepLines/>
      <w:numPr>
        <w:ilvl w:val="8"/>
        <w:numId w:val="1"/>
      </w:numPr>
      <w:spacing w:beforeLines="50" w:before="50" w:afterLines="50" w:after="50" w:line="480" w:lineRule="auto"/>
      <w:ind w:firstLineChars="0"/>
      <w:outlineLvl w:val="8"/>
    </w:pPr>
    <w:rPr>
      <w:rFonts w:ascii="Calibri Light" w:eastAsia="黑体" w:hAnsi="Calibri Light"/>
      <w:b/>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TOC7">
    <w:name w:val="toc 7"/>
    <w:basedOn w:val="af4"/>
    <w:next w:val="af4"/>
    <w:uiPriority w:val="39"/>
    <w:unhideWhenUsed/>
    <w:qFormat/>
    <w:pPr>
      <w:spacing w:line="240" w:lineRule="auto"/>
      <w:ind w:leftChars="600" w:left="600" w:firstLineChars="0" w:firstLine="0"/>
      <w:jc w:val="both"/>
    </w:pPr>
    <w:rPr>
      <w:rFonts w:ascii="Calibri" w:hAnsi="Calibri"/>
      <w:sz w:val="21"/>
      <w:szCs w:val="22"/>
    </w:rPr>
  </w:style>
  <w:style w:type="paragraph" w:styleId="2">
    <w:name w:val="List Number 2"/>
    <w:basedOn w:val="af4"/>
    <w:uiPriority w:val="99"/>
    <w:unhideWhenUsed/>
    <w:qFormat/>
    <w:pPr>
      <w:widowControl/>
      <w:numPr>
        <w:numId w:val="2"/>
      </w:numPr>
      <w:tabs>
        <w:tab w:val="clear" w:pos="780"/>
        <w:tab w:val="left" w:pos="360"/>
      </w:tabs>
      <w:autoSpaceDE w:val="0"/>
      <w:autoSpaceDN w:val="0"/>
      <w:adjustRightInd w:val="0"/>
      <w:spacing w:before="100" w:beforeAutospacing="1" w:after="100" w:afterAutospacing="1" w:line="420" w:lineRule="auto"/>
      <w:ind w:left="0" w:right="1526" w:firstLineChars="0" w:firstLine="0"/>
      <w:contextualSpacing/>
      <w:jc w:val="both"/>
    </w:pPr>
    <w:rPr>
      <w:rFonts w:ascii="Calibri" w:hAnsi="Calibri"/>
      <w:sz w:val="21"/>
    </w:rPr>
  </w:style>
  <w:style w:type="paragraph" w:styleId="af8">
    <w:name w:val="List Number"/>
    <w:basedOn w:val="af4"/>
    <w:qFormat/>
    <w:pPr>
      <w:adjustRightInd w:val="0"/>
      <w:ind w:left="850" w:firstLineChars="0" w:hanging="425"/>
      <w:jc w:val="both"/>
      <w:textAlignment w:val="baseline"/>
    </w:pPr>
    <w:rPr>
      <w:color w:val="000000"/>
      <w:kern w:val="0"/>
      <w:sz w:val="21"/>
      <w:szCs w:val="20"/>
    </w:rPr>
  </w:style>
  <w:style w:type="paragraph" w:styleId="af9">
    <w:name w:val="Normal Indent"/>
    <w:basedOn w:val="af4"/>
    <w:link w:val="13"/>
    <w:qFormat/>
    <w:pPr>
      <w:tabs>
        <w:tab w:val="left" w:pos="3780"/>
      </w:tabs>
      <w:ind w:left="3780" w:firstLine="420"/>
      <w:jc w:val="both"/>
    </w:pPr>
    <w:rPr>
      <w:rFonts w:ascii="Calibri" w:hAnsi="Calibri"/>
      <w:kern w:val="0"/>
      <w:sz w:val="20"/>
      <w:szCs w:val="20"/>
    </w:rPr>
  </w:style>
  <w:style w:type="paragraph" w:styleId="afa">
    <w:name w:val="caption"/>
    <w:basedOn w:val="af4"/>
    <w:next w:val="af4"/>
    <w:link w:val="14"/>
    <w:uiPriority w:val="35"/>
    <w:qFormat/>
    <w:pPr>
      <w:ind w:firstLineChars="0" w:firstLine="0"/>
      <w:jc w:val="center"/>
    </w:pPr>
    <w:rPr>
      <w:rFonts w:ascii="黑体" w:eastAsia="黑体" w:hAnsi="黑体"/>
      <w:sz w:val="21"/>
      <w:szCs w:val="24"/>
    </w:rPr>
  </w:style>
  <w:style w:type="paragraph" w:styleId="afb">
    <w:name w:val="List Bullet"/>
    <w:basedOn w:val="af4"/>
    <w:qFormat/>
    <w:pPr>
      <w:spacing w:line="240" w:lineRule="auto"/>
      <w:ind w:firstLineChars="0" w:firstLine="0"/>
      <w:jc w:val="both"/>
    </w:pPr>
    <w:rPr>
      <w:sz w:val="21"/>
      <w:szCs w:val="20"/>
    </w:rPr>
  </w:style>
  <w:style w:type="paragraph" w:styleId="afc">
    <w:name w:val="Document Map"/>
    <w:basedOn w:val="af4"/>
    <w:link w:val="afd"/>
    <w:qFormat/>
    <w:pPr>
      <w:shd w:val="clear" w:color="auto" w:fill="000080"/>
      <w:spacing w:line="240" w:lineRule="auto"/>
      <w:ind w:firstLineChars="0" w:firstLine="0"/>
      <w:jc w:val="both"/>
    </w:pPr>
    <w:rPr>
      <w:sz w:val="21"/>
      <w:szCs w:val="24"/>
    </w:rPr>
  </w:style>
  <w:style w:type="paragraph" w:styleId="afe">
    <w:name w:val="annotation text"/>
    <w:basedOn w:val="af4"/>
    <w:link w:val="24"/>
    <w:qFormat/>
  </w:style>
  <w:style w:type="paragraph" w:styleId="33">
    <w:name w:val="Body Text 3"/>
    <w:basedOn w:val="af4"/>
    <w:link w:val="310"/>
    <w:qFormat/>
    <w:pPr>
      <w:spacing w:after="120"/>
      <w:ind w:firstLineChars="0" w:firstLine="0"/>
    </w:pPr>
    <w:rPr>
      <w:rFonts w:ascii="Arial" w:hAnsi="Arial"/>
      <w:sz w:val="16"/>
      <w:szCs w:val="16"/>
    </w:rPr>
  </w:style>
  <w:style w:type="paragraph" w:styleId="34">
    <w:name w:val="List Bullet 3"/>
    <w:basedOn w:val="af4"/>
    <w:qFormat/>
    <w:pPr>
      <w:tabs>
        <w:tab w:val="left" w:pos="900"/>
      </w:tabs>
      <w:spacing w:line="240" w:lineRule="auto"/>
      <w:ind w:left="900" w:firstLineChars="0" w:hanging="420"/>
      <w:jc w:val="both"/>
    </w:pPr>
    <w:rPr>
      <w:sz w:val="21"/>
      <w:szCs w:val="20"/>
    </w:rPr>
  </w:style>
  <w:style w:type="paragraph" w:styleId="aff">
    <w:name w:val="Body Text"/>
    <w:basedOn w:val="af4"/>
    <w:link w:val="16"/>
    <w:uiPriority w:val="99"/>
    <w:unhideWhenUsed/>
    <w:qFormat/>
    <w:pPr>
      <w:spacing w:after="120"/>
    </w:pPr>
  </w:style>
  <w:style w:type="paragraph" w:styleId="aff0">
    <w:name w:val="Body Text Indent"/>
    <w:basedOn w:val="af4"/>
    <w:link w:val="aff1"/>
    <w:qFormat/>
    <w:pPr>
      <w:ind w:firstLineChars="0" w:firstLine="570"/>
      <w:jc w:val="both"/>
    </w:pPr>
    <w:rPr>
      <w:szCs w:val="24"/>
    </w:rPr>
  </w:style>
  <w:style w:type="paragraph" w:styleId="aff2">
    <w:name w:val="Block Text"/>
    <w:basedOn w:val="af4"/>
    <w:qFormat/>
    <w:pPr>
      <w:spacing w:after="120" w:line="240" w:lineRule="auto"/>
      <w:ind w:leftChars="700" w:left="1440" w:rightChars="700" w:right="1440" w:firstLineChars="0" w:firstLine="0"/>
      <w:jc w:val="both"/>
    </w:pPr>
    <w:rPr>
      <w:sz w:val="21"/>
      <w:szCs w:val="20"/>
    </w:rPr>
  </w:style>
  <w:style w:type="paragraph" w:styleId="25">
    <w:name w:val="List Bullet 2"/>
    <w:basedOn w:val="af4"/>
    <w:qFormat/>
    <w:pPr>
      <w:spacing w:line="240" w:lineRule="auto"/>
      <w:ind w:firstLineChars="0" w:firstLine="0"/>
      <w:jc w:val="both"/>
    </w:pPr>
    <w:rPr>
      <w:sz w:val="21"/>
      <w:szCs w:val="20"/>
    </w:rPr>
  </w:style>
  <w:style w:type="paragraph" w:styleId="TOC5">
    <w:name w:val="toc 5"/>
    <w:basedOn w:val="af4"/>
    <w:next w:val="af4"/>
    <w:uiPriority w:val="39"/>
    <w:unhideWhenUsed/>
    <w:qFormat/>
    <w:pPr>
      <w:spacing w:line="240" w:lineRule="auto"/>
      <w:ind w:leftChars="400" w:left="400" w:firstLineChars="0" w:firstLine="0"/>
      <w:jc w:val="both"/>
    </w:pPr>
    <w:rPr>
      <w:rFonts w:ascii="Calibri" w:hAnsi="Calibri"/>
      <w:sz w:val="21"/>
      <w:szCs w:val="22"/>
    </w:rPr>
  </w:style>
  <w:style w:type="paragraph" w:styleId="TOC3">
    <w:name w:val="toc 3"/>
    <w:basedOn w:val="af4"/>
    <w:next w:val="af4"/>
    <w:uiPriority w:val="39"/>
    <w:unhideWhenUsed/>
    <w:qFormat/>
    <w:pPr>
      <w:tabs>
        <w:tab w:val="right" w:leader="dot" w:pos="8302"/>
      </w:tabs>
      <w:ind w:leftChars="200" w:left="480" w:firstLineChars="0" w:firstLine="0"/>
    </w:pPr>
  </w:style>
  <w:style w:type="paragraph" w:styleId="aff3">
    <w:name w:val="Plain Text"/>
    <w:basedOn w:val="af4"/>
    <w:link w:val="26"/>
    <w:uiPriority w:val="99"/>
    <w:qFormat/>
    <w:pPr>
      <w:spacing w:line="240" w:lineRule="auto"/>
      <w:ind w:firstLineChars="0" w:firstLine="0"/>
      <w:jc w:val="both"/>
    </w:pPr>
    <w:rPr>
      <w:rFonts w:ascii="宋体" w:hAnsi="Courier New" w:cs="Courier New"/>
      <w:sz w:val="21"/>
    </w:rPr>
  </w:style>
  <w:style w:type="paragraph" w:styleId="TOC8">
    <w:name w:val="toc 8"/>
    <w:basedOn w:val="af4"/>
    <w:next w:val="af4"/>
    <w:uiPriority w:val="39"/>
    <w:unhideWhenUsed/>
    <w:qFormat/>
    <w:pPr>
      <w:spacing w:line="240" w:lineRule="auto"/>
      <w:ind w:leftChars="700" w:left="700" w:firstLineChars="0" w:firstLine="0"/>
      <w:jc w:val="both"/>
    </w:pPr>
    <w:rPr>
      <w:rFonts w:ascii="Calibri" w:hAnsi="Calibri"/>
      <w:sz w:val="21"/>
      <w:szCs w:val="22"/>
    </w:rPr>
  </w:style>
  <w:style w:type="paragraph" w:styleId="aff4">
    <w:name w:val="Date"/>
    <w:basedOn w:val="af4"/>
    <w:next w:val="af4"/>
    <w:link w:val="aff5"/>
    <w:uiPriority w:val="99"/>
    <w:unhideWhenUsed/>
    <w:qFormat/>
    <w:pPr>
      <w:ind w:leftChars="2500" w:left="100"/>
    </w:pPr>
  </w:style>
  <w:style w:type="paragraph" w:styleId="27">
    <w:name w:val="Body Text Indent 2"/>
    <w:basedOn w:val="af4"/>
    <w:link w:val="210"/>
    <w:unhideWhenUsed/>
    <w:qFormat/>
    <w:pPr>
      <w:spacing w:after="120" w:line="480" w:lineRule="auto"/>
      <w:ind w:leftChars="200" w:left="420" w:firstLineChars="0" w:firstLine="0"/>
      <w:jc w:val="both"/>
    </w:pPr>
    <w:rPr>
      <w:rFonts w:ascii="Calibri" w:eastAsia="宋体" w:hAnsi="Calibri"/>
      <w:sz w:val="21"/>
      <w:szCs w:val="24"/>
    </w:rPr>
  </w:style>
  <w:style w:type="paragraph" w:styleId="aff6">
    <w:name w:val="endnote text"/>
    <w:basedOn w:val="af4"/>
    <w:link w:val="17"/>
    <w:uiPriority w:val="99"/>
    <w:unhideWhenUsed/>
    <w:qFormat/>
    <w:pPr>
      <w:snapToGrid w:val="0"/>
      <w:spacing w:line="240" w:lineRule="auto"/>
      <w:ind w:firstLineChars="0" w:firstLine="0"/>
    </w:pPr>
    <w:rPr>
      <w:rFonts w:ascii="等线" w:eastAsia="等线" w:hAnsi="等线"/>
      <w:sz w:val="21"/>
      <w:szCs w:val="22"/>
    </w:rPr>
  </w:style>
  <w:style w:type="paragraph" w:styleId="aff7">
    <w:name w:val="Balloon Text"/>
    <w:basedOn w:val="af4"/>
    <w:link w:val="18"/>
    <w:uiPriority w:val="99"/>
    <w:unhideWhenUsed/>
    <w:qFormat/>
    <w:pPr>
      <w:spacing w:line="240" w:lineRule="auto"/>
    </w:pPr>
    <w:rPr>
      <w:sz w:val="18"/>
      <w:szCs w:val="18"/>
    </w:rPr>
  </w:style>
  <w:style w:type="paragraph" w:styleId="aff8">
    <w:name w:val="footer"/>
    <w:basedOn w:val="af4"/>
    <w:link w:val="19"/>
    <w:uiPriority w:val="99"/>
    <w:unhideWhenUsed/>
    <w:qFormat/>
    <w:pPr>
      <w:tabs>
        <w:tab w:val="center" w:pos="4153"/>
        <w:tab w:val="right" w:pos="8306"/>
      </w:tabs>
      <w:snapToGrid w:val="0"/>
      <w:spacing w:line="240" w:lineRule="auto"/>
    </w:pPr>
    <w:rPr>
      <w:sz w:val="18"/>
      <w:szCs w:val="18"/>
    </w:rPr>
  </w:style>
  <w:style w:type="paragraph" w:styleId="aff9">
    <w:name w:val="header"/>
    <w:basedOn w:val="af4"/>
    <w:link w:val="1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f4"/>
    <w:next w:val="af4"/>
    <w:uiPriority w:val="39"/>
    <w:unhideWhenUsed/>
    <w:qFormat/>
    <w:pPr>
      <w:tabs>
        <w:tab w:val="right" w:leader="dot" w:pos="8302"/>
      </w:tabs>
      <w:spacing w:before="120" w:after="120"/>
      <w:ind w:firstLineChars="0" w:firstLine="0"/>
    </w:pPr>
    <w:rPr>
      <w:b/>
    </w:rPr>
  </w:style>
  <w:style w:type="paragraph" w:styleId="TOC4">
    <w:name w:val="toc 4"/>
    <w:basedOn w:val="af4"/>
    <w:next w:val="af4"/>
    <w:uiPriority w:val="39"/>
    <w:unhideWhenUsed/>
    <w:qFormat/>
    <w:pPr>
      <w:tabs>
        <w:tab w:val="right" w:leader="dot" w:pos="8302"/>
      </w:tabs>
      <w:ind w:leftChars="300" w:left="300" w:firstLineChars="0" w:firstLine="0"/>
    </w:pPr>
  </w:style>
  <w:style w:type="paragraph" w:styleId="affa">
    <w:name w:val="index heading"/>
    <w:basedOn w:val="af4"/>
    <w:next w:val="11"/>
    <w:semiHidden/>
    <w:qFormat/>
    <w:pPr>
      <w:widowControl/>
      <w:overflowPunct w:val="0"/>
      <w:autoSpaceDE w:val="0"/>
      <w:autoSpaceDN w:val="0"/>
      <w:adjustRightInd w:val="0"/>
      <w:spacing w:before="240" w:line="300" w:lineRule="auto"/>
      <w:ind w:left="2268" w:firstLineChars="0" w:firstLine="0"/>
      <w:textAlignment w:val="baseline"/>
    </w:pPr>
    <w:rPr>
      <w:kern w:val="0"/>
      <w:szCs w:val="20"/>
    </w:rPr>
  </w:style>
  <w:style w:type="paragraph" w:styleId="11">
    <w:name w:val="index 1"/>
    <w:basedOn w:val="af4"/>
    <w:next w:val="af4"/>
    <w:qFormat/>
    <w:pPr>
      <w:numPr>
        <w:numId w:val="3"/>
      </w:numPr>
      <w:tabs>
        <w:tab w:val="clear" w:pos="360"/>
      </w:tabs>
      <w:ind w:left="425" w:firstLineChars="0" w:firstLine="0"/>
      <w:jc w:val="both"/>
    </w:pPr>
    <w:rPr>
      <w:rFonts w:ascii="宋体" w:hAnsi="宋体"/>
      <w:bCs/>
      <w:szCs w:val="24"/>
    </w:rPr>
  </w:style>
  <w:style w:type="paragraph" w:styleId="affb">
    <w:name w:val="Subtitle"/>
    <w:basedOn w:val="af4"/>
    <w:next w:val="af4"/>
    <w:link w:val="affc"/>
    <w:uiPriority w:val="11"/>
    <w:qFormat/>
    <w:pPr>
      <w:spacing w:before="240" w:after="60" w:line="312" w:lineRule="auto"/>
      <w:jc w:val="center"/>
      <w:outlineLvl w:val="1"/>
    </w:pPr>
    <w:rPr>
      <w:rFonts w:ascii="Calibri Light" w:eastAsia="黑体" w:hAnsi="Calibri Light"/>
      <w:b/>
      <w:bCs/>
      <w:kern w:val="28"/>
      <w:sz w:val="36"/>
      <w:szCs w:val="32"/>
    </w:rPr>
  </w:style>
  <w:style w:type="paragraph" w:styleId="affd">
    <w:name w:val="footnote text"/>
    <w:basedOn w:val="af4"/>
    <w:link w:val="1b"/>
    <w:qFormat/>
    <w:pPr>
      <w:widowControl/>
      <w:spacing w:before="100" w:beforeAutospacing="1" w:after="100" w:afterAutospacing="1" w:line="240" w:lineRule="auto"/>
      <w:ind w:firstLineChars="0" w:firstLine="0"/>
    </w:pPr>
    <w:rPr>
      <w:rFonts w:ascii="宋体" w:hAnsi="宋体" w:cs="宋体"/>
      <w:kern w:val="0"/>
      <w:szCs w:val="24"/>
    </w:rPr>
  </w:style>
  <w:style w:type="paragraph" w:styleId="TOC6">
    <w:name w:val="toc 6"/>
    <w:basedOn w:val="af4"/>
    <w:next w:val="af4"/>
    <w:uiPriority w:val="39"/>
    <w:unhideWhenUsed/>
    <w:qFormat/>
    <w:pPr>
      <w:spacing w:line="240" w:lineRule="auto"/>
      <w:ind w:leftChars="500" w:left="500" w:firstLineChars="0" w:firstLine="0"/>
      <w:jc w:val="both"/>
    </w:pPr>
    <w:rPr>
      <w:rFonts w:ascii="Calibri" w:hAnsi="Calibri"/>
      <w:sz w:val="21"/>
      <w:szCs w:val="22"/>
    </w:rPr>
  </w:style>
  <w:style w:type="paragraph" w:styleId="35">
    <w:name w:val="Body Text Indent 3"/>
    <w:basedOn w:val="af4"/>
    <w:link w:val="36"/>
    <w:qFormat/>
    <w:pPr>
      <w:autoSpaceDE w:val="0"/>
      <w:autoSpaceDN w:val="0"/>
      <w:adjustRightInd w:val="0"/>
      <w:spacing w:before="120" w:line="22" w:lineRule="atLeast"/>
      <w:ind w:left="720" w:firstLineChars="0" w:firstLine="480"/>
    </w:pPr>
    <w:rPr>
      <w:rFonts w:ascii="宋体"/>
      <w:kern w:val="0"/>
      <w:szCs w:val="20"/>
    </w:rPr>
  </w:style>
  <w:style w:type="paragraph" w:styleId="affe">
    <w:name w:val="table of figures"/>
    <w:basedOn w:val="af4"/>
    <w:next w:val="af4"/>
    <w:semiHidden/>
    <w:qFormat/>
    <w:pPr>
      <w:ind w:leftChars="200" w:left="200" w:hangingChars="200" w:hanging="200"/>
    </w:pPr>
    <w:rPr>
      <w:szCs w:val="24"/>
    </w:rPr>
  </w:style>
  <w:style w:type="paragraph" w:styleId="TOC2">
    <w:name w:val="toc 2"/>
    <w:basedOn w:val="af4"/>
    <w:next w:val="af4"/>
    <w:uiPriority w:val="39"/>
    <w:unhideWhenUsed/>
    <w:qFormat/>
    <w:pPr>
      <w:tabs>
        <w:tab w:val="right" w:leader="dot" w:pos="8302"/>
      </w:tabs>
      <w:ind w:leftChars="100" w:left="100" w:firstLineChars="0" w:firstLine="0"/>
    </w:pPr>
  </w:style>
  <w:style w:type="paragraph" w:styleId="TOC9">
    <w:name w:val="toc 9"/>
    <w:basedOn w:val="af4"/>
    <w:next w:val="af4"/>
    <w:uiPriority w:val="39"/>
    <w:unhideWhenUsed/>
    <w:qFormat/>
    <w:pPr>
      <w:spacing w:line="240" w:lineRule="auto"/>
      <w:ind w:leftChars="800" w:left="800" w:firstLineChars="0" w:firstLine="0"/>
      <w:jc w:val="both"/>
    </w:pPr>
    <w:rPr>
      <w:rFonts w:ascii="Calibri" w:hAnsi="Calibri"/>
      <w:sz w:val="21"/>
      <w:szCs w:val="22"/>
    </w:rPr>
  </w:style>
  <w:style w:type="paragraph" w:styleId="28">
    <w:name w:val="Body Text 2"/>
    <w:basedOn w:val="af4"/>
    <w:link w:val="211"/>
    <w:qFormat/>
    <w:pPr>
      <w:spacing w:after="120" w:line="480" w:lineRule="auto"/>
      <w:ind w:firstLineChars="0" w:firstLine="0"/>
    </w:pPr>
    <w:rPr>
      <w:rFonts w:ascii="Arial" w:hAnsi="Arial"/>
      <w:szCs w:val="24"/>
    </w:rPr>
  </w:style>
  <w:style w:type="paragraph" w:styleId="HTML">
    <w:name w:val="HTML Preformatted"/>
    <w:basedOn w:val="af4"/>
    <w:link w:val="HTML1"/>
    <w:qFormat/>
    <w:pPr>
      <w:spacing w:line="240" w:lineRule="auto"/>
      <w:ind w:firstLineChars="0" w:firstLine="0"/>
      <w:jc w:val="both"/>
    </w:pPr>
    <w:rPr>
      <w:rFonts w:ascii="Courier New" w:hAnsi="Courier New" w:cs="Courier New"/>
      <w:sz w:val="20"/>
      <w:szCs w:val="20"/>
    </w:rPr>
  </w:style>
  <w:style w:type="paragraph" w:styleId="afff">
    <w:name w:val="Normal (Web)"/>
    <w:basedOn w:val="af4"/>
    <w:uiPriority w:val="99"/>
    <w:unhideWhenUsed/>
    <w:qFormat/>
    <w:pPr>
      <w:widowControl/>
      <w:spacing w:before="100" w:beforeAutospacing="1" w:after="100" w:afterAutospacing="1" w:line="240" w:lineRule="auto"/>
      <w:ind w:firstLineChars="0" w:firstLine="0"/>
    </w:pPr>
    <w:rPr>
      <w:rFonts w:ascii="宋体" w:hAnsi="宋体" w:cs="宋体"/>
      <w:kern w:val="0"/>
      <w:szCs w:val="24"/>
    </w:rPr>
  </w:style>
  <w:style w:type="paragraph" w:styleId="afff0">
    <w:name w:val="Title"/>
    <w:basedOn w:val="af4"/>
    <w:next w:val="af4"/>
    <w:link w:val="afff1"/>
    <w:uiPriority w:val="10"/>
    <w:qFormat/>
    <w:pPr>
      <w:spacing w:before="240" w:after="60"/>
      <w:jc w:val="center"/>
      <w:outlineLvl w:val="0"/>
    </w:pPr>
    <w:rPr>
      <w:rFonts w:ascii="Calibri Light" w:hAnsi="Calibri Light"/>
      <w:b/>
      <w:bCs/>
      <w:sz w:val="32"/>
      <w:szCs w:val="32"/>
    </w:rPr>
  </w:style>
  <w:style w:type="paragraph" w:styleId="afff2">
    <w:name w:val="annotation subject"/>
    <w:basedOn w:val="afe"/>
    <w:next w:val="afe"/>
    <w:link w:val="1c"/>
    <w:uiPriority w:val="99"/>
    <w:unhideWhenUsed/>
    <w:qFormat/>
    <w:rPr>
      <w:b/>
      <w:bCs/>
    </w:rPr>
  </w:style>
  <w:style w:type="paragraph" w:styleId="afff3">
    <w:name w:val="Body Text First Indent"/>
    <w:basedOn w:val="aff"/>
    <w:link w:val="afff4"/>
    <w:qFormat/>
    <w:pPr>
      <w:widowControl/>
      <w:spacing w:beforeLines="50" w:before="50" w:after="0"/>
      <w:ind w:firstLineChars="0" w:firstLine="454"/>
    </w:pPr>
    <w:rPr>
      <w:rFonts w:ascii="宋体"/>
      <w:kern w:val="0"/>
    </w:rPr>
  </w:style>
  <w:style w:type="paragraph" w:styleId="29">
    <w:name w:val="Body Text First Indent 2"/>
    <w:basedOn w:val="aff0"/>
    <w:link w:val="2a"/>
    <w:unhideWhenUsed/>
    <w:qFormat/>
    <w:pPr>
      <w:widowControl/>
      <w:spacing w:after="120"/>
      <w:ind w:leftChars="200" w:left="420" w:firstLineChars="200" w:firstLine="420"/>
      <w:jc w:val="left"/>
    </w:pPr>
    <w:rPr>
      <w:rFonts w:ascii="Calibri" w:hAnsi="Calibri" w:cs="黑体"/>
      <w:szCs w:val="21"/>
    </w:rPr>
  </w:style>
  <w:style w:type="table" w:styleId="afff5">
    <w:name w:val="Table Grid"/>
    <w:basedOn w:val="af6"/>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Theme"/>
    <w:basedOn w:val="af6"/>
    <w:unhideWhenUsed/>
    <w:qFormat/>
    <w:pPr>
      <w:widowControl w:val="0"/>
      <w:spacing w:line="360" w:lineRule="auto"/>
      <w:ind w:firstLineChars="200" w:firstLine="200"/>
      <w:jc w:val="both"/>
    </w:pPr>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d">
    <w:name w:val="Table Grid 1"/>
    <w:basedOn w:val="af6"/>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f7">
    <w:name w:val="Table Professional"/>
    <w:basedOn w:val="af6"/>
    <w:unhideWhenUsed/>
    <w:qFormat/>
    <w:pPr>
      <w:widowControl w:val="0"/>
      <w:jc w:val="both"/>
    </w:pPr>
    <w:rPr>
      <w:kern w:val="2"/>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8">
    <w:name w:val="Strong"/>
    <w:uiPriority w:val="22"/>
    <w:qFormat/>
    <w:rPr>
      <w:b/>
      <w:bCs/>
    </w:rPr>
  </w:style>
  <w:style w:type="character" w:styleId="afff9">
    <w:name w:val="endnote reference"/>
    <w:uiPriority w:val="99"/>
    <w:unhideWhenUsed/>
    <w:qFormat/>
    <w:rPr>
      <w:vertAlign w:val="superscript"/>
    </w:rPr>
  </w:style>
  <w:style w:type="character" w:styleId="afffa">
    <w:name w:val="page number"/>
    <w:qFormat/>
  </w:style>
  <w:style w:type="character" w:styleId="afffb">
    <w:name w:val="FollowedHyperlink"/>
    <w:uiPriority w:val="99"/>
    <w:unhideWhenUsed/>
    <w:qFormat/>
    <w:rPr>
      <w:color w:val="800080"/>
      <w:u w:val="single"/>
    </w:rPr>
  </w:style>
  <w:style w:type="character" w:styleId="afffc">
    <w:name w:val="Emphasis"/>
    <w:uiPriority w:val="20"/>
    <w:qFormat/>
    <w:rPr>
      <w:i/>
      <w:iCs/>
    </w:rPr>
  </w:style>
  <w:style w:type="character" w:styleId="afffd">
    <w:name w:val="line number"/>
    <w:unhideWhenUsed/>
    <w:qFormat/>
  </w:style>
  <w:style w:type="character" w:styleId="afffe">
    <w:name w:val="Hyperlink"/>
    <w:uiPriority w:val="99"/>
    <w:unhideWhenUsed/>
    <w:qFormat/>
    <w:rPr>
      <w:color w:val="0563C1"/>
      <w:u w:val="single"/>
    </w:rPr>
  </w:style>
  <w:style w:type="character" w:styleId="HTML0">
    <w:name w:val="HTML Code"/>
    <w:qFormat/>
    <w:rPr>
      <w:rFonts w:ascii="Courier New" w:hAnsi="Courier New" w:cs="Courier New"/>
      <w:sz w:val="20"/>
      <w:szCs w:val="20"/>
    </w:rPr>
  </w:style>
  <w:style w:type="character" w:styleId="affff">
    <w:name w:val="annotation reference"/>
    <w:qFormat/>
    <w:rPr>
      <w:sz w:val="21"/>
      <w:szCs w:val="21"/>
    </w:rPr>
  </w:style>
  <w:style w:type="character" w:customStyle="1" w:styleId="12">
    <w:name w:val="标题 1 字符2"/>
    <w:link w:val="1"/>
    <w:qFormat/>
    <w:rPr>
      <w:rFonts w:ascii="仿宋" w:eastAsia="仿宋" w:hAnsi="仿宋"/>
      <w:b/>
      <w:bCs/>
      <w:color w:val="000000" w:themeColor="text1"/>
      <w:kern w:val="44"/>
      <w:sz w:val="36"/>
      <w:szCs w:val="44"/>
    </w:rPr>
  </w:style>
  <w:style w:type="character" w:customStyle="1" w:styleId="220">
    <w:name w:val="标题 2 字符2"/>
    <w:link w:val="20"/>
    <w:qFormat/>
    <w:rPr>
      <w:rFonts w:ascii="仿宋" w:eastAsia="仿宋" w:hAnsi="仿宋"/>
      <w:b/>
      <w:bCs/>
      <w:color w:val="000000" w:themeColor="text1"/>
      <w:kern w:val="2"/>
      <w:sz w:val="30"/>
      <w:szCs w:val="30"/>
    </w:rPr>
  </w:style>
  <w:style w:type="character" w:customStyle="1" w:styleId="320">
    <w:name w:val="标题 3 字符2"/>
    <w:link w:val="3"/>
    <w:qFormat/>
    <w:rPr>
      <w:rFonts w:ascii="仿宋" w:eastAsia="仿宋" w:hAnsi="仿宋"/>
      <w:b/>
      <w:color w:val="000000" w:themeColor="text1"/>
      <w:kern w:val="2"/>
      <w:sz w:val="30"/>
      <w:szCs w:val="32"/>
    </w:rPr>
  </w:style>
  <w:style w:type="character" w:customStyle="1" w:styleId="42">
    <w:name w:val="标题 4 字符2"/>
    <w:link w:val="4"/>
    <w:qFormat/>
    <w:rPr>
      <w:rFonts w:ascii="Calibri Light" w:eastAsia="黑体" w:hAnsi="Calibri Light"/>
      <w:b/>
      <w:bCs/>
      <w:kern w:val="2"/>
      <w:sz w:val="28"/>
      <w:szCs w:val="28"/>
    </w:rPr>
  </w:style>
  <w:style w:type="character" w:customStyle="1" w:styleId="52">
    <w:name w:val="标题 5 字符2"/>
    <w:link w:val="5"/>
    <w:uiPriority w:val="9"/>
    <w:qFormat/>
    <w:rPr>
      <w:rFonts w:ascii="仿宋" w:eastAsia="黑体" w:hAnsi="仿宋"/>
      <w:b/>
      <w:bCs/>
      <w:kern w:val="2"/>
      <w:sz w:val="24"/>
      <w:szCs w:val="24"/>
    </w:rPr>
  </w:style>
  <w:style w:type="character" w:customStyle="1" w:styleId="62">
    <w:name w:val="标题 6 字符2"/>
    <w:link w:val="6"/>
    <w:qFormat/>
    <w:rPr>
      <w:rFonts w:ascii="黑体" w:eastAsia="黑体" w:hAnsi="黑体"/>
      <w:b/>
      <w:bCs/>
      <w:kern w:val="2"/>
      <w:sz w:val="24"/>
      <w:szCs w:val="24"/>
    </w:rPr>
  </w:style>
  <w:style w:type="character" w:customStyle="1" w:styleId="72">
    <w:name w:val="标题 7 字符2"/>
    <w:link w:val="7"/>
    <w:qFormat/>
    <w:rPr>
      <w:rFonts w:ascii="仿宋" w:eastAsia="黑体" w:hAnsi="仿宋"/>
      <w:b/>
      <w:bCs/>
      <w:kern w:val="2"/>
      <w:sz w:val="28"/>
      <w:szCs w:val="24"/>
    </w:rPr>
  </w:style>
  <w:style w:type="character" w:customStyle="1" w:styleId="82">
    <w:name w:val="标题 8 字符2"/>
    <w:link w:val="8"/>
    <w:qFormat/>
    <w:rPr>
      <w:rFonts w:ascii="Calibri Light" w:eastAsia="黑体" w:hAnsi="Calibri Light"/>
      <w:b/>
      <w:kern w:val="2"/>
      <w:sz w:val="28"/>
      <w:szCs w:val="24"/>
    </w:rPr>
  </w:style>
  <w:style w:type="character" w:customStyle="1" w:styleId="92">
    <w:name w:val="标题 9 字符2"/>
    <w:link w:val="9"/>
    <w:uiPriority w:val="9"/>
    <w:qFormat/>
    <w:rPr>
      <w:rFonts w:ascii="Calibri Light" w:eastAsia="黑体" w:hAnsi="Calibri Light"/>
      <w:b/>
      <w:kern w:val="2"/>
      <w:sz w:val="28"/>
      <w:szCs w:val="28"/>
    </w:rPr>
  </w:style>
  <w:style w:type="character" w:customStyle="1" w:styleId="13">
    <w:name w:val="正文缩进 字符1"/>
    <w:link w:val="af9"/>
    <w:qFormat/>
  </w:style>
  <w:style w:type="character" w:customStyle="1" w:styleId="14">
    <w:name w:val="题注 字符1"/>
    <w:link w:val="afa"/>
    <w:uiPriority w:val="35"/>
    <w:qFormat/>
    <w:rPr>
      <w:rFonts w:ascii="黑体" w:eastAsia="黑体" w:hAnsi="黑体"/>
      <w:kern w:val="2"/>
      <w:sz w:val="21"/>
      <w:szCs w:val="24"/>
    </w:rPr>
  </w:style>
  <w:style w:type="character" w:customStyle="1" w:styleId="afd">
    <w:name w:val="文档结构图 字符"/>
    <w:link w:val="afc"/>
    <w:qFormat/>
    <w:rPr>
      <w:rFonts w:ascii="Times New Roman" w:hAnsi="Times New Roman"/>
      <w:kern w:val="2"/>
      <w:sz w:val="21"/>
      <w:szCs w:val="24"/>
      <w:shd w:val="clear" w:color="auto" w:fill="000080"/>
    </w:rPr>
  </w:style>
  <w:style w:type="character" w:customStyle="1" w:styleId="24">
    <w:name w:val="批注文字 字符2"/>
    <w:link w:val="afe"/>
    <w:qFormat/>
    <w:locked/>
    <w:rPr>
      <w:rFonts w:ascii="Times New Roman" w:eastAsia="宋体" w:hAnsi="Times New Roman" w:cs="Times New Roman"/>
      <w:sz w:val="24"/>
      <w:szCs w:val="21"/>
    </w:rPr>
  </w:style>
  <w:style w:type="character" w:customStyle="1" w:styleId="310">
    <w:name w:val="正文文本 3 字符1"/>
    <w:link w:val="33"/>
    <w:qFormat/>
    <w:rPr>
      <w:rFonts w:ascii="Arial" w:hAnsi="Arial"/>
      <w:kern w:val="2"/>
      <w:sz w:val="16"/>
      <w:szCs w:val="16"/>
    </w:rPr>
  </w:style>
  <w:style w:type="character" w:customStyle="1" w:styleId="16">
    <w:name w:val="正文文本 字符1"/>
    <w:link w:val="aff"/>
    <w:uiPriority w:val="99"/>
    <w:qFormat/>
    <w:rPr>
      <w:rFonts w:ascii="Times New Roman" w:eastAsia="宋体" w:hAnsi="Times New Roman" w:cs="Times New Roman"/>
      <w:sz w:val="24"/>
      <w:szCs w:val="21"/>
    </w:rPr>
  </w:style>
  <w:style w:type="character" w:customStyle="1" w:styleId="aff1">
    <w:name w:val="正文文本缩进 字符"/>
    <w:link w:val="aff0"/>
    <w:qFormat/>
    <w:rPr>
      <w:rFonts w:ascii="Times New Roman" w:hAnsi="Times New Roman"/>
      <w:kern w:val="2"/>
      <w:sz w:val="24"/>
      <w:szCs w:val="24"/>
    </w:rPr>
  </w:style>
  <w:style w:type="character" w:customStyle="1" w:styleId="26">
    <w:name w:val="纯文本 字符2"/>
    <w:link w:val="aff3"/>
    <w:uiPriority w:val="99"/>
    <w:qFormat/>
    <w:rPr>
      <w:rFonts w:ascii="宋体" w:eastAsia="宋体" w:hAnsi="Courier New" w:cs="Courier New"/>
      <w:szCs w:val="21"/>
    </w:rPr>
  </w:style>
  <w:style w:type="character" w:customStyle="1" w:styleId="aff5">
    <w:name w:val="日期 字符"/>
    <w:link w:val="aff4"/>
    <w:uiPriority w:val="99"/>
    <w:qFormat/>
    <w:rPr>
      <w:rFonts w:ascii="Times New Roman" w:hAnsi="Times New Roman"/>
      <w:kern w:val="2"/>
      <w:sz w:val="24"/>
      <w:szCs w:val="21"/>
    </w:rPr>
  </w:style>
  <w:style w:type="character" w:customStyle="1" w:styleId="210">
    <w:name w:val="正文文本缩进 2 字符1"/>
    <w:link w:val="27"/>
    <w:uiPriority w:val="99"/>
    <w:qFormat/>
    <w:rPr>
      <w:szCs w:val="24"/>
    </w:rPr>
  </w:style>
  <w:style w:type="character" w:customStyle="1" w:styleId="17">
    <w:name w:val="尾注文本 字符1"/>
    <w:link w:val="aff6"/>
    <w:uiPriority w:val="99"/>
    <w:semiHidden/>
    <w:qFormat/>
    <w:rPr>
      <w:rFonts w:ascii="等线" w:eastAsia="等线" w:hAnsi="等线"/>
      <w:kern w:val="2"/>
      <w:sz w:val="21"/>
      <w:szCs w:val="22"/>
    </w:rPr>
  </w:style>
  <w:style w:type="character" w:customStyle="1" w:styleId="18">
    <w:name w:val="批注框文本 字符1"/>
    <w:link w:val="aff7"/>
    <w:uiPriority w:val="99"/>
    <w:qFormat/>
    <w:rPr>
      <w:rFonts w:ascii="Times New Roman" w:eastAsia="宋体" w:hAnsi="Times New Roman" w:cs="Times New Roman"/>
      <w:sz w:val="18"/>
      <w:szCs w:val="18"/>
    </w:rPr>
  </w:style>
  <w:style w:type="character" w:customStyle="1" w:styleId="19">
    <w:name w:val="页脚 字符1"/>
    <w:link w:val="aff8"/>
    <w:uiPriority w:val="99"/>
    <w:qFormat/>
    <w:rPr>
      <w:rFonts w:ascii="Times New Roman" w:eastAsia="宋体" w:hAnsi="Times New Roman" w:cs="Times New Roman"/>
      <w:sz w:val="18"/>
      <w:szCs w:val="18"/>
    </w:rPr>
  </w:style>
  <w:style w:type="character" w:customStyle="1" w:styleId="1a">
    <w:name w:val="页眉 字符1"/>
    <w:link w:val="aff9"/>
    <w:uiPriority w:val="99"/>
    <w:qFormat/>
    <w:rPr>
      <w:rFonts w:ascii="Times New Roman" w:eastAsia="宋体" w:hAnsi="Times New Roman" w:cs="Times New Roman"/>
      <w:sz w:val="18"/>
      <w:szCs w:val="18"/>
    </w:rPr>
  </w:style>
  <w:style w:type="character" w:customStyle="1" w:styleId="affc">
    <w:name w:val="副标题 字符"/>
    <w:link w:val="affb"/>
    <w:uiPriority w:val="11"/>
    <w:qFormat/>
    <w:rPr>
      <w:rFonts w:ascii="Calibri Light" w:eastAsia="黑体" w:hAnsi="Calibri Light"/>
      <w:b/>
      <w:bCs/>
      <w:kern w:val="28"/>
      <w:sz w:val="36"/>
      <w:szCs w:val="32"/>
    </w:rPr>
  </w:style>
  <w:style w:type="character" w:customStyle="1" w:styleId="1b">
    <w:name w:val="脚注文本 字符1"/>
    <w:link w:val="affd"/>
    <w:qFormat/>
    <w:rPr>
      <w:rFonts w:ascii="宋体" w:hAnsi="宋体" w:cs="宋体"/>
      <w:sz w:val="24"/>
      <w:szCs w:val="24"/>
    </w:rPr>
  </w:style>
  <w:style w:type="character" w:customStyle="1" w:styleId="36">
    <w:name w:val="正文文本缩进 3 字符"/>
    <w:link w:val="35"/>
    <w:qFormat/>
    <w:rPr>
      <w:rFonts w:ascii="宋体" w:hAnsi="Times New Roman"/>
      <w:sz w:val="24"/>
    </w:rPr>
  </w:style>
  <w:style w:type="character" w:customStyle="1" w:styleId="211">
    <w:name w:val="正文文本 2 字符1"/>
    <w:link w:val="28"/>
    <w:qFormat/>
    <w:rPr>
      <w:rFonts w:ascii="Arial" w:hAnsi="Arial"/>
      <w:kern w:val="2"/>
      <w:sz w:val="24"/>
      <w:szCs w:val="24"/>
    </w:rPr>
  </w:style>
  <w:style w:type="character" w:customStyle="1" w:styleId="HTML1">
    <w:name w:val="HTML 预设格式 字符1"/>
    <w:link w:val="HTML"/>
    <w:qFormat/>
    <w:rPr>
      <w:rFonts w:ascii="Courier New" w:hAnsi="Courier New" w:cs="Courier New"/>
      <w:kern w:val="2"/>
    </w:rPr>
  </w:style>
  <w:style w:type="character" w:customStyle="1" w:styleId="afff1">
    <w:name w:val="标题 字符"/>
    <w:link w:val="afff0"/>
    <w:uiPriority w:val="10"/>
    <w:qFormat/>
    <w:rPr>
      <w:rFonts w:ascii="Calibri Light" w:hAnsi="Calibri Light"/>
      <w:b/>
      <w:bCs/>
      <w:kern w:val="2"/>
      <w:sz w:val="32"/>
      <w:szCs w:val="32"/>
    </w:rPr>
  </w:style>
  <w:style w:type="character" w:customStyle="1" w:styleId="1c">
    <w:name w:val="批注主题 字符1"/>
    <w:link w:val="afff2"/>
    <w:uiPriority w:val="99"/>
    <w:qFormat/>
    <w:rPr>
      <w:rFonts w:ascii="Times New Roman" w:eastAsia="宋体" w:hAnsi="Times New Roman" w:cs="Times New Roman"/>
      <w:b/>
      <w:bCs/>
      <w:sz w:val="24"/>
      <w:szCs w:val="21"/>
    </w:rPr>
  </w:style>
  <w:style w:type="character" w:customStyle="1" w:styleId="afff4">
    <w:name w:val="正文文本首行缩进 字符"/>
    <w:link w:val="afff3"/>
    <w:qFormat/>
    <w:rPr>
      <w:rFonts w:ascii="宋体" w:eastAsia="宋体" w:hAnsi="Times New Roman" w:cs="Times New Roman"/>
      <w:kern w:val="0"/>
      <w:sz w:val="24"/>
      <w:szCs w:val="21"/>
    </w:rPr>
  </w:style>
  <w:style w:type="character" w:customStyle="1" w:styleId="2a">
    <w:name w:val="正文文本首行缩进 2 字符"/>
    <w:link w:val="29"/>
    <w:qFormat/>
    <w:rPr>
      <w:rFonts w:cs="黑体"/>
      <w:kern w:val="2"/>
      <w:sz w:val="24"/>
      <w:szCs w:val="21"/>
    </w:rPr>
  </w:style>
  <w:style w:type="character" w:customStyle="1" w:styleId="affff0">
    <w:name w:val="批注文字 字符"/>
    <w:uiPriority w:val="99"/>
    <w:qFormat/>
    <w:rPr>
      <w:rFonts w:ascii="Times New Roman" w:eastAsia="宋体" w:hAnsi="Times New Roman" w:cs="Times New Roman"/>
      <w:sz w:val="24"/>
      <w:szCs w:val="21"/>
    </w:rPr>
  </w:style>
  <w:style w:type="paragraph" w:customStyle="1" w:styleId="A-">
    <w:name w:val="A-表格字体"/>
    <w:basedOn w:val="af4"/>
    <w:link w:val="A-0"/>
    <w:qFormat/>
    <w:pPr>
      <w:spacing w:line="240" w:lineRule="auto"/>
      <w:ind w:firstLineChars="0" w:firstLine="0"/>
      <w:jc w:val="center"/>
    </w:pPr>
    <w:rPr>
      <w:sz w:val="21"/>
    </w:rPr>
  </w:style>
  <w:style w:type="character" w:customStyle="1" w:styleId="A-0">
    <w:name w:val="A-表格字体 字符"/>
    <w:link w:val="A-"/>
    <w:qFormat/>
    <w:rPr>
      <w:rFonts w:ascii="Times New Roman" w:eastAsia="宋体" w:hAnsi="Times New Roman" w:cs="Times New Roman"/>
      <w:szCs w:val="21"/>
    </w:rPr>
  </w:style>
  <w:style w:type="paragraph" w:customStyle="1" w:styleId="A-1">
    <w:name w:val="A-项目编号"/>
    <w:basedOn w:val="af4"/>
    <w:link w:val="A-2"/>
    <w:qFormat/>
  </w:style>
  <w:style w:type="character" w:customStyle="1" w:styleId="A-2">
    <w:name w:val="A-项目编号 字符"/>
    <w:link w:val="A-1"/>
    <w:qFormat/>
    <w:rPr>
      <w:rFonts w:ascii="Times New Roman" w:eastAsia="宋体" w:hAnsi="Times New Roman" w:cs="Times New Roman"/>
      <w:sz w:val="24"/>
      <w:szCs w:val="21"/>
    </w:rPr>
  </w:style>
  <w:style w:type="paragraph" w:styleId="a3">
    <w:name w:val="List Paragraph"/>
    <w:basedOn w:val="afa"/>
    <w:link w:val="affff1"/>
    <w:uiPriority w:val="34"/>
    <w:qFormat/>
    <w:pPr>
      <w:numPr>
        <w:numId w:val="4"/>
      </w:numPr>
      <w:jc w:val="left"/>
    </w:pPr>
    <w:rPr>
      <w:rFonts w:ascii="Times New Roman" w:eastAsia="宋体" w:hAnsi="Times New Roman"/>
      <w:sz w:val="24"/>
    </w:rPr>
  </w:style>
  <w:style w:type="character" w:customStyle="1" w:styleId="affff1">
    <w:name w:val="列表段落 字符"/>
    <w:link w:val="a3"/>
    <w:uiPriority w:val="34"/>
    <w:qFormat/>
    <w:rPr>
      <w:rFonts w:ascii="Times New Roman" w:hAnsi="Times New Roman"/>
      <w:kern w:val="2"/>
      <w:sz w:val="24"/>
      <w:szCs w:val="24"/>
    </w:rPr>
  </w:style>
  <w:style w:type="paragraph" w:customStyle="1" w:styleId="2b">
    <w:name w:val="正文缩进2"/>
    <w:basedOn w:val="af4"/>
    <w:qFormat/>
    <w:pPr>
      <w:adjustRightInd w:val="0"/>
      <w:spacing w:line="360" w:lineRule="atLeast"/>
      <w:ind w:firstLine="420"/>
      <w:textAlignment w:val="baseline"/>
    </w:pPr>
    <w:rPr>
      <w:kern w:val="0"/>
      <w:szCs w:val="20"/>
    </w:rPr>
  </w:style>
  <w:style w:type="character" w:customStyle="1" w:styleId="Char1">
    <w:name w:val="纯文本 Char1"/>
    <w:qFormat/>
    <w:rPr>
      <w:rFonts w:ascii="宋体" w:eastAsia="宋体" w:hAnsi="Courier New" w:cs="Courier New"/>
      <w:szCs w:val="21"/>
    </w:rPr>
  </w:style>
  <w:style w:type="paragraph" w:styleId="affff2">
    <w:name w:val="Intense Quote"/>
    <w:basedOn w:val="afa"/>
    <w:next w:val="af4"/>
    <w:link w:val="affff3"/>
    <w:uiPriority w:val="30"/>
    <w:qFormat/>
  </w:style>
  <w:style w:type="character" w:customStyle="1" w:styleId="affff3">
    <w:name w:val="明显引用 字符"/>
    <w:link w:val="affff2"/>
    <w:uiPriority w:val="30"/>
    <w:qFormat/>
    <w:rPr>
      <w:rFonts w:ascii="黑体" w:eastAsia="黑体" w:hAnsi="黑体" w:cs="Times New Roman"/>
      <w:szCs w:val="24"/>
    </w:rPr>
  </w:style>
  <w:style w:type="paragraph" w:customStyle="1" w:styleId="affff4">
    <w:name w:val="_正文段落"/>
    <w:basedOn w:val="af4"/>
    <w:link w:val="Char"/>
    <w:qFormat/>
    <w:pPr>
      <w:adjustRightInd w:val="0"/>
      <w:ind w:firstLine="480"/>
      <w:jc w:val="both"/>
    </w:pPr>
    <w:rPr>
      <w:rFonts w:ascii="宋体" w:hAnsi="宋体"/>
      <w:color w:val="000000"/>
      <w:kern w:val="0"/>
      <w:szCs w:val="24"/>
    </w:rPr>
  </w:style>
  <w:style w:type="character" w:customStyle="1" w:styleId="Char">
    <w:name w:val="_正文段落 Char"/>
    <w:link w:val="affff4"/>
    <w:qFormat/>
    <w:rPr>
      <w:rFonts w:ascii="宋体" w:eastAsia="宋体" w:hAnsi="宋体" w:cs="Times New Roman"/>
      <w:color w:val="000000"/>
      <w:kern w:val="0"/>
      <w:sz w:val="24"/>
      <w:szCs w:val="24"/>
    </w:rPr>
  </w:style>
  <w:style w:type="paragraph" w:customStyle="1" w:styleId="wp-caption-text">
    <w:name w:val="wp-caption-text"/>
    <w:basedOn w:val="af4"/>
    <w:qFormat/>
    <w:pPr>
      <w:widowControl/>
      <w:spacing w:before="100" w:beforeAutospacing="1" w:after="100" w:afterAutospacing="1" w:line="240" w:lineRule="auto"/>
      <w:ind w:firstLineChars="0" w:firstLine="0"/>
    </w:pPr>
    <w:rPr>
      <w:rFonts w:ascii="宋体" w:hAnsi="宋体" w:cs="宋体"/>
      <w:kern w:val="0"/>
      <w:szCs w:val="24"/>
    </w:rPr>
  </w:style>
  <w:style w:type="character" w:customStyle="1" w:styleId="2Char">
    <w:name w:val="正文文本缩进 2 Char"/>
    <w:qFormat/>
    <w:rPr>
      <w:rFonts w:ascii="Times New Roman" w:eastAsia="宋体" w:hAnsi="Times New Roman" w:cs="Times New Roman"/>
      <w:sz w:val="24"/>
      <w:szCs w:val="21"/>
    </w:rPr>
  </w:style>
  <w:style w:type="paragraph" w:customStyle="1" w:styleId="1e">
    <w:name w:val="修订1"/>
    <w:uiPriority w:val="99"/>
    <w:semiHidden/>
    <w:qFormat/>
    <w:rPr>
      <w:kern w:val="2"/>
      <w:sz w:val="24"/>
      <w:szCs w:val="21"/>
    </w:rPr>
  </w:style>
  <w:style w:type="paragraph" w:customStyle="1" w:styleId="font5">
    <w:name w:val="font5"/>
    <w:basedOn w:val="af4"/>
    <w:qFormat/>
    <w:pPr>
      <w:widowControl/>
      <w:spacing w:before="100" w:beforeAutospacing="1" w:after="100" w:afterAutospacing="1" w:line="240" w:lineRule="auto"/>
      <w:ind w:firstLineChars="0" w:firstLine="0"/>
    </w:pPr>
    <w:rPr>
      <w:rFonts w:ascii="宋体" w:hAnsi="宋体" w:cs="宋体"/>
      <w:kern w:val="0"/>
      <w:sz w:val="18"/>
      <w:szCs w:val="18"/>
    </w:rPr>
  </w:style>
  <w:style w:type="paragraph" w:customStyle="1" w:styleId="font6">
    <w:name w:val="font6"/>
    <w:basedOn w:val="af4"/>
    <w:qFormat/>
    <w:pPr>
      <w:widowControl/>
      <w:spacing w:before="100" w:beforeAutospacing="1" w:after="100" w:afterAutospacing="1" w:line="240" w:lineRule="auto"/>
      <w:ind w:firstLineChars="0" w:firstLine="0"/>
    </w:pPr>
    <w:rPr>
      <w:rFonts w:ascii="宋体" w:hAnsi="宋体" w:cs="宋体"/>
      <w:kern w:val="0"/>
      <w:sz w:val="18"/>
      <w:szCs w:val="18"/>
    </w:rPr>
  </w:style>
  <w:style w:type="paragraph" w:customStyle="1" w:styleId="font7">
    <w:name w:val="font7"/>
    <w:basedOn w:val="af4"/>
    <w:qFormat/>
    <w:pPr>
      <w:widowControl/>
      <w:spacing w:before="100" w:beforeAutospacing="1" w:after="100" w:afterAutospacing="1" w:line="240" w:lineRule="auto"/>
      <w:ind w:firstLineChars="0" w:firstLine="0"/>
    </w:pPr>
    <w:rPr>
      <w:rFonts w:ascii="宋体" w:hAnsi="宋体" w:cs="宋体"/>
      <w:kern w:val="0"/>
      <w:sz w:val="18"/>
      <w:szCs w:val="18"/>
    </w:rPr>
  </w:style>
  <w:style w:type="paragraph" w:customStyle="1" w:styleId="font8">
    <w:name w:val="font8"/>
    <w:basedOn w:val="af4"/>
    <w:qFormat/>
    <w:pPr>
      <w:widowControl/>
      <w:spacing w:before="100" w:beforeAutospacing="1" w:after="100" w:afterAutospacing="1" w:line="240" w:lineRule="auto"/>
      <w:ind w:firstLineChars="0" w:firstLine="0"/>
    </w:pPr>
    <w:rPr>
      <w:rFonts w:ascii="宋体" w:hAnsi="宋体" w:cs="宋体"/>
      <w:kern w:val="0"/>
      <w:szCs w:val="24"/>
    </w:rPr>
  </w:style>
  <w:style w:type="paragraph" w:customStyle="1" w:styleId="xl63">
    <w:name w:val="xl63"/>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b/>
      <w:bCs/>
      <w:kern w:val="0"/>
      <w:szCs w:val="24"/>
    </w:rPr>
  </w:style>
  <w:style w:type="paragraph" w:customStyle="1" w:styleId="xl65">
    <w:name w:val="xl65"/>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Cs w:val="24"/>
    </w:rPr>
  </w:style>
  <w:style w:type="paragraph" w:customStyle="1" w:styleId="xl66">
    <w:name w:val="xl66"/>
    <w:basedOn w:val="a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Chars="0" w:firstLine="0"/>
      <w:jc w:val="center"/>
      <w:textAlignment w:val="center"/>
    </w:pPr>
    <w:rPr>
      <w:rFonts w:ascii="宋体" w:hAnsi="宋体" w:cs="宋体"/>
      <w:color w:val="000000"/>
      <w:kern w:val="0"/>
      <w:szCs w:val="24"/>
    </w:rPr>
  </w:style>
  <w:style w:type="paragraph" w:customStyle="1" w:styleId="xl67">
    <w:name w:val="xl67"/>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kern w:val="0"/>
      <w:szCs w:val="24"/>
    </w:rPr>
  </w:style>
  <w:style w:type="paragraph" w:customStyle="1" w:styleId="xl68">
    <w:name w:val="xl68"/>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kern w:val="0"/>
      <w:szCs w:val="24"/>
    </w:rPr>
  </w:style>
  <w:style w:type="paragraph" w:customStyle="1" w:styleId="affff5">
    <w:name w:val="a 正文"/>
    <w:basedOn w:val="af4"/>
    <w:link w:val="aChar"/>
    <w:qFormat/>
    <w:pPr>
      <w:ind w:firstLine="480"/>
      <w:jc w:val="both"/>
    </w:pPr>
    <w:rPr>
      <w:rFonts w:ascii="宋体" w:hAnsi="宋体"/>
      <w:szCs w:val="24"/>
    </w:rPr>
  </w:style>
  <w:style w:type="character" w:customStyle="1" w:styleId="aChar">
    <w:name w:val="a 正文 Char"/>
    <w:link w:val="affff5"/>
    <w:qFormat/>
    <w:rPr>
      <w:rFonts w:ascii="宋体" w:eastAsia="宋体" w:hAnsi="宋体" w:cs="Times New Roman"/>
      <w:sz w:val="24"/>
      <w:szCs w:val="24"/>
    </w:rPr>
  </w:style>
  <w:style w:type="character" w:customStyle="1" w:styleId="2Char0">
    <w:name w:val="正文首行缩进 2 Char"/>
    <w:link w:val="212"/>
    <w:qFormat/>
    <w:rPr>
      <w:rFonts w:ascii="宋体" w:hAnsi="宋体"/>
      <w:sz w:val="24"/>
      <w:szCs w:val="21"/>
    </w:rPr>
  </w:style>
  <w:style w:type="paragraph" w:customStyle="1" w:styleId="212">
    <w:name w:val="正文首行缩进 21"/>
    <w:basedOn w:val="af4"/>
    <w:link w:val="2Char0"/>
    <w:qFormat/>
    <w:pPr>
      <w:spacing w:after="120" w:line="240" w:lineRule="auto"/>
      <w:ind w:leftChars="200" w:left="420" w:firstLine="420"/>
      <w:jc w:val="both"/>
    </w:pPr>
    <w:rPr>
      <w:rFonts w:ascii="宋体" w:eastAsia="宋体" w:hAnsi="宋体"/>
    </w:rPr>
  </w:style>
  <w:style w:type="paragraph" w:customStyle="1" w:styleId="a">
    <w:name w:val="一级条标题"/>
    <w:basedOn w:val="af4"/>
    <w:next w:val="af4"/>
    <w:qFormat/>
    <w:pPr>
      <w:widowControl/>
      <w:numPr>
        <w:ilvl w:val="2"/>
        <w:numId w:val="5"/>
      </w:numPr>
      <w:tabs>
        <w:tab w:val="left" w:pos="1800"/>
      </w:tabs>
      <w:spacing w:line="240" w:lineRule="auto"/>
      <w:ind w:firstLineChars="0" w:firstLine="0"/>
      <w:jc w:val="both"/>
      <w:outlineLvl w:val="2"/>
    </w:pPr>
    <w:rPr>
      <w:rFonts w:ascii="黑体" w:eastAsia="黑体"/>
      <w:kern w:val="0"/>
      <w:sz w:val="21"/>
      <w:szCs w:val="20"/>
    </w:rPr>
  </w:style>
  <w:style w:type="character" w:customStyle="1" w:styleId="ca-141">
    <w:name w:val="ca-141"/>
    <w:qFormat/>
    <w:rPr>
      <w:rFonts w:ascii="宋体" w:eastAsia="宋体" w:hAnsi="宋体" w:hint="eastAsia"/>
      <w:sz w:val="24"/>
      <w:szCs w:val="24"/>
    </w:rPr>
  </w:style>
  <w:style w:type="paragraph" w:customStyle="1" w:styleId="TableParagraph">
    <w:name w:val="Table Paragraph"/>
    <w:basedOn w:val="af4"/>
    <w:uiPriority w:val="1"/>
    <w:qFormat/>
    <w:pPr>
      <w:autoSpaceDE w:val="0"/>
      <w:autoSpaceDN w:val="0"/>
      <w:spacing w:line="240" w:lineRule="auto"/>
      <w:ind w:firstLineChars="0" w:firstLine="0"/>
    </w:pPr>
    <w:rPr>
      <w:rFonts w:ascii="宋体" w:hAnsi="宋体" w:cs="宋体"/>
      <w:kern w:val="0"/>
      <w:sz w:val="22"/>
      <w:szCs w:val="22"/>
      <w:lang w:val="zh-CN" w:bidi="zh-CN"/>
    </w:rPr>
  </w:style>
  <w:style w:type="paragraph" w:customStyle="1" w:styleId="MU-">
    <w:name w:val="MU-插图"/>
    <w:basedOn w:val="af4"/>
    <w:link w:val="MU-Char"/>
    <w:qFormat/>
    <w:pPr>
      <w:adjustRightInd w:val="0"/>
      <w:ind w:firstLineChars="0" w:firstLine="0"/>
      <w:jc w:val="center"/>
      <w:textAlignment w:val="center"/>
    </w:pPr>
    <w:rPr>
      <w:kern w:val="0"/>
      <w:szCs w:val="20"/>
    </w:rPr>
  </w:style>
  <w:style w:type="character" w:customStyle="1" w:styleId="MU-Char">
    <w:name w:val="MU-插图 Char"/>
    <w:link w:val="MU-"/>
    <w:qFormat/>
    <w:rPr>
      <w:rFonts w:ascii="Times New Roman" w:eastAsia="仿宋" w:hAnsi="Times New Roman"/>
      <w:sz w:val="24"/>
    </w:rPr>
  </w:style>
  <w:style w:type="table" w:customStyle="1" w:styleId="1121">
    <w:name w:val="灰度表格1121"/>
    <w:basedOn w:val="af6"/>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表格式"/>
    <w:basedOn w:val="af4"/>
    <w:qFormat/>
    <w:pPr>
      <w:spacing w:line="240" w:lineRule="auto"/>
      <w:ind w:firstLineChars="0" w:firstLine="0"/>
      <w:jc w:val="both"/>
    </w:pPr>
    <w:rPr>
      <w:rFonts w:ascii="Arial" w:hAnsi="Arial" w:cs="宋体"/>
      <w:sz w:val="21"/>
      <w:szCs w:val="20"/>
    </w:rPr>
  </w:style>
  <w:style w:type="table" w:customStyle="1" w:styleId="EDI1">
    <w:name w:val="EDI网格型1"/>
    <w:basedOn w:val="af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
    <w:name w:val="J.多点一级描述"/>
    <w:basedOn w:val="af4"/>
    <w:qFormat/>
    <w:pPr>
      <w:numPr>
        <w:numId w:val="6"/>
      </w:numPr>
      <w:tabs>
        <w:tab w:val="left" w:pos="360"/>
      </w:tabs>
      <w:ind w:left="0" w:firstLineChars="0" w:firstLine="420"/>
      <w:jc w:val="both"/>
    </w:pPr>
    <w:rPr>
      <w:kern w:val="0"/>
      <w:szCs w:val="20"/>
    </w:rPr>
  </w:style>
  <w:style w:type="character" w:customStyle="1" w:styleId="110">
    <w:name w:val="标题 1 字符1"/>
    <w:qFormat/>
    <w:rPr>
      <w:rFonts w:eastAsia="宋体"/>
      <w:b/>
      <w:bCs/>
      <w:kern w:val="44"/>
      <w:sz w:val="44"/>
      <w:szCs w:val="44"/>
    </w:rPr>
  </w:style>
  <w:style w:type="character" w:customStyle="1" w:styleId="213">
    <w:name w:val="标题 2 字符1"/>
    <w:qFormat/>
    <w:rPr>
      <w:rFonts w:ascii="Arial" w:eastAsia="宋体" w:hAnsi="Arial"/>
      <w:b/>
      <w:bCs/>
      <w:kern w:val="2"/>
      <w:sz w:val="36"/>
      <w:szCs w:val="32"/>
    </w:rPr>
  </w:style>
  <w:style w:type="character" w:customStyle="1" w:styleId="Char0">
    <w:name w:val="*正文 Char"/>
    <w:link w:val="affff7"/>
    <w:qFormat/>
    <w:rPr>
      <w:color w:val="000000"/>
      <w:sz w:val="24"/>
      <w:szCs w:val="32"/>
    </w:rPr>
  </w:style>
  <w:style w:type="paragraph" w:customStyle="1" w:styleId="affff7">
    <w:name w:val="*正文"/>
    <w:basedOn w:val="af4"/>
    <w:link w:val="Char0"/>
    <w:qFormat/>
    <w:pPr>
      <w:spacing w:before="260" w:after="260" w:line="300" w:lineRule="auto"/>
      <w:ind w:firstLine="480"/>
      <w:jc w:val="both"/>
    </w:pPr>
    <w:rPr>
      <w:rFonts w:ascii="Calibri" w:hAnsi="Calibri"/>
      <w:color w:val="000000"/>
      <w:kern w:val="0"/>
      <w:szCs w:val="32"/>
    </w:rPr>
  </w:style>
  <w:style w:type="paragraph" w:customStyle="1" w:styleId="-1">
    <w:name w:val="正文-1"/>
    <w:basedOn w:val="af4"/>
    <w:link w:val="-1Char"/>
    <w:qFormat/>
    <w:pPr>
      <w:autoSpaceDE w:val="0"/>
      <w:autoSpaceDN w:val="0"/>
      <w:adjustRightInd w:val="0"/>
      <w:spacing w:before="156" w:after="156"/>
      <w:ind w:firstLine="420"/>
    </w:pPr>
    <w:rPr>
      <w:rFonts w:ascii="宋体" w:hAnsi="宋体"/>
      <w:kern w:val="0"/>
    </w:rPr>
  </w:style>
  <w:style w:type="character" w:customStyle="1" w:styleId="-1Char">
    <w:name w:val="正文-1 Char"/>
    <w:link w:val="-1"/>
    <w:qFormat/>
    <w:rPr>
      <w:rFonts w:ascii="宋体" w:hAnsi="宋体"/>
      <w:sz w:val="24"/>
      <w:szCs w:val="21"/>
    </w:rPr>
  </w:style>
  <w:style w:type="paragraph" w:customStyle="1" w:styleId="GW-">
    <w:name w:val="GW-正文"/>
    <w:link w:val="GW-Char"/>
    <w:qFormat/>
    <w:pPr>
      <w:spacing w:line="300" w:lineRule="auto"/>
      <w:ind w:firstLineChars="200" w:firstLine="200"/>
    </w:pPr>
    <w:rPr>
      <w:rFonts w:eastAsia="仿宋_GB2312"/>
      <w:kern w:val="2"/>
      <w:sz w:val="24"/>
      <w:szCs w:val="24"/>
    </w:rPr>
  </w:style>
  <w:style w:type="character" w:customStyle="1" w:styleId="GW-Char">
    <w:name w:val="GW-正文 Char"/>
    <w:link w:val="GW-"/>
    <w:qFormat/>
    <w:rPr>
      <w:rFonts w:ascii="Times New Roman" w:eastAsia="仿宋_GB2312" w:hAnsi="Times New Roman"/>
      <w:kern w:val="2"/>
      <w:sz w:val="24"/>
      <w:szCs w:val="24"/>
    </w:rPr>
  </w:style>
  <w:style w:type="paragraph" w:customStyle="1" w:styleId="111111111111111111111111">
    <w:name w:val="111111111111111111111111"/>
    <w:basedOn w:val="af4"/>
    <w:link w:val="111111111111111111111111Char"/>
    <w:qFormat/>
    <w:pPr>
      <w:ind w:firstLineChars="0" w:firstLine="480"/>
      <w:jc w:val="both"/>
    </w:pPr>
    <w:rPr>
      <w:rFonts w:ascii="等线" w:eastAsia="等线" w:hAnsi="等线"/>
      <w:szCs w:val="24"/>
    </w:rPr>
  </w:style>
  <w:style w:type="character" w:customStyle="1" w:styleId="111111111111111111111111Char">
    <w:name w:val="111111111111111111111111 Char"/>
    <w:link w:val="111111111111111111111111"/>
    <w:qFormat/>
    <w:rPr>
      <w:rFonts w:ascii="等线" w:eastAsia="等线" w:hAnsi="等线"/>
      <w:kern w:val="2"/>
      <w:sz w:val="24"/>
      <w:szCs w:val="24"/>
    </w:rPr>
  </w:style>
  <w:style w:type="paragraph" w:customStyle="1" w:styleId="affff8">
    <w:name w:val="文字"/>
    <w:basedOn w:val="af4"/>
    <w:qFormat/>
    <w:pPr>
      <w:tabs>
        <w:tab w:val="left" w:pos="8520"/>
      </w:tabs>
      <w:spacing w:line="312" w:lineRule="auto"/>
      <w:ind w:right="-210" w:firstLineChars="0" w:firstLine="556"/>
      <w:jc w:val="both"/>
    </w:pPr>
    <w:rPr>
      <w:rFonts w:ascii="楷体_GB2312" w:eastAsia="楷体_GB2312"/>
      <w:szCs w:val="20"/>
    </w:rPr>
  </w:style>
  <w:style w:type="paragraph" w:customStyle="1" w:styleId="affff9">
    <w:name w:val="正文对齐"/>
    <w:basedOn w:val="af4"/>
    <w:link w:val="Char2"/>
    <w:qFormat/>
    <w:pPr>
      <w:spacing w:after="120"/>
      <w:ind w:leftChars="400" w:left="400" w:firstLineChars="0" w:firstLine="0"/>
      <w:jc w:val="both"/>
    </w:pPr>
  </w:style>
  <w:style w:type="character" w:customStyle="1" w:styleId="Char2">
    <w:name w:val="正文对齐 Char"/>
    <w:link w:val="affff9"/>
    <w:qFormat/>
    <w:rPr>
      <w:rFonts w:ascii="Times New Roman" w:hAnsi="Times New Roman"/>
      <w:kern w:val="2"/>
      <w:sz w:val="24"/>
      <w:szCs w:val="21"/>
    </w:rPr>
  </w:style>
  <w:style w:type="paragraph" w:customStyle="1" w:styleId="affffa">
    <w:name w:val="插图对齐"/>
    <w:basedOn w:val="affff9"/>
    <w:next w:val="affff9"/>
    <w:link w:val="Char3"/>
    <w:qFormat/>
    <w:pPr>
      <w:jc w:val="center"/>
    </w:pPr>
  </w:style>
  <w:style w:type="character" w:customStyle="1" w:styleId="Char3">
    <w:name w:val="插图对齐 Char"/>
    <w:link w:val="affffa"/>
    <w:qFormat/>
    <w:rPr>
      <w:rFonts w:ascii="Times New Roman" w:hAnsi="Times New Roman"/>
      <w:kern w:val="2"/>
      <w:sz w:val="24"/>
      <w:szCs w:val="21"/>
    </w:rPr>
  </w:style>
  <w:style w:type="paragraph" w:customStyle="1" w:styleId="10">
    <w:name w:val="日期1"/>
    <w:basedOn w:val="af4"/>
    <w:next w:val="af4"/>
    <w:qFormat/>
    <w:pPr>
      <w:numPr>
        <w:numId w:val="7"/>
      </w:numPr>
      <w:tabs>
        <w:tab w:val="left" w:pos="425"/>
      </w:tabs>
      <w:autoSpaceDE w:val="0"/>
      <w:autoSpaceDN w:val="0"/>
      <w:adjustRightInd w:val="0"/>
      <w:spacing w:before="60" w:after="60" w:line="312" w:lineRule="atLeast"/>
      <w:ind w:firstLineChars="0" w:firstLine="0"/>
      <w:jc w:val="right"/>
      <w:textAlignment w:val="baseline"/>
    </w:pPr>
    <w:rPr>
      <w:kern w:val="0"/>
      <w:sz w:val="44"/>
      <w:szCs w:val="24"/>
    </w:rPr>
  </w:style>
  <w:style w:type="paragraph" w:customStyle="1" w:styleId="ItemList">
    <w:name w:val="Item List"/>
    <w:qFormat/>
    <w:pPr>
      <w:numPr>
        <w:numId w:val="8"/>
      </w:numPr>
      <w:spacing w:line="300" w:lineRule="auto"/>
    </w:pPr>
    <w:rPr>
      <w:rFonts w:ascii="Arial" w:hAnsi="Arial"/>
      <w:kern w:val="2"/>
      <w:sz w:val="21"/>
      <w:szCs w:val="22"/>
    </w:rPr>
  </w:style>
  <w:style w:type="paragraph" w:customStyle="1" w:styleId="affffb">
    <w:name w:val="文档正文"/>
    <w:basedOn w:val="af4"/>
    <w:link w:val="Char4"/>
    <w:qFormat/>
    <w:pPr>
      <w:adjustRightInd w:val="0"/>
      <w:spacing w:line="480" w:lineRule="atLeast"/>
      <w:ind w:firstLineChars="0" w:firstLine="567"/>
      <w:jc w:val="both"/>
      <w:textAlignment w:val="baseline"/>
    </w:pPr>
    <w:rPr>
      <w:rFonts w:ascii="长城仿宋"/>
      <w:kern w:val="0"/>
      <w:szCs w:val="20"/>
    </w:rPr>
  </w:style>
  <w:style w:type="character" w:customStyle="1" w:styleId="Char4">
    <w:name w:val="文档正文 Char"/>
    <w:link w:val="affffb"/>
    <w:qFormat/>
    <w:rPr>
      <w:rFonts w:ascii="长城仿宋" w:hAnsi="Times New Roman"/>
      <w:sz w:val="24"/>
    </w:rPr>
  </w:style>
  <w:style w:type="paragraph" w:customStyle="1" w:styleId="ALTZ">
    <w:name w:val="正文缩进(ALT+Z)"/>
    <w:basedOn w:val="af4"/>
    <w:link w:val="ALTZChar"/>
    <w:qFormat/>
    <w:pPr>
      <w:widowControl/>
    </w:pPr>
    <w:rPr>
      <w:szCs w:val="24"/>
    </w:rPr>
  </w:style>
  <w:style w:type="character" w:customStyle="1" w:styleId="ALTZChar">
    <w:name w:val="正文缩进(ALT+Z) Char"/>
    <w:link w:val="ALTZ"/>
    <w:qFormat/>
    <w:rPr>
      <w:rFonts w:ascii="Times New Roman" w:hAnsi="Times New Roman"/>
      <w:kern w:val="2"/>
      <w:sz w:val="24"/>
      <w:szCs w:val="24"/>
    </w:rPr>
  </w:style>
  <w:style w:type="paragraph" w:customStyle="1" w:styleId="a7">
    <w:name w:val="编号，小四"/>
    <w:basedOn w:val="af4"/>
    <w:link w:val="Char5"/>
    <w:qFormat/>
    <w:pPr>
      <w:numPr>
        <w:numId w:val="9"/>
      </w:numPr>
      <w:ind w:firstLineChars="0"/>
      <w:jc w:val="both"/>
    </w:pPr>
    <w:rPr>
      <w:rFonts w:ascii="Arial" w:hAnsi="Arial" w:cs="宋体"/>
      <w:szCs w:val="20"/>
    </w:rPr>
  </w:style>
  <w:style w:type="character" w:customStyle="1" w:styleId="Char5">
    <w:name w:val="编号，小四 Char"/>
    <w:link w:val="a7"/>
    <w:qFormat/>
    <w:rPr>
      <w:rFonts w:ascii="Arial" w:eastAsia="仿宋" w:hAnsi="Arial" w:cs="宋体"/>
      <w:kern w:val="2"/>
      <w:sz w:val="28"/>
    </w:rPr>
  </w:style>
  <w:style w:type="paragraph" w:customStyle="1" w:styleId="0">
    <w:name w:val="样式 首行缩进:  0 字符"/>
    <w:basedOn w:val="af4"/>
    <w:link w:val="0Char"/>
    <w:qFormat/>
    <w:pPr>
      <w:jc w:val="both"/>
    </w:pPr>
    <w:rPr>
      <w:rFonts w:ascii="Arial" w:hAnsi="Arial" w:cs="宋体"/>
      <w:szCs w:val="20"/>
    </w:rPr>
  </w:style>
  <w:style w:type="character" w:customStyle="1" w:styleId="0Char">
    <w:name w:val="样式 首行缩进:  0 字符 Char"/>
    <w:link w:val="0"/>
    <w:qFormat/>
    <w:rPr>
      <w:rFonts w:ascii="Arial" w:hAnsi="Arial" w:cs="宋体"/>
      <w:kern w:val="2"/>
      <w:sz w:val="24"/>
    </w:rPr>
  </w:style>
  <w:style w:type="character" w:customStyle="1" w:styleId="affffc">
    <w:name w:val="列出段落 字符"/>
    <w:uiPriority w:val="34"/>
    <w:qFormat/>
    <w:rPr>
      <w:rFonts w:ascii="Calibri" w:eastAsia="宋体" w:hAnsi="Calibri" w:cs="Times New Roman"/>
    </w:rPr>
  </w:style>
  <w:style w:type="paragraph" w:customStyle="1" w:styleId="GP">
    <w:name w:val="GP正文(首行缩进)"/>
    <w:basedOn w:val="af4"/>
    <w:qFormat/>
    <w:rPr>
      <w:rFonts w:cs="宋体"/>
    </w:rPr>
  </w:style>
  <w:style w:type="character" w:customStyle="1" w:styleId="70">
    <w:name w:val="标题 7 字符"/>
    <w:qFormat/>
    <w:rPr>
      <w:rFonts w:ascii="Arial" w:eastAsia="宋体" w:hAnsi="Arial"/>
      <w:b/>
      <w:bCs/>
      <w:kern w:val="2"/>
      <w:sz w:val="24"/>
      <w:szCs w:val="24"/>
    </w:rPr>
  </w:style>
  <w:style w:type="character" w:customStyle="1" w:styleId="80">
    <w:name w:val="标题 8 字符"/>
    <w:qFormat/>
    <w:rPr>
      <w:rFonts w:ascii="Calibri Light" w:eastAsia="宋体" w:hAnsi="Calibri Light"/>
      <w:kern w:val="2"/>
      <w:sz w:val="24"/>
      <w:szCs w:val="24"/>
    </w:rPr>
  </w:style>
  <w:style w:type="character" w:customStyle="1" w:styleId="90">
    <w:name w:val="标题 9 字符"/>
    <w:qFormat/>
    <w:rPr>
      <w:rFonts w:ascii="Arial" w:eastAsia="黑体" w:hAnsi="Arial"/>
      <w:kern w:val="2"/>
      <w:sz w:val="21"/>
      <w:szCs w:val="21"/>
    </w:rPr>
  </w:style>
  <w:style w:type="character" w:customStyle="1" w:styleId="1f">
    <w:name w:val="标题 1 字符"/>
    <w:qFormat/>
    <w:rPr>
      <w:rFonts w:ascii="Times New Roman" w:eastAsia="黑体" w:hAnsi="Times New Roman" w:cs="Times New Roman"/>
      <w:b/>
      <w:bCs/>
      <w:kern w:val="44"/>
      <w:sz w:val="36"/>
      <w:szCs w:val="44"/>
    </w:rPr>
  </w:style>
  <w:style w:type="character" w:customStyle="1" w:styleId="2c">
    <w:name w:val="标题 2 字符"/>
    <w:qFormat/>
    <w:rPr>
      <w:rFonts w:ascii="Times New Roman" w:eastAsia="黑体" w:hAnsi="Times New Roman" w:cs="Times New Roman"/>
      <w:b/>
      <w:bCs/>
      <w:sz w:val="32"/>
      <w:szCs w:val="32"/>
    </w:rPr>
  </w:style>
  <w:style w:type="character" w:customStyle="1" w:styleId="37">
    <w:name w:val="标题 3 字符"/>
    <w:qFormat/>
    <w:rPr>
      <w:rFonts w:ascii="Times New Roman" w:eastAsia="黑体" w:hAnsi="Times New Roman" w:cs="Times New Roman"/>
      <w:b/>
      <w:bCs/>
      <w:sz w:val="30"/>
      <w:szCs w:val="32"/>
    </w:rPr>
  </w:style>
  <w:style w:type="character" w:customStyle="1" w:styleId="50">
    <w:name w:val="标题 5 字符"/>
    <w:qFormat/>
    <w:rPr>
      <w:rFonts w:ascii="Times New Roman" w:eastAsia="黑体" w:hAnsi="Times New Roman" w:cs="Times New Roman"/>
      <w:b/>
      <w:bCs/>
      <w:sz w:val="28"/>
      <w:szCs w:val="28"/>
    </w:rPr>
  </w:style>
  <w:style w:type="character" w:customStyle="1" w:styleId="60">
    <w:name w:val="标题 6 字符"/>
    <w:qFormat/>
    <w:rPr>
      <w:rFonts w:ascii="Times New Roman" w:eastAsia="黑体" w:hAnsi="Times New Roman" w:cs="Times New Roman"/>
      <w:b/>
      <w:bCs/>
      <w:sz w:val="24"/>
      <w:szCs w:val="24"/>
    </w:rPr>
  </w:style>
  <w:style w:type="character" w:customStyle="1" w:styleId="Char6">
    <w:name w:val="标题 Char"/>
    <w:uiPriority w:val="10"/>
    <w:qFormat/>
    <w:rPr>
      <w:rFonts w:ascii="Calibri Light" w:hAnsi="Calibri Light" w:cs="Times New Roman"/>
      <w:b/>
      <w:bCs/>
      <w:kern w:val="2"/>
      <w:sz w:val="32"/>
      <w:szCs w:val="32"/>
    </w:rPr>
  </w:style>
  <w:style w:type="character" w:customStyle="1" w:styleId="Char7">
    <w:name w:val="副标题 Char"/>
    <w:uiPriority w:val="11"/>
    <w:qFormat/>
    <w:rPr>
      <w:rFonts w:ascii="Calibri Light" w:hAnsi="Calibri Light" w:cs="Times New Roman"/>
      <w:b/>
      <w:bCs/>
      <w:kern w:val="28"/>
      <w:sz w:val="32"/>
      <w:szCs w:val="32"/>
    </w:rPr>
  </w:style>
  <w:style w:type="character" w:customStyle="1" w:styleId="affffd">
    <w:name w:val="页眉 字符"/>
    <w:qFormat/>
    <w:rPr>
      <w:rFonts w:ascii="Times New Roman" w:eastAsia="仿宋" w:hAnsi="Times New Roman" w:cs="Times New Roman"/>
      <w:kern w:val="0"/>
      <w:sz w:val="18"/>
      <w:szCs w:val="18"/>
    </w:rPr>
  </w:style>
  <w:style w:type="character" w:customStyle="1" w:styleId="affffe">
    <w:name w:val="页脚 字符"/>
    <w:uiPriority w:val="99"/>
    <w:qFormat/>
    <w:rPr>
      <w:rFonts w:ascii="Times New Roman" w:eastAsia="仿宋" w:hAnsi="Times New Roman" w:cs="Times New Roman"/>
      <w:kern w:val="0"/>
      <w:sz w:val="18"/>
      <w:szCs w:val="18"/>
    </w:rPr>
  </w:style>
  <w:style w:type="paragraph" w:customStyle="1" w:styleId="afffff">
    <w:name w:val="表格正文"/>
    <w:link w:val="Char8"/>
    <w:uiPriority w:val="99"/>
    <w:qFormat/>
    <w:rPr>
      <w:rFonts w:ascii="Calibri" w:eastAsia="黑体" w:hAnsi="Calibri"/>
      <w:kern w:val="2"/>
      <w:sz w:val="21"/>
      <w:szCs w:val="21"/>
    </w:rPr>
  </w:style>
  <w:style w:type="character" w:customStyle="1" w:styleId="Char8">
    <w:name w:val="表格正文 Char"/>
    <w:link w:val="afffff"/>
    <w:uiPriority w:val="99"/>
    <w:qFormat/>
    <w:rPr>
      <w:rFonts w:eastAsia="黑体"/>
      <w:kern w:val="2"/>
      <w:sz w:val="21"/>
      <w:szCs w:val="21"/>
    </w:rPr>
  </w:style>
  <w:style w:type="paragraph" w:customStyle="1" w:styleId="afffff0">
    <w:name w:val="图形居中"/>
    <w:next w:val="af4"/>
    <w:qFormat/>
    <w:pPr>
      <w:jc w:val="center"/>
    </w:pPr>
    <w:rPr>
      <w:rFonts w:ascii="Calibri Light" w:eastAsia="黑体" w:hAnsi="Calibri Light"/>
      <w:b/>
      <w:bCs/>
      <w:kern w:val="28"/>
      <w:sz w:val="21"/>
      <w:szCs w:val="32"/>
    </w:rPr>
  </w:style>
  <w:style w:type="character" w:customStyle="1" w:styleId="afffff1">
    <w:name w:val="批注主题 字符"/>
    <w:uiPriority w:val="99"/>
    <w:qFormat/>
    <w:rPr>
      <w:rFonts w:ascii="Times New Roman" w:eastAsia="宋体" w:hAnsi="Times New Roman" w:cs="Times New Roman"/>
      <w:b/>
      <w:bCs/>
      <w:kern w:val="2"/>
      <w:sz w:val="24"/>
      <w:szCs w:val="21"/>
    </w:rPr>
  </w:style>
  <w:style w:type="character" w:customStyle="1" w:styleId="afffff2">
    <w:name w:val="批注框文本 字符"/>
    <w:uiPriority w:val="99"/>
    <w:qFormat/>
    <w:rPr>
      <w:rFonts w:ascii="Times New Roman" w:eastAsia="宋体" w:hAnsi="Times New Roman"/>
      <w:kern w:val="2"/>
      <w:sz w:val="18"/>
      <w:szCs w:val="18"/>
    </w:rPr>
  </w:style>
  <w:style w:type="paragraph" w:customStyle="1" w:styleId="my">
    <w:name w:val="my正文"/>
    <w:basedOn w:val="af4"/>
    <w:link w:val="myChar"/>
    <w:qFormat/>
    <w:pPr>
      <w:ind w:firstLine="480"/>
      <w:jc w:val="both"/>
    </w:pPr>
    <w:rPr>
      <w:szCs w:val="24"/>
    </w:rPr>
  </w:style>
  <w:style w:type="character" w:customStyle="1" w:styleId="myChar">
    <w:name w:val="my正文 Char"/>
    <w:link w:val="my"/>
    <w:qFormat/>
    <w:rPr>
      <w:rFonts w:ascii="Times New Roman" w:hAnsi="Times New Roman"/>
      <w:kern w:val="2"/>
      <w:sz w:val="24"/>
      <w:szCs w:val="24"/>
    </w:rPr>
  </w:style>
  <w:style w:type="paragraph" w:customStyle="1" w:styleId="2d">
    <w:name w:val="样式 正文缩进 + 首行缩进:  2 字符"/>
    <w:basedOn w:val="af9"/>
    <w:link w:val="2Char1"/>
    <w:qFormat/>
    <w:pPr>
      <w:tabs>
        <w:tab w:val="clear" w:pos="3780"/>
      </w:tabs>
      <w:ind w:left="0" w:firstLineChars="225" w:firstLine="200"/>
      <w:jc w:val="left"/>
    </w:pPr>
    <w:rPr>
      <w:rFonts w:ascii="Times New Roman" w:hAnsi="Times New Roman" w:cs="宋体"/>
    </w:rPr>
  </w:style>
  <w:style w:type="character" w:customStyle="1" w:styleId="2Char1">
    <w:name w:val="样式 正文缩进 + 首行缩进:  2 字符 Char"/>
    <w:link w:val="2d"/>
    <w:qFormat/>
    <w:rPr>
      <w:rFonts w:ascii="Times New Roman" w:hAnsi="Times New Roman" w:cs="宋体"/>
    </w:rPr>
  </w:style>
  <w:style w:type="character" w:customStyle="1" w:styleId="afffff3">
    <w:name w:val="纯文本 字符"/>
    <w:qFormat/>
    <w:rPr>
      <w:rFonts w:ascii="宋体" w:eastAsia="宋体" w:hAnsi="Courier New"/>
      <w:kern w:val="2"/>
      <w:sz w:val="21"/>
    </w:rPr>
  </w:style>
  <w:style w:type="character" w:customStyle="1" w:styleId="afffff4">
    <w:name w:val="题注 字符"/>
    <w:uiPriority w:val="35"/>
    <w:qFormat/>
    <w:rPr>
      <w:rFonts w:ascii="Calibri Light" w:eastAsia="黑体" w:hAnsi="Calibri Light" w:cs="Times New Roman"/>
      <w:szCs w:val="20"/>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fffff5">
    <w:name w:val="正文 A"/>
    <w:qFormat/>
    <w:pPr>
      <w:widowControl w:val="0"/>
      <w:jc w:val="both"/>
    </w:pPr>
    <w:rPr>
      <w:rFonts w:eastAsia="Arial Unicode MS" w:hAnsi="Arial Unicode MS" w:cs="Arial Unicode MS"/>
      <w:color w:val="000000"/>
      <w:kern w:val="2"/>
      <w:sz w:val="21"/>
      <w:szCs w:val="21"/>
      <w:u w:color="000000"/>
    </w:rPr>
  </w:style>
  <w:style w:type="character" w:customStyle="1" w:styleId="215Char">
    <w:name w:val="样式 首行缩进:  2 字符 行距: 1.5 倍行距 Char"/>
    <w:link w:val="215"/>
    <w:qFormat/>
    <w:locked/>
    <w:rPr>
      <w:rFonts w:ascii="Arial" w:eastAsia="仿宋_GB2312" w:hAnsi="Arial" w:cs="宋体"/>
      <w:sz w:val="24"/>
      <w:szCs w:val="24"/>
    </w:rPr>
  </w:style>
  <w:style w:type="paragraph" w:customStyle="1" w:styleId="215">
    <w:name w:val="样式 首行缩进:  2 字符 行距: 1.5 倍行距"/>
    <w:basedOn w:val="af4"/>
    <w:link w:val="215Char"/>
    <w:qFormat/>
    <w:pPr>
      <w:ind w:firstLine="480"/>
      <w:jc w:val="both"/>
    </w:pPr>
    <w:rPr>
      <w:rFonts w:ascii="Arial" w:eastAsia="仿宋_GB2312" w:hAnsi="Arial" w:cs="宋体"/>
      <w:kern w:val="0"/>
      <w:szCs w:val="24"/>
    </w:rPr>
  </w:style>
  <w:style w:type="paragraph" w:customStyle="1" w:styleId="TOC10">
    <w:name w:val="TOC 标题1"/>
    <w:basedOn w:val="1"/>
    <w:next w:val="af4"/>
    <w:uiPriority w:val="39"/>
    <w:qFormat/>
    <w:pPr>
      <w:pageBreakBefore/>
      <w:numPr>
        <w:numId w:val="0"/>
      </w:numPr>
      <w:spacing w:beforeLines="0" w:before="0" w:afterLines="0" w:after="0" w:line="259" w:lineRule="auto"/>
      <w:outlineLvl w:val="9"/>
    </w:pPr>
    <w:rPr>
      <w:rFonts w:ascii="Calibri Light" w:eastAsia="宋体" w:hAnsi="Calibri Light"/>
      <w:b w:val="0"/>
      <w:bCs w:val="0"/>
      <w:color w:val="2E74B5"/>
      <w:kern w:val="0"/>
      <w:sz w:val="32"/>
    </w:rPr>
  </w:style>
  <w:style w:type="character" w:customStyle="1" w:styleId="Char9">
    <w:name w:val="日期 Char"/>
    <w:uiPriority w:val="99"/>
    <w:qFormat/>
    <w:rPr>
      <w:rFonts w:ascii="Times New Roman" w:hAnsi="Times New Roman"/>
      <w:kern w:val="2"/>
      <w:sz w:val="24"/>
      <w:szCs w:val="21"/>
    </w:rPr>
  </w:style>
  <w:style w:type="paragraph" w:customStyle="1" w:styleId="1f0">
    <w:name w:val="正文首行缩进1"/>
    <w:basedOn w:val="af4"/>
    <w:qFormat/>
    <w:pPr>
      <w:spacing w:afterLines="30" w:after="93" w:line="288" w:lineRule="auto"/>
      <w:ind w:firstLine="480"/>
      <w:jc w:val="both"/>
    </w:pPr>
    <w:rPr>
      <w:rFonts w:ascii="等线" w:hAnsi="等线"/>
      <w:kern w:val="0"/>
      <w:szCs w:val="24"/>
    </w:rPr>
  </w:style>
  <w:style w:type="paragraph" w:customStyle="1" w:styleId="TableText">
    <w:name w:val="Table Text"/>
    <w:link w:val="TableTextChar"/>
    <w:qFormat/>
    <w:pPr>
      <w:snapToGrid w:val="0"/>
      <w:spacing w:before="80" w:after="80"/>
    </w:pPr>
    <w:rPr>
      <w:rFonts w:ascii="Arial" w:hAnsi="Arial"/>
      <w:sz w:val="18"/>
    </w:rPr>
  </w:style>
  <w:style w:type="character" w:customStyle="1" w:styleId="TableTextChar">
    <w:name w:val="Table Text Char"/>
    <w:link w:val="TableText"/>
    <w:qFormat/>
    <w:rPr>
      <w:rFonts w:ascii="Arial" w:hAnsi="Arial"/>
      <w:sz w:val="18"/>
    </w:rPr>
  </w:style>
  <w:style w:type="paragraph" w:customStyle="1" w:styleId="afffff6">
    <w:name w:val="表格文本"/>
    <w:basedOn w:val="af4"/>
    <w:qFormat/>
    <w:pPr>
      <w:tabs>
        <w:tab w:val="decimal" w:pos="0"/>
      </w:tabs>
      <w:autoSpaceDE w:val="0"/>
      <w:autoSpaceDN w:val="0"/>
      <w:adjustRightInd w:val="0"/>
      <w:spacing w:line="240" w:lineRule="auto"/>
      <w:ind w:firstLineChars="0" w:firstLine="0"/>
    </w:pPr>
    <w:rPr>
      <w:kern w:val="0"/>
      <w:sz w:val="21"/>
      <w:szCs w:val="20"/>
    </w:rPr>
  </w:style>
  <w:style w:type="paragraph" w:customStyle="1" w:styleId="Chara">
    <w:name w:val="Char"/>
    <w:basedOn w:val="af4"/>
    <w:link w:val="CharChar30"/>
    <w:qFormat/>
    <w:pPr>
      <w:tabs>
        <w:tab w:val="left" w:pos="425"/>
      </w:tabs>
      <w:spacing w:line="240" w:lineRule="auto"/>
      <w:ind w:left="425" w:firstLineChars="0" w:hanging="425"/>
      <w:jc w:val="both"/>
    </w:pPr>
    <w:rPr>
      <w:szCs w:val="24"/>
    </w:rPr>
  </w:style>
  <w:style w:type="character" w:customStyle="1" w:styleId="CharChar30">
    <w:name w:val="Char Char30"/>
    <w:link w:val="Chara"/>
    <w:qFormat/>
    <w:rPr>
      <w:rFonts w:ascii="Times New Roman" w:hAnsi="Times New Roman"/>
      <w:kern w:val="2"/>
      <w:sz w:val="24"/>
      <w:szCs w:val="24"/>
    </w:rPr>
  </w:style>
  <w:style w:type="paragraph" w:customStyle="1" w:styleId="TableHeading">
    <w:name w:val="Table Heading"/>
    <w:basedOn w:val="af4"/>
    <w:qFormat/>
    <w:pPr>
      <w:keepNext/>
      <w:topLinePunct/>
      <w:adjustRightInd w:val="0"/>
      <w:snapToGrid w:val="0"/>
      <w:spacing w:before="80" w:after="80" w:line="240" w:lineRule="atLeast"/>
      <w:ind w:firstLineChars="0" w:firstLine="0"/>
    </w:pPr>
    <w:rPr>
      <w:rFonts w:ascii="Book Antiqua" w:eastAsia="黑体" w:hAnsi="Book Antiqua" w:cs="Book Antiqua"/>
      <w:bCs/>
      <w:snapToGrid w:val="0"/>
      <w:kern w:val="0"/>
      <w:sz w:val="21"/>
    </w:rPr>
  </w:style>
  <w:style w:type="paragraph" w:customStyle="1" w:styleId="CharCharCharChar1CharCharCharCharCharChar">
    <w:name w:val="Char Char Char Char1 Char Char Char Char Char Char"/>
    <w:basedOn w:val="af4"/>
    <w:qFormat/>
    <w:pPr>
      <w:spacing w:line="240" w:lineRule="auto"/>
      <w:ind w:firstLineChars="0" w:firstLine="0"/>
      <w:jc w:val="both"/>
    </w:pPr>
    <w:rPr>
      <w:rFonts w:ascii="Tahoma" w:hAnsi="Tahoma" w:cs="Arial"/>
      <w:szCs w:val="20"/>
    </w:rPr>
  </w:style>
  <w:style w:type="paragraph" w:customStyle="1" w:styleId="CharCharCharChar1CharCharCharCharCharChar1">
    <w:name w:val="Char Char Char Char1 Char Char Char Char Char Char1"/>
    <w:basedOn w:val="af4"/>
    <w:qFormat/>
    <w:pPr>
      <w:spacing w:line="240" w:lineRule="auto"/>
      <w:ind w:firstLineChars="0" w:firstLine="0"/>
      <w:jc w:val="both"/>
    </w:pPr>
    <w:rPr>
      <w:rFonts w:ascii="Tahoma" w:hAnsi="Tahoma" w:cs="Arial"/>
      <w:szCs w:val="20"/>
    </w:rPr>
  </w:style>
  <w:style w:type="character" w:customStyle="1" w:styleId="2e">
    <w:name w:val="正文文本缩进 2 字符"/>
    <w:qFormat/>
    <w:rPr>
      <w:rFonts w:ascii="仿宋_GB2312" w:eastAsia="仿宋_GB2312" w:hAnsi="Times New Roman"/>
      <w:kern w:val="2"/>
      <w:sz w:val="24"/>
      <w:szCs w:val="24"/>
    </w:rPr>
  </w:style>
  <w:style w:type="character" w:customStyle="1" w:styleId="3Char">
    <w:name w:val="正文文本缩进 3 Char"/>
    <w:qFormat/>
    <w:rPr>
      <w:rFonts w:ascii="Times New Roman" w:hAnsi="Times New Roman"/>
      <w:kern w:val="2"/>
      <w:sz w:val="16"/>
      <w:szCs w:val="16"/>
    </w:rPr>
  </w:style>
  <w:style w:type="character" w:customStyle="1" w:styleId="Charb">
    <w:name w:val="文档结构图 Char"/>
    <w:qFormat/>
    <w:rPr>
      <w:rFonts w:ascii="Microsoft YaHei UI" w:eastAsia="Microsoft YaHei UI" w:hAnsi="Times New Roman"/>
      <w:kern w:val="2"/>
      <w:sz w:val="18"/>
      <w:szCs w:val="18"/>
    </w:rPr>
  </w:style>
  <w:style w:type="paragraph" w:customStyle="1" w:styleId="Textbox">
    <w:name w:val="Textbox"/>
    <w:basedOn w:val="af4"/>
    <w:next w:val="af4"/>
    <w:qFormat/>
    <w:pPr>
      <w:widowControl/>
      <w:spacing w:line="240" w:lineRule="auto"/>
      <w:ind w:firstLineChars="0" w:firstLine="0"/>
      <w:jc w:val="center"/>
    </w:pPr>
    <w:rPr>
      <w:rFonts w:ascii="Arial" w:hAnsi="Arial"/>
      <w:bCs/>
      <w:kern w:val="0"/>
      <w:sz w:val="22"/>
      <w:szCs w:val="20"/>
      <w:lang w:eastAsia="en-US"/>
    </w:rPr>
  </w:style>
  <w:style w:type="character" w:customStyle="1" w:styleId="afffff7">
    <w:name w:val="正文文本 字符"/>
    <w:uiPriority w:val="99"/>
    <w:qFormat/>
    <w:rPr>
      <w:rFonts w:ascii="宋体" w:eastAsia="宋体" w:hAnsi="宋体" w:cs="Times New Roman"/>
      <w:sz w:val="24"/>
      <w:szCs w:val="24"/>
    </w:rPr>
  </w:style>
  <w:style w:type="character" w:customStyle="1" w:styleId="Charc">
    <w:name w:val="正文文本缩进 Char"/>
    <w:uiPriority w:val="99"/>
    <w:qFormat/>
    <w:rPr>
      <w:rFonts w:ascii="Times New Roman" w:hAnsi="Times New Roman"/>
      <w:kern w:val="2"/>
      <w:sz w:val="24"/>
      <w:szCs w:val="21"/>
    </w:rPr>
  </w:style>
  <w:style w:type="character" w:customStyle="1" w:styleId="afffff8">
    <w:name w:val="正文缩进 字符"/>
    <w:qFormat/>
    <w:rPr>
      <w:sz w:val="24"/>
    </w:rPr>
  </w:style>
  <w:style w:type="paragraph" w:customStyle="1" w:styleId="2f">
    <w:name w:val="正文2"/>
    <w:basedOn w:val="af4"/>
    <w:qFormat/>
    <w:pPr>
      <w:tabs>
        <w:tab w:val="left" w:pos="3360"/>
      </w:tabs>
      <w:spacing w:before="60" w:after="60"/>
      <w:ind w:left="3360" w:firstLineChars="0" w:hanging="420"/>
      <w:jc w:val="both"/>
      <w:outlineLvl w:val="7"/>
    </w:pPr>
    <w:rPr>
      <w:szCs w:val="24"/>
    </w:rPr>
  </w:style>
  <w:style w:type="paragraph" w:customStyle="1" w:styleId="2f0">
    <w:name w:val="正文字缩2字"/>
    <w:basedOn w:val="af4"/>
    <w:link w:val="2Char2"/>
    <w:qFormat/>
    <w:pPr>
      <w:spacing w:before="60" w:after="60"/>
      <w:ind w:leftChars="200" w:left="200"/>
      <w:jc w:val="both"/>
    </w:pPr>
    <w:rPr>
      <w:szCs w:val="24"/>
    </w:rPr>
  </w:style>
  <w:style w:type="character" w:customStyle="1" w:styleId="2Char2">
    <w:name w:val="正文字缩2字 Char"/>
    <w:link w:val="2f0"/>
    <w:qFormat/>
    <w:rPr>
      <w:rFonts w:ascii="Times New Roman" w:hAnsi="Times New Roman"/>
      <w:kern w:val="2"/>
      <w:sz w:val="24"/>
      <w:szCs w:val="24"/>
    </w:rPr>
  </w:style>
  <w:style w:type="paragraph" w:customStyle="1" w:styleId="30">
    <w:name w:val="正文3"/>
    <w:basedOn w:val="af4"/>
    <w:link w:val="3Char0"/>
    <w:qFormat/>
    <w:pPr>
      <w:numPr>
        <w:ilvl w:val="8"/>
        <w:numId w:val="10"/>
      </w:numPr>
      <w:spacing w:before="60" w:after="60"/>
      <w:ind w:firstLineChars="0" w:firstLine="0"/>
      <w:jc w:val="both"/>
      <w:outlineLvl w:val="8"/>
    </w:pPr>
  </w:style>
  <w:style w:type="character" w:customStyle="1" w:styleId="3Char0">
    <w:name w:val="正文3 Char"/>
    <w:link w:val="30"/>
    <w:qFormat/>
    <w:rPr>
      <w:rFonts w:ascii="仿宋" w:eastAsia="仿宋" w:hAnsi="仿宋"/>
      <w:kern w:val="2"/>
      <w:sz w:val="28"/>
      <w:szCs w:val="28"/>
    </w:rPr>
  </w:style>
  <w:style w:type="character" w:customStyle="1" w:styleId="case31">
    <w:name w:val="case31"/>
    <w:qFormat/>
    <w:rPr>
      <w:rFonts w:ascii="ˎ̥" w:eastAsia="宋体" w:hAnsi="ˎ̥"/>
      <w:sz w:val="24"/>
      <w:szCs w:val="24"/>
    </w:rPr>
  </w:style>
  <w:style w:type="paragraph" w:customStyle="1" w:styleId="1f1">
    <w:name w:val="样式1"/>
    <w:basedOn w:val="afff0"/>
    <w:link w:val="1Char"/>
    <w:qFormat/>
    <w:pPr>
      <w:spacing w:line="240" w:lineRule="auto"/>
      <w:ind w:firstLineChars="0" w:firstLine="0"/>
    </w:pPr>
    <w:rPr>
      <w:kern w:val="0"/>
    </w:rPr>
  </w:style>
  <w:style w:type="character" w:customStyle="1" w:styleId="1Char">
    <w:name w:val="样式1 Char"/>
    <w:link w:val="1f1"/>
    <w:qFormat/>
    <w:rPr>
      <w:rFonts w:ascii="Calibri Light" w:hAnsi="Calibri Light"/>
      <w:b/>
      <w:bCs/>
      <w:sz w:val="32"/>
      <w:szCs w:val="32"/>
    </w:rPr>
  </w:style>
  <w:style w:type="character" w:customStyle="1" w:styleId="25Char">
    <w:name w:val="样式 首行缩进:  2 字符5 Char"/>
    <w:link w:val="250"/>
    <w:qFormat/>
    <w:rPr>
      <w:sz w:val="24"/>
    </w:rPr>
  </w:style>
  <w:style w:type="paragraph" w:customStyle="1" w:styleId="250">
    <w:name w:val="样式 首行缩进:  2 字符5"/>
    <w:basedOn w:val="af4"/>
    <w:link w:val="25Char"/>
    <w:qFormat/>
    <w:pPr>
      <w:spacing w:before="120"/>
      <w:ind w:firstLine="480"/>
      <w:jc w:val="both"/>
    </w:pPr>
    <w:rPr>
      <w:rFonts w:ascii="Calibri" w:hAnsi="Calibri"/>
      <w:kern w:val="0"/>
      <w:szCs w:val="20"/>
    </w:rPr>
  </w:style>
  <w:style w:type="character" w:customStyle="1" w:styleId="afffff9">
    <w:name w:val="正文首行缩进 字符"/>
    <w:qFormat/>
    <w:rPr>
      <w:rFonts w:ascii="Times New Roman" w:eastAsia="宋体" w:hAnsi="Times New Roman" w:cs="Times New Roman"/>
    </w:rPr>
  </w:style>
  <w:style w:type="character" w:customStyle="1" w:styleId="2Char10">
    <w:name w:val="正文首行缩进 2 Char1"/>
    <w:uiPriority w:val="99"/>
    <w:semiHidden/>
    <w:qFormat/>
  </w:style>
  <w:style w:type="paragraph" w:customStyle="1" w:styleId="SANGFOR5">
    <w:name w:val="SANGFOR_5_页脚文字"/>
    <w:basedOn w:val="af4"/>
    <w:uiPriority w:val="99"/>
    <w:qFormat/>
    <w:pPr>
      <w:tabs>
        <w:tab w:val="center" w:pos="4153"/>
        <w:tab w:val="right" w:pos="8306"/>
      </w:tabs>
      <w:wordWrap w:val="0"/>
      <w:ind w:right="360"/>
      <w:jc w:val="right"/>
    </w:pPr>
    <w:rPr>
      <w:rFonts w:ascii="Calibri" w:hAnsi="Calibri" w:cs="黑体"/>
      <w:sz w:val="18"/>
      <w:szCs w:val="18"/>
    </w:rPr>
  </w:style>
  <w:style w:type="paragraph" w:customStyle="1" w:styleId="SANGFOR6">
    <w:name w:val="SANGFOR_6_正文"/>
    <w:basedOn w:val="af4"/>
    <w:qFormat/>
    <w:pPr>
      <w:ind w:firstLine="420"/>
    </w:pPr>
    <w:rPr>
      <w:rFonts w:ascii="Arial" w:hAnsi="Arial" w:cs="黑体"/>
    </w:rPr>
  </w:style>
  <w:style w:type="paragraph" w:customStyle="1" w:styleId="afffffa">
    <w:name w:val="页脚密级（绿盟科技）"/>
    <w:basedOn w:val="afffffb"/>
    <w:link w:val="Chard"/>
    <w:qFormat/>
    <w:rPr>
      <w:color w:val="FF0000"/>
    </w:rPr>
  </w:style>
  <w:style w:type="paragraph" w:customStyle="1" w:styleId="afffffb">
    <w:name w:val="页脚右端（绿盟科技）"/>
    <w:basedOn w:val="afffffc"/>
    <w:qFormat/>
    <w:pPr>
      <w:jc w:val="right"/>
    </w:pPr>
    <w:rPr>
      <w:color w:val="FFFFFF"/>
    </w:rPr>
  </w:style>
  <w:style w:type="paragraph" w:customStyle="1" w:styleId="afffffc">
    <w:name w:val="页脚左端（绿盟科技）"/>
    <w:basedOn w:val="af4"/>
    <w:qFormat/>
    <w:pPr>
      <w:pBdr>
        <w:top w:val="single" w:sz="4" w:space="4" w:color="auto"/>
      </w:pBdr>
      <w:tabs>
        <w:tab w:val="center" w:pos="4153"/>
        <w:tab w:val="right" w:pos="8306"/>
      </w:tabs>
      <w:snapToGrid w:val="0"/>
      <w:spacing w:before="100" w:beforeAutospacing="1" w:line="240" w:lineRule="auto"/>
    </w:pPr>
    <w:rPr>
      <w:rFonts w:ascii="Calibri" w:hAnsi="Calibri" w:cs="黑体"/>
      <w:b/>
      <w:sz w:val="18"/>
      <w:szCs w:val="18"/>
    </w:rPr>
  </w:style>
  <w:style w:type="character" w:customStyle="1" w:styleId="Chard">
    <w:name w:val="页脚密级（绿盟科技） Char"/>
    <w:link w:val="afffffa"/>
    <w:qFormat/>
    <w:rPr>
      <w:rFonts w:cs="黑体"/>
      <w:b/>
      <w:color w:val="FF0000"/>
      <w:kern w:val="2"/>
      <w:sz w:val="18"/>
      <w:szCs w:val="18"/>
    </w:rPr>
  </w:style>
  <w:style w:type="paragraph" w:customStyle="1" w:styleId="afffffd">
    <w:name w:val="正文首行缩进（绿盟科技）"/>
    <w:qFormat/>
    <w:pPr>
      <w:spacing w:after="50"/>
      <w:ind w:firstLineChars="200" w:firstLine="200"/>
    </w:pPr>
  </w:style>
  <w:style w:type="paragraph" w:customStyle="1" w:styleId="afffffe">
    <w:name w:val="页脚页码（绿盟科技）"/>
    <w:basedOn w:val="aff8"/>
    <w:qFormat/>
    <w:pPr>
      <w:framePr w:w="703" w:wrap="around" w:vAnchor="text" w:hAnchor="page" w:x="5599" w:y="248"/>
      <w:jc w:val="center"/>
    </w:pPr>
    <w:rPr>
      <w:rFonts w:ascii="Calibri" w:hAnsi="Calibri" w:cs="黑体"/>
    </w:rPr>
  </w:style>
  <w:style w:type="paragraph" w:customStyle="1" w:styleId="affffff">
    <w:name w:val="正文（绿盟科技）"/>
    <w:qFormat/>
    <w:pPr>
      <w:spacing w:line="300" w:lineRule="auto"/>
    </w:pPr>
    <w:rPr>
      <w:rFonts w:ascii="Arial" w:hAnsi="Arial"/>
      <w:sz w:val="21"/>
      <w:szCs w:val="21"/>
    </w:rPr>
  </w:style>
  <w:style w:type="paragraph" w:customStyle="1" w:styleId="a0">
    <w:name w:val="列表（符号一级）（绿盟科技）"/>
    <w:basedOn w:val="affffff"/>
    <w:qFormat/>
    <w:pPr>
      <w:numPr>
        <w:numId w:val="11"/>
      </w:numPr>
      <w:ind w:left="840"/>
    </w:pPr>
  </w:style>
  <w:style w:type="paragraph" w:customStyle="1" w:styleId="150">
    <w:name w:val="缩进_五号_1.5行距"/>
    <w:basedOn w:val="af4"/>
    <w:qFormat/>
    <w:pPr>
      <w:ind w:firstLine="420"/>
    </w:pPr>
    <w:rPr>
      <w:rFonts w:cs="宋体"/>
      <w:szCs w:val="20"/>
    </w:rPr>
  </w:style>
  <w:style w:type="paragraph" w:customStyle="1" w:styleId="affffff0">
    <w:name w:val="正文（大成天下）"/>
    <w:basedOn w:val="af4"/>
    <w:qFormat/>
    <w:pPr>
      <w:spacing w:afterLines="50" w:line="240" w:lineRule="auto"/>
      <w:jc w:val="both"/>
    </w:pPr>
    <w:rPr>
      <w:rFonts w:ascii="Calibri" w:hAnsi="Calibri" w:cs="黑体"/>
    </w:rPr>
  </w:style>
  <w:style w:type="paragraph" w:customStyle="1" w:styleId="2f1">
    <w:name w:val="正文（首行缩进2字符）"/>
    <w:basedOn w:val="af4"/>
    <w:link w:val="2CharChar"/>
    <w:qFormat/>
    <w:pPr>
      <w:ind w:firstLine="480"/>
    </w:pPr>
    <w:rPr>
      <w:rFonts w:ascii="Calibri" w:hAnsi="Calibri" w:cs="黑体"/>
    </w:rPr>
  </w:style>
  <w:style w:type="character" w:customStyle="1" w:styleId="2CharChar">
    <w:name w:val="正文（首行缩进2字符） Char Char"/>
    <w:link w:val="2f1"/>
    <w:qFormat/>
    <w:locked/>
    <w:rPr>
      <w:rFonts w:cs="黑体"/>
      <w:kern w:val="2"/>
      <w:sz w:val="24"/>
      <w:szCs w:val="21"/>
    </w:rPr>
  </w:style>
  <w:style w:type="paragraph" w:customStyle="1" w:styleId="p0">
    <w:name w:val="p0"/>
    <w:basedOn w:val="af4"/>
    <w:qFormat/>
    <w:pPr>
      <w:widowControl/>
      <w:spacing w:before="100" w:beforeAutospacing="1" w:after="100" w:afterAutospacing="1" w:line="240" w:lineRule="auto"/>
      <w:ind w:firstLineChars="0" w:firstLine="0"/>
    </w:pPr>
    <w:rPr>
      <w:rFonts w:ascii="宋体" w:hAnsi="宋体" w:cs="宋体"/>
      <w:kern w:val="0"/>
      <w:szCs w:val="24"/>
    </w:rPr>
  </w:style>
  <w:style w:type="character" w:customStyle="1" w:styleId="hrefstyle">
    <w:name w:val="hrefstyle"/>
    <w:qFormat/>
  </w:style>
  <w:style w:type="paragraph" w:customStyle="1" w:styleId="151">
    <w:name w:val="缩进_小四号_1.5行距"/>
    <w:basedOn w:val="af4"/>
    <w:qFormat/>
    <w:pPr>
      <w:ind w:firstLine="480"/>
      <w:jc w:val="both"/>
    </w:pPr>
    <w:rPr>
      <w:rFonts w:cs="宋体"/>
      <w:szCs w:val="20"/>
    </w:rPr>
  </w:style>
  <w:style w:type="paragraph" w:customStyle="1" w:styleId="38">
    <w:name w:val="列出段落3"/>
    <w:basedOn w:val="af4"/>
    <w:qFormat/>
    <w:pPr>
      <w:spacing w:line="240" w:lineRule="auto"/>
      <w:ind w:firstLine="420"/>
      <w:jc w:val="both"/>
    </w:pPr>
    <w:rPr>
      <w:kern w:val="0"/>
      <w:sz w:val="20"/>
      <w:szCs w:val="20"/>
    </w:rPr>
  </w:style>
  <w:style w:type="table" w:customStyle="1" w:styleId="1f2">
    <w:name w:val="网格型1"/>
    <w:basedOn w:val="af6"/>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网格型2"/>
    <w:basedOn w:val="af6"/>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
    <w:basedOn w:val="af6"/>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a圖次"/>
    <w:basedOn w:val="af4"/>
    <w:next w:val="af4"/>
    <w:qFormat/>
    <w:pPr>
      <w:spacing w:afterLines="50"/>
      <w:ind w:left="284" w:firstLineChars="0" w:firstLine="0"/>
      <w:jc w:val="center"/>
    </w:pPr>
    <w:rPr>
      <w:rFonts w:ascii="宋体" w:hAnsi="宋体"/>
      <w:sz w:val="21"/>
      <w:lang w:eastAsia="zh-TW"/>
    </w:rPr>
  </w:style>
  <w:style w:type="paragraph" w:customStyle="1" w:styleId="a40">
    <w:name w:val="a本文縮排4"/>
    <w:basedOn w:val="af4"/>
    <w:qFormat/>
    <w:pPr>
      <w:spacing w:beforeLines="50" w:afterLines="50" w:line="480" w:lineRule="exact"/>
      <w:ind w:leftChars="300" w:left="720" w:firstLineChars="0" w:firstLine="0"/>
    </w:pPr>
    <w:rPr>
      <w:rFonts w:ascii="Arial" w:eastAsia="DFKai-SB" w:hAnsi="Arial"/>
      <w:color w:val="800080"/>
      <w:szCs w:val="24"/>
      <w:lang w:eastAsia="zh-TW"/>
    </w:rPr>
  </w:style>
  <w:style w:type="paragraph" w:customStyle="1" w:styleId="a41">
    <w:name w:val="a項目符號4"/>
    <w:basedOn w:val="af4"/>
    <w:qFormat/>
    <w:pPr>
      <w:tabs>
        <w:tab w:val="left" w:pos="1680"/>
      </w:tabs>
      <w:spacing w:line="480" w:lineRule="exact"/>
      <w:ind w:left="1680" w:firstLineChars="0" w:hanging="280"/>
    </w:pPr>
    <w:rPr>
      <w:rFonts w:ascii="Arial" w:eastAsia="DFKai-SB" w:hAnsi="Arial"/>
      <w:color w:val="800080"/>
      <w:szCs w:val="24"/>
      <w:lang w:eastAsia="zh-TW"/>
    </w:rPr>
  </w:style>
  <w:style w:type="paragraph" w:customStyle="1" w:styleId="a30">
    <w:name w:val="a項目符號3"/>
    <w:basedOn w:val="af4"/>
    <w:qFormat/>
    <w:pPr>
      <w:tabs>
        <w:tab w:val="left" w:pos="360"/>
      </w:tabs>
      <w:ind w:left="360" w:firstLineChars="0" w:hanging="360"/>
    </w:pPr>
    <w:rPr>
      <w:rFonts w:ascii="Arial" w:eastAsia="DFKai-SB" w:hAnsi="Arial"/>
      <w:sz w:val="21"/>
      <w:lang w:eastAsia="zh-TW"/>
    </w:rPr>
  </w:style>
  <w:style w:type="paragraph" w:customStyle="1" w:styleId="Pa23">
    <w:name w:val="Pa23"/>
    <w:basedOn w:val="af4"/>
    <w:next w:val="af4"/>
    <w:uiPriority w:val="99"/>
    <w:qFormat/>
    <w:pPr>
      <w:autoSpaceDE w:val="0"/>
      <w:autoSpaceDN w:val="0"/>
      <w:adjustRightInd w:val="0"/>
      <w:spacing w:line="161" w:lineRule="atLeast"/>
      <w:ind w:firstLineChars="0" w:firstLine="0"/>
    </w:pPr>
    <w:rPr>
      <w:rFonts w:ascii="Franklin Gothic Book" w:eastAsia="Franklin Gothic Book"/>
      <w:kern w:val="0"/>
      <w:szCs w:val="24"/>
    </w:rPr>
  </w:style>
  <w:style w:type="paragraph" w:customStyle="1" w:styleId="Pa21">
    <w:name w:val="Pa21"/>
    <w:basedOn w:val="af4"/>
    <w:next w:val="af4"/>
    <w:uiPriority w:val="99"/>
    <w:qFormat/>
    <w:pPr>
      <w:autoSpaceDE w:val="0"/>
      <w:autoSpaceDN w:val="0"/>
      <w:adjustRightInd w:val="0"/>
      <w:spacing w:line="161" w:lineRule="atLeast"/>
      <w:ind w:firstLineChars="0" w:firstLine="0"/>
    </w:pPr>
    <w:rPr>
      <w:rFonts w:ascii="微软简粗黑..." w:eastAsia="微软简粗黑..."/>
      <w:kern w:val="0"/>
      <w:szCs w:val="24"/>
    </w:rPr>
  </w:style>
  <w:style w:type="paragraph" w:customStyle="1" w:styleId="TOC11">
    <w:name w:val="TOC 标题11"/>
    <w:basedOn w:val="1"/>
    <w:next w:val="af4"/>
    <w:uiPriority w:val="39"/>
    <w:unhideWhenUsed/>
    <w:qFormat/>
    <w:pPr>
      <w:pageBreakBefore/>
      <w:numPr>
        <w:numId w:val="0"/>
      </w:numPr>
      <w:spacing w:beforeLines="0" w:before="0" w:afterLines="0" w:after="0" w:line="259" w:lineRule="auto"/>
      <w:outlineLvl w:val="9"/>
    </w:pPr>
    <w:rPr>
      <w:rFonts w:ascii="Calibri Light" w:eastAsia="宋体" w:hAnsi="Calibri Light" w:cs="黑体"/>
      <w:b w:val="0"/>
      <w:bCs w:val="0"/>
      <w:color w:val="2D73B3"/>
      <w:kern w:val="0"/>
      <w:sz w:val="32"/>
    </w:rPr>
  </w:style>
  <w:style w:type="paragraph" w:customStyle="1" w:styleId="affffff2">
    <w:name w:val="一般正文"/>
    <w:basedOn w:val="af4"/>
    <w:link w:val="Chare"/>
    <w:qFormat/>
    <w:rPr>
      <w:szCs w:val="24"/>
    </w:rPr>
  </w:style>
  <w:style w:type="character" w:customStyle="1" w:styleId="Chare">
    <w:name w:val="一般正文 Char"/>
    <w:link w:val="affffff2"/>
    <w:qFormat/>
    <w:rPr>
      <w:rFonts w:ascii="Times New Roman" w:hAnsi="Times New Roman"/>
      <w:kern w:val="2"/>
      <w:sz w:val="24"/>
      <w:szCs w:val="24"/>
    </w:rPr>
  </w:style>
  <w:style w:type="paragraph" w:customStyle="1" w:styleId="15">
    <w:name w:val="小四1.5 倍行距"/>
    <w:basedOn w:val="af4"/>
    <w:qFormat/>
    <w:pPr>
      <w:numPr>
        <w:numId w:val="12"/>
      </w:numPr>
      <w:ind w:firstLineChars="0" w:firstLine="120"/>
      <w:jc w:val="both"/>
    </w:pPr>
    <w:rPr>
      <w:rFonts w:cs="宋体"/>
      <w:szCs w:val="20"/>
    </w:rPr>
  </w:style>
  <w:style w:type="paragraph" w:customStyle="1" w:styleId="s2">
    <w:name w:val="s2"/>
    <w:basedOn w:val="af4"/>
    <w:qFormat/>
    <w:pPr>
      <w:keepNext/>
      <w:keepLines/>
      <w:numPr>
        <w:ilvl w:val="1"/>
        <w:numId w:val="13"/>
      </w:numPr>
      <w:tabs>
        <w:tab w:val="left" w:pos="-1807"/>
      </w:tabs>
      <w:spacing w:line="413" w:lineRule="auto"/>
      <w:ind w:rightChars="100" w:right="240" w:firstLineChars="0" w:firstLine="0"/>
      <w:outlineLvl w:val="1"/>
    </w:pPr>
    <w:rPr>
      <w:rFonts w:ascii="Arial" w:eastAsia="黑体" w:hAnsi="Arial" w:cs="宋体"/>
      <w:b/>
      <w:bCs/>
      <w:kern w:val="24"/>
      <w:sz w:val="32"/>
      <w:szCs w:val="20"/>
    </w:rPr>
  </w:style>
  <w:style w:type="paragraph" w:customStyle="1" w:styleId="31">
    <w:name w:val="标题 31"/>
    <w:basedOn w:val="af4"/>
    <w:next w:val="af4"/>
    <w:link w:val="heading3CharChar"/>
    <w:qFormat/>
    <w:pPr>
      <w:keepNext/>
      <w:keepLines/>
      <w:numPr>
        <w:ilvl w:val="2"/>
        <w:numId w:val="13"/>
      </w:numPr>
      <w:tabs>
        <w:tab w:val="left" w:pos="840"/>
      </w:tabs>
      <w:spacing w:before="260" w:after="260" w:line="415" w:lineRule="auto"/>
      <w:ind w:firstLineChars="0"/>
      <w:jc w:val="both"/>
      <w:outlineLvl w:val="2"/>
    </w:pPr>
    <w:rPr>
      <w:b/>
      <w:kern w:val="0"/>
      <w:sz w:val="32"/>
      <w:szCs w:val="20"/>
    </w:rPr>
  </w:style>
  <w:style w:type="character" w:customStyle="1" w:styleId="heading3CharChar">
    <w:name w:val="heading 3 Char Char"/>
    <w:link w:val="31"/>
    <w:qFormat/>
    <w:rPr>
      <w:rFonts w:ascii="仿宋" w:eastAsia="仿宋" w:hAnsi="仿宋"/>
      <w:b/>
      <w:sz w:val="32"/>
    </w:rPr>
  </w:style>
  <w:style w:type="paragraph" w:customStyle="1" w:styleId="41">
    <w:name w:val="标题 41"/>
    <w:basedOn w:val="af4"/>
    <w:next w:val="af4"/>
    <w:link w:val="heading4CharChar"/>
    <w:qFormat/>
    <w:pPr>
      <w:keepNext/>
      <w:keepLines/>
      <w:numPr>
        <w:ilvl w:val="3"/>
        <w:numId w:val="13"/>
      </w:numPr>
      <w:spacing w:before="280" w:after="290" w:line="376" w:lineRule="auto"/>
      <w:ind w:firstLineChars="0" w:firstLine="0"/>
      <w:jc w:val="both"/>
      <w:outlineLvl w:val="3"/>
    </w:pPr>
    <w:rPr>
      <w:rFonts w:ascii="Cambria" w:hAnsi="Cambria"/>
      <w:b/>
      <w:bCs/>
    </w:rPr>
  </w:style>
  <w:style w:type="character" w:customStyle="1" w:styleId="heading4CharChar">
    <w:name w:val="heading 4 Char Char"/>
    <w:link w:val="41"/>
    <w:qFormat/>
    <w:rPr>
      <w:rFonts w:ascii="Cambria" w:eastAsia="仿宋" w:hAnsi="Cambria"/>
      <w:b/>
      <w:bCs/>
      <w:kern w:val="2"/>
      <w:sz w:val="28"/>
      <w:szCs w:val="28"/>
    </w:rPr>
  </w:style>
  <w:style w:type="paragraph" w:customStyle="1" w:styleId="51">
    <w:name w:val="标题 51"/>
    <w:basedOn w:val="af4"/>
    <w:next w:val="af4"/>
    <w:qFormat/>
    <w:pPr>
      <w:keepNext/>
      <w:keepLines/>
      <w:numPr>
        <w:ilvl w:val="4"/>
        <w:numId w:val="13"/>
      </w:numPr>
      <w:tabs>
        <w:tab w:val="left" w:pos="851"/>
        <w:tab w:val="left" w:pos="1155"/>
      </w:tabs>
      <w:spacing w:before="120" w:after="120"/>
      <w:ind w:firstLineChars="0" w:firstLine="0"/>
      <w:jc w:val="both"/>
      <w:outlineLvl w:val="4"/>
    </w:pPr>
    <w:rPr>
      <w:b/>
      <w:bCs/>
    </w:rPr>
  </w:style>
  <w:style w:type="character" w:customStyle="1" w:styleId="heading1CharChar">
    <w:name w:val="heading 1 Char Char"/>
    <w:qFormat/>
    <w:rPr>
      <w:rFonts w:eastAsia="宋体"/>
      <w:b/>
      <w:kern w:val="44"/>
      <w:sz w:val="44"/>
      <w:lang w:bidi="ar-SA"/>
    </w:rPr>
  </w:style>
  <w:style w:type="character" w:customStyle="1" w:styleId="desctext1">
    <w:name w:val="desc_text1"/>
    <w:qFormat/>
    <w:rPr>
      <w:sz w:val="24"/>
      <w:szCs w:val="24"/>
    </w:rPr>
  </w:style>
  <w:style w:type="paragraph" w:customStyle="1" w:styleId="214">
    <w:name w:val="标题 21"/>
    <w:basedOn w:val="af4"/>
    <w:next w:val="af4"/>
    <w:link w:val="heading2CharChar"/>
    <w:qFormat/>
    <w:pPr>
      <w:keepNext/>
      <w:keepLines/>
      <w:spacing w:before="260" w:after="260" w:line="416" w:lineRule="auto"/>
      <w:ind w:left="425" w:firstLineChars="0" w:firstLine="0"/>
      <w:jc w:val="both"/>
      <w:outlineLvl w:val="1"/>
    </w:pPr>
    <w:rPr>
      <w:rFonts w:eastAsia="黑体"/>
      <w:b/>
      <w:sz w:val="32"/>
      <w:szCs w:val="20"/>
    </w:rPr>
  </w:style>
  <w:style w:type="character" w:customStyle="1" w:styleId="heading2CharChar">
    <w:name w:val="heading 2 Char Char"/>
    <w:link w:val="214"/>
    <w:qFormat/>
    <w:rPr>
      <w:rFonts w:ascii="Times New Roman" w:eastAsia="黑体" w:hAnsi="Times New Roman"/>
      <w:b/>
      <w:kern w:val="2"/>
      <w:sz w:val="32"/>
    </w:rPr>
  </w:style>
  <w:style w:type="paragraph" w:customStyle="1" w:styleId="1f3">
    <w:name w:val="正文1"/>
    <w:basedOn w:val="af4"/>
    <w:link w:val="1Char0"/>
    <w:qFormat/>
    <w:pPr>
      <w:adjustRightInd w:val="0"/>
      <w:spacing w:line="0" w:lineRule="atLeast"/>
      <w:ind w:left="113" w:firstLineChars="0" w:firstLine="0"/>
      <w:jc w:val="both"/>
      <w:textAlignment w:val="baseline"/>
    </w:pPr>
    <w:rPr>
      <w:rFonts w:ascii="宋体"/>
      <w:sz w:val="34"/>
      <w:szCs w:val="20"/>
    </w:rPr>
  </w:style>
  <w:style w:type="character" w:customStyle="1" w:styleId="1Char0">
    <w:name w:val="正文1 Char"/>
    <w:link w:val="1f3"/>
    <w:qFormat/>
    <w:rPr>
      <w:rFonts w:ascii="宋体" w:hAnsi="Times New Roman"/>
      <w:kern w:val="2"/>
      <w:sz w:val="34"/>
    </w:rPr>
  </w:style>
  <w:style w:type="character" w:customStyle="1" w:styleId="Char10">
    <w:name w:val="正文文本缩进 Char1"/>
    <w:qFormat/>
    <w:rPr>
      <w:sz w:val="24"/>
      <w:szCs w:val="24"/>
    </w:rPr>
  </w:style>
  <w:style w:type="character" w:customStyle="1" w:styleId="CharChar">
    <w:name w:val="表列表 Char Char"/>
    <w:link w:val="affffff3"/>
    <w:qFormat/>
    <w:rPr>
      <w:rFonts w:ascii="宋体" w:hAnsi="宋体"/>
      <w:sz w:val="18"/>
      <w:szCs w:val="18"/>
    </w:rPr>
  </w:style>
  <w:style w:type="paragraph" w:customStyle="1" w:styleId="affffff3">
    <w:name w:val="表列表"/>
    <w:basedOn w:val="af4"/>
    <w:link w:val="CharChar"/>
    <w:qFormat/>
    <w:pPr>
      <w:spacing w:line="240" w:lineRule="auto"/>
      <w:ind w:firstLineChars="0" w:firstLine="0"/>
      <w:jc w:val="center"/>
    </w:pPr>
    <w:rPr>
      <w:rFonts w:ascii="宋体" w:hAnsi="宋体"/>
      <w:kern w:val="0"/>
      <w:sz w:val="18"/>
      <w:szCs w:val="18"/>
    </w:rPr>
  </w:style>
  <w:style w:type="paragraph" w:customStyle="1" w:styleId="MMTopic3">
    <w:name w:val="MM Topic 3"/>
    <w:basedOn w:val="3"/>
    <w:qFormat/>
    <w:pPr>
      <w:numPr>
        <w:ilvl w:val="0"/>
        <w:numId w:val="0"/>
      </w:numPr>
      <w:spacing w:beforeLines="0" w:before="0" w:line="360" w:lineRule="auto"/>
      <w:ind w:left="284"/>
      <w:jc w:val="both"/>
    </w:pPr>
    <w:rPr>
      <w:bCs/>
      <w:szCs w:val="30"/>
    </w:rPr>
  </w:style>
  <w:style w:type="paragraph" w:customStyle="1" w:styleId="MMTopic4">
    <w:name w:val="MM Topic 4"/>
    <w:basedOn w:val="4"/>
    <w:link w:val="MMTopic4Char"/>
    <w:qFormat/>
    <w:pPr>
      <w:numPr>
        <w:ilvl w:val="0"/>
        <w:numId w:val="0"/>
      </w:numPr>
      <w:spacing w:beforeLines="0" w:before="280" w:after="290" w:line="376" w:lineRule="auto"/>
      <w:jc w:val="both"/>
    </w:pPr>
    <w:rPr>
      <w:rFonts w:ascii="Cambria" w:eastAsia="宋体" w:hAnsi="Cambria"/>
      <w:szCs w:val="24"/>
    </w:rPr>
  </w:style>
  <w:style w:type="character" w:customStyle="1" w:styleId="MMTopic4Char">
    <w:name w:val="MM Topic 4 Char"/>
    <w:link w:val="MMTopic4"/>
    <w:qFormat/>
    <w:rPr>
      <w:rFonts w:ascii="Cambria" w:hAnsi="Cambria"/>
      <w:b/>
      <w:bCs/>
      <w:kern w:val="2"/>
      <w:sz w:val="28"/>
      <w:szCs w:val="24"/>
    </w:rPr>
  </w:style>
  <w:style w:type="paragraph" w:customStyle="1" w:styleId="MMTopic5">
    <w:name w:val="MM Topic 5"/>
    <w:basedOn w:val="5"/>
    <w:qFormat/>
    <w:pPr>
      <w:numPr>
        <w:ilvl w:val="0"/>
        <w:numId w:val="0"/>
      </w:numPr>
      <w:spacing w:beforeLines="0" w:before="0"/>
      <w:jc w:val="both"/>
    </w:pPr>
    <w:rPr>
      <w:rFonts w:ascii="Calibri" w:eastAsia="宋体" w:hAnsi="Calibri"/>
      <w:sz w:val="28"/>
    </w:rPr>
  </w:style>
  <w:style w:type="paragraph" w:customStyle="1" w:styleId="23">
    <w:name w:val="列表2"/>
    <w:basedOn w:val="af4"/>
    <w:next w:val="af9"/>
    <w:qFormat/>
    <w:pPr>
      <w:numPr>
        <w:numId w:val="14"/>
      </w:numPr>
      <w:spacing w:before="100" w:beforeAutospacing="1" w:after="100" w:afterAutospacing="1"/>
      <w:ind w:firstLineChars="0" w:firstLine="0"/>
      <w:jc w:val="both"/>
    </w:pPr>
    <w:rPr>
      <w:rFonts w:ascii="Arial" w:hAnsi="Arial"/>
      <w:szCs w:val="20"/>
    </w:rPr>
  </w:style>
  <w:style w:type="paragraph" w:customStyle="1" w:styleId="32">
    <w:name w:val="列表3"/>
    <w:basedOn w:val="af4"/>
    <w:qFormat/>
    <w:pPr>
      <w:numPr>
        <w:ilvl w:val="1"/>
        <w:numId w:val="14"/>
      </w:numPr>
      <w:spacing w:before="60" w:after="60"/>
      <w:ind w:firstLineChars="0" w:firstLine="0"/>
      <w:jc w:val="both"/>
    </w:pPr>
    <w:rPr>
      <w:rFonts w:ascii="Arial" w:hAnsi="Arial"/>
      <w:szCs w:val="20"/>
    </w:rPr>
  </w:style>
  <w:style w:type="paragraph" w:customStyle="1" w:styleId="T">
    <w:name w:val="T图形题注"/>
    <w:basedOn w:val="af4"/>
    <w:next w:val="af4"/>
    <w:qFormat/>
    <w:pPr>
      <w:numPr>
        <w:numId w:val="15"/>
      </w:numPr>
      <w:ind w:left="0" w:firstLineChars="0" w:firstLine="0"/>
      <w:jc w:val="center"/>
    </w:pPr>
    <w:rPr>
      <w:rFonts w:ascii="Calibri" w:eastAsia="黑体" w:hAnsi="Calibri"/>
      <w:b/>
      <w:sz w:val="21"/>
    </w:rPr>
  </w:style>
  <w:style w:type="character" w:customStyle="1" w:styleId="Char11">
    <w:name w:val="页脚 Char1"/>
    <w:qFormat/>
    <w:rPr>
      <w:rFonts w:ascii="Arial" w:eastAsia="宋体" w:hAnsi="Arial"/>
      <w:kern w:val="2"/>
      <w:sz w:val="18"/>
      <w:szCs w:val="18"/>
      <w:lang w:val="en-US" w:eastAsia="zh-CN" w:bidi="ar-SA"/>
    </w:rPr>
  </w:style>
  <w:style w:type="paragraph" w:customStyle="1" w:styleId="MU-0">
    <w:name w:val="MU-表格头部"/>
    <w:basedOn w:val="af4"/>
    <w:qFormat/>
    <w:pPr>
      <w:spacing w:line="240" w:lineRule="auto"/>
      <w:ind w:firstLineChars="0" w:firstLine="0"/>
      <w:jc w:val="center"/>
    </w:pPr>
    <w:rPr>
      <w:rFonts w:ascii="黑体" w:eastAsia="黑体" w:hAnsi="宋体"/>
      <w:b/>
      <w:sz w:val="21"/>
    </w:rPr>
  </w:style>
  <w:style w:type="paragraph" w:customStyle="1" w:styleId="MU-1">
    <w:name w:val="MU-表格文字"/>
    <w:basedOn w:val="af4"/>
    <w:qFormat/>
    <w:pPr>
      <w:spacing w:line="240" w:lineRule="auto"/>
      <w:ind w:firstLineChars="0" w:firstLine="0"/>
    </w:pPr>
    <w:rPr>
      <w:rFonts w:cs="宋体"/>
      <w:sz w:val="21"/>
      <w:szCs w:val="20"/>
    </w:rPr>
  </w:style>
  <w:style w:type="character" w:customStyle="1" w:styleId="40">
    <w:name w:val="标题 4 字符"/>
    <w:qFormat/>
    <w:locked/>
    <w:rPr>
      <w:rFonts w:ascii="Times New Roman" w:eastAsia="黑体" w:hAnsi="Times New Roman" w:cs="Times New Roman"/>
      <w:b/>
      <w:bCs/>
      <w:sz w:val="28"/>
      <w:szCs w:val="28"/>
    </w:rPr>
  </w:style>
  <w:style w:type="character" w:customStyle="1" w:styleId="CharChar0">
    <w:name w:val="Char Char"/>
    <w:qFormat/>
    <w:rPr>
      <w:rFonts w:eastAsia="宋体"/>
      <w:kern w:val="2"/>
      <w:sz w:val="24"/>
      <w:lang w:val="en-US" w:eastAsia="zh-CN" w:bidi="ar-SA"/>
    </w:rPr>
  </w:style>
  <w:style w:type="character" w:customStyle="1" w:styleId="apple-converted-space">
    <w:name w:val="apple-converted-space"/>
    <w:qFormat/>
  </w:style>
  <w:style w:type="paragraph" w:customStyle="1" w:styleId="affffff4">
    <w:name w:val="图表"/>
    <w:basedOn w:val="af4"/>
    <w:next w:val="af4"/>
    <w:qFormat/>
    <w:pPr>
      <w:spacing w:line="240" w:lineRule="auto"/>
      <w:jc w:val="center"/>
    </w:pPr>
    <w:rPr>
      <w:rFonts w:eastAsia="黑体" w:cs="Arial"/>
      <w:color w:val="000000"/>
      <w:szCs w:val="24"/>
    </w:rPr>
  </w:style>
  <w:style w:type="paragraph" w:customStyle="1" w:styleId="200">
    <w:name w:val="样式20"/>
    <w:basedOn w:val="afa"/>
    <w:link w:val="20Char"/>
    <w:qFormat/>
    <w:pPr>
      <w:ind w:firstLineChars="200" w:firstLine="420"/>
    </w:pPr>
    <w:rPr>
      <w:rFonts w:ascii="宋体" w:eastAsia="宋体" w:hAnsi="宋体"/>
      <w:szCs w:val="21"/>
    </w:rPr>
  </w:style>
  <w:style w:type="character" w:customStyle="1" w:styleId="20Char">
    <w:name w:val="样式20 Char"/>
    <w:link w:val="200"/>
    <w:qFormat/>
    <w:rPr>
      <w:rFonts w:ascii="宋体" w:hAnsi="宋体"/>
      <w:kern w:val="2"/>
      <w:sz w:val="21"/>
      <w:szCs w:val="21"/>
    </w:rPr>
  </w:style>
  <w:style w:type="paragraph" w:customStyle="1" w:styleId="MU0-2Char">
    <w:name w:val="MU0-正文 首行缩进:  2 字符 Char"/>
    <w:basedOn w:val="af4"/>
    <w:qFormat/>
    <w:pPr>
      <w:ind w:firstLine="480"/>
      <w:jc w:val="both"/>
    </w:pPr>
    <w:rPr>
      <w:rFonts w:cs="宋体"/>
      <w:szCs w:val="20"/>
    </w:rPr>
  </w:style>
  <w:style w:type="table" w:customStyle="1" w:styleId="Table">
    <w:name w:val="Table"/>
    <w:basedOn w:val="afff7"/>
    <w:qFormat/>
    <w:pPr>
      <w:jc w:val="left"/>
    </w:pPr>
    <w:rPr>
      <w:rFonts w:cs="Arial"/>
      <w:kern w:val="0"/>
      <w:sz w:val="20"/>
      <w:szCs w:val="20"/>
    </w:rPr>
    <w:tblPr/>
    <w:trPr>
      <w:cantSplit/>
    </w:tr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fff5"/>
    <w:qFormat/>
    <w:pPr>
      <w:adjustRightInd w:val="0"/>
      <w:snapToGrid w:val="0"/>
      <w:jc w:val="left"/>
    </w:pPr>
    <w:rPr>
      <w:rFonts w:cs="Arial"/>
      <w:sz w:val="21"/>
      <w:szCs w:val="21"/>
    </w:rPr>
    <w:tblPr/>
    <w:trPr>
      <w:cantSplit/>
    </w:trPr>
  </w:style>
  <w:style w:type="paragraph" w:customStyle="1" w:styleId="2Char3">
    <w:name w:val="正文 首行缩进:  2 字符 Char"/>
    <w:basedOn w:val="af4"/>
    <w:qFormat/>
    <w:pPr>
      <w:ind w:firstLine="480"/>
      <w:jc w:val="both"/>
    </w:pPr>
    <w:rPr>
      <w:rFonts w:cs="宋体"/>
      <w:szCs w:val="20"/>
    </w:rPr>
  </w:style>
  <w:style w:type="paragraph" w:customStyle="1" w:styleId="51020">
    <w:name w:val="样式 标题 5 + 左侧:  1.02 厘米 首行缩进:  0 厘米"/>
    <w:basedOn w:val="5"/>
    <w:qFormat/>
    <w:pPr>
      <w:numPr>
        <w:numId w:val="16"/>
      </w:numPr>
      <w:spacing w:beforeLines="0" w:before="280" w:after="290" w:line="376" w:lineRule="auto"/>
      <w:jc w:val="both"/>
    </w:pPr>
    <w:rPr>
      <w:rFonts w:eastAsia="宋体" w:cs="宋体"/>
      <w:sz w:val="28"/>
      <w:szCs w:val="20"/>
    </w:rPr>
  </w:style>
  <w:style w:type="paragraph" w:customStyle="1" w:styleId="affffff5">
    <w:name w:val="标准正文样式"/>
    <w:basedOn w:val="af4"/>
    <w:qFormat/>
    <w:pPr>
      <w:widowControl/>
      <w:autoSpaceDE w:val="0"/>
      <w:autoSpaceDN w:val="0"/>
      <w:spacing w:line="560" w:lineRule="exact"/>
      <w:ind w:firstLine="480"/>
    </w:pPr>
    <w:rPr>
      <w:rFonts w:ascii="宋体" w:hAnsi="宋体"/>
      <w:kern w:val="44"/>
      <w:szCs w:val="32"/>
    </w:rPr>
  </w:style>
  <w:style w:type="paragraph" w:customStyle="1" w:styleId="bianhao2">
    <w:name w:val="bianhao2"/>
    <w:basedOn w:val="af4"/>
    <w:qFormat/>
    <w:pPr>
      <w:numPr>
        <w:numId w:val="17"/>
      </w:numPr>
      <w:ind w:firstLineChars="0" w:firstLine="0"/>
      <w:jc w:val="both"/>
    </w:pPr>
    <w:rPr>
      <w:szCs w:val="24"/>
    </w:rPr>
  </w:style>
  <w:style w:type="paragraph" w:customStyle="1" w:styleId="216">
    <w:name w:val="样式 首行缩进:  2 字符1"/>
    <w:basedOn w:val="af4"/>
    <w:qFormat/>
    <w:pPr>
      <w:ind w:firstLine="480"/>
      <w:jc w:val="both"/>
    </w:pPr>
    <w:rPr>
      <w:rFonts w:cs="宋体"/>
      <w:szCs w:val="20"/>
    </w:rPr>
  </w:style>
  <w:style w:type="paragraph" w:customStyle="1" w:styleId="00">
    <w:name w:val="正文00"/>
    <w:basedOn w:val="af4"/>
    <w:qFormat/>
    <w:pPr>
      <w:topLinePunct/>
      <w:jc w:val="both"/>
    </w:pPr>
  </w:style>
  <w:style w:type="character" w:customStyle="1" w:styleId="4Char1">
    <w:name w:val="标题 4 Char1"/>
    <w:qFormat/>
    <w:locked/>
    <w:rPr>
      <w:rFonts w:ascii="Times New Roman" w:eastAsia="黑体" w:hAnsi="Times New Roman" w:cs="Times New Roman"/>
      <w:b/>
      <w:bCs/>
      <w:sz w:val="28"/>
      <w:szCs w:val="28"/>
    </w:rPr>
  </w:style>
  <w:style w:type="table" w:customStyle="1" w:styleId="1f4">
    <w:name w:val="自定网格1"/>
    <w:basedOn w:val="af6"/>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
    <w:name w:val="Car Car"/>
    <w:basedOn w:val="af4"/>
    <w:qFormat/>
    <w:pPr>
      <w:spacing w:line="240" w:lineRule="auto"/>
      <w:ind w:firstLineChars="0" w:firstLine="0"/>
      <w:jc w:val="both"/>
    </w:pPr>
    <w:rPr>
      <w:rFonts w:ascii="Tahoma" w:hAnsi="Tahoma"/>
      <w:szCs w:val="20"/>
    </w:rPr>
  </w:style>
  <w:style w:type="paragraph" w:customStyle="1" w:styleId="Char1CharCharCharCharCharChar">
    <w:name w:val="Char1 Char Char Char Char Char Char"/>
    <w:basedOn w:val="af4"/>
    <w:qFormat/>
    <w:pPr>
      <w:widowControl/>
      <w:numPr>
        <w:numId w:val="18"/>
      </w:numPr>
      <w:adjustRightInd w:val="0"/>
      <w:snapToGrid w:val="0"/>
      <w:spacing w:beforeLines="25" w:before="78" w:afterLines="25" w:after="78" w:line="240" w:lineRule="exact"/>
      <w:ind w:firstLineChars="0" w:firstLine="0"/>
    </w:pPr>
    <w:rPr>
      <w:rFonts w:ascii="宋体" w:hAnsi="宋体"/>
      <w:b/>
      <w:kern w:val="0"/>
      <w:szCs w:val="24"/>
      <w:lang w:eastAsia="en-US"/>
    </w:rPr>
  </w:style>
  <w:style w:type="paragraph" w:customStyle="1" w:styleId="C503-0">
    <w:name w:val="C503-表格内容左对齐"/>
    <w:basedOn w:val="af4"/>
    <w:link w:val="C503-Char"/>
    <w:qFormat/>
    <w:pPr>
      <w:spacing w:beforeLines="20" w:before="62" w:afterLines="20" w:after="62" w:line="240" w:lineRule="auto"/>
      <w:ind w:firstLineChars="0" w:firstLine="0"/>
      <w:jc w:val="both"/>
    </w:pPr>
    <w:rPr>
      <w:rFonts w:cs="宋体"/>
      <w:sz w:val="21"/>
      <w:szCs w:val="20"/>
    </w:rPr>
  </w:style>
  <w:style w:type="character" w:customStyle="1" w:styleId="C503-Char">
    <w:name w:val="C503-表格内容左对齐 Char"/>
    <w:link w:val="C503-0"/>
    <w:qFormat/>
    <w:rPr>
      <w:rFonts w:ascii="Times New Roman" w:hAnsi="Times New Roman" w:cs="宋体"/>
      <w:kern w:val="2"/>
      <w:sz w:val="21"/>
    </w:rPr>
  </w:style>
  <w:style w:type="paragraph" w:customStyle="1" w:styleId="C503-1">
    <w:name w:val="C503-表头居中"/>
    <w:basedOn w:val="C503-0"/>
    <w:qFormat/>
    <w:pPr>
      <w:jc w:val="center"/>
    </w:pPr>
    <w:rPr>
      <w:b/>
    </w:rPr>
  </w:style>
  <w:style w:type="paragraph" w:customStyle="1" w:styleId="C503-2">
    <w:name w:val="C503-表格内容居中"/>
    <w:basedOn w:val="C503-0"/>
    <w:qFormat/>
    <w:pPr>
      <w:jc w:val="center"/>
    </w:pPr>
  </w:style>
  <w:style w:type="paragraph" w:customStyle="1" w:styleId="C503-">
    <w:name w:val="C503-表格内序号"/>
    <w:basedOn w:val="C503-0"/>
    <w:qFormat/>
    <w:pPr>
      <w:numPr>
        <w:numId w:val="19"/>
      </w:numPr>
      <w:tabs>
        <w:tab w:val="left" w:pos="360"/>
      </w:tabs>
      <w:ind w:left="0" w:firstLine="0"/>
    </w:pPr>
  </w:style>
  <w:style w:type="paragraph" w:customStyle="1" w:styleId="3H3Heading3-oldLevel3HeadHeadingh33rdlevellev">
    <w:name w:val="样式 标题 3H3Heading 3 - oldLevel 3 HeadHeadingh33rd levellev..."/>
    <w:basedOn w:val="3"/>
    <w:qFormat/>
    <w:pPr>
      <w:numPr>
        <w:numId w:val="20"/>
      </w:numPr>
      <w:spacing w:beforeLines="0" w:before="260" w:after="260" w:line="416" w:lineRule="auto"/>
      <w:jc w:val="both"/>
    </w:pPr>
    <w:rPr>
      <w:rFonts w:ascii="Arial" w:eastAsia="宋体" w:hAnsi="Arial" w:cs="宋体"/>
      <w:sz w:val="32"/>
      <w:szCs w:val="20"/>
    </w:rPr>
  </w:style>
  <w:style w:type="paragraph" w:customStyle="1" w:styleId="a1">
    <w:name w:val="样式 标准文件_四级条标题 + (西文) 宋体"/>
    <w:basedOn w:val="af4"/>
    <w:qFormat/>
    <w:pPr>
      <w:widowControl/>
      <w:numPr>
        <w:ilvl w:val="5"/>
        <w:numId w:val="20"/>
      </w:numPr>
      <w:adjustRightInd w:val="0"/>
      <w:snapToGrid w:val="0"/>
      <w:spacing w:line="300" w:lineRule="auto"/>
      <w:ind w:firstLineChars="0"/>
      <w:outlineLvl w:val="5"/>
    </w:pPr>
    <w:rPr>
      <w:rFonts w:ascii="宋体" w:eastAsia="黑体" w:hAnsi="宋体"/>
      <w:spacing w:val="2"/>
      <w:kern w:val="0"/>
      <w:szCs w:val="20"/>
    </w:rPr>
  </w:style>
  <w:style w:type="paragraph" w:customStyle="1" w:styleId="affffff6">
    <w:name w:val="图题注"/>
    <w:basedOn w:val="afa"/>
    <w:link w:val="Charf"/>
    <w:qFormat/>
    <w:pPr>
      <w:widowControl/>
      <w:spacing w:line="240" w:lineRule="auto"/>
    </w:pPr>
    <w:rPr>
      <w:sz w:val="24"/>
      <w:szCs w:val="20"/>
    </w:rPr>
  </w:style>
  <w:style w:type="character" w:customStyle="1" w:styleId="Charf">
    <w:name w:val="图题注 Char"/>
    <w:link w:val="affffff6"/>
    <w:qFormat/>
    <w:rPr>
      <w:rFonts w:ascii="黑体" w:eastAsia="黑体" w:hAnsi="黑体"/>
      <w:kern w:val="2"/>
      <w:sz w:val="24"/>
    </w:rPr>
  </w:style>
  <w:style w:type="paragraph" w:customStyle="1" w:styleId="affffff7">
    <w:name w:val="表标注"/>
    <w:basedOn w:val="afa"/>
    <w:link w:val="Charf0"/>
    <w:qFormat/>
    <w:pPr>
      <w:keepNext/>
      <w:widowControl/>
      <w:spacing w:line="240" w:lineRule="auto"/>
    </w:pPr>
    <w:rPr>
      <w:sz w:val="24"/>
      <w:szCs w:val="20"/>
    </w:rPr>
  </w:style>
  <w:style w:type="character" w:customStyle="1" w:styleId="Charf0">
    <w:name w:val="表标注 Char"/>
    <w:link w:val="affffff7"/>
    <w:qFormat/>
    <w:rPr>
      <w:rFonts w:ascii="黑体" w:eastAsia="黑体" w:hAnsi="黑体"/>
      <w:kern w:val="2"/>
      <w:sz w:val="24"/>
    </w:rPr>
  </w:style>
  <w:style w:type="paragraph" w:customStyle="1" w:styleId="affffff8">
    <w:name w:val="图的标注"/>
    <w:basedOn w:val="afa"/>
    <w:link w:val="Charf1"/>
    <w:qFormat/>
    <w:pPr>
      <w:widowControl/>
      <w:spacing w:line="240" w:lineRule="auto"/>
    </w:pPr>
    <w:rPr>
      <w:sz w:val="24"/>
      <w:szCs w:val="20"/>
    </w:rPr>
  </w:style>
  <w:style w:type="character" w:customStyle="1" w:styleId="Charf1">
    <w:name w:val="图的标注 Char"/>
    <w:link w:val="affffff8"/>
    <w:qFormat/>
    <w:rPr>
      <w:rFonts w:ascii="黑体" w:eastAsia="黑体" w:hAnsi="黑体"/>
      <w:kern w:val="2"/>
      <w:sz w:val="24"/>
    </w:rPr>
  </w:style>
  <w:style w:type="paragraph" w:customStyle="1" w:styleId="0851252">
    <w:name w:val="样式 样式 小四 首行缩进:  0.85 厘米 行距: 多倍行距 1.25 字行 + 首行缩进:  2 字符"/>
    <w:basedOn w:val="af4"/>
    <w:link w:val="0851252Char"/>
    <w:qFormat/>
    <w:pPr>
      <w:spacing w:line="300" w:lineRule="auto"/>
      <w:jc w:val="both"/>
    </w:pPr>
    <w:rPr>
      <w:rFonts w:cs="宋体"/>
      <w:szCs w:val="20"/>
    </w:rPr>
  </w:style>
  <w:style w:type="character" w:customStyle="1" w:styleId="0851252Char">
    <w:name w:val="样式 样式 小四 首行缩进:  0.85 厘米 行距: 多倍行距 1.25 字行 + 首行缩进:  2 字符 Char"/>
    <w:link w:val="0851252"/>
    <w:qFormat/>
    <w:rPr>
      <w:rFonts w:ascii="Times New Roman" w:hAnsi="Times New Roman" w:cs="宋体"/>
      <w:kern w:val="2"/>
      <w:sz w:val="24"/>
    </w:rPr>
  </w:style>
  <w:style w:type="character" w:customStyle="1" w:styleId="Char12">
    <w:name w:val="批注文字 Char1"/>
    <w:uiPriority w:val="99"/>
    <w:semiHidden/>
    <w:qFormat/>
    <w:rPr>
      <w:sz w:val="24"/>
    </w:rPr>
  </w:style>
  <w:style w:type="paragraph" w:customStyle="1" w:styleId="paragraph1">
    <w:name w:val="paragraph1"/>
    <w:basedOn w:val="af4"/>
    <w:link w:val="paragraph1Char"/>
    <w:qFormat/>
    <w:pPr>
      <w:spacing w:afterLines="30"/>
      <w:ind w:firstLine="480"/>
      <w:jc w:val="both"/>
    </w:pPr>
    <w:rPr>
      <w:szCs w:val="24"/>
    </w:rPr>
  </w:style>
  <w:style w:type="character" w:customStyle="1" w:styleId="paragraph1Char">
    <w:name w:val="paragraph1 Char"/>
    <w:link w:val="paragraph1"/>
    <w:qFormat/>
    <w:rPr>
      <w:rFonts w:ascii="Times New Roman" w:hAnsi="Times New Roman"/>
      <w:kern w:val="2"/>
      <w:sz w:val="24"/>
      <w:szCs w:val="24"/>
    </w:rPr>
  </w:style>
  <w:style w:type="paragraph" w:customStyle="1" w:styleId="QB3">
    <w:name w:val="QB标题3"/>
    <w:basedOn w:val="af4"/>
    <w:qFormat/>
    <w:pPr>
      <w:keepNext/>
      <w:keepLines/>
      <w:tabs>
        <w:tab w:val="left" w:pos="720"/>
      </w:tabs>
      <w:spacing w:before="260" w:after="260" w:line="415" w:lineRule="auto"/>
      <w:ind w:left="720" w:right="240" w:firstLineChars="0" w:hanging="720"/>
      <w:jc w:val="both"/>
      <w:outlineLvl w:val="2"/>
    </w:pPr>
    <w:rPr>
      <w:b/>
      <w:bCs/>
      <w:szCs w:val="24"/>
    </w:rPr>
  </w:style>
  <w:style w:type="paragraph" w:customStyle="1" w:styleId="affffff9">
    <w:name w:val="图表题注样式"/>
    <w:basedOn w:val="afa"/>
    <w:link w:val="Charf2"/>
    <w:qFormat/>
    <w:pPr>
      <w:spacing w:before="120" w:after="120"/>
    </w:pPr>
    <w:rPr>
      <w:rFonts w:ascii="Calibri" w:eastAsia="宋体" w:hAnsi="Calibri" w:cs="宋体"/>
      <w:b/>
      <w:szCs w:val="21"/>
    </w:rPr>
  </w:style>
  <w:style w:type="character" w:customStyle="1" w:styleId="Charf2">
    <w:name w:val="图表题注样式 Char"/>
    <w:link w:val="affffff9"/>
    <w:qFormat/>
    <w:rPr>
      <w:rFonts w:cs="宋体"/>
      <w:b/>
      <w:kern w:val="2"/>
      <w:sz w:val="21"/>
      <w:szCs w:val="21"/>
    </w:rPr>
  </w:style>
  <w:style w:type="paragraph" w:customStyle="1" w:styleId="affffffa">
    <w:name w:val="表头"/>
    <w:basedOn w:val="afffff"/>
    <w:qFormat/>
    <w:pPr>
      <w:widowControl w:val="0"/>
      <w:jc w:val="center"/>
    </w:pPr>
    <w:rPr>
      <w:rFonts w:cs="宋体"/>
      <w:b/>
      <w:bCs/>
      <w:szCs w:val="20"/>
    </w:rPr>
  </w:style>
  <w:style w:type="paragraph" w:customStyle="1" w:styleId="affffffb">
    <w:name w:val="正文标题"/>
    <w:basedOn w:val="af4"/>
    <w:link w:val="Charf3"/>
    <w:qFormat/>
    <w:pPr>
      <w:spacing w:before="240" w:after="120"/>
      <w:ind w:firstLineChars="225" w:firstLine="540"/>
    </w:pPr>
    <w:rPr>
      <w:rFonts w:ascii="Calibri" w:eastAsia="黑体" w:hAnsi="Calibri" w:cs="宋体"/>
      <w:b/>
      <w:bCs/>
      <w:szCs w:val="20"/>
    </w:rPr>
  </w:style>
  <w:style w:type="character" w:customStyle="1" w:styleId="Charf3">
    <w:name w:val="正文标题 Char"/>
    <w:link w:val="affffffb"/>
    <w:qFormat/>
    <w:rPr>
      <w:rFonts w:eastAsia="黑体" w:cs="宋体"/>
      <w:b/>
      <w:bCs/>
      <w:kern w:val="2"/>
      <w:sz w:val="24"/>
    </w:rPr>
  </w:style>
  <w:style w:type="paragraph" w:customStyle="1" w:styleId="affffffc">
    <w:name w:val="正文段"/>
    <w:basedOn w:val="af4"/>
    <w:qFormat/>
    <w:pPr>
      <w:spacing w:line="312" w:lineRule="auto"/>
      <w:ind w:firstLine="480"/>
      <w:jc w:val="both"/>
    </w:pPr>
  </w:style>
  <w:style w:type="paragraph" w:customStyle="1" w:styleId="a4">
    <w:name w:val="部分序号"/>
    <w:basedOn w:val="af4"/>
    <w:next w:val="af4"/>
    <w:qFormat/>
    <w:pPr>
      <w:pageBreakBefore/>
      <w:numPr>
        <w:numId w:val="21"/>
      </w:numPr>
      <w:spacing w:before="5000" w:after="120"/>
      <w:ind w:firstLineChars="0"/>
      <w:jc w:val="center"/>
      <w:outlineLvl w:val="0"/>
    </w:pPr>
    <w:rPr>
      <w:rFonts w:ascii="Calibri" w:eastAsia="黑体" w:hAnsi="Calibri" w:cs="Arial"/>
      <w:b/>
      <w:sz w:val="84"/>
      <w:szCs w:val="24"/>
    </w:rPr>
  </w:style>
  <w:style w:type="paragraph" w:customStyle="1" w:styleId="22">
    <w:name w:val="标题2"/>
    <w:basedOn w:val="20"/>
    <w:qFormat/>
    <w:pPr>
      <w:numPr>
        <w:numId w:val="21"/>
      </w:numPr>
      <w:tabs>
        <w:tab w:val="left" w:pos="576"/>
      </w:tabs>
      <w:snapToGrid w:val="0"/>
      <w:spacing w:beforeLines="0" w:before="120" w:afterLines="0" w:after="120" w:line="300" w:lineRule="auto"/>
      <w:ind w:left="576" w:hanging="576"/>
    </w:pPr>
    <w:rPr>
      <w:rFonts w:ascii="Arial" w:eastAsia="宋体" w:hAnsi="Arial" w:cs="Arial"/>
      <w:bCs w:val="0"/>
      <w:sz w:val="28"/>
      <w:szCs w:val="20"/>
    </w:rPr>
  </w:style>
  <w:style w:type="paragraph" w:customStyle="1" w:styleId="affffffd">
    <w:name w:val="正文 样式 居中"/>
    <w:basedOn w:val="af4"/>
    <w:qFormat/>
    <w:pPr>
      <w:spacing w:beforeLines="50" w:afterLines="50"/>
      <w:ind w:firstLineChars="0" w:firstLine="0"/>
      <w:jc w:val="center"/>
    </w:pPr>
    <w:rPr>
      <w:rFonts w:ascii="Arial" w:hAnsi="Arial" w:cs="宋体"/>
      <w:sz w:val="21"/>
      <w:szCs w:val="20"/>
    </w:rPr>
  </w:style>
  <w:style w:type="paragraph" w:customStyle="1" w:styleId="affffffe">
    <w:name w:val="一级编号"/>
    <w:basedOn w:val="af4"/>
    <w:link w:val="CharChar1"/>
    <w:qFormat/>
    <w:pPr>
      <w:spacing w:beforeLines="50" w:before="156" w:afterLines="50" w:after="156"/>
      <w:ind w:firstLineChars="0" w:firstLine="0"/>
      <w:jc w:val="both"/>
    </w:pPr>
    <w:rPr>
      <w:rFonts w:ascii="Arial" w:hAnsi="Arial"/>
      <w:sz w:val="21"/>
    </w:rPr>
  </w:style>
  <w:style w:type="character" w:customStyle="1" w:styleId="CharChar1">
    <w:name w:val="一级编号 Char Char"/>
    <w:link w:val="affffffe"/>
    <w:qFormat/>
    <w:rPr>
      <w:rFonts w:ascii="Arial" w:hAnsi="Arial"/>
      <w:kern w:val="2"/>
      <w:sz w:val="21"/>
      <w:szCs w:val="21"/>
    </w:rPr>
  </w:style>
  <w:style w:type="paragraph" w:customStyle="1" w:styleId="Bullet0">
    <w:name w:val="二级Bullet"/>
    <w:basedOn w:val="af4"/>
    <w:link w:val="BulletChar"/>
    <w:qFormat/>
    <w:pPr>
      <w:spacing w:beforeLines="50" w:before="156" w:afterLines="50" w:after="156"/>
      <w:ind w:firstLineChars="0" w:firstLine="0"/>
      <w:jc w:val="both"/>
    </w:pPr>
    <w:rPr>
      <w:rFonts w:ascii="Arial" w:hAnsi="Arial"/>
      <w:sz w:val="21"/>
    </w:rPr>
  </w:style>
  <w:style w:type="character" w:customStyle="1" w:styleId="BulletChar">
    <w:name w:val="二级Bullet Char"/>
    <w:link w:val="Bullet0"/>
    <w:qFormat/>
    <w:rPr>
      <w:rFonts w:ascii="Arial" w:hAnsi="Arial"/>
      <w:kern w:val="2"/>
      <w:sz w:val="21"/>
      <w:szCs w:val="21"/>
    </w:rPr>
  </w:style>
  <w:style w:type="paragraph" w:customStyle="1" w:styleId="4H4PIM4RefHeading1rh1Headingsqlsect1234Firs3">
    <w:name w:val="样式 标题 4H4PIM 4Ref Heading 1rh1Heading sqlsect 1.2.3.4Firs...3"/>
    <w:basedOn w:val="4"/>
    <w:qFormat/>
    <w:pPr>
      <w:numPr>
        <w:ilvl w:val="0"/>
        <w:numId w:val="0"/>
      </w:numPr>
      <w:spacing w:beforeLines="0" w:before="280" w:after="290" w:line="377" w:lineRule="auto"/>
      <w:ind w:rightChars="100" w:right="100"/>
    </w:pPr>
    <w:rPr>
      <w:rFonts w:ascii="Arial" w:hAnsi="Arial" w:cs="宋体"/>
      <w:szCs w:val="20"/>
    </w:rPr>
  </w:style>
  <w:style w:type="character" w:customStyle="1" w:styleId="1Char1">
    <w:name w:val="列表符号项目级别1 Char"/>
    <w:link w:val="1f5"/>
    <w:qFormat/>
    <w:rPr>
      <w:rFonts w:ascii="Arial" w:hAnsi="Arial"/>
      <w:sz w:val="28"/>
      <w:szCs w:val="24"/>
      <w:lang w:val="en-US" w:eastAsia="zh-CN"/>
    </w:rPr>
  </w:style>
  <w:style w:type="paragraph" w:customStyle="1" w:styleId="1f5">
    <w:name w:val="列表符号项目级别1"/>
    <w:basedOn w:val="af4"/>
    <w:link w:val="1Char1"/>
    <w:qFormat/>
    <w:pPr>
      <w:widowControl/>
      <w:spacing w:line="288" w:lineRule="auto"/>
      <w:ind w:firstLineChars="0" w:firstLine="0"/>
      <w:jc w:val="both"/>
    </w:pPr>
    <w:rPr>
      <w:rFonts w:ascii="Arial" w:hAnsi="Arial"/>
      <w:kern w:val="0"/>
      <w:szCs w:val="24"/>
    </w:rPr>
  </w:style>
  <w:style w:type="paragraph" w:customStyle="1" w:styleId="2f3">
    <w:name w:val="列表符号项目级别2"/>
    <w:basedOn w:val="af4"/>
    <w:qFormat/>
    <w:pPr>
      <w:widowControl/>
      <w:tabs>
        <w:tab w:val="left" w:pos="1520"/>
        <w:tab w:val="left" w:pos="1740"/>
      </w:tabs>
      <w:spacing w:line="288" w:lineRule="auto"/>
      <w:ind w:left="1520" w:firstLineChars="0" w:hanging="420"/>
      <w:jc w:val="both"/>
    </w:pPr>
    <w:rPr>
      <w:rFonts w:ascii="Arial" w:hAnsi="Arial"/>
      <w:kern w:val="0"/>
      <w:szCs w:val="24"/>
    </w:rPr>
  </w:style>
  <w:style w:type="paragraph" w:customStyle="1" w:styleId="tytytyty">
    <w:name w:val="tytytyty"/>
    <w:basedOn w:val="af4"/>
    <w:link w:val="tytytytyChar"/>
    <w:qFormat/>
    <w:pPr>
      <w:suppressAutoHyphens/>
      <w:ind w:leftChars="171" w:left="359" w:firstLine="480"/>
      <w:jc w:val="both"/>
    </w:pPr>
    <w:rPr>
      <w:kern w:val="1"/>
      <w:szCs w:val="24"/>
      <w:lang w:eastAsia="ar-SA"/>
    </w:rPr>
  </w:style>
  <w:style w:type="character" w:customStyle="1" w:styleId="tytytytyChar">
    <w:name w:val="tytytyty Char"/>
    <w:link w:val="tytytyty"/>
    <w:qFormat/>
    <w:rPr>
      <w:rFonts w:ascii="Times New Roman" w:hAnsi="Times New Roman"/>
      <w:kern w:val="1"/>
      <w:sz w:val="24"/>
      <w:szCs w:val="24"/>
      <w:lang w:eastAsia="ar-SA"/>
    </w:rPr>
  </w:style>
  <w:style w:type="paragraph" w:customStyle="1" w:styleId="4H4PIM4RefHeading1rh1Headingsqlsect1234Firs4">
    <w:name w:val="样式 标题 4H4PIM 4Ref Heading 1rh1Heading sqlsect 1.2.3.4Firs...4"/>
    <w:basedOn w:val="af4"/>
    <w:qFormat/>
    <w:pPr>
      <w:numPr>
        <w:ilvl w:val="3"/>
        <w:numId w:val="22"/>
      </w:numPr>
      <w:ind w:firstLineChars="0"/>
    </w:pPr>
    <w:rPr>
      <w:rFonts w:ascii="Arial" w:hAnsi="Arial"/>
      <w:szCs w:val="24"/>
    </w:rPr>
  </w:style>
  <w:style w:type="paragraph" w:customStyle="1" w:styleId="3H3Heading3-oldLevel3HeadHeadingh33rdlevellev5">
    <w:name w:val="样式 标题 3H3Heading 3 - oldLevel 3 HeadHeadingh33rd levellev...5"/>
    <w:basedOn w:val="3"/>
    <w:qFormat/>
    <w:pPr>
      <w:numPr>
        <w:ilvl w:val="0"/>
        <w:numId w:val="0"/>
      </w:numPr>
      <w:spacing w:beforeLines="0" w:before="240" w:after="120"/>
    </w:pPr>
    <w:rPr>
      <w:rFonts w:ascii="Arial" w:eastAsia="宋体" w:hAnsi="Arial" w:cs="宋体"/>
      <w:sz w:val="32"/>
      <w:szCs w:val="20"/>
    </w:rPr>
  </w:style>
  <w:style w:type="paragraph" w:customStyle="1" w:styleId="2f4">
    <w:name w:val="序列2"/>
    <w:basedOn w:val="af4"/>
    <w:link w:val="2Char4"/>
    <w:qFormat/>
    <w:pPr>
      <w:tabs>
        <w:tab w:val="left" w:pos="960"/>
      </w:tabs>
      <w:ind w:firstLineChars="0" w:firstLine="0"/>
      <w:jc w:val="both"/>
    </w:pPr>
    <w:rPr>
      <w:rFonts w:cs="宋体"/>
      <w:szCs w:val="20"/>
    </w:rPr>
  </w:style>
  <w:style w:type="character" w:customStyle="1" w:styleId="2Char4">
    <w:name w:val="序列2 Char"/>
    <w:link w:val="2f4"/>
    <w:qFormat/>
    <w:rPr>
      <w:rFonts w:ascii="Times New Roman" w:hAnsi="Times New Roman" w:cs="宋体"/>
      <w:kern w:val="2"/>
      <w:sz w:val="24"/>
    </w:rPr>
  </w:style>
  <w:style w:type="paragraph" w:customStyle="1" w:styleId="afffffff">
    <w:name w:val="段落正文"/>
    <w:basedOn w:val="af4"/>
    <w:qFormat/>
    <w:pPr>
      <w:ind w:firstLine="488"/>
      <w:jc w:val="both"/>
    </w:pPr>
    <w:rPr>
      <w:color w:val="000000"/>
      <w:spacing w:val="2"/>
      <w:sz w:val="21"/>
      <w:szCs w:val="20"/>
    </w:rPr>
  </w:style>
  <w:style w:type="paragraph" w:customStyle="1" w:styleId="2f5">
    <w:name w:val="正文（标题2）"/>
    <w:basedOn w:val="af4"/>
    <w:qFormat/>
    <w:pPr>
      <w:ind w:firstLineChars="0" w:firstLine="0"/>
      <w:jc w:val="both"/>
    </w:pPr>
    <w:rPr>
      <w:szCs w:val="20"/>
    </w:rPr>
  </w:style>
  <w:style w:type="character" w:customStyle="1" w:styleId="afffffff0">
    <w:name w:val="重点"/>
    <w:qFormat/>
    <w:rPr>
      <w:rFonts w:ascii="Arial" w:eastAsia="黑体" w:hAnsi="Arial"/>
    </w:rPr>
  </w:style>
  <w:style w:type="paragraph" w:customStyle="1" w:styleId="afffffff1">
    <w:name w:val="段"/>
    <w:qFormat/>
    <w:pPr>
      <w:autoSpaceDE w:val="0"/>
      <w:autoSpaceDN w:val="0"/>
      <w:ind w:firstLineChars="200" w:firstLine="200"/>
      <w:jc w:val="both"/>
    </w:pPr>
    <w:rPr>
      <w:rFonts w:ascii="宋体"/>
      <w:sz w:val="21"/>
    </w:rPr>
  </w:style>
  <w:style w:type="paragraph" w:customStyle="1" w:styleId="7LegalLevel11letterlistPIM7HTIMES111111">
    <w:name w:val="样式 标题 7Legal Level 1.1.letter listPIM 7不用H TIMES11.1.1.1.1..."/>
    <w:basedOn w:val="af4"/>
    <w:qFormat/>
    <w:pPr>
      <w:ind w:firstLineChars="0" w:firstLine="0"/>
    </w:pPr>
    <w:rPr>
      <w:rFonts w:ascii="Arial" w:hAnsi="Arial"/>
    </w:rPr>
  </w:style>
  <w:style w:type="paragraph" w:customStyle="1" w:styleId="8LegalLevel1118AH86H81H82H83H8">
    <w:name w:val="样式 标题 8Legal Level 1.1.1.注意框体不用8图名（A）H8标题6H81H82H83H8..."/>
    <w:basedOn w:val="af4"/>
    <w:qFormat/>
    <w:pPr>
      <w:ind w:firstLineChars="0" w:firstLine="0"/>
    </w:pPr>
    <w:rPr>
      <w:rFonts w:ascii="Arial" w:hAnsi="Arial"/>
    </w:rPr>
  </w:style>
  <w:style w:type="paragraph" w:customStyle="1" w:styleId="01">
    <w:name w:val="样式 正文文本缩进 + 左  0 字符"/>
    <w:basedOn w:val="aff0"/>
    <w:qFormat/>
    <w:pPr>
      <w:ind w:firstLineChars="250" w:firstLine="250"/>
    </w:pPr>
    <w:rPr>
      <w:rFonts w:ascii="Arial" w:hAnsi="Arial" w:cs="宋体"/>
      <w:szCs w:val="20"/>
    </w:rPr>
  </w:style>
  <w:style w:type="paragraph" w:customStyle="1" w:styleId="ParaChar">
    <w:name w:val="默认段落字体 Para Char"/>
    <w:basedOn w:val="af4"/>
    <w:qFormat/>
    <w:pPr>
      <w:spacing w:line="240" w:lineRule="auto"/>
      <w:ind w:firstLineChars="0" w:firstLine="0"/>
      <w:jc w:val="both"/>
    </w:pPr>
    <w:rPr>
      <w:rFonts w:ascii="Tahoma" w:hAnsi="Tahoma"/>
      <w:b/>
      <w:szCs w:val="20"/>
    </w:rPr>
  </w:style>
  <w:style w:type="paragraph" w:customStyle="1" w:styleId="4H4PIM4RefHeading1rh1Headingsqlsect1234Firs">
    <w:name w:val="样式 标题 4H4PIM 4Ref Heading 1rh1Heading sqlsect 1.2.3.4Firs..."/>
    <w:basedOn w:val="4"/>
    <w:qFormat/>
    <w:pPr>
      <w:numPr>
        <w:numId w:val="23"/>
      </w:numPr>
      <w:spacing w:beforeLines="0" w:before="280" w:after="290" w:line="376" w:lineRule="auto"/>
      <w:jc w:val="both"/>
    </w:pPr>
    <w:rPr>
      <w:rFonts w:ascii="Arial" w:hAnsi="Arial" w:cs="宋体"/>
      <w:szCs w:val="20"/>
    </w:rPr>
  </w:style>
  <w:style w:type="paragraph" w:customStyle="1" w:styleId="1GB2312GB231215">
    <w:name w:val="样式 标题1级 + (西文) 仿宋_GB2312 (中文) 仿宋_GB2312 小四 行距: 1.5 倍行距"/>
    <w:basedOn w:val="af4"/>
    <w:qFormat/>
    <w:pPr>
      <w:widowControl/>
      <w:tabs>
        <w:tab w:val="left" w:pos="900"/>
      </w:tabs>
      <w:ind w:left="900" w:firstLineChars="0" w:hanging="420"/>
      <w:jc w:val="center"/>
      <w:outlineLvl w:val="0"/>
    </w:pPr>
    <w:rPr>
      <w:rFonts w:ascii="仿宋_GB2312" w:eastAsia="黑体"/>
      <w:b/>
      <w:kern w:val="0"/>
      <w:sz w:val="32"/>
      <w:szCs w:val="24"/>
    </w:rPr>
  </w:style>
  <w:style w:type="paragraph" w:customStyle="1" w:styleId="CharCharCharCharCharChar1Char">
    <w:name w:val="Char Char Char Char Char Char1 Char"/>
    <w:basedOn w:val="af4"/>
    <w:qFormat/>
    <w:pPr>
      <w:widowControl/>
      <w:spacing w:after="160" w:line="240" w:lineRule="exact"/>
      <w:ind w:firstLineChars="0" w:firstLine="0"/>
    </w:pPr>
    <w:rPr>
      <w:rFonts w:ascii="Verdana" w:eastAsia="仿宋_GB2312" w:hAnsi="Verdana"/>
      <w:kern w:val="0"/>
      <w:szCs w:val="20"/>
      <w:lang w:eastAsia="en-US"/>
    </w:rPr>
  </w:style>
  <w:style w:type="paragraph" w:customStyle="1" w:styleId="CharCharCharChar1CharCharCharCharCharCharCharCharCharCharChar">
    <w:name w:val="Char Char Char Char1 Char Char Char Char Char Char Char Char Char Char Char"/>
    <w:basedOn w:val="af4"/>
    <w:qFormat/>
    <w:pPr>
      <w:widowControl/>
      <w:spacing w:after="160" w:line="240" w:lineRule="exact"/>
      <w:ind w:firstLineChars="0" w:firstLine="0"/>
    </w:pPr>
    <w:rPr>
      <w:rFonts w:ascii="Verdana" w:eastAsia="仿宋_GB2312" w:hAnsi="Verdana"/>
      <w:kern w:val="0"/>
      <w:szCs w:val="20"/>
      <w:lang w:eastAsia="en-US"/>
    </w:rPr>
  </w:style>
  <w:style w:type="paragraph" w:customStyle="1" w:styleId="with">
    <w:name w:val="内容with编号"/>
    <w:basedOn w:val="af4"/>
    <w:qFormat/>
    <w:pPr>
      <w:widowControl/>
      <w:tabs>
        <w:tab w:val="left" w:pos="425"/>
        <w:tab w:val="left" w:pos="987"/>
      </w:tabs>
      <w:ind w:left="425" w:firstLineChars="0" w:firstLine="0"/>
      <w:jc w:val="both"/>
    </w:pPr>
    <w:rPr>
      <w:rFonts w:ascii="宋体"/>
      <w:kern w:val="0"/>
      <w:szCs w:val="20"/>
    </w:rPr>
  </w:style>
  <w:style w:type="character" w:customStyle="1" w:styleId="2f6">
    <w:name w:val="正文文本 2 字符"/>
    <w:uiPriority w:val="99"/>
    <w:semiHidden/>
    <w:qFormat/>
    <w:rPr>
      <w:rFonts w:eastAsia="宋体"/>
      <w:kern w:val="2"/>
      <w:sz w:val="24"/>
      <w:szCs w:val="22"/>
    </w:rPr>
  </w:style>
  <w:style w:type="paragraph" w:customStyle="1" w:styleId="111">
    <w:name w:val="样式 样式 标题 1 + 黑体 三号 + 段前: 1 行 段后: 1 行"/>
    <w:basedOn w:val="af4"/>
    <w:qFormat/>
    <w:pPr>
      <w:keepNext/>
      <w:keepLines/>
      <w:tabs>
        <w:tab w:val="left" w:pos="1260"/>
      </w:tabs>
      <w:spacing w:beforeLines="100" w:afterLines="100"/>
      <w:ind w:left="1260" w:firstLineChars="0" w:hanging="420"/>
      <w:jc w:val="both"/>
      <w:outlineLvl w:val="0"/>
    </w:pPr>
    <w:rPr>
      <w:rFonts w:ascii="Arial" w:eastAsia="黑体" w:hAnsi="Arial" w:cs="宋体"/>
      <w:b/>
      <w:bCs/>
      <w:spacing w:val="10"/>
      <w:kern w:val="44"/>
      <w:sz w:val="32"/>
      <w:szCs w:val="32"/>
    </w:rPr>
  </w:style>
  <w:style w:type="paragraph" w:customStyle="1" w:styleId="511">
    <w:name w:val="样式 标题 5 + 段前: 1 行 段后: 1 行"/>
    <w:basedOn w:val="5"/>
    <w:qFormat/>
    <w:pPr>
      <w:numPr>
        <w:ilvl w:val="0"/>
        <w:numId w:val="0"/>
      </w:numPr>
      <w:tabs>
        <w:tab w:val="left" w:pos="720"/>
      </w:tabs>
      <w:spacing w:before="280" w:afterLines="100" w:after="290"/>
      <w:ind w:left="720" w:hanging="720"/>
      <w:jc w:val="both"/>
    </w:pPr>
    <w:rPr>
      <w:rFonts w:ascii="Arial" w:hAnsi="Arial" w:cs="宋体"/>
      <w:b w:val="0"/>
      <w:bCs w:val="0"/>
      <w:spacing w:val="10"/>
    </w:rPr>
  </w:style>
  <w:style w:type="character" w:customStyle="1" w:styleId="news">
    <w:name w:val="news"/>
    <w:qFormat/>
  </w:style>
  <w:style w:type="paragraph" w:customStyle="1" w:styleId="CharCharCharCharCharChar1CharCharCharCharCharCharCharCharCharCharCharCharCharCharCharCharCharChar">
    <w:name w:val="Char Char Char Char Char Char1 Char Char Char Char Char Char Char Char Char Char Char Char Char Char Char Char Char Char"/>
    <w:basedOn w:val="af4"/>
    <w:qFormat/>
    <w:pPr>
      <w:widowControl/>
      <w:spacing w:after="160" w:line="240" w:lineRule="exact"/>
      <w:ind w:firstLineChars="0" w:firstLine="0"/>
    </w:pPr>
    <w:rPr>
      <w:rFonts w:ascii="Verdana" w:eastAsia="仿宋_GB2312" w:hAnsi="Verdana"/>
      <w:kern w:val="0"/>
      <w:szCs w:val="20"/>
      <w:lang w:eastAsia="en-US"/>
    </w:rPr>
  </w:style>
  <w:style w:type="paragraph" w:customStyle="1" w:styleId="Paragraph10">
    <w:name w:val="Paragraph1"/>
    <w:basedOn w:val="af4"/>
    <w:qFormat/>
    <w:pPr>
      <w:spacing w:before="80" w:line="240" w:lineRule="auto"/>
      <w:ind w:firstLineChars="0" w:firstLine="0"/>
      <w:jc w:val="both"/>
    </w:pPr>
    <w:rPr>
      <w:kern w:val="0"/>
      <w:sz w:val="21"/>
      <w:szCs w:val="20"/>
    </w:rPr>
  </w:style>
  <w:style w:type="paragraph" w:customStyle="1" w:styleId="CharChar10">
    <w:name w:val="Char Char1"/>
    <w:basedOn w:val="af4"/>
    <w:qFormat/>
    <w:pPr>
      <w:widowControl/>
      <w:spacing w:after="160" w:line="240" w:lineRule="exact"/>
      <w:ind w:firstLineChars="0" w:firstLine="0"/>
    </w:pPr>
    <w:rPr>
      <w:rFonts w:ascii="Verdana" w:hAnsi="Verdana"/>
      <w:kern w:val="0"/>
      <w:sz w:val="20"/>
      <w:szCs w:val="20"/>
      <w:lang w:eastAsia="en-US"/>
    </w:rPr>
  </w:style>
  <w:style w:type="paragraph" w:customStyle="1" w:styleId="afffffff2">
    <w:name w:val="标准文件_标准正文"/>
    <w:basedOn w:val="af4"/>
    <w:link w:val="Charf4"/>
    <w:qFormat/>
    <w:pPr>
      <w:widowControl/>
      <w:adjustRightInd w:val="0"/>
      <w:snapToGrid w:val="0"/>
      <w:spacing w:line="300" w:lineRule="auto"/>
    </w:pPr>
    <w:rPr>
      <w:bCs/>
      <w:color w:val="000000"/>
      <w:spacing w:val="2"/>
      <w:szCs w:val="24"/>
    </w:rPr>
  </w:style>
  <w:style w:type="character" w:customStyle="1" w:styleId="Charf4">
    <w:name w:val="标准文件_标准正文 Char"/>
    <w:link w:val="afffffff2"/>
    <w:qFormat/>
    <w:rPr>
      <w:rFonts w:ascii="Times New Roman" w:hAnsi="Times New Roman"/>
      <w:bCs/>
      <w:color w:val="000000"/>
      <w:spacing w:val="2"/>
      <w:kern w:val="2"/>
      <w:sz w:val="24"/>
      <w:szCs w:val="24"/>
    </w:rPr>
  </w:style>
  <w:style w:type="paragraph" w:customStyle="1" w:styleId="CharCharCharCharCharCharCharCharCharCharCharCharChar">
    <w:name w:val="Char Char Char Char Char Char Char Char Char Char Char Char Char"/>
    <w:basedOn w:val="af4"/>
    <w:qFormat/>
    <w:pPr>
      <w:widowControl/>
      <w:spacing w:after="160" w:line="240" w:lineRule="exact"/>
      <w:ind w:firstLineChars="0" w:firstLine="0"/>
    </w:pPr>
    <w:rPr>
      <w:rFonts w:ascii="Verdana" w:hAnsi="Verdana"/>
      <w:kern w:val="0"/>
      <w:sz w:val="20"/>
      <w:szCs w:val="20"/>
      <w:lang w:eastAsia="en-US"/>
    </w:rPr>
  </w:style>
  <w:style w:type="paragraph" w:customStyle="1" w:styleId="afffffff3">
    <w:name w:val="金宏投标正文"/>
    <w:basedOn w:val="af4"/>
    <w:qFormat/>
    <w:pPr>
      <w:jc w:val="both"/>
    </w:pPr>
    <w:rPr>
      <w:szCs w:val="20"/>
    </w:rPr>
  </w:style>
  <w:style w:type="paragraph" w:customStyle="1" w:styleId="CharChar2">
    <w:name w:val="金宏发行正文 Char Char"/>
    <w:basedOn w:val="af4"/>
    <w:link w:val="CharCharChar"/>
    <w:qFormat/>
    <w:pPr>
      <w:spacing w:line="500" w:lineRule="exact"/>
      <w:jc w:val="both"/>
    </w:pPr>
    <w:rPr>
      <w:rFonts w:eastAsia="仿宋_GB2312" w:cs="宋体"/>
      <w:szCs w:val="20"/>
    </w:rPr>
  </w:style>
  <w:style w:type="character" w:customStyle="1" w:styleId="CharCharChar">
    <w:name w:val="金宏发行正文 Char Char Char"/>
    <w:link w:val="CharChar2"/>
    <w:qFormat/>
    <w:rPr>
      <w:rFonts w:ascii="Times New Roman" w:eastAsia="仿宋_GB2312" w:hAnsi="Times New Roman" w:cs="宋体"/>
      <w:kern w:val="2"/>
      <w:sz w:val="28"/>
    </w:rPr>
  </w:style>
  <w:style w:type="paragraph" w:customStyle="1" w:styleId="CharCharCharCharCharChar1CharCharCharChar">
    <w:name w:val="Char Char Char Char Char Char1 Char Char Char Char"/>
    <w:basedOn w:val="af4"/>
    <w:qFormat/>
    <w:pPr>
      <w:widowControl/>
      <w:spacing w:after="160" w:line="240" w:lineRule="exact"/>
      <w:ind w:firstLineChars="0" w:firstLine="0"/>
    </w:pPr>
    <w:rPr>
      <w:rFonts w:ascii="Verdana" w:eastAsia="仿宋_GB2312" w:hAnsi="Verdana"/>
      <w:kern w:val="0"/>
      <w:szCs w:val="20"/>
      <w:lang w:eastAsia="en-US"/>
    </w:rPr>
  </w:style>
  <w:style w:type="paragraph" w:customStyle="1" w:styleId="4H4PIM4RefHeading1rh1Headingsqlsect1234Firs1">
    <w:name w:val="样式 标题 4H4PIM 4Ref Heading 1rh1Heading sqlsect 1.2.3.4Firs...1"/>
    <w:basedOn w:val="4"/>
    <w:qFormat/>
    <w:pPr>
      <w:numPr>
        <w:numId w:val="24"/>
      </w:numPr>
      <w:spacing w:beforeLines="0" w:before="240" w:after="240"/>
      <w:jc w:val="both"/>
    </w:pPr>
    <w:rPr>
      <w:rFonts w:ascii="Arial" w:hAnsi="Arial" w:cs="宋体"/>
      <w:szCs w:val="20"/>
    </w:rPr>
  </w:style>
  <w:style w:type="paragraph" w:customStyle="1" w:styleId="2GB2312GB231215">
    <w:name w:val="样式 标题2级 + (西文) 仿宋_GB2312 (中文) 仿宋_GB2312 小四 行距: 1.5 倍行距"/>
    <w:basedOn w:val="af4"/>
    <w:qFormat/>
    <w:pPr>
      <w:widowControl/>
      <w:tabs>
        <w:tab w:val="left" w:pos="422"/>
      </w:tabs>
      <w:ind w:left="422" w:firstLineChars="0" w:hanging="420"/>
      <w:outlineLvl w:val="1"/>
    </w:pPr>
    <w:rPr>
      <w:rFonts w:ascii="仿宋_GB2312" w:eastAsia="黑体"/>
      <w:b/>
      <w:kern w:val="0"/>
      <w:sz w:val="30"/>
      <w:szCs w:val="30"/>
    </w:rPr>
  </w:style>
  <w:style w:type="paragraph" w:customStyle="1" w:styleId="3a">
    <w:name w:val="标题3级"/>
    <w:qFormat/>
    <w:pPr>
      <w:tabs>
        <w:tab w:val="left" w:pos="842"/>
      </w:tabs>
      <w:spacing w:line="400" w:lineRule="exact"/>
      <w:ind w:left="842" w:hanging="420"/>
      <w:outlineLvl w:val="2"/>
    </w:pPr>
    <w:rPr>
      <w:rFonts w:eastAsia="黑体"/>
      <w:b/>
      <w:sz w:val="28"/>
    </w:rPr>
  </w:style>
  <w:style w:type="paragraph" w:customStyle="1" w:styleId="CharCharCharCharCharCharCharChar">
    <w:name w:val="Char Char Char Char Char Char Char Char"/>
    <w:basedOn w:val="af4"/>
    <w:next w:val="af4"/>
    <w:qFormat/>
    <w:pPr>
      <w:widowControl/>
      <w:spacing w:after="160" w:line="240" w:lineRule="exact"/>
      <w:ind w:firstLineChars="0" w:firstLine="0"/>
    </w:pPr>
    <w:rPr>
      <w:rFonts w:ascii="Verdana" w:hAnsi="Verdana"/>
      <w:kern w:val="0"/>
      <w:sz w:val="20"/>
      <w:szCs w:val="20"/>
      <w:lang w:eastAsia="en-US"/>
    </w:rPr>
  </w:style>
  <w:style w:type="character" w:customStyle="1" w:styleId="atitle3">
    <w:name w:val="atitle3"/>
    <w:qFormat/>
  </w:style>
  <w:style w:type="paragraph" w:customStyle="1" w:styleId="afffffff4">
    <w:name w:val="普通正文"/>
    <w:basedOn w:val="af4"/>
    <w:qFormat/>
    <w:pPr>
      <w:adjustRightInd w:val="0"/>
      <w:spacing w:after="120" w:line="300" w:lineRule="auto"/>
      <w:ind w:firstLineChars="0" w:firstLine="0"/>
      <w:jc w:val="both"/>
      <w:textAlignment w:val="baseline"/>
    </w:pPr>
    <w:rPr>
      <w:rFonts w:ascii="Arial" w:hAnsi="Arial"/>
      <w:kern w:val="0"/>
      <w:szCs w:val="24"/>
    </w:rPr>
  </w:style>
  <w:style w:type="paragraph" w:customStyle="1" w:styleId="afffffff5">
    <w:name w:val="正文表格"/>
    <w:basedOn w:val="af4"/>
    <w:next w:val="af4"/>
    <w:qFormat/>
    <w:pPr>
      <w:spacing w:line="240" w:lineRule="auto"/>
      <w:ind w:firstLineChars="0" w:firstLine="0"/>
      <w:jc w:val="both"/>
    </w:pPr>
    <w:rPr>
      <w:rFonts w:eastAsia="楷体_GB2312"/>
      <w:sz w:val="21"/>
      <w:szCs w:val="24"/>
    </w:rPr>
  </w:style>
  <w:style w:type="paragraph" w:customStyle="1" w:styleId="afffffff6">
    <w:name w:val="政务正文"/>
    <w:basedOn w:val="af4"/>
    <w:qFormat/>
    <w:pPr>
      <w:tabs>
        <w:tab w:val="left" w:pos="4746"/>
      </w:tabs>
      <w:spacing w:afterLines="50" w:line="300" w:lineRule="auto"/>
      <w:ind w:firstLineChars="177" w:firstLine="425"/>
      <w:jc w:val="both"/>
    </w:pPr>
    <w:rPr>
      <w:rFonts w:ascii="宋体" w:hAnsi="宋体"/>
      <w:iCs/>
      <w:szCs w:val="24"/>
    </w:rPr>
  </w:style>
  <w:style w:type="paragraph" w:customStyle="1" w:styleId="Char1CharCharChar">
    <w:name w:val="Char1 Char Char Char"/>
    <w:basedOn w:val="af4"/>
    <w:qFormat/>
    <w:pPr>
      <w:spacing w:line="240" w:lineRule="auto"/>
      <w:ind w:leftChars="100" w:left="100" w:rightChars="100" w:right="100" w:firstLineChars="300" w:firstLine="300"/>
      <w:jc w:val="both"/>
    </w:pPr>
    <w:rPr>
      <w:rFonts w:ascii="Arial" w:eastAsia="黑体" w:hAnsi="Arial" w:cs="Arial"/>
      <w:b/>
      <w:szCs w:val="20"/>
    </w:rPr>
  </w:style>
  <w:style w:type="paragraph" w:customStyle="1" w:styleId="CharChar1CharCharCharCharCharCharCharCharCharCharCharCharCharCharChar">
    <w:name w:val="Char Char1 Char Char Char Char Char Char Char Char Char Char Char Char Char Char Char"/>
    <w:basedOn w:val="af4"/>
    <w:qFormat/>
    <w:pPr>
      <w:widowControl/>
      <w:spacing w:after="160" w:line="240" w:lineRule="exact"/>
      <w:ind w:firstLineChars="0" w:firstLine="0"/>
    </w:pPr>
    <w:rPr>
      <w:rFonts w:ascii="Verdana" w:hAnsi="Verdana"/>
      <w:kern w:val="0"/>
      <w:sz w:val="20"/>
      <w:szCs w:val="20"/>
      <w:lang w:eastAsia="en-US"/>
    </w:rPr>
  </w:style>
  <w:style w:type="paragraph" w:customStyle="1" w:styleId="afffffff7">
    <w:name w:val="正文小四缩进"/>
    <w:basedOn w:val="af4"/>
    <w:qFormat/>
    <w:pPr>
      <w:spacing w:beforeLines="50" w:afterLines="50"/>
      <w:ind w:firstLine="480"/>
    </w:pPr>
    <w:rPr>
      <w:kern w:val="0"/>
      <w:szCs w:val="20"/>
    </w:rPr>
  </w:style>
  <w:style w:type="paragraph" w:customStyle="1" w:styleId="21">
    <w:name w:val="列表项目符号2"/>
    <w:basedOn w:val="af4"/>
    <w:qFormat/>
    <w:pPr>
      <w:numPr>
        <w:numId w:val="25"/>
      </w:numPr>
      <w:adjustRightInd w:val="0"/>
      <w:ind w:firstLineChars="0" w:firstLine="0"/>
      <w:jc w:val="both"/>
      <w:textAlignment w:val="baseline"/>
    </w:pPr>
    <w:rPr>
      <w:kern w:val="0"/>
      <w:szCs w:val="20"/>
    </w:rPr>
  </w:style>
  <w:style w:type="character" w:customStyle="1" w:styleId="HeaderChar">
    <w:name w:val="Header Char"/>
    <w:semiHidden/>
    <w:qFormat/>
    <w:locked/>
    <w:rPr>
      <w:rFonts w:ascii="Arial" w:eastAsia="宋体" w:hAnsi="Arial"/>
      <w:kern w:val="2"/>
      <w:sz w:val="18"/>
      <w:szCs w:val="18"/>
      <w:lang w:val="en-US" w:eastAsia="zh-CN" w:bidi="ar-SA"/>
    </w:rPr>
  </w:style>
  <w:style w:type="character" w:customStyle="1" w:styleId="FooterChar">
    <w:name w:val="Footer Char"/>
    <w:qFormat/>
    <w:locked/>
    <w:rPr>
      <w:rFonts w:ascii="Arial" w:eastAsia="宋体" w:hAnsi="Arial"/>
      <w:kern w:val="2"/>
      <w:sz w:val="18"/>
      <w:szCs w:val="18"/>
      <w:lang w:val="en-US" w:eastAsia="zh-CN" w:bidi="ar-SA"/>
    </w:rPr>
  </w:style>
  <w:style w:type="paragraph" w:customStyle="1" w:styleId="afffffff8">
    <w:name w:val="正文（首行缩进）"/>
    <w:basedOn w:val="af4"/>
    <w:qFormat/>
    <w:pPr>
      <w:ind w:firstLineChars="0" w:firstLine="420"/>
      <w:jc w:val="both"/>
    </w:pPr>
    <w:rPr>
      <w:rFonts w:cs="宋体"/>
      <w:szCs w:val="20"/>
    </w:rPr>
  </w:style>
  <w:style w:type="paragraph" w:customStyle="1" w:styleId="xl23">
    <w:name w:val="xl23"/>
    <w:basedOn w:val="af4"/>
    <w:qFormat/>
    <w:pPr>
      <w:widowControl/>
      <w:spacing w:before="100" w:beforeAutospacing="1" w:after="100" w:afterAutospacing="1"/>
      <w:ind w:firstLineChars="0" w:firstLine="0"/>
      <w:jc w:val="both"/>
      <w:textAlignment w:val="top"/>
    </w:pPr>
    <w:rPr>
      <w:kern w:val="0"/>
      <w:szCs w:val="24"/>
    </w:rPr>
  </w:style>
  <w:style w:type="paragraph" w:customStyle="1" w:styleId="af1">
    <w:name w:val="标准文件_二级条标题"/>
    <w:basedOn w:val="af4"/>
    <w:next w:val="af4"/>
    <w:link w:val="Charf5"/>
    <w:qFormat/>
    <w:pPr>
      <w:widowControl/>
      <w:numPr>
        <w:ilvl w:val="3"/>
        <w:numId w:val="26"/>
      </w:numPr>
      <w:wordWrap w:val="0"/>
      <w:overflowPunct w:val="0"/>
      <w:autoSpaceDE w:val="0"/>
      <w:adjustRightInd w:val="0"/>
      <w:snapToGrid w:val="0"/>
      <w:spacing w:line="300" w:lineRule="auto"/>
      <w:ind w:firstLineChars="0"/>
      <w:textAlignment w:val="baseline"/>
      <w:outlineLvl w:val="3"/>
    </w:pPr>
    <w:rPr>
      <w:rFonts w:ascii="黑体" w:eastAsia="黑体" w:hAnsi="宋体"/>
      <w:bCs/>
      <w:color w:val="000000"/>
      <w:spacing w:val="2"/>
      <w:kern w:val="0"/>
      <w:szCs w:val="20"/>
      <w:lang w:val="zh-CN"/>
    </w:rPr>
  </w:style>
  <w:style w:type="character" w:customStyle="1" w:styleId="Charf5">
    <w:name w:val="标准文件_二级条标题 Char"/>
    <w:link w:val="af1"/>
    <w:qFormat/>
    <w:rPr>
      <w:rFonts w:ascii="黑体" w:eastAsia="黑体" w:hAnsi="宋体"/>
      <w:bCs/>
      <w:color w:val="000000"/>
      <w:spacing w:val="2"/>
      <w:sz w:val="28"/>
      <w:lang w:val="zh-CN"/>
    </w:rPr>
  </w:style>
  <w:style w:type="paragraph" w:customStyle="1" w:styleId="af">
    <w:name w:val="标准文件_章标题"/>
    <w:next w:val="af4"/>
    <w:qFormat/>
    <w:pPr>
      <w:numPr>
        <w:ilvl w:val="1"/>
        <w:numId w:val="26"/>
      </w:numPr>
      <w:adjustRightInd w:val="0"/>
      <w:snapToGrid w:val="0"/>
      <w:spacing w:before="240" w:after="240" w:line="300" w:lineRule="auto"/>
      <w:jc w:val="center"/>
      <w:outlineLvl w:val="1"/>
    </w:pPr>
    <w:rPr>
      <w:rFonts w:ascii="黑体" w:eastAsia="黑体"/>
      <w:spacing w:val="2"/>
      <w:sz w:val="44"/>
    </w:rPr>
  </w:style>
  <w:style w:type="paragraph" w:customStyle="1" w:styleId="af2">
    <w:name w:val="标准文件_三级条标题"/>
    <w:basedOn w:val="af"/>
    <w:next w:val="af4"/>
    <w:qFormat/>
    <w:pPr>
      <w:numPr>
        <w:ilvl w:val="4"/>
      </w:numPr>
      <w:spacing w:before="0" w:after="0"/>
      <w:jc w:val="left"/>
      <w:outlineLvl w:val="4"/>
    </w:pPr>
    <w:rPr>
      <w:sz w:val="24"/>
    </w:rPr>
  </w:style>
  <w:style w:type="paragraph" w:customStyle="1" w:styleId="af3">
    <w:name w:val="标准文件_四级条标题"/>
    <w:basedOn w:val="af"/>
    <w:next w:val="af4"/>
    <w:qFormat/>
    <w:pPr>
      <w:numPr>
        <w:ilvl w:val="5"/>
      </w:numPr>
      <w:spacing w:before="0" w:after="0"/>
      <w:jc w:val="left"/>
      <w:outlineLvl w:val="5"/>
    </w:pPr>
    <w:rPr>
      <w:sz w:val="24"/>
    </w:rPr>
  </w:style>
  <w:style w:type="paragraph" w:customStyle="1" w:styleId="af0">
    <w:name w:val="标准文件_一级条标题"/>
    <w:basedOn w:val="af"/>
    <w:next w:val="af4"/>
    <w:link w:val="Charf6"/>
    <w:qFormat/>
    <w:pPr>
      <w:numPr>
        <w:ilvl w:val="2"/>
      </w:numPr>
      <w:spacing w:before="0" w:after="0"/>
      <w:jc w:val="left"/>
      <w:outlineLvl w:val="2"/>
    </w:pPr>
    <w:rPr>
      <w:rFonts w:hAnsi="宋体"/>
      <w:bCs/>
      <w:color w:val="000000"/>
      <w:sz w:val="24"/>
      <w:lang w:val="zh-CN"/>
    </w:rPr>
  </w:style>
  <w:style w:type="character" w:customStyle="1" w:styleId="Charf6">
    <w:name w:val="标准文件_一级条标题 Char"/>
    <w:link w:val="af0"/>
    <w:qFormat/>
    <w:rPr>
      <w:rFonts w:ascii="黑体" w:eastAsia="黑体" w:hAnsi="宋体"/>
      <w:bCs/>
      <w:color w:val="000000"/>
      <w:spacing w:val="2"/>
      <w:sz w:val="24"/>
      <w:lang w:val="zh-CN"/>
    </w:rPr>
  </w:style>
  <w:style w:type="paragraph" w:customStyle="1" w:styleId="a6">
    <w:name w:val="标准文件_一级项目符号"/>
    <w:basedOn w:val="af4"/>
    <w:next w:val="af4"/>
    <w:link w:val="Charf7"/>
    <w:qFormat/>
    <w:pPr>
      <w:widowControl/>
      <w:numPr>
        <w:numId w:val="27"/>
      </w:numPr>
      <w:adjustRightInd w:val="0"/>
      <w:snapToGrid w:val="0"/>
      <w:spacing w:line="300" w:lineRule="auto"/>
      <w:ind w:firstLineChars="0" w:firstLine="0"/>
    </w:pPr>
    <w:rPr>
      <w:bCs/>
      <w:color w:val="000000"/>
      <w:spacing w:val="2"/>
      <w:kern w:val="0"/>
      <w:szCs w:val="24"/>
    </w:rPr>
  </w:style>
  <w:style w:type="character" w:customStyle="1" w:styleId="Charf7">
    <w:name w:val="标准文件_一级项目符号 Char"/>
    <w:link w:val="a6"/>
    <w:qFormat/>
    <w:rPr>
      <w:rFonts w:ascii="仿宋" w:eastAsia="仿宋" w:hAnsi="仿宋"/>
      <w:bCs/>
      <w:color w:val="000000"/>
      <w:spacing w:val="2"/>
      <w:sz w:val="28"/>
      <w:szCs w:val="24"/>
    </w:rPr>
  </w:style>
  <w:style w:type="paragraph" w:customStyle="1" w:styleId="afffffff9">
    <w:name w:val="样式 正文文本 + 首行缩进"/>
    <w:basedOn w:val="aff"/>
    <w:qFormat/>
    <w:pPr>
      <w:spacing w:afterLines="50"/>
      <w:jc w:val="both"/>
    </w:pPr>
    <w:rPr>
      <w:rFonts w:cs="宋体"/>
      <w:szCs w:val="20"/>
    </w:rPr>
  </w:style>
  <w:style w:type="paragraph" w:customStyle="1" w:styleId="4157">
    <w:name w:val="样式 标题 4 + 小三 行距: 多倍行距 1.57 字行"/>
    <w:basedOn w:val="4"/>
    <w:qFormat/>
    <w:pPr>
      <w:numPr>
        <w:ilvl w:val="0"/>
        <w:numId w:val="0"/>
      </w:numPr>
      <w:spacing w:beforeLines="0" w:before="280" w:after="290" w:line="377" w:lineRule="auto"/>
      <w:ind w:left="180"/>
    </w:pPr>
    <w:rPr>
      <w:rFonts w:ascii="Arial" w:hAnsi="Arial" w:cs="宋体"/>
      <w:szCs w:val="20"/>
    </w:rPr>
  </w:style>
  <w:style w:type="paragraph" w:customStyle="1" w:styleId="afffffffa">
    <w:name w:val="四号正文"/>
    <w:basedOn w:val="af4"/>
    <w:qFormat/>
    <w:pPr>
      <w:jc w:val="both"/>
    </w:pPr>
  </w:style>
  <w:style w:type="paragraph" w:customStyle="1" w:styleId="afffffffb">
    <w:name w:val="星点正文"/>
    <w:basedOn w:val="afffffffa"/>
    <w:qFormat/>
    <w:pPr>
      <w:tabs>
        <w:tab w:val="left" w:pos="432"/>
      </w:tabs>
      <w:ind w:left="432" w:firstLineChars="0" w:hanging="432"/>
    </w:pPr>
  </w:style>
  <w:style w:type="paragraph" w:customStyle="1" w:styleId="afffffffc">
    <w:name w:val="标点正文"/>
    <w:basedOn w:val="af4"/>
    <w:qFormat/>
    <w:pPr>
      <w:tabs>
        <w:tab w:val="left" w:pos="432"/>
      </w:tabs>
      <w:ind w:left="432" w:firstLineChars="0" w:hanging="432"/>
      <w:jc w:val="both"/>
    </w:pPr>
  </w:style>
  <w:style w:type="paragraph" w:customStyle="1" w:styleId="afffffffd">
    <w:name w:val="标准文件_五级条标题"/>
    <w:basedOn w:val="af"/>
    <w:qFormat/>
    <w:pPr>
      <w:numPr>
        <w:ilvl w:val="0"/>
        <w:numId w:val="0"/>
      </w:numPr>
      <w:spacing w:before="0" w:after="0"/>
      <w:ind w:left="1"/>
      <w:jc w:val="left"/>
      <w:outlineLvl w:val="6"/>
    </w:pPr>
    <w:rPr>
      <w:sz w:val="24"/>
    </w:rPr>
  </w:style>
  <w:style w:type="paragraph" w:customStyle="1" w:styleId="-">
    <w:name w:val="标准文件-图标题"/>
    <w:basedOn w:val="afffffff2"/>
    <w:next w:val="afffffff2"/>
    <w:qFormat/>
    <w:pPr>
      <w:tabs>
        <w:tab w:val="left" w:pos="0"/>
      </w:tabs>
      <w:ind w:firstLineChars="0" w:firstLine="0"/>
      <w:jc w:val="center"/>
    </w:pPr>
    <w:rPr>
      <w:rFonts w:ascii="黑体" w:eastAsia="黑体" w:hAnsi="宋体"/>
      <w:kern w:val="0"/>
      <w:szCs w:val="20"/>
    </w:rPr>
  </w:style>
  <w:style w:type="paragraph" w:customStyle="1" w:styleId="-0">
    <w:name w:val="标准文件-表标题"/>
    <w:basedOn w:val="af4"/>
    <w:next w:val="af4"/>
    <w:qFormat/>
    <w:pPr>
      <w:widowControl/>
      <w:tabs>
        <w:tab w:val="left" w:pos="-567"/>
      </w:tabs>
      <w:adjustRightInd w:val="0"/>
      <w:snapToGrid w:val="0"/>
      <w:spacing w:line="300" w:lineRule="auto"/>
      <w:ind w:firstLineChars="0" w:firstLine="0"/>
      <w:jc w:val="center"/>
    </w:pPr>
    <w:rPr>
      <w:rFonts w:ascii="黑体" w:eastAsia="黑体"/>
      <w:bCs/>
      <w:color w:val="000000"/>
      <w:spacing w:val="2"/>
      <w:kern w:val="0"/>
      <w:szCs w:val="24"/>
    </w:rPr>
  </w:style>
  <w:style w:type="paragraph" w:customStyle="1" w:styleId="l13">
    <w:name w:val="l13"/>
    <w:basedOn w:val="af4"/>
    <w:qFormat/>
    <w:pPr>
      <w:widowControl/>
      <w:spacing w:before="100" w:beforeAutospacing="1" w:after="100" w:afterAutospacing="1" w:line="312" w:lineRule="auto"/>
      <w:ind w:firstLineChars="0" w:firstLine="0"/>
    </w:pPr>
    <w:rPr>
      <w:rFonts w:ascii="宋体" w:hAnsi="宋体" w:cs="宋体"/>
      <w:kern w:val="0"/>
      <w:szCs w:val="24"/>
    </w:rPr>
  </w:style>
  <w:style w:type="paragraph" w:customStyle="1" w:styleId="l20">
    <w:name w:val="l20"/>
    <w:basedOn w:val="af4"/>
    <w:qFormat/>
    <w:pPr>
      <w:widowControl/>
      <w:spacing w:before="100" w:beforeAutospacing="1" w:after="100" w:afterAutospacing="1" w:line="480" w:lineRule="auto"/>
      <w:ind w:firstLineChars="0" w:firstLine="0"/>
    </w:pPr>
    <w:rPr>
      <w:rFonts w:ascii="宋体" w:hAnsi="宋体" w:cs="宋体"/>
      <w:kern w:val="0"/>
      <w:szCs w:val="24"/>
    </w:rPr>
  </w:style>
  <w:style w:type="character" w:customStyle="1" w:styleId="textblack">
    <w:name w:val="textblack"/>
    <w:qFormat/>
  </w:style>
  <w:style w:type="paragraph" w:customStyle="1" w:styleId="ParaCharCharCharCharCharCharCharCharCharChar">
    <w:name w:val="默认段落字体 Para Char Char Char Char Char Char Char Char Char Char"/>
    <w:basedOn w:val="af4"/>
    <w:qFormat/>
    <w:pPr>
      <w:ind w:firstLineChars="0" w:firstLine="0"/>
      <w:jc w:val="both"/>
    </w:pPr>
    <w:rPr>
      <w:rFonts w:ascii="Tahoma" w:hAnsi="Tahoma"/>
      <w:szCs w:val="20"/>
    </w:rPr>
  </w:style>
  <w:style w:type="paragraph" w:customStyle="1" w:styleId="afffffffe">
    <w:name w:val="强调黑体"/>
    <w:basedOn w:val="afffffff2"/>
    <w:next w:val="afffffff2"/>
    <w:qFormat/>
    <w:pPr>
      <w:ind w:firstLine="490"/>
    </w:pPr>
    <w:rPr>
      <w:b/>
    </w:rPr>
  </w:style>
  <w:style w:type="paragraph" w:customStyle="1" w:styleId="affffffff">
    <w:name w:val="图中文字"/>
    <w:basedOn w:val="af4"/>
    <w:qFormat/>
    <w:pPr>
      <w:adjustRightInd w:val="0"/>
      <w:snapToGrid w:val="0"/>
      <w:spacing w:line="0" w:lineRule="atLeast"/>
      <w:jc w:val="center"/>
    </w:pPr>
    <w:rPr>
      <w:rFonts w:eastAsia="仿宋_GB2312"/>
      <w:szCs w:val="20"/>
    </w:rPr>
  </w:style>
  <w:style w:type="paragraph" w:customStyle="1" w:styleId="affffffff0">
    <w:name w:val="自定义样式 正文"/>
    <w:basedOn w:val="af4"/>
    <w:link w:val="Charf8"/>
    <w:qFormat/>
    <w:pPr>
      <w:ind w:firstLine="480"/>
      <w:jc w:val="both"/>
    </w:pPr>
    <w:rPr>
      <w:rFonts w:ascii="Arial" w:eastAsia="仿宋_GB2312" w:hAnsi="Arial" w:cs="宋体"/>
      <w:bCs/>
      <w:szCs w:val="24"/>
    </w:rPr>
  </w:style>
  <w:style w:type="character" w:customStyle="1" w:styleId="Charf8">
    <w:name w:val="自定义样式 正文 Char"/>
    <w:link w:val="affffffff0"/>
    <w:qFormat/>
    <w:rPr>
      <w:rFonts w:ascii="Arial" w:eastAsia="仿宋_GB2312" w:hAnsi="Arial" w:cs="宋体"/>
      <w:bCs/>
      <w:kern w:val="2"/>
      <w:sz w:val="24"/>
      <w:szCs w:val="24"/>
    </w:rPr>
  </w:style>
  <w:style w:type="paragraph" w:customStyle="1" w:styleId="3h3Level3TopicHeadingHeading3-oldH3l33rdlevel">
    <w:name w:val="样式 标题 3h3Level 3 Topic HeadingHeading 3 - oldH3l33rd level..."/>
    <w:basedOn w:val="3"/>
    <w:semiHidden/>
    <w:qFormat/>
    <w:pPr>
      <w:numPr>
        <w:numId w:val="0"/>
      </w:numPr>
      <w:spacing w:beforeLines="0" w:before="260" w:after="260" w:line="360" w:lineRule="auto"/>
      <w:ind w:left="1080" w:hanging="1080"/>
      <w:jc w:val="both"/>
    </w:pPr>
    <w:rPr>
      <w:rFonts w:ascii="仿宋_GB2312" w:eastAsia="仿宋_GB2312" w:hAnsi="宋体" w:cs="Arial"/>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f4"/>
    <w:qFormat/>
    <w:pPr>
      <w:widowControl/>
      <w:spacing w:after="160" w:line="240" w:lineRule="exact"/>
      <w:ind w:firstLineChars="0" w:firstLine="0"/>
    </w:pPr>
    <w:rPr>
      <w:rFonts w:ascii="Verdana" w:eastAsia="仿宋_GB2312" w:hAnsi="Verdana"/>
      <w:color w:val="000000"/>
      <w:kern w:val="0"/>
      <w:szCs w:val="20"/>
      <w:lang w:eastAsia="en-US"/>
    </w:rPr>
  </w:style>
  <w:style w:type="paragraph" w:customStyle="1" w:styleId="4H4PIM4RefHeading1rh1Headingsqlsect1234Firs2">
    <w:name w:val="样式 标题 4H4PIM 4Ref Heading 1rh1Heading sqlsect 1.2.3.4Firs...2"/>
    <w:basedOn w:val="4"/>
    <w:qFormat/>
    <w:pPr>
      <w:numPr>
        <w:ilvl w:val="0"/>
        <w:numId w:val="0"/>
      </w:numPr>
      <w:spacing w:beforeLines="0" w:before="280" w:after="290" w:line="376" w:lineRule="auto"/>
    </w:pPr>
    <w:rPr>
      <w:rFonts w:ascii="Arial" w:hAnsi="Arial" w:cs="宋体"/>
      <w:szCs w:val="20"/>
    </w:rPr>
  </w:style>
  <w:style w:type="paragraph" w:customStyle="1" w:styleId="affffffff1">
    <w:name w:val="表格首行"/>
    <w:basedOn w:val="af4"/>
    <w:link w:val="Charf9"/>
    <w:qFormat/>
    <w:pPr>
      <w:ind w:firstLineChars="0" w:firstLine="0"/>
      <w:jc w:val="center"/>
    </w:pPr>
    <w:rPr>
      <w:rFonts w:ascii="黑体" w:eastAsia="黑体"/>
      <w:sz w:val="21"/>
      <w:szCs w:val="24"/>
    </w:rPr>
  </w:style>
  <w:style w:type="character" w:customStyle="1" w:styleId="Charf9">
    <w:name w:val="表格首行 Char"/>
    <w:link w:val="affffffff1"/>
    <w:qFormat/>
    <w:rPr>
      <w:rFonts w:ascii="黑体" w:eastAsia="黑体" w:hAnsi="Times New Roman"/>
      <w:kern w:val="2"/>
      <w:sz w:val="21"/>
      <w:szCs w:val="24"/>
    </w:rPr>
  </w:style>
  <w:style w:type="paragraph" w:customStyle="1" w:styleId="affffffff2">
    <w:name w:val="前言、引言标题"/>
    <w:next w:val="af4"/>
    <w:qFormat/>
    <w:pPr>
      <w:shd w:val="clear" w:color="FFFFFF" w:fill="FFFFFF"/>
      <w:tabs>
        <w:tab w:val="left" w:pos="840"/>
      </w:tabs>
      <w:spacing w:before="640" w:after="560"/>
      <w:ind w:left="840" w:hanging="420"/>
      <w:jc w:val="center"/>
      <w:outlineLvl w:val="0"/>
    </w:pPr>
    <w:rPr>
      <w:rFonts w:ascii="黑体" w:eastAsia="黑体" w:cs="黑体"/>
      <w:sz w:val="32"/>
      <w:szCs w:val="32"/>
    </w:rPr>
  </w:style>
  <w:style w:type="paragraph" w:customStyle="1" w:styleId="affffffff3">
    <w:name w:val="章标题"/>
    <w:next w:val="afffffff1"/>
    <w:qFormat/>
    <w:pPr>
      <w:spacing w:beforeLines="50" w:afterLines="50"/>
      <w:ind w:left="840"/>
      <w:jc w:val="both"/>
      <w:outlineLvl w:val="1"/>
    </w:pPr>
    <w:rPr>
      <w:rFonts w:eastAsia="黑体"/>
      <w:sz w:val="21"/>
      <w:szCs w:val="21"/>
    </w:rPr>
  </w:style>
  <w:style w:type="paragraph" w:customStyle="1" w:styleId="affffffff4">
    <w:name w:val="二级条标题"/>
    <w:basedOn w:val="a"/>
    <w:next w:val="afffffff1"/>
    <w:qFormat/>
    <w:pPr>
      <w:numPr>
        <w:ilvl w:val="0"/>
        <w:numId w:val="0"/>
      </w:numPr>
      <w:tabs>
        <w:tab w:val="clear" w:pos="1680"/>
        <w:tab w:val="clear" w:pos="1800"/>
      </w:tabs>
      <w:ind w:left="840"/>
      <w:outlineLvl w:val="3"/>
    </w:pPr>
    <w:rPr>
      <w:rFonts w:ascii="Times New Roman"/>
      <w:szCs w:val="21"/>
    </w:rPr>
  </w:style>
  <w:style w:type="paragraph" w:customStyle="1" w:styleId="affffffff5">
    <w:name w:val="三级条标题"/>
    <w:basedOn w:val="affffffff4"/>
    <w:next w:val="afffffff1"/>
    <w:qFormat/>
    <w:pPr>
      <w:outlineLvl w:val="4"/>
    </w:pPr>
  </w:style>
  <w:style w:type="paragraph" w:customStyle="1" w:styleId="affffffff6">
    <w:name w:val="四级条标题"/>
    <w:basedOn w:val="affffffff5"/>
    <w:next w:val="afffffff1"/>
    <w:qFormat/>
    <w:pPr>
      <w:outlineLvl w:val="5"/>
    </w:pPr>
  </w:style>
  <w:style w:type="paragraph" w:customStyle="1" w:styleId="affffffff7">
    <w:name w:val="五级条标题"/>
    <w:basedOn w:val="affffffff6"/>
    <w:next w:val="afffffff1"/>
    <w:qFormat/>
    <w:pPr>
      <w:outlineLvl w:val="6"/>
    </w:pPr>
  </w:style>
  <w:style w:type="paragraph" w:customStyle="1" w:styleId="affffffff8">
    <w:name w:val="封面标准文稿编辑信息"/>
    <w:qFormat/>
    <w:pPr>
      <w:spacing w:before="180" w:line="180" w:lineRule="exact"/>
      <w:jc w:val="center"/>
    </w:pPr>
    <w:rPr>
      <w:rFonts w:ascii="宋体" w:cs="宋体"/>
      <w:sz w:val="21"/>
      <w:szCs w:val="21"/>
    </w:rPr>
  </w:style>
  <w:style w:type="paragraph" w:customStyle="1" w:styleId="affffffff9">
    <w:name w:val="附录标识"/>
    <w:basedOn w:val="affffffff2"/>
    <w:qFormat/>
    <w:pPr>
      <w:tabs>
        <w:tab w:val="left" w:pos="6405"/>
      </w:tabs>
      <w:spacing w:after="200"/>
    </w:pPr>
    <w:rPr>
      <w:sz w:val="21"/>
      <w:szCs w:val="21"/>
    </w:rPr>
  </w:style>
  <w:style w:type="paragraph" w:customStyle="1" w:styleId="a9">
    <w:name w:val="附录章标题"/>
    <w:next w:val="afffffff1"/>
    <w:qFormat/>
    <w:pPr>
      <w:numPr>
        <w:numId w:val="28"/>
      </w:numPr>
      <w:wordWrap w:val="0"/>
      <w:overflowPunct w:val="0"/>
      <w:autoSpaceDE w:val="0"/>
      <w:spacing w:beforeLines="50" w:afterLines="50"/>
      <w:jc w:val="both"/>
      <w:textAlignment w:val="baseline"/>
      <w:outlineLvl w:val="1"/>
    </w:pPr>
    <w:rPr>
      <w:rFonts w:ascii="黑体" w:eastAsia="黑体" w:cs="黑体"/>
      <w:kern w:val="21"/>
      <w:sz w:val="21"/>
      <w:szCs w:val="21"/>
    </w:rPr>
  </w:style>
  <w:style w:type="paragraph" w:customStyle="1" w:styleId="aa">
    <w:name w:val="附录一级条标题"/>
    <w:basedOn w:val="a9"/>
    <w:next w:val="afffffff1"/>
    <w:qFormat/>
    <w:pPr>
      <w:numPr>
        <w:ilvl w:val="1"/>
      </w:numPr>
      <w:autoSpaceDN w:val="0"/>
      <w:spacing w:beforeLines="0" w:afterLines="0"/>
      <w:outlineLvl w:val="2"/>
    </w:pPr>
  </w:style>
  <w:style w:type="paragraph" w:customStyle="1" w:styleId="ab">
    <w:name w:val="附录二级条标题"/>
    <w:basedOn w:val="aa"/>
    <w:next w:val="afffffff1"/>
    <w:qFormat/>
    <w:pPr>
      <w:numPr>
        <w:ilvl w:val="2"/>
      </w:numPr>
      <w:outlineLvl w:val="3"/>
    </w:pPr>
  </w:style>
  <w:style w:type="paragraph" w:customStyle="1" w:styleId="ac">
    <w:name w:val="附录三级条标题"/>
    <w:basedOn w:val="ab"/>
    <w:next w:val="afffffff1"/>
    <w:qFormat/>
    <w:pPr>
      <w:numPr>
        <w:ilvl w:val="3"/>
      </w:numPr>
      <w:outlineLvl w:val="4"/>
    </w:pPr>
  </w:style>
  <w:style w:type="paragraph" w:customStyle="1" w:styleId="ad">
    <w:name w:val="附录四级条标题"/>
    <w:basedOn w:val="ac"/>
    <w:next w:val="afffffff1"/>
    <w:qFormat/>
    <w:pPr>
      <w:numPr>
        <w:ilvl w:val="4"/>
      </w:numPr>
      <w:outlineLvl w:val="5"/>
    </w:pPr>
  </w:style>
  <w:style w:type="paragraph" w:customStyle="1" w:styleId="ae">
    <w:name w:val="附录五级条标题"/>
    <w:basedOn w:val="ad"/>
    <w:next w:val="afffffff1"/>
    <w:qFormat/>
    <w:pPr>
      <w:numPr>
        <w:ilvl w:val="5"/>
      </w:numPr>
      <w:outlineLvl w:val="6"/>
    </w:pPr>
  </w:style>
  <w:style w:type="character" w:customStyle="1" w:styleId="style61">
    <w:name w:val="style61"/>
    <w:qFormat/>
    <w:rPr>
      <w:sz w:val="18"/>
      <w:szCs w:val="18"/>
    </w:rPr>
  </w:style>
  <w:style w:type="paragraph" w:customStyle="1" w:styleId="affffffffa">
    <w:name w:val="正文表标题"/>
    <w:next w:val="afffffff1"/>
    <w:qFormat/>
    <w:pPr>
      <w:tabs>
        <w:tab w:val="left" w:pos="840"/>
      </w:tabs>
      <w:ind w:left="840" w:hanging="420"/>
      <w:jc w:val="center"/>
    </w:pPr>
    <w:rPr>
      <w:rFonts w:ascii="黑体" w:eastAsia="黑体" w:cs="黑体"/>
      <w:sz w:val="21"/>
      <w:szCs w:val="21"/>
    </w:rPr>
  </w:style>
  <w:style w:type="paragraph" w:customStyle="1" w:styleId="affffffffb">
    <w:name w:val="正文 一级标题"/>
    <w:basedOn w:val="af4"/>
    <w:link w:val="Charfa"/>
    <w:qFormat/>
    <w:pPr>
      <w:tabs>
        <w:tab w:val="left" w:pos="840"/>
      </w:tabs>
      <w:spacing w:beforeLines="50" w:afterLines="50"/>
      <w:ind w:left="840" w:firstLineChars="0" w:hanging="420"/>
      <w:jc w:val="both"/>
    </w:pPr>
    <w:rPr>
      <w:b/>
      <w:szCs w:val="24"/>
    </w:rPr>
  </w:style>
  <w:style w:type="character" w:customStyle="1" w:styleId="Charfa">
    <w:name w:val="正文 一级标题 Char"/>
    <w:link w:val="affffffffb"/>
    <w:qFormat/>
    <w:rPr>
      <w:rFonts w:ascii="Times New Roman" w:hAnsi="Times New Roman"/>
      <w:b/>
      <w:kern w:val="2"/>
      <w:sz w:val="24"/>
      <w:szCs w:val="24"/>
    </w:rPr>
  </w:style>
  <w:style w:type="paragraph" w:customStyle="1" w:styleId="2f7">
    <w:name w:val="样式2"/>
    <w:basedOn w:val="af4"/>
    <w:qFormat/>
    <w:pPr>
      <w:spacing w:line="240" w:lineRule="auto"/>
      <w:ind w:firstLineChars="0" w:firstLine="482"/>
      <w:jc w:val="both"/>
    </w:pPr>
    <w:rPr>
      <w:rFonts w:ascii="宋体" w:hAnsi="宋体" w:cs="Arial"/>
      <w:sz w:val="21"/>
    </w:rPr>
  </w:style>
  <w:style w:type="paragraph" w:customStyle="1" w:styleId="a8">
    <w:name w:val="标准正文"/>
    <w:basedOn w:val="aff0"/>
    <w:qFormat/>
    <w:pPr>
      <w:numPr>
        <w:numId w:val="29"/>
      </w:numPr>
      <w:tabs>
        <w:tab w:val="clear" w:pos="900"/>
        <w:tab w:val="left" w:pos="360"/>
        <w:tab w:val="left" w:pos="432"/>
      </w:tabs>
      <w:spacing w:before="60" w:after="60"/>
      <w:ind w:left="630" w:rightChars="100" w:right="210" w:hanging="432"/>
    </w:pPr>
    <w:rPr>
      <w:b/>
      <w:bCs/>
    </w:rPr>
  </w:style>
  <w:style w:type="paragraph" w:customStyle="1" w:styleId="affffffffc">
    <w:name w:val="插图"/>
    <w:basedOn w:val="af4"/>
    <w:link w:val="Charfb"/>
    <w:qFormat/>
    <w:pPr>
      <w:keepNext/>
      <w:adjustRightInd w:val="0"/>
      <w:spacing w:before="156" w:after="156"/>
      <w:ind w:leftChars="-200" w:left="-560" w:rightChars="-200" w:right="-560" w:firstLineChars="0" w:firstLine="0"/>
      <w:jc w:val="center"/>
      <w:textAlignment w:val="baseline"/>
    </w:pPr>
    <w:rPr>
      <w:rFonts w:eastAsia="仿宋_GB2312" w:cs="宋体"/>
      <w:kern w:val="0"/>
      <w:szCs w:val="20"/>
    </w:rPr>
  </w:style>
  <w:style w:type="character" w:customStyle="1" w:styleId="Charfb">
    <w:name w:val="插图 Char"/>
    <w:link w:val="affffffffc"/>
    <w:qFormat/>
    <w:rPr>
      <w:rFonts w:ascii="Times New Roman" w:eastAsia="仿宋_GB2312" w:hAnsi="Times New Roman" w:cs="宋体"/>
      <w:sz w:val="24"/>
    </w:rPr>
  </w:style>
  <w:style w:type="paragraph" w:customStyle="1" w:styleId="3b">
    <w:name w:val="样式3"/>
    <w:basedOn w:val="af4"/>
    <w:next w:val="af4"/>
    <w:qFormat/>
    <w:pPr>
      <w:ind w:firstLineChars="0" w:firstLine="0"/>
      <w:jc w:val="both"/>
    </w:pPr>
    <w:rPr>
      <w:sz w:val="21"/>
    </w:rPr>
  </w:style>
  <w:style w:type="paragraph" w:customStyle="1" w:styleId="a2">
    <w:name w:val="正文列表"/>
    <w:basedOn w:val="af4"/>
    <w:link w:val="Charfc"/>
    <w:qFormat/>
    <w:pPr>
      <w:numPr>
        <w:numId w:val="30"/>
      </w:numPr>
      <w:ind w:firstLineChars="0" w:firstLine="0"/>
      <w:jc w:val="both"/>
    </w:pPr>
    <w:rPr>
      <w:szCs w:val="24"/>
    </w:rPr>
  </w:style>
  <w:style w:type="character" w:customStyle="1" w:styleId="Charfc">
    <w:name w:val="正文列表 Char"/>
    <w:link w:val="a2"/>
    <w:qFormat/>
    <w:rPr>
      <w:rFonts w:ascii="仿宋" w:eastAsia="仿宋" w:hAnsi="仿宋"/>
      <w:kern w:val="2"/>
      <w:sz w:val="28"/>
      <w:szCs w:val="24"/>
    </w:rPr>
  </w:style>
  <w:style w:type="paragraph" w:customStyle="1" w:styleId="02">
    <w:name w:val="标题0"/>
    <w:basedOn w:val="afff0"/>
    <w:next w:val="afff0"/>
    <w:qFormat/>
    <w:pPr>
      <w:ind w:firstLineChars="0" w:firstLine="0"/>
    </w:pPr>
    <w:rPr>
      <w:rFonts w:ascii="Arial" w:eastAsia="黑体" w:hAnsi="Arial" w:cs="Arial"/>
      <w:sz w:val="52"/>
    </w:rPr>
  </w:style>
  <w:style w:type="paragraph" w:customStyle="1" w:styleId="3h3Heading3-oldBoldHeadbhH3l3CTlevel3PIM3L">
    <w:name w:val="样式 标题 3h3Heading 3 - oldBold HeadbhH3l3CTlevel_3PIM 3L..."/>
    <w:basedOn w:val="3"/>
    <w:qFormat/>
    <w:pPr>
      <w:numPr>
        <w:ilvl w:val="0"/>
        <w:numId w:val="0"/>
      </w:numPr>
      <w:tabs>
        <w:tab w:val="left" w:pos="1260"/>
        <w:tab w:val="left" w:pos="1571"/>
      </w:tabs>
      <w:spacing w:beforeLines="0" w:before="260" w:after="260" w:line="360" w:lineRule="auto"/>
      <w:ind w:left="1418" w:hanging="567"/>
      <w:jc w:val="both"/>
    </w:pPr>
    <w:rPr>
      <w:rFonts w:ascii="宋体" w:eastAsia="宋体" w:hAnsi="宋体"/>
      <w:bCs/>
      <w:szCs w:val="20"/>
    </w:rPr>
  </w:style>
  <w:style w:type="character" w:customStyle="1" w:styleId="CharChar11">
    <w:name w:val="Char Char11"/>
    <w:qFormat/>
    <w:rPr>
      <w:rFonts w:ascii="宋体" w:hAnsi="宋体"/>
      <w:snapToGrid/>
      <w:sz w:val="24"/>
      <w:lang w:val="en-GB"/>
    </w:rPr>
  </w:style>
  <w:style w:type="paragraph" w:customStyle="1" w:styleId="2f8">
    <w:name w:val="样式 首行缩进:  2 字符"/>
    <w:basedOn w:val="af4"/>
    <w:qFormat/>
    <w:pPr>
      <w:ind w:firstLine="480"/>
    </w:pPr>
    <w:rPr>
      <w:rFonts w:ascii="Tahoma" w:hAnsi="Tahoma" w:cs="宋体"/>
      <w:szCs w:val="20"/>
    </w:rPr>
  </w:style>
  <w:style w:type="paragraph" w:customStyle="1" w:styleId="3H3Heading3-oldLevel3HeadHeadingh33rdlevellev1">
    <w:name w:val="样式 标题 3H3Heading 3 - oldLevel 3 HeadHeadingh33rd levellev...1"/>
    <w:basedOn w:val="3"/>
    <w:qFormat/>
    <w:pPr>
      <w:numPr>
        <w:ilvl w:val="0"/>
        <w:numId w:val="0"/>
      </w:numPr>
      <w:spacing w:beforeLines="0" w:before="260" w:after="260"/>
    </w:pPr>
    <w:rPr>
      <w:rFonts w:ascii="Arial" w:eastAsia="宋体" w:hAnsi="Arial" w:cs="宋体"/>
      <w:sz w:val="32"/>
      <w:szCs w:val="20"/>
    </w:rPr>
  </w:style>
  <w:style w:type="paragraph" w:customStyle="1" w:styleId="1ALTZ4Char1">
    <w:name w:val="样式 正文缩进表正文正文非缩进段1四号缩进ALT+Z特点标题4正文缩进 Char正文缩进1正文（首行缩进两..."/>
    <w:basedOn w:val="af9"/>
    <w:qFormat/>
    <w:pPr>
      <w:tabs>
        <w:tab w:val="clear" w:pos="3780"/>
      </w:tabs>
      <w:spacing w:before="156" w:after="156"/>
      <w:ind w:left="0" w:firstLine="560"/>
    </w:pPr>
    <w:rPr>
      <w:rFonts w:ascii="宋体" w:hAnsi="宋体" w:cs="宋体"/>
      <w:sz w:val="28"/>
    </w:rPr>
  </w:style>
  <w:style w:type="paragraph" w:customStyle="1" w:styleId="408510">
    <w:name w:val="样式 标题 4 + 小四 非加粗 两端对齐 左侧:  0 厘米 悬挂缩进: 8.51 字符 段前: 0 磅 段后: ..."/>
    <w:basedOn w:val="4"/>
    <w:qFormat/>
    <w:pPr>
      <w:numPr>
        <w:ilvl w:val="0"/>
        <w:numId w:val="0"/>
      </w:numPr>
      <w:tabs>
        <w:tab w:val="left" w:pos="1680"/>
      </w:tabs>
      <w:spacing w:beforeLines="0" w:before="0" w:line="360" w:lineRule="auto"/>
      <w:ind w:left="1680" w:hanging="420"/>
      <w:jc w:val="both"/>
    </w:pPr>
    <w:rPr>
      <w:rFonts w:ascii="Arial" w:hAnsi="Arial" w:cs="宋体"/>
      <w:bCs w:val="0"/>
      <w:sz w:val="30"/>
      <w:szCs w:val="20"/>
    </w:rPr>
  </w:style>
  <w:style w:type="paragraph" w:customStyle="1" w:styleId="1f6">
    <w:name w:val="样式 列表符号项目级别1 + 宋体 四号"/>
    <w:basedOn w:val="1f5"/>
    <w:link w:val="1Char2"/>
    <w:qFormat/>
    <w:rPr>
      <w:rFonts w:ascii="宋体" w:hAnsi="宋体"/>
    </w:rPr>
  </w:style>
  <w:style w:type="character" w:customStyle="1" w:styleId="1Char2">
    <w:name w:val="样式 列表符号项目级别1 + 宋体 四号 Char"/>
    <w:link w:val="1f6"/>
    <w:qFormat/>
    <w:rPr>
      <w:rFonts w:ascii="宋体" w:hAnsi="宋体"/>
      <w:sz w:val="28"/>
      <w:szCs w:val="24"/>
      <w:lang w:val="en-US" w:eastAsia="zh-CN"/>
    </w:rPr>
  </w:style>
  <w:style w:type="paragraph" w:customStyle="1" w:styleId="GB231215">
    <w:name w:val="样式 仿宋_GB2312 行距: 1.5 倍行距"/>
    <w:basedOn w:val="af4"/>
    <w:qFormat/>
    <w:pPr>
      <w:adjustRightInd w:val="0"/>
      <w:snapToGrid w:val="0"/>
      <w:spacing w:line="520" w:lineRule="exact"/>
      <w:jc w:val="both"/>
    </w:pPr>
    <w:rPr>
      <w:rFonts w:eastAsia="仿宋_GB2312"/>
      <w:szCs w:val="20"/>
    </w:rPr>
  </w:style>
  <w:style w:type="paragraph" w:customStyle="1" w:styleId="21ICSSsect12HD2H2h2Level2Topic">
    <w:name w:val="样式 标题 2第一层条第二层论文标题 1ICSS章标记sect 1.2HD2H2h2Level 2 Topic..."/>
    <w:basedOn w:val="20"/>
    <w:qFormat/>
    <w:pPr>
      <w:numPr>
        <w:ilvl w:val="0"/>
        <w:numId w:val="0"/>
      </w:numPr>
      <w:tabs>
        <w:tab w:val="left" w:pos="840"/>
      </w:tabs>
      <w:spacing w:beforeLines="0" w:before="360" w:afterLines="0" w:after="260" w:line="600" w:lineRule="auto"/>
      <w:ind w:left="840" w:hanging="420"/>
    </w:pPr>
    <w:rPr>
      <w:rFonts w:ascii="Arial" w:hAnsi="Arial" w:cs="宋体"/>
      <w:sz w:val="36"/>
      <w:szCs w:val="20"/>
    </w:rPr>
  </w:style>
  <w:style w:type="paragraph" w:customStyle="1" w:styleId="3Level3HeadH3BoldHeadbhlevel3PIM3sect123h31">
    <w:name w:val="样式 标题 3Level 3 HeadH3Bold Headbhlevel_3PIM 3sect1.2.3h3...1"/>
    <w:basedOn w:val="3"/>
    <w:qFormat/>
    <w:pPr>
      <w:numPr>
        <w:ilvl w:val="0"/>
        <w:numId w:val="0"/>
      </w:numPr>
      <w:tabs>
        <w:tab w:val="left" w:pos="1260"/>
      </w:tabs>
      <w:spacing w:beforeLines="0" w:before="260" w:after="260" w:line="415" w:lineRule="auto"/>
      <w:ind w:left="1260" w:hanging="420"/>
    </w:pPr>
    <w:rPr>
      <w:rFonts w:ascii="Arial" w:eastAsia="宋体" w:hAnsi="Arial" w:cs="宋体"/>
      <w:sz w:val="32"/>
      <w:szCs w:val="20"/>
    </w:rPr>
  </w:style>
  <w:style w:type="paragraph" w:customStyle="1" w:styleId="123">
    <w:name w:val="要点123"/>
    <w:basedOn w:val="af4"/>
    <w:qFormat/>
    <w:pPr>
      <w:ind w:firstLine="480"/>
    </w:pPr>
    <w:rPr>
      <w:rFonts w:ascii="Arial" w:eastAsia="黑体" w:hAnsi="Arial" w:cs="Arial"/>
      <w:b/>
    </w:rPr>
  </w:style>
  <w:style w:type="paragraph" w:customStyle="1" w:styleId="affffffffd">
    <w:name w:val="规范正文"/>
    <w:basedOn w:val="af4"/>
    <w:link w:val="Charfd"/>
    <w:qFormat/>
    <w:pPr>
      <w:adjustRightInd w:val="0"/>
      <w:ind w:left="480" w:firstLineChars="0" w:firstLine="0"/>
      <w:jc w:val="both"/>
      <w:textAlignment w:val="baseline"/>
    </w:pPr>
    <w:rPr>
      <w:kern w:val="0"/>
      <w:szCs w:val="20"/>
    </w:rPr>
  </w:style>
  <w:style w:type="character" w:customStyle="1" w:styleId="Charfd">
    <w:name w:val="规范正文 Char"/>
    <w:link w:val="affffffffd"/>
    <w:qFormat/>
    <w:rPr>
      <w:rFonts w:ascii="Times New Roman" w:hAnsi="Times New Roman"/>
      <w:sz w:val="24"/>
    </w:rPr>
  </w:style>
  <w:style w:type="paragraph" w:customStyle="1" w:styleId="152">
    <w:name w:val="样式 样式 宋体 四号 + 首行缩进:  1.5 字符"/>
    <w:basedOn w:val="affffffffe"/>
    <w:qFormat/>
    <w:pPr>
      <w:ind w:firstLine="360"/>
    </w:pPr>
  </w:style>
  <w:style w:type="paragraph" w:customStyle="1" w:styleId="affffffffe">
    <w:name w:val="样式 宋体 四号"/>
    <w:basedOn w:val="af4"/>
    <w:qFormat/>
    <w:pPr>
      <w:spacing w:before="120" w:after="120"/>
      <w:ind w:left="360" w:firstLineChars="0" w:firstLine="420"/>
      <w:jc w:val="both"/>
    </w:pPr>
    <w:rPr>
      <w:rFonts w:ascii="宋体" w:hAnsi="宋体"/>
      <w:szCs w:val="20"/>
    </w:rPr>
  </w:style>
  <w:style w:type="character" w:customStyle="1" w:styleId="CharChar4">
    <w:name w:val="Char Char4"/>
    <w:qFormat/>
    <w:rPr>
      <w:rFonts w:ascii="宋体" w:hAnsi="Courier New" w:cs="Courier New"/>
      <w:kern w:val="2"/>
      <w:sz w:val="21"/>
      <w:szCs w:val="21"/>
    </w:rPr>
  </w:style>
  <w:style w:type="paragraph" w:customStyle="1" w:styleId="xl24">
    <w:name w:val="xl24"/>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kern w:val="0"/>
      <w:sz w:val="16"/>
      <w:szCs w:val="16"/>
    </w:rPr>
  </w:style>
  <w:style w:type="paragraph" w:customStyle="1" w:styleId="xl25">
    <w:name w:val="xl25"/>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kern w:val="0"/>
      <w:sz w:val="16"/>
      <w:szCs w:val="16"/>
    </w:rPr>
  </w:style>
  <w:style w:type="paragraph" w:customStyle="1" w:styleId="xl26">
    <w:name w:val="xl26"/>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kern w:val="0"/>
      <w:szCs w:val="24"/>
    </w:rPr>
  </w:style>
  <w:style w:type="paragraph" w:customStyle="1" w:styleId="xl27">
    <w:name w:val="xl27"/>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kern w:val="0"/>
      <w:sz w:val="20"/>
      <w:szCs w:val="20"/>
    </w:rPr>
  </w:style>
  <w:style w:type="paragraph" w:customStyle="1" w:styleId="xl28">
    <w:name w:val="xl28"/>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kern w:val="0"/>
      <w:sz w:val="20"/>
      <w:szCs w:val="20"/>
    </w:rPr>
  </w:style>
  <w:style w:type="paragraph" w:customStyle="1" w:styleId="xl29">
    <w:name w:val="xl29"/>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kern w:val="0"/>
      <w:sz w:val="20"/>
      <w:szCs w:val="20"/>
    </w:rPr>
  </w:style>
  <w:style w:type="paragraph" w:customStyle="1" w:styleId="xl30">
    <w:name w:val="xl30"/>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kern w:val="0"/>
      <w:sz w:val="20"/>
      <w:szCs w:val="20"/>
    </w:rPr>
  </w:style>
  <w:style w:type="paragraph" w:customStyle="1" w:styleId="xl22">
    <w:name w:val="xl22"/>
    <w:basedOn w:val="af4"/>
    <w:qFormat/>
    <w:pPr>
      <w:widowControl/>
      <w:spacing w:before="100" w:beforeAutospacing="1" w:after="100" w:afterAutospacing="1" w:line="240" w:lineRule="auto"/>
      <w:ind w:firstLineChars="0" w:firstLine="0"/>
      <w:jc w:val="right"/>
    </w:pPr>
    <w:rPr>
      <w:rFonts w:ascii="宋体" w:hAnsi="宋体"/>
      <w:kern w:val="0"/>
      <w:sz w:val="20"/>
      <w:szCs w:val="20"/>
    </w:rPr>
  </w:style>
  <w:style w:type="paragraph" w:customStyle="1" w:styleId="3h3H3sect12366">
    <w:name w:val="样式 标题 3h3H3sect1.2.3 + 五号 段前: 6 磅 段后: 6 磅 行距: 单倍行距"/>
    <w:basedOn w:val="3"/>
    <w:qFormat/>
    <w:pPr>
      <w:numPr>
        <w:ilvl w:val="0"/>
        <w:numId w:val="0"/>
      </w:numPr>
      <w:tabs>
        <w:tab w:val="left" w:pos="1440"/>
      </w:tabs>
      <w:adjustRightInd w:val="0"/>
      <w:spacing w:beforeLines="0" w:before="120" w:after="120"/>
      <w:ind w:left="1440" w:hanging="720"/>
      <w:textAlignment w:val="baseline"/>
    </w:pPr>
    <w:rPr>
      <w:rFonts w:eastAsia="宋体"/>
      <w:kern w:val="0"/>
      <w:sz w:val="21"/>
      <w:szCs w:val="20"/>
    </w:rPr>
  </w:style>
  <w:style w:type="paragraph" w:customStyle="1" w:styleId="1f7">
    <w:name w:val="列表和编号级别1正文"/>
    <w:basedOn w:val="1f5"/>
    <w:qFormat/>
    <w:pPr>
      <w:ind w:leftChars="450" w:left="1080"/>
    </w:pPr>
    <w:rPr>
      <w:sz w:val="24"/>
    </w:rPr>
  </w:style>
  <w:style w:type="paragraph" w:customStyle="1" w:styleId="2f9">
    <w:name w:val="投标条款2级内容"/>
    <w:basedOn w:val="af4"/>
    <w:qFormat/>
    <w:pPr>
      <w:widowControl/>
      <w:tabs>
        <w:tab w:val="left" w:pos="540"/>
      </w:tabs>
      <w:spacing w:line="288" w:lineRule="auto"/>
      <w:ind w:leftChars="225" w:left="540" w:firstLineChars="0" w:firstLine="0"/>
    </w:pPr>
    <w:rPr>
      <w:rFonts w:ascii="Arial" w:hAnsi="Arial"/>
      <w:kern w:val="0"/>
    </w:rPr>
  </w:style>
  <w:style w:type="paragraph" w:customStyle="1" w:styleId="1f8">
    <w:name w:val="投标条款1级"/>
    <w:basedOn w:val="af4"/>
    <w:qFormat/>
    <w:pPr>
      <w:widowControl/>
      <w:tabs>
        <w:tab w:val="left" w:pos="420"/>
      </w:tabs>
      <w:spacing w:line="288" w:lineRule="auto"/>
      <w:ind w:left="420" w:firstLineChars="0" w:hanging="420"/>
    </w:pPr>
    <w:rPr>
      <w:rFonts w:ascii="Arial" w:hAnsi="Arial"/>
      <w:b/>
      <w:kern w:val="0"/>
    </w:rPr>
  </w:style>
  <w:style w:type="paragraph" w:customStyle="1" w:styleId="2fa">
    <w:name w:val="标题2级"/>
    <w:basedOn w:val="20"/>
    <w:qFormat/>
    <w:pPr>
      <w:keepLines w:val="0"/>
      <w:widowControl/>
      <w:numPr>
        <w:ilvl w:val="0"/>
        <w:numId w:val="0"/>
      </w:numPr>
      <w:spacing w:beforeLines="0" w:before="0" w:afterLines="0" w:after="0" w:line="360" w:lineRule="auto"/>
    </w:pPr>
    <w:rPr>
      <w:rFonts w:ascii="Arial" w:hAnsi="Arial"/>
      <w:bCs w:val="0"/>
      <w:sz w:val="24"/>
      <w:szCs w:val="24"/>
    </w:rPr>
  </w:style>
  <w:style w:type="paragraph" w:customStyle="1" w:styleId="HeadingBase">
    <w:name w:val="Heading Base"/>
    <w:basedOn w:val="aff"/>
    <w:next w:val="aff"/>
    <w:qFormat/>
    <w:pPr>
      <w:keepNext/>
      <w:keepLines/>
      <w:spacing w:before="240" w:after="240" w:line="240" w:lineRule="atLeast"/>
      <w:ind w:firstLineChars="0" w:firstLine="420"/>
      <w:jc w:val="both"/>
    </w:pPr>
    <w:rPr>
      <w:caps/>
      <w:sz w:val="21"/>
      <w:szCs w:val="20"/>
    </w:rPr>
  </w:style>
  <w:style w:type="paragraph" w:customStyle="1" w:styleId="afffffffff">
    <w:name w:val="样式 宋体 五号 行距: 单倍行距"/>
    <w:basedOn w:val="af4"/>
    <w:qFormat/>
    <w:pPr>
      <w:adjustRightInd w:val="0"/>
      <w:spacing w:line="240" w:lineRule="auto"/>
      <w:ind w:firstLineChars="0" w:firstLine="0"/>
      <w:textAlignment w:val="baseline"/>
    </w:pPr>
    <w:rPr>
      <w:rFonts w:ascii="宋体" w:hAnsi="宋体"/>
      <w:kern w:val="0"/>
      <w:sz w:val="21"/>
      <w:szCs w:val="20"/>
    </w:rPr>
  </w:style>
  <w:style w:type="paragraph" w:customStyle="1" w:styleId="455">
    <w:name w:val="样式 样式 标题 4 + 段前: 5 磅 段后: 5 磅 行距: 单倍行距 + 五号"/>
    <w:basedOn w:val="af4"/>
    <w:qFormat/>
    <w:pPr>
      <w:keepNext/>
      <w:keepLines/>
      <w:adjustRightInd w:val="0"/>
      <w:spacing w:before="100" w:after="100" w:line="240" w:lineRule="auto"/>
      <w:ind w:left="180" w:firstLineChars="0" w:firstLine="0"/>
      <w:textAlignment w:val="baseline"/>
      <w:outlineLvl w:val="3"/>
    </w:pPr>
    <w:rPr>
      <w:rFonts w:ascii="Arial" w:eastAsia="黑体" w:hAnsi="Arial"/>
      <w:b/>
      <w:bCs/>
      <w:kern w:val="0"/>
      <w:sz w:val="21"/>
      <w:szCs w:val="20"/>
    </w:rPr>
  </w:style>
  <w:style w:type="character" w:customStyle="1" w:styleId="3CharChar">
    <w:name w:val="样式3 Char Char"/>
    <w:qFormat/>
    <w:rPr>
      <w:rFonts w:eastAsia="宋体"/>
      <w:kern w:val="2"/>
      <w:sz w:val="21"/>
      <w:lang w:val="en-US" w:eastAsia="zh-CN" w:bidi="ar-SA"/>
    </w:rPr>
  </w:style>
  <w:style w:type="character" w:customStyle="1" w:styleId="afffffffff0">
    <w:name w:val="脚注文本 字符"/>
    <w:uiPriority w:val="99"/>
    <w:semiHidden/>
    <w:qFormat/>
    <w:rPr>
      <w:rFonts w:eastAsia="宋体"/>
      <w:kern w:val="2"/>
      <w:sz w:val="18"/>
      <w:szCs w:val="18"/>
    </w:rPr>
  </w:style>
  <w:style w:type="paragraph" w:customStyle="1" w:styleId="myText">
    <w:name w:val="myText"/>
    <w:next w:val="affffffffd"/>
    <w:qFormat/>
    <w:pPr>
      <w:spacing w:line="360" w:lineRule="auto"/>
      <w:ind w:firstLineChars="200" w:firstLine="200"/>
    </w:pPr>
    <w:rPr>
      <w:rFonts w:ascii="宋体" w:hAnsi="宋体"/>
      <w:bCs/>
      <w:kern w:val="2"/>
      <w:sz w:val="24"/>
      <w:szCs w:val="24"/>
    </w:rPr>
  </w:style>
  <w:style w:type="paragraph" w:customStyle="1" w:styleId="1f9">
    <w:name w:val="表格内容1"/>
    <w:basedOn w:val="af4"/>
    <w:qFormat/>
    <w:pPr>
      <w:spacing w:line="240" w:lineRule="auto"/>
      <w:ind w:firstLineChars="0" w:firstLine="0"/>
      <w:jc w:val="both"/>
    </w:pPr>
    <w:rPr>
      <w:szCs w:val="20"/>
    </w:rPr>
  </w:style>
  <w:style w:type="paragraph" w:customStyle="1" w:styleId="CharCharCharCharCharCharCharCharChar">
    <w:name w:val="Char Char Char Char Char Char Char Char Char"/>
    <w:basedOn w:val="af4"/>
    <w:qFormat/>
    <w:pPr>
      <w:widowControl/>
      <w:spacing w:after="160"/>
      <w:ind w:firstLineChars="0" w:firstLine="0"/>
      <w:jc w:val="center"/>
    </w:pPr>
    <w:rPr>
      <w:rFonts w:ascii="黑体" w:eastAsia="黑体" w:hAnsi="黑体"/>
      <w:kern w:val="0"/>
      <w:sz w:val="22"/>
      <w:szCs w:val="20"/>
    </w:rPr>
  </w:style>
  <w:style w:type="paragraph" w:customStyle="1" w:styleId="20515">
    <w:name w:val="样式 正文（首行缩进两字） + 首行缩进:  2 字符 段后: 0.5 行 行距: 1.5 倍行距"/>
    <w:basedOn w:val="af9"/>
    <w:qFormat/>
    <w:pPr>
      <w:tabs>
        <w:tab w:val="clear" w:pos="3780"/>
      </w:tabs>
      <w:ind w:left="0" w:firstLineChars="0" w:firstLine="0"/>
    </w:pPr>
    <w:rPr>
      <w:rFonts w:ascii="宋体" w:hAnsi="宋体"/>
      <w:szCs w:val="24"/>
    </w:rPr>
  </w:style>
  <w:style w:type="character" w:customStyle="1" w:styleId="textfont">
    <w:name w:val="textfont"/>
    <w:qFormat/>
  </w:style>
  <w:style w:type="paragraph" w:styleId="afffffffff1">
    <w:name w:val="No Spacing"/>
    <w:link w:val="afffffffff2"/>
    <w:uiPriority w:val="1"/>
    <w:qFormat/>
    <w:pPr>
      <w:widowControl w:val="0"/>
    </w:pPr>
    <w:rPr>
      <w:rFonts w:ascii="Arial" w:hAnsi="Arial"/>
      <w:kern w:val="2"/>
      <w:sz w:val="24"/>
      <w:szCs w:val="24"/>
    </w:rPr>
  </w:style>
  <w:style w:type="character" w:customStyle="1" w:styleId="afffffffff2">
    <w:name w:val="无间隔 字符"/>
    <w:link w:val="afffffffff1"/>
    <w:uiPriority w:val="1"/>
    <w:qFormat/>
    <w:rPr>
      <w:rFonts w:ascii="Arial" w:hAnsi="Arial"/>
      <w:kern w:val="2"/>
      <w:sz w:val="24"/>
      <w:szCs w:val="24"/>
    </w:rPr>
  </w:style>
  <w:style w:type="character" w:customStyle="1" w:styleId="3c">
    <w:name w:val="正文文本 3 字符"/>
    <w:uiPriority w:val="99"/>
    <w:semiHidden/>
    <w:qFormat/>
    <w:rPr>
      <w:rFonts w:eastAsia="宋体"/>
      <w:kern w:val="2"/>
      <w:sz w:val="16"/>
      <w:szCs w:val="16"/>
    </w:rPr>
  </w:style>
  <w:style w:type="paragraph" w:customStyle="1" w:styleId="afffffffff3">
    <w:name w:val="分类缩进正文文字"/>
    <w:basedOn w:val="aff0"/>
    <w:qFormat/>
    <w:pPr>
      <w:spacing w:beforeLines="50" w:line="240" w:lineRule="auto"/>
      <w:ind w:firstLine="0"/>
      <w:jc w:val="center"/>
    </w:pPr>
    <w:rPr>
      <w:sz w:val="18"/>
    </w:rPr>
  </w:style>
  <w:style w:type="paragraph" w:customStyle="1" w:styleId="afffffffff4">
    <w:name w:val="我的无缩正文"/>
    <w:basedOn w:val="af4"/>
    <w:qFormat/>
    <w:pPr>
      <w:spacing w:after="156"/>
      <w:ind w:firstLine="480"/>
      <w:jc w:val="both"/>
    </w:pPr>
    <w:rPr>
      <w:szCs w:val="24"/>
    </w:rPr>
  </w:style>
  <w:style w:type="paragraph" w:customStyle="1" w:styleId="afffffffff5">
    <w:name w:val="表格"/>
    <w:basedOn w:val="af4"/>
    <w:link w:val="CharChar3"/>
    <w:qFormat/>
    <w:pPr>
      <w:spacing w:line="240" w:lineRule="auto"/>
      <w:ind w:firstLineChars="0" w:firstLine="0"/>
      <w:jc w:val="both"/>
    </w:pPr>
    <w:rPr>
      <w:szCs w:val="24"/>
    </w:rPr>
  </w:style>
  <w:style w:type="character" w:customStyle="1" w:styleId="CharChar3">
    <w:name w:val="表格 Char Char"/>
    <w:link w:val="afffffffff5"/>
    <w:qFormat/>
    <w:rPr>
      <w:rFonts w:ascii="Times New Roman" w:hAnsi="Times New Roman"/>
      <w:kern w:val="2"/>
      <w:sz w:val="28"/>
      <w:szCs w:val="24"/>
    </w:rPr>
  </w:style>
  <w:style w:type="paragraph" w:customStyle="1" w:styleId="1fa">
    <w:name w:val="样1"/>
    <w:basedOn w:val="aff0"/>
    <w:qFormat/>
    <w:pPr>
      <w:ind w:firstLineChars="200" w:firstLine="480"/>
    </w:pPr>
    <w:rPr>
      <w:rFonts w:ascii="宋体" w:hAnsi="宋体"/>
      <w:bCs/>
    </w:rPr>
  </w:style>
  <w:style w:type="character" w:customStyle="1" w:styleId="CharCharCharChar1">
    <w:name w:val="Char Char Char Char1"/>
    <w:qFormat/>
    <w:rPr>
      <w:rFonts w:ascii="Arial" w:eastAsia="黑体" w:hAnsi="Arial" w:cs="Arial"/>
      <w:kern w:val="2"/>
      <w:lang w:val="en-US" w:eastAsia="zh-CN" w:bidi="ar-SA"/>
    </w:rPr>
  </w:style>
  <w:style w:type="paragraph" w:customStyle="1" w:styleId="Bullet">
    <w:name w:val="Bullet"/>
    <w:basedOn w:val="af4"/>
    <w:qFormat/>
    <w:pPr>
      <w:widowControl/>
      <w:numPr>
        <w:numId w:val="31"/>
      </w:numPr>
      <w:adjustRightInd w:val="0"/>
      <w:spacing w:before="60" w:after="60" w:line="288" w:lineRule="auto"/>
      <w:ind w:firstLineChars="0" w:firstLine="0"/>
      <w:jc w:val="both"/>
    </w:pPr>
    <w:rPr>
      <w:kern w:val="0"/>
      <w:sz w:val="22"/>
      <w:szCs w:val="22"/>
      <w:lang w:eastAsia="en-US"/>
    </w:rPr>
  </w:style>
  <w:style w:type="paragraph" w:customStyle="1" w:styleId="CharCharChar1Char">
    <w:name w:val="Char Char Char1 Char"/>
    <w:basedOn w:val="af4"/>
    <w:qFormat/>
    <w:pPr>
      <w:spacing w:line="240" w:lineRule="auto"/>
      <w:ind w:firstLineChars="0" w:firstLine="0"/>
      <w:jc w:val="both"/>
    </w:pPr>
    <w:rPr>
      <w:rFonts w:ascii="Tahoma" w:hAnsi="Tahoma"/>
      <w:szCs w:val="20"/>
    </w:rPr>
  </w:style>
  <w:style w:type="paragraph" w:customStyle="1" w:styleId="Bullet1">
    <w:name w:val="一级Bullet"/>
    <w:basedOn w:val="af4"/>
    <w:link w:val="BulletChar0"/>
    <w:qFormat/>
    <w:pPr>
      <w:spacing w:beforeLines="50" w:afterLines="50"/>
      <w:ind w:firstLineChars="0" w:firstLine="0"/>
      <w:jc w:val="both"/>
    </w:pPr>
    <w:rPr>
      <w:rFonts w:ascii="Arial" w:hAnsi="Arial"/>
      <w:sz w:val="21"/>
    </w:rPr>
  </w:style>
  <w:style w:type="character" w:customStyle="1" w:styleId="BulletChar0">
    <w:name w:val="一级Bullet Char"/>
    <w:link w:val="Bullet1"/>
    <w:qFormat/>
    <w:rPr>
      <w:rFonts w:ascii="Arial" w:hAnsi="Arial"/>
      <w:kern w:val="2"/>
      <w:sz w:val="21"/>
      <w:szCs w:val="21"/>
    </w:rPr>
  </w:style>
  <w:style w:type="paragraph" w:customStyle="1" w:styleId="3H3Heading3-oldLevel3HeadHeadingh33rdlevellev2">
    <w:name w:val="样式 标题 3H3Heading 3 - oldLevel 3 HeadHeadingh33rd levellev...2"/>
    <w:basedOn w:val="3"/>
    <w:qFormat/>
    <w:pPr>
      <w:numPr>
        <w:ilvl w:val="0"/>
        <w:numId w:val="0"/>
      </w:numPr>
      <w:spacing w:beforeLines="0" w:before="260" w:after="260" w:line="360" w:lineRule="auto"/>
      <w:ind w:left="1418"/>
    </w:pPr>
    <w:rPr>
      <w:rFonts w:ascii="Arial" w:eastAsia="宋体" w:hAnsi="Arial" w:cs="宋体"/>
      <w:sz w:val="32"/>
      <w:szCs w:val="20"/>
    </w:rPr>
  </w:style>
  <w:style w:type="paragraph" w:customStyle="1" w:styleId="3H3Heading3-oldLevel3HeadHeadingh33rdlevellev3">
    <w:name w:val="样式 标题 3H3Heading 3 - oldLevel 3 HeadHeadingh33rd levellev...3"/>
    <w:basedOn w:val="3"/>
    <w:qFormat/>
    <w:pPr>
      <w:numPr>
        <w:ilvl w:val="0"/>
        <w:numId w:val="0"/>
      </w:numPr>
      <w:spacing w:beforeLines="0" w:before="260" w:after="260" w:line="360" w:lineRule="auto"/>
      <w:ind w:left="1418"/>
    </w:pPr>
    <w:rPr>
      <w:rFonts w:ascii="Arial" w:eastAsia="宋体" w:hAnsi="Arial" w:cs="宋体"/>
      <w:sz w:val="32"/>
      <w:szCs w:val="20"/>
    </w:rPr>
  </w:style>
  <w:style w:type="paragraph" w:customStyle="1" w:styleId="3H3Heading3-oldLevel3HeadHeadingh33rdlevellev4">
    <w:name w:val="样式 标题 3H3Heading 3 - oldLevel 3 HeadHeadingh33rd levellev...4"/>
    <w:basedOn w:val="3"/>
    <w:qFormat/>
    <w:pPr>
      <w:numPr>
        <w:ilvl w:val="0"/>
        <w:numId w:val="0"/>
      </w:numPr>
      <w:spacing w:beforeLines="0" w:before="260" w:after="260" w:line="360" w:lineRule="auto"/>
      <w:ind w:left="1418"/>
    </w:pPr>
    <w:rPr>
      <w:rFonts w:ascii="Arial" w:eastAsia="宋体" w:hAnsi="Arial" w:cs="宋体"/>
      <w:sz w:val="32"/>
      <w:szCs w:val="20"/>
    </w:rPr>
  </w:style>
  <w:style w:type="paragraph" w:customStyle="1" w:styleId="3H3h33rdlevel3Head3section3section31section321">
    <w:name w:val="样式 标题 3H3h33rd level3Head 3section:3section:31section:32...1"/>
    <w:basedOn w:val="3"/>
    <w:qFormat/>
    <w:pPr>
      <w:widowControl/>
      <w:numPr>
        <w:ilvl w:val="0"/>
        <w:numId w:val="0"/>
      </w:numPr>
      <w:adjustRightInd w:val="0"/>
      <w:snapToGrid w:val="0"/>
      <w:spacing w:before="260" w:line="360" w:lineRule="auto"/>
    </w:pPr>
    <w:rPr>
      <w:rFonts w:eastAsia="仿宋_GB2312" w:cs="宋体"/>
      <w:snapToGrid w:val="0"/>
      <w:kern w:val="0"/>
      <w:sz w:val="28"/>
      <w:szCs w:val="20"/>
    </w:rPr>
  </w:style>
  <w:style w:type="paragraph" w:customStyle="1" w:styleId="221">
    <w:name w:val="样式 正文首行缩进 2 + 首行缩进:  2 字符"/>
    <w:basedOn w:val="29"/>
    <w:qFormat/>
    <w:pPr>
      <w:widowControl w:val="0"/>
      <w:spacing w:after="0"/>
      <w:ind w:leftChars="0" w:left="0" w:firstLine="200"/>
      <w:jc w:val="both"/>
    </w:pPr>
    <w:rPr>
      <w:rFonts w:ascii="宋体" w:hAnsi="Times New Roman" w:cs="宋体"/>
      <w:kern w:val="0"/>
      <w:szCs w:val="20"/>
    </w:rPr>
  </w:style>
  <w:style w:type="character" w:customStyle="1" w:styleId="new2">
    <w:name w:val="new2"/>
    <w:qFormat/>
    <w:rPr>
      <w:sz w:val="18"/>
      <w:szCs w:val="18"/>
    </w:rPr>
  </w:style>
  <w:style w:type="paragraph" w:customStyle="1" w:styleId="new">
    <w:name w:val="new"/>
    <w:basedOn w:val="af4"/>
    <w:qFormat/>
    <w:pPr>
      <w:widowControl/>
      <w:spacing w:before="100" w:beforeAutospacing="1" w:after="100" w:afterAutospacing="1" w:line="600" w:lineRule="atLeast"/>
      <w:ind w:firstLineChars="0" w:firstLine="0"/>
    </w:pPr>
    <w:rPr>
      <w:rFonts w:ascii="Arial Unicode MS" w:hAnsi="Arial Unicode MS"/>
      <w:color w:val="000000"/>
      <w:kern w:val="0"/>
      <w:sz w:val="18"/>
      <w:szCs w:val="18"/>
    </w:rPr>
  </w:style>
  <w:style w:type="character" w:customStyle="1" w:styleId="f141">
    <w:name w:val="f141"/>
    <w:qFormat/>
    <w:rPr>
      <w:sz w:val="28"/>
      <w:szCs w:val="28"/>
    </w:rPr>
  </w:style>
  <w:style w:type="character" w:customStyle="1" w:styleId="b1">
    <w:name w:val="b1"/>
    <w:qFormat/>
    <w:rPr>
      <w:rFonts w:ascii="Courier New" w:hAnsi="Courier New" w:cs="Courier New" w:hint="default"/>
      <w:b/>
      <w:bCs/>
      <w:color w:val="FF0000"/>
      <w:u w:val="none"/>
    </w:rPr>
  </w:style>
  <w:style w:type="character" w:customStyle="1" w:styleId="ci1">
    <w:name w:val="ci1"/>
    <w:qFormat/>
    <w:rPr>
      <w:rFonts w:ascii="Courier" w:hAnsi="Courier" w:hint="default"/>
      <w:color w:val="888888"/>
      <w:sz w:val="24"/>
      <w:szCs w:val="24"/>
    </w:rPr>
  </w:style>
  <w:style w:type="character" w:customStyle="1" w:styleId="m1">
    <w:name w:val="m1"/>
    <w:qFormat/>
    <w:rPr>
      <w:color w:val="0000FF"/>
    </w:rPr>
  </w:style>
  <w:style w:type="character" w:customStyle="1" w:styleId="HTML2">
    <w:name w:val="HTML 预设格式 字符"/>
    <w:uiPriority w:val="99"/>
    <w:semiHidden/>
    <w:qFormat/>
    <w:rPr>
      <w:rFonts w:ascii="Courier New" w:eastAsia="宋体" w:hAnsi="Courier New" w:cs="Courier New"/>
      <w:kern w:val="2"/>
    </w:rPr>
  </w:style>
  <w:style w:type="paragraph" w:customStyle="1" w:styleId="afffffffff6">
    <w:name w:val="头"/>
    <w:basedOn w:val="af4"/>
    <w:qFormat/>
    <w:pPr>
      <w:spacing w:line="240" w:lineRule="auto"/>
      <w:ind w:leftChars="500" w:left="1050" w:firstLineChars="0" w:firstLine="0"/>
      <w:jc w:val="both"/>
    </w:pPr>
    <w:rPr>
      <w:rFonts w:ascii="宋体" w:hAnsi="宋体"/>
      <w:b/>
      <w:bCs/>
      <w:szCs w:val="20"/>
    </w:rPr>
  </w:style>
  <w:style w:type="paragraph" w:customStyle="1" w:styleId="Normal0">
    <w:name w:val="Normal 0"/>
    <w:basedOn w:val="af4"/>
    <w:qFormat/>
    <w:pPr>
      <w:widowControl/>
      <w:spacing w:line="240" w:lineRule="auto"/>
      <w:ind w:leftChars="100" w:left="180" w:firstLine="360"/>
    </w:pPr>
    <w:rPr>
      <w:rFonts w:ascii="宋体" w:hAnsi="宋体"/>
      <w:kern w:val="0"/>
      <w:sz w:val="18"/>
      <w:szCs w:val="18"/>
    </w:rPr>
  </w:style>
  <w:style w:type="character" w:customStyle="1" w:styleId="TDContents">
    <w:name w:val="TDContents"/>
    <w:qFormat/>
    <w:rPr>
      <w:rFonts w:ascii="Arial" w:hAnsi="Arial"/>
    </w:rPr>
  </w:style>
  <w:style w:type="paragraph" w:customStyle="1" w:styleId="l">
    <w:name w:val="l正文"/>
    <w:qFormat/>
    <w:pPr>
      <w:spacing w:line="360" w:lineRule="auto"/>
      <w:ind w:firstLineChars="200" w:firstLine="200"/>
    </w:pPr>
    <w:rPr>
      <w:kern w:val="2"/>
      <w:sz w:val="22"/>
      <w:szCs w:val="22"/>
    </w:rPr>
  </w:style>
  <w:style w:type="paragraph" w:customStyle="1" w:styleId="153">
    <w:name w:val="样式 小四 行距: 1.5 倍行距"/>
    <w:basedOn w:val="af4"/>
    <w:qFormat/>
    <w:pPr>
      <w:ind w:firstLine="480"/>
      <w:jc w:val="both"/>
    </w:pPr>
    <w:rPr>
      <w:rFonts w:cs="宋体"/>
      <w:szCs w:val="24"/>
    </w:rPr>
  </w:style>
  <w:style w:type="paragraph" w:customStyle="1" w:styleId="2150">
    <w:name w:val="样式 宋体 首行缩进:  2 字符 行距: 1.5 倍行距"/>
    <w:basedOn w:val="af4"/>
    <w:qFormat/>
    <w:pPr>
      <w:ind w:firstLine="480"/>
      <w:jc w:val="both"/>
    </w:pPr>
    <w:rPr>
      <w:rFonts w:cs="宋体"/>
      <w:szCs w:val="24"/>
    </w:rPr>
  </w:style>
  <w:style w:type="paragraph" w:customStyle="1" w:styleId="afffffffff7">
    <w:name w:val="表文"/>
    <w:qFormat/>
    <w:pPr>
      <w:widowControl w:val="0"/>
      <w:adjustRightInd w:val="0"/>
      <w:spacing w:line="312" w:lineRule="atLeast"/>
      <w:jc w:val="both"/>
      <w:textAlignment w:val="baseline"/>
    </w:pPr>
    <w:rPr>
      <w:sz w:val="18"/>
    </w:rPr>
  </w:style>
  <w:style w:type="paragraph" w:customStyle="1" w:styleId="CharCharCharCharCharChar1CharCharCharCharCharCharCharCharCharCharCharCharCharCharCharCharChar">
    <w:name w:val="Char Char Char Char Char Char1 Char Char Char Char Char Char Char Char Char Char Char Char Char Char Char Char Char"/>
    <w:basedOn w:val="af4"/>
    <w:qFormat/>
    <w:pPr>
      <w:widowControl/>
      <w:spacing w:after="160" w:line="240" w:lineRule="exact"/>
      <w:ind w:firstLineChars="0" w:firstLine="0"/>
    </w:pPr>
    <w:rPr>
      <w:rFonts w:ascii="Verdana" w:eastAsia="黑体" w:hAnsi="Verdana"/>
      <w:kern w:val="0"/>
      <w:szCs w:val="24"/>
      <w:lang w:eastAsia="en-US"/>
    </w:rPr>
  </w:style>
  <w:style w:type="paragraph" w:customStyle="1" w:styleId="2fb">
    <w:name w:val="空2格"/>
    <w:basedOn w:val="af4"/>
    <w:qFormat/>
    <w:pPr>
      <w:spacing w:line="440" w:lineRule="exact"/>
      <w:ind w:firstLine="480"/>
      <w:jc w:val="both"/>
    </w:pPr>
    <w:rPr>
      <w:szCs w:val="24"/>
    </w:rPr>
  </w:style>
  <w:style w:type="character" w:customStyle="1" w:styleId="Charfe">
    <w:name w:val="方案正文 Char"/>
    <w:link w:val="afffffffff8"/>
    <w:qFormat/>
    <w:rPr>
      <w:rFonts w:ascii="华文细黑" w:eastAsia="华文细黑" w:hAnsi="华文细黑"/>
      <w:sz w:val="28"/>
      <w:szCs w:val="24"/>
    </w:rPr>
  </w:style>
  <w:style w:type="paragraph" w:customStyle="1" w:styleId="afffffffff8">
    <w:name w:val="方案正文"/>
    <w:basedOn w:val="af4"/>
    <w:link w:val="Charfe"/>
    <w:qFormat/>
    <w:pPr>
      <w:spacing w:before="120"/>
      <w:ind w:firstLineChars="177" w:firstLine="425"/>
      <w:jc w:val="both"/>
    </w:pPr>
    <w:rPr>
      <w:rFonts w:ascii="华文细黑" w:eastAsia="华文细黑" w:hAnsi="华文细黑"/>
      <w:kern w:val="0"/>
      <w:szCs w:val="24"/>
    </w:rPr>
  </w:style>
  <w:style w:type="paragraph" w:customStyle="1" w:styleId="a5">
    <w:name w:val="正文标号"/>
    <w:basedOn w:val="af4"/>
    <w:qFormat/>
    <w:pPr>
      <w:numPr>
        <w:numId w:val="32"/>
      </w:numPr>
      <w:spacing w:after="180" w:line="310" w:lineRule="auto"/>
      <w:ind w:firstLineChars="0" w:firstLine="0"/>
      <w:jc w:val="both"/>
    </w:pPr>
    <w:rPr>
      <w:sz w:val="21"/>
      <w:szCs w:val="20"/>
    </w:rPr>
  </w:style>
  <w:style w:type="paragraph" w:customStyle="1" w:styleId="ParaCharCharCharCharCharCharChar">
    <w:name w:val="默认段落字体 Para Char Char Char Char Char Char Char"/>
    <w:basedOn w:val="af4"/>
    <w:qFormat/>
    <w:pPr>
      <w:spacing w:line="240" w:lineRule="auto"/>
      <w:ind w:firstLineChars="0" w:firstLine="0"/>
      <w:jc w:val="both"/>
    </w:pPr>
    <w:rPr>
      <w:rFonts w:ascii="Tahoma" w:hAnsi="Tahoma" w:cs="Tahoma"/>
      <w:szCs w:val="24"/>
    </w:rPr>
  </w:style>
  <w:style w:type="paragraph" w:customStyle="1" w:styleId="afffffffff9">
    <w:name w:val="标准文件_二级项目符号"/>
    <w:basedOn w:val="afffffff2"/>
    <w:qFormat/>
    <w:pPr>
      <w:tabs>
        <w:tab w:val="left" w:pos="900"/>
      </w:tabs>
      <w:ind w:firstLineChars="0" w:firstLine="0"/>
    </w:pPr>
  </w:style>
  <w:style w:type="paragraph" w:customStyle="1" w:styleId="Normal">
    <w:name w:val="Normal + 小四"/>
    <w:basedOn w:val="af4"/>
    <w:qFormat/>
    <w:pPr>
      <w:ind w:firstLineChars="0" w:firstLine="0"/>
      <w:jc w:val="both"/>
    </w:pPr>
    <w:rPr>
      <w:szCs w:val="24"/>
    </w:rPr>
  </w:style>
  <w:style w:type="paragraph" w:customStyle="1" w:styleId="GB2312">
    <w:name w:val="样式 仿宋_GB2312"/>
    <w:basedOn w:val="af4"/>
    <w:qFormat/>
    <w:pPr>
      <w:ind w:firstLine="640"/>
      <w:jc w:val="both"/>
    </w:pPr>
    <w:rPr>
      <w:rFonts w:ascii="仿宋_GB2312" w:cs="宋体"/>
      <w:szCs w:val="20"/>
    </w:rPr>
  </w:style>
  <w:style w:type="character" w:customStyle="1" w:styleId="style1411">
    <w:name w:val="style1411"/>
    <w:qFormat/>
    <w:rPr>
      <w:rFonts w:ascii="楷体_GB2312" w:eastAsia="楷体_GB2312" w:hint="eastAsia"/>
      <w:sz w:val="36"/>
      <w:szCs w:val="36"/>
    </w:rPr>
  </w:style>
  <w:style w:type="paragraph" w:customStyle="1" w:styleId="085">
    <w:name w:val="样式 首行缩进:  0.85 厘米"/>
    <w:basedOn w:val="af4"/>
    <w:qFormat/>
    <w:pPr>
      <w:ind w:firstLineChars="0" w:firstLine="480"/>
      <w:jc w:val="both"/>
    </w:pPr>
    <w:rPr>
      <w:rFonts w:cs="宋体"/>
      <w:szCs w:val="20"/>
    </w:rPr>
  </w:style>
  <w:style w:type="paragraph" w:customStyle="1" w:styleId="TimesNewRomanGB2312">
    <w:name w:val="样式 题注 + (西文) Times New Roman (中文) 仿宋_GB2312 小四 黑色"/>
    <w:basedOn w:val="afa"/>
    <w:link w:val="TimesNewRomanGB2312Char"/>
    <w:qFormat/>
    <w:pPr>
      <w:jc w:val="both"/>
    </w:pPr>
    <w:rPr>
      <w:rFonts w:ascii="Arial" w:eastAsia="宋体" w:hAnsi="Arial" w:cs="Arial"/>
      <w:color w:val="000000"/>
      <w:sz w:val="24"/>
      <w:szCs w:val="20"/>
    </w:rPr>
  </w:style>
  <w:style w:type="character" w:customStyle="1" w:styleId="TimesNewRomanGB2312Char">
    <w:name w:val="样式 题注 + (西文) Times New Roman (中文) 仿宋_GB2312 小四 黑色 Char"/>
    <w:link w:val="TimesNewRomanGB2312"/>
    <w:qFormat/>
    <w:rPr>
      <w:rFonts w:ascii="Arial" w:hAnsi="Arial" w:cs="Arial"/>
      <w:color w:val="000000"/>
      <w:kern w:val="2"/>
      <w:sz w:val="24"/>
    </w:rPr>
  </w:style>
  <w:style w:type="paragraph" w:customStyle="1" w:styleId="CharChar1CharCharCharCharCharChar">
    <w:name w:val="Char Char1 Char Char Char Char Char Char"/>
    <w:basedOn w:val="af4"/>
    <w:qFormat/>
    <w:pPr>
      <w:widowControl/>
      <w:spacing w:after="160" w:line="240" w:lineRule="exact"/>
      <w:ind w:firstLineChars="0" w:firstLine="0"/>
    </w:pPr>
    <w:rPr>
      <w:rFonts w:ascii="Verdana" w:eastAsia="黑体" w:hAnsi="Verdana"/>
      <w:kern w:val="0"/>
      <w:szCs w:val="20"/>
      <w:lang w:eastAsia="en-US"/>
    </w:rPr>
  </w:style>
  <w:style w:type="paragraph" w:customStyle="1" w:styleId="260">
    <w:name w:val="样式 样式 样式 样式 标题 2 + 宋体 五号 非加粗 黑色 + 段前: 6 磅 段后: 0 磅 行距: 单倍行距 + 段前:..."/>
    <w:basedOn w:val="af4"/>
    <w:qFormat/>
    <w:pPr>
      <w:keepNext/>
      <w:keepLines/>
      <w:adjustRightInd w:val="0"/>
      <w:spacing w:before="240" w:line="240" w:lineRule="auto"/>
      <w:ind w:firstLineChars="0" w:firstLine="0"/>
      <w:textAlignment w:val="baseline"/>
      <w:outlineLvl w:val="1"/>
    </w:pPr>
    <w:rPr>
      <w:rFonts w:ascii="宋体" w:hAnsi="宋体" w:cs="宋体"/>
      <w:b/>
      <w:bCs/>
      <w:color w:val="000000"/>
      <w:kern w:val="0"/>
      <w:sz w:val="21"/>
      <w:szCs w:val="20"/>
    </w:rPr>
  </w:style>
  <w:style w:type="paragraph" w:customStyle="1" w:styleId="afffffffffa">
    <w:name w:val="标准文件_表内容"/>
    <w:basedOn w:val="af4"/>
    <w:qFormat/>
    <w:pPr>
      <w:widowControl/>
      <w:adjustRightInd w:val="0"/>
      <w:snapToGrid w:val="0"/>
      <w:spacing w:line="300" w:lineRule="auto"/>
      <w:ind w:firstLineChars="0" w:firstLine="0"/>
    </w:pPr>
    <w:rPr>
      <w:bCs/>
      <w:color w:val="000000"/>
      <w:spacing w:val="2"/>
      <w:kern w:val="0"/>
      <w:szCs w:val="24"/>
      <w:lang w:val="zh-CN"/>
    </w:rPr>
  </w:style>
  <w:style w:type="paragraph" w:customStyle="1" w:styleId="afffffffffb">
    <w:name w:val="标准文件_二级项目符号内容"/>
    <w:basedOn w:val="af4"/>
    <w:qFormat/>
    <w:pPr>
      <w:widowControl/>
      <w:adjustRightInd w:val="0"/>
      <w:snapToGrid w:val="0"/>
      <w:spacing w:line="300" w:lineRule="auto"/>
      <w:ind w:leftChars="400" w:left="400"/>
    </w:pPr>
    <w:rPr>
      <w:bCs/>
      <w:color w:val="000000"/>
      <w:spacing w:val="2"/>
      <w:kern w:val="0"/>
      <w:szCs w:val="24"/>
    </w:rPr>
  </w:style>
  <w:style w:type="paragraph" w:customStyle="1" w:styleId="afffffffffc">
    <w:name w:val="标准文件_强调内容"/>
    <w:basedOn w:val="afffffff2"/>
    <w:link w:val="Charff"/>
    <w:qFormat/>
    <w:pPr>
      <w:ind w:left="420" w:firstLine="480"/>
    </w:pPr>
    <w:rPr>
      <w:b/>
      <w:i/>
    </w:rPr>
  </w:style>
  <w:style w:type="character" w:customStyle="1" w:styleId="Charff">
    <w:name w:val="标准文件_强调内容 Char"/>
    <w:link w:val="afffffffffc"/>
    <w:qFormat/>
    <w:rPr>
      <w:rFonts w:ascii="Times New Roman" w:hAnsi="Times New Roman"/>
      <w:b/>
      <w:bCs/>
      <w:i/>
      <w:color w:val="000000"/>
      <w:spacing w:val="2"/>
      <w:kern w:val="2"/>
      <w:sz w:val="24"/>
      <w:szCs w:val="24"/>
    </w:rPr>
  </w:style>
  <w:style w:type="paragraph" w:customStyle="1" w:styleId="afffffffffd">
    <w:name w:val="标准文件_大表标题"/>
    <w:basedOn w:val="af4"/>
    <w:qFormat/>
    <w:pPr>
      <w:widowControl/>
      <w:adjustRightInd w:val="0"/>
      <w:snapToGrid w:val="0"/>
      <w:spacing w:line="300" w:lineRule="auto"/>
      <w:jc w:val="center"/>
    </w:pPr>
    <w:rPr>
      <w:b/>
      <w:bCs/>
      <w:color w:val="000000"/>
      <w:spacing w:val="2"/>
      <w:kern w:val="0"/>
      <w:szCs w:val="24"/>
    </w:rPr>
  </w:style>
  <w:style w:type="paragraph" w:customStyle="1" w:styleId="afffffffffe">
    <w:name w:val="标准文件_大表内容"/>
    <w:basedOn w:val="af4"/>
    <w:qFormat/>
    <w:pPr>
      <w:widowControl/>
      <w:adjustRightInd w:val="0"/>
      <w:snapToGrid w:val="0"/>
      <w:spacing w:line="300" w:lineRule="auto"/>
      <w:ind w:firstLineChars="0" w:firstLine="0"/>
    </w:pPr>
    <w:rPr>
      <w:rFonts w:cs="仿宋_GB2312"/>
      <w:bCs/>
      <w:color w:val="000000"/>
      <w:spacing w:val="2"/>
      <w:kern w:val="0"/>
      <w:sz w:val="21"/>
      <w:lang w:val="zh-CN"/>
    </w:rPr>
  </w:style>
  <w:style w:type="paragraph" w:customStyle="1" w:styleId="affffffffff">
    <w:name w:val="标准文件_图居中"/>
    <w:qFormat/>
    <w:pPr>
      <w:jc w:val="center"/>
    </w:pPr>
    <w:rPr>
      <w:bCs/>
      <w:color w:val="000000"/>
      <w:spacing w:val="2"/>
      <w:sz w:val="24"/>
      <w:szCs w:val="24"/>
      <w:lang w:val="zh-CN"/>
    </w:rPr>
  </w:style>
  <w:style w:type="paragraph" w:customStyle="1" w:styleId="affffffffff0">
    <w:name w:val="标准文件_一级符号内容"/>
    <w:basedOn w:val="af4"/>
    <w:qFormat/>
    <w:pPr>
      <w:spacing w:line="300" w:lineRule="auto"/>
      <w:ind w:leftChars="200" w:left="200"/>
    </w:pPr>
    <w:rPr>
      <w:szCs w:val="24"/>
    </w:rPr>
  </w:style>
  <w:style w:type="paragraph" w:customStyle="1" w:styleId="affffffffff1">
    <w:name w:val="标准文件_二级符号内容"/>
    <w:basedOn w:val="afffffff2"/>
    <w:qFormat/>
    <w:pPr>
      <w:ind w:leftChars="400" w:left="400"/>
    </w:pPr>
  </w:style>
  <w:style w:type="paragraph" w:customStyle="1" w:styleId="affffffffff2">
    <w:name w:val="标准文件_目录标题"/>
    <w:basedOn w:val="af4"/>
    <w:qFormat/>
    <w:pPr>
      <w:tabs>
        <w:tab w:val="right" w:leader="dot" w:pos="8296"/>
      </w:tabs>
      <w:jc w:val="center"/>
    </w:pPr>
    <w:rPr>
      <w:sz w:val="44"/>
      <w:szCs w:val="44"/>
    </w:rPr>
  </w:style>
  <w:style w:type="paragraph" w:customStyle="1" w:styleId="affffffffff3">
    <w:name w:val="正文格式"/>
    <w:basedOn w:val="af4"/>
    <w:qFormat/>
    <w:pPr>
      <w:widowControl/>
      <w:adjustRightInd w:val="0"/>
      <w:snapToGrid w:val="0"/>
      <w:spacing w:beforeLines="25" w:line="400" w:lineRule="exact"/>
      <w:ind w:firstLineChars="0" w:firstLine="482"/>
      <w:jc w:val="both"/>
      <w:textAlignment w:val="baseline"/>
    </w:pPr>
    <w:rPr>
      <w:rFonts w:ascii="Arial" w:eastAsia="新宋体" w:hAnsi="Arial"/>
      <w:kern w:val="0"/>
      <w:szCs w:val="20"/>
    </w:rPr>
  </w:style>
  <w:style w:type="paragraph" w:customStyle="1" w:styleId="074">
    <w:name w:val="样式 首行缩进:  0.74 厘米"/>
    <w:basedOn w:val="af4"/>
    <w:qFormat/>
    <w:pPr>
      <w:ind w:firstLineChars="0" w:firstLine="420"/>
      <w:jc w:val="both"/>
    </w:pPr>
    <w:rPr>
      <w:rFonts w:cs="宋体"/>
      <w:szCs w:val="20"/>
    </w:rPr>
  </w:style>
  <w:style w:type="paragraph" w:customStyle="1" w:styleId="affffffffff4">
    <w:name w:val="标准文件_段"/>
    <w:qFormat/>
    <w:pPr>
      <w:tabs>
        <w:tab w:val="left" w:pos="-315"/>
      </w:tabs>
      <w:autoSpaceDE w:val="0"/>
      <w:autoSpaceDN w:val="0"/>
      <w:adjustRightInd w:val="0"/>
      <w:snapToGrid w:val="0"/>
      <w:spacing w:line="360" w:lineRule="auto"/>
      <w:ind w:rightChars="-50" w:right="-105" w:firstLineChars="200" w:firstLine="488"/>
      <w:jc w:val="both"/>
    </w:pPr>
    <w:rPr>
      <w:spacing w:val="2"/>
      <w:sz w:val="24"/>
      <w:szCs w:val="24"/>
    </w:rPr>
  </w:style>
  <w:style w:type="character" w:customStyle="1" w:styleId="Charff0">
    <w:name w:val="正文 首行缩进 Char"/>
    <w:link w:val="affffffffff5"/>
    <w:qFormat/>
    <w:rPr>
      <w:rFonts w:ascii="宋体" w:hAnsi="宋体"/>
      <w:sz w:val="24"/>
      <w:szCs w:val="22"/>
    </w:rPr>
  </w:style>
  <w:style w:type="paragraph" w:customStyle="1" w:styleId="affffffffff5">
    <w:name w:val="正文 首行缩进"/>
    <w:basedOn w:val="af4"/>
    <w:link w:val="Charff0"/>
    <w:qFormat/>
    <w:pPr>
      <w:widowControl/>
      <w:snapToGrid w:val="0"/>
      <w:ind w:firstLine="480"/>
    </w:pPr>
    <w:rPr>
      <w:rFonts w:ascii="宋体" w:hAnsi="宋体"/>
      <w:kern w:val="0"/>
      <w:szCs w:val="22"/>
    </w:rPr>
  </w:style>
  <w:style w:type="paragraph" w:customStyle="1" w:styleId="reader-word-layer">
    <w:name w:val="reader-word-layer"/>
    <w:basedOn w:val="af4"/>
    <w:qFormat/>
    <w:pPr>
      <w:widowControl/>
      <w:spacing w:before="100" w:beforeAutospacing="1" w:after="100" w:afterAutospacing="1" w:line="240" w:lineRule="auto"/>
      <w:ind w:firstLineChars="0" w:firstLine="0"/>
    </w:pPr>
    <w:rPr>
      <w:rFonts w:ascii="宋体" w:hAnsi="宋体" w:cs="宋体"/>
      <w:kern w:val="0"/>
      <w:szCs w:val="24"/>
    </w:rPr>
  </w:style>
  <w:style w:type="table" w:customStyle="1" w:styleId="3d">
    <w:name w:val="表格主题3"/>
    <w:basedOn w:val="af6"/>
    <w:qFormat/>
    <w:pPr>
      <w:keepNext/>
      <w:widowControl w:val="0"/>
      <w:spacing w:line="360" w:lineRule="auto"/>
      <w:ind w:firstLineChars="200" w:firstLine="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9">
    <w:name w:val="font9"/>
    <w:basedOn w:val="af4"/>
    <w:qFormat/>
    <w:pPr>
      <w:widowControl/>
      <w:spacing w:before="100" w:beforeAutospacing="1" w:after="100" w:afterAutospacing="1" w:line="240" w:lineRule="auto"/>
      <w:ind w:firstLineChars="0" w:firstLine="0"/>
    </w:pPr>
    <w:rPr>
      <w:rFonts w:ascii="Courier New" w:hAnsi="Courier New" w:cs="Courier New"/>
      <w:color w:val="000000"/>
      <w:kern w:val="0"/>
      <w:sz w:val="20"/>
      <w:szCs w:val="20"/>
    </w:rPr>
  </w:style>
  <w:style w:type="paragraph" w:customStyle="1" w:styleId="font10">
    <w:name w:val="font10"/>
    <w:basedOn w:val="af4"/>
    <w:qFormat/>
    <w:pPr>
      <w:widowControl/>
      <w:spacing w:before="100" w:beforeAutospacing="1" w:after="100" w:afterAutospacing="1" w:line="240" w:lineRule="auto"/>
      <w:ind w:firstLineChars="0" w:firstLine="0"/>
    </w:pPr>
    <w:rPr>
      <w:color w:val="000000"/>
      <w:kern w:val="0"/>
      <w:sz w:val="20"/>
      <w:szCs w:val="20"/>
    </w:rPr>
  </w:style>
  <w:style w:type="paragraph" w:customStyle="1" w:styleId="font11">
    <w:name w:val="font11"/>
    <w:basedOn w:val="af4"/>
    <w:qFormat/>
    <w:pPr>
      <w:widowControl/>
      <w:spacing w:before="100" w:beforeAutospacing="1" w:after="100" w:afterAutospacing="1" w:line="240" w:lineRule="auto"/>
      <w:ind w:firstLineChars="0" w:firstLine="0"/>
    </w:pPr>
    <w:rPr>
      <w:rFonts w:ascii="等线" w:eastAsia="等线" w:hAnsi="等线" w:cs="宋体"/>
      <w:color w:val="000000"/>
      <w:kern w:val="0"/>
      <w:sz w:val="20"/>
      <w:szCs w:val="20"/>
    </w:rPr>
  </w:style>
  <w:style w:type="paragraph" w:customStyle="1" w:styleId="font12">
    <w:name w:val="font12"/>
    <w:basedOn w:val="af4"/>
    <w:qFormat/>
    <w:pPr>
      <w:widowControl/>
      <w:spacing w:before="100" w:beforeAutospacing="1" w:after="100" w:afterAutospacing="1" w:line="240" w:lineRule="auto"/>
      <w:ind w:firstLineChars="0" w:firstLine="0"/>
    </w:pPr>
    <w:rPr>
      <w:rFonts w:ascii="宋体" w:hAnsi="宋体" w:cs="宋体"/>
      <w:color w:val="000000"/>
      <w:kern w:val="0"/>
      <w:sz w:val="20"/>
      <w:szCs w:val="20"/>
    </w:rPr>
  </w:style>
  <w:style w:type="paragraph" w:customStyle="1" w:styleId="font13">
    <w:name w:val="font13"/>
    <w:basedOn w:val="af4"/>
    <w:qFormat/>
    <w:pPr>
      <w:widowControl/>
      <w:spacing w:before="100" w:beforeAutospacing="1" w:after="100" w:afterAutospacing="1" w:line="240" w:lineRule="auto"/>
      <w:ind w:firstLineChars="0" w:firstLine="0"/>
    </w:pPr>
    <w:rPr>
      <w:rFonts w:ascii="宋体" w:hAnsi="宋体" w:cs="宋体"/>
      <w:b/>
      <w:bCs/>
      <w:color w:val="000000"/>
      <w:kern w:val="0"/>
      <w:sz w:val="20"/>
      <w:szCs w:val="20"/>
    </w:rPr>
  </w:style>
  <w:style w:type="paragraph" w:customStyle="1" w:styleId="font14">
    <w:name w:val="font14"/>
    <w:basedOn w:val="af4"/>
    <w:qFormat/>
    <w:pPr>
      <w:widowControl/>
      <w:spacing w:before="100" w:beforeAutospacing="1" w:after="100" w:afterAutospacing="1" w:line="240" w:lineRule="auto"/>
      <w:ind w:firstLineChars="0" w:firstLine="0"/>
    </w:pPr>
    <w:rPr>
      <w:rFonts w:ascii="等线" w:eastAsia="等线" w:hAnsi="等线" w:cs="宋体"/>
      <w:b/>
      <w:bCs/>
      <w:color w:val="000000"/>
      <w:kern w:val="0"/>
      <w:sz w:val="20"/>
      <w:szCs w:val="20"/>
    </w:rPr>
  </w:style>
  <w:style w:type="paragraph" w:customStyle="1" w:styleId="xl69">
    <w:name w:val="xl69"/>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kern w:val="0"/>
      <w:sz w:val="20"/>
      <w:szCs w:val="20"/>
    </w:rPr>
  </w:style>
  <w:style w:type="paragraph" w:customStyle="1" w:styleId="xl70">
    <w:name w:val="xl70"/>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 w:val="20"/>
      <w:szCs w:val="20"/>
    </w:rPr>
  </w:style>
  <w:style w:type="paragraph" w:customStyle="1" w:styleId="xl71">
    <w:name w:val="xl71"/>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72">
    <w:name w:val="xl72"/>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both"/>
      <w:textAlignment w:val="center"/>
    </w:pPr>
    <w:rPr>
      <w:rFonts w:ascii="微软雅黑" w:eastAsia="微软雅黑" w:hAnsi="微软雅黑" w:cs="宋体"/>
      <w:kern w:val="0"/>
      <w:sz w:val="20"/>
      <w:szCs w:val="20"/>
    </w:rPr>
  </w:style>
  <w:style w:type="paragraph" w:customStyle="1" w:styleId="xl73">
    <w:name w:val="xl73"/>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微软雅黑" w:eastAsia="微软雅黑" w:hAnsi="微软雅黑" w:cs="宋体"/>
      <w:kern w:val="0"/>
      <w:sz w:val="20"/>
      <w:szCs w:val="20"/>
    </w:rPr>
  </w:style>
  <w:style w:type="paragraph" w:customStyle="1" w:styleId="xl74">
    <w:name w:val="xl74"/>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cs="宋体"/>
      <w:kern w:val="0"/>
      <w:sz w:val="20"/>
      <w:szCs w:val="20"/>
    </w:rPr>
  </w:style>
  <w:style w:type="paragraph" w:customStyle="1" w:styleId="xl75">
    <w:name w:val="xl75"/>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微软雅黑" w:eastAsia="微软雅黑" w:hAnsi="微软雅黑" w:cs="宋体"/>
      <w:kern w:val="0"/>
      <w:sz w:val="20"/>
      <w:szCs w:val="20"/>
    </w:rPr>
  </w:style>
  <w:style w:type="paragraph" w:customStyle="1" w:styleId="xl76">
    <w:name w:val="xl76"/>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微软雅黑" w:eastAsia="微软雅黑" w:hAnsi="微软雅黑" w:cs="宋体"/>
      <w:kern w:val="0"/>
      <w:sz w:val="20"/>
      <w:szCs w:val="20"/>
    </w:rPr>
  </w:style>
  <w:style w:type="paragraph" w:customStyle="1" w:styleId="xl77">
    <w:name w:val="xl77"/>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微软雅黑" w:eastAsia="微软雅黑" w:hAnsi="微软雅黑" w:cs="宋体"/>
      <w:kern w:val="0"/>
      <w:sz w:val="20"/>
      <w:szCs w:val="20"/>
    </w:rPr>
  </w:style>
  <w:style w:type="paragraph" w:customStyle="1" w:styleId="xl78">
    <w:name w:val="xl78"/>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cs="宋体"/>
      <w:kern w:val="0"/>
      <w:sz w:val="20"/>
      <w:szCs w:val="20"/>
    </w:rPr>
  </w:style>
  <w:style w:type="paragraph" w:customStyle="1" w:styleId="xl79">
    <w:name w:val="xl79"/>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both"/>
      <w:textAlignment w:val="center"/>
    </w:pPr>
    <w:rPr>
      <w:rFonts w:ascii="微软雅黑" w:eastAsia="微软雅黑" w:hAnsi="微软雅黑" w:cs="宋体"/>
      <w:b/>
      <w:bCs/>
      <w:kern w:val="0"/>
      <w:sz w:val="20"/>
      <w:szCs w:val="20"/>
    </w:rPr>
  </w:style>
  <w:style w:type="paragraph" w:customStyle="1" w:styleId="xl80">
    <w:name w:val="xl80"/>
    <w:basedOn w:val="af4"/>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81">
    <w:name w:val="xl81"/>
    <w:basedOn w:val="af4"/>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82">
    <w:name w:val="xl82"/>
    <w:basedOn w:val="af4"/>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83">
    <w:name w:val="xl83"/>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color w:val="000000"/>
      <w:kern w:val="0"/>
      <w:sz w:val="20"/>
      <w:szCs w:val="20"/>
    </w:rPr>
  </w:style>
  <w:style w:type="paragraph" w:customStyle="1" w:styleId="xl84">
    <w:name w:val="xl84"/>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color w:val="000000"/>
      <w:kern w:val="0"/>
      <w:sz w:val="20"/>
      <w:szCs w:val="20"/>
    </w:rPr>
  </w:style>
  <w:style w:type="paragraph" w:customStyle="1" w:styleId="xl85">
    <w:name w:val="xl85"/>
    <w:basedOn w:val="af4"/>
    <w:qFormat/>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86">
    <w:name w:val="xl86"/>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b/>
      <w:bCs/>
      <w:color w:val="000000"/>
      <w:kern w:val="0"/>
      <w:sz w:val="20"/>
      <w:szCs w:val="20"/>
    </w:rPr>
  </w:style>
  <w:style w:type="paragraph" w:customStyle="1" w:styleId="xl87">
    <w:name w:val="xl87"/>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color w:val="000000"/>
      <w:kern w:val="0"/>
      <w:sz w:val="20"/>
      <w:szCs w:val="20"/>
    </w:rPr>
  </w:style>
  <w:style w:type="paragraph" w:customStyle="1" w:styleId="xl88">
    <w:name w:val="xl88"/>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kern w:val="0"/>
      <w:sz w:val="20"/>
      <w:szCs w:val="20"/>
    </w:rPr>
  </w:style>
  <w:style w:type="paragraph" w:customStyle="1" w:styleId="xl89">
    <w:name w:val="xl89"/>
    <w:basedOn w:val="af4"/>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0">
    <w:name w:val="xl90"/>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cs="宋体"/>
      <w:kern w:val="0"/>
      <w:sz w:val="20"/>
      <w:szCs w:val="20"/>
    </w:rPr>
  </w:style>
  <w:style w:type="paragraph" w:customStyle="1" w:styleId="xl91">
    <w:name w:val="xl91"/>
    <w:basedOn w:val="af4"/>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2">
    <w:name w:val="xl92"/>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3">
    <w:name w:val="xl93"/>
    <w:basedOn w:val="af4"/>
    <w:qFormat/>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4">
    <w:name w:val="xl94"/>
    <w:basedOn w:val="af4"/>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5">
    <w:name w:val="xl95"/>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kern w:val="0"/>
      <w:sz w:val="20"/>
      <w:szCs w:val="20"/>
    </w:rPr>
  </w:style>
  <w:style w:type="paragraph" w:customStyle="1" w:styleId="xl96">
    <w:name w:val="xl96"/>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both"/>
      <w:textAlignment w:val="center"/>
    </w:pPr>
    <w:rPr>
      <w:rFonts w:ascii="宋体" w:hAnsi="宋体" w:cs="宋体"/>
      <w:kern w:val="0"/>
      <w:sz w:val="20"/>
      <w:szCs w:val="20"/>
    </w:rPr>
  </w:style>
  <w:style w:type="paragraph" w:customStyle="1" w:styleId="xl97">
    <w:name w:val="xl97"/>
    <w:basedOn w:val="af4"/>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kern w:val="0"/>
      <w:sz w:val="20"/>
      <w:szCs w:val="20"/>
    </w:rPr>
  </w:style>
  <w:style w:type="paragraph" w:customStyle="1" w:styleId="360">
    <w:name w:val="正文360首行缩进"/>
    <w:basedOn w:val="af4"/>
    <w:link w:val="360Char"/>
    <w:qFormat/>
    <w:pPr>
      <w:widowControl/>
      <w:spacing w:before="120" w:line="300" w:lineRule="auto"/>
    </w:pPr>
    <w:rPr>
      <w:szCs w:val="20"/>
    </w:rPr>
  </w:style>
  <w:style w:type="character" w:customStyle="1" w:styleId="360Char">
    <w:name w:val="正文360首行缩进 Char"/>
    <w:link w:val="360"/>
    <w:qFormat/>
    <w:rPr>
      <w:rFonts w:ascii="Times New Roman" w:hAnsi="Times New Roman"/>
      <w:kern w:val="2"/>
      <w:sz w:val="24"/>
    </w:rPr>
  </w:style>
  <w:style w:type="character" w:customStyle="1" w:styleId="Charff1">
    <w:name w:val="正文（奇虎） Char"/>
    <w:link w:val="affffffffff6"/>
    <w:qFormat/>
    <w:locked/>
    <w:rPr>
      <w:szCs w:val="21"/>
    </w:rPr>
  </w:style>
  <w:style w:type="paragraph" w:customStyle="1" w:styleId="affffffffff6">
    <w:name w:val="正文（奇虎）"/>
    <w:link w:val="Charff1"/>
    <w:qFormat/>
    <w:pPr>
      <w:spacing w:line="300" w:lineRule="auto"/>
    </w:pPr>
    <w:rPr>
      <w:rFonts w:ascii="Calibri" w:hAnsi="Calibri"/>
      <w:szCs w:val="21"/>
    </w:rPr>
  </w:style>
  <w:style w:type="character" w:customStyle="1" w:styleId="affffffffff7">
    <w:name w:val="尾注文本 字符"/>
    <w:uiPriority w:val="99"/>
    <w:semiHidden/>
    <w:qFormat/>
    <w:rPr>
      <w:rFonts w:eastAsia="宋体"/>
      <w:kern w:val="2"/>
      <w:sz w:val="24"/>
      <w:szCs w:val="22"/>
    </w:rPr>
  </w:style>
  <w:style w:type="paragraph" w:customStyle="1" w:styleId="DocParagraph">
    <w:name w:val="DocParagraph"/>
    <w:basedOn w:val="af4"/>
    <w:uiPriority w:val="1"/>
    <w:qFormat/>
    <w:pPr>
      <w:spacing w:before="120" w:afterLines="50" w:line="288" w:lineRule="auto"/>
      <w:ind w:left="851" w:firstLine="420"/>
      <w:jc w:val="both"/>
    </w:pPr>
    <w:rPr>
      <w:rFonts w:ascii="Arial" w:hAnsi="Arial"/>
      <w:kern w:val="44"/>
      <w:sz w:val="21"/>
      <w:szCs w:val="44"/>
    </w:rPr>
  </w:style>
  <w:style w:type="character" w:customStyle="1" w:styleId="CharChar5">
    <w:name w:val="项目符号 Char Char"/>
    <w:link w:val="affffffffff8"/>
    <w:qFormat/>
    <w:rPr>
      <w:rFonts w:ascii="Arial" w:hAnsi="Arial" w:cs="Arial"/>
      <w:spacing w:val="10"/>
      <w:sz w:val="24"/>
    </w:rPr>
  </w:style>
  <w:style w:type="paragraph" w:customStyle="1" w:styleId="affffffffff8">
    <w:name w:val="项目符号"/>
    <w:basedOn w:val="af4"/>
    <w:link w:val="CharChar5"/>
    <w:qFormat/>
    <w:pPr>
      <w:adjustRightInd w:val="0"/>
      <w:snapToGrid w:val="0"/>
      <w:spacing w:afterLines="50" w:after="156"/>
      <w:ind w:right="240" w:firstLine="520"/>
    </w:pPr>
    <w:rPr>
      <w:rFonts w:ascii="Arial" w:hAnsi="Arial" w:cs="Arial"/>
      <w:spacing w:val="10"/>
      <w:kern w:val="0"/>
      <w:szCs w:val="20"/>
    </w:rPr>
  </w:style>
  <w:style w:type="character" w:customStyle="1" w:styleId="1fb">
    <w:name w:val="未处理的提及1"/>
    <w:uiPriority w:val="99"/>
    <w:unhideWhenUsed/>
    <w:qFormat/>
    <w:rPr>
      <w:color w:val="808080"/>
      <w:shd w:val="clear" w:color="auto" w:fill="E6E6E6"/>
    </w:rPr>
  </w:style>
  <w:style w:type="table" w:customStyle="1" w:styleId="43">
    <w:name w:val="网格型4"/>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标题 3 字符1"/>
    <w:semiHidden/>
    <w:qFormat/>
    <w:rPr>
      <w:rFonts w:ascii="Times New Roman" w:eastAsia="宋体" w:hAnsi="Times New Roman"/>
      <w:b/>
      <w:bCs/>
      <w:kern w:val="2"/>
      <w:sz w:val="32"/>
      <w:szCs w:val="32"/>
    </w:rPr>
  </w:style>
  <w:style w:type="character" w:customStyle="1" w:styleId="410">
    <w:name w:val="标题 4 字符1"/>
    <w:semiHidden/>
    <w:qFormat/>
    <w:rPr>
      <w:rFonts w:ascii="Calibri Light" w:eastAsia="宋体" w:hAnsi="Calibri Light" w:cs="Times New Roman"/>
      <w:b/>
      <w:bCs/>
      <w:kern w:val="2"/>
      <w:sz w:val="28"/>
      <w:szCs w:val="28"/>
    </w:rPr>
  </w:style>
  <w:style w:type="character" w:customStyle="1" w:styleId="510">
    <w:name w:val="标题 5 字符1"/>
    <w:uiPriority w:val="9"/>
    <w:semiHidden/>
    <w:qFormat/>
    <w:rPr>
      <w:rFonts w:ascii="Times New Roman" w:eastAsia="宋体" w:hAnsi="Times New Roman"/>
      <w:b/>
      <w:bCs/>
      <w:kern w:val="2"/>
      <w:sz w:val="28"/>
      <w:szCs w:val="28"/>
    </w:rPr>
  </w:style>
  <w:style w:type="character" w:customStyle="1" w:styleId="610">
    <w:name w:val="标题 6 字符1"/>
    <w:semiHidden/>
    <w:qFormat/>
    <w:rPr>
      <w:rFonts w:ascii="Calibri Light" w:eastAsia="宋体" w:hAnsi="Calibri Light" w:cs="Times New Roman"/>
      <w:b/>
      <w:bCs/>
      <w:kern w:val="2"/>
      <w:sz w:val="24"/>
      <w:szCs w:val="24"/>
    </w:rPr>
  </w:style>
  <w:style w:type="character" w:customStyle="1" w:styleId="71">
    <w:name w:val="标题 7 字符1"/>
    <w:semiHidden/>
    <w:qFormat/>
    <w:rPr>
      <w:rFonts w:ascii="Times New Roman" w:eastAsia="宋体" w:hAnsi="Times New Roman"/>
      <w:b/>
      <w:bCs/>
      <w:kern w:val="2"/>
      <w:sz w:val="24"/>
      <w:szCs w:val="24"/>
    </w:rPr>
  </w:style>
  <w:style w:type="character" w:customStyle="1" w:styleId="81">
    <w:name w:val="标题 8 字符1"/>
    <w:uiPriority w:val="9"/>
    <w:semiHidden/>
    <w:qFormat/>
    <w:rPr>
      <w:rFonts w:ascii="Calibri Light" w:eastAsia="宋体" w:hAnsi="Calibri Light" w:cs="Times New Roman"/>
      <w:kern w:val="2"/>
      <w:sz w:val="24"/>
      <w:szCs w:val="24"/>
    </w:rPr>
  </w:style>
  <w:style w:type="character" w:customStyle="1" w:styleId="91">
    <w:name w:val="标题 9 字符1"/>
    <w:uiPriority w:val="9"/>
    <w:semiHidden/>
    <w:qFormat/>
    <w:rPr>
      <w:rFonts w:ascii="Calibri Light" w:eastAsia="宋体" w:hAnsi="Calibri Light" w:cs="Times New Roman"/>
      <w:kern w:val="2"/>
      <w:sz w:val="21"/>
      <w:szCs w:val="21"/>
    </w:rPr>
  </w:style>
  <w:style w:type="character" w:customStyle="1" w:styleId="1fc">
    <w:name w:val="纯文本 字符1"/>
    <w:uiPriority w:val="99"/>
    <w:semiHidden/>
    <w:qFormat/>
    <w:rPr>
      <w:rFonts w:ascii="宋体" w:hAnsi="Courier New" w:cs="Courier New"/>
      <w:sz w:val="24"/>
      <w:szCs w:val="21"/>
    </w:rPr>
  </w:style>
  <w:style w:type="paragraph" w:customStyle="1" w:styleId="225">
    <w:name w:val="样式 首行缩进:  2.25 字符"/>
    <w:basedOn w:val="af4"/>
    <w:qFormat/>
    <w:pPr>
      <w:ind w:firstLineChars="225" w:firstLine="225"/>
      <w:jc w:val="both"/>
    </w:pPr>
    <w:rPr>
      <w:rFonts w:cs="宋体"/>
      <w:szCs w:val="20"/>
    </w:rPr>
  </w:style>
  <w:style w:type="table" w:customStyle="1" w:styleId="Gridding1">
    <w:name w:val="Gridding1"/>
    <w:basedOn w:val="af6"/>
    <w:qFormat/>
    <w:rPr>
      <w:rFonts w:eastAsia="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表格主题1"/>
    <w:basedOn w:val="af6"/>
    <w:qFormat/>
    <w:pPr>
      <w:keepNext/>
      <w:widowControl w:val="0"/>
      <w:spacing w:line="360" w:lineRule="auto"/>
      <w:ind w:firstLineChars="200" w:firstLine="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未处理的提及11"/>
    <w:uiPriority w:val="99"/>
    <w:unhideWhenUsed/>
    <w:qFormat/>
    <w:rPr>
      <w:color w:val="808080"/>
      <w:shd w:val="clear" w:color="auto" w:fill="E6E6E6"/>
    </w:rPr>
  </w:style>
  <w:style w:type="table" w:customStyle="1" w:styleId="53">
    <w:name w:val="网格型5"/>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Char">
    <w:name w:val="d正文 Char"/>
    <w:link w:val="d"/>
    <w:qFormat/>
    <w:locked/>
    <w:rPr>
      <w:rFonts w:cs="Calibri"/>
      <w:sz w:val="24"/>
    </w:rPr>
  </w:style>
  <w:style w:type="paragraph" w:customStyle="1" w:styleId="d">
    <w:name w:val="d正文"/>
    <w:basedOn w:val="af4"/>
    <w:link w:val="dChar"/>
    <w:qFormat/>
    <w:pPr>
      <w:jc w:val="both"/>
    </w:pPr>
    <w:rPr>
      <w:rFonts w:ascii="Calibri" w:hAnsi="Calibri" w:cs="Calibri"/>
      <w:kern w:val="0"/>
      <w:szCs w:val="20"/>
    </w:rPr>
  </w:style>
  <w:style w:type="table" w:customStyle="1" w:styleId="73">
    <w:name w:val="网格型7"/>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表格主题2"/>
    <w:basedOn w:val="af6"/>
    <w:qFormat/>
    <w:pPr>
      <w:keepNext/>
      <w:widowControl w:val="0"/>
      <w:spacing w:line="360" w:lineRule="auto"/>
      <w:ind w:firstLineChars="200" w:firstLine="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网格型8"/>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网格型9"/>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主题4"/>
    <w:basedOn w:val="af6"/>
    <w:qFormat/>
    <w:pPr>
      <w:keepNext/>
      <w:widowControl w:val="0"/>
      <w:spacing w:line="360" w:lineRule="auto"/>
      <w:ind w:firstLineChars="200" w:firstLine="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ding11">
    <w:name w:val="Gridding11"/>
    <w:basedOn w:val="af6"/>
    <w:qFormat/>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表格正文"/>
    <w:qFormat/>
    <w:rPr>
      <w:rFonts w:ascii="Calibri" w:eastAsia="黑体" w:hAnsi="Calibri"/>
      <w:kern w:val="2"/>
      <w:sz w:val="21"/>
      <w:szCs w:val="21"/>
    </w:rPr>
  </w:style>
  <w:style w:type="paragraph" w:customStyle="1" w:styleId="B0">
    <w:name w:val="B表头样式"/>
    <w:next w:val="af4"/>
    <w:qFormat/>
    <w:pPr>
      <w:jc w:val="center"/>
    </w:pPr>
    <w:rPr>
      <w:rFonts w:ascii="Calibri" w:eastAsia="黑体" w:hAnsi="Calibri"/>
      <w:b/>
      <w:kern w:val="2"/>
      <w:sz w:val="21"/>
      <w:szCs w:val="21"/>
    </w:rPr>
  </w:style>
  <w:style w:type="table" w:customStyle="1" w:styleId="113">
    <w:name w:val="网格型11"/>
    <w:basedOn w:val="af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ding12">
    <w:name w:val="Gridding12"/>
    <w:basedOn w:val="af6"/>
    <w:qFormat/>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列表段落1"/>
    <w:basedOn w:val="af4"/>
    <w:qFormat/>
    <w:pPr>
      <w:spacing w:line="240" w:lineRule="auto"/>
      <w:ind w:firstLine="420"/>
      <w:jc w:val="both"/>
    </w:pPr>
    <w:rPr>
      <w:rFonts w:ascii="Calibri" w:hAnsi="Calibri"/>
      <w:sz w:val="21"/>
      <w:szCs w:val="22"/>
    </w:rPr>
  </w:style>
  <w:style w:type="paragraph" w:customStyle="1" w:styleId="xl33">
    <w:name w:val="xl33"/>
    <w:basedOn w:val="af4"/>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楷体_GB2312" w:eastAsia="楷体_GB2312" w:hAnsi="宋体"/>
      <w:kern w:val="0"/>
      <w:szCs w:val="24"/>
    </w:rPr>
  </w:style>
  <w:style w:type="paragraph" w:customStyle="1" w:styleId="B-0">
    <w:name w:val="B-表正文"/>
    <w:qFormat/>
    <w:rPr>
      <w:rFonts w:eastAsia="仿宋"/>
      <w:kern w:val="2"/>
      <w:sz w:val="21"/>
      <w:szCs w:val="24"/>
    </w:rPr>
  </w:style>
  <w:style w:type="paragraph" w:customStyle="1" w:styleId="B-">
    <w:name w:val="B-表题注"/>
    <w:next w:val="af4"/>
    <w:link w:val="B-1"/>
    <w:qFormat/>
    <w:pPr>
      <w:numPr>
        <w:numId w:val="33"/>
      </w:numPr>
      <w:spacing w:line="240" w:lineRule="atLeast"/>
      <w:jc w:val="center"/>
    </w:pPr>
    <w:rPr>
      <w:rFonts w:eastAsia="仿宋"/>
      <w:b/>
      <w:kern w:val="2"/>
      <w:sz w:val="21"/>
      <w:szCs w:val="44"/>
    </w:rPr>
  </w:style>
  <w:style w:type="character" w:customStyle="1" w:styleId="B-1">
    <w:name w:val="B-表题注 字符"/>
    <w:link w:val="B-"/>
    <w:qFormat/>
    <w:rPr>
      <w:rFonts w:ascii="Times New Roman" w:eastAsia="仿宋" w:hAnsi="Times New Roman"/>
      <w:b/>
      <w:kern w:val="2"/>
      <w:sz w:val="21"/>
      <w:szCs w:val="44"/>
    </w:rPr>
  </w:style>
  <w:style w:type="character" w:customStyle="1" w:styleId="2fd">
    <w:name w:val="未处理的提及2"/>
    <w:uiPriority w:val="99"/>
    <w:unhideWhenUsed/>
    <w:qFormat/>
    <w:rPr>
      <w:color w:val="605E5C"/>
      <w:shd w:val="clear" w:color="auto" w:fill="E1DFDD"/>
    </w:rPr>
  </w:style>
  <w:style w:type="paragraph" w:customStyle="1" w:styleId="GM2">
    <w:name w:val="GM正文2"/>
    <w:basedOn w:val="af4"/>
    <w:link w:val="GM2Char"/>
    <w:qFormat/>
    <w:pPr>
      <w:widowControl/>
    </w:pPr>
    <w:rPr>
      <w:rFonts w:eastAsia="宋体"/>
      <w:kern w:val="21"/>
      <w:sz w:val="21"/>
      <w:szCs w:val="22"/>
    </w:rPr>
  </w:style>
  <w:style w:type="character" w:customStyle="1" w:styleId="GM2Char">
    <w:name w:val="GM正文2 Char"/>
    <w:link w:val="GM2"/>
    <w:qFormat/>
    <w:rPr>
      <w:rFonts w:ascii="Times New Roman" w:hAnsi="Times New Roman"/>
      <w:kern w:val="21"/>
      <w:sz w:val="21"/>
      <w:szCs w:val="22"/>
    </w:rPr>
  </w:style>
  <w:style w:type="character" w:customStyle="1" w:styleId="1ff">
    <w:name w:val="批注文字 字符1"/>
    <w:qFormat/>
    <w:locked/>
    <w:rPr>
      <w:rFonts w:eastAsia="仿宋"/>
      <w:kern w:val="2"/>
      <w:sz w:val="24"/>
      <w:szCs w:val="21"/>
    </w:rPr>
  </w:style>
  <w:style w:type="paragraph" w:customStyle="1" w:styleId="msonormal0">
    <w:name w:val="msonormal"/>
    <w:basedOn w:val="af4"/>
    <w:qFormat/>
    <w:pPr>
      <w:widowControl/>
      <w:spacing w:before="100" w:beforeAutospacing="1" w:after="100" w:afterAutospacing="1" w:line="240" w:lineRule="auto"/>
      <w:ind w:firstLineChars="0" w:firstLine="0"/>
    </w:pPr>
    <w:rPr>
      <w:rFonts w:ascii="宋体" w:eastAsia="宋体" w:hAnsi="宋体" w:cs="宋体"/>
      <w:kern w:val="0"/>
      <w:sz w:val="24"/>
      <w:szCs w:val="24"/>
    </w:rPr>
  </w:style>
  <w:style w:type="paragraph" w:customStyle="1" w:styleId="2fe">
    <w:name w:val="修订2"/>
    <w:hidden/>
    <w:uiPriority w:val="99"/>
    <w:unhideWhenUsed/>
    <w:qFormat/>
    <w:rPr>
      <w:rFonts w:ascii="仿宋" w:eastAsia="仿宋" w:hAnsi="仿宋"/>
      <w:kern w:val="2"/>
      <w:sz w:val="28"/>
      <w:szCs w:val="28"/>
    </w:rPr>
  </w:style>
  <w:style w:type="paragraph" w:styleId="affffffffff9">
    <w:name w:val="Revision"/>
    <w:hidden/>
    <w:uiPriority w:val="99"/>
    <w:unhideWhenUsed/>
    <w:rsid w:val="00A7121E"/>
    <w:rPr>
      <w:rFonts w:ascii="仿宋" w:eastAsia="仿宋" w:hAnsi="仿宋"/>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433BB-8531-49EE-A87E-CA5EFA6B2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16768</Words>
  <Characters>18614</Characters>
  <DocSecurity>0</DocSecurity>
  <Lines>2326</Lines>
  <Paragraphs>1965</Paragraphs>
  <ScaleCrop>false</ScaleCrop>
  <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2026-07-30T06:18:00Z</cp:lastPrinted>
  <dcterms:created xsi:type="dcterms:W3CDTF">2026-07-30T08:30:00Z</dcterms:created>
  <dcterms:modified xsi:type="dcterms:W3CDTF">2026-07-30T08:30:00Z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eyJoZGlkIjoiMWEwZDVjNWE1NzkzN2M2YTA3YTJlOWM5ZDU3NzgwMDciLCJ1c2VySWQiOiI0NDU5MTAyOTIifQ==</vt:lpwstr>
  </property>
  <property fmtid="{D5CDD505-2E9C-101B-9397-08002B2CF9AE}" pid="3" name="KSOProductBuildVer">
    <vt:lpwstr>2052-11.8.2.12219</vt:lpwstr>
  </property>
  <property fmtid="{D5CDD505-2E9C-101B-9397-08002B2CF9AE}" pid="4" name="ICV">
    <vt:lpwstr>9011AD7D7DAF3D0ABF865D6AC2C1B0A3</vt:lpwstr>
  </property>
</Properties>
</file>