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6BC20">
      <w:pPr>
        <w:ind w:firstLine="0" w:firstLineChars="0"/>
        <w:jc w:val="center"/>
        <w:rPr>
          <w:rFonts w:hint="eastAsia" w:ascii="黑体" w:hAnsi="黑体" w:eastAsia="黑体"/>
          <w:sz w:val="48"/>
          <w:szCs w:val="48"/>
        </w:rPr>
      </w:pPr>
    </w:p>
    <w:p w14:paraId="4DE55D5E">
      <w:pPr>
        <w:ind w:firstLine="0" w:firstLineChars="0"/>
        <w:jc w:val="center"/>
        <w:rPr>
          <w:rFonts w:hint="eastAsia" w:ascii="黑体" w:hAnsi="黑体" w:eastAsia="黑体"/>
          <w:sz w:val="48"/>
          <w:szCs w:val="48"/>
        </w:rPr>
      </w:pPr>
    </w:p>
    <w:p w14:paraId="7CC46A44">
      <w:pPr>
        <w:ind w:firstLine="0" w:firstLineChars="0"/>
        <w:jc w:val="center"/>
        <w:rPr>
          <w:rFonts w:hint="eastAsia" w:ascii="黑体" w:hAnsi="黑体" w:eastAsia="黑体"/>
          <w:sz w:val="52"/>
          <w:szCs w:val="52"/>
        </w:rPr>
      </w:pPr>
      <w:r>
        <w:rPr>
          <w:rFonts w:hint="eastAsia" w:ascii="黑体" w:hAnsi="黑体" w:eastAsia="黑体"/>
          <w:sz w:val="52"/>
          <w:szCs w:val="52"/>
        </w:rPr>
        <w:t>刑事执行大系统建设项目(2026年升级改造)</w:t>
      </w:r>
    </w:p>
    <w:p w14:paraId="776555BC">
      <w:pPr>
        <w:ind w:firstLine="0" w:firstLineChars="0"/>
        <w:jc w:val="center"/>
        <w:rPr>
          <w:rFonts w:hint="eastAsia" w:ascii="黑体" w:hAnsi="黑体" w:eastAsia="黑体"/>
          <w:sz w:val="52"/>
          <w:szCs w:val="52"/>
        </w:rPr>
      </w:pPr>
    </w:p>
    <w:p w14:paraId="36476324">
      <w:pPr>
        <w:ind w:firstLine="0" w:firstLineChars="0"/>
        <w:jc w:val="center"/>
        <w:rPr>
          <w:rFonts w:hint="eastAsia" w:ascii="黑体" w:hAnsi="黑体" w:eastAsia="黑体"/>
          <w:sz w:val="52"/>
          <w:szCs w:val="52"/>
        </w:rPr>
      </w:pPr>
      <w:r>
        <w:rPr>
          <w:rFonts w:hint="eastAsia" w:ascii="黑体" w:hAnsi="黑体" w:eastAsia="黑体"/>
          <w:sz w:val="52"/>
          <w:szCs w:val="52"/>
        </w:rPr>
        <w:t>采购需求</w:t>
      </w:r>
    </w:p>
    <w:p w14:paraId="341F1547">
      <w:pPr>
        <w:ind w:firstLine="0" w:firstLineChars="0"/>
        <w:jc w:val="center"/>
        <w:rPr>
          <w:rFonts w:hint="eastAsia" w:ascii="黑体" w:hAnsi="黑体" w:eastAsia="黑体"/>
          <w:sz w:val="72"/>
          <w:szCs w:val="72"/>
        </w:rPr>
      </w:pPr>
    </w:p>
    <w:p w14:paraId="3D569E63">
      <w:pPr>
        <w:rPr>
          <w:rFonts w:hint="eastAsia"/>
        </w:rPr>
      </w:pPr>
    </w:p>
    <w:p w14:paraId="50C9A8CC">
      <w:pPr>
        <w:rPr>
          <w:rFonts w:hint="eastAsia"/>
        </w:rPr>
      </w:pPr>
    </w:p>
    <w:p w14:paraId="13BAF94C">
      <w:pPr>
        <w:rPr>
          <w:rFonts w:hint="eastAsia"/>
        </w:rPr>
      </w:pPr>
    </w:p>
    <w:p w14:paraId="419C9FC1">
      <w:pPr>
        <w:ind w:firstLine="1040"/>
        <w:rPr>
          <w:rFonts w:hint="eastAsia" w:ascii="黑体" w:hAnsi="黑体" w:eastAsia="黑体"/>
          <w:sz w:val="52"/>
          <w:szCs w:val="52"/>
        </w:rPr>
      </w:pPr>
    </w:p>
    <w:p w14:paraId="68F84840">
      <w:pPr>
        <w:jc w:val="center"/>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docGrid w:type="linesAndChars" w:linePitch="326" w:charSpace="0"/>
        </w:sectPr>
      </w:pPr>
    </w:p>
    <w:p w14:paraId="7014830B">
      <w:pPr>
        <w:pStyle w:val="2"/>
        <w:rPr>
          <w:rFonts w:hint="eastAsia"/>
        </w:rPr>
      </w:pPr>
      <w:bookmarkStart w:id="0" w:name="_Toc63785461"/>
      <w:r>
        <w:rPr>
          <w:rFonts w:hint="eastAsia"/>
        </w:rPr>
        <w:t>项目概况</w:t>
      </w:r>
      <w:bookmarkEnd w:id="0"/>
    </w:p>
    <w:p w14:paraId="62C90890">
      <w:pPr>
        <w:pStyle w:val="3"/>
        <w:rPr>
          <w:rFonts w:hint="eastAsia"/>
        </w:rPr>
      </w:pPr>
      <w:r>
        <w:rPr>
          <w:rFonts w:hint="eastAsia"/>
        </w:rPr>
        <w:t>项目背景及现状</w:t>
      </w:r>
    </w:p>
    <w:p w14:paraId="68E99584">
      <w:pPr>
        <w:spacing w:line="600" w:lineRule="exact"/>
        <w:rPr>
          <w:rFonts w:hint="eastAsia"/>
        </w:rPr>
      </w:pPr>
      <w:r>
        <w:t>刑事执行体系涵盖社区矫正、安置帮教、戒毒管理等多领域，刑事执行大系统是司法现代化的重要抓手，通过技术赋能实现刑事执行全流程数字化、智能化，为建设更高水平的法治中国提供坚实支撑。</w:t>
      </w:r>
    </w:p>
    <w:p w14:paraId="5D2A90F2">
      <w:pPr>
        <w:spacing w:line="600" w:lineRule="exact"/>
        <w:rPr>
          <w:rFonts w:hint="eastAsia"/>
        </w:rPr>
      </w:pPr>
      <w:r>
        <w:rPr>
          <w:rFonts w:hint="eastAsia"/>
        </w:rPr>
        <w:t>依据</w:t>
      </w:r>
      <w:r>
        <w:t>《中华人民共和国社区矫正法实施办法》</w:t>
      </w:r>
      <w:r>
        <w:rPr>
          <w:rFonts w:hint="eastAsia"/>
        </w:rPr>
        <w:t>、</w:t>
      </w:r>
      <w:r>
        <w:t>《司法部办公厅关于开展“智慧矫正中心”创建工作的通知》（司办通〔2021〕13 号）</w:t>
      </w:r>
      <w:r>
        <w:rPr>
          <w:rFonts w:hint="eastAsia"/>
        </w:rPr>
        <w:t>、《上海市社区矫正监督管理工作指引》等文件</w:t>
      </w:r>
      <w:r>
        <w:t>，</w:t>
      </w:r>
      <w:r>
        <w:rPr>
          <w:rFonts w:hint="eastAsia"/>
        </w:rPr>
        <w:t>为进一步</w:t>
      </w:r>
      <w:r>
        <w:t>推动社区矫正工作从人工管理到网上管理，从数字管理到智能化管理，全面提升社区矫正工作现代化水平</w:t>
      </w:r>
      <w:r>
        <w:rPr>
          <w:rFonts w:hint="eastAsia"/>
        </w:rPr>
        <w:t>，拟对社区矫正业务流程进行数字化再造，建设统一业务协同平台，升级精准动态监管体系，构建移动全角色协同生态。</w:t>
      </w:r>
    </w:p>
    <w:p w14:paraId="48E27873">
      <w:pPr>
        <w:spacing w:line="600" w:lineRule="exact"/>
        <w:rPr>
          <w:rFonts w:hint="eastAsia"/>
        </w:rPr>
      </w:pPr>
      <w:r>
        <w:t>根据司法部办公厅国家卫健委发布</w:t>
      </w:r>
      <w:r>
        <w:rPr>
          <w:rFonts w:hint="eastAsia"/>
          <w:lang w:val="en-US" w:eastAsia="zh-CN"/>
        </w:rPr>
        <w:t xml:space="preserve"> </w:t>
      </w:r>
      <w:r>
        <w:t>办公厅印发的《关于加强社区矫正对象心理健康工作的指导意见》，加强社区矫正对象和安置帮教对象心理健康工作，预防和减少心理问题，改善心理健康水平，提高教育质量，推进平安上海、健康上海建设。</w:t>
      </w:r>
    </w:p>
    <w:p w14:paraId="1EECEA4A">
      <w:pPr>
        <w:spacing w:line="600" w:lineRule="exact"/>
        <w:rPr>
          <w:rFonts w:hint="eastAsia"/>
        </w:rPr>
      </w:pPr>
      <w:r>
        <w:t>根据《关于加强刑满释放人员安置帮教预防重新犯罪工作的意见（试行）》，要求做好刑满释放人员安置帮教预防重新犯罪工作，进一步健全机制，有效预防重新犯罪，切实维护国家安全和社会稳定。为进一步提高本市安置帮教工作信息化应用水平，深化进监帮教、适应性帮扶工作，优化风险评估模型，不断加强人户分离对象双列管，与相关政策法规配套实施，让本市安置帮教工作智能化、协同化、精准化，迫切需要改造升级本市安帮系统。</w:t>
      </w:r>
    </w:p>
    <w:p w14:paraId="663F7353">
      <w:pPr>
        <w:spacing w:line="600" w:lineRule="exact"/>
        <w:rPr>
          <w:rFonts w:hint="eastAsia"/>
        </w:rPr>
      </w:pPr>
      <w:r>
        <w:t>根据《司法部关于建立全国统一的司法行政戒毒工作基本模式的意见》、《上海市强制隔离戒毒诊断评估办法》、《上海市司法行政机关强制隔离戒毒诊断评估实施细则》、《戒毒管理局机关处室绩效考核工作实施方案》等法规规章和相关规定，对强制隔离戒毒人员戒治流程的运行，强制隔离戒毒所四区的分离与流转，戒毒执法人员的积分考核规则提出了新的要求。</w:t>
      </w:r>
    </w:p>
    <w:p w14:paraId="3C02E632">
      <w:pPr>
        <w:spacing w:line="600" w:lineRule="exact"/>
        <w:rPr>
          <w:rFonts w:hint="eastAsia"/>
        </w:rPr>
      </w:pPr>
      <w:r>
        <w:t>依据文件指示精神，结合实际业务需求，拟对社区矫正一体化大平台进行升级改造，对上海戒毒民警量化积分考评系统进行升级改造并新建戒毒执法管理和指挥系统。</w:t>
      </w:r>
    </w:p>
    <w:p w14:paraId="7801F45C">
      <w:pPr>
        <w:pStyle w:val="3"/>
        <w:spacing w:line="600" w:lineRule="exact"/>
        <w:rPr>
          <w:rFonts w:hint="eastAsia"/>
        </w:rPr>
      </w:pPr>
      <w:r>
        <w:rPr>
          <w:rFonts w:hint="eastAsia"/>
        </w:rPr>
        <w:t>建设期限</w:t>
      </w:r>
    </w:p>
    <w:p w14:paraId="60D47981">
      <w:pPr>
        <w:spacing w:line="600" w:lineRule="exact"/>
        <w:rPr>
          <w:rFonts w:hint="eastAsia"/>
        </w:rPr>
      </w:pPr>
      <w:r>
        <w:rPr>
          <w:rFonts w:hint="eastAsia"/>
        </w:rPr>
        <w:t>建设期限：自合同签订之日起至2026年10月30日</w:t>
      </w:r>
    </w:p>
    <w:p w14:paraId="49CBFC61">
      <w:pPr>
        <w:pStyle w:val="3"/>
        <w:spacing w:line="600" w:lineRule="exact"/>
        <w:rPr>
          <w:rFonts w:hint="eastAsia"/>
        </w:rPr>
      </w:pPr>
      <w:r>
        <w:rPr>
          <w:rFonts w:hint="eastAsia"/>
        </w:rPr>
        <w:t>建设地点</w:t>
      </w:r>
    </w:p>
    <w:p w14:paraId="050F4015">
      <w:pPr>
        <w:spacing w:line="600" w:lineRule="exact"/>
        <w:rPr>
          <w:rFonts w:hint="eastAsia"/>
        </w:rPr>
      </w:pPr>
      <w:r>
        <w:rPr>
          <w:rFonts w:hint="eastAsia"/>
        </w:rPr>
        <w:t>建设地点：上海市司法局</w:t>
      </w:r>
    </w:p>
    <w:p w14:paraId="7E297C8B">
      <w:pPr>
        <w:pStyle w:val="3"/>
        <w:spacing w:line="600" w:lineRule="exact"/>
        <w:rPr>
          <w:rFonts w:hint="eastAsia"/>
        </w:rPr>
      </w:pPr>
      <w:r>
        <w:rPr>
          <w:rFonts w:hint="eastAsia"/>
        </w:rPr>
        <w:t>预算金额</w:t>
      </w:r>
    </w:p>
    <w:p w14:paraId="310C52BB">
      <w:pPr>
        <w:spacing w:line="600" w:lineRule="exact"/>
        <w:rPr>
          <w:rFonts w:hint="eastAsia"/>
        </w:rPr>
      </w:pPr>
      <w:r>
        <w:rPr>
          <w:rFonts w:hint="eastAsia"/>
        </w:rPr>
        <w:t>预算金额：2,500,000元</w:t>
      </w:r>
    </w:p>
    <w:p w14:paraId="023918EC">
      <w:pPr>
        <w:pStyle w:val="3"/>
        <w:spacing w:line="600" w:lineRule="exact"/>
        <w:rPr>
          <w:rFonts w:hint="eastAsia"/>
        </w:rPr>
      </w:pPr>
      <w:r>
        <w:rPr>
          <w:rFonts w:hint="eastAsia"/>
        </w:rPr>
        <w:t>采购金额（最高限价）</w:t>
      </w:r>
    </w:p>
    <w:p w14:paraId="637847F6">
      <w:pPr>
        <w:spacing w:line="600" w:lineRule="exact"/>
        <w:rPr>
          <w:rFonts w:hint="eastAsia"/>
        </w:rPr>
      </w:pPr>
      <w:r>
        <w:rPr>
          <w:rFonts w:hint="eastAsia"/>
        </w:rPr>
        <w:t>采购金额（最高限价）：2,500,000元</w:t>
      </w:r>
    </w:p>
    <w:p w14:paraId="5FCA9CEE">
      <w:pPr>
        <w:pStyle w:val="3"/>
        <w:spacing w:line="600" w:lineRule="exact"/>
        <w:rPr>
          <w:rFonts w:hint="eastAsia"/>
        </w:rPr>
      </w:pPr>
      <w:r>
        <w:rPr>
          <w:rFonts w:hint="eastAsia"/>
        </w:rPr>
        <w:t>组织形式</w:t>
      </w:r>
    </w:p>
    <w:p w14:paraId="413092E3">
      <w:pPr>
        <w:spacing w:line="600" w:lineRule="exact"/>
        <w:rPr>
          <w:rFonts w:hint="eastAsia"/>
        </w:rPr>
      </w:pPr>
      <w:r>
        <w:rPr>
          <w:rFonts w:hint="eastAsia"/>
        </w:rPr>
        <w:t>组织形式：集中采购</w:t>
      </w:r>
    </w:p>
    <w:p w14:paraId="5FB1444E">
      <w:pPr>
        <w:pStyle w:val="3"/>
        <w:spacing w:line="600" w:lineRule="exact"/>
        <w:rPr>
          <w:rFonts w:hint="eastAsia"/>
        </w:rPr>
      </w:pPr>
      <w:r>
        <w:rPr>
          <w:rFonts w:hint="eastAsia"/>
        </w:rPr>
        <w:t>采购方式</w:t>
      </w:r>
    </w:p>
    <w:p w14:paraId="242DFD3E">
      <w:pPr>
        <w:spacing w:line="600" w:lineRule="exact"/>
        <w:rPr>
          <w:rFonts w:hint="eastAsia"/>
        </w:rPr>
      </w:pPr>
      <w:r>
        <w:rPr>
          <w:rFonts w:hint="eastAsia"/>
        </w:rPr>
        <w:t>采购方式：竞争性磋商</w:t>
      </w:r>
    </w:p>
    <w:p w14:paraId="676E6D9A">
      <w:pPr>
        <w:pStyle w:val="3"/>
        <w:spacing w:line="600" w:lineRule="exact"/>
        <w:rPr>
          <w:rFonts w:hint="eastAsia"/>
        </w:rPr>
      </w:pPr>
      <w:r>
        <w:rPr>
          <w:rFonts w:hint="eastAsia"/>
        </w:rPr>
        <w:t>是否按</w:t>
      </w:r>
      <w:r>
        <w:rPr>
          <w:rFonts w:hint="eastAsia"/>
          <w:lang w:eastAsia="zh-CN"/>
        </w:rPr>
        <w:t>XC</w:t>
      </w:r>
      <w:r>
        <w:rPr>
          <w:rFonts w:hint="eastAsia"/>
        </w:rPr>
        <w:t>要求建设</w:t>
      </w:r>
    </w:p>
    <w:p w14:paraId="627E8259">
      <w:pPr>
        <w:spacing w:line="600" w:lineRule="exact"/>
        <w:rPr>
          <w:rFonts w:hint="eastAsia"/>
        </w:rPr>
      </w:pPr>
      <w:r>
        <w:rPr>
          <w:rFonts w:hint="eastAsia"/>
        </w:rPr>
        <w:t>是否按</w:t>
      </w:r>
      <w:r>
        <w:rPr>
          <w:rFonts w:hint="eastAsia"/>
          <w:lang w:eastAsia="zh-CN"/>
        </w:rPr>
        <w:t>XC</w:t>
      </w:r>
      <w:r>
        <w:rPr>
          <w:rFonts w:hint="eastAsia"/>
        </w:rPr>
        <w:t>要求建设：是</w:t>
      </w:r>
    </w:p>
    <w:p w14:paraId="68EEDA65">
      <w:pPr>
        <w:pStyle w:val="3"/>
        <w:spacing w:line="600" w:lineRule="exact"/>
        <w:rPr>
          <w:rFonts w:hint="eastAsia"/>
        </w:rPr>
      </w:pPr>
      <w:r>
        <w:rPr>
          <w:rFonts w:hint="eastAsia"/>
        </w:rPr>
        <w:t>运维后所属大系统</w:t>
      </w:r>
    </w:p>
    <w:p w14:paraId="64A1412C">
      <w:pPr>
        <w:spacing w:line="600" w:lineRule="exact"/>
        <w:rPr>
          <w:rFonts w:hint="eastAsia"/>
        </w:rPr>
      </w:pPr>
      <w:r>
        <w:rPr>
          <w:rFonts w:hint="eastAsia"/>
        </w:rPr>
        <w:t>运维后所属大系统：刑事执行大系统</w:t>
      </w:r>
    </w:p>
    <w:p w14:paraId="3F94C4E8">
      <w:pPr>
        <w:pStyle w:val="2"/>
        <w:rPr>
          <w:rFonts w:hint="eastAsia"/>
        </w:rPr>
      </w:pPr>
      <w:bookmarkStart w:id="1" w:name="_Toc47536272"/>
      <w:bookmarkEnd w:id="1"/>
      <w:bookmarkStart w:id="2" w:name="_Toc47539070"/>
      <w:bookmarkEnd w:id="2"/>
      <w:bookmarkStart w:id="3" w:name="_Toc47532255"/>
      <w:bookmarkEnd w:id="3"/>
      <w:bookmarkStart w:id="4" w:name="_Toc47531634"/>
      <w:bookmarkEnd w:id="4"/>
      <w:bookmarkStart w:id="5" w:name="_Toc47536644"/>
      <w:bookmarkEnd w:id="5"/>
      <w:bookmarkStart w:id="6" w:name="_Toc47533256"/>
      <w:bookmarkEnd w:id="6"/>
      <w:bookmarkStart w:id="7" w:name="_Toc47537134"/>
      <w:bookmarkEnd w:id="7"/>
      <w:bookmarkStart w:id="8" w:name="_Toc47532891"/>
      <w:bookmarkEnd w:id="8"/>
      <w:bookmarkStart w:id="9" w:name="_Toc63785463"/>
      <w:bookmarkStart w:id="10" w:name="_Toc48223882"/>
      <w:r>
        <w:rPr>
          <w:rFonts w:hint="eastAsia"/>
        </w:rPr>
        <w:t>建设目标</w:t>
      </w:r>
      <w:bookmarkEnd w:id="9"/>
      <w:bookmarkEnd w:id="10"/>
    </w:p>
    <w:p w14:paraId="62252EFE">
      <w:pPr>
        <w:pStyle w:val="3"/>
        <w:rPr>
          <w:rFonts w:hint="eastAsia"/>
        </w:rPr>
      </w:pPr>
      <w:r>
        <w:rPr>
          <w:rFonts w:hint="eastAsia"/>
        </w:rPr>
        <w:t>总体目标</w:t>
      </w:r>
    </w:p>
    <w:p w14:paraId="034835A8">
      <w:pPr>
        <w:pStyle w:val="32"/>
        <w:shd w:val="clear" w:color="auto" w:fill="FFFFFF"/>
        <w:spacing w:before="192" w:after="192"/>
        <w:ind w:firstLine="0" w:firstLineChars="0"/>
        <w:rPr>
          <w:rFonts w:ascii="宋体" w:hAnsi="宋体" w:eastAsia="宋体"/>
          <w:b/>
          <w:bCs/>
          <w:kern w:val="2"/>
        </w:rPr>
      </w:pPr>
      <w:r>
        <w:rPr>
          <w:rFonts w:ascii="宋体" w:hAnsi="宋体" w:eastAsia="宋体"/>
          <w:b/>
          <w:bCs/>
          <w:kern w:val="2"/>
        </w:rPr>
        <w:t>2.1.1社区矫正一体化大平台（升级改造）</w:t>
      </w:r>
    </w:p>
    <w:p w14:paraId="2ADE907C">
      <w:pPr>
        <w:pStyle w:val="32"/>
        <w:shd w:val="clear" w:color="auto" w:fill="FFFFFF"/>
        <w:spacing w:before="192" w:after="192" w:line="600" w:lineRule="exact"/>
        <w:ind w:firstLine="0" w:firstLineChars="0"/>
        <w:rPr>
          <w:rFonts w:ascii="宋体" w:hAnsi="宋体" w:eastAsia="宋体"/>
          <w:kern w:val="2"/>
        </w:rPr>
      </w:pPr>
      <w:r>
        <w:rPr>
          <w:rFonts w:ascii="宋体" w:hAnsi="宋体" w:eastAsia="宋体"/>
          <w:kern w:val="2"/>
        </w:rPr>
        <w:t>（1）社区矫正业务</w:t>
      </w:r>
    </w:p>
    <w:p w14:paraId="54F0BF2F">
      <w:pPr>
        <w:pStyle w:val="32"/>
        <w:shd w:val="clear" w:color="auto" w:fill="FFFFFF"/>
        <w:spacing w:before="192" w:after="192" w:line="600" w:lineRule="exact"/>
        <w:rPr>
          <w:rFonts w:ascii="宋体" w:hAnsi="宋体" w:eastAsia="宋体"/>
          <w:kern w:val="2"/>
        </w:rPr>
      </w:pPr>
      <w:r>
        <w:rPr>
          <w:rFonts w:ascii="宋体" w:hAnsi="宋体" w:eastAsia="宋体"/>
          <w:kern w:val="2"/>
        </w:rPr>
        <w:t>1）实现业务流程数字化再造。通过改造调查评估、入矫建档、日常监管等核心流程，打通业务断点，构建线上化、标准化的社区矫正全流程管理闭环。</w:t>
      </w:r>
    </w:p>
    <w:p w14:paraId="1B3253FA">
      <w:pPr>
        <w:pStyle w:val="32"/>
        <w:shd w:val="clear" w:color="auto" w:fill="FFFFFF"/>
        <w:spacing w:before="192" w:after="192" w:line="600" w:lineRule="exact"/>
        <w:rPr>
          <w:rFonts w:ascii="宋体" w:hAnsi="宋体" w:eastAsia="宋体"/>
          <w:kern w:val="2"/>
        </w:rPr>
      </w:pPr>
      <w:r>
        <w:rPr>
          <w:rFonts w:ascii="宋体" w:hAnsi="宋体" w:eastAsia="宋体"/>
          <w:kern w:val="2"/>
        </w:rPr>
        <w:t>2）建成统一业务协同平台。重构矫正业务模块与其他关联模块的数据交互机制，确保执法记录、定位数据、教育考核等业务无缝衔接，形成跨模块的一体化操作环境。</w:t>
      </w:r>
    </w:p>
    <w:p w14:paraId="68AFA3E0">
      <w:pPr>
        <w:pStyle w:val="32"/>
        <w:shd w:val="clear" w:color="auto" w:fill="FFFFFF"/>
        <w:spacing w:before="192" w:after="192" w:line="600" w:lineRule="exact"/>
        <w:rPr>
          <w:rFonts w:ascii="宋体" w:hAnsi="宋体" w:eastAsia="宋体"/>
          <w:kern w:val="2"/>
        </w:rPr>
      </w:pPr>
      <w:r>
        <w:rPr>
          <w:rFonts w:ascii="宋体" w:hAnsi="宋体" w:eastAsia="宋体"/>
          <w:kern w:val="2"/>
        </w:rPr>
        <w:t>3）升级精准动态监管体系。增强定位监管能力，整合电子围栏、生物识别等多维技防手段，实现对矫正对象动态行为的实时监测与风险预警的精准推送。</w:t>
      </w:r>
    </w:p>
    <w:p w14:paraId="3E3C7428">
      <w:pPr>
        <w:pStyle w:val="32"/>
        <w:shd w:val="clear" w:color="auto" w:fill="FFFFFF"/>
        <w:spacing w:before="192" w:after="192" w:line="600" w:lineRule="exact"/>
        <w:rPr>
          <w:rFonts w:ascii="宋体" w:hAnsi="宋体" w:eastAsia="宋体"/>
          <w:kern w:val="2"/>
        </w:rPr>
      </w:pPr>
      <w:r>
        <w:rPr>
          <w:rFonts w:ascii="宋体" w:hAnsi="宋体" w:eastAsia="宋体"/>
          <w:kern w:val="2"/>
        </w:rPr>
        <w:t>4）构建移动全角色协同生态。通过“在矫通”（对象端）、“在矫通”（工作人员端）、“协矫通”（志愿者端）三端协同，支持矫正对象定位上报、工作人员移动执法、外部力量在线协作。</w:t>
      </w:r>
    </w:p>
    <w:p w14:paraId="18BC42B0">
      <w:pPr>
        <w:pStyle w:val="32"/>
        <w:shd w:val="clear" w:color="auto" w:fill="FFFFFF"/>
        <w:spacing w:before="192" w:after="192" w:line="600" w:lineRule="exact"/>
        <w:rPr>
          <w:rFonts w:ascii="宋体" w:hAnsi="宋体" w:eastAsia="宋体"/>
          <w:kern w:val="2"/>
        </w:rPr>
      </w:pPr>
      <w:r>
        <w:rPr>
          <w:rFonts w:ascii="宋体" w:hAnsi="宋体" w:eastAsia="宋体"/>
          <w:kern w:val="2"/>
        </w:rPr>
        <w:t>5）建立开放兼容接入体系。制定标准化数据接口规范，支撑各区自建应用快速接入，实现异构系统间业务数据的安全互通与功能整合。</w:t>
      </w:r>
    </w:p>
    <w:p w14:paraId="71142A24">
      <w:pPr>
        <w:pStyle w:val="32"/>
        <w:shd w:val="clear" w:color="auto" w:fill="FFFFFF"/>
        <w:spacing w:before="192" w:after="192" w:line="600" w:lineRule="exact"/>
        <w:ind w:firstLine="0" w:firstLineChars="0"/>
        <w:rPr>
          <w:rFonts w:ascii="宋体" w:hAnsi="宋体" w:eastAsia="宋体"/>
          <w:kern w:val="2"/>
        </w:rPr>
      </w:pPr>
      <w:r>
        <w:rPr>
          <w:rFonts w:ascii="宋体" w:hAnsi="宋体" w:eastAsia="宋体"/>
          <w:kern w:val="2"/>
        </w:rPr>
        <w:t>（2）安置帮教业务</w:t>
      </w:r>
    </w:p>
    <w:p w14:paraId="2A8A520F">
      <w:pPr>
        <w:pStyle w:val="32"/>
        <w:shd w:val="clear" w:color="auto" w:fill="FFFFFF"/>
        <w:spacing w:before="192" w:after="192" w:line="600" w:lineRule="exact"/>
        <w:rPr>
          <w:rFonts w:ascii="宋体" w:hAnsi="宋体" w:eastAsia="宋体"/>
          <w:kern w:val="2"/>
        </w:rPr>
      </w:pPr>
      <w:r>
        <w:rPr>
          <w:rFonts w:ascii="宋体" w:hAnsi="宋体" w:eastAsia="宋体"/>
          <w:kern w:val="2"/>
        </w:rPr>
        <w:t>1）构建心理矫正服务闭环。新建心理矫正业务体系，覆盖心理测评、云咨询、危机干预等全环节服务，实现心理健康数据统一管理与社会资源集约化调度。</w:t>
      </w:r>
    </w:p>
    <w:p w14:paraId="2424C317">
      <w:pPr>
        <w:pStyle w:val="32"/>
        <w:shd w:val="clear" w:color="auto" w:fill="FFFFFF"/>
        <w:spacing w:before="192" w:after="192" w:line="600" w:lineRule="exact"/>
        <w:rPr>
          <w:rFonts w:ascii="宋体" w:hAnsi="宋体" w:eastAsia="宋体"/>
          <w:kern w:val="2"/>
        </w:rPr>
      </w:pPr>
      <w:r>
        <w:rPr>
          <w:rFonts w:ascii="宋体" w:hAnsi="宋体" w:eastAsia="宋体"/>
          <w:kern w:val="2"/>
        </w:rPr>
        <w:t>2）优化安置帮教业务流程。升级进监帮教、户籍迁移、双列管处置等核心功能，打通监狱、司法所、社区服务节点，建立跨场景的帮扶任务协同机制。</w:t>
      </w:r>
    </w:p>
    <w:p w14:paraId="08C7672F">
      <w:pPr>
        <w:pStyle w:val="32"/>
        <w:shd w:val="clear" w:color="auto" w:fill="FFFFFF"/>
        <w:spacing w:before="192" w:after="192" w:line="600" w:lineRule="exact"/>
        <w:rPr>
          <w:rFonts w:ascii="宋体" w:hAnsi="宋体" w:eastAsia="宋体"/>
          <w:kern w:val="2"/>
        </w:rPr>
      </w:pPr>
      <w:r>
        <w:rPr>
          <w:rFonts w:ascii="宋体" w:hAnsi="宋体" w:eastAsia="宋体"/>
          <w:kern w:val="2"/>
        </w:rPr>
        <w:t>3）提升风险评估与处置能力。完善再犯罪风险动态评估模型，强化对重点对象的精准识别，实现风险预警与处置措施的智能匹配与闭环管理。</w:t>
      </w:r>
    </w:p>
    <w:p w14:paraId="245EAFC9">
      <w:pPr>
        <w:pStyle w:val="32"/>
        <w:shd w:val="clear" w:color="auto" w:fill="FFFFFF"/>
        <w:spacing w:before="192" w:after="192" w:line="600" w:lineRule="exact"/>
        <w:rPr>
          <w:rFonts w:ascii="宋体" w:hAnsi="宋体" w:eastAsia="宋体"/>
          <w:kern w:val="2"/>
        </w:rPr>
      </w:pPr>
      <w:r>
        <w:rPr>
          <w:rFonts w:ascii="宋体" w:hAnsi="宋体" w:eastAsia="宋体"/>
          <w:kern w:val="2"/>
        </w:rPr>
        <w:t>4）实现帮扶资源一体化管理。整合就业培训、法律援助等帮扶资源库，构建“需求匹配-执行跟踪-效果评估”全链条管理体系，确保帮扶措施有效落地。</w:t>
      </w:r>
    </w:p>
    <w:p w14:paraId="366A481D">
      <w:pPr>
        <w:pStyle w:val="32"/>
        <w:shd w:val="clear" w:color="auto" w:fill="FFFFFF"/>
        <w:spacing w:before="192" w:after="192" w:line="600" w:lineRule="exact"/>
        <w:rPr>
          <w:rFonts w:ascii="宋体" w:hAnsi="宋体" w:eastAsia="宋体"/>
          <w:kern w:val="2"/>
        </w:rPr>
      </w:pPr>
      <w:r>
        <w:rPr>
          <w:rFonts w:ascii="宋体" w:hAnsi="宋体" w:eastAsia="宋体"/>
          <w:kern w:val="2"/>
        </w:rPr>
        <w:t>5）建立标准化档案与考核机制。统一电子档案管理规范，关联考核指标与帮扶成效，形成可追溯、可验证的安置帮教工作评价体系。</w:t>
      </w:r>
    </w:p>
    <w:p w14:paraId="6869AB8D">
      <w:pPr>
        <w:pStyle w:val="32"/>
        <w:shd w:val="clear" w:color="auto" w:fill="FFFFFF"/>
        <w:spacing w:before="192" w:after="192"/>
        <w:ind w:firstLine="0" w:firstLineChars="0"/>
        <w:rPr>
          <w:rFonts w:ascii="宋体" w:hAnsi="宋体" w:eastAsia="宋体"/>
          <w:b/>
          <w:bCs/>
          <w:kern w:val="2"/>
        </w:rPr>
      </w:pPr>
      <w:r>
        <w:rPr>
          <w:rFonts w:ascii="宋体" w:hAnsi="宋体" w:eastAsia="宋体"/>
          <w:b/>
          <w:bCs/>
          <w:kern w:val="2"/>
        </w:rPr>
        <w:t>2.1.2.戒毒执法管理和指挥系统</w:t>
      </w:r>
    </w:p>
    <w:p w14:paraId="25880AD8">
      <w:pPr>
        <w:pStyle w:val="32"/>
        <w:shd w:val="clear" w:color="auto" w:fill="FFFFFF"/>
        <w:spacing w:before="192" w:after="192"/>
        <w:rPr>
          <w:rFonts w:ascii="宋体" w:hAnsi="宋体" w:eastAsia="宋体"/>
          <w:kern w:val="2"/>
        </w:rPr>
      </w:pPr>
      <w:r>
        <w:rPr>
          <w:rFonts w:ascii="宋体" w:hAnsi="宋体" w:eastAsia="宋体"/>
          <w:kern w:val="2"/>
        </w:rPr>
        <w:t>建设“三个规定”模块，实现干预司法行为的事前预警、事中留痕、事后追溯；建设“四区”流转模块，通过标准化与自动化缩短审批周期，减少业务民警的工作量，提高业务效率</w:t>
      </w:r>
    </w:p>
    <w:p w14:paraId="0ABE59F2">
      <w:pPr>
        <w:pStyle w:val="32"/>
        <w:shd w:val="clear" w:color="auto" w:fill="FFFFFF"/>
        <w:spacing w:before="192" w:after="192"/>
        <w:ind w:firstLine="0" w:firstLineChars="0"/>
        <w:rPr>
          <w:rFonts w:ascii="宋体" w:hAnsi="宋体" w:eastAsia="宋体"/>
          <w:b/>
          <w:bCs/>
          <w:kern w:val="2"/>
        </w:rPr>
      </w:pPr>
      <w:r>
        <w:rPr>
          <w:rFonts w:ascii="宋体" w:hAnsi="宋体" w:eastAsia="宋体"/>
          <w:b/>
          <w:bCs/>
          <w:kern w:val="2"/>
        </w:rPr>
        <w:t>2.1.3.民警量化积分考核系统（升级改造）</w:t>
      </w:r>
    </w:p>
    <w:p w14:paraId="7D544AD7">
      <w:pPr>
        <w:pStyle w:val="32"/>
        <w:shd w:val="clear" w:color="auto" w:fill="FFFFFF"/>
        <w:spacing w:before="192" w:after="192"/>
        <w:rPr>
          <w:rFonts w:ascii="宋体" w:hAnsi="宋体" w:eastAsia="宋体"/>
          <w:kern w:val="2"/>
        </w:rPr>
      </w:pPr>
      <w:r>
        <w:rPr>
          <w:rFonts w:ascii="宋体" w:hAnsi="宋体" w:eastAsia="宋体"/>
          <w:kern w:val="2"/>
        </w:rPr>
        <w:t>利用信息化手段改善民警信息、外派管理、奖励表彰、体检疗养、创新型项目、目标考核的审批流程；通过完善民主测评数据、民警数据，辅助管理者多角度掌握局机关职能业务处室、民警信息，满足从管理者的角度进行工作职能履职、作风建设、政策把握、工作完成情况等多个方面的评价；通过对原系统功能进行XC改造，保障应用安全可靠运行。</w:t>
      </w:r>
    </w:p>
    <w:p w14:paraId="4C1A38CC">
      <w:pPr>
        <w:pStyle w:val="3"/>
        <w:keepNext w:val="0"/>
        <w:keepLines w:val="0"/>
        <w:widowControl/>
        <w:shd w:val="clear" w:color="auto" w:fill="FFFFFF"/>
        <w:spacing w:before="192" w:after="192"/>
        <w:rPr>
          <w:rFonts w:hint="eastAsia"/>
        </w:rPr>
      </w:pPr>
      <w:r>
        <w:rPr>
          <w:rFonts w:hint="eastAsia"/>
        </w:rPr>
        <w:t>成效考核目标</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687"/>
        <w:gridCol w:w="1595"/>
        <w:gridCol w:w="1595"/>
        <w:gridCol w:w="1595"/>
        <w:gridCol w:w="1334"/>
      </w:tblGrid>
      <w:tr w14:paraId="34F6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23" w:type="pct"/>
            <w:vAlign w:val="center"/>
          </w:tcPr>
          <w:p w14:paraId="188F3513">
            <w:pPr>
              <w:widowControl/>
              <w:adjustRightInd w:val="0"/>
              <w:spacing w:line="240" w:lineRule="auto"/>
              <w:ind w:firstLine="0" w:firstLineChars="0"/>
              <w:jc w:val="center"/>
              <w:rPr>
                <w:rFonts w:hint="eastAsia" w:cs="宋体"/>
                <w:b/>
                <w:kern w:val="0"/>
                <w:sz w:val="22"/>
                <w:szCs w:val="28"/>
              </w:rPr>
            </w:pPr>
            <w:r>
              <w:rPr>
                <w:rFonts w:hint="eastAsia" w:cs="宋体"/>
                <w:b/>
                <w:kern w:val="0"/>
                <w:sz w:val="22"/>
                <w:szCs w:val="28"/>
              </w:rPr>
              <w:t>序号</w:t>
            </w:r>
          </w:p>
        </w:tc>
        <w:tc>
          <w:tcPr>
            <w:tcW w:w="989" w:type="pct"/>
            <w:vAlign w:val="center"/>
          </w:tcPr>
          <w:p w14:paraId="0234A016">
            <w:pPr>
              <w:widowControl/>
              <w:adjustRightInd w:val="0"/>
              <w:spacing w:line="240" w:lineRule="auto"/>
              <w:ind w:firstLine="0" w:firstLineChars="0"/>
              <w:jc w:val="center"/>
              <w:rPr>
                <w:rFonts w:hint="eastAsia" w:cs="宋体"/>
                <w:b/>
                <w:kern w:val="0"/>
                <w:sz w:val="22"/>
                <w:szCs w:val="28"/>
              </w:rPr>
            </w:pPr>
            <w:r>
              <w:rPr>
                <w:rFonts w:hint="eastAsia" w:cs="宋体"/>
                <w:b/>
                <w:kern w:val="0"/>
                <w:sz w:val="22"/>
                <w:szCs w:val="28"/>
              </w:rPr>
              <w:t>一级指标</w:t>
            </w:r>
          </w:p>
        </w:tc>
        <w:tc>
          <w:tcPr>
            <w:tcW w:w="935" w:type="pct"/>
            <w:vAlign w:val="center"/>
          </w:tcPr>
          <w:p w14:paraId="71BA553D">
            <w:pPr>
              <w:widowControl/>
              <w:adjustRightInd w:val="0"/>
              <w:spacing w:line="240" w:lineRule="auto"/>
              <w:ind w:firstLine="0" w:firstLineChars="0"/>
              <w:jc w:val="center"/>
              <w:rPr>
                <w:rFonts w:hint="eastAsia" w:cs="宋体"/>
                <w:b/>
                <w:kern w:val="0"/>
                <w:sz w:val="22"/>
                <w:szCs w:val="28"/>
              </w:rPr>
            </w:pPr>
            <w:r>
              <w:rPr>
                <w:rFonts w:hint="eastAsia" w:cs="宋体"/>
                <w:b/>
                <w:kern w:val="0"/>
                <w:sz w:val="22"/>
                <w:szCs w:val="28"/>
              </w:rPr>
              <w:t>二级指标</w:t>
            </w:r>
          </w:p>
        </w:tc>
        <w:tc>
          <w:tcPr>
            <w:tcW w:w="935" w:type="pct"/>
            <w:vAlign w:val="center"/>
          </w:tcPr>
          <w:p w14:paraId="5B8969BE">
            <w:pPr>
              <w:widowControl/>
              <w:adjustRightInd w:val="0"/>
              <w:spacing w:line="240" w:lineRule="auto"/>
              <w:ind w:firstLine="0" w:firstLineChars="0"/>
              <w:jc w:val="center"/>
              <w:rPr>
                <w:rFonts w:hint="eastAsia" w:cs="宋体"/>
                <w:b/>
                <w:kern w:val="0"/>
                <w:sz w:val="22"/>
                <w:szCs w:val="28"/>
              </w:rPr>
            </w:pPr>
            <w:r>
              <w:rPr>
                <w:rFonts w:hint="eastAsia" w:cs="宋体"/>
                <w:b/>
                <w:kern w:val="0"/>
                <w:sz w:val="22"/>
                <w:szCs w:val="28"/>
              </w:rPr>
              <w:t>三级指标</w:t>
            </w:r>
          </w:p>
        </w:tc>
        <w:tc>
          <w:tcPr>
            <w:tcW w:w="935" w:type="pct"/>
            <w:vAlign w:val="center"/>
          </w:tcPr>
          <w:p w14:paraId="51EB3E94">
            <w:pPr>
              <w:widowControl/>
              <w:adjustRightInd w:val="0"/>
              <w:spacing w:line="240" w:lineRule="auto"/>
              <w:ind w:firstLine="0" w:firstLineChars="0"/>
              <w:jc w:val="center"/>
              <w:rPr>
                <w:rFonts w:hint="eastAsia" w:cs="宋体"/>
                <w:b/>
                <w:kern w:val="0"/>
                <w:sz w:val="22"/>
                <w:szCs w:val="28"/>
              </w:rPr>
            </w:pPr>
            <w:r>
              <w:rPr>
                <w:rFonts w:hint="eastAsia" w:cs="宋体"/>
                <w:b/>
                <w:kern w:val="0"/>
                <w:sz w:val="22"/>
                <w:szCs w:val="28"/>
              </w:rPr>
              <w:t>四级指标</w:t>
            </w:r>
          </w:p>
        </w:tc>
        <w:tc>
          <w:tcPr>
            <w:tcW w:w="781" w:type="pct"/>
            <w:vAlign w:val="center"/>
          </w:tcPr>
          <w:p w14:paraId="74F8D128">
            <w:pPr>
              <w:widowControl/>
              <w:adjustRightInd w:val="0"/>
              <w:spacing w:line="240" w:lineRule="auto"/>
              <w:ind w:firstLine="0" w:firstLineChars="0"/>
              <w:jc w:val="center"/>
              <w:rPr>
                <w:rFonts w:hint="eastAsia" w:cs="宋体"/>
                <w:b/>
                <w:kern w:val="0"/>
                <w:sz w:val="22"/>
                <w:szCs w:val="28"/>
              </w:rPr>
            </w:pPr>
            <w:r>
              <w:rPr>
                <w:rFonts w:hint="eastAsia" w:cs="宋体"/>
                <w:b/>
                <w:kern w:val="0"/>
                <w:sz w:val="22"/>
                <w:szCs w:val="28"/>
              </w:rPr>
              <w:t>指标值</w:t>
            </w:r>
          </w:p>
        </w:tc>
      </w:tr>
      <w:tr w14:paraId="355F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3" w:type="pct"/>
            <w:vAlign w:val="center"/>
          </w:tcPr>
          <w:p w14:paraId="71A17200">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1</w:t>
            </w:r>
          </w:p>
        </w:tc>
        <w:tc>
          <w:tcPr>
            <w:tcW w:w="989" w:type="pct"/>
            <w:vMerge w:val="restart"/>
            <w:vAlign w:val="center"/>
          </w:tcPr>
          <w:p w14:paraId="5B3A79DE">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通用指标</w:t>
            </w:r>
          </w:p>
        </w:tc>
        <w:tc>
          <w:tcPr>
            <w:tcW w:w="935" w:type="pct"/>
            <w:vAlign w:val="center"/>
          </w:tcPr>
          <w:p w14:paraId="3CBF224A">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产出指标</w:t>
            </w:r>
          </w:p>
        </w:tc>
        <w:tc>
          <w:tcPr>
            <w:tcW w:w="935" w:type="pct"/>
            <w:vAlign w:val="center"/>
          </w:tcPr>
          <w:p w14:paraId="05C40833">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产出质量</w:t>
            </w:r>
          </w:p>
        </w:tc>
        <w:tc>
          <w:tcPr>
            <w:tcW w:w="935" w:type="pct"/>
            <w:vAlign w:val="center"/>
          </w:tcPr>
          <w:p w14:paraId="23388EF2">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一次性验收合格率</w:t>
            </w:r>
          </w:p>
        </w:tc>
        <w:tc>
          <w:tcPr>
            <w:tcW w:w="781" w:type="pct"/>
            <w:vAlign w:val="center"/>
          </w:tcPr>
          <w:p w14:paraId="504C5667">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100%</w:t>
            </w:r>
          </w:p>
        </w:tc>
      </w:tr>
      <w:tr w14:paraId="6193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3" w:type="pct"/>
            <w:vAlign w:val="center"/>
          </w:tcPr>
          <w:p w14:paraId="69A667AD">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2</w:t>
            </w:r>
          </w:p>
        </w:tc>
        <w:tc>
          <w:tcPr>
            <w:tcW w:w="989" w:type="pct"/>
            <w:vMerge w:val="continue"/>
            <w:vAlign w:val="center"/>
          </w:tcPr>
          <w:p w14:paraId="49F5ED55">
            <w:pPr>
              <w:widowControl/>
              <w:adjustRightInd w:val="0"/>
              <w:spacing w:line="240" w:lineRule="auto"/>
              <w:ind w:firstLine="0" w:firstLineChars="0"/>
              <w:jc w:val="center"/>
              <w:rPr>
                <w:rFonts w:hint="eastAsia" w:cs="宋体"/>
                <w:kern w:val="0"/>
                <w:sz w:val="22"/>
                <w:szCs w:val="28"/>
                <w:lang w:eastAsia="en-US"/>
              </w:rPr>
            </w:pPr>
          </w:p>
        </w:tc>
        <w:tc>
          <w:tcPr>
            <w:tcW w:w="935" w:type="pct"/>
            <w:vAlign w:val="center"/>
          </w:tcPr>
          <w:p w14:paraId="1FDE00A8">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产出指标</w:t>
            </w:r>
          </w:p>
        </w:tc>
        <w:tc>
          <w:tcPr>
            <w:tcW w:w="935" w:type="pct"/>
            <w:vAlign w:val="center"/>
          </w:tcPr>
          <w:p w14:paraId="2FA2AE7D">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质量指标</w:t>
            </w:r>
          </w:p>
        </w:tc>
        <w:tc>
          <w:tcPr>
            <w:tcW w:w="935" w:type="pct"/>
            <w:vAlign w:val="center"/>
          </w:tcPr>
          <w:p w14:paraId="5FBDAA6F">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系统稳定运行</w:t>
            </w:r>
          </w:p>
        </w:tc>
        <w:tc>
          <w:tcPr>
            <w:tcW w:w="781" w:type="pct"/>
            <w:vAlign w:val="center"/>
          </w:tcPr>
          <w:p w14:paraId="535E37CC">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99%</w:t>
            </w:r>
          </w:p>
        </w:tc>
      </w:tr>
      <w:tr w14:paraId="3E90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3" w:type="pct"/>
            <w:vAlign w:val="center"/>
          </w:tcPr>
          <w:p w14:paraId="4B04BEEB">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3</w:t>
            </w:r>
          </w:p>
        </w:tc>
        <w:tc>
          <w:tcPr>
            <w:tcW w:w="989" w:type="pct"/>
            <w:vMerge w:val="continue"/>
            <w:vAlign w:val="center"/>
          </w:tcPr>
          <w:p w14:paraId="5EFD36C0">
            <w:pPr>
              <w:widowControl/>
              <w:adjustRightInd w:val="0"/>
              <w:spacing w:line="240" w:lineRule="auto"/>
              <w:ind w:firstLine="0" w:firstLineChars="0"/>
              <w:jc w:val="center"/>
              <w:rPr>
                <w:rFonts w:hint="eastAsia" w:cs="宋体"/>
                <w:kern w:val="0"/>
                <w:sz w:val="22"/>
                <w:szCs w:val="28"/>
                <w:lang w:eastAsia="en-US"/>
              </w:rPr>
            </w:pPr>
          </w:p>
        </w:tc>
        <w:tc>
          <w:tcPr>
            <w:tcW w:w="935" w:type="pct"/>
            <w:vAlign w:val="center"/>
          </w:tcPr>
          <w:p w14:paraId="2CA7FC4A">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产出指标</w:t>
            </w:r>
          </w:p>
        </w:tc>
        <w:tc>
          <w:tcPr>
            <w:tcW w:w="935" w:type="pct"/>
            <w:vAlign w:val="center"/>
          </w:tcPr>
          <w:p w14:paraId="3129CFFB">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成本指标</w:t>
            </w:r>
          </w:p>
        </w:tc>
        <w:tc>
          <w:tcPr>
            <w:tcW w:w="935" w:type="pct"/>
            <w:vAlign w:val="center"/>
          </w:tcPr>
          <w:p w14:paraId="7E7410AF">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软件测评、安全测评成本控制</w:t>
            </w:r>
          </w:p>
        </w:tc>
        <w:tc>
          <w:tcPr>
            <w:tcW w:w="781" w:type="pct"/>
            <w:vAlign w:val="center"/>
          </w:tcPr>
          <w:p w14:paraId="66E6C566">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不超过软件测评、安全测评分项预算</w:t>
            </w:r>
          </w:p>
        </w:tc>
      </w:tr>
      <w:tr w14:paraId="5678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3" w:type="pct"/>
            <w:vAlign w:val="center"/>
          </w:tcPr>
          <w:p w14:paraId="0DB605A9">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4</w:t>
            </w:r>
          </w:p>
        </w:tc>
        <w:tc>
          <w:tcPr>
            <w:tcW w:w="989" w:type="pct"/>
            <w:vMerge w:val="continue"/>
            <w:vAlign w:val="center"/>
          </w:tcPr>
          <w:p w14:paraId="069FFFD2">
            <w:pPr>
              <w:widowControl/>
              <w:adjustRightInd w:val="0"/>
              <w:spacing w:line="240" w:lineRule="auto"/>
              <w:ind w:firstLine="0" w:firstLineChars="0"/>
              <w:jc w:val="center"/>
              <w:rPr>
                <w:rFonts w:hint="eastAsia" w:cs="宋体"/>
                <w:kern w:val="0"/>
                <w:sz w:val="22"/>
                <w:szCs w:val="28"/>
              </w:rPr>
            </w:pPr>
          </w:p>
        </w:tc>
        <w:tc>
          <w:tcPr>
            <w:tcW w:w="935" w:type="pct"/>
            <w:vAlign w:val="center"/>
          </w:tcPr>
          <w:p w14:paraId="28C9D5A0">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产出指标</w:t>
            </w:r>
          </w:p>
        </w:tc>
        <w:tc>
          <w:tcPr>
            <w:tcW w:w="935" w:type="pct"/>
            <w:vAlign w:val="center"/>
          </w:tcPr>
          <w:p w14:paraId="04C28A6E">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产出数量</w:t>
            </w:r>
          </w:p>
        </w:tc>
        <w:tc>
          <w:tcPr>
            <w:tcW w:w="935" w:type="pct"/>
            <w:vAlign w:val="center"/>
          </w:tcPr>
          <w:p w14:paraId="2EC8DCAA">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软件开发完成率</w:t>
            </w:r>
          </w:p>
        </w:tc>
        <w:tc>
          <w:tcPr>
            <w:tcW w:w="781" w:type="pct"/>
            <w:vAlign w:val="center"/>
          </w:tcPr>
          <w:p w14:paraId="155CFB55">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100%</w:t>
            </w:r>
          </w:p>
        </w:tc>
      </w:tr>
      <w:tr w14:paraId="5E4C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66D9A604">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5</w:t>
            </w:r>
          </w:p>
        </w:tc>
        <w:tc>
          <w:tcPr>
            <w:tcW w:w="989" w:type="pct"/>
            <w:vMerge w:val="continue"/>
          </w:tcPr>
          <w:p w14:paraId="3975583A">
            <w:pPr>
              <w:widowControl/>
              <w:adjustRightInd w:val="0"/>
              <w:spacing w:line="240" w:lineRule="auto"/>
              <w:ind w:firstLine="0" w:firstLineChars="0"/>
              <w:jc w:val="center"/>
              <w:rPr>
                <w:rFonts w:hint="eastAsia" w:cs="宋体"/>
                <w:kern w:val="0"/>
                <w:sz w:val="22"/>
                <w:szCs w:val="28"/>
                <w:lang w:eastAsia="en-US"/>
              </w:rPr>
            </w:pPr>
          </w:p>
        </w:tc>
        <w:tc>
          <w:tcPr>
            <w:tcW w:w="0" w:type="auto"/>
            <w:vAlign w:val="center"/>
          </w:tcPr>
          <w:p w14:paraId="3B60B557">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产出指标</w:t>
            </w:r>
          </w:p>
        </w:tc>
        <w:tc>
          <w:tcPr>
            <w:tcW w:w="935" w:type="pct"/>
            <w:vAlign w:val="center"/>
          </w:tcPr>
          <w:p w14:paraId="1B299DA9">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产出质量</w:t>
            </w:r>
          </w:p>
        </w:tc>
        <w:tc>
          <w:tcPr>
            <w:tcW w:w="935" w:type="pct"/>
            <w:vAlign w:val="center"/>
          </w:tcPr>
          <w:p w14:paraId="7D8C60A1">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软件测试达标</w:t>
            </w:r>
          </w:p>
        </w:tc>
        <w:tc>
          <w:tcPr>
            <w:tcW w:w="0" w:type="auto"/>
            <w:vAlign w:val="center"/>
          </w:tcPr>
          <w:p w14:paraId="5BEDABC4">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达标</w:t>
            </w:r>
          </w:p>
        </w:tc>
      </w:tr>
      <w:tr w14:paraId="69B4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5F9C0136">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6</w:t>
            </w:r>
          </w:p>
        </w:tc>
        <w:tc>
          <w:tcPr>
            <w:tcW w:w="989" w:type="pct"/>
            <w:vMerge w:val="continue"/>
          </w:tcPr>
          <w:p w14:paraId="5442B380">
            <w:pPr>
              <w:widowControl/>
              <w:adjustRightInd w:val="0"/>
              <w:spacing w:line="240" w:lineRule="auto"/>
              <w:ind w:firstLine="0" w:firstLineChars="0"/>
              <w:jc w:val="center"/>
              <w:rPr>
                <w:rFonts w:hint="eastAsia" w:cs="宋体"/>
                <w:kern w:val="0"/>
                <w:sz w:val="22"/>
                <w:szCs w:val="28"/>
                <w:lang w:eastAsia="en-US"/>
              </w:rPr>
            </w:pPr>
          </w:p>
        </w:tc>
        <w:tc>
          <w:tcPr>
            <w:tcW w:w="0" w:type="auto"/>
            <w:vAlign w:val="center"/>
          </w:tcPr>
          <w:p w14:paraId="5090223C">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产出指标</w:t>
            </w:r>
          </w:p>
        </w:tc>
        <w:tc>
          <w:tcPr>
            <w:tcW w:w="935" w:type="pct"/>
            <w:vAlign w:val="center"/>
          </w:tcPr>
          <w:p w14:paraId="65A8209F">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产出质量</w:t>
            </w:r>
          </w:p>
        </w:tc>
        <w:tc>
          <w:tcPr>
            <w:tcW w:w="935" w:type="pct"/>
            <w:vAlign w:val="center"/>
          </w:tcPr>
          <w:p w14:paraId="622D3974">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密码测试达标</w:t>
            </w:r>
          </w:p>
        </w:tc>
        <w:tc>
          <w:tcPr>
            <w:tcW w:w="0" w:type="auto"/>
            <w:vAlign w:val="center"/>
          </w:tcPr>
          <w:p w14:paraId="664AD2DA">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达标</w:t>
            </w:r>
          </w:p>
        </w:tc>
      </w:tr>
      <w:tr w14:paraId="3F8C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71A0411B">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7</w:t>
            </w:r>
          </w:p>
        </w:tc>
        <w:tc>
          <w:tcPr>
            <w:tcW w:w="989" w:type="pct"/>
            <w:vMerge w:val="continue"/>
          </w:tcPr>
          <w:p w14:paraId="3E88BF92">
            <w:pPr>
              <w:widowControl/>
              <w:adjustRightInd w:val="0"/>
              <w:spacing w:line="240" w:lineRule="auto"/>
              <w:ind w:firstLine="0" w:firstLineChars="0"/>
              <w:jc w:val="center"/>
              <w:rPr>
                <w:rFonts w:hint="eastAsia" w:cs="宋体"/>
                <w:kern w:val="0"/>
                <w:sz w:val="22"/>
                <w:szCs w:val="28"/>
                <w:lang w:eastAsia="en-US"/>
              </w:rPr>
            </w:pPr>
          </w:p>
        </w:tc>
        <w:tc>
          <w:tcPr>
            <w:tcW w:w="0" w:type="auto"/>
            <w:vAlign w:val="center"/>
          </w:tcPr>
          <w:p w14:paraId="2F2E3194">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产出指标</w:t>
            </w:r>
          </w:p>
        </w:tc>
        <w:tc>
          <w:tcPr>
            <w:tcW w:w="935" w:type="pct"/>
            <w:vAlign w:val="center"/>
          </w:tcPr>
          <w:p w14:paraId="25699AAE">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产出质量</w:t>
            </w:r>
          </w:p>
        </w:tc>
        <w:tc>
          <w:tcPr>
            <w:tcW w:w="935" w:type="pct"/>
            <w:vAlign w:val="center"/>
          </w:tcPr>
          <w:p w14:paraId="786819D1">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安全测试达标</w:t>
            </w:r>
          </w:p>
        </w:tc>
        <w:tc>
          <w:tcPr>
            <w:tcW w:w="0" w:type="auto"/>
            <w:vAlign w:val="center"/>
          </w:tcPr>
          <w:p w14:paraId="49801CD6">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达标</w:t>
            </w:r>
          </w:p>
        </w:tc>
      </w:tr>
      <w:tr w14:paraId="0DC6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6DE3EEF3">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8</w:t>
            </w:r>
          </w:p>
        </w:tc>
        <w:tc>
          <w:tcPr>
            <w:tcW w:w="989" w:type="pct"/>
            <w:vMerge w:val="continue"/>
          </w:tcPr>
          <w:p w14:paraId="78C1A151">
            <w:pPr>
              <w:widowControl/>
              <w:adjustRightInd w:val="0"/>
              <w:spacing w:line="240" w:lineRule="auto"/>
              <w:ind w:firstLine="0" w:firstLineChars="0"/>
              <w:jc w:val="center"/>
              <w:rPr>
                <w:rFonts w:hint="eastAsia" w:cs="宋体"/>
                <w:kern w:val="0"/>
                <w:sz w:val="22"/>
                <w:szCs w:val="28"/>
                <w:lang w:eastAsia="en-US"/>
              </w:rPr>
            </w:pPr>
          </w:p>
        </w:tc>
        <w:tc>
          <w:tcPr>
            <w:tcW w:w="0" w:type="auto"/>
            <w:vAlign w:val="center"/>
          </w:tcPr>
          <w:p w14:paraId="62615682">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效益指标</w:t>
            </w:r>
          </w:p>
        </w:tc>
        <w:tc>
          <w:tcPr>
            <w:tcW w:w="935" w:type="pct"/>
            <w:vAlign w:val="center"/>
          </w:tcPr>
          <w:p w14:paraId="163E3C6E">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成本指标</w:t>
            </w:r>
          </w:p>
        </w:tc>
        <w:tc>
          <w:tcPr>
            <w:tcW w:w="935" w:type="pct"/>
            <w:vAlign w:val="center"/>
          </w:tcPr>
          <w:p w14:paraId="2B175B40">
            <w:pPr>
              <w:widowControl/>
              <w:adjustRightInd w:val="0"/>
              <w:spacing w:line="240" w:lineRule="auto"/>
              <w:ind w:firstLine="0" w:firstLineChars="0"/>
              <w:rPr>
                <w:rFonts w:hint="eastAsia" w:cs="宋体"/>
                <w:kern w:val="0"/>
                <w:sz w:val="22"/>
                <w:szCs w:val="28"/>
              </w:rPr>
            </w:pPr>
            <w:r>
              <w:rPr>
                <w:rFonts w:hint="eastAsia" w:cs="宋体"/>
                <w:kern w:val="0"/>
                <w:sz w:val="22"/>
                <w:szCs w:val="28"/>
              </w:rPr>
              <w:t>预算控制率</w:t>
            </w:r>
          </w:p>
        </w:tc>
        <w:tc>
          <w:tcPr>
            <w:tcW w:w="0" w:type="auto"/>
            <w:vAlign w:val="center"/>
          </w:tcPr>
          <w:p w14:paraId="56E942D5">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100%</w:t>
            </w:r>
          </w:p>
        </w:tc>
      </w:tr>
      <w:tr w14:paraId="442C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323C3118">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9</w:t>
            </w:r>
          </w:p>
        </w:tc>
        <w:tc>
          <w:tcPr>
            <w:tcW w:w="989" w:type="pct"/>
            <w:vMerge w:val="restart"/>
            <w:vAlign w:val="center"/>
          </w:tcPr>
          <w:p w14:paraId="266D40AC">
            <w:pPr>
              <w:widowControl/>
              <w:adjustRightInd w:val="0"/>
              <w:spacing w:line="240" w:lineRule="auto"/>
              <w:ind w:firstLine="0" w:firstLineChars="0"/>
              <w:jc w:val="center"/>
              <w:rPr>
                <w:rFonts w:hint="eastAsia" w:cs="宋体"/>
                <w:kern w:val="0"/>
                <w:sz w:val="22"/>
                <w:szCs w:val="28"/>
                <w:lang w:eastAsia="en-US"/>
              </w:rPr>
            </w:pPr>
            <w:r>
              <w:rPr>
                <w:rFonts w:hint="eastAsia" w:cs="宋体"/>
                <w:kern w:val="0"/>
                <w:sz w:val="22"/>
                <w:szCs w:val="28"/>
                <w:lang w:eastAsia="en-US"/>
              </w:rPr>
              <w:t>业务指标</w:t>
            </w:r>
          </w:p>
        </w:tc>
        <w:tc>
          <w:tcPr>
            <w:tcW w:w="0" w:type="auto"/>
            <w:vAlign w:val="center"/>
          </w:tcPr>
          <w:p w14:paraId="35AF8A39">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应用系统</w:t>
            </w:r>
          </w:p>
        </w:tc>
        <w:tc>
          <w:tcPr>
            <w:tcW w:w="935" w:type="pct"/>
            <w:vAlign w:val="center"/>
          </w:tcPr>
          <w:p w14:paraId="6225FBEB">
            <w:pPr>
              <w:widowControl/>
              <w:adjustRightInd w:val="0"/>
              <w:spacing w:line="240" w:lineRule="auto"/>
              <w:ind w:firstLine="0" w:firstLineChars="0"/>
              <w:rPr>
                <w:rFonts w:hint="eastAsia" w:cs="宋体"/>
                <w:kern w:val="0"/>
                <w:sz w:val="22"/>
                <w:szCs w:val="28"/>
              </w:rPr>
            </w:pPr>
            <w:r>
              <w:rPr>
                <w:rFonts w:hint="eastAsia" w:cs="宋体"/>
                <w:kern w:val="0"/>
                <w:sz w:val="22"/>
                <w:szCs w:val="28"/>
              </w:rPr>
              <w:t>用户使用情况</w:t>
            </w:r>
          </w:p>
        </w:tc>
        <w:tc>
          <w:tcPr>
            <w:tcW w:w="935" w:type="pct"/>
            <w:vAlign w:val="center"/>
          </w:tcPr>
          <w:p w14:paraId="79B89D15">
            <w:pPr>
              <w:widowControl/>
              <w:adjustRightInd w:val="0"/>
              <w:spacing w:line="240" w:lineRule="auto"/>
              <w:ind w:firstLine="0" w:firstLineChars="0"/>
              <w:rPr>
                <w:rFonts w:hint="eastAsia" w:cs="宋体"/>
                <w:kern w:val="0"/>
                <w:sz w:val="22"/>
                <w:szCs w:val="28"/>
              </w:rPr>
            </w:pPr>
            <w:r>
              <w:rPr>
                <w:rFonts w:hint="eastAsia" w:cs="宋体"/>
                <w:kern w:val="0"/>
                <w:sz w:val="22"/>
                <w:szCs w:val="28"/>
              </w:rPr>
              <w:t>系统并发用户量</w:t>
            </w:r>
          </w:p>
        </w:tc>
        <w:tc>
          <w:tcPr>
            <w:tcW w:w="0" w:type="auto"/>
            <w:vAlign w:val="center"/>
          </w:tcPr>
          <w:p w14:paraId="5BA7ED4B">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≥100人</w:t>
            </w:r>
          </w:p>
        </w:tc>
      </w:tr>
      <w:tr w14:paraId="2551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79EDA60B">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10</w:t>
            </w:r>
          </w:p>
        </w:tc>
        <w:tc>
          <w:tcPr>
            <w:tcW w:w="989" w:type="pct"/>
            <w:vMerge w:val="continue"/>
          </w:tcPr>
          <w:p w14:paraId="4EA9FF4A">
            <w:pPr>
              <w:widowControl/>
              <w:adjustRightInd w:val="0"/>
              <w:spacing w:line="240" w:lineRule="auto"/>
              <w:ind w:firstLine="0" w:firstLineChars="0"/>
              <w:jc w:val="center"/>
              <w:rPr>
                <w:rFonts w:hint="eastAsia" w:cs="宋体"/>
                <w:kern w:val="0"/>
                <w:sz w:val="22"/>
                <w:szCs w:val="28"/>
                <w:lang w:eastAsia="en-US"/>
              </w:rPr>
            </w:pPr>
          </w:p>
        </w:tc>
        <w:tc>
          <w:tcPr>
            <w:tcW w:w="0" w:type="auto"/>
            <w:vAlign w:val="center"/>
          </w:tcPr>
          <w:p w14:paraId="2068383B">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效益指标</w:t>
            </w:r>
          </w:p>
        </w:tc>
        <w:tc>
          <w:tcPr>
            <w:tcW w:w="935" w:type="pct"/>
            <w:vAlign w:val="center"/>
          </w:tcPr>
          <w:p w14:paraId="2726E051">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社会效益</w:t>
            </w:r>
          </w:p>
        </w:tc>
        <w:tc>
          <w:tcPr>
            <w:tcW w:w="935" w:type="pct"/>
            <w:vAlign w:val="center"/>
          </w:tcPr>
          <w:p w14:paraId="7F51F8C5">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管理社区矫正对象</w:t>
            </w:r>
          </w:p>
        </w:tc>
        <w:tc>
          <w:tcPr>
            <w:tcW w:w="0" w:type="auto"/>
            <w:vAlign w:val="center"/>
          </w:tcPr>
          <w:p w14:paraId="5D6D01D5">
            <w:pPr>
              <w:widowControl/>
              <w:adjustRightInd w:val="0"/>
              <w:spacing w:line="240" w:lineRule="auto"/>
              <w:ind w:firstLine="0" w:firstLineChars="0"/>
              <w:jc w:val="center"/>
              <w:rPr>
                <w:rFonts w:hint="eastAsia" w:cs="宋体"/>
                <w:kern w:val="0"/>
                <w:sz w:val="22"/>
                <w:szCs w:val="22"/>
              </w:rPr>
            </w:pPr>
            <w:r>
              <w:rPr>
                <w:rFonts w:hint="eastAsia" w:cs="宋体"/>
                <w:kern w:val="0"/>
                <w:sz w:val="22"/>
                <w:szCs w:val="28"/>
              </w:rPr>
              <w:t>≥10000人</w:t>
            </w:r>
          </w:p>
        </w:tc>
      </w:tr>
      <w:tr w14:paraId="1CD2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5EF1DBEF">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11</w:t>
            </w:r>
          </w:p>
        </w:tc>
        <w:tc>
          <w:tcPr>
            <w:tcW w:w="989" w:type="pct"/>
            <w:vMerge w:val="continue"/>
          </w:tcPr>
          <w:p w14:paraId="4B2BD354">
            <w:pPr>
              <w:widowControl/>
              <w:adjustRightInd w:val="0"/>
              <w:spacing w:line="240" w:lineRule="auto"/>
              <w:ind w:firstLine="0" w:firstLineChars="0"/>
              <w:jc w:val="center"/>
              <w:rPr>
                <w:rFonts w:hint="eastAsia" w:cs="宋体"/>
                <w:kern w:val="0"/>
                <w:sz w:val="22"/>
                <w:szCs w:val="28"/>
                <w:lang w:eastAsia="en-US"/>
              </w:rPr>
            </w:pPr>
          </w:p>
        </w:tc>
        <w:tc>
          <w:tcPr>
            <w:tcW w:w="0" w:type="auto"/>
            <w:vAlign w:val="center"/>
          </w:tcPr>
          <w:p w14:paraId="27C9C70B">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效益指标</w:t>
            </w:r>
          </w:p>
        </w:tc>
        <w:tc>
          <w:tcPr>
            <w:tcW w:w="935" w:type="pct"/>
            <w:vAlign w:val="center"/>
          </w:tcPr>
          <w:p w14:paraId="6AF28D12">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社会效益</w:t>
            </w:r>
          </w:p>
        </w:tc>
        <w:tc>
          <w:tcPr>
            <w:tcW w:w="935" w:type="pct"/>
            <w:vAlign w:val="center"/>
          </w:tcPr>
          <w:p w14:paraId="0BB40379">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用户满意度</w:t>
            </w:r>
          </w:p>
        </w:tc>
        <w:tc>
          <w:tcPr>
            <w:tcW w:w="0" w:type="auto"/>
            <w:vAlign w:val="center"/>
          </w:tcPr>
          <w:p w14:paraId="210202B4">
            <w:pPr>
              <w:widowControl/>
              <w:adjustRightInd w:val="0"/>
              <w:spacing w:line="240" w:lineRule="auto"/>
              <w:ind w:firstLine="0" w:firstLineChars="0"/>
              <w:jc w:val="center"/>
              <w:rPr>
                <w:rFonts w:hint="eastAsia" w:cs="宋体"/>
                <w:kern w:val="0"/>
                <w:sz w:val="22"/>
                <w:szCs w:val="28"/>
              </w:rPr>
            </w:pPr>
            <w:r>
              <w:rPr>
                <w:rFonts w:hint="eastAsia" w:cs="宋体"/>
                <w:kern w:val="0"/>
                <w:sz w:val="22"/>
                <w:szCs w:val="28"/>
              </w:rPr>
              <w:t>80%</w:t>
            </w:r>
          </w:p>
        </w:tc>
      </w:tr>
    </w:tbl>
    <w:p w14:paraId="667FDCE9">
      <w:pPr>
        <w:pStyle w:val="2"/>
        <w:rPr>
          <w:rFonts w:hint="eastAsia"/>
        </w:rPr>
      </w:pPr>
      <w:bookmarkStart w:id="11" w:name="_Toc47539102"/>
      <w:bookmarkEnd w:id="11"/>
      <w:bookmarkStart w:id="12" w:name="_Toc47532923"/>
      <w:bookmarkEnd w:id="12"/>
      <w:bookmarkStart w:id="13" w:name="_Toc47533288"/>
      <w:bookmarkEnd w:id="13"/>
      <w:bookmarkStart w:id="14" w:name="_Toc47536676"/>
      <w:bookmarkEnd w:id="14"/>
      <w:bookmarkStart w:id="15" w:name="_Toc47536304"/>
      <w:bookmarkEnd w:id="15"/>
      <w:bookmarkStart w:id="16" w:name="_Toc47537166"/>
      <w:bookmarkEnd w:id="16"/>
      <w:r>
        <w:rPr>
          <w:rFonts w:hint="eastAsia"/>
        </w:rPr>
        <w:t>项目建设内容</w:t>
      </w:r>
    </w:p>
    <w:p w14:paraId="23B2EC81">
      <w:pPr>
        <w:pStyle w:val="3"/>
        <w:rPr>
          <w:rFonts w:hint="eastAsia"/>
        </w:rPr>
      </w:pPr>
      <w:r>
        <w:rPr>
          <w:rFonts w:hint="eastAsia"/>
          <w:lang w:eastAsia="zh-CN"/>
        </w:rPr>
        <w:t>总体要求</w:t>
      </w:r>
    </w:p>
    <w:p w14:paraId="26D31209">
      <w:pPr>
        <w:rPr>
          <w:rFonts w:hint="eastAsia"/>
        </w:rPr>
      </w:pPr>
      <w:r>
        <w:rPr>
          <w:rFonts w:hint="eastAsia"/>
          <w:lang w:eastAsia="zh-CN"/>
        </w:rPr>
        <w:t>供应商应保证原系统在项目建设期间稳定运行。</w:t>
      </w:r>
    </w:p>
    <w:p w14:paraId="4F509745">
      <w:pPr>
        <w:pStyle w:val="3"/>
        <w:rPr>
          <w:rFonts w:hint="eastAsia"/>
        </w:rPr>
      </w:pPr>
      <w:r>
        <w:rPr>
          <w:rFonts w:hint="eastAsia"/>
        </w:rPr>
        <w:t>技术路线</w:t>
      </w:r>
    </w:p>
    <w:p w14:paraId="225BACBF">
      <w:pPr>
        <w:pStyle w:val="12"/>
        <w:spacing w:line="360" w:lineRule="auto"/>
        <w:ind w:firstLine="480"/>
        <w:rPr>
          <w:rFonts w:hint="eastAsia" w:ascii="宋体" w:hAnsi="宋体"/>
          <w:sz w:val="24"/>
        </w:rPr>
      </w:pPr>
      <w:r>
        <w:rPr>
          <w:rFonts w:hint="eastAsia" w:ascii="宋体" w:hAnsi="宋体"/>
          <w:sz w:val="24"/>
        </w:rPr>
        <w:t>项目应符合</w:t>
      </w:r>
      <w:r>
        <w:rPr>
          <w:rFonts w:hint="eastAsia" w:ascii="宋体" w:hAnsi="宋体"/>
          <w:sz w:val="24"/>
          <w:lang w:eastAsia="zh-CN"/>
        </w:rPr>
        <w:t>XC</w:t>
      </w:r>
      <w:r>
        <w:rPr>
          <w:rFonts w:hint="eastAsia" w:ascii="宋体" w:hAnsi="宋体"/>
          <w:sz w:val="24"/>
        </w:rPr>
        <w:t>要求，基于Java编程语言，采用MVC设计模式，兼容主流Spring开发框架以利于维护。</w:t>
      </w:r>
    </w:p>
    <w:p w14:paraId="27421032">
      <w:pPr>
        <w:pStyle w:val="12"/>
        <w:spacing w:line="360" w:lineRule="auto"/>
        <w:ind w:firstLine="480"/>
        <w:rPr>
          <w:rFonts w:hint="eastAsia" w:ascii="宋体" w:hAnsi="宋体"/>
          <w:sz w:val="24"/>
        </w:rPr>
      </w:pPr>
      <w:r>
        <w:rPr>
          <w:rFonts w:hint="eastAsia" w:ascii="宋体" w:hAnsi="宋体"/>
          <w:sz w:val="24"/>
        </w:rPr>
        <w:t>标准性。系统解决方案及相关软硬件系统完全满足相关国内标准；国内没有标准的则参照相应国际标准。对当前正在制定和即将制定的国内标准，在标准出台后能够平稳接轨。</w:t>
      </w:r>
    </w:p>
    <w:p w14:paraId="6992C6ED">
      <w:pPr>
        <w:pStyle w:val="12"/>
        <w:spacing w:line="360" w:lineRule="auto"/>
        <w:ind w:firstLine="480"/>
        <w:rPr>
          <w:rFonts w:hint="eastAsia" w:ascii="宋体" w:hAnsi="宋体"/>
          <w:sz w:val="24"/>
        </w:rPr>
      </w:pPr>
      <w:r>
        <w:rPr>
          <w:rFonts w:hint="eastAsia" w:ascii="宋体" w:hAnsi="宋体"/>
          <w:sz w:val="24"/>
        </w:rPr>
        <w:t>可扩展性。应在保证初期业务的前提下，留有充分的可扩展空间，保证将来各种新业务的接入。</w:t>
      </w:r>
    </w:p>
    <w:p w14:paraId="517C905C">
      <w:pPr>
        <w:pStyle w:val="3"/>
        <w:ind w:firstLine="0" w:firstLineChars="0"/>
        <w:rPr>
          <w:rFonts w:hint="eastAsia"/>
        </w:rPr>
      </w:pPr>
      <w:r>
        <w:rPr>
          <w:rFonts w:hint="eastAsia"/>
        </w:rPr>
        <w:t>技术架构</w:t>
      </w:r>
    </w:p>
    <w:p w14:paraId="209BCC6D">
      <w:pPr>
        <w:pStyle w:val="12"/>
        <w:spacing w:line="360" w:lineRule="auto"/>
        <w:ind w:firstLine="480"/>
        <w:rPr>
          <w:rFonts w:hint="eastAsia" w:ascii="宋体" w:hAnsi="宋体"/>
          <w:sz w:val="24"/>
        </w:rPr>
      </w:pPr>
      <w:r>
        <w:rPr>
          <w:rFonts w:hint="eastAsia" w:ascii="宋体" w:hAnsi="宋体"/>
          <w:sz w:val="24"/>
        </w:rPr>
        <w:t>应兼容现有系统架构，前端与后端可解耦，Web前端视图层中应使用主流浏览器支持的规范和技术。应支持模块化开发和分布式部署以便于未来的扩展建设与运行维护。数据访问层连接池使用高性能池化技术，从容应对高并发数据库访问。</w:t>
      </w:r>
    </w:p>
    <w:p w14:paraId="6C744BFF">
      <w:pPr>
        <w:pStyle w:val="3"/>
        <w:rPr>
          <w:rFonts w:hint="eastAsia"/>
        </w:rPr>
      </w:pPr>
      <w:r>
        <w:rPr>
          <w:rFonts w:hint="eastAsia"/>
        </w:rPr>
        <w:t>部署环境</w:t>
      </w:r>
    </w:p>
    <w:p w14:paraId="117D3D44">
      <w:pPr>
        <w:pStyle w:val="12"/>
        <w:spacing w:line="360" w:lineRule="auto"/>
        <w:ind w:firstLine="480"/>
        <w:rPr>
          <w:rFonts w:hint="eastAsia" w:ascii="宋体" w:hAnsi="宋体"/>
          <w:sz w:val="24"/>
        </w:rPr>
      </w:pPr>
      <w:r>
        <w:rPr>
          <w:rFonts w:hint="eastAsia" w:ascii="宋体" w:hAnsi="宋体"/>
          <w:sz w:val="24"/>
        </w:rPr>
        <w:t>社区矫正一体化大平台、上海戒毒民警量化积分考评系统根据业务访问需求部署在上海市政务云的</w:t>
      </w:r>
      <w:r>
        <w:rPr>
          <w:rFonts w:hint="eastAsia" w:ascii="宋体" w:hAnsi="宋体"/>
          <w:sz w:val="24"/>
          <w:lang w:eastAsia="zh-CN"/>
        </w:rPr>
        <w:t>XC</w:t>
      </w:r>
      <w:r>
        <w:rPr>
          <w:rFonts w:hint="eastAsia" w:ascii="宋体" w:hAnsi="宋体"/>
          <w:sz w:val="24"/>
        </w:rPr>
        <w:t>资源环境，使用国产化基础软件。</w:t>
      </w:r>
    </w:p>
    <w:p w14:paraId="21EBBC70">
      <w:pPr>
        <w:pStyle w:val="12"/>
        <w:spacing w:line="360" w:lineRule="auto"/>
        <w:ind w:firstLine="480"/>
        <w:rPr>
          <w:rFonts w:hint="eastAsia" w:ascii="宋体" w:hAnsi="宋体"/>
          <w:sz w:val="24"/>
        </w:rPr>
      </w:pPr>
      <w:r>
        <w:rPr>
          <w:rFonts w:hint="eastAsia" w:ascii="宋体" w:hAnsi="宋体"/>
          <w:sz w:val="24"/>
        </w:rPr>
        <w:t>戒毒执法管理和指挥系统部署在本地机房，使用国产化基础软件。</w:t>
      </w:r>
    </w:p>
    <w:p w14:paraId="400152D5">
      <w:pPr>
        <w:pStyle w:val="12"/>
        <w:spacing w:line="360" w:lineRule="auto"/>
        <w:ind w:firstLine="480"/>
        <w:rPr>
          <w:rFonts w:hint="eastAsia" w:ascii="宋体" w:hAnsi="宋体"/>
          <w:sz w:val="24"/>
        </w:rPr>
      </w:pPr>
    </w:p>
    <w:p w14:paraId="198C2DDB">
      <w:pPr>
        <w:pStyle w:val="3"/>
        <w:rPr>
          <w:rFonts w:hint="eastAsia"/>
        </w:rPr>
      </w:pPr>
      <w:r>
        <w:rPr>
          <w:rFonts w:hint="eastAsia"/>
        </w:rPr>
        <w:t>软件开发清单</w:t>
      </w:r>
    </w:p>
    <w:p w14:paraId="2C1BFB15">
      <w:pPr>
        <w:widowControl/>
        <w:shd w:val="clear" w:color="auto" w:fill="FFFFFF"/>
        <w:spacing w:before="192" w:after="192"/>
        <w:ind w:firstLine="0" w:firstLineChars="0"/>
        <w:jc w:val="left"/>
        <w:rPr>
          <w:rFonts w:hint="eastAsia"/>
          <w:b/>
          <w:bCs/>
        </w:rPr>
      </w:pPr>
      <w:r>
        <w:rPr>
          <w:rFonts w:hint="eastAsia"/>
          <w:b/>
          <w:bCs/>
        </w:rPr>
        <w:t>3.</w:t>
      </w:r>
      <w:r>
        <w:rPr>
          <w:rFonts w:hint="eastAsia"/>
          <w:b/>
          <w:bCs/>
          <w:lang w:val="en-US" w:eastAsia="zh-CN"/>
        </w:rPr>
        <w:t>5</w:t>
      </w:r>
      <w:r>
        <w:rPr>
          <w:rFonts w:hint="eastAsia"/>
          <w:b/>
          <w:bCs/>
        </w:rPr>
        <w:t>.1社区矫正一体化大平台（升级改造）</w:t>
      </w:r>
    </w:p>
    <w:tbl>
      <w:tblPr>
        <w:tblStyle w:val="36"/>
        <w:tblW w:w="4998" w:type="pct"/>
        <w:tblInd w:w="0" w:type="dxa"/>
        <w:tblLayout w:type="autofit"/>
        <w:tblCellMar>
          <w:top w:w="0" w:type="dxa"/>
          <w:left w:w="108" w:type="dxa"/>
          <w:bottom w:w="0" w:type="dxa"/>
          <w:right w:w="108" w:type="dxa"/>
        </w:tblCellMar>
      </w:tblPr>
      <w:tblGrid>
        <w:gridCol w:w="718"/>
        <w:gridCol w:w="3102"/>
        <w:gridCol w:w="4705"/>
      </w:tblGrid>
      <w:tr w14:paraId="4A9DD3EB">
        <w:tblPrEx>
          <w:tblCellMar>
            <w:top w:w="0" w:type="dxa"/>
            <w:left w:w="108" w:type="dxa"/>
            <w:bottom w:w="0" w:type="dxa"/>
            <w:right w:w="108" w:type="dxa"/>
          </w:tblCellMar>
        </w:tblPrEx>
        <w:trPr>
          <w:trHeight w:val="227" w:hRule="atLeast"/>
          <w:tblHeader/>
        </w:trPr>
        <w:tc>
          <w:tcPr>
            <w:tcW w:w="421" w:type="pct"/>
            <w:tcBorders>
              <w:top w:val="single" w:color="000000" w:sz="4" w:space="0"/>
              <w:left w:val="single" w:color="000000" w:sz="4" w:space="0"/>
              <w:bottom w:val="single" w:color="000000" w:sz="4" w:space="0"/>
              <w:right w:val="single" w:color="000000" w:sz="4" w:space="0"/>
            </w:tcBorders>
            <w:vAlign w:val="center"/>
          </w:tcPr>
          <w:p w14:paraId="480F4CF3">
            <w:pPr>
              <w:widowControl/>
              <w:spacing w:line="240" w:lineRule="auto"/>
              <w:ind w:firstLine="0" w:firstLineChars="0"/>
              <w:jc w:val="center"/>
              <w:textAlignment w:val="center"/>
              <w:rPr>
                <w:rFonts w:hint="eastAsia" w:cs="宋体"/>
                <w:b/>
                <w:bCs/>
                <w:color w:val="000000"/>
                <w:sz w:val="21"/>
                <w:szCs w:val="21"/>
              </w:rPr>
            </w:pPr>
            <w:r>
              <w:rPr>
                <w:rFonts w:hint="eastAsia" w:cs="宋体"/>
                <w:b/>
                <w:bCs/>
                <w:color w:val="000000"/>
                <w:kern w:val="0"/>
                <w:sz w:val="21"/>
                <w:szCs w:val="21"/>
                <w:lang w:bidi="ar"/>
              </w:rPr>
              <w:t>序号</w:t>
            </w:r>
          </w:p>
        </w:tc>
        <w:tc>
          <w:tcPr>
            <w:tcW w:w="1819" w:type="pct"/>
            <w:tcBorders>
              <w:top w:val="single" w:color="000000" w:sz="4" w:space="0"/>
              <w:left w:val="single" w:color="000000" w:sz="4" w:space="0"/>
              <w:bottom w:val="single" w:color="000000" w:sz="4" w:space="0"/>
              <w:right w:val="single" w:color="000000" w:sz="4" w:space="0"/>
            </w:tcBorders>
            <w:vAlign w:val="center"/>
          </w:tcPr>
          <w:p w14:paraId="102AFBDE">
            <w:pPr>
              <w:widowControl/>
              <w:spacing w:line="240" w:lineRule="auto"/>
              <w:ind w:firstLine="0" w:firstLineChars="0"/>
              <w:jc w:val="center"/>
              <w:textAlignment w:val="center"/>
              <w:rPr>
                <w:rFonts w:hint="eastAsia" w:cs="宋体"/>
                <w:b/>
                <w:bCs/>
                <w:color w:val="000000"/>
                <w:sz w:val="21"/>
                <w:szCs w:val="21"/>
              </w:rPr>
            </w:pPr>
            <w:r>
              <w:rPr>
                <w:rFonts w:hint="eastAsia" w:cs="宋体"/>
                <w:b/>
                <w:bCs/>
                <w:color w:val="000000"/>
                <w:kern w:val="0"/>
                <w:sz w:val="21"/>
                <w:szCs w:val="21"/>
                <w:lang w:bidi="ar"/>
              </w:rPr>
              <w:t>功能名称</w:t>
            </w:r>
          </w:p>
        </w:tc>
        <w:tc>
          <w:tcPr>
            <w:tcW w:w="2759" w:type="pct"/>
            <w:tcBorders>
              <w:top w:val="single" w:color="000000" w:sz="4" w:space="0"/>
              <w:left w:val="single" w:color="000000" w:sz="4" w:space="0"/>
              <w:bottom w:val="single" w:color="000000" w:sz="4" w:space="0"/>
              <w:right w:val="single" w:color="000000" w:sz="4" w:space="0"/>
            </w:tcBorders>
            <w:vAlign w:val="center"/>
          </w:tcPr>
          <w:p w14:paraId="64D896C1">
            <w:pPr>
              <w:widowControl/>
              <w:spacing w:line="240" w:lineRule="auto"/>
              <w:ind w:firstLine="0" w:firstLineChars="0"/>
              <w:jc w:val="center"/>
              <w:textAlignment w:val="center"/>
              <w:rPr>
                <w:rFonts w:hint="eastAsia" w:cs="宋体"/>
                <w:b/>
                <w:bCs/>
                <w:color w:val="000000"/>
                <w:sz w:val="21"/>
                <w:szCs w:val="21"/>
              </w:rPr>
            </w:pPr>
            <w:r>
              <w:rPr>
                <w:rFonts w:hint="eastAsia" w:cs="宋体"/>
                <w:b/>
                <w:bCs/>
                <w:color w:val="000000"/>
                <w:kern w:val="0"/>
                <w:sz w:val="21"/>
                <w:szCs w:val="21"/>
                <w:lang w:bidi="ar"/>
              </w:rPr>
              <w:t>功能描述</w:t>
            </w:r>
          </w:p>
        </w:tc>
      </w:tr>
      <w:tr w14:paraId="7857C881">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45053C72">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w:t>
            </w:r>
          </w:p>
        </w:tc>
        <w:tc>
          <w:tcPr>
            <w:tcW w:w="1819" w:type="pct"/>
            <w:tcBorders>
              <w:top w:val="single" w:color="000000" w:sz="4" w:space="0"/>
              <w:left w:val="single" w:color="000000" w:sz="4" w:space="0"/>
              <w:bottom w:val="single" w:color="000000" w:sz="4" w:space="0"/>
              <w:right w:val="single" w:color="000000" w:sz="4" w:space="0"/>
            </w:tcBorders>
            <w:vAlign w:val="center"/>
          </w:tcPr>
          <w:p w14:paraId="5DC22C86">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社区矫正业务：智慧矫正基础支撑工作台-用户与权限管理中心-工作人员档案管理</w:t>
            </w:r>
          </w:p>
        </w:tc>
        <w:tc>
          <w:tcPr>
            <w:tcW w:w="2759" w:type="pct"/>
            <w:tcBorders>
              <w:top w:val="single" w:color="000000" w:sz="4" w:space="0"/>
              <w:left w:val="single" w:color="000000" w:sz="4" w:space="0"/>
              <w:bottom w:val="single" w:color="000000" w:sz="4" w:space="0"/>
              <w:right w:val="single" w:color="000000" w:sz="4" w:space="0"/>
            </w:tcBorders>
            <w:vAlign w:val="center"/>
          </w:tcPr>
          <w:p w14:paraId="63FB7CC2">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平台用户的全生命周期管理，包括社区矫正工作人员、社会工作者、志愿者等各类用户的身份信息。</w:t>
            </w:r>
            <w:r>
              <w:rPr>
                <w:rFonts w:hint="eastAsia" w:cs="宋体"/>
                <w:color w:val="000000"/>
                <w:sz w:val="21"/>
                <w:szCs w:val="21"/>
              </w:rPr>
              <w:t>支持社区矫正与安置帮教统一机构管理及账号体系建设，基于精细化权限管控实现两类工作人员分角色登录后开展专属业务操作。</w:t>
            </w:r>
          </w:p>
        </w:tc>
      </w:tr>
      <w:tr w14:paraId="3496873F">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76BA491F">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2</w:t>
            </w:r>
          </w:p>
        </w:tc>
        <w:tc>
          <w:tcPr>
            <w:tcW w:w="1819" w:type="pct"/>
            <w:tcBorders>
              <w:top w:val="single" w:color="000000" w:sz="4" w:space="0"/>
              <w:left w:val="single" w:color="000000" w:sz="4" w:space="0"/>
              <w:bottom w:val="single" w:color="000000" w:sz="4" w:space="0"/>
              <w:right w:val="single" w:color="000000" w:sz="4" w:space="0"/>
            </w:tcBorders>
            <w:vAlign w:val="center"/>
          </w:tcPr>
          <w:p w14:paraId="45D4666B">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社区矫正业务：智慧矫正基础支撑工作台-用户与权限管理中心-角色管理</w:t>
            </w:r>
          </w:p>
        </w:tc>
        <w:tc>
          <w:tcPr>
            <w:tcW w:w="2759" w:type="pct"/>
            <w:tcBorders>
              <w:top w:val="single" w:color="000000" w:sz="4" w:space="0"/>
              <w:left w:val="single" w:color="000000" w:sz="4" w:space="0"/>
              <w:bottom w:val="single" w:color="000000" w:sz="4" w:space="0"/>
              <w:right w:val="single" w:color="000000" w:sz="4" w:space="0"/>
            </w:tcBorders>
            <w:vAlign w:val="center"/>
          </w:tcPr>
          <w:p w14:paraId="474A16D5">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角色管理模块基于角色的访问控制模型，将业务权限抽象为可配置的角色模板（如“司法所长”“矫正社工”“系统管理员”）。</w:t>
            </w:r>
          </w:p>
        </w:tc>
      </w:tr>
      <w:tr w14:paraId="22EDEE26">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6D35CD39">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3</w:t>
            </w:r>
          </w:p>
        </w:tc>
        <w:tc>
          <w:tcPr>
            <w:tcW w:w="1819" w:type="pct"/>
            <w:tcBorders>
              <w:top w:val="single" w:color="000000" w:sz="4" w:space="0"/>
              <w:left w:val="single" w:color="000000" w:sz="4" w:space="0"/>
              <w:bottom w:val="single" w:color="000000" w:sz="4" w:space="0"/>
              <w:right w:val="single" w:color="000000" w:sz="4" w:space="0"/>
            </w:tcBorders>
            <w:vAlign w:val="center"/>
          </w:tcPr>
          <w:p w14:paraId="43B3BB96">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社区矫正业务：智慧矫正基础支撑工作台-用户与权限管理中心-权限管理</w:t>
            </w:r>
          </w:p>
        </w:tc>
        <w:tc>
          <w:tcPr>
            <w:tcW w:w="2759" w:type="pct"/>
            <w:tcBorders>
              <w:top w:val="single" w:color="000000" w:sz="4" w:space="0"/>
              <w:left w:val="single" w:color="000000" w:sz="4" w:space="0"/>
              <w:bottom w:val="single" w:color="000000" w:sz="4" w:space="0"/>
              <w:right w:val="single" w:color="000000" w:sz="4" w:space="0"/>
            </w:tcBorders>
            <w:vAlign w:val="center"/>
          </w:tcPr>
          <w:p w14:paraId="4CA59840">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权限管理模块实现功能权限、数据权限、操作权限的三级精细化控制。</w:t>
            </w:r>
          </w:p>
        </w:tc>
      </w:tr>
      <w:tr w14:paraId="791C24A7">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0CFF5098">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4</w:t>
            </w:r>
          </w:p>
        </w:tc>
        <w:tc>
          <w:tcPr>
            <w:tcW w:w="1819" w:type="pct"/>
            <w:tcBorders>
              <w:top w:val="single" w:color="000000" w:sz="4" w:space="0"/>
              <w:left w:val="single" w:color="000000" w:sz="4" w:space="0"/>
              <w:bottom w:val="single" w:color="000000" w:sz="4" w:space="0"/>
              <w:right w:val="single" w:color="000000" w:sz="4" w:space="0"/>
            </w:tcBorders>
            <w:vAlign w:val="center"/>
          </w:tcPr>
          <w:p w14:paraId="5F49C51F">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社区矫正业务：智慧矫正基础支撑工作台-用户与权限管理中心-日志管理</w:t>
            </w:r>
          </w:p>
        </w:tc>
        <w:tc>
          <w:tcPr>
            <w:tcW w:w="2759" w:type="pct"/>
            <w:tcBorders>
              <w:top w:val="single" w:color="000000" w:sz="4" w:space="0"/>
              <w:left w:val="single" w:color="000000" w:sz="4" w:space="0"/>
              <w:bottom w:val="single" w:color="000000" w:sz="4" w:space="0"/>
              <w:right w:val="single" w:color="000000" w:sz="4" w:space="0"/>
            </w:tcBorders>
            <w:vAlign w:val="center"/>
          </w:tcPr>
          <w:p w14:paraId="41159C88">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日志管理模块完整记录用户登录、操作行为、系统事件等全量日志，涵盖操作类型、时间、IP地址、影响数据项等关键字段。</w:t>
            </w:r>
            <w:r>
              <w:rPr>
                <w:rFonts w:hint="eastAsia" w:cs="宋体"/>
                <w:color w:val="000000"/>
                <w:kern w:val="0"/>
                <w:sz w:val="21"/>
                <w:szCs w:val="21"/>
                <w:lang w:bidi="ar"/>
              </w:rPr>
              <w:br w:type="textWrapping"/>
            </w:r>
            <w:r>
              <w:rPr>
                <w:rFonts w:hint="eastAsia" w:cs="宋体"/>
                <w:color w:val="000000"/>
                <w:kern w:val="0"/>
                <w:sz w:val="21"/>
                <w:szCs w:val="21"/>
                <w:lang w:bidi="ar"/>
              </w:rPr>
              <w:t>针对系统用户日常查询信息日志记录进行日志留存，追溯查看记录，保护隐私信息。</w:t>
            </w:r>
          </w:p>
        </w:tc>
      </w:tr>
      <w:tr w14:paraId="29FAA567">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373C4C45">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5</w:t>
            </w:r>
          </w:p>
        </w:tc>
        <w:tc>
          <w:tcPr>
            <w:tcW w:w="1819" w:type="pct"/>
            <w:tcBorders>
              <w:top w:val="single" w:color="000000" w:sz="4" w:space="0"/>
              <w:left w:val="single" w:color="000000" w:sz="4" w:space="0"/>
              <w:bottom w:val="single" w:color="000000" w:sz="4" w:space="0"/>
              <w:right w:val="single" w:color="000000" w:sz="4" w:space="0"/>
            </w:tcBorders>
            <w:vAlign w:val="center"/>
          </w:tcPr>
          <w:p w14:paraId="0072B8DC">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社区矫正业务：智慧矫正基础支撑工作台-用户与权限管理中心-机构与账号管理</w:t>
            </w:r>
          </w:p>
        </w:tc>
        <w:tc>
          <w:tcPr>
            <w:tcW w:w="2759" w:type="pct"/>
            <w:tcBorders>
              <w:top w:val="single" w:color="000000" w:sz="4" w:space="0"/>
              <w:left w:val="single" w:color="000000" w:sz="4" w:space="0"/>
              <w:bottom w:val="single" w:color="000000" w:sz="4" w:space="0"/>
              <w:right w:val="single" w:color="000000" w:sz="4" w:space="0"/>
            </w:tcBorders>
            <w:vAlign w:val="center"/>
          </w:tcPr>
          <w:p w14:paraId="7226E50C">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对下属机构的账号进行分配、修改等管理。功能说明：人员身份：根据用户选择用户身份，平台以用户身份区分权限。</w:t>
            </w:r>
            <w:r>
              <w:rPr>
                <w:rFonts w:hint="eastAsia" w:cs="宋体"/>
                <w:color w:val="000000"/>
                <w:kern w:val="0"/>
                <w:sz w:val="21"/>
                <w:szCs w:val="21"/>
                <w:lang w:bidi="ar"/>
              </w:rPr>
              <w:br w:type="textWrapping"/>
            </w:r>
            <w:r>
              <w:rPr>
                <w:rFonts w:hint="eastAsia" w:cs="宋体"/>
                <w:color w:val="000000"/>
                <w:kern w:val="0"/>
                <w:sz w:val="21"/>
                <w:szCs w:val="21"/>
                <w:lang w:bidi="ar"/>
              </w:rPr>
              <w:t>设立各级工作机构，配置、录入、修改下属机构信息，并进行综合管理，包括：机构名称、负责人、联系人、地址、组织机构代码等功能。</w:t>
            </w:r>
          </w:p>
        </w:tc>
      </w:tr>
      <w:tr w14:paraId="28206B8B">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3C57F7FC">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6</w:t>
            </w:r>
          </w:p>
        </w:tc>
        <w:tc>
          <w:tcPr>
            <w:tcW w:w="1819" w:type="pct"/>
            <w:tcBorders>
              <w:top w:val="single" w:color="000000" w:sz="4" w:space="0"/>
              <w:left w:val="single" w:color="000000" w:sz="4" w:space="0"/>
              <w:bottom w:val="single" w:color="000000" w:sz="4" w:space="0"/>
              <w:right w:val="single" w:color="000000" w:sz="4" w:space="0"/>
            </w:tcBorders>
            <w:vAlign w:val="center"/>
          </w:tcPr>
          <w:p w14:paraId="34841FD3">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社区矫正业务：智慧矫正基础支撑工作台-用户与权限管理中心-字典管理</w:t>
            </w:r>
          </w:p>
        </w:tc>
        <w:tc>
          <w:tcPr>
            <w:tcW w:w="2759" w:type="pct"/>
            <w:tcBorders>
              <w:top w:val="single" w:color="000000" w:sz="4" w:space="0"/>
              <w:left w:val="single" w:color="000000" w:sz="4" w:space="0"/>
              <w:bottom w:val="single" w:color="000000" w:sz="4" w:space="0"/>
              <w:right w:val="single" w:color="000000" w:sz="4" w:space="0"/>
            </w:tcBorders>
            <w:vAlign w:val="center"/>
          </w:tcPr>
          <w:p w14:paraId="0F360760">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针对系统管理员使用，主要对系统中的字典值进行自定义查询和管理。</w:t>
            </w:r>
          </w:p>
        </w:tc>
      </w:tr>
      <w:tr w14:paraId="7E4F46C8">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17CB940D">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7</w:t>
            </w:r>
          </w:p>
        </w:tc>
        <w:tc>
          <w:tcPr>
            <w:tcW w:w="1819" w:type="pct"/>
            <w:tcBorders>
              <w:top w:val="single" w:color="000000" w:sz="4" w:space="0"/>
              <w:left w:val="single" w:color="000000" w:sz="4" w:space="0"/>
              <w:bottom w:val="single" w:color="000000" w:sz="4" w:space="0"/>
              <w:right w:val="single" w:color="000000" w:sz="4" w:space="0"/>
            </w:tcBorders>
            <w:vAlign w:val="center"/>
          </w:tcPr>
          <w:p w14:paraId="14482855">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社区矫正业务：智慧矫正基础支撑工作台-工单管理</w:t>
            </w:r>
          </w:p>
        </w:tc>
        <w:tc>
          <w:tcPr>
            <w:tcW w:w="2759" w:type="pct"/>
            <w:tcBorders>
              <w:top w:val="single" w:color="000000" w:sz="4" w:space="0"/>
              <w:left w:val="single" w:color="000000" w:sz="4" w:space="0"/>
              <w:bottom w:val="single" w:color="000000" w:sz="4" w:space="0"/>
              <w:right w:val="single" w:color="000000" w:sz="4" w:space="0"/>
            </w:tcBorders>
            <w:vAlign w:val="center"/>
          </w:tcPr>
          <w:p w14:paraId="5E881965">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工单管理模块提供标准化的问题申报、流转与处理闭环流程，支持用户在线提交系统故障、业务咨询、统计查询、数据勘误、系统改造等工单类型，自动分配至对应运维或业务人员处理。</w:t>
            </w:r>
          </w:p>
        </w:tc>
      </w:tr>
      <w:tr w14:paraId="34FB9059">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02A1212D">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8</w:t>
            </w:r>
          </w:p>
        </w:tc>
        <w:tc>
          <w:tcPr>
            <w:tcW w:w="1819" w:type="pct"/>
            <w:tcBorders>
              <w:top w:val="single" w:color="000000" w:sz="4" w:space="0"/>
              <w:left w:val="single" w:color="000000" w:sz="4" w:space="0"/>
              <w:bottom w:val="single" w:color="000000" w:sz="4" w:space="0"/>
              <w:right w:val="single" w:color="000000" w:sz="4" w:space="0"/>
            </w:tcBorders>
            <w:vAlign w:val="center"/>
          </w:tcPr>
          <w:p w14:paraId="126A1890">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社区矫正业务：智慧矫正基础支撑工作台-运维记录</w:t>
            </w:r>
          </w:p>
        </w:tc>
        <w:tc>
          <w:tcPr>
            <w:tcW w:w="2759" w:type="pct"/>
            <w:tcBorders>
              <w:top w:val="single" w:color="000000" w:sz="4" w:space="0"/>
              <w:left w:val="single" w:color="000000" w:sz="4" w:space="0"/>
              <w:bottom w:val="single" w:color="000000" w:sz="4" w:space="0"/>
              <w:right w:val="single" w:color="000000" w:sz="4" w:space="0"/>
            </w:tcBorders>
            <w:vAlign w:val="center"/>
          </w:tcPr>
          <w:p w14:paraId="51FEB26F">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运维记录模块完整记录用户操作、系统事件及接口调用，涵盖操作时间、用户身份、操作对象及结果等关键信息。支持按时间范围、操作类型、用户角色等多条件组合查询。</w:t>
            </w:r>
          </w:p>
        </w:tc>
      </w:tr>
      <w:tr w14:paraId="4A0CDA9B">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1DA80876">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9</w:t>
            </w:r>
          </w:p>
        </w:tc>
        <w:tc>
          <w:tcPr>
            <w:tcW w:w="1819" w:type="pct"/>
            <w:tcBorders>
              <w:top w:val="single" w:color="000000" w:sz="4" w:space="0"/>
              <w:left w:val="single" w:color="000000" w:sz="4" w:space="0"/>
              <w:bottom w:val="single" w:color="000000" w:sz="4" w:space="0"/>
              <w:right w:val="single" w:color="000000" w:sz="4" w:space="0"/>
            </w:tcBorders>
            <w:vAlign w:val="center"/>
          </w:tcPr>
          <w:p w14:paraId="663D4263">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社区矫正业务：智慧矫正基础支撑工作台-监控中心</w:t>
            </w:r>
          </w:p>
        </w:tc>
        <w:tc>
          <w:tcPr>
            <w:tcW w:w="2759" w:type="pct"/>
            <w:tcBorders>
              <w:top w:val="single" w:color="000000" w:sz="4" w:space="0"/>
              <w:left w:val="single" w:color="000000" w:sz="4" w:space="0"/>
              <w:bottom w:val="single" w:color="000000" w:sz="4" w:space="0"/>
              <w:right w:val="single" w:color="000000" w:sz="4" w:space="0"/>
            </w:tcBorders>
            <w:vAlign w:val="center"/>
          </w:tcPr>
          <w:p w14:paraId="0B731CDF">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监控中心实时采集系统运行状态数据，包括服务器CPU/内存使用率、数据库连接数、API接口响应时间等核心指标，通过可视化仪表盘展示健康状态；需支持故障自动预警功能，可自定义指标阈值，当数据超出阈值或出现异常时，自动通过多渠道向运维管理人员推送预警信息。</w:t>
            </w:r>
          </w:p>
        </w:tc>
      </w:tr>
      <w:tr w14:paraId="66A44B63">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7ACD4C86">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10</w:t>
            </w:r>
          </w:p>
        </w:tc>
        <w:tc>
          <w:tcPr>
            <w:tcW w:w="1819" w:type="pct"/>
            <w:tcBorders>
              <w:top w:val="single" w:color="000000" w:sz="4" w:space="0"/>
              <w:left w:val="single" w:color="000000" w:sz="4" w:space="0"/>
              <w:bottom w:val="single" w:color="000000" w:sz="4" w:space="0"/>
              <w:right w:val="single" w:color="000000" w:sz="4" w:space="0"/>
            </w:tcBorders>
            <w:vAlign w:val="center"/>
          </w:tcPr>
          <w:p w14:paraId="5D587869">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社区矫正业务：智慧矫正基础支撑工作台-知识库管理</w:t>
            </w:r>
          </w:p>
        </w:tc>
        <w:tc>
          <w:tcPr>
            <w:tcW w:w="2759" w:type="pct"/>
            <w:tcBorders>
              <w:top w:val="single" w:color="000000" w:sz="4" w:space="0"/>
              <w:left w:val="single" w:color="000000" w:sz="4" w:space="0"/>
              <w:bottom w:val="single" w:color="000000" w:sz="4" w:space="0"/>
              <w:right w:val="single" w:color="000000" w:sz="4" w:space="0"/>
            </w:tcBorders>
            <w:vAlign w:val="center"/>
          </w:tcPr>
          <w:p w14:paraId="34A6610E">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知识库模块集中存储技术文档（如系统架构说明）、操作手册（如权限配置指南）、政策法规（如《社区矫正法》，《社区矫正法实施办法》，工作指引，本市相关规范性通知、文件等）及常见问题解答（FAQ），支持工作人员自定义查询功能。</w:t>
            </w:r>
          </w:p>
        </w:tc>
      </w:tr>
      <w:tr w14:paraId="41A609D3">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2CD834EF">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11</w:t>
            </w:r>
          </w:p>
        </w:tc>
        <w:tc>
          <w:tcPr>
            <w:tcW w:w="1819" w:type="pct"/>
            <w:tcBorders>
              <w:top w:val="single" w:color="000000" w:sz="4" w:space="0"/>
              <w:left w:val="single" w:color="000000" w:sz="4" w:space="0"/>
              <w:bottom w:val="single" w:color="000000" w:sz="4" w:space="0"/>
              <w:right w:val="single" w:color="000000" w:sz="4" w:space="0"/>
            </w:tcBorders>
            <w:vAlign w:val="center"/>
          </w:tcPr>
          <w:p w14:paraId="593AA3AC">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社区矫正业务：智慧矫正基础支撑工作台-设备管理平台</w:t>
            </w:r>
          </w:p>
        </w:tc>
        <w:tc>
          <w:tcPr>
            <w:tcW w:w="2759" w:type="pct"/>
            <w:tcBorders>
              <w:top w:val="single" w:color="000000" w:sz="4" w:space="0"/>
              <w:left w:val="single" w:color="000000" w:sz="4" w:space="0"/>
              <w:bottom w:val="single" w:color="000000" w:sz="4" w:space="0"/>
              <w:right w:val="single" w:color="000000" w:sz="4" w:space="0"/>
            </w:tcBorders>
            <w:vAlign w:val="center"/>
          </w:tcPr>
          <w:p w14:paraId="201833BE">
            <w:pPr>
              <w:widowControl/>
              <w:spacing w:line="240" w:lineRule="auto"/>
              <w:ind w:firstLine="0" w:firstLineChars="0"/>
              <w:jc w:val="left"/>
              <w:textAlignment w:val="center"/>
              <w:rPr>
                <w:rFonts w:hint="eastAsia" w:cs="宋体"/>
                <w:color w:val="000000"/>
                <w:kern w:val="0"/>
                <w:sz w:val="21"/>
                <w:szCs w:val="21"/>
                <w:lang w:bidi="ar"/>
              </w:rPr>
            </w:pPr>
            <w:r>
              <w:rPr>
                <w:rFonts w:hint="eastAsia" w:cs="宋体"/>
                <w:color w:val="000000"/>
                <w:kern w:val="0"/>
                <w:sz w:val="21"/>
                <w:szCs w:val="21"/>
                <w:lang w:bidi="ar"/>
              </w:rPr>
              <w:t>实现全市社区矫正相关硬件设施一体化管控，覆盖自助社区矫正终端、执法记录仪、电子定位装置、视频监控设备等各类社区矫正专用硬件，构建 “接入 - 监控 - 数据管理 - 分析” 全流程闭环管理体系，核心包含三大功能模块：</w:t>
            </w:r>
          </w:p>
          <w:p w14:paraId="048E0A57">
            <w:pPr>
              <w:widowControl/>
              <w:spacing w:line="240" w:lineRule="auto"/>
              <w:ind w:firstLine="0" w:firstLineChars="0"/>
              <w:jc w:val="left"/>
              <w:textAlignment w:val="center"/>
              <w:rPr>
                <w:rFonts w:hint="eastAsia" w:cs="宋体"/>
                <w:color w:val="000000"/>
                <w:kern w:val="0"/>
                <w:sz w:val="21"/>
                <w:szCs w:val="21"/>
                <w:lang w:bidi="ar"/>
              </w:rPr>
            </w:pPr>
            <w:r>
              <w:rPr>
                <w:rFonts w:hint="eastAsia" w:cs="宋体"/>
                <w:color w:val="000000"/>
                <w:kern w:val="0"/>
                <w:sz w:val="21"/>
                <w:szCs w:val="21"/>
                <w:lang w:bidi="ar"/>
              </w:rPr>
              <w:t>1、设备接入管理模块：支持主流硬件通信协议兼容，实现各类硬件设备的统一接入审核、注册备案、唯一标识分配与权限配置；</w:t>
            </w:r>
          </w:p>
          <w:p w14:paraId="1BBF1E57">
            <w:pPr>
              <w:widowControl/>
              <w:spacing w:line="240" w:lineRule="auto"/>
              <w:ind w:firstLine="0" w:firstLineChars="0"/>
              <w:jc w:val="left"/>
              <w:textAlignment w:val="center"/>
              <w:rPr>
                <w:rFonts w:hint="eastAsia" w:cs="宋体"/>
                <w:color w:val="000000"/>
                <w:kern w:val="0"/>
                <w:sz w:val="21"/>
                <w:szCs w:val="21"/>
                <w:lang w:bidi="ar"/>
              </w:rPr>
            </w:pPr>
            <w:r>
              <w:rPr>
                <w:rFonts w:hint="eastAsia" w:cs="宋体"/>
                <w:color w:val="000000"/>
                <w:kern w:val="0"/>
                <w:sz w:val="21"/>
                <w:szCs w:val="21"/>
                <w:lang w:bidi="ar"/>
              </w:rPr>
              <w:t>2、设备状态监控模块：实时采集设备运行核心数据，通过系统可视化列表及详情页；</w:t>
            </w:r>
          </w:p>
          <w:p w14:paraId="6AD53609">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3、设备采集数据管理与分析模块：对执法录像、生物识别记录、定位轨迹数据、监控视频等硬件采集的原始数据进行标准化、结构化归档存储功能；。</w:t>
            </w:r>
          </w:p>
        </w:tc>
      </w:tr>
      <w:tr w14:paraId="395D830F">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351459D8">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12</w:t>
            </w:r>
          </w:p>
        </w:tc>
        <w:tc>
          <w:tcPr>
            <w:tcW w:w="1819" w:type="pct"/>
            <w:tcBorders>
              <w:top w:val="single" w:color="000000" w:sz="4" w:space="0"/>
              <w:left w:val="single" w:color="000000" w:sz="4" w:space="0"/>
              <w:bottom w:val="single" w:color="000000" w:sz="4" w:space="0"/>
              <w:right w:val="single" w:color="000000" w:sz="4" w:space="0"/>
            </w:tcBorders>
            <w:vAlign w:val="center"/>
          </w:tcPr>
          <w:p w14:paraId="75B0BD5D">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社区矫正业务：智慧矫正基础支撑工作台-服务总线-服务注册与发现</w:t>
            </w:r>
          </w:p>
        </w:tc>
        <w:tc>
          <w:tcPr>
            <w:tcW w:w="2759" w:type="pct"/>
            <w:tcBorders>
              <w:top w:val="single" w:color="000000" w:sz="4" w:space="0"/>
              <w:left w:val="single" w:color="000000" w:sz="4" w:space="0"/>
              <w:bottom w:val="single" w:color="000000" w:sz="4" w:space="0"/>
              <w:right w:val="single" w:color="000000" w:sz="4" w:space="0"/>
            </w:tcBorders>
            <w:vAlign w:val="center"/>
          </w:tcPr>
          <w:p w14:paraId="61C6032C">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提供完善的服务注册与发现机制，支持多种通信协议的服务自动注册功能。通过维护服务元数据（包括服务地址、端口、API列表等）。</w:t>
            </w:r>
          </w:p>
        </w:tc>
      </w:tr>
      <w:tr w14:paraId="65024786">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5C2681F2">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13</w:t>
            </w:r>
          </w:p>
        </w:tc>
        <w:tc>
          <w:tcPr>
            <w:tcW w:w="1819" w:type="pct"/>
            <w:tcBorders>
              <w:top w:val="single" w:color="000000" w:sz="4" w:space="0"/>
              <w:left w:val="single" w:color="000000" w:sz="4" w:space="0"/>
              <w:bottom w:val="single" w:color="000000" w:sz="4" w:space="0"/>
              <w:right w:val="single" w:color="000000" w:sz="4" w:space="0"/>
            </w:tcBorders>
            <w:vAlign w:val="center"/>
          </w:tcPr>
          <w:p w14:paraId="0F12811B">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社区矫正业务：智慧矫正基础支撑工作台-服务总线-API网关功能</w:t>
            </w:r>
          </w:p>
        </w:tc>
        <w:tc>
          <w:tcPr>
            <w:tcW w:w="2759" w:type="pct"/>
            <w:tcBorders>
              <w:top w:val="single" w:color="000000" w:sz="4" w:space="0"/>
              <w:left w:val="single" w:color="000000" w:sz="4" w:space="0"/>
              <w:bottom w:val="single" w:color="000000" w:sz="4" w:space="0"/>
              <w:right w:val="single" w:color="000000" w:sz="4" w:space="0"/>
            </w:tcBorders>
            <w:vAlign w:val="center"/>
          </w:tcPr>
          <w:p w14:paraId="5C35ECE7">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实现请求路由转发、协议转换、流量控制等核心能力。</w:t>
            </w:r>
          </w:p>
        </w:tc>
      </w:tr>
      <w:tr w14:paraId="07B26012">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008EDA68">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14</w:t>
            </w:r>
          </w:p>
        </w:tc>
        <w:tc>
          <w:tcPr>
            <w:tcW w:w="1819" w:type="pct"/>
            <w:tcBorders>
              <w:top w:val="single" w:color="000000" w:sz="4" w:space="0"/>
              <w:left w:val="single" w:color="000000" w:sz="4" w:space="0"/>
              <w:bottom w:val="single" w:color="000000" w:sz="4" w:space="0"/>
              <w:right w:val="single" w:color="000000" w:sz="4" w:space="0"/>
            </w:tcBorders>
            <w:vAlign w:val="center"/>
          </w:tcPr>
          <w:p w14:paraId="0A8C497C">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社区矫正业务：智慧矫正基础支撑工作台-服务总线-统一认证与授权</w:t>
            </w:r>
          </w:p>
        </w:tc>
        <w:tc>
          <w:tcPr>
            <w:tcW w:w="2759" w:type="pct"/>
            <w:tcBorders>
              <w:top w:val="single" w:color="000000" w:sz="4" w:space="0"/>
              <w:left w:val="single" w:color="000000" w:sz="4" w:space="0"/>
              <w:bottom w:val="single" w:color="000000" w:sz="4" w:space="0"/>
              <w:right w:val="single" w:color="000000" w:sz="4" w:space="0"/>
            </w:tcBorders>
            <w:vAlign w:val="center"/>
          </w:tcPr>
          <w:p w14:paraId="37F8BF76">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提供统一的身份认证与授权服务。支持多因素认证，实现细粒度的API级别访问控制。实现组织架构和用户信息的统一管理。</w:t>
            </w:r>
          </w:p>
        </w:tc>
      </w:tr>
      <w:tr w14:paraId="1B67992B">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5E447707">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15</w:t>
            </w:r>
          </w:p>
        </w:tc>
        <w:tc>
          <w:tcPr>
            <w:tcW w:w="1819" w:type="pct"/>
            <w:tcBorders>
              <w:top w:val="single" w:color="000000" w:sz="4" w:space="0"/>
              <w:left w:val="single" w:color="000000" w:sz="4" w:space="0"/>
              <w:bottom w:val="single" w:color="000000" w:sz="4" w:space="0"/>
              <w:right w:val="single" w:color="000000" w:sz="4" w:space="0"/>
            </w:tcBorders>
            <w:vAlign w:val="center"/>
          </w:tcPr>
          <w:p w14:paraId="7A83BC3E">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社区矫正业务：智慧矫正基础支撑工作台-接口平台-数据协同对接</w:t>
            </w:r>
          </w:p>
        </w:tc>
        <w:tc>
          <w:tcPr>
            <w:tcW w:w="2759" w:type="pct"/>
            <w:tcBorders>
              <w:top w:val="single" w:color="000000" w:sz="4" w:space="0"/>
              <w:left w:val="single" w:color="000000" w:sz="4" w:space="0"/>
              <w:bottom w:val="single" w:color="000000" w:sz="4" w:space="0"/>
              <w:right w:val="single" w:color="000000" w:sz="4" w:space="0"/>
            </w:tcBorders>
            <w:vAlign w:val="center"/>
          </w:tcPr>
          <w:p w14:paraId="11DECADC">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提供标准化API接口，实现与社区矫正区自建应用的数据对接，与智慧终端的对接。</w:t>
            </w:r>
            <w:r>
              <w:rPr>
                <w:rFonts w:hint="eastAsia" w:cs="宋体"/>
                <w:color w:val="000000"/>
                <w:kern w:val="0"/>
                <w:sz w:val="21"/>
                <w:szCs w:val="21"/>
                <w:lang w:bidi="ar"/>
              </w:rPr>
              <w:br w:type="textWrapping"/>
            </w:r>
            <w:r>
              <w:rPr>
                <w:rFonts w:hint="eastAsia" w:cs="宋体"/>
                <w:color w:val="000000"/>
                <w:kern w:val="0"/>
                <w:sz w:val="21"/>
                <w:szCs w:val="21"/>
                <w:lang w:bidi="ar"/>
              </w:rPr>
              <w:t>平台提供标准化API接口，支持JSON/XML等多种数据格式。通过完善的接口文档，为各区自建应用提供便捷的数据接入能力。</w:t>
            </w:r>
          </w:p>
        </w:tc>
      </w:tr>
      <w:tr w14:paraId="5007AABC">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55A007C0">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16</w:t>
            </w:r>
          </w:p>
        </w:tc>
        <w:tc>
          <w:tcPr>
            <w:tcW w:w="1819" w:type="pct"/>
            <w:tcBorders>
              <w:top w:val="single" w:color="000000" w:sz="4" w:space="0"/>
              <w:left w:val="single" w:color="000000" w:sz="4" w:space="0"/>
              <w:bottom w:val="single" w:color="000000" w:sz="4" w:space="0"/>
              <w:right w:val="single" w:color="000000" w:sz="4" w:space="0"/>
            </w:tcBorders>
            <w:vAlign w:val="center"/>
          </w:tcPr>
          <w:p w14:paraId="1136D0AB">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社区矫正业务：智慧矫正基础支撑工作台-接口平台-智慧终端接入标准开发</w:t>
            </w:r>
          </w:p>
        </w:tc>
        <w:tc>
          <w:tcPr>
            <w:tcW w:w="2759" w:type="pct"/>
            <w:tcBorders>
              <w:top w:val="single" w:color="000000" w:sz="4" w:space="0"/>
              <w:left w:val="single" w:color="000000" w:sz="4" w:space="0"/>
              <w:bottom w:val="single" w:color="000000" w:sz="4" w:space="0"/>
              <w:right w:val="single" w:color="000000" w:sz="4" w:space="0"/>
            </w:tcBorders>
            <w:vAlign w:val="center"/>
          </w:tcPr>
          <w:p w14:paraId="18805FE2">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平台建立统一的终端接入规范，支持自助矫正终端、电子定位装置等智能设备的标准化对接。</w:t>
            </w:r>
          </w:p>
        </w:tc>
      </w:tr>
      <w:tr w14:paraId="3A5CF408">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1FD2F08F">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17</w:t>
            </w:r>
          </w:p>
        </w:tc>
        <w:tc>
          <w:tcPr>
            <w:tcW w:w="1819" w:type="pct"/>
            <w:tcBorders>
              <w:top w:val="single" w:color="000000" w:sz="4" w:space="0"/>
              <w:left w:val="single" w:color="000000" w:sz="4" w:space="0"/>
              <w:bottom w:val="single" w:color="000000" w:sz="4" w:space="0"/>
              <w:right w:val="single" w:color="000000" w:sz="4" w:space="0"/>
            </w:tcBorders>
            <w:vAlign w:val="center"/>
          </w:tcPr>
          <w:p w14:paraId="43253E99">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社区矫正业务：智慧矫正基础支撑工作台-接口平台-数据安全保障</w:t>
            </w:r>
          </w:p>
        </w:tc>
        <w:tc>
          <w:tcPr>
            <w:tcW w:w="2759" w:type="pct"/>
            <w:tcBorders>
              <w:top w:val="single" w:color="000000" w:sz="4" w:space="0"/>
              <w:left w:val="single" w:color="000000" w:sz="4" w:space="0"/>
              <w:bottom w:val="single" w:color="000000" w:sz="4" w:space="0"/>
              <w:right w:val="single" w:color="000000" w:sz="4" w:space="0"/>
            </w:tcBorders>
            <w:vAlign w:val="center"/>
          </w:tcPr>
          <w:p w14:paraId="2D64A9D9">
            <w:pPr>
              <w:widowControl/>
              <w:spacing w:line="240" w:lineRule="auto"/>
              <w:ind w:firstLine="0" w:firstLineChars="0"/>
              <w:jc w:val="left"/>
              <w:textAlignment w:val="center"/>
              <w:rPr>
                <w:rFonts w:hint="eastAsia" w:cs="宋体"/>
                <w:color w:val="000000"/>
                <w:kern w:val="0"/>
                <w:sz w:val="21"/>
                <w:szCs w:val="21"/>
                <w:lang w:bidi="ar"/>
              </w:rPr>
            </w:pPr>
            <w:r>
              <w:rPr>
                <w:rFonts w:hint="eastAsia" w:cs="宋体"/>
                <w:color w:val="000000"/>
                <w:kern w:val="0"/>
                <w:sz w:val="21"/>
                <w:szCs w:val="21"/>
                <w:lang w:bidi="ar"/>
              </w:rPr>
              <w:t>平台需构建 “传输 - 访问 - 存储” 多层次数据安全保障体系：</w:t>
            </w:r>
          </w:p>
          <w:p w14:paraId="7C0C6265">
            <w:pPr>
              <w:widowControl/>
              <w:spacing w:line="240" w:lineRule="auto"/>
              <w:ind w:firstLine="0" w:firstLineChars="0"/>
              <w:jc w:val="left"/>
              <w:textAlignment w:val="center"/>
              <w:rPr>
                <w:rFonts w:hint="eastAsia" w:cs="宋体"/>
                <w:color w:val="000000"/>
                <w:kern w:val="0"/>
                <w:sz w:val="21"/>
                <w:szCs w:val="21"/>
                <w:lang w:bidi="ar"/>
              </w:rPr>
            </w:pPr>
            <w:r>
              <w:rPr>
                <w:rFonts w:hint="eastAsia" w:cs="宋体"/>
                <w:color w:val="000000"/>
                <w:kern w:val="0"/>
                <w:sz w:val="21"/>
                <w:szCs w:val="21"/>
                <w:lang w:bidi="ar"/>
              </w:rPr>
              <w:t>1、数据传输安全：支持采用 HTTPS 加密传输协议，对所有业务数据进行端到端加密，同时对敏感个人信息实施数据脱敏处理；</w:t>
            </w:r>
          </w:p>
          <w:p w14:paraId="0914E681">
            <w:pPr>
              <w:widowControl/>
              <w:spacing w:line="240" w:lineRule="auto"/>
              <w:ind w:firstLine="0" w:firstLineChars="0"/>
              <w:jc w:val="left"/>
              <w:textAlignment w:val="center"/>
              <w:rPr>
                <w:rFonts w:hint="eastAsia" w:cs="宋体"/>
                <w:color w:val="000000"/>
                <w:kern w:val="0"/>
                <w:sz w:val="21"/>
                <w:szCs w:val="21"/>
                <w:lang w:bidi="ar"/>
              </w:rPr>
            </w:pPr>
            <w:r>
              <w:rPr>
                <w:rFonts w:hint="eastAsia" w:cs="宋体"/>
                <w:color w:val="000000"/>
                <w:kern w:val="0"/>
                <w:sz w:val="21"/>
                <w:szCs w:val="21"/>
                <w:lang w:bidi="ar"/>
              </w:rPr>
              <w:t>2、访问控制安全：建立完善的分级授权访问控制机制，需具备多因素身份认证、基于角色的权限管理（RBAC）功能，按业务岗位、职责范围配置最小权限，实现权限的精细化分配、动态调整与生命周期管理；；</w:t>
            </w:r>
          </w:p>
          <w:p w14:paraId="0722C727">
            <w:pPr>
              <w:widowControl/>
              <w:spacing w:line="240" w:lineRule="auto"/>
              <w:ind w:firstLine="0" w:firstLineChars="0"/>
              <w:jc w:val="left"/>
              <w:textAlignment w:val="center"/>
              <w:rPr>
                <w:rFonts w:hint="eastAsia" w:cs="宋体"/>
                <w:color w:val="000000"/>
                <w:kern w:val="0"/>
                <w:sz w:val="21"/>
                <w:szCs w:val="21"/>
                <w:lang w:bidi="ar"/>
              </w:rPr>
            </w:pPr>
            <w:r>
              <w:rPr>
                <w:rFonts w:hint="eastAsia" w:cs="宋体"/>
                <w:color w:val="000000"/>
                <w:kern w:val="0"/>
                <w:sz w:val="21"/>
                <w:szCs w:val="21"/>
                <w:lang w:bidi="ar"/>
              </w:rPr>
              <w:t>3、接口安全保障：接口平台需具备严格的接口鉴权、访问限流、异常请求拦截功能；</w:t>
            </w:r>
          </w:p>
          <w:p w14:paraId="62922DC6">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w:t>
            </w:r>
            <w:r>
              <w:rPr>
                <w:rFonts w:hint="eastAsia" w:cs="宋体"/>
                <w:color w:val="000000"/>
                <w:kern w:val="0"/>
                <w:sz w:val="22"/>
                <w:szCs w:val="22"/>
              </w:rPr>
              <w:t>数据加密服务：支持从数据安全服务终端系统充注和更新安全密钥；加解密速度快，写入平均 10MB/s，读取平均 30MB/s；支持登录私密区，支持普通区文件独立操作；存储加密支持 SM4、AES。数据加密服务项需要提供测评报告加以证明。</w:t>
            </w:r>
          </w:p>
        </w:tc>
      </w:tr>
      <w:tr w14:paraId="453A412A">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51DAF6B5">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18</w:t>
            </w:r>
          </w:p>
        </w:tc>
        <w:tc>
          <w:tcPr>
            <w:tcW w:w="1819" w:type="pct"/>
            <w:tcBorders>
              <w:top w:val="single" w:color="000000" w:sz="4" w:space="0"/>
              <w:left w:val="single" w:color="000000" w:sz="4" w:space="0"/>
              <w:bottom w:val="single" w:color="000000" w:sz="4" w:space="0"/>
              <w:right w:val="single" w:color="000000" w:sz="4" w:space="0"/>
            </w:tcBorders>
            <w:vAlign w:val="center"/>
          </w:tcPr>
          <w:p w14:paraId="38A820F8">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社区矫正业务：智慧矫正基础支撑工作台-流程引擎-标准化流程模板配置服务</w:t>
            </w:r>
          </w:p>
        </w:tc>
        <w:tc>
          <w:tcPr>
            <w:tcW w:w="2759" w:type="pct"/>
            <w:tcBorders>
              <w:top w:val="single" w:color="000000" w:sz="4" w:space="0"/>
              <w:left w:val="single" w:color="000000" w:sz="4" w:space="0"/>
              <w:bottom w:val="single" w:color="000000" w:sz="4" w:space="0"/>
              <w:right w:val="single" w:color="000000" w:sz="4" w:space="0"/>
            </w:tcBorders>
            <w:vAlign w:val="center"/>
          </w:tcPr>
          <w:p w14:paraId="1E0A9C8F">
            <w:pPr>
              <w:widowControl/>
              <w:spacing w:line="240" w:lineRule="auto"/>
              <w:ind w:firstLine="0" w:firstLineChars="0"/>
              <w:jc w:val="left"/>
              <w:textAlignment w:val="center"/>
              <w:rPr>
                <w:rFonts w:hint="eastAsia" w:cs="宋体"/>
                <w:color w:val="000000"/>
                <w:kern w:val="0"/>
                <w:sz w:val="21"/>
                <w:szCs w:val="21"/>
                <w:lang w:bidi="ar"/>
              </w:rPr>
            </w:pPr>
            <w:r>
              <w:rPr>
                <w:rFonts w:hint="eastAsia" w:cs="宋体"/>
                <w:color w:val="000000"/>
                <w:kern w:val="0"/>
                <w:sz w:val="21"/>
                <w:szCs w:val="21"/>
                <w:lang w:bidi="ar"/>
              </w:rPr>
              <w:t>流程引擎模块需内置可视化、低代码流程编排工具，以社区矫正业务合规性为核心，构建 “标准化模板 + 灵活配置” 的流程管理体系，实现社区矫正全业务流程的规范化配置、自动化流转与全生命周期管控，具体要求如下：</w:t>
            </w:r>
          </w:p>
          <w:p w14:paraId="410A6B42">
            <w:pPr>
              <w:widowControl/>
              <w:spacing w:line="240" w:lineRule="auto"/>
              <w:ind w:firstLine="0" w:firstLineChars="0"/>
              <w:jc w:val="left"/>
              <w:textAlignment w:val="center"/>
              <w:rPr>
                <w:rFonts w:hint="eastAsia" w:cs="宋体"/>
                <w:color w:val="000000"/>
                <w:kern w:val="0"/>
                <w:sz w:val="21"/>
                <w:szCs w:val="21"/>
                <w:lang w:bidi="ar"/>
              </w:rPr>
            </w:pPr>
            <w:r>
              <w:rPr>
                <w:rFonts w:hint="eastAsia" w:cs="宋体"/>
                <w:color w:val="000000"/>
                <w:kern w:val="0"/>
                <w:sz w:val="21"/>
                <w:szCs w:val="21"/>
                <w:lang w:bidi="ar"/>
              </w:rPr>
              <w:t>1、流程模板标准化：内置符合《社区矫正法》及相关工作规范的标准化流程模板库，模板需明确流程节点、办理时限、责任岗位、审批权限及材料要求，确保业务流程合规统一；</w:t>
            </w:r>
          </w:p>
          <w:p w14:paraId="3AEDD60D">
            <w:pPr>
              <w:widowControl/>
              <w:spacing w:line="240" w:lineRule="auto"/>
              <w:ind w:firstLine="0" w:firstLineChars="0"/>
              <w:jc w:val="left"/>
              <w:textAlignment w:val="center"/>
              <w:rPr>
                <w:rFonts w:hint="eastAsia" w:cs="宋体"/>
                <w:color w:val="000000"/>
                <w:kern w:val="0"/>
                <w:sz w:val="21"/>
                <w:szCs w:val="21"/>
                <w:lang w:bidi="ar"/>
              </w:rPr>
            </w:pPr>
            <w:r>
              <w:rPr>
                <w:rFonts w:hint="eastAsia" w:cs="宋体"/>
                <w:color w:val="000000"/>
                <w:kern w:val="0"/>
                <w:sz w:val="21"/>
                <w:szCs w:val="21"/>
                <w:lang w:bidi="ar"/>
              </w:rPr>
              <w:t>2、可视化流程编排：支持拖拽式流程设计、节点配置、流转规则自定义；</w:t>
            </w:r>
          </w:p>
          <w:p w14:paraId="470654F6">
            <w:pPr>
              <w:widowControl/>
              <w:spacing w:line="240" w:lineRule="auto"/>
              <w:ind w:firstLine="0" w:firstLineChars="0"/>
              <w:jc w:val="left"/>
              <w:textAlignment w:val="center"/>
              <w:rPr>
                <w:rFonts w:hint="eastAsia" w:cs="宋体"/>
                <w:color w:val="000000"/>
                <w:kern w:val="0"/>
                <w:sz w:val="21"/>
                <w:szCs w:val="21"/>
                <w:lang w:bidi="ar"/>
              </w:rPr>
            </w:pPr>
            <w:r>
              <w:rPr>
                <w:rFonts w:hint="eastAsia" w:cs="宋体"/>
                <w:color w:val="000000"/>
                <w:kern w:val="0"/>
                <w:sz w:val="21"/>
                <w:szCs w:val="21"/>
                <w:lang w:bidi="ar"/>
              </w:rPr>
              <w:t>3、流程自动化执行：配置完成的流程可自动触发流转，支持任务自动派发至对应岗位人员、节点办理状态实时同步、超时未办自动预警，实现 “发起 - 流转 - 审批 - 办结 - 归档” 全流程自动化闭环管理，减少人工干预，提升业务办理效率；</w:t>
            </w:r>
          </w:p>
          <w:p w14:paraId="1F72CC51">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4、流程监控与审计：支持流程运行状态实时可视化监控，可查看流程进度、节点办理情况、异常流转记录等；</w:t>
            </w:r>
          </w:p>
        </w:tc>
      </w:tr>
      <w:tr w14:paraId="7EEA9220">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5CDEEEB8">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19</w:t>
            </w:r>
          </w:p>
        </w:tc>
        <w:tc>
          <w:tcPr>
            <w:tcW w:w="1819" w:type="pct"/>
            <w:tcBorders>
              <w:top w:val="single" w:color="000000" w:sz="4" w:space="0"/>
              <w:left w:val="single" w:color="000000" w:sz="4" w:space="0"/>
              <w:bottom w:val="single" w:color="000000" w:sz="4" w:space="0"/>
              <w:right w:val="single" w:color="000000" w:sz="4" w:space="0"/>
            </w:tcBorders>
            <w:vAlign w:val="center"/>
          </w:tcPr>
          <w:p w14:paraId="4B1937B4">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社区矫正业务：智慧矫正基础支撑工作台-流程引擎-弹性流程策略扩展服务</w:t>
            </w:r>
          </w:p>
        </w:tc>
        <w:tc>
          <w:tcPr>
            <w:tcW w:w="2759" w:type="pct"/>
            <w:tcBorders>
              <w:top w:val="single" w:color="000000" w:sz="4" w:space="0"/>
              <w:left w:val="single" w:color="000000" w:sz="4" w:space="0"/>
              <w:bottom w:val="single" w:color="000000" w:sz="4" w:space="0"/>
              <w:right w:val="single" w:color="000000" w:sz="4" w:space="0"/>
            </w:tcBorders>
            <w:vAlign w:val="center"/>
          </w:tcPr>
          <w:p w14:paraId="02230D7A">
            <w:pPr>
              <w:widowControl/>
              <w:spacing w:line="240" w:lineRule="auto"/>
              <w:ind w:firstLine="0" w:firstLineChars="0"/>
              <w:jc w:val="left"/>
              <w:textAlignment w:val="center"/>
              <w:rPr>
                <w:rFonts w:hint="eastAsia" w:cs="宋体"/>
                <w:color w:val="000000"/>
                <w:kern w:val="0"/>
                <w:sz w:val="21"/>
                <w:szCs w:val="21"/>
                <w:lang w:bidi="ar"/>
              </w:rPr>
            </w:pPr>
            <w:r>
              <w:rPr>
                <w:rFonts w:hint="eastAsia" w:cs="宋体"/>
                <w:color w:val="000000"/>
                <w:kern w:val="0"/>
                <w:sz w:val="21"/>
                <w:szCs w:val="21"/>
                <w:lang w:bidi="ar"/>
              </w:rPr>
              <w:t>针对社区矫正各事项办理流程中的核心业务节点，支持通过可视化配置界面新增扩展事件或自定义页面，具体包括：</w:t>
            </w:r>
          </w:p>
          <w:p w14:paraId="653196DF">
            <w:pPr>
              <w:widowControl/>
              <w:spacing w:line="240" w:lineRule="auto"/>
              <w:ind w:firstLine="0" w:firstLineChars="0"/>
              <w:jc w:val="left"/>
              <w:textAlignment w:val="center"/>
              <w:rPr>
                <w:rFonts w:hint="eastAsia" w:cs="宋体"/>
                <w:color w:val="000000"/>
                <w:kern w:val="0"/>
                <w:sz w:val="21"/>
                <w:szCs w:val="21"/>
                <w:lang w:bidi="ar"/>
              </w:rPr>
            </w:pPr>
            <w:r>
              <w:rPr>
                <w:rFonts w:hint="eastAsia" w:cs="宋体"/>
                <w:color w:val="000000"/>
                <w:kern w:val="0"/>
                <w:sz w:val="21"/>
                <w:szCs w:val="21"/>
                <w:lang w:bidi="ar"/>
              </w:rPr>
              <w:t>1、提醒与督办类：超期未办自动提醒、重点事项分级督办；</w:t>
            </w:r>
          </w:p>
          <w:p w14:paraId="44F1AD32">
            <w:pPr>
              <w:widowControl/>
              <w:spacing w:line="240" w:lineRule="auto"/>
              <w:ind w:firstLine="0" w:firstLineChars="0"/>
              <w:jc w:val="left"/>
              <w:textAlignment w:val="center"/>
              <w:rPr>
                <w:rFonts w:hint="eastAsia" w:cs="宋体"/>
                <w:color w:val="000000"/>
                <w:kern w:val="0"/>
                <w:sz w:val="21"/>
                <w:szCs w:val="21"/>
                <w:lang w:bidi="ar"/>
              </w:rPr>
            </w:pPr>
            <w:r>
              <w:rPr>
                <w:rFonts w:hint="eastAsia" w:cs="宋体"/>
                <w:color w:val="000000"/>
                <w:kern w:val="0"/>
                <w:sz w:val="21"/>
                <w:szCs w:val="21"/>
                <w:lang w:bidi="ar"/>
              </w:rPr>
              <w:t>2、数据治理类：多维度数据校验、跨系统数据比对回填；</w:t>
            </w:r>
          </w:p>
          <w:p w14:paraId="668F5664">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3、个性化扩展类：支持根据业务需求新增自定义操作节点或页面元素，实现流程功能的快速迭代；</w:t>
            </w:r>
          </w:p>
        </w:tc>
      </w:tr>
      <w:tr w14:paraId="7065E848">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25EE6F36">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20</w:t>
            </w:r>
          </w:p>
        </w:tc>
        <w:tc>
          <w:tcPr>
            <w:tcW w:w="1819" w:type="pct"/>
            <w:tcBorders>
              <w:top w:val="single" w:color="000000" w:sz="4" w:space="0"/>
              <w:left w:val="single" w:color="000000" w:sz="4" w:space="0"/>
              <w:bottom w:val="single" w:color="000000" w:sz="4" w:space="0"/>
              <w:right w:val="single" w:color="000000" w:sz="4" w:space="0"/>
            </w:tcBorders>
            <w:vAlign w:val="center"/>
          </w:tcPr>
          <w:p w14:paraId="05161F5E">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社区矫正业务：智慧矫正基础支撑工作台-消息通知中心</w:t>
            </w:r>
          </w:p>
        </w:tc>
        <w:tc>
          <w:tcPr>
            <w:tcW w:w="2759" w:type="pct"/>
            <w:tcBorders>
              <w:top w:val="single" w:color="000000" w:sz="4" w:space="0"/>
              <w:left w:val="single" w:color="000000" w:sz="4" w:space="0"/>
              <w:bottom w:val="single" w:color="000000" w:sz="4" w:space="0"/>
              <w:right w:val="single" w:color="000000" w:sz="4" w:space="0"/>
            </w:tcBorders>
            <w:vAlign w:val="center"/>
          </w:tcPr>
          <w:p w14:paraId="679D4922">
            <w:pPr>
              <w:widowControl/>
              <w:spacing w:line="240" w:lineRule="auto"/>
              <w:ind w:firstLine="0" w:firstLineChars="0"/>
              <w:jc w:val="left"/>
              <w:textAlignment w:val="center"/>
              <w:rPr>
                <w:rFonts w:hint="eastAsia" w:cs="宋体"/>
                <w:color w:val="000000"/>
                <w:kern w:val="0"/>
                <w:sz w:val="21"/>
                <w:szCs w:val="21"/>
                <w:lang w:bidi="ar"/>
              </w:rPr>
            </w:pPr>
            <w:r>
              <w:rPr>
                <w:rFonts w:hint="eastAsia" w:cs="宋体"/>
                <w:color w:val="000000"/>
                <w:kern w:val="0"/>
                <w:sz w:val="21"/>
                <w:szCs w:val="21"/>
                <w:lang w:bidi="ar"/>
              </w:rPr>
              <w:t>构建统一消息中心管理服务，对全系统通知类型、分发渠道及配置规则进行集中管控，核心要求如下：</w:t>
            </w:r>
          </w:p>
          <w:p w14:paraId="45874C7E">
            <w:pPr>
              <w:widowControl/>
              <w:spacing w:line="240" w:lineRule="auto"/>
              <w:ind w:firstLine="0" w:firstLineChars="0"/>
              <w:jc w:val="left"/>
              <w:textAlignment w:val="center"/>
              <w:rPr>
                <w:rFonts w:hint="eastAsia" w:cs="宋体"/>
                <w:color w:val="000000"/>
                <w:kern w:val="0"/>
                <w:sz w:val="21"/>
                <w:szCs w:val="21"/>
                <w:lang w:bidi="ar"/>
              </w:rPr>
            </w:pPr>
            <w:r>
              <w:rPr>
                <w:rFonts w:hint="eastAsia" w:cs="宋体"/>
                <w:color w:val="000000"/>
                <w:kern w:val="0"/>
                <w:sz w:val="21"/>
                <w:szCs w:val="21"/>
                <w:lang w:bidi="ar"/>
              </w:rPr>
              <w:t>通知类型统一管理：支持对系统内所有通知消息进行标准化分类管理，包括矫正业务类通知、预警类通知、系统类通知</w:t>
            </w:r>
          </w:p>
          <w:p w14:paraId="407877E6">
            <w:pPr>
              <w:widowControl/>
              <w:spacing w:line="240" w:lineRule="auto"/>
              <w:ind w:firstLine="0" w:firstLineChars="0"/>
              <w:jc w:val="left"/>
              <w:textAlignment w:val="center"/>
              <w:rPr>
                <w:rFonts w:hint="eastAsia" w:cs="宋体"/>
                <w:color w:val="000000"/>
                <w:kern w:val="0"/>
                <w:sz w:val="21"/>
                <w:szCs w:val="21"/>
                <w:lang w:bidi="ar"/>
              </w:rPr>
            </w:pPr>
            <w:r>
              <w:rPr>
                <w:rFonts w:hint="eastAsia" w:cs="宋体"/>
                <w:color w:val="000000"/>
                <w:kern w:val="0"/>
                <w:sz w:val="21"/>
                <w:szCs w:val="21"/>
                <w:lang w:bidi="ar"/>
              </w:rPr>
              <w:t>多渠道分发适配管理：集成并统一管理主流通知渠道，支持多渠道协同或单独分发。</w:t>
            </w:r>
          </w:p>
          <w:p w14:paraId="0AF9FE33">
            <w:pPr>
              <w:widowControl/>
              <w:spacing w:line="240" w:lineRule="auto"/>
              <w:ind w:firstLine="0" w:firstLineChars="0"/>
              <w:jc w:val="left"/>
              <w:textAlignment w:val="center"/>
              <w:rPr>
                <w:rFonts w:hint="eastAsia" w:cs="宋体"/>
                <w:color w:val="000000"/>
                <w:kern w:val="0"/>
                <w:sz w:val="21"/>
                <w:szCs w:val="21"/>
                <w:lang w:bidi="ar"/>
              </w:rPr>
            </w:pPr>
            <w:r>
              <w:rPr>
                <w:rFonts w:hint="eastAsia" w:cs="宋体"/>
                <w:color w:val="000000"/>
                <w:kern w:val="0"/>
                <w:sz w:val="21"/>
                <w:szCs w:val="21"/>
                <w:lang w:bidi="ar"/>
              </w:rPr>
              <w:t>3、精细化配置与管理：支持通过消息中心可视化界面，对各类通知消息进行全维度配置；</w:t>
            </w:r>
          </w:p>
          <w:p w14:paraId="7BA8ADC8">
            <w:pPr>
              <w:widowControl/>
              <w:spacing w:line="240" w:lineRule="auto"/>
              <w:ind w:firstLine="0" w:firstLineChars="0"/>
              <w:jc w:val="left"/>
              <w:textAlignment w:val="center"/>
              <w:rPr>
                <w:rFonts w:hint="eastAsia" w:cs="宋体"/>
                <w:color w:val="000000"/>
                <w:kern w:val="0"/>
                <w:sz w:val="21"/>
                <w:szCs w:val="21"/>
                <w:lang w:bidi="ar"/>
              </w:rPr>
            </w:pPr>
            <w:r>
              <w:rPr>
                <w:rFonts w:hint="eastAsia" w:cs="宋体"/>
                <w:color w:val="000000"/>
                <w:kern w:val="0"/>
                <w:sz w:val="21"/>
                <w:szCs w:val="21"/>
                <w:lang w:bidi="ar"/>
              </w:rPr>
              <w:t>4、触发条件与频率配置：自定义消息触发条件，设置通知发送频率限制、超时重发规则；</w:t>
            </w:r>
          </w:p>
          <w:p w14:paraId="752C28BF">
            <w:pPr>
              <w:widowControl/>
              <w:spacing w:line="240" w:lineRule="auto"/>
              <w:ind w:firstLine="0" w:firstLineChars="0"/>
              <w:jc w:val="left"/>
              <w:textAlignment w:val="center"/>
              <w:rPr>
                <w:rFonts w:hint="eastAsia" w:cs="宋体"/>
                <w:color w:val="000000"/>
                <w:kern w:val="0"/>
                <w:sz w:val="21"/>
                <w:szCs w:val="21"/>
                <w:lang w:bidi="ar"/>
              </w:rPr>
            </w:pPr>
            <w:r>
              <w:rPr>
                <w:rFonts w:hint="eastAsia" w:cs="宋体"/>
                <w:color w:val="000000"/>
                <w:kern w:val="0"/>
                <w:sz w:val="21"/>
                <w:szCs w:val="21"/>
                <w:lang w:bidi="ar"/>
              </w:rPr>
              <w:t>5、消息优先级与生命周期配置：支持设置消息优先级，配置消息查看有效期、自动删除规则，同时支持消息撤回、补发功能；</w:t>
            </w:r>
          </w:p>
          <w:p w14:paraId="7AFEF37A">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模板管理：所有渠道的通知内容支持模板化配置，支持变量动态填充，提升消息发送效率与准确性。</w:t>
            </w:r>
          </w:p>
        </w:tc>
      </w:tr>
      <w:tr w14:paraId="3A927082">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1D785711">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21</w:t>
            </w:r>
          </w:p>
        </w:tc>
        <w:tc>
          <w:tcPr>
            <w:tcW w:w="1819" w:type="pct"/>
            <w:tcBorders>
              <w:top w:val="single" w:color="000000" w:sz="4" w:space="0"/>
              <w:left w:val="single" w:color="000000" w:sz="4" w:space="0"/>
              <w:bottom w:val="single" w:color="000000" w:sz="4" w:space="0"/>
              <w:right w:val="single" w:color="000000" w:sz="4" w:space="0"/>
            </w:tcBorders>
            <w:vAlign w:val="center"/>
          </w:tcPr>
          <w:p w14:paraId="77848AFF">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社区矫正业务：社区矫正操作界面改造-定制化工作桌面-市级矫正工作界面</w:t>
            </w:r>
          </w:p>
        </w:tc>
        <w:tc>
          <w:tcPr>
            <w:tcW w:w="2759" w:type="pct"/>
            <w:tcBorders>
              <w:top w:val="single" w:color="000000" w:sz="4" w:space="0"/>
              <w:left w:val="single" w:color="000000" w:sz="4" w:space="0"/>
              <w:bottom w:val="single" w:color="000000" w:sz="4" w:space="0"/>
              <w:right w:val="single" w:color="000000" w:sz="4" w:space="0"/>
            </w:tcBorders>
            <w:vAlign w:val="center"/>
          </w:tcPr>
          <w:p w14:paraId="4F4E19C8">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针对市级矫正工作人员关心的关键指标（如：矫正对象总数、在册/脱管比例、风险等级分布）等数据生成可视化看板。</w:t>
            </w:r>
          </w:p>
        </w:tc>
      </w:tr>
      <w:tr w14:paraId="6D544466">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1904B9FB">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22</w:t>
            </w:r>
          </w:p>
        </w:tc>
        <w:tc>
          <w:tcPr>
            <w:tcW w:w="1819" w:type="pct"/>
            <w:tcBorders>
              <w:top w:val="single" w:color="000000" w:sz="4" w:space="0"/>
              <w:left w:val="single" w:color="000000" w:sz="4" w:space="0"/>
              <w:bottom w:val="single" w:color="000000" w:sz="4" w:space="0"/>
              <w:right w:val="single" w:color="000000" w:sz="4" w:space="0"/>
            </w:tcBorders>
            <w:vAlign w:val="center"/>
          </w:tcPr>
          <w:p w14:paraId="46401AC9">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社区矫正业务：社区矫正操作界面改造-定制化工作桌面-区级矫正中心工作界面</w:t>
            </w:r>
          </w:p>
        </w:tc>
        <w:tc>
          <w:tcPr>
            <w:tcW w:w="2759" w:type="pct"/>
            <w:tcBorders>
              <w:top w:val="single" w:color="000000" w:sz="4" w:space="0"/>
              <w:left w:val="single" w:color="000000" w:sz="4" w:space="0"/>
              <w:bottom w:val="single" w:color="000000" w:sz="4" w:space="0"/>
              <w:right w:val="single" w:color="000000" w:sz="4" w:space="0"/>
            </w:tcBorders>
            <w:vAlign w:val="center"/>
          </w:tcPr>
          <w:p w14:paraId="2421CDA4">
            <w:pPr>
              <w:pStyle w:val="12"/>
              <w:ind w:firstLine="0" w:firstLineChars="0"/>
              <w:rPr>
                <w:rFonts w:ascii="宋体" w:hAnsi="宋体" w:cs="宋体"/>
                <w:color w:val="000000"/>
                <w:kern w:val="0"/>
                <w:szCs w:val="21"/>
                <w:lang w:bidi="ar"/>
              </w:rPr>
            </w:pPr>
            <w:r>
              <w:rPr>
                <w:rFonts w:hint="eastAsia" w:ascii="宋体" w:hAnsi="宋体" w:cs="宋体"/>
                <w:color w:val="000000"/>
                <w:kern w:val="0"/>
                <w:szCs w:val="21"/>
                <w:lang w:bidi="ar"/>
              </w:rPr>
              <w:t>为区级工作人员提供统计数据、待审批事项、督办管理、矫正态势感知等显示模块。</w:t>
            </w:r>
          </w:p>
          <w:p w14:paraId="5BFE593F">
            <w:pPr>
              <w:widowControl/>
              <w:spacing w:line="240" w:lineRule="auto"/>
              <w:ind w:firstLine="0" w:firstLineChars="0"/>
              <w:jc w:val="left"/>
              <w:textAlignment w:val="center"/>
              <w:rPr>
                <w:rFonts w:hint="eastAsia" w:cs="宋体"/>
                <w:color w:val="000000"/>
                <w:sz w:val="21"/>
                <w:szCs w:val="21"/>
              </w:rPr>
            </w:pPr>
            <w:r>
              <w:rPr>
                <w:rFonts w:cs="宋体"/>
                <w:color w:val="000000"/>
                <w:sz w:val="21"/>
                <w:szCs w:val="21"/>
              </w:rPr>
              <w:t>支持社区矫正待办事项按</w:t>
            </w:r>
            <w:r>
              <w:rPr>
                <w:rFonts w:hint="eastAsia" w:cs="宋体"/>
                <w:color w:val="000000"/>
                <w:sz w:val="21"/>
                <w:szCs w:val="21"/>
              </w:rPr>
              <w:t>日办、月办</w:t>
            </w:r>
            <w:r>
              <w:rPr>
                <w:rFonts w:cs="宋体"/>
                <w:color w:val="000000"/>
                <w:sz w:val="21"/>
                <w:szCs w:val="21"/>
              </w:rPr>
              <w:t>维度分类管理，满足工作人员高效统筹工作需求。</w:t>
            </w:r>
          </w:p>
        </w:tc>
      </w:tr>
      <w:tr w14:paraId="129B354B">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171D567A">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23</w:t>
            </w:r>
          </w:p>
        </w:tc>
        <w:tc>
          <w:tcPr>
            <w:tcW w:w="1819" w:type="pct"/>
            <w:tcBorders>
              <w:top w:val="single" w:color="000000" w:sz="4" w:space="0"/>
              <w:left w:val="single" w:color="000000" w:sz="4" w:space="0"/>
              <w:bottom w:val="single" w:color="000000" w:sz="4" w:space="0"/>
              <w:right w:val="single" w:color="000000" w:sz="4" w:space="0"/>
            </w:tcBorders>
            <w:vAlign w:val="center"/>
          </w:tcPr>
          <w:p w14:paraId="505296D5">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社区矫正业务：社区矫正操作界面改造-定制化工作桌面-司法所工作人员界面</w:t>
            </w:r>
          </w:p>
        </w:tc>
        <w:tc>
          <w:tcPr>
            <w:tcW w:w="2759" w:type="pct"/>
            <w:tcBorders>
              <w:top w:val="single" w:color="000000" w:sz="4" w:space="0"/>
              <w:left w:val="single" w:color="000000" w:sz="4" w:space="0"/>
              <w:bottom w:val="single" w:color="000000" w:sz="4" w:space="0"/>
              <w:right w:val="single" w:color="000000" w:sz="4" w:space="0"/>
            </w:tcBorders>
            <w:vAlign w:val="center"/>
          </w:tcPr>
          <w:p w14:paraId="564AE11F">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为司法所工作人员提供待办事项、通知消息、预警信息、社区矫正对象动态、工作日志等模块。</w:t>
            </w:r>
            <w:r>
              <w:rPr>
                <w:rFonts w:cs="宋体"/>
                <w:color w:val="000000"/>
                <w:sz w:val="21"/>
                <w:szCs w:val="21"/>
              </w:rPr>
              <w:t>支持社区矫正待办事项按</w:t>
            </w:r>
            <w:r>
              <w:rPr>
                <w:rFonts w:hint="eastAsia" w:cs="宋体"/>
                <w:color w:val="000000"/>
                <w:sz w:val="21"/>
                <w:szCs w:val="21"/>
              </w:rPr>
              <w:t>日办、月办</w:t>
            </w:r>
            <w:r>
              <w:rPr>
                <w:rFonts w:cs="宋体"/>
                <w:color w:val="000000"/>
                <w:sz w:val="21"/>
                <w:szCs w:val="21"/>
              </w:rPr>
              <w:t>维度分类管理，满足工作人员高效统筹工作需求。</w:t>
            </w:r>
          </w:p>
        </w:tc>
      </w:tr>
      <w:tr w14:paraId="4B51F315">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61BA5C69">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24</w:t>
            </w:r>
          </w:p>
        </w:tc>
        <w:tc>
          <w:tcPr>
            <w:tcW w:w="1819" w:type="pct"/>
            <w:tcBorders>
              <w:top w:val="single" w:color="000000" w:sz="4" w:space="0"/>
              <w:left w:val="single" w:color="000000" w:sz="4" w:space="0"/>
              <w:bottom w:val="single" w:color="000000" w:sz="4" w:space="0"/>
              <w:right w:val="single" w:color="000000" w:sz="4" w:space="0"/>
            </w:tcBorders>
            <w:vAlign w:val="center"/>
          </w:tcPr>
          <w:p w14:paraId="67CE8583">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社区矫正业务：社区矫正操作界面改造-引导式流程建设</w:t>
            </w:r>
          </w:p>
        </w:tc>
        <w:tc>
          <w:tcPr>
            <w:tcW w:w="2759" w:type="pct"/>
            <w:tcBorders>
              <w:top w:val="single" w:color="000000" w:sz="4" w:space="0"/>
              <w:left w:val="single" w:color="000000" w:sz="4" w:space="0"/>
              <w:bottom w:val="single" w:color="000000" w:sz="4" w:space="0"/>
              <w:right w:val="single" w:color="000000" w:sz="4" w:space="0"/>
            </w:tcBorders>
            <w:vAlign w:val="center"/>
          </w:tcPr>
          <w:p w14:paraId="46E9EE21">
            <w:pPr>
              <w:widowControl/>
              <w:spacing w:line="240" w:lineRule="auto"/>
              <w:ind w:firstLine="0" w:firstLineChars="0"/>
              <w:jc w:val="left"/>
              <w:textAlignment w:val="center"/>
              <w:rPr>
                <w:rFonts w:hint="eastAsia" w:cs="宋体"/>
                <w:color w:val="000000"/>
                <w:kern w:val="0"/>
                <w:sz w:val="21"/>
                <w:szCs w:val="21"/>
                <w:lang w:bidi="ar"/>
              </w:rPr>
            </w:pPr>
            <w:r>
              <w:rPr>
                <w:rFonts w:hint="eastAsia" w:cs="宋体"/>
                <w:color w:val="000000"/>
                <w:kern w:val="0"/>
                <w:sz w:val="21"/>
                <w:szCs w:val="21"/>
                <w:lang w:bidi="ar"/>
              </w:rPr>
              <w:t>1、根据用户角色（司法人员、矫正对象、社会力量）动态展示操作路径；在关键操作节点（如“入矫登记”）悬浮提示法规依据（《社区矫正法》第XX条）及操作要点），相关法规依据基于知识库自动生成。</w:t>
            </w:r>
          </w:p>
          <w:p w14:paraId="31DD2418">
            <w:pPr>
              <w:widowControl/>
              <w:spacing w:line="240" w:lineRule="auto"/>
              <w:ind w:firstLine="0" w:firstLineChars="0"/>
              <w:jc w:val="left"/>
              <w:textAlignment w:val="center"/>
              <w:rPr>
                <w:rFonts w:hint="eastAsia" w:cs="宋体"/>
                <w:color w:val="000000"/>
                <w:kern w:val="0"/>
                <w:sz w:val="21"/>
                <w:szCs w:val="21"/>
                <w:lang w:bidi="ar"/>
              </w:rPr>
            </w:pPr>
            <w:r>
              <w:rPr>
                <w:rFonts w:hint="eastAsia" w:cs="宋体"/>
                <w:color w:val="000000"/>
                <w:kern w:val="0"/>
                <w:sz w:val="21"/>
                <w:szCs w:val="21"/>
                <w:lang w:bidi="ar"/>
              </w:rPr>
              <w:t>2、支持数据自动化校验及回填，例如自动校验身份证格式，采集身份证号后自动关联出生日期、性别，涉及社区矫正对象基本信息较多表单页面支持数据暂存功能。</w:t>
            </w:r>
          </w:p>
          <w:p w14:paraId="6628AE70">
            <w:pPr>
              <w:widowControl/>
              <w:spacing w:line="240" w:lineRule="auto"/>
              <w:ind w:firstLine="0" w:firstLineChars="0"/>
              <w:jc w:val="left"/>
              <w:textAlignment w:val="center"/>
              <w:rPr>
                <w:rFonts w:hint="eastAsia" w:cs="宋体"/>
                <w:color w:val="000000"/>
                <w:kern w:val="0"/>
                <w:sz w:val="21"/>
                <w:szCs w:val="21"/>
                <w:lang w:bidi="ar"/>
              </w:rPr>
            </w:pPr>
            <w:r>
              <w:rPr>
                <w:rFonts w:hint="eastAsia" w:cs="宋体"/>
                <w:color w:val="000000"/>
                <w:kern w:val="0"/>
                <w:sz w:val="21"/>
                <w:szCs w:val="21"/>
                <w:lang w:bidi="ar"/>
              </w:rPr>
              <w:t>3、支持系统综合检索与常用菜单配置功能，检索范围需涵盖菜单名称、矫正对象姓名等关键维度，同时支持工作人员自定义设置常用菜单。</w:t>
            </w:r>
          </w:p>
        </w:tc>
      </w:tr>
      <w:tr w14:paraId="63AE368A">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122092FB">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25</w:t>
            </w:r>
          </w:p>
        </w:tc>
        <w:tc>
          <w:tcPr>
            <w:tcW w:w="1819" w:type="pct"/>
            <w:tcBorders>
              <w:top w:val="single" w:color="000000" w:sz="4" w:space="0"/>
              <w:left w:val="single" w:color="000000" w:sz="4" w:space="0"/>
              <w:bottom w:val="single" w:color="000000" w:sz="4" w:space="0"/>
              <w:right w:val="single" w:color="000000" w:sz="4" w:space="0"/>
            </w:tcBorders>
            <w:vAlign w:val="center"/>
          </w:tcPr>
          <w:p w14:paraId="42A0660B">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社区矫正业务：社区矫正操作界面改造-机构与工作人员信息</w:t>
            </w:r>
          </w:p>
        </w:tc>
        <w:tc>
          <w:tcPr>
            <w:tcW w:w="2759" w:type="pct"/>
            <w:tcBorders>
              <w:top w:val="single" w:color="000000" w:sz="4" w:space="0"/>
              <w:left w:val="single" w:color="000000" w:sz="4" w:space="0"/>
              <w:bottom w:val="single" w:color="000000" w:sz="4" w:space="0"/>
              <w:right w:val="single" w:color="000000" w:sz="4" w:space="0"/>
            </w:tcBorders>
            <w:vAlign w:val="center"/>
          </w:tcPr>
          <w:p w14:paraId="25BEEF49">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司法行政机关（单位）基本信息采集表，按照司法部技术规范要求完成基础信息采集，采集页面信息包含逻辑校验，直接与司法部平台同步。</w:t>
            </w:r>
            <w:r>
              <w:rPr>
                <w:rFonts w:hint="eastAsia" w:cs="宋体"/>
                <w:color w:val="000000"/>
                <w:kern w:val="0"/>
                <w:sz w:val="21"/>
                <w:szCs w:val="21"/>
                <w:lang w:bidi="ar"/>
              </w:rPr>
              <w:br w:type="textWrapping"/>
            </w:r>
            <w:r>
              <w:rPr>
                <w:rFonts w:hint="eastAsia" w:cs="宋体"/>
                <w:color w:val="000000"/>
                <w:kern w:val="0"/>
                <w:sz w:val="21"/>
                <w:szCs w:val="21"/>
                <w:lang w:bidi="ar"/>
              </w:rPr>
              <w:t>司法行政机关（单位）工作人员基本信息采集表、社会工作者信息采集表、社会志愿者信息采集表，具备数据回填、数据校验、数据暂存等功能。</w:t>
            </w:r>
          </w:p>
        </w:tc>
      </w:tr>
      <w:tr w14:paraId="435FA89A">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69729EF8">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26</w:t>
            </w:r>
          </w:p>
        </w:tc>
        <w:tc>
          <w:tcPr>
            <w:tcW w:w="1819" w:type="pct"/>
            <w:tcBorders>
              <w:top w:val="single" w:color="000000" w:sz="4" w:space="0"/>
              <w:left w:val="single" w:color="000000" w:sz="4" w:space="0"/>
              <w:bottom w:val="single" w:color="000000" w:sz="4" w:space="0"/>
              <w:right w:val="single" w:color="000000" w:sz="4" w:space="0"/>
            </w:tcBorders>
            <w:vAlign w:val="center"/>
          </w:tcPr>
          <w:p w14:paraId="6E48CC76">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社区矫正业务：社区矫正操作界面改造-调查评估信息</w:t>
            </w:r>
          </w:p>
        </w:tc>
        <w:tc>
          <w:tcPr>
            <w:tcW w:w="2759" w:type="pct"/>
            <w:tcBorders>
              <w:top w:val="single" w:color="000000" w:sz="4" w:space="0"/>
              <w:left w:val="single" w:color="000000" w:sz="4" w:space="0"/>
              <w:bottom w:val="single" w:color="000000" w:sz="4" w:space="0"/>
              <w:right w:val="single" w:color="000000" w:sz="4" w:space="0"/>
            </w:tcBorders>
            <w:vAlign w:val="center"/>
          </w:tcPr>
          <w:p w14:paraId="5F51DA20">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调查评估信息采集表，按照司法部技术规范要求完成基础信息采集，具备数据回填、数据校验、数据暂存等功能。</w:t>
            </w:r>
          </w:p>
        </w:tc>
      </w:tr>
      <w:tr w14:paraId="29ADE77A">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021CB404">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27</w:t>
            </w:r>
          </w:p>
        </w:tc>
        <w:tc>
          <w:tcPr>
            <w:tcW w:w="1819" w:type="pct"/>
            <w:tcBorders>
              <w:top w:val="single" w:color="000000" w:sz="4" w:space="0"/>
              <w:left w:val="single" w:color="000000" w:sz="4" w:space="0"/>
              <w:bottom w:val="single" w:color="000000" w:sz="4" w:space="0"/>
              <w:right w:val="single" w:color="000000" w:sz="4" w:space="0"/>
            </w:tcBorders>
            <w:vAlign w:val="center"/>
          </w:tcPr>
          <w:p w14:paraId="60887AEA">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社区矫正业务：社区矫正操作界面改造-社区矫正对象信息</w:t>
            </w:r>
          </w:p>
        </w:tc>
        <w:tc>
          <w:tcPr>
            <w:tcW w:w="2759" w:type="pct"/>
            <w:tcBorders>
              <w:top w:val="single" w:color="000000" w:sz="4" w:space="0"/>
              <w:left w:val="single" w:color="000000" w:sz="4" w:space="0"/>
              <w:bottom w:val="single" w:color="000000" w:sz="4" w:space="0"/>
              <w:right w:val="single" w:color="000000" w:sz="4" w:space="0"/>
            </w:tcBorders>
            <w:vAlign w:val="center"/>
          </w:tcPr>
          <w:p w14:paraId="38D9FB4E">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按照司法部技术规范要求完成基础信息采集，采集信息页面，直接与司法部平台同步，具备数据回填、数据校验、数据暂存等功能。（基本信息，个人简历，家庭成员，发出来文书，刑罚执行，脱管信息，奖惩信息，解除信息，漏罪或再犯罪信息）</w:t>
            </w:r>
          </w:p>
        </w:tc>
      </w:tr>
      <w:tr w14:paraId="4C8C535E">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54E88F86">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28</w:t>
            </w:r>
          </w:p>
        </w:tc>
        <w:tc>
          <w:tcPr>
            <w:tcW w:w="1819" w:type="pct"/>
            <w:tcBorders>
              <w:top w:val="single" w:color="000000" w:sz="4" w:space="0"/>
              <w:left w:val="single" w:color="000000" w:sz="4" w:space="0"/>
              <w:bottom w:val="single" w:color="000000" w:sz="4" w:space="0"/>
              <w:right w:val="single" w:color="000000" w:sz="4" w:space="0"/>
            </w:tcBorders>
            <w:vAlign w:val="center"/>
          </w:tcPr>
          <w:p w14:paraId="7658DAF3">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社区矫正业务：社区矫正操作界面改造-审批信息</w:t>
            </w:r>
          </w:p>
        </w:tc>
        <w:tc>
          <w:tcPr>
            <w:tcW w:w="2759" w:type="pct"/>
            <w:tcBorders>
              <w:top w:val="single" w:color="000000" w:sz="4" w:space="0"/>
              <w:left w:val="single" w:color="000000" w:sz="4" w:space="0"/>
              <w:bottom w:val="single" w:color="000000" w:sz="4" w:space="0"/>
              <w:right w:val="single" w:color="000000" w:sz="4" w:space="0"/>
            </w:tcBorders>
            <w:vAlign w:val="center"/>
          </w:tcPr>
          <w:p w14:paraId="430F2322">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包含进入特定区域（场所）信息采集表、外出申请信息采集表、居住地变更信息采集表、核实取证信息采集表、警告信息采集表、提请治安处罚信息采集表、提请减刑信息采集表、提请撤销缓刑假释信息采集表、提请收监执行信息采集表、管理级别信息采集表等。</w:t>
            </w:r>
          </w:p>
        </w:tc>
      </w:tr>
      <w:tr w14:paraId="07C92874">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3FA07CD2">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29</w:t>
            </w:r>
          </w:p>
        </w:tc>
        <w:tc>
          <w:tcPr>
            <w:tcW w:w="1819" w:type="pct"/>
            <w:tcBorders>
              <w:top w:val="single" w:color="000000" w:sz="4" w:space="0"/>
              <w:left w:val="single" w:color="000000" w:sz="4" w:space="0"/>
              <w:bottom w:val="single" w:color="000000" w:sz="4" w:space="0"/>
              <w:right w:val="single" w:color="000000" w:sz="4" w:space="0"/>
            </w:tcBorders>
            <w:vAlign w:val="center"/>
          </w:tcPr>
          <w:p w14:paraId="0B5B2524">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社区矫正业务：社区矫正操作界面改造-矫正小组成员信息</w:t>
            </w:r>
          </w:p>
        </w:tc>
        <w:tc>
          <w:tcPr>
            <w:tcW w:w="2759" w:type="pct"/>
            <w:tcBorders>
              <w:top w:val="single" w:color="000000" w:sz="4" w:space="0"/>
              <w:left w:val="single" w:color="000000" w:sz="4" w:space="0"/>
              <w:bottom w:val="single" w:color="000000" w:sz="4" w:space="0"/>
              <w:right w:val="single" w:color="000000" w:sz="4" w:space="0"/>
            </w:tcBorders>
            <w:vAlign w:val="center"/>
          </w:tcPr>
          <w:p w14:paraId="63D0091F">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矫正小组成员信息采集表，按照司法部技术规范要求完成基础信息采集。</w:t>
            </w:r>
          </w:p>
        </w:tc>
      </w:tr>
      <w:tr w14:paraId="2224869F">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51A610C5">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30</w:t>
            </w:r>
          </w:p>
        </w:tc>
        <w:tc>
          <w:tcPr>
            <w:tcW w:w="1819" w:type="pct"/>
            <w:tcBorders>
              <w:top w:val="single" w:color="000000" w:sz="4" w:space="0"/>
              <w:left w:val="single" w:color="000000" w:sz="4" w:space="0"/>
              <w:bottom w:val="single" w:color="000000" w:sz="4" w:space="0"/>
              <w:right w:val="single" w:color="000000" w:sz="4" w:space="0"/>
            </w:tcBorders>
            <w:vAlign w:val="center"/>
          </w:tcPr>
          <w:p w14:paraId="0A78B864">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社区矫正业务：社区矫正操作界面改造-矫正与帮扶</w:t>
            </w:r>
          </w:p>
        </w:tc>
        <w:tc>
          <w:tcPr>
            <w:tcW w:w="2759" w:type="pct"/>
            <w:tcBorders>
              <w:top w:val="single" w:color="000000" w:sz="4" w:space="0"/>
              <w:left w:val="single" w:color="000000" w:sz="4" w:space="0"/>
              <w:bottom w:val="single" w:color="000000" w:sz="4" w:space="0"/>
              <w:right w:val="single" w:color="000000" w:sz="4" w:space="0"/>
            </w:tcBorders>
            <w:vAlign w:val="center"/>
          </w:tcPr>
          <w:p w14:paraId="6D1FD5E5">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矫正方案信息采集表，按照司法部技术规范要求完成基础信息采集。</w:t>
            </w:r>
            <w:r>
              <w:rPr>
                <w:rFonts w:hint="eastAsia" w:cs="宋体"/>
                <w:color w:val="000000"/>
                <w:kern w:val="0"/>
                <w:sz w:val="21"/>
                <w:szCs w:val="21"/>
                <w:lang w:bidi="ar"/>
              </w:rPr>
              <w:br w:type="textWrapping"/>
            </w:r>
            <w:r>
              <w:rPr>
                <w:rFonts w:hint="eastAsia" w:cs="宋体"/>
                <w:color w:val="000000"/>
                <w:kern w:val="0"/>
                <w:sz w:val="21"/>
                <w:szCs w:val="21"/>
                <w:lang w:bidi="ar"/>
              </w:rPr>
              <w:t>考核信息采集表，按照我市计分考核办法要求完成基础信息采集。</w:t>
            </w:r>
            <w:r>
              <w:rPr>
                <w:rFonts w:hint="eastAsia" w:cs="宋体"/>
                <w:color w:val="000000"/>
                <w:kern w:val="0"/>
                <w:sz w:val="21"/>
                <w:szCs w:val="21"/>
                <w:lang w:bidi="ar"/>
              </w:rPr>
              <w:br w:type="textWrapping"/>
            </w:r>
            <w:r>
              <w:rPr>
                <w:rFonts w:hint="eastAsia" w:cs="宋体"/>
                <w:color w:val="000000"/>
                <w:kern w:val="0"/>
                <w:sz w:val="21"/>
                <w:szCs w:val="21"/>
                <w:lang w:bidi="ar"/>
              </w:rPr>
              <w:t>日常报告信息采集表，书面报告信息采集表。按照司法部技术规范要求完成基础信息采集。</w:t>
            </w:r>
            <w:r>
              <w:rPr>
                <w:rFonts w:hint="eastAsia" w:cs="宋体"/>
                <w:color w:val="000000"/>
                <w:kern w:val="0"/>
                <w:sz w:val="21"/>
                <w:szCs w:val="21"/>
                <w:lang w:bidi="ar"/>
              </w:rPr>
              <w:br w:type="textWrapping"/>
            </w:r>
            <w:r>
              <w:rPr>
                <w:rFonts w:hint="eastAsia" w:cs="宋体"/>
                <w:color w:val="000000"/>
                <w:kern w:val="0"/>
                <w:sz w:val="21"/>
                <w:szCs w:val="21"/>
                <w:lang w:bidi="ar"/>
              </w:rPr>
              <w:t>教育学习信息采集表、公益活动信息采集表、帮扶信息采集表。按照司法部技术规范要求完成基础信息采集。</w:t>
            </w:r>
          </w:p>
        </w:tc>
      </w:tr>
      <w:tr w14:paraId="1E18F9E9">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10B3469F">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31</w:t>
            </w:r>
          </w:p>
        </w:tc>
        <w:tc>
          <w:tcPr>
            <w:tcW w:w="1819" w:type="pct"/>
            <w:tcBorders>
              <w:top w:val="single" w:color="000000" w:sz="4" w:space="0"/>
              <w:left w:val="single" w:color="000000" w:sz="4" w:space="0"/>
              <w:bottom w:val="single" w:color="000000" w:sz="4" w:space="0"/>
              <w:right w:val="single" w:color="000000" w:sz="4" w:space="0"/>
            </w:tcBorders>
            <w:vAlign w:val="center"/>
          </w:tcPr>
          <w:p w14:paraId="7204809E">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社区矫正业务：社区矫正操作界面改造-矫正对象期满信息</w:t>
            </w:r>
          </w:p>
        </w:tc>
        <w:tc>
          <w:tcPr>
            <w:tcW w:w="2759" w:type="pct"/>
            <w:tcBorders>
              <w:top w:val="single" w:color="000000" w:sz="4" w:space="0"/>
              <w:left w:val="single" w:color="000000" w:sz="4" w:space="0"/>
              <w:bottom w:val="single" w:color="000000" w:sz="4" w:space="0"/>
              <w:right w:val="single" w:color="000000" w:sz="4" w:space="0"/>
            </w:tcBorders>
            <w:vAlign w:val="center"/>
          </w:tcPr>
          <w:p w14:paraId="4EABDFDB">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矫正解除（终止）信息采集表、刑期变动情况信息采集表、余罪或再罪有关情况信息采集表。按照司法部技术规范要求完成基础信息采集。</w:t>
            </w:r>
          </w:p>
        </w:tc>
      </w:tr>
      <w:tr w14:paraId="3C2489C0">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333A97C0">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32</w:t>
            </w:r>
          </w:p>
        </w:tc>
        <w:tc>
          <w:tcPr>
            <w:tcW w:w="1819" w:type="pct"/>
            <w:tcBorders>
              <w:top w:val="single" w:color="000000" w:sz="4" w:space="0"/>
              <w:left w:val="single" w:color="000000" w:sz="4" w:space="0"/>
              <w:bottom w:val="single" w:color="000000" w:sz="4" w:space="0"/>
              <w:right w:val="single" w:color="000000" w:sz="4" w:space="0"/>
            </w:tcBorders>
            <w:vAlign w:val="center"/>
          </w:tcPr>
          <w:p w14:paraId="4D623380">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社区矫正业务：社区矫正业务流程改造-调查与接收</w:t>
            </w:r>
          </w:p>
        </w:tc>
        <w:tc>
          <w:tcPr>
            <w:tcW w:w="2759" w:type="pct"/>
            <w:tcBorders>
              <w:top w:val="single" w:color="000000" w:sz="4" w:space="0"/>
              <w:left w:val="single" w:color="000000" w:sz="4" w:space="0"/>
              <w:bottom w:val="single" w:color="000000" w:sz="4" w:space="0"/>
              <w:right w:val="single" w:color="000000" w:sz="4" w:space="0"/>
            </w:tcBorders>
            <w:vAlign w:val="center"/>
          </w:tcPr>
          <w:p w14:paraId="39FAE87B">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可实现司法所退回县级社区矫正机构，可维护调查评估笔录，可生成《调查评估意见书》。</w:t>
            </w:r>
            <w:r>
              <w:rPr>
                <w:rFonts w:hint="eastAsia" w:cs="宋体"/>
                <w:color w:val="000000"/>
                <w:kern w:val="0"/>
                <w:sz w:val="21"/>
                <w:szCs w:val="21"/>
                <w:lang w:bidi="ar"/>
              </w:rPr>
              <w:br w:type="textWrapping"/>
            </w:r>
            <w:r>
              <w:rPr>
                <w:rFonts w:hint="eastAsia" w:cs="宋体"/>
                <w:color w:val="000000"/>
                <w:kern w:val="0"/>
                <w:sz w:val="21"/>
                <w:szCs w:val="21"/>
                <w:lang w:bidi="ar"/>
              </w:rPr>
              <w:t>可关联社区矫正对象到司法所报到时间，改造接收到司法所报到流程，查看和提醒社区矫正对象是否按时报到，可生成《社区矫正对象基本信息表》。</w:t>
            </w:r>
          </w:p>
        </w:tc>
      </w:tr>
      <w:tr w14:paraId="784CB3E4">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07215ACD">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33</w:t>
            </w:r>
          </w:p>
        </w:tc>
        <w:tc>
          <w:tcPr>
            <w:tcW w:w="1819" w:type="pct"/>
            <w:tcBorders>
              <w:top w:val="single" w:color="000000" w:sz="4" w:space="0"/>
              <w:left w:val="single" w:color="000000" w:sz="4" w:space="0"/>
              <w:bottom w:val="single" w:color="000000" w:sz="4" w:space="0"/>
              <w:right w:val="single" w:color="000000" w:sz="4" w:space="0"/>
            </w:tcBorders>
            <w:vAlign w:val="center"/>
          </w:tcPr>
          <w:p w14:paraId="478C42ED">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社区矫正业务：社区矫正业务流程改造-会客与延长报告</w:t>
            </w:r>
          </w:p>
        </w:tc>
        <w:tc>
          <w:tcPr>
            <w:tcW w:w="2759" w:type="pct"/>
            <w:tcBorders>
              <w:top w:val="single" w:color="000000" w:sz="4" w:space="0"/>
              <w:left w:val="single" w:color="000000" w:sz="4" w:space="0"/>
              <w:bottom w:val="single" w:color="000000" w:sz="4" w:space="0"/>
              <w:right w:val="single" w:color="000000" w:sz="4" w:space="0"/>
            </w:tcBorders>
            <w:vAlign w:val="center"/>
          </w:tcPr>
          <w:p w14:paraId="5BEF3BB5">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改造文书流转流程，可实现流程驳回可生成会客审批文书。</w:t>
            </w:r>
            <w:r>
              <w:rPr>
                <w:rFonts w:hint="eastAsia" w:cs="宋体"/>
                <w:color w:val="000000"/>
                <w:kern w:val="0"/>
                <w:sz w:val="21"/>
                <w:szCs w:val="21"/>
                <w:lang w:bidi="ar"/>
              </w:rPr>
              <w:br w:type="textWrapping"/>
            </w:r>
            <w:r>
              <w:rPr>
                <w:rFonts w:hint="eastAsia" w:cs="宋体"/>
                <w:color w:val="000000"/>
                <w:kern w:val="0"/>
                <w:sz w:val="21"/>
                <w:szCs w:val="21"/>
                <w:lang w:bidi="ar"/>
              </w:rPr>
              <w:t>可实现延长一个月至三个月以下的，报上一级社区矫正机构批准；延长三个月以上的，层报省级社区矫正机构批准。可实现流程驳回可生成延长报告期限审批文书。</w:t>
            </w:r>
          </w:p>
        </w:tc>
      </w:tr>
      <w:tr w14:paraId="5F84A36E">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7221AA4E">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34</w:t>
            </w:r>
          </w:p>
        </w:tc>
        <w:tc>
          <w:tcPr>
            <w:tcW w:w="1819" w:type="pct"/>
            <w:tcBorders>
              <w:top w:val="single" w:color="000000" w:sz="4" w:space="0"/>
              <w:left w:val="single" w:color="000000" w:sz="4" w:space="0"/>
              <w:bottom w:val="single" w:color="000000" w:sz="4" w:space="0"/>
              <w:right w:val="single" w:color="000000" w:sz="4" w:space="0"/>
            </w:tcBorders>
            <w:vAlign w:val="center"/>
          </w:tcPr>
          <w:p w14:paraId="67EADADD">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社区矫正业务：社区矫正业务流程改造-外出管理</w:t>
            </w:r>
          </w:p>
        </w:tc>
        <w:tc>
          <w:tcPr>
            <w:tcW w:w="2759" w:type="pct"/>
            <w:tcBorders>
              <w:top w:val="single" w:color="000000" w:sz="4" w:space="0"/>
              <w:left w:val="single" w:color="000000" w:sz="4" w:space="0"/>
              <w:bottom w:val="single" w:color="000000" w:sz="4" w:space="0"/>
              <w:right w:val="single" w:color="000000" w:sz="4" w:space="0"/>
            </w:tcBorders>
            <w:vAlign w:val="center"/>
          </w:tcPr>
          <w:p w14:paraId="2F3432B5">
            <w:pPr>
              <w:widowControl/>
              <w:spacing w:line="240" w:lineRule="auto"/>
              <w:ind w:firstLine="0" w:firstLineChars="0"/>
              <w:jc w:val="left"/>
              <w:textAlignment w:val="center"/>
              <w:rPr>
                <w:rFonts w:hint="eastAsia" w:cs="宋体"/>
                <w:color w:val="000000"/>
                <w:kern w:val="0"/>
                <w:sz w:val="21"/>
                <w:szCs w:val="21"/>
                <w:lang w:bidi="ar"/>
              </w:rPr>
            </w:pPr>
            <w:r>
              <w:rPr>
                <w:rFonts w:hint="eastAsia" w:cs="宋体"/>
                <w:color w:val="000000"/>
                <w:kern w:val="0"/>
                <w:sz w:val="21"/>
                <w:szCs w:val="21"/>
                <w:lang w:bidi="ar"/>
              </w:rPr>
              <w:t>因特殊情况确需外出超过三十日的，或者两个月内外出时间累计超过三十日的，应报上一级社区矫正机构审批。可实现流程驳回可生成外出审批文书，审批告知书。</w:t>
            </w:r>
            <w:r>
              <w:rPr>
                <w:rFonts w:hint="eastAsia" w:cs="宋体"/>
                <w:color w:val="000000"/>
                <w:kern w:val="0"/>
                <w:sz w:val="21"/>
                <w:szCs w:val="21"/>
                <w:lang w:bidi="ar"/>
              </w:rPr>
              <w:br w:type="textWrapping"/>
            </w:r>
            <w:r>
              <w:rPr>
                <w:rFonts w:hint="eastAsia" w:cs="宋体"/>
                <w:color w:val="000000"/>
                <w:kern w:val="0"/>
                <w:sz w:val="21"/>
                <w:szCs w:val="21"/>
                <w:lang w:bidi="ar"/>
              </w:rPr>
              <w:t>由执行地县级社区矫正机构批准，批准一次的有效期为六个月，针对业务、文书改造。可实现流程驳回可生成审批文书，审批告知书。</w:t>
            </w:r>
            <w:r>
              <w:rPr>
                <w:rFonts w:hint="eastAsia" w:cs="宋体"/>
                <w:color w:val="000000"/>
                <w:sz w:val="21"/>
                <w:szCs w:val="21"/>
              </w:rPr>
              <w:t>适配业务场景需求提供审批进度可视化，具备历史请假数据统计分析与研判能力，可实现历史请假相关材料自动关联复用，提升审批效率与监管科学性。</w:t>
            </w:r>
          </w:p>
        </w:tc>
      </w:tr>
      <w:tr w14:paraId="3C5E83C9">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0AE64C2C">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35</w:t>
            </w:r>
          </w:p>
        </w:tc>
        <w:tc>
          <w:tcPr>
            <w:tcW w:w="1819" w:type="pct"/>
            <w:tcBorders>
              <w:top w:val="single" w:color="000000" w:sz="4" w:space="0"/>
              <w:left w:val="single" w:color="000000" w:sz="4" w:space="0"/>
              <w:bottom w:val="single" w:color="000000" w:sz="4" w:space="0"/>
              <w:right w:val="single" w:color="000000" w:sz="4" w:space="0"/>
            </w:tcBorders>
            <w:vAlign w:val="center"/>
          </w:tcPr>
          <w:p w14:paraId="57C4F9D6">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社区矫正业务：社区矫正业务流程改造-迁居与执行地变更</w:t>
            </w:r>
          </w:p>
        </w:tc>
        <w:tc>
          <w:tcPr>
            <w:tcW w:w="2759" w:type="pct"/>
            <w:tcBorders>
              <w:top w:val="single" w:color="000000" w:sz="4" w:space="0"/>
              <w:left w:val="single" w:color="000000" w:sz="4" w:space="0"/>
              <w:bottom w:val="single" w:color="000000" w:sz="4" w:space="0"/>
              <w:right w:val="single" w:color="000000" w:sz="4" w:space="0"/>
            </w:tcBorders>
            <w:vAlign w:val="center"/>
          </w:tcPr>
          <w:p w14:paraId="033C4B20">
            <w:pPr>
              <w:widowControl/>
              <w:spacing w:line="240" w:lineRule="auto"/>
              <w:ind w:firstLine="0" w:firstLineChars="0"/>
              <w:jc w:val="left"/>
              <w:textAlignment w:val="center"/>
              <w:rPr>
                <w:rFonts w:hint="eastAsia" w:cs="宋体"/>
                <w:color w:val="000000"/>
                <w:kern w:val="0"/>
                <w:sz w:val="21"/>
                <w:szCs w:val="21"/>
                <w:lang w:bidi="ar"/>
              </w:rPr>
            </w:pPr>
            <w:r>
              <w:rPr>
                <w:rFonts w:hint="eastAsia" w:cs="宋体"/>
                <w:color w:val="000000"/>
                <w:kern w:val="0"/>
                <w:sz w:val="21"/>
                <w:szCs w:val="21"/>
                <w:lang w:bidi="ar"/>
              </w:rPr>
              <w:t>迁居文书业务流转。可实现流程驳回，可生成迁居审批文书，审批告知书。可实现执行地县级社区矫正机构对新执行地县级社区矫正机构的回复意见有异议的，可以报上一级社区矫正机构协调解决。可实现流程驳回可生成审批文书，审批告知书。按照《上海市社区矫正监督管理工作指引》调整现有迁居与执行变更业务流程。</w:t>
            </w:r>
          </w:p>
        </w:tc>
      </w:tr>
      <w:tr w14:paraId="2B5E4441">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72791DB4">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36</w:t>
            </w:r>
          </w:p>
        </w:tc>
        <w:tc>
          <w:tcPr>
            <w:tcW w:w="1819" w:type="pct"/>
            <w:tcBorders>
              <w:top w:val="single" w:color="000000" w:sz="4" w:space="0"/>
              <w:left w:val="single" w:color="000000" w:sz="4" w:space="0"/>
              <w:bottom w:val="single" w:color="000000" w:sz="4" w:space="0"/>
              <w:right w:val="single" w:color="000000" w:sz="4" w:space="0"/>
            </w:tcBorders>
            <w:vAlign w:val="center"/>
          </w:tcPr>
          <w:p w14:paraId="2896A516">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社区矫正业务：社区矫正业务流程改造-禁止令审批</w:t>
            </w:r>
          </w:p>
        </w:tc>
        <w:tc>
          <w:tcPr>
            <w:tcW w:w="2759" w:type="pct"/>
            <w:tcBorders>
              <w:top w:val="single" w:color="000000" w:sz="4" w:space="0"/>
              <w:left w:val="single" w:color="000000" w:sz="4" w:space="0"/>
              <w:bottom w:val="single" w:color="000000" w:sz="4" w:space="0"/>
              <w:right w:val="single" w:color="000000" w:sz="4" w:space="0"/>
            </w:tcBorders>
            <w:vAlign w:val="center"/>
          </w:tcPr>
          <w:p w14:paraId="7FDB27C3">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对禁止令确定需经批准才能进入的特定区域或者场所，社区矫正对象确需进入的，应当经执行地县级社区矫正机构批准。可实现流程驳回可生成审批文书，审批告知书。</w:t>
            </w:r>
          </w:p>
        </w:tc>
      </w:tr>
      <w:tr w14:paraId="4BA61BBE">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0D995269">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37</w:t>
            </w:r>
          </w:p>
        </w:tc>
        <w:tc>
          <w:tcPr>
            <w:tcW w:w="1819" w:type="pct"/>
            <w:tcBorders>
              <w:top w:val="single" w:color="000000" w:sz="4" w:space="0"/>
              <w:left w:val="single" w:color="000000" w:sz="4" w:space="0"/>
              <w:bottom w:val="single" w:color="000000" w:sz="4" w:space="0"/>
              <w:right w:val="single" w:color="000000" w:sz="4" w:space="0"/>
            </w:tcBorders>
            <w:vAlign w:val="center"/>
          </w:tcPr>
          <w:p w14:paraId="423072A7">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社区矫正业务：社区矫正业务流程改造-表扬与减刑</w:t>
            </w:r>
          </w:p>
        </w:tc>
        <w:tc>
          <w:tcPr>
            <w:tcW w:w="2759" w:type="pct"/>
            <w:tcBorders>
              <w:top w:val="single" w:color="000000" w:sz="4" w:space="0"/>
              <w:left w:val="single" w:color="000000" w:sz="4" w:space="0"/>
              <w:bottom w:val="single" w:color="000000" w:sz="4" w:space="0"/>
              <w:right w:val="single" w:color="000000" w:sz="4" w:space="0"/>
            </w:tcBorders>
            <w:vAlign w:val="center"/>
          </w:tcPr>
          <w:p w14:paraId="13D2AEE8">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社区矫正对象接受社区矫正六个月以上并且同时符合条件的，执行地县级社区矫正机构可以给予表扬。可实现流程驳回可生成审批文书，审批告知书。</w:t>
            </w:r>
            <w:r>
              <w:rPr>
                <w:rFonts w:hint="eastAsia" w:cs="宋体"/>
                <w:color w:val="000000"/>
                <w:kern w:val="0"/>
                <w:sz w:val="21"/>
                <w:szCs w:val="21"/>
                <w:lang w:bidi="ar"/>
              </w:rPr>
              <w:br w:type="textWrapping"/>
            </w:r>
            <w:r>
              <w:rPr>
                <w:rFonts w:hint="eastAsia" w:cs="宋体"/>
                <w:color w:val="000000"/>
                <w:kern w:val="0"/>
                <w:sz w:val="21"/>
                <w:szCs w:val="21"/>
                <w:lang w:bidi="ar"/>
              </w:rPr>
              <w:t>依法应由高级人民法院裁定的减刑案件，由执行地县级社区矫正机构提出减刑建议书并附相关证据材料，逐级上报省级社区矫正机构审核同意后，由省级社区矫正机构提请执行地的高级人民法院裁定。可实现流程驳回可生成审批文书，审批告知书。</w:t>
            </w:r>
          </w:p>
        </w:tc>
      </w:tr>
      <w:tr w14:paraId="57FA629D">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22AB9676">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38</w:t>
            </w:r>
          </w:p>
        </w:tc>
        <w:tc>
          <w:tcPr>
            <w:tcW w:w="1819" w:type="pct"/>
            <w:tcBorders>
              <w:top w:val="single" w:color="000000" w:sz="4" w:space="0"/>
              <w:left w:val="single" w:color="000000" w:sz="4" w:space="0"/>
              <w:bottom w:val="single" w:color="000000" w:sz="4" w:space="0"/>
              <w:right w:val="single" w:color="000000" w:sz="4" w:space="0"/>
            </w:tcBorders>
            <w:vAlign w:val="center"/>
          </w:tcPr>
          <w:p w14:paraId="29987DF7">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社区矫正业务：社区矫正业务流程改造-训诫与警告</w:t>
            </w:r>
          </w:p>
        </w:tc>
        <w:tc>
          <w:tcPr>
            <w:tcW w:w="2759" w:type="pct"/>
            <w:tcBorders>
              <w:top w:val="single" w:color="000000" w:sz="4" w:space="0"/>
              <w:left w:val="single" w:color="000000" w:sz="4" w:space="0"/>
              <w:bottom w:val="single" w:color="000000" w:sz="4" w:space="0"/>
              <w:right w:val="single" w:color="000000" w:sz="4" w:space="0"/>
            </w:tcBorders>
            <w:vAlign w:val="center"/>
          </w:tcPr>
          <w:p w14:paraId="1AA639DE">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可实现社区矫正对象具有训诫情形，执行地县级社区矫正机构进行训诫审批，并生成相关文书信息。可实现流程驳回可生成审批文书，审批告知书。</w:t>
            </w:r>
            <w:r>
              <w:rPr>
                <w:rFonts w:hint="eastAsia" w:cs="宋体"/>
                <w:color w:val="000000"/>
                <w:kern w:val="0"/>
                <w:sz w:val="21"/>
                <w:szCs w:val="21"/>
                <w:lang w:bidi="ar"/>
              </w:rPr>
              <w:br w:type="textWrapping"/>
            </w:r>
            <w:r>
              <w:rPr>
                <w:rFonts w:hint="eastAsia" w:cs="宋体"/>
                <w:color w:val="000000"/>
                <w:kern w:val="0"/>
                <w:sz w:val="21"/>
                <w:szCs w:val="21"/>
                <w:lang w:bidi="ar"/>
              </w:rPr>
              <w:t>可实现社区矫正对象具有警告情形，执行地县级社区矫正机构进行警告审批，可实现流程驳回可生成审批文书，审批告知书。</w:t>
            </w:r>
          </w:p>
        </w:tc>
      </w:tr>
      <w:tr w14:paraId="70BB6601">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3A870A18">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39</w:t>
            </w:r>
          </w:p>
        </w:tc>
        <w:tc>
          <w:tcPr>
            <w:tcW w:w="1819" w:type="pct"/>
            <w:tcBorders>
              <w:top w:val="single" w:color="000000" w:sz="4" w:space="0"/>
              <w:left w:val="single" w:color="000000" w:sz="4" w:space="0"/>
              <w:bottom w:val="single" w:color="000000" w:sz="4" w:space="0"/>
              <w:right w:val="single" w:color="000000" w:sz="4" w:space="0"/>
            </w:tcBorders>
            <w:vAlign w:val="center"/>
          </w:tcPr>
          <w:p w14:paraId="3A4C6270">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社区矫正业务：社区矫正业务流程改造-电子定位与提请治安管理处罚</w:t>
            </w:r>
          </w:p>
        </w:tc>
        <w:tc>
          <w:tcPr>
            <w:tcW w:w="2759" w:type="pct"/>
            <w:tcBorders>
              <w:top w:val="single" w:color="000000" w:sz="4" w:space="0"/>
              <w:left w:val="single" w:color="000000" w:sz="4" w:space="0"/>
              <w:bottom w:val="single" w:color="000000" w:sz="4" w:space="0"/>
              <w:right w:val="single" w:color="000000" w:sz="4" w:space="0"/>
            </w:tcBorders>
            <w:vAlign w:val="center"/>
          </w:tcPr>
          <w:p w14:paraId="555FF81A">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增加县级社区矫正机构，县级司法行政机关审批，规定使用电子定位装置的期限不得超过三个月。对于不需要继续使用的，应当及时解除；对于期限届满后，经评估仍有必要继续使用的，经过批准，期限可以延长，每次不得超过三个月。可实现流程驳回可生成审批文书，审批告知书。</w:t>
            </w:r>
            <w:r>
              <w:rPr>
                <w:rFonts w:hint="eastAsia" w:cs="宋体"/>
                <w:color w:val="000000"/>
                <w:kern w:val="0"/>
                <w:sz w:val="21"/>
                <w:szCs w:val="21"/>
                <w:lang w:bidi="ar"/>
              </w:rPr>
              <w:br w:type="textWrapping"/>
            </w:r>
            <w:r>
              <w:rPr>
                <w:rFonts w:hint="eastAsia" w:cs="宋体"/>
                <w:color w:val="000000"/>
                <w:kern w:val="0"/>
                <w:sz w:val="21"/>
                <w:szCs w:val="21"/>
                <w:lang w:bidi="ar"/>
              </w:rPr>
              <w:t>增加外部治安管理处罚流程，增加审批文书功能。可实现流程驳回可生成审批文书，审批告知书。</w:t>
            </w:r>
          </w:p>
        </w:tc>
      </w:tr>
      <w:tr w14:paraId="3AAFD30F">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4696AEB5">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40</w:t>
            </w:r>
          </w:p>
        </w:tc>
        <w:tc>
          <w:tcPr>
            <w:tcW w:w="1819" w:type="pct"/>
            <w:tcBorders>
              <w:top w:val="single" w:color="000000" w:sz="4" w:space="0"/>
              <w:left w:val="single" w:color="000000" w:sz="4" w:space="0"/>
              <w:bottom w:val="single" w:color="000000" w:sz="4" w:space="0"/>
              <w:right w:val="single" w:color="000000" w:sz="4" w:space="0"/>
            </w:tcBorders>
            <w:vAlign w:val="center"/>
          </w:tcPr>
          <w:p w14:paraId="3CA9B56C">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社区矫正业务：社区矫正业务流程改造-提请审批</w:t>
            </w:r>
          </w:p>
        </w:tc>
        <w:tc>
          <w:tcPr>
            <w:tcW w:w="2759" w:type="pct"/>
            <w:tcBorders>
              <w:top w:val="single" w:color="000000" w:sz="4" w:space="0"/>
              <w:left w:val="single" w:color="000000" w:sz="4" w:space="0"/>
              <w:bottom w:val="single" w:color="000000" w:sz="4" w:space="0"/>
              <w:right w:val="single" w:color="000000" w:sz="4" w:space="0"/>
            </w:tcBorders>
            <w:vAlign w:val="center"/>
          </w:tcPr>
          <w:p w14:paraId="178E40B6">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针对撤销缓刑，撤销假释，撤销暂外收监，提请逮捕业务流程。按照决定机关类型进行审批节点变动，增加审批文书功能。可实现流程驳回可生成审批文书，审批告知书。</w:t>
            </w:r>
            <w:r>
              <w:rPr>
                <w:rFonts w:hint="eastAsia" w:cs="宋体"/>
                <w:color w:val="000000"/>
                <w:kern w:val="0"/>
                <w:sz w:val="21"/>
                <w:szCs w:val="21"/>
                <w:lang w:bidi="ar"/>
              </w:rPr>
              <w:br w:type="textWrapping"/>
            </w:r>
            <w:r>
              <w:rPr>
                <w:rFonts w:hint="eastAsia" w:cs="宋体"/>
                <w:color w:val="000000"/>
                <w:kern w:val="0"/>
                <w:sz w:val="21"/>
                <w:szCs w:val="21"/>
                <w:lang w:bidi="ar"/>
              </w:rPr>
              <w:t>按照《社区矫正法》《上海市社区矫正监督管理工作指引》要求进行改造升级。</w:t>
            </w:r>
          </w:p>
        </w:tc>
      </w:tr>
      <w:tr w14:paraId="020FE482">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73790BE6">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41</w:t>
            </w:r>
          </w:p>
        </w:tc>
        <w:tc>
          <w:tcPr>
            <w:tcW w:w="1819" w:type="pct"/>
            <w:tcBorders>
              <w:top w:val="single" w:color="000000" w:sz="4" w:space="0"/>
              <w:left w:val="single" w:color="000000" w:sz="4" w:space="0"/>
              <w:bottom w:val="single" w:color="000000" w:sz="4" w:space="0"/>
              <w:right w:val="single" w:color="000000" w:sz="4" w:space="0"/>
            </w:tcBorders>
            <w:vAlign w:val="center"/>
          </w:tcPr>
          <w:p w14:paraId="177724AC">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社区矫正业务：社区矫正业务流程改造-矫正对象期满</w:t>
            </w:r>
          </w:p>
        </w:tc>
        <w:tc>
          <w:tcPr>
            <w:tcW w:w="2759" w:type="pct"/>
            <w:tcBorders>
              <w:top w:val="single" w:color="000000" w:sz="4" w:space="0"/>
              <w:left w:val="single" w:color="000000" w:sz="4" w:space="0"/>
              <w:bottom w:val="single" w:color="000000" w:sz="4" w:space="0"/>
              <w:right w:val="single" w:color="000000" w:sz="4" w:space="0"/>
            </w:tcBorders>
            <w:vAlign w:val="center"/>
          </w:tcPr>
          <w:p w14:paraId="6A335D5E">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增加期满鉴定业务流程，增加文书业务流</w:t>
            </w:r>
            <w:r>
              <w:rPr>
                <w:rFonts w:hint="eastAsia" w:cs="宋体"/>
                <w:color w:val="000000"/>
                <w:kern w:val="0"/>
                <w:sz w:val="21"/>
                <w:szCs w:val="21"/>
                <w:lang w:val="en-US" w:eastAsia="zh-CN" w:bidi="ar"/>
              </w:rPr>
              <w:t>程</w:t>
            </w:r>
            <w:r>
              <w:rPr>
                <w:rFonts w:hint="eastAsia" w:cs="宋体"/>
                <w:color w:val="000000"/>
                <w:kern w:val="0"/>
                <w:sz w:val="21"/>
                <w:szCs w:val="21"/>
                <w:lang w:bidi="ar"/>
              </w:rPr>
              <w:t>。</w:t>
            </w:r>
          </w:p>
        </w:tc>
      </w:tr>
      <w:tr w14:paraId="6AB89C8D">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20F46C40">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42</w:t>
            </w:r>
          </w:p>
        </w:tc>
        <w:tc>
          <w:tcPr>
            <w:tcW w:w="1819" w:type="pct"/>
            <w:tcBorders>
              <w:top w:val="single" w:color="000000" w:sz="4" w:space="0"/>
              <w:left w:val="single" w:color="000000" w:sz="4" w:space="0"/>
              <w:bottom w:val="single" w:color="000000" w:sz="4" w:space="0"/>
              <w:right w:val="single" w:color="000000" w:sz="4" w:space="0"/>
            </w:tcBorders>
            <w:vAlign w:val="center"/>
          </w:tcPr>
          <w:p w14:paraId="1554C99F">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社区矫正业务：社区矫正业务流程改造-矫正对象提前解除</w:t>
            </w:r>
          </w:p>
        </w:tc>
        <w:tc>
          <w:tcPr>
            <w:tcW w:w="2759" w:type="pct"/>
            <w:tcBorders>
              <w:top w:val="single" w:color="000000" w:sz="4" w:space="0"/>
              <w:left w:val="single" w:color="000000" w:sz="4" w:space="0"/>
              <w:bottom w:val="single" w:color="000000" w:sz="4" w:space="0"/>
              <w:right w:val="single" w:color="000000" w:sz="4" w:space="0"/>
            </w:tcBorders>
            <w:vAlign w:val="center"/>
          </w:tcPr>
          <w:p w14:paraId="2DBD4AC2">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增加终止矫正业务流程，增加文书流转流程。</w:t>
            </w:r>
          </w:p>
        </w:tc>
      </w:tr>
      <w:tr w14:paraId="4DBC67E4">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42297227">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43</w:t>
            </w:r>
          </w:p>
        </w:tc>
        <w:tc>
          <w:tcPr>
            <w:tcW w:w="1819" w:type="pct"/>
            <w:tcBorders>
              <w:top w:val="single" w:color="000000" w:sz="4" w:space="0"/>
              <w:left w:val="single" w:color="000000" w:sz="4" w:space="0"/>
              <w:bottom w:val="single" w:color="000000" w:sz="4" w:space="0"/>
              <w:right w:val="single" w:color="000000" w:sz="4" w:space="0"/>
            </w:tcBorders>
            <w:vAlign w:val="center"/>
          </w:tcPr>
          <w:p w14:paraId="5291FB0A">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社区矫正业务：社区矫正业务模块改造-计分考核模块改造</w:t>
            </w:r>
          </w:p>
        </w:tc>
        <w:tc>
          <w:tcPr>
            <w:tcW w:w="2759" w:type="pct"/>
            <w:tcBorders>
              <w:top w:val="single" w:color="000000" w:sz="4" w:space="0"/>
              <w:left w:val="single" w:color="000000" w:sz="4" w:space="0"/>
              <w:bottom w:val="single" w:color="000000" w:sz="4" w:space="0"/>
              <w:right w:val="single" w:color="000000" w:sz="4" w:space="0"/>
            </w:tcBorders>
            <w:vAlign w:val="center"/>
          </w:tcPr>
          <w:p w14:paraId="579AE6B0">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按照《上海市社区矫正监督管理工作指引》针对目前计分考核模块进行改造。包含考核规则，业务统计规则等。</w:t>
            </w:r>
            <w:r>
              <w:rPr>
                <w:rFonts w:hint="eastAsia" w:cs="宋体"/>
                <w:color w:val="000000"/>
                <w:sz w:val="21"/>
                <w:szCs w:val="21"/>
              </w:rPr>
              <w:t>支持对未完成的评分、定级、调级、审批及综合分等社区矫正相关事项配置提醒机制，确保工作人员及时知晓并推进待办事项，保障业务流程规范高效闭环。</w:t>
            </w:r>
          </w:p>
        </w:tc>
      </w:tr>
      <w:tr w14:paraId="65B90EFB">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7A85580A">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44</w:t>
            </w:r>
          </w:p>
        </w:tc>
        <w:tc>
          <w:tcPr>
            <w:tcW w:w="1819" w:type="pct"/>
            <w:tcBorders>
              <w:top w:val="single" w:color="000000" w:sz="4" w:space="0"/>
              <w:left w:val="single" w:color="000000" w:sz="4" w:space="0"/>
              <w:bottom w:val="single" w:color="000000" w:sz="4" w:space="0"/>
              <w:right w:val="single" w:color="000000" w:sz="4" w:space="0"/>
            </w:tcBorders>
            <w:vAlign w:val="center"/>
          </w:tcPr>
          <w:p w14:paraId="399E42B5">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社区矫正业务：社区矫正业务模块改造-司法部报表改造</w:t>
            </w:r>
          </w:p>
        </w:tc>
        <w:tc>
          <w:tcPr>
            <w:tcW w:w="2759" w:type="pct"/>
            <w:tcBorders>
              <w:top w:val="single" w:color="000000" w:sz="4" w:space="0"/>
              <w:left w:val="single" w:color="000000" w:sz="4" w:space="0"/>
              <w:bottom w:val="single" w:color="000000" w:sz="4" w:space="0"/>
              <w:right w:val="single" w:color="000000" w:sz="4" w:space="0"/>
            </w:tcBorders>
            <w:vAlign w:val="center"/>
          </w:tcPr>
          <w:p w14:paraId="297BA93B">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改造、整合现有报表功能，实现报表数据下钻，校验数据完整性，按照统计规则生成，移除多余统计报表</w:t>
            </w:r>
          </w:p>
        </w:tc>
      </w:tr>
      <w:tr w14:paraId="744F6F7E">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392C3BED">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45</w:t>
            </w:r>
          </w:p>
        </w:tc>
        <w:tc>
          <w:tcPr>
            <w:tcW w:w="1819" w:type="pct"/>
            <w:tcBorders>
              <w:top w:val="single" w:color="000000" w:sz="4" w:space="0"/>
              <w:left w:val="single" w:color="000000" w:sz="4" w:space="0"/>
              <w:bottom w:val="single" w:color="000000" w:sz="4" w:space="0"/>
              <w:right w:val="single" w:color="000000" w:sz="4" w:space="0"/>
            </w:tcBorders>
            <w:vAlign w:val="center"/>
          </w:tcPr>
          <w:p w14:paraId="3A4F907B">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社区矫正业务：社区矫正业务模块改造-教育帮扶模块改造-矫正方案管理</w:t>
            </w:r>
          </w:p>
        </w:tc>
        <w:tc>
          <w:tcPr>
            <w:tcW w:w="2759" w:type="pct"/>
            <w:tcBorders>
              <w:top w:val="single" w:color="000000" w:sz="4" w:space="0"/>
              <w:left w:val="single" w:color="000000" w:sz="4" w:space="0"/>
              <w:bottom w:val="single" w:color="000000" w:sz="4" w:space="0"/>
              <w:right w:val="single" w:color="000000" w:sz="4" w:space="0"/>
            </w:tcBorders>
            <w:vAlign w:val="center"/>
          </w:tcPr>
          <w:p w14:paraId="19FA1706">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实现根据社区矫正对象自身特点、所处矫正阶段、当前矫正级别以及个人突出问题自动生成个性化矫正方案。</w:t>
            </w:r>
          </w:p>
        </w:tc>
      </w:tr>
      <w:tr w14:paraId="5FBD9E84">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1BEC54B1">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46</w:t>
            </w:r>
          </w:p>
        </w:tc>
        <w:tc>
          <w:tcPr>
            <w:tcW w:w="1819" w:type="pct"/>
            <w:tcBorders>
              <w:top w:val="single" w:color="000000" w:sz="4" w:space="0"/>
              <w:left w:val="single" w:color="000000" w:sz="4" w:space="0"/>
              <w:bottom w:val="single" w:color="000000" w:sz="4" w:space="0"/>
              <w:right w:val="single" w:color="000000" w:sz="4" w:space="0"/>
            </w:tcBorders>
            <w:vAlign w:val="center"/>
          </w:tcPr>
          <w:p w14:paraId="6A36E3B6">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社区矫正业务：社区矫正业务模块改造-教育帮扶模块改造-个别教育</w:t>
            </w:r>
          </w:p>
        </w:tc>
        <w:tc>
          <w:tcPr>
            <w:tcW w:w="2759" w:type="pct"/>
            <w:tcBorders>
              <w:top w:val="single" w:color="000000" w:sz="4" w:space="0"/>
              <w:left w:val="single" w:color="000000" w:sz="4" w:space="0"/>
              <w:bottom w:val="single" w:color="000000" w:sz="4" w:space="0"/>
              <w:right w:val="single" w:color="000000" w:sz="4" w:space="0"/>
            </w:tcBorders>
            <w:vAlign w:val="center"/>
          </w:tcPr>
          <w:p w14:paraId="32CD2D4A">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支持社区矫正对象通过在矫通扫码签到确认，通过自助矫正终端等相关软硬件中的社区矫正对象通过个别教育签到，同步至一体化平台。</w:t>
            </w:r>
          </w:p>
        </w:tc>
      </w:tr>
      <w:tr w14:paraId="66E48233">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2C9B37FD">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47</w:t>
            </w:r>
          </w:p>
        </w:tc>
        <w:tc>
          <w:tcPr>
            <w:tcW w:w="1819" w:type="pct"/>
            <w:tcBorders>
              <w:top w:val="single" w:color="000000" w:sz="4" w:space="0"/>
              <w:left w:val="single" w:color="000000" w:sz="4" w:space="0"/>
              <w:bottom w:val="single" w:color="000000" w:sz="4" w:space="0"/>
              <w:right w:val="single" w:color="000000" w:sz="4" w:space="0"/>
            </w:tcBorders>
            <w:vAlign w:val="center"/>
          </w:tcPr>
          <w:p w14:paraId="660F807D">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社区矫正业务：社区矫正业务模块改造-教育帮扶模块改造-集中教育</w:t>
            </w:r>
          </w:p>
        </w:tc>
        <w:tc>
          <w:tcPr>
            <w:tcW w:w="2759" w:type="pct"/>
            <w:tcBorders>
              <w:top w:val="single" w:color="000000" w:sz="4" w:space="0"/>
              <w:left w:val="single" w:color="000000" w:sz="4" w:space="0"/>
              <w:bottom w:val="single" w:color="000000" w:sz="4" w:space="0"/>
              <w:right w:val="single" w:color="000000" w:sz="4" w:space="0"/>
            </w:tcBorders>
            <w:vAlign w:val="center"/>
          </w:tcPr>
          <w:p w14:paraId="42A73BF6">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平台具备社区矫正对象的集中教育的活动发布，学习登记和记录功能，平台支持将发布的信息推送到矫务通/自助矫正终端，矫务通可生成活动二维码，支持社区矫正对象通过在矫通扫码签到确认和通过自助矫正终端等相关软硬件中的社区矫正对象集中教育同步至一体化平台。</w:t>
            </w:r>
            <w:r>
              <w:rPr>
                <w:rFonts w:hint="eastAsia" w:cs="宋体"/>
                <w:color w:val="000000"/>
                <w:kern w:val="0"/>
                <w:sz w:val="21"/>
                <w:szCs w:val="21"/>
                <w:lang w:bidi="ar"/>
              </w:rPr>
              <w:br w:type="textWrapping"/>
            </w:r>
            <w:r>
              <w:rPr>
                <w:rFonts w:hint="eastAsia" w:cs="宋体"/>
                <w:color w:val="000000"/>
                <w:kern w:val="0"/>
                <w:sz w:val="21"/>
                <w:szCs w:val="21"/>
                <w:lang w:bidi="ar"/>
              </w:rPr>
              <w:t>矫正对象能够通过移动端进行集中教育学习的签到和签退。对未完成规定学习时长的矫正对象进行自助提醒。系统支持终端给矫正对象人脸/指纹，签到签退，系统自动计算集中学习时长。</w:t>
            </w:r>
            <w:r>
              <w:rPr>
                <w:rFonts w:hint="eastAsia" w:cs="宋体"/>
                <w:color w:val="000000"/>
                <w:kern w:val="0"/>
                <w:sz w:val="21"/>
                <w:szCs w:val="21"/>
                <w:lang w:bidi="ar"/>
              </w:rPr>
              <w:br w:type="textWrapping"/>
            </w:r>
            <w:r>
              <w:rPr>
                <w:rFonts w:hint="eastAsia" w:cs="宋体"/>
                <w:color w:val="000000"/>
                <w:kern w:val="0"/>
                <w:sz w:val="21"/>
                <w:szCs w:val="21"/>
                <w:lang w:bidi="ar"/>
              </w:rPr>
              <w:t>可通过平台发布的计划，推送至社区矫正远程视频督察系统，获取当日在社区矫正场所形成的抓拍视频切片记录，用于佐证当日组织的活动情况。</w:t>
            </w:r>
          </w:p>
        </w:tc>
      </w:tr>
      <w:tr w14:paraId="23D54A24">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3077D208">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48</w:t>
            </w:r>
          </w:p>
        </w:tc>
        <w:tc>
          <w:tcPr>
            <w:tcW w:w="1819" w:type="pct"/>
            <w:tcBorders>
              <w:top w:val="single" w:color="000000" w:sz="4" w:space="0"/>
              <w:left w:val="single" w:color="000000" w:sz="4" w:space="0"/>
              <w:bottom w:val="single" w:color="000000" w:sz="4" w:space="0"/>
              <w:right w:val="single" w:color="000000" w:sz="4" w:space="0"/>
            </w:tcBorders>
            <w:vAlign w:val="center"/>
          </w:tcPr>
          <w:p w14:paraId="102D09C7">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社区矫正业务：社区矫正业务模块改造-教育帮扶模块改造-在线教育</w:t>
            </w:r>
          </w:p>
        </w:tc>
        <w:tc>
          <w:tcPr>
            <w:tcW w:w="2759" w:type="pct"/>
            <w:tcBorders>
              <w:top w:val="single" w:color="000000" w:sz="4" w:space="0"/>
              <w:left w:val="single" w:color="000000" w:sz="4" w:space="0"/>
              <w:bottom w:val="single" w:color="000000" w:sz="4" w:space="0"/>
              <w:right w:val="single" w:color="000000" w:sz="4" w:space="0"/>
            </w:tcBorders>
            <w:vAlign w:val="center"/>
          </w:tcPr>
          <w:p w14:paraId="0B61EF6F">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整合现有各区在线教育资源，制定统一的学时、学分认定标准，工作人员可在组织集中教育时在PC端在线播放，社区矫正对象也可通过在矫通app进行在线自助学习，相关学习记录自动同步至平台。</w:t>
            </w:r>
          </w:p>
        </w:tc>
      </w:tr>
      <w:tr w14:paraId="0A51D054">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680D99BE">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49</w:t>
            </w:r>
          </w:p>
        </w:tc>
        <w:tc>
          <w:tcPr>
            <w:tcW w:w="1819" w:type="pct"/>
            <w:tcBorders>
              <w:top w:val="single" w:color="000000" w:sz="4" w:space="0"/>
              <w:left w:val="single" w:color="000000" w:sz="4" w:space="0"/>
              <w:bottom w:val="single" w:color="000000" w:sz="4" w:space="0"/>
              <w:right w:val="single" w:color="000000" w:sz="4" w:space="0"/>
            </w:tcBorders>
            <w:vAlign w:val="center"/>
          </w:tcPr>
          <w:p w14:paraId="472D00A3">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社区矫正业务：社区矫正业务模块改造-教育帮扶模块改造-公益活动</w:t>
            </w:r>
          </w:p>
        </w:tc>
        <w:tc>
          <w:tcPr>
            <w:tcW w:w="2759" w:type="pct"/>
            <w:tcBorders>
              <w:top w:val="single" w:color="000000" w:sz="4" w:space="0"/>
              <w:left w:val="single" w:color="000000" w:sz="4" w:space="0"/>
              <w:bottom w:val="single" w:color="000000" w:sz="4" w:space="0"/>
              <w:right w:val="single" w:color="000000" w:sz="4" w:space="0"/>
            </w:tcBorders>
            <w:vAlign w:val="center"/>
          </w:tcPr>
          <w:p w14:paraId="2F5F9571">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具备社区矫正对象的公益活动发布，活动登记和记录功能，平台支持将发布的信息推送到矫务通/自助矫正终端。</w:t>
            </w:r>
          </w:p>
        </w:tc>
      </w:tr>
      <w:tr w14:paraId="3F1F8D3E">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2581A28E">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50</w:t>
            </w:r>
          </w:p>
        </w:tc>
        <w:tc>
          <w:tcPr>
            <w:tcW w:w="1819" w:type="pct"/>
            <w:tcBorders>
              <w:top w:val="single" w:color="000000" w:sz="4" w:space="0"/>
              <w:left w:val="single" w:color="000000" w:sz="4" w:space="0"/>
              <w:bottom w:val="single" w:color="000000" w:sz="4" w:space="0"/>
              <w:right w:val="single" w:color="000000" w:sz="4" w:space="0"/>
            </w:tcBorders>
            <w:vAlign w:val="center"/>
          </w:tcPr>
          <w:p w14:paraId="48C59C64">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社区矫正业务：社区矫正业务模块改造-教育帮扶模块改造-心理矫正</w:t>
            </w:r>
          </w:p>
        </w:tc>
        <w:tc>
          <w:tcPr>
            <w:tcW w:w="2759" w:type="pct"/>
            <w:tcBorders>
              <w:top w:val="single" w:color="000000" w:sz="4" w:space="0"/>
              <w:left w:val="single" w:color="000000" w:sz="4" w:space="0"/>
              <w:bottom w:val="single" w:color="000000" w:sz="4" w:space="0"/>
              <w:right w:val="single" w:color="000000" w:sz="4" w:space="0"/>
            </w:tcBorders>
            <w:vAlign w:val="center"/>
          </w:tcPr>
          <w:p w14:paraId="6E6BDC90">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整合各区心理咨询、心理治理的资源，社</w:t>
            </w:r>
            <w:r>
              <w:rPr>
                <w:rFonts w:hint="eastAsia" w:cs="宋体"/>
                <w:color w:val="000000"/>
                <w:kern w:val="0"/>
                <w:sz w:val="21"/>
                <w:szCs w:val="21"/>
                <w:lang w:val="en-US" w:eastAsia="zh-CN" w:bidi="ar"/>
              </w:rPr>
              <w:t>区</w:t>
            </w:r>
            <w:r>
              <w:rPr>
                <w:rFonts w:hint="eastAsia" w:cs="宋体"/>
                <w:color w:val="000000"/>
                <w:kern w:val="0"/>
                <w:sz w:val="21"/>
                <w:szCs w:val="21"/>
                <w:lang w:bidi="ar"/>
              </w:rPr>
              <w:t>矫正对象可通过在矫通app进行在线心理测评，接入心理矫正平台。</w:t>
            </w:r>
          </w:p>
        </w:tc>
      </w:tr>
      <w:tr w14:paraId="109CDF74">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070D58E3">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51</w:t>
            </w:r>
          </w:p>
        </w:tc>
        <w:tc>
          <w:tcPr>
            <w:tcW w:w="1819" w:type="pct"/>
            <w:tcBorders>
              <w:top w:val="single" w:color="000000" w:sz="4" w:space="0"/>
              <w:left w:val="single" w:color="000000" w:sz="4" w:space="0"/>
              <w:bottom w:val="single" w:color="000000" w:sz="4" w:space="0"/>
              <w:right w:val="single" w:color="000000" w:sz="4" w:space="0"/>
            </w:tcBorders>
            <w:vAlign w:val="center"/>
          </w:tcPr>
          <w:p w14:paraId="7721BEBE">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社区矫正业务：社区矫正业务模块改造-教育帮扶模块改造-适应性帮扶</w:t>
            </w:r>
          </w:p>
        </w:tc>
        <w:tc>
          <w:tcPr>
            <w:tcW w:w="2759" w:type="pct"/>
            <w:tcBorders>
              <w:top w:val="single" w:color="000000" w:sz="4" w:space="0"/>
              <w:left w:val="single" w:color="000000" w:sz="4" w:space="0"/>
              <w:bottom w:val="single" w:color="000000" w:sz="4" w:space="0"/>
              <w:right w:val="single" w:color="000000" w:sz="4" w:space="0"/>
            </w:tcBorders>
            <w:vAlign w:val="center"/>
          </w:tcPr>
          <w:p w14:paraId="69D5CBCB">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根据社区矫正对象个人情况，针对全市重点帮扶对象进行管理，可通过平台针对重点帮扶对象可查看对应的帮扶措施，通过整合各区帮扶资源实现全市范围精准帮扶。</w:t>
            </w:r>
          </w:p>
        </w:tc>
      </w:tr>
      <w:tr w14:paraId="4AEEA4D7">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621325CE">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52</w:t>
            </w:r>
          </w:p>
        </w:tc>
        <w:tc>
          <w:tcPr>
            <w:tcW w:w="1819" w:type="pct"/>
            <w:tcBorders>
              <w:top w:val="single" w:color="000000" w:sz="4" w:space="0"/>
              <w:left w:val="single" w:color="000000" w:sz="4" w:space="0"/>
              <w:bottom w:val="single" w:color="000000" w:sz="4" w:space="0"/>
              <w:right w:val="single" w:color="000000" w:sz="4" w:space="0"/>
            </w:tcBorders>
            <w:vAlign w:val="center"/>
          </w:tcPr>
          <w:p w14:paraId="06101F98">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社区矫正业务：社区矫正业务模块改造-其他业务模块改造-移动监管改造</w:t>
            </w:r>
          </w:p>
        </w:tc>
        <w:tc>
          <w:tcPr>
            <w:tcW w:w="2759" w:type="pct"/>
            <w:tcBorders>
              <w:top w:val="single" w:color="000000" w:sz="4" w:space="0"/>
              <w:left w:val="single" w:color="000000" w:sz="4" w:space="0"/>
              <w:bottom w:val="single" w:color="000000" w:sz="4" w:space="0"/>
              <w:right w:val="single" w:color="000000" w:sz="4" w:space="0"/>
            </w:tcBorders>
            <w:vAlign w:val="center"/>
          </w:tcPr>
          <w:p w14:paraId="005455CC">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修改移动监管中日常管理的宽管点名规则并新增预警分析功能及数据统计功能。</w:t>
            </w:r>
          </w:p>
        </w:tc>
      </w:tr>
      <w:tr w14:paraId="4E265D07">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345DFA28">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53</w:t>
            </w:r>
          </w:p>
        </w:tc>
        <w:tc>
          <w:tcPr>
            <w:tcW w:w="1819" w:type="pct"/>
            <w:tcBorders>
              <w:top w:val="single" w:color="000000" w:sz="4" w:space="0"/>
              <w:left w:val="single" w:color="000000" w:sz="4" w:space="0"/>
              <w:bottom w:val="single" w:color="000000" w:sz="4" w:space="0"/>
              <w:right w:val="single" w:color="000000" w:sz="4" w:space="0"/>
            </w:tcBorders>
            <w:vAlign w:val="center"/>
          </w:tcPr>
          <w:p w14:paraId="2D785584">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社区矫正业务：社区矫正业务模块改造-其他业务模块改造-信息交互改造</w:t>
            </w:r>
          </w:p>
        </w:tc>
        <w:tc>
          <w:tcPr>
            <w:tcW w:w="2759" w:type="pct"/>
            <w:tcBorders>
              <w:top w:val="single" w:color="000000" w:sz="4" w:space="0"/>
              <w:left w:val="single" w:color="000000" w:sz="4" w:space="0"/>
              <w:bottom w:val="single" w:color="000000" w:sz="4" w:space="0"/>
              <w:right w:val="single" w:color="000000" w:sz="4" w:space="0"/>
            </w:tcBorders>
            <w:vAlign w:val="center"/>
          </w:tcPr>
          <w:p w14:paraId="5D15D035">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信息交互-文书交互中新增“裁判信息”功能菜单，新增权限控制、处理接收、不接收等业务规则。</w:t>
            </w:r>
          </w:p>
        </w:tc>
      </w:tr>
      <w:tr w14:paraId="0AC83BA5">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333E9ABF">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54</w:t>
            </w:r>
          </w:p>
        </w:tc>
        <w:tc>
          <w:tcPr>
            <w:tcW w:w="1819" w:type="pct"/>
            <w:tcBorders>
              <w:top w:val="single" w:color="000000" w:sz="4" w:space="0"/>
              <w:left w:val="single" w:color="000000" w:sz="4" w:space="0"/>
              <w:bottom w:val="single" w:color="000000" w:sz="4" w:space="0"/>
              <w:right w:val="single" w:color="000000" w:sz="4" w:space="0"/>
            </w:tcBorders>
            <w:vAlign w:val="center"/>
          </w:tcPr>
          <w:p w14:paraId="120B2CF2">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社区矫正业务：社区矫正业务模块改造-其他业务模块改造-暂予监外与矛盾风险排查</w:t>
            </w:r>
          </w:p>
        </w:tc>
        <w:tc>
          <w:tcPr>
            <w:tcW w:w="2759" w:type="pct"/>
            <w:tcBorders>
              <w:top w:val="single" w:color="000000" w:sz="4" w:space="0"/>
              <w:left w:val="single" w:color="000000" w:sz="4" w:space="0"/>
              <w:bottom w:val="single" w:color="000000" w:sz="4" w:space="0"/>
              <w:right w:val="single" w:color="000000" w:sz="4" w:space="0"/>
            </w:tcBorders>
            <w:vAlign w:val="center"/>
          </w:tcPr>
          <w:p w14:paraId="16C6BE99">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针对暂予监外对象模块信息项，监管项，复查功能进行改造。</w:t>
            </w:r>
            <w:r>
              <w:rPr>
                <w:rFonts w:hint="eastAsia" w:cs="宋体"/>
                <w:color w:val="000000"/>
                <w:kern w:val="0"/>
                <w:sz w:val="21"/>
                <w:szCs w:val="21"/>
                <w:lang w:bidi="ar"/>
              </w:rPr>
              <w:br w:type="textWrapping"/>
            </w:r>
            <w:r>
              <w:rPr>
                <w:rFonts w:hint="eastAsia" w:cs="宋体"/>
                <w:color w:val="000000"/>
                <w:kern w:val="0"/>
                <w:sz w:val="21"/>
                <w:szCs w:val="21"/>
                <w:lang w:bidi="ar"/>
              </w:rPr>
              <w:t>新增“矛盾风险排查管理”模块，包含月报表、不稳定因素等情况上报管理。</w:t>
            </w:r>
          </w:p>
        </w:tc>
      </w:tr>
      <w:tr w14:paraId="1460DD0E">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16E1629C">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55</w:t>
            </w:r>
          </w:p>
        </w:tc>
        <w:tc>
          <w:tcPr>
            <w:tcW w:w="1819" w:type="pct"/>
            <w:tcBorders>
              <w:top w:val="single" w:color="000000" w:sz="4" w:space="0"/>
              <w:left w:val="single" w:color="000000" w:sz="4" w:space="0"/>
              <w:bottom w:val="single" w:color="000000" w:sz="4" w:space="0"/>
              <w:right w:val="single" w:color="000000" w:sz="4" w:space="0"/>
            </w:tcBorders>
            <w:vAlign w:val="center"/>
          </w:tcPr>
          <w:p w14:paraId="313FA113">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社区矫正业务：社区矫正移动应用-社矫对象端（在矫通）-月度考核</w:t>
            </w:r>
          </w:p>
        </w:tc>
        <w:tc>
          <w:tcPr>
            <w:tcW w:w="2759" w:type="pct"/>
            <w:tcBorders>
              <w:top w:val="single" w:color="000000" w:sz="4" w:space="0"/>
              <w:left w:val="single" w:color="000000" w:sz="4" w:space="0"/>
              <w:bottom w:val="single" w:color="000000" w:sz="4" w:space="0"/>
              <w:right w:val="single" w:color="000000" w:sz="4" w:space="0"/>
            </w:tcBorders>
            <w:vAlign w:val="center"/>
          </w:tcPr>
          <w:p w14:paraId="7251C3FE">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社区矫正对象可在线获取月度考核结果，可对考核结果提出异议并提交相关证据，可在线查看处理结果，同时也可对考核结果进行确认或申请复核。</w:t>
            </w:r>
          </w:p>
        </w:tc>
      </w:tr>
      <w:tr w14:paraId="64684969">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0928C7E7">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56</w:t>
            </w:r>
          </w:p>
        </w:tc>
        <w:tc>
          <w:tcPr>
            <w:tcW w:w="1819" w:type="pct"/>
            <w:tcBorders>
              <w:top w:val="single" w:color="000000" w:sz="4" w:space="0"/>
              <w:left w:val="single" w:color="000000" w:sz="4" w:space="0"/>
              <w:bottom w:val="single" w:color="000000" w:sz="4" w:space="0"/>
              <w:right w:val="single" w:color="000000" w:sz="4" w:space="0"/>
            </w:tcBorders>
            <w:vAlign w:val="center"/>
          </w:tcPr>
          <w:p w14:paraId="2FA94801">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社区矫正业务：社区矫正移动应用-社矫对象端（在矫通）-集中活动</w:t>
            </w:r>
          </w:p>
        </w:tc>
        <w:tc>
          <w:tcPr>
            <w:tcW w:w="2759" w:type="pct"/>
            <w:tcBorders>
              <w:top w:val="single" w:color="000000" w:sz="4" w:space="0"/>
              <w:left w:val="single" w:color="000000" w:sz="4" w:space="0"/>
              <w:bottom w:val="single" w:color="000000" w:sz="4" w:space="0"/>
              <w:right w:val="single" w:color="000000" w:sz="4" w:space="0"/>
            </w:tcBorders>
            <w:vAlign w:val="center"/>
          </w:tcPr>
          <w:p w14:paraId="5765F075">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集中教育</w:t>
            </w:r>
            <w:r>
              <w:rPr>
                <w:rFonts w:hint="eastAsia" w:cs="宋体"/>
                <w:color w:val="000000"/>
                <w:kern w:val="0"/>
                <w:sz w:val="21"/>
                <w:szCs w:val="21"/>
                <w:lang w:bidi="ar"/>
              </w:rPr>
              <w:br w:type="textWrapping"/>
            </w:r>
            <w:r>
              <w:rPr>
                <w:rFonts w:hint="eastAsia" w:cs="宋体"/>
                <w:color w:val="000000"/>
                <w:kern w:val="0"/>
                <w:sz w:val="21"/>
                <w:szCs w:val="21"/>
                <w:lang w:bidi="ar"/>
              </w:rPr>
              <w:t>社区矫正对象在在线查看集中教育活动的参与信息、时间、地点等情况，并在活动开始前后在线通过人脸识别等身份验证方式完成签到、签退。社区矫正对象可在线查看已参与的集中教育的历史信息。</w:t>
            </w:r>
            <w:r>
              <w:rPr>
                <w:rFonts w:hint="eastAsia" w:cs="宋体"/>
                <w:color w:val="000000"/>
                <w:kern w:val="0"/>
                <w:sz w:val="21"/>
                <w:szCs w:val="21"/>
                <w:lang w:bidi="ar"/>
              </w:rPr>
              <w:br w:type="textWrapping"/>
            </w:r>
            <w:r>
              <w:rPr>
                <w:rFonts w:hint="eastAsia" w:cs="宋体"/>
                <w:color w:val="000000"/>
                <w:kern w:val="0"/>
                <w:sz w:val="21"/>
                <w:szCs w:val="21"/>
                <w:lang w:bidi="ar"/>
              </w:rPr>
              <w:t>公益活动</w:t>
            </w:r>
            <w:r>
              <w:rPr>
                <w:rFonts w:hint="eastAsia" w:cs="宋体"/>
                <w:color w:val="000000"/>
                <w:kern w:val="0"/>
                <w:sz w:val="21"/>
                <w:szCs w:val="21"/>
                <w:lang w:bidi="ar"/>
              </w:rPr>
              <w:br w:type="textWrapping"/>
            </w:r>
            <w:r>
              <w:rPr>
                <w:rFonts w:hint="eastAsia" w:cs="宋体"/>
                <w:color w:val="000000"/>
                <w:kern w:val="0"/>
                <w:sz w:val="21"/>
                <w:szCs w:val="21"/>
                <w:lang w:bidi="ar"/>
              </w:rPr>
              <w:t>社区矫正对象在在线查看公益活动的参与信息、时间、地点等情况，并在活动开始前后在线通过人脸识别等身份验证方式完成签到、签退。社区矫正对象可在线查看已参与的公益活动的历史信息。</w:t>
            </w:r>
          </w:p>
        </w:tc>
      </w:tr>
      <w:tr w14:paraId="212782F1">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20C50978">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57</w:t>
            </w:r>
          </w:p>
        </w:tc>
        <w:tc>
          <w:tcPr>
            <w:tcW w:w="1819" w:type="pct"/>
            <w:tcBorders>
              <w:top w:val="single" w:color="000000" w:sz="4" w:space="0"/>
              <w:left w:val="single" w:color="000000" w:sz="4" w:space="0"/>
              <w:bottom w:val="single" w:color="000000" w:sz="4" w:space="0"/>
              <w:right w:val="single" w:color="000000" w:sz="4" w:space="0"/>
            </w:tcBorders>
            <w:vAlign w:val="center"/>
          </w:tcPr>
          <w:p w14:paraId="146C5A26">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社区矫正业务：社区矫正移动应用-社矫对象端（在矫通）-重要项报告</w:t>
            </w:r>
          </w:p>
        </w:tc>
        <w:tc>
          <w:tcPr>
            <w:tcW w:w="2759" w:type="pct"/>
            <w:tcBorders>
              <w:top w:val="single" w:color="000000" w:sz="4" w:space="0"/>
              <w:left w:val="single" w:color="000000" w:sz="4" w:space="0"/>
              <w:bottom w:val="single" w:color="000000" w:sz="4" w:space="0"/>
              <w:right w:val="single" w:color="000000" w:sz="4" w:space="0"/>
            </w:tcBorders>
            <w:vAlign w:val="center"/>
          </w:tcPr>
          <w:p w14:paraId="0F30BD04">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社区矫正对象如发生居所变化、工作变动、家庭重大变故以及接触对其矫正可能产生不利影响人员等情况时，可在线提交重要事项报告内容。</w:t>
            </w:r>
          </w:p>
        </w:tc>
      </w:tr>
      <w:tr w14:paraId="64133ECE">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413F9671">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58</w:t>
            </w:r>
          </w:p>
        </w:tc>
        <w:tc>
          <w:tcPr>
            <w:tcW w:w="1819" w:type="pct"/>
            <w:tcBorders>
              <w:top w:val="single" w:color="000000" w:sz="4" w:space="0"/>
              <w:left w:val="single" w:color="000000" w:sz="4" w:space="0"/>
              <w:bottom w:val="single" w:color="000000" w:sz="4" w:space="0"/>
              <w:right w:val="single" w:color="000000" w:sz="4" w:space="0"/>
            </w:tcBorders>
            <w:vAlign w:val="center"/>
          </w:tcPr>
          <w:p w14:paraId="54F35199">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社区矫正业务：社区矫正移动应用-社矫对象端（在矫通）-外出与会客</w:t>
            </w:r>
          </w:p>
        </w:tc>
        <w:tc>
          <w:tcPr>
            <w:tcW w:w="2759" w:type="pct"/>
            <w:tcBorders>
              <w:top w:val="single" w:color="000000" w:sz="4" w:space="0"/>
              <w:left w:val="single" w:color="000000" w:sz="4" w:space="0"/>
              <w:bottom w:val="single" w:color="000000" w:sz="4" w:space="0"/>
              <w:right w:val="single" w:color="000000" w:sz="4" w:space="0"/>
            </w:tcBorders>
            <w:vAlign w:val="center"/>
          </w:tcPr>
          <w:p w14:paraId="187E684B">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社区矫正对象可通过在矫通进行外出请假申请，查看审批结果，完成</w:t>
            </w:r>
            <w:r>
              <w:rPr>
                <w:rFonts w:hint="eastAsia" w:cs="宋体"/>
                <w:color w:val="000000"/>
                <w:kern w:val="0"/>
                <w:sz w:val="21"/>
                <w:szCs w:val="21"/>
                <w:lang w:val="en-US" w:eastAsia="zh-CN" w:bidi="ar"/>
              </w:rPr>
              <w:t>销</w:t>
            </w:r>
            <w:r>
              <w:rPr>
                <w:rFonts w:hint="eastAsia" w:cs="宋体"/>
                <w:color w:val="000000"/>
                <w:kern w:val="0"/>
                <w:sz w:val="21"/>
                <w:szCs w:val="21"/>
                <w:lang w:bidi="ar"/>
              </w:rPr>
              <w:t>假等。</w:t>
            </w:r>
            <w:r>
              <w:rPr>
                <w:rFonts w:hint="eastAsia" w:cs="宋体"/>
                <w:color w:val="000000"/>
                <w:kern w:val="0"/>
                <w:sz w:val="21"/>
                <w:szCs w:val="21"/>
                <w:lang w:bidi="ar"/>
              </w:rPr>
              <w:br w:type="textWrapping"/>
            </w:r>
            <w:r>
              <w:rPr>
                <w:rFonts w:hint="eastAsia" w:cs="宋体"/>
                <w:color w:val="000000"/>
                <w:kern w:val="0"/>
                <w:sz w:val="21"/>
                <w:szCs w:val="21"/>
                <w:lang w:bidi="ar"/>
              </w:rPr>
              <w:t>社区矫正对象可通过在矫通进行执行地变更申请，查看审批结果。</w:t>
            </w:r>
            <w:r>
              <w:rPr>
                <w:rFonts w:hint="eastAsia" w:cs="宋体"/>
                <w:color w:val="000000"/>
                <w:kern w:val="0"/>
                <w:sz w:val="21"/>
                <w:szCs w:val="21"/>
                <w:lang w:bidi="ar"/>
              </w:rPr>
              <w:br w:type="textWrapping"/>
            </w:r>
            <w:r>
              <w:rPr>
                <w:rFonts w:hint="eastAsia" w:cs="宋体"/>
                <w:color w:val="000000"/>
                <w:kern w:val="0"/>
                <w:sz w:val="21"/>
                <w:szCs w:val="21"/>
                <w:lang w:bidi="ar"/>
              </w:rPr>
              <w:t>社区矫正对象可通过在矫通进行经常性跨市、县活动申请，查看审批结果。</w:t>
            </w:r>
            <w:r>
              <w:rPr>
                <w:rFonts w:hint="eastAsia" w:cs="宋体"/>
                <w:color w:val="000000"/>
                <w:kern w:val="0"/>
                <w:sz w:val="21"/>
                <w:szCs w:val="21"/>
                <w:lang w:bidi="ar"/>
              </w:rPr>
              <w:br w:type="textWrapping"/>
            </w:r>
            <w:r>
              <w:rPr>
                <w:rFonts w:hint="eastAsia" w:cs="宋体"/>
                <w:color w:val="000000"/>
                <w:kern w:val="0"/>
                <w:sz w:val="21"/>
                <w:szCs w:val="21"/>
                <w:lang w:bidi="ar"/>
              </w:rPr>
              <w:t>社区矫正对象可通过在矫通进行会客申请，查看审批结果。</w:t>
            </w:r>
          </w:p>
        </w:tc>
      </w:tr>
      <w:tr w14:paraId="7ABCA1A8">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633F410B">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59</w:t>
            </w:r>
          </w:p>
        </w:tc>
        <w:tc>
          <w:tcPr>
            <w:tcW w:w="1819" w:type="pct"/>
            <w:tcBorders>
              <w:top w:val="single" w:color="000000" w:sz="4" w:space="0"/>
              <w:left w:val="single" w:color="000000" w:sz="4" w:space="0"/>
              <w:bottom w:val="single" w:color="000000" w:sz="4" w:space="0"/>
              <w:right w:val="single" w:color="000000" w:sz="4" w:space="0"/>
            </w:tcBorders>
            <w:vAlign w:val="center"/>
          </w:tcPr>
          <w:p w14:paraId="668FAE89">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社区矫正业务：社区矫正移动应用-社矫对象端（在矫通）-免除申请</w:t>
            </w:r>
          </w:p>
        </w:tc>
        <w:tc>
          <w:tcPr>
            <w:tcW w:w="2759" w:type="pct"/>
            <w:tcBorders>
              <w:top w:val="single" w:color="000000" w:sz="4" w:space="0"/>
              <w:left w:val="single" w:color="000000" w:sz="4" w:space="0"/>
              <w:bottom w:val="single" w:color="000000" w:sz="4" w:space="0"/>
              <w:right w:val="single" w:color="000000" w:sz="4" w:space="0"/>
            </w:tcBorders>
            <w:vAlign w:val="center"/>
          </w:tcPr>
          <w:p w14:paraId="2BAD94E8">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社区矫正对象可通过在矫通进行免除点名申请，查看审批结果。</w:t>
            </w:r>
            <w:r>
              <w:rPr>
                <w:rFonts w:hint="eastAsia" w:cs="宋体"/>
                <w:color w:val="000000"/>
                <w:kern w:val="0"/>
                <w:sz w:val="21"/>
                <w:szCs w:val="21"/>
                <w:lang w:bidi="ar"/>
              </w:rPr>
              <w:br w:type="textWrapping"/>
            </w:r>
            <w:r>
              <w:rPr>
                <w:rFonts w:hint="eastAsia" w:cs="宋体"/>
                <w:color w:val="000000"/>
                <w:kern w:val="0"/>
                <w:sz w:val="21"/>
                <w:szCs w:val="21"/>
                <w:lang w:bidi="ar"/>
              </w:rPr>
              <w:t>社区矫正对象可通过在矫通进行免除集中教育申请，查看审批结果。</w:t>
            </w:r>
            <w:r>
              <w:rPr>
                <w:rFonts w:hint="eastAsia" w:cs="宋体"/>
                <w:color w:val="000000"/>
                <w:kern w:val="0"/>
                <w:sz w:val="21"/>
                <w:szCs w:val="21"/>
                <w:lang w:bidi="ar"/>
              </w:rPr>
              <w:br w:type="textWrapping"/>
            </w:r>
            <w:r>
              <w:rPr>
                <w:rFonts w:hint="eastAsia" w:cs="宋体"/>
                <w:color w:val="000000"/>
                <w:kern w:val="0"/>
                <w:sz w:val="21"/>
                <w:szCs w:val="21"/>
                <w:lang w:bidi="ar"/>
              </w:rPr>
              <w:t>社区矫正对象可通过在矫通进行免除公益活动申请，查看审批结果。</w:t>
            </w:r>
          </w:p>
        </w:tc>
      </w:tr>
      <w:tr w14:paraId="61F0141D">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2A89EE1B">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60</w:t>
            </w:r>
          </w:p>
        </w:tc>
        <w:tc>
          <w:tcPr>
            <w:tcW w:w="1819" w:type="pct"/>
            <w:tcBorders>
              <w:top w:val="single" w:color="000000" w:sz="4" w:space="0"/>
              <w:left w:val="single" w:color="000000" w:sz="4" w:space="0"/>
              <w:bottom w:val="single" w:color="000000" w:sz="4" w:space="0"/>
              <w:right w:val="single" w:color="000000" w:sz="4" w:space="0"/>
            </w:tcBorders>
            <w:vAlign w:val="center"/>
          </w:tcPr>
          <w:p w14:paraId="58FD63CF">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社区矫正业务：社区矫正移动应用-社矫对象端（在矫通）-日常点名(位置上报)</w:t>
            </w:r>
          </w:p>
        </w:tc>
        <w:tc>
          <w:tcPr>
            <w:tcW w:w="2759" w:type="pct"/>
            <w:tcBorders>
              <w:top w:val="single" w:color="000000" w:sz="4" w:space="0"/>
              <w:left w:val="single" w:color="000000" w:sz="4" w:space="0"/>
              <w:bottom w:val="single" w:color="000000" w:sz="4" w:space="0"/>
              <w:right w:val="single" w:color="000000" w:sz="4" w:space="0"/>
            </w:tcBorders>
            <w:vAlign w:val="center"/>
          </w:tcPr>
          <w:p w14:paraId="36BBA55B">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矫正对象通过人脸识别等身份验证后，实时上报当前地理位置信息，确保其在规定范围内活动。</w:t>
            </w:r>
          </w:p>
        </w:tc>
      </w:tr>
      <w:tr w14:paraId="38782FBB">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419B87AE">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61</w:t>
            </w:r>
          </w:p>
        </w:tc>
        <w:tc>
          <w:tcPr>
            <w:tcW w:w="1819" w:type="pct"/>
            <w:tcBorders>
              <w:top w:val="single" w:color="000000" w:sz="4" w:space="0"/>
              <w:left w:val="single" w:color="000000" w:sz="4" w:space="0"/>
              <w:bottom w:val="single" w:color="000000" w:sz="4" w:space="0"/>
              <w:right w:val="single" w:color="000000" w:sz="4" w:space="0"/>
            </w:tcBorders>
            <w:vAlign w:val="center"/>
          </w:tcPr>
          <w:p w14:paraId="3741AB7E">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社区矫正业务：社区矫正移动应用-社矫对象端（在矫通）-告警通报</w:t>
            </w:r>
          </w:p>
        </w:tc>
        <w:tc>
          <w:tcPr>
            <w:tcW w:w="2759" w:type="pct"/>
            <w:tcBorders>
              <w:top w:val="single" w:color="000000" w:sz="4" w:space="0"/>
              <w:left w:val="single" w:color="000000" w:sz="4" w:space="0"/>
              <w:bottom w:val="single" w:color="000000" w:sz="4" w:space="0"/>
              <w:right w:val="single" w:color="000000" w:sz="4" w:space="0"/>
            </w:tcBorders>
            <w:vAlign w:val="center"/>
          </w:tcPr>
          <w:p w14:paraId="6A36D731">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当矫正对象出现不假外出、人机分离、夜间出行等异常情况时，系统能够自动触发告警。</w:t>
            </w:r>
          </w:p>
        </w:tc>
      </w:tr>
      <w:tr w14:paraId="6FE818CC">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5AC8768D">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62</w:t>
            </w:r>
          </w:p>
        </w:tc>
        <w:tc>
          <w:tcPr>
            <w:tcW w:w="1819" w:type="pct"/>
            <w:tcBorders>
              <w:top w:val="single" w:color="000000" w:sz="4" w:space="0"/>
              <w:left w:val="single" w:color="000000" w:sz="4" w:space="0"/>
              <w:bottom w:val="single" w:color="000000" w:sz="4" w:space="0"/>
              <w:right w:val="single" w:color="000000" w:sz="4" w:space="0"/>
            </w:tcBorders>
            <w:vAlign w:val="center"/>
          </w:tcPr>
          <w:p w14:paraId="1A392F72">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社区矫正业务：社区矫正移动应用-社矫对象端（在矫通）-信息查询</w:t>
            </w:r>
          </w:p>
        </w:tc>
        <w:tc>
          <w:tcPr>
            <w:tcW w:w="2759" w:type="pct"/>
            <w:tcBorders>
              <w:top w:val="single" w:color="000000" w:sz="4" w:space="0"/>
              <w:left w:val="single" w:color="000000" w:sz="4" w:space="0"/>
              <w:bottom w:val="single" w:color="000000" w:sz="4" w:space="0"/>
              <w:right w:val="single" w:color="000000" w:sz="4" w:space="0"/>
            </w:tcBorders>
            <w:vAlign w:val="center"/>
          </w:tcPr>
          <w:p w14:paraId="2F90C9E9">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可查询奖惩、违规、基本矫正信息和禁止令信息等。</w:t>
            </w:r>
          </w:p>
        </w:tc>
      </w:tr>
      <w:tr w14:paraId="2D9A84C3">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5B860DBB">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63</w:t>
            </w:r>
          </w:p>
        </w:tc>
        <w:tc>
          <w:tcPr>
            <w:tcW w:w="1819" w:type="pct"/>
            <w:tcBorders>
              <w:top w:val="single" w:color="000000" w:sz="4" w:space="0"/>
              <w:left w:val="single" w:color="000000" w:sz="4" w:space="0"/>
              <w:bottom w:val="single" w:color="000000" w:sz="4" w:space="0"/>
              <w:right w:val="single" w:color="000000" w:sz="4" w:space="0"/>
            </w:tcBorders>
            <w:vAlign w:val="center"/>
          </w:tcPr>
          <w:p w14:paraId="7BE74C98">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社区矫正业务：社区矫正移动应用-社矫工作人员、社工端（矫务通）-点名管理</w:t>
            </w:r>
          </w:p>
        </w:tc>
        <w:tc>
          <w:tcPr>
            <w:tcW w:w="2759" w:type="pct"/>
            <w:tcBorders>
              <w:top w:val="single" w:color="000000" w:sz="4" w:space="0"/>
              <w:left w:val="single" w:color="000000" w:sz="4" w:space="0"/>
              <w:bottom w:val="single" w:color="000000" w:sz="4" w:space="0"/>
              <w:right w:val="single" w:color="000000" w:sz="4" w:space="0"/>
            </w:tcBorders>
            <w:vAlign w:val="center"/>
          </w:tcPr>
          <w:p w14:paraId="6706E465">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包括点名通知、点名情况查询、点名统计功能。</w:t>
            </w:r>
          </w:p>
        </w:tc>
      </w:tr>
      <w:tr w14:paraId="5A7A8BA4">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5AE88636">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64</w:t>
            </w:r>
          </w:p>
        </w:tc>
        <w:tc>
          <w:tcPr>
            <w:tcW w:w="1819" w:type="pct"/>
            <w:tcBorders>
              <w:top w:val="single" w:color="000000" w:sz="4" w:space="0"/>
              <w:left w:val="single" w:color="000000" w:sz="4" w:space="0"/>
              <w:bottom w:val="single" w:color="000000" w:sz="4" w:space="0"/>
              <w:right w:val="single" w:color="000000" w:sz="4" w:space="0"/>
            </w:tcBorders>
            <w:vAlign w:val="center"/>
          </w:tcPr>
          <w:p w14:paraId="15319EB2">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社区矫正业务：社区矫正移动应用-社矫工作人员、社工端（矫务通）-移动监管</w:t>
            </w:r>
          </w:p>
        </w:tc>
        <w:tc>
          <w:tcPr>
            <w:tcW w:w="2759" w:type="pct"/>
            <w:tcBorders>
              <w:top w:val="single" w:color="000000" w:sz="4" w:space="0"/>
              <w:left w:val="single" w:color="000000" w:sz="4" w:space="0"/>
              <w:bottom w:val="single" w:color="000000" w:sz="4" w:space="0"/>
              <w:right w:val="single" w:color="000000" w:sz="4" w:space="0"/>
            </w:tcBorders>
            <w:vAlign w:val="center"/>
          </w:tcPr>
          <w:p w14:paraId="05D01398">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包括定位、异常报警提醒、远程处置信息等。</w:t>
            </w:r>
          </w:p>
        </w:tc>
      </w:tr>
      <w:tr w14:paraId="6FC05249">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78EB2F2F">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65</w:t>
            </w:r>
          </w:p>
        </w:tc>
        <w:tc>
          <w:tcPr>
            <w:tcW w:w="1819" w:type="pct"/>
            <w:tcBorders>
              <w:top w:val="single" w:color="000000" w:sz="4" w:space="0"/>
              <w:left w:val="single" w:color="000000" w:sz="4" w:space="0"/>
              <w:bottom w:val="single" w:color="000000" w:sz="4" w:space="0"/>
              <w:right w:val="single" w:color="000000" w:sz="4" w:space="0"/>
            </w:tcBorders>
            <w:vAlign w:val="center"/>
          </w:tcPr>
          <w:p w14:paraId="16026EF3">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社区矫正业务：社区矫正移动应用-社矫工作人员、社工端（矫务通）-评估与衔接</w:t>
            </w:r>
          </w:p>
        </w:tc>
        <w:tc>
          <w:tcPr>
            <w:tcW w:w="2759" w:type="pct"/>
            <w:tcBorders>
              <w:top w:val="single" w:color="000000" w:sz="4" w:space="0"/>
              <w:left w:val="single" w:color="000000" w:sz="4" w:space="0"/>
              <w:bottom w:val="single" w:color="000000" w:sz="4" w:space="0"/>
              <w:right w:val="single" w:color="000000" w:sz="4" w:space="0"/>
            </w:tcBorders>
            <w:vAlign w:val="center"/>
          </w:tcPr>
          <w:p w14:paraId="698C2995">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审前调查</w:t>
            </w:r>
            <w:r>
              <w:rPr>
                <w:rFonts w:hint="eastAsia" w:cs="宋体"/>
                <w:color w:val="000000"/>
                <w:kern w:val="0"/>
                <w:sz w:val="21"/>
                <w:szCs w:val="21"/>
                <w:lang w:bidi="ar"/>
              </w:rPr>
              <w:br w:type="textWrapping"/>
            </w:r>
            <w:r>
              <w:rPr>
                <w:rFonts w:hint="eastAsia" w:cs="宋体"/>
                <w:color w:val="000000"/>
                <w:kern w:val="0"/>
                <w:sz w:val="21"/>
                <w:szCs w:val="21"/>
                <w:lang w:bidi="ar"/>
              </w:rPr>
              <w:t>包括定位拍照（结合手机定位，将位置和时间戳合成到照片中，留下评估的有效证据）。可查询审前调查相关案件状态（待审核、待指派、待审批、待反馈），可查看各个业务流程详细数据，业务文书等信息。</w:t>
            </w:r>
            <w:r>
              <w:rPr>
                <w:rFonts w:hint="eastAsia" w:cs="宋体"/>
                <w:color w:val="000000"/>
                <w:kern w:val="0"/>
                <w:sz w:val="21"/>
                <w:szCs w:val="21"/>
                <w:lang w:bidi="ar"/>
              </w:rPr>
              <w:br w:type="textWrapping"/>
            </w:r>
            <w:r>
              <w:rPr>
                <w:rFonts w:hint="eastAsia" w:cs="宋体"/>
                <w:color w:val="000000"/>
                <w:kern w:val="0"/>
                <w:sz w:val="21"/>
                <w:szCs w:val="21"/>
                <w:lang w:bidi="ar"/>
              </w:rPr>
              <w:t>矫正衔接</w:t>
            </w:r>
            <w:r>
              <w:rPr>
                <w:rFonts w:hint="eastAsia" w:cs="宋体"/>
                <w:color w:val="000000"/>
                <w:kern w:val="0"/>
                <w:sz w:val="21"/>
                <w:szCs w:val="21"/>
                <w:lang w:bidi="ar"/>
              </w:rPr>
              <w:br w:type="textWrapping"/>
            </w:r>
            <w:r>
              <w:rPr>
                <w:rFonts w:hint="eastAsia" w:cs="宋体"/>
                <w:color w:val="000000"/>
                <w:kern w:val="0"/>
                <w:sz w:val="21"/>
                <w:szCs w:val="21"/>
                <w:lang w:bidi="ar"/>
              </w:rPr>
              <w:t>可管理矫正衔接阶段社区矫正对象各类人员状态（待接收，已接收），可查看社区矫正对象人员基本信息，头像信息，法律文书信息。</w:t>
            </w:r>
          </w:p>
        </w:tc>
      </w:tr>
      <w:tr w14:paraId="3EB19BE9">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04C5FDB5">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66</w:t>
            </w:r>
          </w:p>
        </w:tc>
        <w:tc>
          <w:tcPr>
            <w:tcW w:w="1819" w:type="pct"/>
            <w:tcBorders>
              <w:top w:val="single" w:color="000000" w:sz="4" w:space="0"/>
              <w:left w:val="single" w:color="000000" w:sz="4" w:space="0"/>
              <w:bottom w:val="single" w:color="000000" w:sz="4" w:space="0"/>
              <w:right w:val="single" w:color="000000" w:sz="4" w:space="0"/>
            </w:tcBorders>
            <w:vAlign w:val="center"/>
          </w:tcPr>
          <w:p w14:paraId="4171F157">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社区矫正业务：社区矫正移动应用-社矫工作人员、社工端（矫务通）-实地核查</w:t>
            </w:r>
          </w:p>
        </w:tc>
        <w:tc>
          <w:tcPr>
            <w:tcW w:w="2759" w:type="pct"/>
            <w:tcBorders>
              <w:top w:val="single" w:color="000000" w:sz="4" w:space="0"/>
              <w:left w:val="single" w:color="000000" w:sz="4" w:space="0"/>
              <w:bottom w:val="single" w:color="000000" w:sz="4" w:space="0"/>
              <w:right w:val="single" w:color="000000" w:sz="4" w:space="0"/>
            </w:tcBorders>
            <w:vAlign w:val="center"/>
          </w:tcPr>
          <w:p w14:paraId="78BFCF5B">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身份核验，采用生物特征识别核验社矫对象身份。采集实地查访相关信息，包含实地查访相关时间，地点，查访内容，附件信息（音频，视频，图片），可通过app获取实地查访位置信息，提交后将相关信息推送至平台。</w:t>
            </w:r>
          </w:p>
        </w:tc>
      </w:tr>
      <w:tr w14:paraId="619EE114">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1A566C34">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67</w:t>
            </w:r>
          </w:p>
        </w:tc>
        <w:tc>
          <w:tcPr>
            <w:tcW w:w="1819" w:type="pct"/>
            <w:tcBorders>
              <w:top w:val="single" w:color="000000" w:sz="4" w:space="0"/>
              <w:left w:val="single" w:color="000000" w:sz="4" w:space="0"/>
              <w:bottom w:val="single" w:color="000000" w:sz="4" w:space="0"/>
              <w:right w:val="single" w:color="000000" w:sz="4" w:space="0"/>
            </w:tcBorders>
            <w:vAlign w:val="center"/>
          </w:tcPr>
          <w:p w14:paraId="7293C94C">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社区矫正业务：社区矫正移动应用-社矫工作人员、社工端（矫务通）-执法管理</w:t>
            </w:r>
          </w:p>
        </w:tc>
        <w:tc>
          <w:tcPr>
            <w:tcW w:w="2759" w:type="pct"/>
            <w:tcBorders>
              <w:top w:val="single" w:color="000000" w:sz="4" w:space="0"/>
              <w:left w:val="single" w:color="000000" w:sz="4" w:space="0"/>
              <w:bottom w:val="single" w:color="000000" w:sz="4" w:space="0"/>
              <w:right w:val="single" w:color="000000" w:sz="4" w:space="0"/>
            </w:tcBorders>
            <w:vAlign w:val="center"/>
          </w:tcPr>
          <w:p w14:paraId="1EC6C1FE">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对社矫对象的月度考核、集中教育、公益活动、重大事项报告、解除矫正等进行日常监管和事项办理。</w:t>
            </w:r>
            <w:r>
              <w:rPr>
                <w:rFonts w:hint="eastAsia" w:cs="宋体"/>
                <w:color w:val="000000"/>
                <w:kern w:val="0"/>
                <w:sz w:val="21"/>
                <w:szCs w:val="21"/>
                <w:lang w:bidi="ar"/>
              </w:rPr>
              <w:br w:type="textWrapping"/>
            </w:r>
            <w:r>
              <w:rPr>
                <w:rFonts w:hint="eastAsia" w:cs="宋体"/>
                <w:color w:val="000000"/>
                <w:kern w:val="0"/>
                <w:sz w:val="21"/>
                <w:szCs w:val="21"/>
                <w:lang w:bidi="ar"/>
              </w:rPr>
              <w:t>1、月度考核：系统自动抓取矫正对象在考核周期内的行为数据（如定位签到完成率、集中教育出勤率、公益活动参与时长等），结合人工录入的违规记录（如越界告警次数、设备异常记录），生成月度考核结果（合格/基本合格/不合格）。</w:t>
            </w:r>
            <w:r>
              <w:rPr>
                <w:rFonts w:hint="eastAsia" w:cs="宋体"/>
                <w:color w:val="000000"/>
                <w:kern w:val="0"/>
                <w:sz w:val="21"/>
                <w:szCs w:val="21"/>
                <w:lang w:bidi="ar"/>
              </w:rPr>
              <w:br w:type="textWrapping"/>
            </w:r>
            <w:r>
              <w:rPr>
                <w:rFonts w:hint="eastAsia" w:cs="宋体"/>
                <w:color w:val="000000"/>
                <w:kern w:val="0"/>
                <w:sz w:val="21"/>
                <w:szCs w:val="21"/>
                <w:lang w:bidi="ar"/>
              </w:rPr>
              <w:t>2、集中教育管理：按计划自动推送活动通知（时间/地点/主题），采用人脸核验验证人员身份。</w:t>
            </w:r>
            <w:r>
              <w:rPr>
                <w:rFonts w:hint="eastAsia" w:cs="宋体"/>
                <w:color w:val="000000"/>
                <w:kern w:val="0"/>
                <w:sz w:val="21"/>
                <w:szCs w:val="21"/>
                <w:lang w:bidi="ar"/>
              </w:rPr>
              <w:br w:type="textWrapping"/>
            </w:r>
            <w:r>
              <w:rPr>
                <w:rFonts w:hint="eastAsia" w:cs="宋体"/>
                <w:color w:val="000000"/>
                <w:kern w:val="0"/>
                <w:sz w:val="21"/>
                <w:szCs w:val="21"/>
                <w:lang w:bidi="ar"/>
              </w:rPr>
              <w:t>3、公益活动管理：按计划自动推送活动通知（时间/地点/主题），采用人脸核验验证人员身份。</w:t>
            </w:r>
            <w:r>
              <w:rPr>
                <w:rFonts w:hint="eastAsia" w:cs="宋体"/>
                <w:color w:val="000000"/>
                <w:kern w:val="0"/>
                <w:sz w:val="21"/>
                <w:szCs w:val="21"/>
                <w:lang w:bidi="ar"/>
              </w:rPr>
              <w:br w:type="textWrapping"/>
            </w:r>
            <w:r>
              <w:rPr>
                <w:rFonts w:hint="eastAsia" w:cs="宋体"/>
                <w:color w:val="000000"/>
                <w:kern w:val="0"/>
                <w:sz w:val="21"/>
                <w:szCs w:val="21"/>
                <w:lang w:bidi="ar"/>
              </w:rPr>
              <w:t>4、重大事项直报：内置标准化报告模板，支持一键上报至上级司法局。</w:t>
            </w:r>
            <w:r>
              <w:rPr>
                <w:rFonts w:hint="eastAsia" w:cs="宋体"/>
                <w:color w:val="000000"/>
                <w:kern w:val="0"/>
                <w:sz w:val="21"/>
                <w:szCs w:val="21"/>
                <w:lang w:bidi="ar"/>
              </w:rPr>
              <w:br w:type="textWrapping"/>
            </w:r>
            <w:r>
              <w:rPr>
                <w:rFonts w:hint="eastAsia" w:cs="宋体"/>
                <w:color w:val="000000"/>
                <w:kern w:val="0"/>
                <w:sz w:val="21"/>
                <w:szCs w:val="21"/>
                <w:lang w:bidi="ar"/>
              </w:rPr>
              <w:t>5、矫正对象期满：支持工作人员在线发起解矫操作、填写解矫信息内容。</w:t>
            </w:r>
          </w:p>
        </w:tc>
      </w:tr>
      <w:tr w14:paraId="7210D533">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51556118">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68</w:t>
            </w:r>
          </w:p>
        </w:tc>
        <w:tc>
          <w:tcPr>
            <w:tcW w:w="1819" w:type="pct"/>
            <w:tcBorders>
              <w:top w:val="single" w:color="000000" w:sz="4" w:space="0"/>
              <w:left w:val="single" w:color="000000" w:sz="4" w:space="0"/>
              <w:bottom w:val="single" w:color="000000" w:sz="4" w:space="0"/>
              <w:right w:val="single" w:color="000000" w:sz="4" w:space="0"/>
            </w:tcBorders>
            <w:vAlign w:val="center"/>
          </w:tcPr>
          <w:p w14:paraId="2F18B8C3">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社区矫正业务：社区矫正移动应用-社矫工作人员、社工端（矫务通）-事项审批</w:t>
            </w:r>
          </w:p>
        </w:tc>
        <w:tc>
          <w:tcPr>
            <w:tcW w:w="2759" w:type="pct"/>
            <w:tcBorders>
              <w:top w:val="single" w:color="000000" w:sz="4" w:space="0"/>
              <w:left w:val="single" w:color="000000" w:sz="4" w:space="0"/>
              <w:bottom w:val="single" w:color="000000" w:sz="4" w:space="0"/>
              <w:right w:val="single" w:color="000000" w:sz="4" w:space="0"/>
            </w:tcBorders>
            <w:vAlign w:val="center"/>
          </w:tcPr>
          <w:p w14:paraId="4110ADEF">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支持通过矫务通进行外出、执行地变更、免除集中教育等业务审批，包含审批时间，审批意见，审批内容等，可通过移动端查看事项审批相关详细信息。</w:t>
            </w:r>
            <w:r>
              <w:rPr>
                <w:rFonts w:hint="eastAsia" w:cs="宋体"/>
                <w:color w:val="000000"/>
                <w:kern w:val="0"/>
                <w:sz w:val="21"/>
                <w:szCs w:val="21"/>
                <w:lang w:bidi="ar"/>
              </w:rPr>
              <w:br w:type="textWrapping"/>
            </w:r>
            <w:r>
              <w:rPr>
                <w:rFonts w:hint="eastAsia" w:cs="宋体"/>
                <w:color w:val="000000"/>
                <w:kern w:val="0"/>
                <w:sz w:val="21"/>
                <w:szCs w:val="21"/>
                <w:lang w:bidi="ar"/>
              </w:rPr>
              <w:t>1、标准化申请表单：查看社区矫正对象在线提交的申请的标准化表单，系统自动记录提交时间并生成唯一申请编号，支持上传图片、PDF等附件。</w:t>
            </w:r>
            <w:r>
              <w:rPr>
                <w:rFonts w:hint="eastAsia" w:cs="宋体"/>
                <w:color w:val="000000"/>
                <w:kern w:val="0"/>
                <w:sz w:val="21"/>
                <w:szCs w:val="21"/>
                <w:lang w:bidi="ar"/>
              </w:rPr>
              <w:br w:type="textWrapping"/>
            </w:r>
            <w:r>
              <w:rPr>
                <w:rFonts w:hint="eastAsia" w:cs="宋体"/>
                <w:color w:val="000000"/>
                <w:kern w:val="0"/>
                <w:sz w:val="21"/>
                <w:szCs w:val="21"/>
                <w:lang w:bidi="ar"/>
              </w:rPr>
              <w:t>2、申请预审与分派：司法所工作人员收到申请后，预审通过后，系统按预设规则分派至对应审批层级。</w:t>
            </w:r>
            <w:r>
              <w:rPr>
                <w:rFonts w:hint="eastAsia" w:cs="宋体"/>
                <w:color w:val="000000"/>
                <w:kern w:val="0"/>
                <w:sz w:val="21"/>
                <w:szCs w:val="21"/>
                <w:lang w:bidi="ar"/>
              </w:rPr>
              <w:br w:type="textWrapping"/>
            </w:r>
            <w:r>
              <w:rPr>
                <w:rFonts w:hint="eastAsia" w:cs="宋体"/>
                <w:color w:val="000000"/>
                <w:kern w:val="0"/>
                <w:sz w:val="21"/>
                <w:szCs w:val="21"/>
                <w:lang w:bidi="ar"/>
              </w:rPr>
              <w:t>3、多级审批流程：司法所负责人可在移动端查看待办申请列表，审核申请事由合规性。</w:t>
            </w:r>
          </w:p>
        </w:tc>
      </w:tr>
      <w:tr w14:paraId="306F1094">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47C1079C">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69</w:t>
            </w:r>
          </w:p>
        </w:tc>
        <w:tc>
          <w:tcPr>
            <w:tcW w:w="1819" w:type="pct"/>
            <w:tcBorders>
              <w:top w:val="single" w:color="000000" w:sz="4" w:space="0"/>
              <w:left w:val="single" w:color="000000" w:sz="4" w:space="0"/>
              <w:bottom w:val="single" w:color="000000" w:sz="4" w:space="0"/>
              <w:right w:val="single" w:color="000000" w:sz="4" w:space="0"/>
            </w:tcBorders>
            <w:vAlign w:val="center"/>
          </w:tcPr>
          <w:p w14:paraId="27A8EC61">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社区矫正业务：社区矫正移动应用-社矫工作人员、社工端（矫务通）-考勤管理</w:t>
            </w:r>
          </w:p>
        </w:tc>
        <w:tc>
          <w:tcPr>
            <w:tcW w:w="2759" w:type="pct"/>
            <w:tcBorders>
              <w:top w:val="single" w:color="000000" w:sz="4" w:space="0"/>
              <w:left w:val="single" w:color="000000" w:sz="4" w:space="0"/>
              <w:bottom w:val="single" w:color="000000" w:sz="4" w:space="0"/>
              <w:right w:val="single" w:color="000000" w:sz="4" w:space="0"/>
            </w:tcBorders>
            <w:vAlign w:val="center"/>
          </w:tcPr>
          <w:p w14:paraId="31C2925E">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增加社区矫正民警上下班考勤功能，记录民警工作考勤痕迹。每次考勤，通过执法仪进行定位。</w:t>
            </w:r>
          </w:p>
        </w:tc>
      </w:tr>
      <w:tr w14:paraId="191B9974">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36031BCA">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70</w:t>
            </w:r>
          </w:p>
        </w:tc>
        <w:tc>
          <w:tcPr>
            <w:tcW w:w="1819" w:type="pct"/>
            <w:tcBorders>
              <w:top w:val="single" w:color="000000" w:sz="4" w:space="0"/>
              <w:left w:val="single" w:color="000000" w:sz="4" w:space="0"/>
              <w:bottom w:val="single" w:color="000000" w:sz="4" w:space="0"/>
              <w:right w:val="single" w:color="000000" w:sz="4" w:space="0"/>
            </w:tcBorders>
            <w:vAlign w:val="center"/>
          </w:tcPr>
          <w:p w14:paraId="5E230DD1">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社区矫正业务：社区矫正移动应用-社矫工作人员-用警管理</w:t>
            </w:r>
          </w:p>
        </w:tc>
        <w:tc>
          <w:tcPr>
            <w:tcW w:w="2759" w:type="pct"/>
            <w:tcBorders>
              <w:top w:val="single" w:color="000000" w:sz="4" w:space="0"/>
              <w:left w:val="single" w:color="000000" w:sz="4" w:space="0"/>
              <w:bottom w:val="single" w:color="000000" w:sz="4" w:space="0"/>
              <w:right w:val="single" w:color="000000" w:sz="4" w:space="0"/>
            </w:tcBorders>
            <w:vAlign w:val="center"/>
          </w:tcPr>
          <w:p w14:paraId="4B07CCA6">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1、司法所用警申请：增加司法所用警申请功能。司法所工作人员可以根据工作需要通过移动端发起用警申请。</w:t>
            </w:r>
            <w:r>
              <w:rPr>
                <w:rFonts w:hint="eastAsia" w:cs="宋体"/>
                <w:color w:val="000000"/>
                <w:kern w:val="0"/>
                <w:sz w:val="21"/>
                <w:szCs w:val="21"/>
                <w:lang w:bidi="ar"/>
              </w:rPr>
              <w:br w:type="textWrapping"/>
            </w:r>
            <w:r>
              <w:rPr>
                <w:rFonts w:hint="eastAsia" w:cs="宋体"/>
                <w:color w:val="000000"/>
                <w:kern w:val="0"/>
                <w:sz w:val="21"/>
                <w:szCs w:val="21"/>
                <w:lang w:bidi="ar"/>
              </w:rPr>
              <w:t>2、矫正中心派警：增加矫正中心派警功能。区县矫正中心工作人员可以通过移动端审批司法所用警申请，并指派矫正民警。</w:t>
            </w:r>
            <w:r>
              <w:rPr>
                <w:rFonts w:hint="eastAsia" w:cs="宋体"/>
                <w:color w:val="000000"/>
                <w:kern w:val="0"/>
                <w:sz w:val="21"/>
                <w:szCs w:val="21"/>
                <w:lang w:bidi="ar"/>
              </w:rPr>
              <w:br w:type="textWrapping"/>
            </w:r>
            <w:r>
              <w:rPr>
                <w:rFonts w:hint="eastAsia" w:cs="宋体"/>
                <w:color w:val="000000"/>
                <w:kern w:val="0"/>
                <w:sz w:val="21"/>
                <w:szCs w:val="21"/>
                <w:lang w:bidi="ar"/>
              </w:rPr>
              <w:t>3、外勤任务：增加民警工作外勤任务采集出发点及结束点和任务开始结束时间（外勤任务前往地点），记录民警工作轨迹；民警到达任务地点后，点击</w:t>
            </w:r>
            <w:r>
              <w:rPr>
                <w:rFonts w:hint="eastAsia" w:cs="宋体"/>
                <w:color w:val="000000"/>
                <w:kern w:val="0"/>
                <w:sz w:val="21"/>
                <w:szCs w:val="21"/>
                <w:lang w:val="en-US" w:eastAsia="zh-CN" w:bidi="ar"/>
              </w:rPr>
              <w:t>待</w:t>
            </w:r>
            <w:r>
              <w:rPr>
                <w:rFonts w:hint="eastAsia" w:cs="宋体"/>
                <w:color w:val="000000"/>
                <w:kern w:val="0"/>
                <w:sz w:val="21"/>
                <w:szCs w:val="21"/>
                <w:lang w:bidi="ar"/>
              </w:rPr>
              <w:t>签到的任务，进行签到签退。</w:t>
            </w:r>
            <w:r>
              <w:rPr>
                <w:rFonts w:hint="eastAsia" w:cs="宋体"/>
                <w:color w:val="000000"/>
                <w:kern w:val="0"/>
                <w:sz w:val="21"/>
                <w:szCs w:val="21"/>
                <w:lang w:bidi="ar"/>
              </w:rPr>
              <w:br w:type="textWrapping"/>
            </w:r>
            <w:r>
              <w:rPr>
                <w:rFonts w:hint="eastAsia" w:cs="宋体"/>
                <w:color w:val="000000"/>
                <w:kern w:val="0"/>
                <w:sz w:val="21"/>
                <w:szCs w:val="21"/>
                <w:lang w:bidi="ar"/>
              </w:rPr>
              <w:t>4、工作日志管理：民警日志管理功能。系统自动抽取业务数据，生成民警工作日志；民警可以补录事务性工作日志，补录的日志控制为近3天之内；民警可以查看领导对工作日志的批阅结果。</w:t>
            </w:r>
          </w:p>
        </w:tc>
      </w:tr>
      <w:tr w14:paraId="5218A895">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0DA1D1E7">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71</w:t>
            </w:r>
          </w:p>
        </w:tc>
        <w:tc>
          <w:tcPr>
            <w:tcW w:w="1819" w:type="pct"/>
            <w:tcBorders>
              <w:top w:val="single" w:color="000000" w:sz="4" w:space="0"/>
              <w:left w:val="single" w:color="000000" w:sz="4" w:space="0"/>
              <w:bottom w:val="single" w:color="000000" w:sz="4" w:space="0"/>
              <w:right w:val="single" w:color="000000" w:sz="4" w:space="0"/>
            </w:tcBorders>
            <w:vAlign w:val="center"/>
          </w:tcPr>
          <w:p w14:paraId="7234491A">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社区矫正业务：社区矫正移动应用-社矫工作人员-消息与查询</w:t>
            </w:r>
          </w:p>
        </w:tc>
        <w:tc>
          <w:tcPr>
            <w:tcW w:w="2759" w:type="pct"/>
            <w:tcBorders>
              <w:top w:val="single" w:color="000000" w:sz="4" w:space="0"/>
              <w:left w:val="single" w:color="000000" w:sz="4" w:space="0"/>
              <w:bottom w:val="single" w:color="000000" w:sz="4" w:space="0"/>
              <w:right w:val="single" w:color="000000" w:sz="4" w:space="0"/>
            </w:tcBorders>
            <w:vAlign w:val="center"/>
          </w:tcPr>
          <w:p w14:paraId="6BBC5294">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1、消息通知</w:t>
            </w:r>
            <w:r>
              <w:rPr>
                <w:rFonts w:hint="eastAsia" w:cs="宋体"/>
                <w:color w:val="000000"/>
                <w:kern w:val="0"/>
                <w:sz w:val="21"/>
                <w:szCs w:val="21"/>
                <w:lang w:bidi="ar"/>
              </w:rPr>
              <w:br w:type="textWrapping"/>
            </w:r>
            <w:r>
              <w:rPr>
                <w:rFonts w:hint="eastAsia" w:cs="宋体"/>
                <w:color w:val="000000"/>
                <w:kern w:val="0"/>
                <w:sz w:val="21"/>
                <w:szCs w:val="21"/>
                <w:lang w:bidi="ar"/>
              </w:rPr>
              <w:t>（1）通知公告：通知公告、执法公开信息的推送展示。</w:t>
            </w:r>
            <w:r>
              <w:rPr>
                <w:rFonts w:hint="eastAsia" w:cs="宋体"/>
                <w:color w:val="000000"/>
                <w:kern w:val="0"/>
                <w:sz w:val="21"/>
                <w:szCs w:val="21"/>
                <w:lang w:bidi="ar"/>
              </w:rPr>
              <w:br w:type="textWrapping"/>
            </w:r>
            <w:r>
              <w:rPr>
                <w:rFonts w:hint="eastAsia" w:cs="宋体"/>
                <w:color w:val="000000"/>
                <w:kern w:val="0"/>
                <w:sz w:val="21"/>
                <w:szCs w:val="21"/>
                <w:lang w:bidi="ar"/>
              </w:rPr>
              <w:t>（2）角标提示:移动定位监管（越界告警、设备告警）、移动审批（日常行为奖惩、司法奖惩、外出申请、居住地变更申请、进入特定场所申请等）。</w:t>
            </w:r>
            <w:r>
              <w:rPr>
                <w:rFonts w:hint="eastAsia" w:cs="宋体"/>
                <w:color w:val="000000"/>
                <w:kern w:val="0"/>
                <w:sz w:val="21"/>
                <w:szCs w:val="21"/>
                <w:lang w:bidi="ar"/>
              </w:rPr>
              <w:br w:type="textWrapping"/>
            </w:r>
            <w:r>
              <w:rPr>
                <w:rFonts w:hint="eastAsia" w:cs="宋体"/>
                <w:color w:val="000000"/>
                <w:kern w:val="0"/>
                <w:sz w:val="21"/>
                <w:szCs w:val="21"/>
                <w:lang w:bidi="ar"/>
              </w:rPr>
              <w:t>（3）预警通知:大数据分析结果通过预警的方式推送至工作人员移动端，工作人员通过移动端进行处置反馈。</w:t>
            </w:r>
            <w:r>
              <w:rPr>
                <w:rFonts w:hint="eastAsia" w:cs="宋体"/>
                <w:color w:val="000000"/>
                <w:kern w:val="0"/>
                <w:sz w:val="21"/>
                <w:szCs w:val="21"/>
                <w:lang w:bidi="ar"/>
              </w:rPr>
              <w:br w:type="textWrapping"/>
            </w:r>
            <w:r>
              <w:rPr>
                <w:rFonts w:hint="eastAsia" w:cs="宋体"/>
                <w:color w:val="000000"/>
                <w:kern w:val="0"/>
                <w:sz w:val="21"/>
                <w:szCs w:val="21"/>
                <w:lang w:bidi="ar"/>
              </w:rPr>
              <w:t>（4）业务督办:包括督办查看和督办回复，根据全息查看到各类督办单的数量，点击分类查看某个分类下所有的督办事件，查看回复情况，或对督办进行回复、确认、删除等操作。</w:t>
            </w:r>
            <w:r>
              <w:rPr>
                <w:rFonts w:hint="eastAsia" w:cs="宋体"/>
                <w:color w:val="000000"/>
                <w:kern w:val="0"/>
                <w:sz w:val="21"/>
                <w:szCs w:val="21"/>
                <w:lang w:bidi="ar"/>
              </w:rPr>
              <w:br w:type="textWrapping"/>
            </w:r>
            <w:r>
              <w:rPr>
                <w:rFonts w:hint="eastAsia" w:cs="宋体"/>
                <w:color w:val="000000"/>
                <w:kern w:val="0"/>
                <w:sz w:val="21"/>
                <w:szCs w:val="21"/>
                <w:lang w:bidi="ar"/>
              </w:rPr>
              <w:t>2、信息查询</w:t>
            </w:r>
            <w:r>
              <w:rPr>
                <w:rFonts w:hint="eastAsia" w:cs="宋体"/>
                <w:color w:val="000000"/>
                <w:kern w:val="0"/>
                <w:sz w:val="21"/>
                <w:szCs w:val="21"/>
                <w:lang w:bidi="ar"/>
              </w:rPr>
              <w:br w:type="textWrapping"/>
            </w:r>
            <w:r>
              <w:rPr>
                <w:rFonts w:hint="eastAsia" w:cs="宋体"/>
                <w:color w:val="000000"/>
                <w:kern w:val="0"/>
                <w:sz w:val="21"/>
                <w:szCs w:val="21"/>
                <w:lang w:bidi="ar"/>
              </w:rPr>
              <w:t>查看社矫对象信息、矫正小组成员相关信息等。</w:t>
            </w:r>
          </w:p>
        </w:tc>
      </w:tr>
      <w:tr w14:paraId="753D7810">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3EB9085C">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72</w:t>
            </w:r>
          </w:p>
        </w:tc>
        <w:tc>
          <w:tcPr>
            <w:tcW w:w="1819" w:type="pct"/>
            <w:tcBorders>
              <w:top w:val="single" w:color="000000" w:sz="4" w:space="0"/>
              <w:left w:val="single" w:color="000000" w:sz="4" w:space="0"/>
              <w:bottom w:val="single" w:color="000000" w:sz="4" w:space="0"/>
              <w:right w:val="single" w:color="000000" w:sz="4" w:space="0"/>
            </w:tcBorders>
            <w:vAlign w:val="center"/>
          </w:tcPr>
          <w:p w14:paraId="10035B6C">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社区矫正业务：社区矫正移动应用-矫正小组成员、志愿者端（协矫通）-信息公开</w:t>
            </w:r>
          </w:p>
        </w:tc>
        <w:tc>
          <w:tcPr>
            <w:tcW w:w="2759" w:type="pct"/>
            <w:tcBorders>
              <w:top w:val="single" w:color="000000" w:sz="4" w:space="0"/>
              <w:left w:val="single" w:color="000000" w:sz="4" w:space="0"/>
              <w:bottom w:val="single" w:color="000000" w:sz="4" w:space="0"/>
              <w:right w:val="single" w:color="000000" w:sz="4" w:space="0"/>
            </w:tcBorders>
            <w:vAlign w:val="center"/>
          </w:tcPr>
          <w:p w14:paraId="65EB9CA5">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社区矫正政策、执法公开等信息查询展示，包含社区矫正对象日常政策性文件，执法公开类型文件。</w:t>
            </w:r>
            <w:r>
              <w:rPr>
                <w:rFonts w:hint="eastAsia" w:cs="宋体"/>
                <w:color w:val="000000"/>
                <w:kern w:val="0"/>
                <w:sz w:val="21"/>
                <w:szCs w:val="21"/>
                <w:lang w:bidi="ar"/>
              </w:rPr>
              <w:br w:type="textWrapping"/>
            </w:r>
            <w:r>
              <w:rPr>
                <w:rFonts w:hint="eastAsia" w:cs="宋体"/>
                <w:color w:val="000000"/>
                <w:kern w:val="0"/>
                <w:sz w:val="21"/>
                <w:szCs w:val="21"/>
                <w:lang w:bidi="ar"/>
              </w:rPr>
              <w:t>社区矫正政策、执法公开等信息查询展示，包含社区矫正对象日常政策性文件，执法公开类型文件。</w:t>
            </w:r>
            <w:r>
              <w:rPr>
                <w:rFonts w:hint="eastAsia" w:cs="宋体"/>
                <w:color w:val="000000"/>
                <w:kern w:val="0"/>
                <w:sz w:val="21"/>
                <w:szCs w:val="21"/>
                <w:lang w:bidi="ar"/>
              </w:rPr>
              <w:br w:type="textWrapping"/>
            </w:r>
            <w:r>
              <w:rPr>
                <w:rFonts w:hint="eastAsia" w:cs="宋体"/>
                <w:color w:val="000000"/>
                <w:kern w:val="0"/>
                <w:sz w:val="21"/>
                <w:szCs w:val="21"/>
                <w:lang w:bidi="ar"/>
              </w:rPr>
              <w:t>1、分类文件维护：支持管理员按政策层级（国家/地方）、文件类型（法律法规/执法规范/办事指南）建立分级目录，上传文件时需填写标题、发文单位、文号、生效日期等元数据。支持PDF/Word格式附件上传。</w:t>
            </w:r>
            <w:r>
              <w:rPr>
                <w:rFonts w:hint="eastAsia" w:cs="宋体"/>
                <w:color w:val="000000"/>
                <w:kern w:val="0"/>
                <w:sz w:val="21"/>
                <w:szCs w:val="21"/>
                <w:lang w:bidi="ar"/>
              </w:rPr>
              <w:br w:type="textWrapping"/>
            </w:r>
            <w:r>
              <w:rPr>
                <w:rFonts w:hint="eastAsia" w:cs="宋体"/>
                <w:color w:val="000000"/>
                <w:kern w:val="0"/>
                <w:sz w:val="21"/>
                <w:szCs w:val="21"/>
                <w:lang w:bidi="ar"/>
              </w:rPr>
              <w:t>2、精准权限控制：根据用户角色（执法人员/社会公众）设置文件可见范围。</w:t>
            </w:r>
            <w:r>
              <w:rPr>
                <w:rFonts w:hint="eastAsia" w:cs="宋体"/>
                <w:color w:val="000000"/>
                <w:kern w:val="0"/>
                <w:sz w:val="21"/>
                <w:szCs w:val="21"/>
                <w:lang w:bidi="ar"/>
              </w:rPr>
              <w:br w:type="textWrapping"/>
            </w:r>
            <w:r>
              <w:rPr>
                <w:rFonts w:hint="eastAsia" w:cs="宋体"/>
                <w:color w:val="000000"/>
                <w:kern w:val="0"/>
                <w:sz w:val="21"/>
                <w:szCs w:val="21"/>
                <w:lang w:bidi="ar"/>
              </w:rPr>
              <w:t>3、精准检索功能：提供关键词搜索框（支持文件标题、文号、正文内容检索），结果按相关性排序。支持按发文日期范围、政策主题、适用对象类型等条件组合筛选。</w:t>
            </w:r>
          </w:p>
        </w:tc>
      </w:tr>
      <w:tr w14:paraId="53257955">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0F10933E">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73</w:t>
            </w:r>
          </w:p>
        </w:tc>
        <w:tc>
          <w:tcPr>
            <w:tcW w:w="1819" w:type="pct"/>
            <w:tcBorders>
              <w:top w:val="single" w:color="000000" w:sz="4" w:space="0"/>
              <w:left w:val="single" w:color="000000" w:sz="4" w:space="0"/>
              <w:bottom w:val="single" w:color="000000" w:sz="4" w:space="0"/>
              <w:right w:val="single" w:color="000000" w:sz="4" w:space="0"/>
            </w:tcBorders>
            <w:vAlign w:val="center"/>
          </w:tcPr>
          <w:p w14:paraId="062A4391">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社区矫正业务：社区矫正移动应用-矫正小组成员、志愿者端（协矫通）-志愿服务登记</w:t>
            </w:r>
          </w:p>
        </w:tc>
        <w:tc>
          <w:tcPr>
            <w:tcW w:w="2759" w:type="pct"/>
            <w:tcBorders>
              <w:top w:val="single" w:color="000000" w:sz="4" w:space="0"/>
              <w:left w:val="single" w:color="000000" w:sz="4" w:space="0"/>
              <w:bottom w:val="single" w:color="000000" w:sz="4" w:space="0"/>
              <w:right w:val="single" w:color="000000" w:sz="4" w:space="0"/>
            </w:tcBorders>
            <w:vAlign w:val="center"/>
          </w:tcPr>
          <w:p w14:paraId="33FE96F4">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登记个人信息及可以提供的志愿服务内容。包含志愿者登记的个人姓名，手机号，住址等相关个人信息。</w:t>
            </w:r>
            <w:r>
              <w:rPr>
                <w:rFonts w:hint="eastAsia" w:cs="宋体"/>
                <w:color w:val="000000"/>
                <w:kern w:val="0"/>
                <w:sz w:val="21"/>
                <w:szCs w:val="21"/>
                <w:lang w:bidi="ar"/>
              </w:rPr>
              <w:br w:type="textWrapping"/>
            </w:r>
            <w:r>
              <w:rPr>
                <w:rFonts w:hint="eastAsia" w:cs="宋体"/>
                <w:color w:val="000000"/>
                <w:kern w:val="0"/>
                <w:sz w:val="21"/>
                <w:szCs w:val="21"/>
                <w:lang w:bidi="ar"/>
              </w:rPr>
              <w:t>1、标准化登记流程：提供在线表单采集志愿者基础信息，必填字段包括姓名、身份证号、手机号、常住地址（省市区街道），可选字段含紧急联系人，手机号需短信验证码核验有效性，确保数据真实可靠。</w:t>
            </w:r>
            <w:r>
              <w:rPr>
                <w:rFonts w:hint="eastAsia" w:cs="宋体"/>
                <w:color w:val="000000"/>
                <w:kern w:val="0"/>
                <w:sz w:val="21"/>
                <w:szCs w:val="21"/>
                <w:lang w:bidi="ar"/>
              </w:rPr>
              <w:br w:type="textWrapping"/>
            </w:r>
            <w:r>
              <w:rPr>
                <w:rFonts w:hint="eastAsia" w:cs="宋体"/>
                <w:color w:val="000000"/>
                <w:kern w:val="0"/>
                <w:sz w:val="21"/>
                <w:szCs w:val="21"/>
                <w:lang w:bidi="ar"/>
              </w:rPr>
              <w:t>2、服务能力标签化：设置多选服务能力标签（如法律咨询、心理辅导、就业指导），志愿者可勾选擅长领域并填写服务经验描述，支持上传资质证明。</w:t>
            </w:r>
          </w:p>
        </w:tc>
      </w:tr>
      <w:tr w14:paraId="6B6DCD0E">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7DE3AAA0">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74</w:t>
            </w:r>
          </w:p>
        </w:tc>
        <w:tc>
          <w:tcPr>
            <w:tcW w:w="1819" w:type="pct"/>
            <w:tcBorders>
              <w:top w:val="single" w:color="000000" w:sz="4" w:space="0"/>
              <w:left w:val="single" w:color="000000" w:sz="4" w:space="0"/>
              <w:bottom w:val="single" w:color="000000" w:sz="4" w:space="0"/>
              <w:right w:val="single" w:color="000000" w:sz="4" w:space="0"/>
            </w:tcBorders>
            <w:vAlign w:val="center"/>
          </w:tcPr>
          <w:p w14:paraId="05657D27">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社区矫正业务：社区矫正移动应用-矫正小组成员、志愿者端（协矫通）-活动预约</w:t>
            </w:r>
          </w:p>
        </w:tc>
        <w:tc>
          <w:tcPr>
            <w:tcW w:w="2759" w:type="pct"/>
            <w:tcBorders>
              <w:top w:val="single" w:color="000000" w:sz="4" w:space="0"/>
              <w:left w:val="single" w:color="000000" w:sz="4" w:space="0"/>
              <w:bottom w:val="single" w:color="000000" w:sz="4" w:space="0"/>
              <w:right w:val="single" w:color="000000" w:sz="4" w:space="0"/>
            </w:tcBorders>
            <w:vAlign w:val="center"/>
          </w:tcPr>
          <w:p w14:paraId="46D73350">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矫正中心开放日、志愿服务等活动的登记预约。包括社区矫正对象日常开放日具体日期，志愿者等活动的登记预约日期，地点等信息。</w:t>
            </w:r>
            <w:r>
              <w:rPr>
                <w:rFonts w:hint="eastAsia" w:cs="宋体"/>
                <w:color w:val="000000"/>
                <w:kern w:val="0"/>
                <w:sz w:val="21"/>
                <w:szCs w:val="21"/>
                <w:lang w:bidi="ar"/>
              </w:rPr>
              <w:br w:type="textWrapping"/>
            </w:r>
            <w:r>
              <w:rPr>
                <w:rFonts w:hint="eastAsia" w:cs="宋体"/>
                <w:color w:val="000000"/>
                <w:kern w:val="0"/>
                <w:sz w:val="21"/>
                <w:szCs w:val="21"/>
                <w:lang w:bidi="ar"/>
              </w:rPr>
              <w:t>1、标准化活动创建：支持管理员创建矫正中心开放日、志愿服务等活动，需填写活动类型、日期/时段、地点、人数上限、活动内容描述等必填项。</w:t>
            </w:r>
            <w:r>
              <w:rPr>
                <w:rFonts w:hint="eastAsia" w:cs="宋体"/>
                <w:color w:val="000000"/>
                <w:kern w:val="0"/>
                <w:sz w:val="21"/>
                <w:szCs w:val="21"/>
                <w:lang w:bidi="ar"/>
              </w:rPr>
              <w:br w:type="textWrapping"/>
            </w:r>
            <w:r>
              <w:rPr>
                <w:rFonts w:hint="eastAsia" w:cs="宋体"/>
                <w:color w:val="000000"/>
                <w:kern w:val="0"/>
                <w:sz w:val="21"/>
                <w:szCs w:val="21"/>
                <w:lang w:bidi="ar"/>
              </w:rPr>
              <w:t>2、资源配置与通知：关联活动所需资源（如会议室、物资器材），预置资源占用状态标识（空闲/已分配）。</w:t>
            </w:r>
          </w:p>
        </w:tc>
      </w:tr>
      <w:tr w14:paraId="79EE4499">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7007784E">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75</w:t>
            </w:r>
          </w:p>
        </w:tc>
        <w:tc>
          <w:tcPr>
            <w:tcW w:w="1819" w:type="pct"/>
            <w:tcBorders>
              <w:top w:val="single" w:color="000000" w:sz="4" w:space="0"/>
              <w:left w:val="single" w:color="000000" w:sz="4" w:space="0"/>
              <w:bottom w:val="single" w:color="000000" w:sz="4" w:space="0"/>
              <w:right w:val="single" w:color="000000" w:sz="4" w:space="0"/>
            </w:tcBorders>
            <w:vAlign w:val="center"/>
          </w:tcPr>
          <w:p w14:paraId="359A7467">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社区矫正业务：社区矫正移动应用-矫正小组成员、志愿者端（协矫通）-信息查询</w:t>
            </w:r>
          </w:p>
        </w:tc>
        <w:tc>
          <w:tcPr>
            <w:tcW w:w="2759" w:type="pct"/>
            <w:tcBorders>
              <w:top w:val="single" w:color="000000" w:sz="4" w:space="0"/>
              <w:left w:val="single" w:color="000000" w:sz="4" w:space="0"/>
              <w:bottom w:val="single" w:color="000000" w:sz="4" w:space="0"/>
              <w:right w:val="single" w:color="000000" w:sz="4" w:space="0"/>
            </w:tcBorders>
            <w:vAlign w:val="center"/>
          </w:tcPr>
          <w:p w14:paraId="37186500">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1、公益活动信息查询</w:t>
            </w:r>
            <w:r>
              <w:rPr>
                <w:rFonts w:hint="eastAsia" w:cs="宋体"/>
                <w:color w:val="000000"/>
                <w:kern w:val="0"/>
                <w:sz w:val="21"/>
                <w:szCs w:val="21"/>
                <w:lang w:bidi="ar"/>
              </w:rPr>
              <w:br w:type="textWrapping"/>
            </w:r>
            <w:r>
              <w:rPr>
                <w:rFonts w:hint="eastAsia" w:cs="宋体"/>
                <w:color w:val="000000"/>
                <w:kern w:val="0"/>
                <w:sz w:val="21"/>
                <w:szCs w:val="21"/>
                <w:lang w:bidi="ar"/>
              </w:rPr>
              <w:t>依托社区矫正一体化平台基础业务模块，可支持查看社矫对象参加获公益活动报名情况和签到签退信息等。</w:t>
            </w:r>
            <w:r>
              <w:rPr>
                <w:rFonts w:hint="eastAsia" w:cs="宋体"/>
                <w:color w:val="000000"/>
                <w:kern w:val="0"/>
                <w:sz w:val="21"/>
                <w:szCs w:val="21"/>
                <w:lang w:bidi="ar"/>
              </w:rPr>
              <w:br w:type="textWrapping"/>
            </w:r>
            <w:r>
              <w:rPr>
                <w:rFonts w:hint="eastAsia" w:cs="宋体"/>
                <w:color w:val="000000"/>
                <w:kern w:val="0"/>
                <w:sz w:val="21"/>
                <w:szCs w:val="21"/>
                <w:lang w:bidi="ar"/>
              </w:rPr>
              <w:t>2、教育学习信息查询</w:t>
            </w:r>
            <w:r>
              <w:rPr>
                <w:rFonts w:hint="eastAsia" w:cs="宋体"/>
                <w:color w:val="000000"/>
                <w:kern w:val="0"/>
                <w:sz w:val="21"/>
                <w:szCs w:val="21"/>
                <w:lang w:bidi="ar"/>
              </w:rPr>
              <w:br w:type="textWrapping"/>
            </w:r>
            <w:r>
              <w:rPr>
                <w:rFonts w:hint="eastAsia" w:cs="宋体"/>
                <w:color w:val="000000"/>
                <w:kern w:val="0"/>
                <w:sz w:val="21"/>
                <w:szCs w:val="21"/>
                <w:lang w:bidi="ar"/>
              </w:rPr>
              <w:t>依托社区矫正一体化平台远程教育模块，可支持查看社矫对象教育学习情况（包括远程自助教育、个别教育和集中教育等）、当月教育学习完成情况以及历史月份教育学习完成情况等。</w:t>
            </w:r>
            <w:r>
              <w:rPr>
                <w:rFonts w:hint="eastAsia" w:cs="宋体"/>
                <w:color w:val="000000"/>
                <w:kern w:val="0"/>
                <w:sz w:val="21"/>
                <w:szCs w:val="21"/>
                <w:lang w:bidi="ar"/>
              </w:rPr>
              <w:br w:type="textWrapping"/>
            </w:r>
            <w:r>
              <w:rPr>
                <w:rFonts w:hint="eastAsia" w:cs="宋体"/>
                <w:color w:val="000000"/>
                <w:kern w:val="0"/>
                <w:sz w:val="21"/>
                <w:szCs w:val="21"/>
                <w:lang w:bidi="ar"/>
              </w:rPr>
              <w:t>3、适应性帮扶信息查询</w:t>
            </w:r>
            <w:r>
              <w:rPr>
                <w:rFonts w:hint="eastAsia" w:cs="宋体"/>
                <w:color w:val="000000"/>
                <w:kern w:val="0"/>
                <w:sz w:val="21"/>
                <w:szCs w:val="21"/>
                <w:lang w:bidi="ar"/>
              </w:rPr>
              <w:br w:type="textWrapping"/>
            </w:r>
            <w:r>
              <w:rPr>
                <w:rFonts w:hint="eastAsia" w:cs="宋体"/>
                <w:color w:val="000000"/>
                <w:kern w:val="0"/>
                <w:sz w:val="21"/>
                <w:szCs w:val="21"/>
                <w:lang w:bidi="ar"/>
              </w:rPr>
              <w:t>依托社区矫正一体化平台远程帮扶模块，可查看社会保障、技能培训、就业需求等信息等，可支持查看社矫对象适应性帮扶信息等。</w:t>
            </w:r>
          </w:p>
        </w:tc>
      </w:tr>
      <w:tr w14:paraId="1DD01CDD">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0EE2E5FF">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76</w:t>
            </w:r>
          </w:p>
        </w:tc>
        <w:tc>
          <w:tcPr>
            <w:tcW w:w="1819" w:type="pct"/>
            <w:tcBorders>
              <w:top w:val="single" w:color="000000" w:sz="4" w:space="0"/>
              <w:left w:val="single" w:color="000000" w:sz="4" w:space="0"/>
              <w:bottom w:val="single" w:color="000000" w:sz="4" w:space="0"/>
              <w:right w:val="single" w:color="000000" w:sz="4" w:space="0"/>
            </w:tcBorders>
            <w:vAlign w:val="center"/>
          </w:tcPr>
          <w:p w14:paraId="3D7CCAA7">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社区矫正业务：社区矫正移动应用-各区自建应用接入管理</w:t>
            </w:r>
          </w:p>
        </w:tc>
        <w:tc>
          <w:tcPr>
            <w:tcW w:w="2759" w:type="pct"/>
            <w:tcBorders>
              <w:top w:val="single" w:color="000000" w:sz="4" w:space="0"/>
              <w:left w:val="single" w:color="000000" w:sz="4" w:space="0"/>
              <w:bottom w:val="single" w:color="000000" w:sz="4" w:space="0"/>
              <w:right w:val="single" w:color="000000" w:sz="4" w:space="0"/>
            </w:tcBorders>
            <w:vAlign w:val="center"/>
          </w:tcPr>
          <w:p w14:paraId="1B43B691">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各区自建的个性化小程序、公众号等移动应用，条件满足情况下可申请入驻“矫正之家”应用整体框架内。矫正之家应用会根据“随申办”要求制定外部应用接入统一标准，通过标准文档，在标准框架内，各区可以自行改造后申请入驻，也能使用“随申办”的能力。</w:t>
            </w:r>
          </w:p>
        </w:tc>
      </w:tr>
      <w:tr w14:paraId="073CF3F7">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5A53DDEC">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77</w:t>
            </w:r>
          </w:p>
        </w:tc>
        <w:tc>
          <w:tcPr>
            <w:tcW w:w="1819" w:type="pct"/>
            <w:tcBorders>
              <w:top w:val="single" w:color="000000" w:sz="4" w:space="0"/>
              <w:left w:val="single" w:color="000000" w:sz="4" w:space="0"/>
              <w:bottom w:val="single" w:color="000000" w:sz="4" w:space="0"/>
              <w:right w:val="single" w:color="000000" w:sz="4" w:space="0"/>
            </w:tcBorders>
            <w:vAlign w:val="center"/>
          </w:tcPr>
          <w:p w14:paraId="515C9FB0">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安置帮教业务：心理矫正-心理矫正首页</w:t>
            </w:r>
          </w:p>
        </w:tc>
        <w:tc>
          <w:tcPr>
            <w:tcW w:w="2759" w:type="pct"/>
            <w:tcBorders>
              <w:top w:val="single" w:color="000000" w:sz="4" w:space="0"/>
              <w:left w:val="single" w:color="000000" w:sz="4" w:space="0"/>
              <w:bottom w:val="single" w:color="000000" w:sz="4" w:space="0"/>
              <w:right w:val="single" w:color="000000" w:sz="4" w:space="0"/>
            </w:tcBorders>
            <w:vAlign w:val="center"/>
          </w:tcPr>
          <w:p w14:paraId="4D4C7F25">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目前存在问题：心理矫正业务工作不能正常开展，影响教育质量。</w:t>
            </w:r>
            <w:r>
              <w:rPr>
                <w:rFonts w:hint="eastAsia" w:cs="宋体"/>
                <w:color w:val="000000"/>
                <w:kern w:val="0"/>
                <w:sz w:val="21"/>
                <w:szCs w:val="21"/>
                <w:lang w:bidi="ar"/>
              </w:rPr>
              <w:br w:type="textWrapping"/>
            </w:r>
            <w:r>
              <w:rPr>
                <w:rFonts w:hint="eastAsia" w:cs="宋体"/>
                <w:color w:val="000000"/>
                <w:kern w:val="0"/>
                <w:sz w:val="21"/>
                <w:szCs w:val="21"/>
                <w:lang w:bidi="ar"/>
              </w:rPr>
              <w:t>改造后效果：按照《关于加强社区矫正对象心理健康工作的指导意见》建设心理矫正业务功能模块。</w:t>
            </w:r>
            <w:r>
              <w:rPr>
                <w:rFonts w:hint="eastAsia" w:cs="宋体"/>
                <w:color w:val="000000"/>
                <w:kern w:val="0"/>
                <w:sz w:val="21"/>
                <w:szCs w:val="21"/>
                <w:lang w:bidi="ar"/>
              </w:rPr>
              <w:br w:type="textWrapping"/>
            </w:r>
            <w:r>
              <w:rPr>
                <w:rFonts w:hint="eastAsia" w:cs="宋体"/>
                <w:color w:val="000000"/>
                <w:kern w:val="0"/>
                <w:sz w:val="21"/>
                <w:szCs w:val="21"/>
                <w:lang w:bidi="ar"/>
              </w:rPr>
              <w:t>心理矫正首页对接</w:t>
            </w:r>
            <w:r>
              <w:rPr>
                <w:rFonts w:hint="eastAsia" w:cs="宋体"/>
                <w:color w:val="000000"/>
                <w:kern w:val="0"/>
                <w:sz w:val="21"/>
                <w:szCs w:val="21"/>
                <w:lang w:bidi="ar"/>
              </w:rPr>
              <w:br w:type="textWrapping"/>
            </w:r>
            <w:r>
              <w:rPr>
                <w:rFonts w:hint="eastAsia" w:cs="宋体"/>
                <w:color w:val="000000"/>
                <w:kern w:val="0"/>
                <w:sz w:val="21"/>
                <w:szCs w:val="21"/>
                <w:lang w:bidi="ar"/>
              </w:rPr>
              <w:t>与“社区矫正一体化大平台”对接，在首页设置“心理健康”单点登录入口。实现组织架构、用户管理权限管理等管理能力对接。</w:t>
            </w:r>
          </w:p>
        </w:tc>
      </w:tr>
      <w:tr w14:paraId="6C6425E4">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4FBB1796">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78</w:t>
            </w:r>
          </w:p>
        </w:tc>
        <w:tc>
          <w:tcPr>
            <w:tcW w:w="1819" w:type="pct"/>
            <w:tcBorders>
              <w:top w:val="single" w:color="000000" w:sz="4" w:space="0"/>
              <w:left w:val="single" w:color="000000" w:sz="4" w:space="0"/>
              <w:bottom w:val="single" w:color="000000" w:sz="4" w:space="0"/>
              <w:right w:val="single" w:color="000000" w:sz="4" w:space="0"/>
            </w:tcBorders>
            <w:vAlign w:val="center"/>
          </w:tcPr>
          <w:p w14:paraId="08F6B7AD">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安置帮教业务：心理矫正-心理矫正工作室</w:t>
            </w:r>
          </w:p>
        </w:tc>
        <w:tc>
          <w:tcPr>
            <w:tcW w:w="2759" w:type="pct"/>
            <w:tcBorders>
              <w:top w:val="single" w:color="000000" w:sz="4" w:space="0"/>
              <w:left w:val="single" w:color="000000" w:sz="4" w:space="0"/>
              <w:bottom w:val="single" w:color="000000" w:sz="4" w:space="0"/>
              <w:right w:val="single" w:color="000000" w:sz="4" w:space="0"/>
            </w:tcBorders>
            <w:vAlign w:val="center"/>
          </w:tcPr>
          <w:p w14:paraId="65D292C5">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br w:type="textWrapping"/>
            </w:r>
            <w:r>
              <w:rPr>
                <w:rFonts w:hint="eastAsia" w:cs="宋体"/>
                <w:color w:val="000000"/>
                <w:kern w:val="0"/>
                <w:sz w:val="21"/>
                <w:szCs w:val="21"/>
                <w:lang w:bidi="ar"/>
              </w:rPr>
              <w:t>一、社区矫正对象心理工作室</w:t>
            </w:r>
            <w:r>
              <w:rPr>
                <w:rFonts w:hint="eastAsia" w:cs="宋体"/>
                <w:color w:val="000000"/>
                <w:kern w:val="0"/>
                <w:sz w:val="21"/>
                <w:szCs w:val="21"/>
                <w:lang w:bidi="ar"/>
              </w:rPr>
              <w:br w:type="textWrapping"/>
            </w:r>
            <w:r>
              <w:rPr>
                <w:rFonts w:hint="eastAsia" w:cs="宋体"/>
                <w:color w:val="000000"/>
                <w:kern w:val="0"/>
                <w:sz w:val="21"/>
                <w:szCs w:val="21"/>
                <w:lang w:bidi="ar"/>
              </w:rPr>
              <w:t>建设社区矫正对象心理工作室，接入社区矫正对象数据，建立社区矫正对象心理健康档案，工作人员可对内容进行调整。</w:t>
            </w:r>
            <w:r>
              <w:rPr>
                <w:rFonts w:hint="eastAsia" w:cs="宋体"/>
                <w:color w:val="000000"/>
                <w:kern w:val="0"/>
                <w:sz w:val="21"/>
                <w:szCs w:val="21"/>
                <w:lang w:bidi="ar"/>
              </w:rPr>
              <w:br w:type="textWrapping"/>
            </w:r>
            <w:r>
              <w:rPr>
                <w:rFonts w:hint="eastAsia" w:cs="宋体"/>
                <w:color w:val="000000"/>
                <w:kern w:val="0"/>
                <w:sz w:val="21"/>
                <w:szCs w:val="21"/>
                <w:lang w:bidi="ar"/>
              </w:rPr>
              <w:t>二、 安置帮教对象心理工作室</w:t>
            </w:r>
            <w:r>
              <w:rPr>
                <w:rFonts w:hint="eastAsia" w:cs="宋体"/>
                <w:color w:val="000000"/>
                <w:kern w:val="0"/>
                <w:sz w:val="21"/>
                <w:szCs w:val="21"/>
                <w:lang w:bidi="ar"/>
              </w:rPr>
              <w:br w:type="textWrapping"/>
            </w:r>
            <w:r>
              <w:rPr>
                <w:rFonts w:hint="eastAsia" w:cs="宋体"/>
                <w:color w:val="000000"/>
                <w:kern w:val="0"/>
                <w:sz w:val="21"/>
                <w:szCs w:val="21"/>
                <w:lang w:bidi="ar"/>
              </w:rPr>
              <w:t>建设安置帮教对象心理工作室，接入安置帮教对象数据，建立安置帮教对象心理健康档案，工作人员可对内容进行调整。</w:t>
            </w:r>
          </w:p>
        </w:tc>
      </w:tr>
      <w:tr w14:paraId="451FBF4D">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4208341E">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79</w:t>
            </w:r>
          </w:p>
        </w:tc>
        <w:tc>
          <w:tcPr>
            <w:tcW w:w="1819" w:type="pct"/>
            <w:tcBorders>
              <w:top w:val="single" w:color="000000" w:sz="4" w:space="0"/>
              <w:left w:val="single" w:color="000000" w:sz="4" w:space="0"/>
              <w:bottom w:val="single" w:color="000000" w:sz="4" w:space="0"/>
              <w:right w:val="single" w:color="000000" w:sz="4" w:space="0"/>
            </w:tcBorders>
            <w:vAlign w:val="center"/>
          </w:tcPr>
          <w:p w14:paraId="4CC72E79">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安置帮教业务：心理矫正-心理健康教育</w:t>
            </w:r>
          </w:p>
        </w:tc>
        <w:tc>
          <w:tcPr>
            <w:tcW w:w="2759" w:type="pct"/>
            <w:tcBorders>
              <w:top w:val="single" w:color="000000" w:sz="4" w:space="0"/>
              <w:left w:val="single" w:color="000000" w:sz="4" w:space="0"/>
              <w:bottom w:val="single" w:color="000000" w:sz="4" w:space="0"/>
              <w:right w:val="single" w:color="000000" w:sz="4" w:space="0"/>
            </w:tcBorders>
            <w:vAlign w:val="center"/>
          </w:tcPr>
          <w:p w14:paraId="7363F696">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实现心理健康教育课程管理，心理健康教育由区矫正中心、司法所组织，登记内容包含教育日期、课时、教育主题、参加对象、教育内容、组织人、参会人等。</w:t>
            </w:r>
            <w:r>
              <w:rPr>
                <w:rFonts w:hint="eastAsia" w:cs="宋体"/>
                <w:color w:val="000000"/>
                <w:kern w:val="0"/>
                <w:sz w:val="21"/>
                <w:szCs w:val="21"/>
                <w:lang w:bidi="ar"/>
              </w:rPr>
              <w:br w:type="textWrapping"/>
            </w:r>
            <w:r>
              <w:rPr>
                <w:rFonts w:hint="eastAsia" w:cs="宋体"/>
                <w:color w:val="000000"/>
                <w:kern w:val="0"/>
                <w:sz w:val="21"/>
                <w:szCs w:val="21"/>
                <w:lang w:bidi="ar"/>
              </w:rPr>
              <w:t>原社区矫正模块集中教育开展心理健康教育课程，同步相关数据至心理健康教育模块。</w:t>
            </w:r>
            <w:r>
              <w:rPr>
                <w:rFonts w:hint="eastAsia" w:cs="宋体"/>
                <w:color w:val="000000"/>
                <w:kern w:val="0"/>
                <w:sz w:val="21"/>
                <w:szCs w:val="21"/>
                <w:lang w:bidi="ar"/>
              </w:rPr>
              <w:br w:type="textWrapping"/>
            </w:r>
            <w:r>
              <w:rPr>
                <w:rFonts w:hint="eastAsia" w:cs="宋体"/>
                <w:color w:val="000000"/>
                <w:kern w:val="0"/>
                <w:sz w:val="21"/>
                <w:szCs w:val="21"/>
                <w:lang w:bidi="ar"/>
              </w:rPr>
              <w:t>建设心理健康教育知识库管理，工作人员可上传课件、典型案例，供心理健康教育课程使用。</w:t>
            </w:r>
          </w:p>
        </w:tc>
      </w:tr>
      <w:tr w14:paraId="1B6DFF51">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21195622">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80</w:t>
            </w:r>
          </w:p>
        </w:tc>
        <w:tc>
          <w:tcPr>
            <w:tcW w:w="1819" w:type="pct"/>
            <w:tcBorders>
              <w:top w:val="single" w:color="000000" w:sz="4" w:space="0"/>
              <w:left w:val="single" w:color="000000" w:sz="4" w:space="0"/>
              <w:bottom w:val="single" w:color="000000" w:sz="4" w:space="0"/>
              <w:right w:val="single" w:color="000000" w:sz="4" w:space="0"/>
            </w:tcBorders>
            <w:vAlign w:val="center"/>
          </w:tcPr>
          <w:p w14:paraId="3362BCB8">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安置帮教业务：心理矫正-心理测评-心理测评数据导入</w:t>
            </w:r>
          </w:p>
        </w:tc>
        <w:tc>
          <w:tcPr>
            <w:tcW w:w="2759" w:type="pct"/>
            <w:tcBorders>
              <w:top w:val="single" w:color="000000" w:sz="4" w:space="0"/>
              <w:left w:val="single" w:color="000000" w:sz="4" w:space="0"/>
              <w:bottom w:val="single" w:color="000000" w:sz="4" w:space="0"/>
              <w:right w:val="single" w:color="000000" w:sz="4" w:space="0"/>
            </w:tcBorders>
            <w:vAlign w:val="center"/>
          </w:tcPr>
          <w:p w14:paraId="01BD0408">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一、心理健康教育课程管理</w:t>
            </w:r>
            <w:r>
              <w:rPr>
                <w:rFonts w:hint="eastAsia" w:cs="宋体"/>
                <w:color w:val="000000"/>
                <w:kern w:val="0"/>
                <w:sz w:val="21"/>
                <w:szCs w:val="21"/>
                <w:lang w:bidi="ar"/>
              </w:rPr>
              <w:br w:type="textWrapping"/>
            </w:r>
            <w:r>
              <w:rPr>
                <w:rFonts w:hint="eastAsia" w:cs="宋体"/>
                <w:color w:val="000000"/>
                <w:kern w:val="0"/>
                <w:sz w:val="21"/>
                <w:szCs w:val="21"/>
                <w:lang w:bidi="ar"/>
              </w:rPr>
              <w:t>实现心理健康教育课程管理，心理健康教育由区矫正中心、司法所组织，登记内容包含教育日期、课时、教育主题、参加对象、教育内容、组织人、参会人等。</w:t>
            </w:r>
            <w:r>
              <w:rPr>
                <w:rFonts w:hint="eastAsia" w:cs="宋体"/>
                <w:color w:val="000000"/>
                <w:kern w:val="0"/>
                <w:sz w:val="21"/>
                <w:szCs w:val="21"/>
                <w:lang w:bidi="ar"/>
              </w:rPr>
              <w:br w:type="textWrapping"/>
            </w:r>
            <w:r>
              <w:rPr>
                <w:rFonts w:hint="eastAsia" w:cs="宋体"/>
                <w:color w:val="000000"/>
                <w:kern w:val="0"/>
                <w:sz w:val="21"/>
                <w:szCs w:val="21"/>
                <w:lang w:bidi="ar"/>
              </w:rPr>
              <w:t>二、社区矫正心理健康教育数据同步</w:t>
            </w:r>
            <w:r>
              <w:rPr>
                <w:rFonts w:hint="eastAsia" w:cs="宋体"/>
                <w:color w:val="000000"/>
                <w:kern w:val="0"/>
                <w:sz w:val="21"/>
                <w:szCs w:val="21"/>
                <w:lang w:bidi="ar"/>
              </w:rPr>
              <w:br w:type="textWrapping"/>
            </w:r>
            <w:r>
              <w:rPr>
                <w:rFonts w:hint="eastAsia" w:cs="宋体"/>
                <w:color w:val="000000"/>
                <w:kern w:val="0"/>
                <w:sz w:val="21"/>
                <w:szCs w:val="21"/>
                <w:lang w:bidi="ar"/>
              </w:rPr>
              <w:t>原社区矫正模块集中教育开展心理健康教育课程，同步相关数据至心理健康教育模块。</w:t>
            </w:r>
            <w:r>
              <w:rPr>
                <w:rFonts w:hint="eastAsia" w:cs="宋体"/>
                <w:color w:val="000000"/>
                <w:kern w:val="0"/>
                <w:sz w:val="21"/>
                <w:szCs w:val="21"/>
                <w:lang w:bidi="ar"/>
              </w:rPr>
              <w:br w:type="textWrapping"/>
            </w:r>
            <w:r>
              <w:rPr>
                <w:rFonts w:hint="eastAsia" w:cs="宋体"/>
                <w:color w:val="000000"/>
                <w:kern w:val="0"/>
                <w:sz w:val="21"/>
                <w:szCs w:val="21"/>
                <w:lang w:bidi="ar"/>
              </w:rPr>
              <w:t>三、心理健康教育知识库管理</w:t>
            </w:r>
            <w:r>
              <w:rPr>
                <w:rFonts w:hint="eastAsia" w:cs="宋体"/>
                <w:color w:val="000000"/>
                <w:kern w:val="0"/>
                <w:sz w:val="21"/>
                <w:szCs w:val="21"/>
                <w:lang w:bidi="ar"/>
              </w:rPr>
              <w:br w:type="textWrapping"/>
            </w:r>
            <w:r>
              <w:rPr>
                <w:rFonts w:hint="eastAsia" w:cs="宋体"/>
                <w:color w:val="000000"/>
                <w:kern w:val="0"/>
                <w:sz w:val="21"/>
                <w:szCs w:val="21"/>
                <w:lang w:bidi="ar"/>
              </w:rPr>
              <w:t>建设心理健康教育知识库管理，工作人员可上传课件、典型案例，供心理健康教育课程使用。</w:t>
            </w:r>
            <w:r>
              <w:rPr>
                <w:rFonts w:hint="eastAsia" w:cs="宋体"/>
                <w:color w:val="000000"/>
                <w:kern w:val="0"/>
                <w:sz w:val="21"/>
                <w:szCs w:val="21"/>
                <w:lang w:bidi="ar"/>
              </w:rPr>
              <w:br w:type="textWrapping"/>
            </w:r>
            <w:r>
              <w:rPr>
                <w:rFonts w:hint="eastAsia" w:cs="宋体"/>
                <w:color w:val="000000"/>
                <w:kern w:val="0"/>
                <w:sz w:val="21"/>
                <w:szCs w:val="21"/>
                <w:lang w:bidi="ar"/>
              </w:rPr>
              <w:t>四、心理测评数据导入</w:t>
            </w:r>
            <w:r>
              <w:rPr>
                <w:rFonts w:hint="eastAsia" w:cs="宋体"/>
                <w:color w:val="000000"/>
                <w:kern w:val="0"/>
                <w:sz w:val="21"/>
                <w:szCs w:val="21"/>
                <w:lang w:bidi="ar"/>
              </w:rPr>
              <w:br w:type="textWrapping"/>
            </w:r>
            <w:r>
              <w:rPr>
                <w:rFonts w:hint="eastAsia" w:cs="宋体"/>
                <w:color w:val="000000"/>
                <w:kern w:val="0"/>
                <w:sz w:val="21"/>
                <w:szCs w:val="21"/>
                <w:lang w:bidi="ar"/>
              </w:rPr>
              <w:t>心理测评由区矫正中心、司法所组织，可将对象心理测评数据通过线下直接导入系统。</w:t>
            </w:r>
          </w:p>
        </w:tc>
      </w:tr>
      <w:tr w14:paraId="30206C9B">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60C58380">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81</w:t>
            </w:r>
          </w:p>
        </w:tc>
        <w:tc>
          <w:tcPr>
            <w:tcW w:w="1819" w:type="pct"/>
            <w:tcBorders>
              <w:top w:val="single" w:color="000000" w:sz="4" w:space="0"/>
              <w:left w:val="single" w:color="000000" w:sz="4" w:space="0"/>
              <w:bottom w:val="single" w:color="000000" w:sz="4" w:space="0"/>
              <w:right w:val="single" w:color="000000" w:sz="4" w:space="0"/>
            </w:tcBorders>
            <w:vAlign w:val="center"/>
          </w:tcPr>
          <w:p w14:paraId="05550D9B">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安置帮教业务：心理矫正-心理测评-第三方测评数据对接</w:t>
            </w:r>
          </w:p>
        </w:tc>
        <w:tc>
          <w:tcPr>
            <w:tcW w:w="2759" w:type="pct"/>
            <w:tcBorders>
              <w:top w:val="single" w:color="000000" w:sz="4" w:space="0"/>
              <w:left w:val="single" w:color="000000" w:sz="4" w:space="0"/>
              <w:bottom w:val="single" w:color="000000" w:sz="4" w:space="0"/>
              <w:right w:val="single" w:color="000000" w:sz="4" w:space="0"/>
            </w:tcBorders>
            <w:vAlign w:val="center"/>
          </w:tcPr>
          <w:p w14:paraId="28E2A6F7">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通过委托第三方心理测评量表，收集对象心理测评数据，开放数据写入端口权限，使第三方测评数据能导入一体化平台。</w:t>
            </w:r>
          </w:p>
        </w:tc>
      </w:tr>
      <w:tr w14:paraId="51722A38">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366DC328">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82</w:t>
            </w:r>
          </w:p>
        </w:tc>
        <w:tc>
          <w:tcPr>
            <w:tcW w:w="1819" w:type="pct"/>
            <w:tcBorders>
              <w:top w:val="single" w:color="000000" w:sz="4" w:space="0"/>
              <w:left w:val="single" w:color="000000" w:sz="4" w:space="0"/>
              <w:bottom w:val="single" w:color="000000" w:sz="4" w:space="0"/>
              <w:right w:val="single" w:color="000000" w:sz="4" w:space="0"/>
            </w:tcBorders>
            <w:vAlign w:val="center"/>
          </w:tcPr>
          <w:p w14:paraId="1B8DEE12">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安置帮教业务：心理矫正-心理咨询</w:t>
            </w:r>
          </w:p>
        </w:tc>
        <w:tc>
          <w:tcPr>
            <w:tcW w:w="2759" w:type="pct"/>
            <w:tcBorders>
              <w:top w:val="single" w:color="000000" w:sz="4" w:space="0"/>
              <w:left w:val="single" w:color="000000" w:sz="4" w:space="0"/>
              <w:bottom w:val="single" w:color="000000" w:sz="4" w:space="0"/>
              <w:right w:val="single" w:color="000000" w:sz="4" w:space="0"/>
            </w:tcBorders>
            <w:vAlign w:val="center"/>
          </w:tcPr>
          <w:p w14:paraId="3B724DD8">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一、心理咨询档案管理</w:t>
            </w:r>
            <w:r>
              <w:rPr>
                <w:rFonts w:hint="eastAsia" w:cs="宋体"/>
                <w:color w:val="000000"/>
                <w:kern w:val="0"/>
                <w:sz w:val="21"/>
                <w:szCs w:val="21"/>
                <w:lang w:bidi="ar"/>
              </w:rPr>
              <w:br w:type="textWrapping"/>
            </w:r>
            <w:r>
              <w:rPr>
                <w:rFonts w:hint="eastAsia" w:cs="宋体"/>
                <w:color w:val="000000"/>
                <w:kern w:val="0"/>
                <w:sz w:val="21"/>
                <w:szCs w:val="21"/>
                <w:lang w:bidi="ar"/>
              </w:rPr>
              <w:t>心理咨询由区矫正中心、司法所组织，建立对象心理咨询档案。</w:t>
            </w:r>
            <w:r>
              <w:rPr>
                <w:rFonts w:hint="eastAsia" w:cs="宋体"/>
                <w:color w:val="000000"/>
                <w:kern w:val="0"/>
                <w:sz w:val="21"/>
                <w:szCs w:val="21"/>
                <w:lang w:bidi="ar"/>
              </w:rPr>
              <w:br w:type="textWrapping"/>
            </w:r>
            <w:r>
              <w:rPr>
                <w:rFonts w:hint="eastAsia" w:cs="宋体"/>
                <w:color w:val="000000"/>
                <w:kern w:val="0"/>
                <w:sz w:val="21"/>
                <w:szCs w:val="21"/>
                <w:lang w:bidi="ar"/>
              </w:rPr>
              <w:t>二、个别教育数据同步</w:t>
            </w:r>
            <w:r>
              <w:rPr>
                <w:rFonts w:hint="eastAsia" w:cs="宋体"/>
                <w:color w:val="000000"/>
                <w:kern w:val="0"/>
                <w:sz w:val="21"/>
                <w:szCs w:val="21"/>
                <w:lang w:bidi="ar"/>
              </w:rPr>
              <w:br w:type="textWrapping"/>
            </w:r>
            <w:r>
              <w:rPr>
                <w:rFonts w:hint="eastAsia" w:cs="宋体"/>
                <w:color w:val="000000"/>
                <w:kern w:val="0"/>
                <w:sz w:val="21"/>
                <w:szCs w:val="21"/>
                <w:lang w:bidi="ar"/>
              </w:rPr>
              <w:t>原社区矫正模块个别教育开展心理咨询业务，同步相关数据至心理咨询模块。</w:t>
            </w:r>
            <w:r>
              <w:rPr>
                <w:rFonts w:hint="eastAsia" w:cs="宋体"/>
                <w:color w:val="000000"/>
                <w:kern w:val="0"/>
                <w:sz w:val="21"/>
                <w:szCs w:val="21"/>
                <w:lang w:bidi="ar"/>
              </w:rPr>
              <w:br w:type="textWrapping"/>
            </w:r>
            <w:r>
              <w:rPr>
                <w:rFonts w:hint="eastAsia" w:cs="宋体"/>
                <w:color w:val="000000"/>
                <w:kern w:val="0"/>
                <w:sz w:val="21"/>
                <w:szCs w:val="21"/>
                <w:lang w:bidi="ar"/>
              </w:rPr>
              <w:t>三、社会力量管理</w:t>
            </w:r>
            <w:r>
              <w:rPr>
                <w:rFonts w:hint="eastAsia" w:cs="宋体"/>
                <w:color w:val="000000"/>
                <w:kern w:val="0"/>
                <w:sz w:val="21"/>
                <w:szCs w:val="21"/>
                <w:lang w:bidi="ar"/>
              </w:rPr>
              <w:br w:type="textWrapping"/>
            </w:r>
            <w:r>
              <w:rPr>
                <w:rFonts w:hint="eastAsia" w:cs="宋体"/>
                <w:color w:val="000000"/>
                <w:kern w:val="0"/>
                <w:sz w:val="21"/>
                <w:szCs w:val="21"/>
                <w:lang w:bidi="ar"/>
              </w:rPr>
              <w:t>社会力量，由区矫正中心、司法所登记维护所合作的第三方专业心理机构、精神卫生中心等社会帮教力量组成。实现社会力量管理，可录入社会力量人员档案。</w:t>
            </w:r>
          </w:p>
        </w:tc>
      </w:tr>
      <w:tr w14:paraId="036C8154">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49147D3B">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83</w:t>
            </w:r>
          </w:p>
        </w:tc>
        <w:tc>
          <w:tcPr>
            <w:tcW w:w="1819" w:type="pct"/>
            <w:tcBorders>
              <w:top w:val="single" w:color="000000" w:sz="4" w:space="0"/>
              <w:left w:val="single" w:color="000000" w:sz="4" w:space="0"/>
              <w:bottom w:val="single" w:color="000000" w:sz="4" w:space="0"/>
              <w:right w:val="single" w:color="000000" w:sz="4" w:space="0"/>
            </w:tcBorders>
            <w:vAlign w:val="center"/>
          </w:tcPr>
          <w:p w14:paraId="61438CE6">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安置帮教业务：心理矫正-治疗与危机干预管理</w:t>
            </w:r>
          </w:p>
        </w:tc>
        <w:tc>
          <w:tcPr>
            <w:tcW w:w="2759" w:type="pct"/>
            <w:tcBorders>
              <w:top w:val="single" w:color="000000" w:sz="4" w:space="0"/>
              <w:left w:val="single" w:color="000000" w:sz="4" w:space="0"/>
              <w:bottom w:val="single" w:color="000000" w:sz="4" w:space="0"/>
              <w:right w:val="single" w:color="000000" w:sz="4" w:space="0"/>
            </w:tcBorders>
            <w:vAlign w:val="center"/>
          </w:tcPr>
          <w:p w14:paraId="7BBF5FAB">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治疗与危机干预由区矫正中心、司法所组织，登记内容的基本信息包括人员档案、具体症状、治疗情况、后续措施及使用社会力量的情况。</w:t>
            </w:r>
          </w:p>
        </w:tc>
      </w:tr>
      <w:tr w14:paraId="2335EDD5">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0808A1F5">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84</w:t>
            </w:r>
          </w:p>
        </w:tc>
        <w:tc>
          <w:tcPr>
            <w:tcW w:w="1819" w:type="pct"/>
            <w:tcBorders>
              <w:top w:val="single" w:color="000000" w:sz="4" w:space="0"/>
              <w:left w:val="single" w:color="000000" w:sz="4" w:space="0"/>
              <w:bottom w:val="single" w:color="000000" w:sz="4" w:space="0"/>
              <w:right w:val="single" w:color="000000" w:sz="4" w:space="0"/>
            </w:tcBorders>
            <w:vAlign w:val="center"/>
          </w:tcPr>
          <w:p w14:paraId="7FC0F8C5">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安置帮教业务：心理矫正-矫正中心通用心理量表管理</w:t>
            </w:r>
          </w:p>
        </w:tc>
        <w:tc>
          <w:tcPr>
            <w:tcW w:w="2759" w:type="pct"/>
            <w:tcBorders>
              <w:top w:val="single" w:color="000000" w:sz="4" w:space="0"/>
              <w:left w:val="single" w:color="000000" w:sz="4" w:space="0"/>
              <w:bottom w:val="single" w:color="000000" w:sz="4" w:space="0"/>
              <w:right w:val="single" w:color="000000" w:sz="4" w:space="0"/>
            </w:tcBorders>
            <w:vAlign w:val="center"/>
          </w:tcPr>
          <w:p w14:paraId="3477EC54">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提供心理量表管理能力，可上传心理量表模版。系统预设多套通用心理量表，供矫正中心下载使用。</w:t>
            </w:r>
          </w:p>
        </w:tc>
      </w:tr>
      <w:tr w14:paraId="7C8CACEA">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040D1E6A">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85</w:t>
            </w:r>
          </w:p>
        </w:tc>
        <w:tc>
          <w:tcPr>
            <w:tcW w:w="1819" w:type="pct"/>
            <w:tcBorders>
              <w:top w:val="single" w:color="000000" w:sz="4" w:space="0"/>
              <w:left w:val="single" w:color="000000" w:sz="4" w:space="0"/>
              <w:bottom w:val="single" w:color="000000" w:sz="4" w:space="0"/>
              <w:right w:val="single" w:color="000000" w:sz="4" w:space="0"/>
            </w:tcBorders>
            <w:vAlign w:val="center"/>
          </w:tcPr>
          <w:p w14:paraId="0C79BB0A">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安置帮教业务：心理矫正-心理健康数据汇总统计</w:t>
            </w:r>
          </w:p>
        </w:tc>
        <w:tc>
          <w:tcPr>
            <w:tcW w:w="2759" w:type="pct"/>
            <w:tcBorders>
              <w:top w:val="single" w:color="000000" w:sz="4" w:space="0"/>
              <w:left w:val="single" w:color="000000" w:sz="4" w:space="0"/>
              <w:bottom w:val="single" w:color="000000" w:sz="4" w:space="0"/>
              <w:right w:val="single" w:color="000000" w:sz="4" w:space="0"/>
            </w:tcBorders>
            <w:vAlign w:val="center"/>
          </w:tcPr>
          <w:p w14:paraId="795095AF">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实现心理健康数据统计查询、汇总数据功能，在社区矫正教育帮扶、安置帮教系统均能查询。也可在两类对象的个人情况中查询。</w:t>
            </w:r>
          </w:p>
        </w:tc>
      </w:tr>
      <w:tr w14:paraId="67F35B1F">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121E4060">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86</w:t>
            </w:r>
          </w:p>
        </w:tc>
        <w:tc>
          <w:tcPr>
            <w:tcW w:w="1819" w:type="pct"/>
            <w:tcBorders>
              <w:top w:val="single" w:color="000000" w:sz="4" w:space="0"/>
              <w:left w:val="single" w:color="000000" w:sz="4" w:space="0"/>
              <w:bottom w:val="single" w:color="000000" w:sz="4" w:space="0"/>
              <w:right w:val="single" w:color="000000" w:sz="4" w:space="0"/>
            </w:tcBorders>
            <w:vAlign w:val="center"/>
          </w:tcPr>
          <w:p w14:paraId="33F8B625">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安置帮教业务：安置帮教管理-首页升级改造</w:t>
            </w:r>
          </w:p>
        </w:tc>
        <w:tc>
          <w:tcPr>
            <w:tcW w:w="2759" w:type="pct"/>
            <w:tcBorders>
              <w:top w:val="single" w:color="000000" w:sz="4" w:space="0"/>
              <w:left w:val="single" w:color="000000" w:sz="4" w:space="0"/>
              <w:bottom w:val="single" w:color="000000" w:sz="4" w:space="0"/>
              <w:right w:val="single" w:color="000000" w:sz="4" w:space="0"/>
            </w:tcBorders>
            <w:vAlign w:val="center"/>
          </w:tcPr>
          <w:p w14:paraId="7F09468D">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改造</w:t>
            </w:r>
            <w:r>
              <w:rPr>
                <w:rFonts w:hint="eastAsia" w:cs="宋体"/>
                <w:color w:val="000000"/>
                <w:kern w:val="0"/>
                <w:sz w:val="21"/>
                <w:szCs w:val="21"/>
                <w:lang w:bidi="ar"/>
              </w:rPr>
              <w:br w:type="textWrapping"/>
            </w:r>
            <w:r>
              <w:rPr>
                <w:rFonts w:hint="eastAsia" w:cs="宋体"/>
                <w:color w:val="000000"/>
                <w:kern w:val="0"/>
                <w:sz w:val="21"/>
                <w:szCs w:val="21"/>
                <w:lang w:bidi="ar"/>
              </w:rPr>
              <w:t>实时显示对象数据,包括在册数据“监狱释放、看守所释放、解矫”、重点帮教对象、待衔接数据、期满数据等。</w:t>
            </w:r>
            <w:r>
              <w:rPr>
                <w:rFonts w:hint="eastAsia" w:cs="宋体"/>
                <w:color w:val="000000"/>
                <w:kern w:val="0"/>
                <w:sz w:val="21"/>
                <w:szCs w:val="21"/>
                <w:lang w:bidi="ar"/>
              </w:rPr>
              <w:br w:type="textWrapping"/>
            </w:r>
            <w:r>
              <w:rPr>
                <w:rFonts w:hint="eastAsia" w:cs="宋体"/>
                <w:color w:val="000000"/>
                <w:kern w:val="0"/>
                <w:sz w:val="21"/>
                <w:szCs w:val="21"/>
                <w:lang w:bidi="ar"/>
              </w:rPr>
              <w:t>实时显示对象的安置情况、帮教情况、矛盾纠纷情况、预警处置情况（风险很高、风险较高）、重犯情况数据等。</w:t>
            </w:r>
            <w:r>
              <w:rPr>
                <w:rFonts w:hint="eastAsia" w:cs="宋体"/>
                <w:color w:val="000000"/>
                <w:kern w:val="0"/>
                <w:sz w:val="21"/>
                <w:szCs w:val="21"/>
                <w:lang w:bidi="ar"/>
              </w:rPr>
              <w:br w:type="textWrapping"/>
            </w:r>
            <w:r>
              <w:rPr>
                <w:rFonts w:hint="eastAsia" w:cs="宋体"/>
                <w:color w:val="000000"/>
                <w:kern w:val="0"/>
                <w:sz w:val="21"/>
                <w:szCs w:val="21"/>
                <w:lang w:bidi="ar"/>
              </w:rPr>
              <w:t>实时显示过渡性就业基地和中途之家数据，统计基地类型、运行状态、人员等数据。</w:t>
            </w:r>
            <w:r>
              <w:rPr>
                <w:rFonts w:hint="eastAsia" w:cs="宋体"/>
                <w:color w:val="000000"/>
                <w:kern w:val="0"/>
                <w:sz w:val="21"/>
                <w:szCs w:val="21"/>
                <w:lang w:bidi="ar"/>
              </w:rPr>
              <w:br w:type="textWrapping"/>
            </w:r>
            <w:r>
              <w:rPr>
                <w:rFonts w:hint="eastAsia" w:cs="宋体"/>
                <w:color w:val="000000"/>
                <w:kern w:val="0"/>
                <w:sz w:val="21"/>
                <w:szCs w:val="21"/>
                <w:lang w:bidi="ar"/>
              </w:rPr>
              <w:t>对安置帮教各类业务进行梳理，整合至工作待办模块，对待办工作进行系统提醒并提供跳转能力。</w:t>
            </w:r>
            <w:r>
              <w:rPr>
                <w:rFonts w:hint="eastAsia" w:cs="宋体"/>
                <w:color w:val="000000"/>
                <w:kern w:val="0"/>
                <w:sz w:val="21"/>
                <w:szCs w:val="21"/>
                <w:lang w:bidi="ar"/>
              </w:rPr>
              <w:br w:type="textWrapping"/>
            </w:r>
            <w:r>
              <w:rPr>
                <w:rFonts w:hint="eastAsia" w:cs="宋体"/>
                <w:color w:val="000000"/>
                <w:kern w:val="0"/>
                <w:sz w:val="21"/>
                <w:szCs w:val="21"/>
                <w:lang w:bidi="ar"/>
              </w:rPr>
              <w:t>提供通知公告能力，工作人员可编辑通知公告并可上传附件进行发布。</w:t>
            </w:r>
            <w:r>
              <w:rPr>
                <w:rFonts w:hint="eastAsia" w:cs="宋体"/>
                <w:color w:val="000000"/>
                <w:kern w:val="0"/>
                <w:sz w:val="21"/>
                <w:szCs w:val="21"/>
                <w:lang w:bidi="ar"/>
              </w:rPr>
              <w:br w:type="textWrapping"/>
            </w:r>
            <w:r>
              <w:rPr>
                <w:rFonts w:hint="eastAsia" w:cs="宋体"/>
                <w:color w:val="000000"/>
                <w:kern w:val="0"/>
                <w:sz w:val="21"/>
                <w:szCs w:val="21"/>
                <w:lang w:bidi="ar"/>
              </w:rPr>
              <w:t>提供邮件管理能力，并提醒工作人员进行邮件接收。</w:t>
            </w:r>
          </w:p>
        </w:tc>
      </w:tr>
      <w:tr w14:paraId="21636422">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0CB151EA">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87</w:t>
            </w:r>
          </w:p>
        </w:tc>
        <w:tc>
          <w:tcPr>
            <w:tcW w:w="1819" w:type="pct"/>
            <w:tcBorders>
              <w:top w:val="single" w:color="000000" w:sz="4" w:space="0"/>
              <w:left w:val="single" w:color="000000" w:sz="4" w:space="0"/>
              <w:bottom w:val="single" w:color="000000" w:sz="4" w:space="0"/>
              <w:right w:val="single" w:color="000000" w:sz="4" w:space="0"/>
            </w:tcBorders>
            <w:vAlign w:val="center"/>
          </w:tcPr>
          <w:p w14:paraId="7CC81C0A">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安置帮教业务：安置帮教管理-进监帮教工作管理</w:t>
            </w:r>
          </w:p>
        </w:tc>
        <w:tc>
          <w:tcPr>
            <w:tcW w:w="2759" w:type="pct"/>
            <w:tcBorders>
              <w:top w:val="single" w:color="000000" w:sz="4" w:space="0"/>
              <w:left w:val="single" w:color="000000" w:sz="4" w:space="0"/>
              <w:bottom w:val="single" w:color="000000" w:sz="4" w:space="0"/>
              <w:right w:val="single" w:color="000000" w:sz="4" w:space="0"/>
            </w:tcBorders>
            <w:vAlign w:val="center"/>
          </w:tcPr>
          <w:p w14:paraId="3AF0D7E7">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提供临释前入监帮教管理能力，提醒工作人员对未开展帮教的对象进行提醒，支持查看对象的基本信息以及流程办理情况。</w:t>
            </w:r>
            <w:r>
              <w:rPr>
                <w:rFonts w:hint="eastAsia" w:cs="宋体"/>
                <w:color w:val="000000"/>
                <w:kern w:val="0"/>
                <w:sz w:val="21"/>
                <w:szCs w:val="21"/>
                <w:lang w:bidi="ar"/>
              </w:rPr>
              <w:br w:type="textWrapping"/>
            </w:r>
            <w:r>
              <w:rPr>
                <w:rFonts w:hint="eastAsia" w:cs="宋体"/>
                <w:color w:val="000000"/>
                <w:kern w:val="0"/>
                <w:sz w:val="21"/>
                <w:szCs w:val="21"/>
                <w:lang w:bidi="ar"/>
              </w:rPr>
              <w:t>管理对象的帮教内容，根据对象的个人信息对帮教内容进行调整，帮助对象更好</w:t>
            </w:r>
            <w:r>
              <w:rPr>
                <w:rFonts w:hint="eastAsia" w:cs="宋体"/>
                <w:color w:val="000000"/>
                <w:kern w:val="0"/>
                <w:sz w:val="21"/>
                <w:szCs w:val="21"/>
                <w:lang w:val="en-US" w:eastAsia="zh-CN" w:bidi="ar"/>
              </w:rPr>
              <w:t>地</w:t>
            </w:r>
            <w:r>
              <w:rPr>
                <w:rFonts w:hint="eastAsia" w:cs="宋体"/>
                <w:color w:val="000000"/>
                <w:kern w:val="0"/>
                <w:sz w:val="21"/>
                <w:szCs w:val="21"/>
                <w:lang w:bidi="ar"/>
              </w:rPr>
              <w:t>融入社会。</w:t>
            </w:r>
            <w:r>
              <w:rPr>
                <w:rFonts w:hint="eastAsia" w:cs="宋体"/>
                <w:color w:val="000000"/>
                <w:kern w:val="0"/>
                <w:sz w:val="21"/>
                <w:szCs w:val="21"/>
                <w:lang w:bidi="ar"/>
              </w:rPr>
              <w:br w:type="textWrapping"/>
            </w:r>
            <w:r>
              <w:rPr>
                <w:rFonts w:hint="eastAsia" w:cs="宋体"/>
                <w:color w:val="000000"/>
                <w:kern w:val="0"/>
                <w:sz w:val="21"/>
                <w:szCs w:val="21"/>
                <w:lang w:bidi="ar"/>
              </w:rPr>
              <w:t>实现进监帮教记录管理，可生成进监帮教记录表。</w:t>
            </w:r>
            <w:r>
              <w:rPr>
                <w:rFonts w:hint="eastAsia" w:cs="宋体"/>
                <w:color w:val="000000"/>
                <w:kern w:val="0"/>
                <w:sz w:val="21"/>
                <w:szCs w:val="21"/>
                <w:lang w:bidi="ar"/>
              </w:rPr>
              <w:br w:type="textWrapping"/>
            </w:r>
            <w:r>
              <w:rPr>
                <w:rFonts w:hint="eastAsia" w:cs="宋体"/>
                <w:color w:val="000000"/>
                <w:kern w:val="0"/>
                <w:sz w:val="21"/>
                <w:szCs w:val="21"/>
                <w:lang w:bidi="ar"/>
              </w:rPr>
              <w:t>实现进监帮教工作统计分析，工作人员可掌握对象的情况动态，进行帮教内容调整。</w:t>
            </w:r>
          </w:p>
        </w:tc>
      </w:tr>
      <w:tr w14:paraId="008D92F2">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063B99E3">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88</w:t>
            </w:r>
          </w:p>
        </w:tc>
        <w:tc>
          <w:tcPr>
            <w:tcW w:w="1819" w:type="pct"/>
            <w:tcBorders>
              <w:top w:val="single" w:color="000000" w:sz="4" w:space="0"/>
              <w:left w:val="single" w:color="000000" w:sz="4" w:space="0"/>
              <w:bottom w:val="single" w:color="000000" w:sz="4" w:space="0"/>
              <w:right w:val="single" w:color="000000" w:sz="4" w:space="0"/>
            </w:tcBorders>
            <w:vAlign w:val="center"/>
          </w:tcPr>
          <w:p w14:paraId="422B5FF3">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安置帮教业务：安置帮教管理-安置帮教适应性帮扶工作管理</w:t>
            </w:r>
          </w:p>
        </w:tc>
        <w:tc>
          <w:tcPr>
            <w:tcW w:w="2759" w:type="pct"/>
            <w:tcBorders>
              <w:top w:val="single" w:color="000000" w:sz="4" w:space="0"/>
              <w:left w:val="single" w:color="000000" w:sz="4" w:space="0"/>
              <w:bottom w:val="single" w:color="000000" w:sz="4" w:space="0"/>
              <w:right w:val="single" w:color="000000" w:sz="4" w:space="0"/>
            </w:tcBorders>
            <w:vAlign w:val="center"/>
          </w:tcPr>
          <w:p w14:paraId="18DEFCA6">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1.适应性帮扶状态管理</w:t>
            </w:r>
            <w:r>
              <w:rPr>
                <w:rFonts w:hint="eastAsia" w:cs="宋体"/>
                <w:color w:val="000000"/>
                <w:kern w:val="0"/>
                <w:sz w:val="21"/>
                <w:szCs w:val="21"/>
                <w:lang w:bidi="ar"/>
              </w:rPr>
              <w:br w:type="textWrapping"/>
            </w:r>
            <w:r>
              <w:rPr>
                <w:rFonts w:hint="eastAsia" w:cs="宋体"/>
                <w:color w:val="000000"/>
                <w:kern w:val="0"/>
                <w:sz w:val="21"/>
                <w:szCs w:val="21"/>
                <w:lang w:bidi="ar"/>
              </w:rPr>
              <w:t>实现适应性帮扶状态管理，标记安置帮教对象适应性帮扶状态标记，可根据需求进行状态调整。</w:t>
            </w:r>
            <w:r>
              <w:rPr>
                <w:rFonts w:hint="eastAsia" w:cs="宋体"/>
                <w:color w:val="000000"/>
                <w:kern w:val="0"/>
                <w:sz w:val="21"/>
                <w:szCs w:val="21"/>
                <w:lang w:bidi="ar"/>
              </w:rPr>
              <w:br w:type="textWrapping"/>
            </w:r>
            <w:r>
              <w:rPr>
                <w:rFonts w:hint="eastAsia" w:cs="宋体"/>
                <w:color w:val="000000"/>
                <w:kern w:val="0"/>
                <w:sz w:val="21"/>
                <w:szCs w:val="21"/>
                <w:lang w:bidi="ar"/>
              </w:rPr>
              <w:t>2.适应性帮扶项目管理</w:t>
            </w:r>
            <w:r>
              <w:rPr>
                <w:rFonts w:hint="eastAsia" w:cs="宋体"/>
                <w:color w:val="000000"/>
                <w:kern w:val="0"/>
                <w:sz w:val="21"/>
                <w:szCs w:val="21"/>
                <w:lang w:bidi="ar"/>
              </w:rPr>
              <w:br w:type="textWrapping"/>
            </w:r>
            <w:r>
              <w:rPr>
                <w:rFonts w:hint="eastAsia" w:cs="宋体"/>
                <w:color w:val="000000"/>
                <w:kern w:val="0"/>
                <w:sz w:val="21"/>
                <w:szCs w:val="21"/>
                <w:lang w:bidi="ar"/>
              </w:rPr>
              <w:t>实现适应性帮扶项目管理，可增加或调整适应性帮扶项目。</w:t>
            </w:r>
            <w:r>
              <w:rPr>
                <w:rFonts w:hint="eastAsia" w:cs="宋体"/>
                <w:color w:val="000000"/>
                <w:kern w:val="0"/>
                <w:sz w:val="21"/>
                <w:szCs w:val="21"/>
                <w:lang w:bidi="ar"/>
              </w:rPr>
              <w:br w:type="textWrapping"/>
            </w:r>
            <w:r>
              <w:rPr>
                <w:rFonts w:hint="eastAsia" w:cs="宋体"/>
                <w:color w:val="000000"/>
                <w:kern w:val="0"/>
                <w:sz w:val="21"/>
                <w:szCs w:val="21"/>
                <w:lang w:bidi="ar"/>
              </w:rPr>
              <w:t>3.适应性帮扶统计分析</w:t>
            </w:r>
            <w:r>
              <w:rPr>
                <w:rFonts w:hint="eastAsia" w:cs="宋体"/>
                <w:color w:val="000000"/>
                <w:kern w:val="0"/>
                <w:sz w:val="21"/>
                <w:szCs w:val="21"/>
                <w:lang w:bidi="ar"/>
              </w:rPr>
              <w:br w:type="textWrapping"/>
            </w:r>
            <w:r>
              <w:rPr>
                <w:rFonts w:hint="eastAsia" w:cs="宋体"/>
                <w:color w:val="000000"/>
                <w:kern w:val="0"/>
                <w:sz w:val="21"/>
                <w:szCs w:val="21"/>
                <w:lang w:bidi="ar"/>
              </w:rPr>
              <w:t>可统计适应性帮扶当前数据、新增数据、累计数据。</w:t>
            </w:r>
            <w:r>
              <w:rPr>
                <w:rFonts w:hint="eastAsia" w:cs="宋体"/>
                <w:color w:val="000000"/>
                <w:kern w:val="0"/>
                <w:sz w:val="21"/>
                <w:szCs w:val="21"/>
                <w:lang w:bidi="ar"/>
              </w:rPr>
              <w:br w:type="textWrapping"/>
            </w:r>
            <w:r>
              <w:rPr>
                <w:rFonts w:hint="eastAsia" w:cs="宋体"/>
                <w:color w:val="000000"/>
                <w:kern w:val="0"/>
                <w:sz w:val="21"/>
                <w:szCs w:val="21"/>
                <w:lang w:bidi="ar"/>
              </w:rPr>
              <w:t>4.适应性帮扶报表</w:t>
            </w:r>
            <w:r>
              <w:rPr>
                <w:rFonts w:hint="eastAsia" w:cs="宋体"/>
                <w:color w:val="000000"/>
                <w:kern w:val="0"/>
                <w:sz w:val="21"/>
                <w:szCs w:val="21"/>
                <w:lang w:bidi="ar"/>
              </w:rPr>
              <w:br w:type="textWrapping"/>
            </w:r>
            <w:r>
              <w:rPr>
                <w:rFonts w:hint="eastAsia" w:cs="宋体"/>
                <w:color w:val="000000"/>
                <w:kern w:val="0"/>
                <w:sz w:val="21"/>
                <w:szCs w:val="21"/>
                <w:lang w:bidi="ar"/>
              </w:rPr>
              <w:t>根据业务需求制定适应性帮扶报表，实现数据的自动填报、公式计算、数据上报及多级审核功能。</w:t>
            </w:r>
          </w:p>
        </w:tc>
      </w:tr>
      <w:tr w14:paraId="5CB72032">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62235D22">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89</w:t>
            </w:r>
          </w:p>
        </w:tc>
        <w:tc>
          <w:tcPr>
            <w:tcW w:w="1819" w:type="pct"/>
            <w:tcBorders>
              <w:top w:val="single" w:color="000000" w:sz="4" w:space="0"/>
              <w:left w:val="single" w:color="000000" w:sz="4" w:space="0"/>
              <w:bottom w:val="single" w:color="000000" w:sz="4" w:space="0"/>
              <w:right w:val="single" w:color="000000" w:sz="4" w:space="0"/>
            </w:tcBorders>
            <w:vAlign w:val="center"/>
          </w:tcPr>
          <w:p w14:paraId="2B1802CE">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安置帮教业务：安置帮教管理-过渡性就业基地管理</w:t>
            </w:r>
          </w:p>
        </w:tc>
        <w:tc>
          <w:tcPr>
            <w:tcW w:w="2759" w:type="pct"/>
            <w:tcBorders>
              <w:top w:val="single" w:color="000000" w:sz="4" w:space="0"/>
              <w:left w:val="single" w:color="000000" w:sz="4" w:space="0"/>
              <w:bottom w:val="single" w:color="000000" w:sz="4" w:space="0"/>
              <w:right w:val="single" w:color="000000" w:sz="4" w:space="0"/>
            </w:tcBorders>
            <w:vAlign w:val="center"/>
          </w:tcPr>
          <w:p w14:paraId="5FC8D085">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实现过渡性就业基地和中途之家管理，建立基地档案、梳理基地类型、基地运行状态等。</w:t>
            </w:r>
            <w:r>
              <w:rPr>
                <w:rFonts w:hint="eastAsia" w:cs="宋体"/>
                <w:color w:val="000000"/>
                <w:kern w:val="0"/>
                <w:sz w:val="21"/>
                <w:szCs w:val="21"/>
                <w:lang w:bidi="ar"/>
              </w:rPr>
              <w:br w:type="textWrapping"/>
            </w:r>
            <w:r>
              <w:rPr>
                <w:rFonts w:hint="eastAsia" w:cs="宋体"/>
                <w:color w:val="000000"/>
                <w:kern w:val="0"/>
                <w:sz w:val="21"/>
                <w:szCs w:val="21"/>
                <w:lang w:bidi="ar"/>
              </w:rPr>
              <w:t>1.组织管理</w:t>
            </w:r>
            <w:r>
              <w:rPr>
                <w:rFonts w:hint="eastAsia" w:cs="宋体"/>
                <w:color w:val="000000"/>
                <w:kern w:val="0"/>
                <w:sz w:val="21"/>
                <w:szCs w:val="21"/>
                <w:lang w:bidi="ar"/>
              </w:rPr>
              <w:br w:type="textWrapping"/>
            </w:r>
            <w:r>
              <w:rPr>
                <w:rFonts w:hint="eastAsia" w:cs="宋体"/>
                <w:color w:val="000000"/>
                <w:kern w:val="0"/>
                <w:sz w:val="21"/>
                <w:szCs w:val="21"/>
                <w:lang w:bidi="ar"/>
              </w:rPr>
              <w:t>实现过渡性就业基地和中途之家管理，建立基地档案、梳理基地类型、基地运行状态等。</w:t>
            </w:r>
            <w:r>
              <w:rPr>
                <w:rFonts w:hint="eastAsia" w:cs="宋体"/>
                <w:color w:val="000000"/>
                <w:kern w:val="0"/>
                <w:sz w:val="21"/>
                <w:szCs w:val="21"/>
                <w:lang w:bidi="ar"/>
              </w:rPr>
              <w:br w:type="textWrapping"/>
            </w:r>
            <w:r>
              <w:rPr>
                <w:rFonts w:hint="eastAsia" w:cs="宋体"/>
                <w:color w:val="000000"/>
                <w:kern w:val="0"/>
                <w:sz w:val="21"/>
                <w:szCs w:val="21"/>
                <w:lang w:bidi="ar"/>
              </w:rPr>
              <w:t>2.对象管理</w:t>
            </w:r>
            <w:r>
              <w:rPr>
                <w:rFonts w:hint="eastAsia" w:cs="宋体"/>
                <w:color w:val="000000"/>
                <w:kern w:val="0"/>
                <w:sz w:val="21"/>
                <w:szCs w:val="21"/>
                <w:lang w:bidi="ar"/>
              </w:rPr>
              <w:br w:type="textWrapping"/>
            </w:r>
            <w:r>
              <w:rPr>
                <w:rFonts w:hint="eastAsia" w:cs="宋体"/>
                <w:color w:val="000000"/>
                <w:kern w:val="0"/>
                <w:sz w:val="21"/>
                <w:szCs w:val="21"/>
                <w:lang w:bidi="ar"/>
              </w:rPr>
              <w:t>实现过渡性就业基地和中途之家对象管理，管理与过渡性就业基地和中途之家挂钩的安置帮教对象。</w:t>
            </w:r>
            <w:r>
              <w:rPr>
                <w:rFonts w:hint="eastAsia" w:cs="宋体"/>
                <w:color w:val="000000"/>
                <w:kern w:val="0"/>
                <w:sz w:val="21"/>
                <w:szCs w:val="21"/>
                <w:lang w:bidi="ar"/>
              </w:rPr>
              <w:br w:type="textWrapping"/>
            </w:r>
            <w:r>
              <w:rPr>
                <w:rFonts w:hint="eastAsia" w:cs="宋体"/>
                <w:color w:val="000000"/>
                <w:kern w:val="0"/>
                <w:sz w:val="21"/>
                <w:szCs w:val="21"/>
                <w:lang w:bidi="ar"/>
              </w:rPr>
              <w:t>3.数据管理</w:t>
            </w:r>
            <w:r>
              <w:rPr>
                <w:rFonts w:hint="eastAsia" w:cs="宋体"/>
                <w:color w:val="000000"/>
                <w:kern w:val="0"/>
                <w:sz w:val="21"/>
                <w:szCs w:val="21"/>
                <w:lang w:bidi="ar"/>
              </w:rPr>
              <w:br w:type="textWrapping"/>
            </w:r>
            <w:r>
              <w:rPr>
                <w:rFonts w:hint="eastAsia" w:cs="宋体"/>
                <w:color w:val="000000"/>
                <w:kern w:val="0"/>
                <w:sz w:val="21"/>
                <w:szCs w:val="21"/>
                <w:lang w:bidi="ar"/>
              </w:rPr>
              <w:t>实现过渡性就业基地和中途之家数据管理，统计累计安置的人数，并提供导出功能。</w:t>
            </w:r>
          </w:p>
        </w:tc>
      </w:tr>
      <w:tr w14:paraId="2114B0C9">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3E7DCB9E">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90</w:t>
            </w:r>
          </w:p>
        </w:tc>
        <w:tc>
          <w:tcPr>
            <w:tcW w:w="1819" w:type="pct"/>
            <w:tcBorders>
              <w:top w:val="single" w:color="000000" w:sz="4" w:space="0"/>
              <w:left w:val="single" w:color="000000" w:sz="4" w:space="0"/>
              <w:bottom w:val="single" w:color="000000" w:sz="4" w:space="0"/>
              <w:right w:val="single" w:color="000000" w:sz="4" w:space="0"/>
            </w:tcBorders>
            <w:vAlign w:val="center"/>
          </w:tcPr>
          <w:p w14:paraId="1AB7FEC2">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安置帮教业务：安置帮教管理-安置帮教优化风险评估-对象风险隐患评估</w:t>
            </w:r>
          </w:p>
        </w:tc>
        <w:tc>
          <w:tcPr>
            <w:tcW w:w="2759" w:type="pct"/>
            <w:tcBorders>
              <w:top w:val="single" w:color="000000" w:sz="4" w:space="0"/>
              <w:left w:val="single" w:color="000000" w:sz="4" w:space="0"/>
              <w:bottom w:val="single" w:color="000000" w:sz="4" w:space="0"/>
              <w:right w:val="single" w:color="000000" w:sz="4" w:space="0"/>
            </w:tcBorders>
            <w:vAlign w:val="center"/>
          </w:tcPr>
          <w:p w14:paraId="178564A1">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根据业务需求优化调整安置帮教对象风险隐患评估因素和分值，进一步完善风险评估模型。</w:t>
            </w:r>
          </w:p>
        </w:tc>
      </w:tr>
      <w:tr w14:paraId="6D1BC59C">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05212105">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91</w:t>
            </w:r>
          </w:p>
        </w:tc>
        <w:tc>
          <w:tcPr>
            <w:tcW w:w="1819" w:type="pct"/>
            <w:tcBorders>
              <w:top w:val="single" w:color="000000" w:sz="4" w:space="0"/>
              <w:left w:val="single" w:color="000000" w:sz="4" w:space="0"/>
              <w:bottom w:val="single" w:color="000000" w:sz="4" w:space="0"/>
              <w:right w:val="single" w:color="000000" w:sz="4" w:space="0"/>
            </w:tcBorders>
            <w:vAlign w:val="center"/>
          </w:tcPr>
          <w:p w14:paraId="5BD28165">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安置帮教业务：安置帮教管理-安置帮教优化风险评估-帮教方案建议管理</w:t>
            </w:r>
          </w:p>
        </w:tc>
        <w:tc>
          <w:tcPr>
            <w:tcW w:w="2759" w:type="pct"/>
            <w:tcBorders>
              <w:top w:val="single" w:color="000000" w:sz="4" w:space="0"/>
              <w:left w:val="single" w:color="000000" w:sz="4" w:space="0"/>
              <w:bottom w:val="single" w:color="000000" w:sz="4" w:space="0"/>
              <w:right w:val="single" w:color="000000" w:sz="4" w:space="0"/>
            </w:tcBorders>
            <w:vAlign w:val="center"/>
          </w:tcPr>
          <w:p w14:paraId="741E756A">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系统根据安置帮教对象的风险隐患评估结果，自动生成帮教方案建议，工作人员可在此基础上对帮教方案建议进行调整。</w:t>
            </w:r>
          </w:p>
        </w:tc>
      </w:tr>
      <w:tr w14:paraId="3CDDAB50">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06ED3F2A">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92</w:t>
            </w:r>
          </w:p>
        </w:tc>
        <w:tc>
          <w:tcPr>
            <w:tcW w:w="1819" w:type="pct"/>
            <w:tcBorders>
              <w:top w:val="single" w:color="000000" w:sz="4" w:space="0"/>
              <w:left w:val="single" w:color="000000" w:sz="4" w:space="0"/>
              <w:bottom w:val="single" w:color="000000" w:sz="4" w:space="0"/>
              <w:right w:val="single" w:color="000000" w:sz="4" w:space="0"/>
            </w:tcBorders>
            <w:vAlign w:val="center"/>
          </w:tcPr>
          <w:p w14:paraId="12412D7C">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安置帮教业务：安置帮教管理-安置帮教小组管理-衔接与帮教管理</w:t>
            </w:r>
          </w:p>
        </w:tc>
        <w:tc>
          <w:tcPr>
            <w:tcW w:w="2759" w:type="pct"/>
            <w:tcBorders>
              <w:top w:val="single" w:color="000000" w:sz="4" w:space="0"/>
              <w:left w:val="single" w:color="000000" w:sz="4" w:space="0"/>
              <w:bottom w:val="single" w:color="000000" w:sz="4" w:space="0"/>
              <w:right w:val="single" w:color="000000" w:sz="4" w:space="0"/>
            </w:tcBorders>
            <w:vAlign w:val="center"/>
          </w:tcPr>
          <w:p w14:paraId="630E282D">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实现刑释衔接方案管理，工作人员可为安置帮教对象填报刑释衔接方案，并可根据需求进行调整。</w:t>
            </w:r>
            <w:r>
              <w:rPr>
                <w:rFonts w:hint="eastAsia" w:cs="宋体"/>
                <w:color w:val="000000"/>
                <w:kern w:val="0"/>
                <w:sz w:val="21"/>
                <w:szCs w:val="21"/>
                <w:lang w:bidi="ar"/>
              </w:rPr>
              <w:br w:type="textWrapping"/>
            </w:r>
            <w:r>
              <w:rPr>
                <w:rFonts w:hint="eastAsia" w:cs="宋体"/>
                <w:color w:val="000000"/>
                <w:kern w:val="0"/>
                <w:sz w:val="21"/>
                <w:szCs w:val="21"/>
                <w:lang w:bidi="ar"/>
              </w:rPr>
              <w:t>实现安置帮教方案管理，工作人员可为安置帮教对象填报安置帮教方案，并可根据需求进行调整。</w:t>
            </w:r>
          </w:p>
        </w:tc>
      </w:tr>
      <w:tr w14:paraId="70BB518C">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1E9846F1">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93</w:t>
            </w:r>
          </w:p>
        </w:tc>
        <w:tc>
          <w:tcPr>
            <w:tcW w:w="1819" w:type="pct"/>
            <w:tcBorders>
              <w:top w:val="single" w:color="000000" w:sz="4" w:space="0"/>
              <w:left w:val="single" w:color="000000" w:sz="4" w:space="0"/>
              <w:bottom w:val="single" w:color="000000" w:sz="4" w:space="0"/>
              <w:right w:val="single" w:color="000000" w:sz="4" w:space="0"/>
            </w:tcBorders>
            <w:vAlign w:val="center"/>
          </w:tcPr>
          <w:p w14:paraId="7BF60E92">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安置帮教业务：安置帮教管理-安置帮教小组管理-小组管理</w:t>
            </w:r>
          </w:p>
        </w:tc>
        <w:tc>
          <w:tcPr>
            <w:tcW w:w="2759" w:type="pct"/>
            <w:tcBorders>
              <w:top w:val="single" w:color="000000" w:sz="4" w:space="0"/>
              <w:left w:val="single" w:color="000000" w:sz="4" w:space="0"/>
              <w:bottom w:val="single" w:color="000000" w:sz="4" w:space="0"/>
              <w:right w:val="single" w:color="000000" w:sz="4" w:space="0"/>
            </w:tcBorders>
            <w:vAlign w:val="center"/>
          </w:tcPr>
          <w:p w14:paraId="32FC5C7E">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1、户籍帮教小组管理</w:t>
            </w:r>
            <w:r>
              <w:rPr>
                <w:rFonts w:hint="eastAsia" w:cs="宋体"/>
                <w:color w:val="000000"/>
                <w:kern w:val="0"/>
                <w:sz w:val="21"/>
                <w:szCs w:val="21"/>
                <w:lang w:bidi="ar"/>
              </w:rPr>
              <w:br w:type="textWrapping"/>
            </w:r>
            <w:r>
              <w:rPr>
                <w:rFonts w:hint="eastAsia" w:cs="宋体"/>
                <w:color w:val="000000"/>
                <w:kern w:val="0"/>
                <w:sz w:val="21"/>
                <w:szCs w:val="21"/>
                <w:lang w:bidi="ar"/>
              </w:rPr>
              <w:t>实现户籍帮教小组管理，工作人员可为安置帮教对象添加户籍帮教小组成员，并可根据需求进行调整。</w:t>
            </w:r>
            <w:r>
              <w:rPr>
                <w:rFonts w:hint="eastAsia" w:cs="宋体"/>
                <w:color w:val="000000"/>
                <w:kern w:val="0"/>
                <w:sz w:val="21"/>
                <w:szCs w:val="21"/>
                <w:lang w:bidi="ar"/>
              </w:rPr>
              <w:br w:type="textWrapping"/>
            </w:r>
            <w:r>
              <w:rPr>
                <w:rFonts w:hint="eastAsia" w:cs="宋体"/>
                <w:color w:val="000000"/>
                <w:kern w:val="0"/>
                <w:sz w:val="21"/>
                <w:szCs w:val="21"/>
                <w:lang w:bidi="ar"/>
              </w:rPr>
              <w:t>2、居住地帮教小组管理</w:t>
            </w:r>
            <w:r>
              <w:rPr>
                <w:rFonts w:hint="eastAsia" w:cs="宋体"/>
                <w:color w:val="000000"/>
                <w:kern w:val="0"/>
                <w:sz w:val="21"/>
                <w:szCs w:val="21"/>
                <w:lang w:bidi="ar"/>
              </w:rPr>
              <w:br w:type="textWrapping"/>
            </w:r>
            <w:r>
              <w:rPr>
                <w:rFonts w:hint="eastAsia" w:cs="宋体"/>
                <w:color w:val="000000"/>
                <w:kern w:val="0"/>
                <w:sz w:val="21"/>
                <w:szCs w:val="21"/>
                <w:lang w:bidi="ar"/>
              </w:rPr>
              <w:t>实现居住地帮教小组管理，工作人员可为安置帮教对象添加居住地帮教小组成员，并可根据需求进行调整。</w:t>
            </w:r>
          </w:p>
        </w:tc>
      </w:tr>
      <w:tr w14:paraId="3A7632FB">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3E476896">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94</w:t>
            </w:r>
          </w:p>
        </w:tc>
        <w:tc>
          <w:tcPr>
            <w:tcW w:w="1819" w:type="pct"/>
            <w:tcBorders>
              <w:top w:val="single" w:color="000000" w:sz="4" w:space="0"/>
              <w:left w:val="single" w:color="000000" w:sz="4" w:space="0"/>
              <w:bottom w:val="single" w:color="000000" w:sz="4" w:space="0"/>
              <w:right w:val="single" w:color="000000" w:sz="4" w:space="0"/>
            </w:tcBorders>
            <w:vAlign w:val="center"/>
          </w:tcPr>
          <w:p w14:paraId="173CD9E4">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安置帮教业务：安置帮教管理-户籍迁移、双列管处置升级改造</w:t>
            </w:r>
          </w:p>
        </w:tc>
        <w:tc>
          <w:tcPr>
            <w:tcW w:w="2759" w:type="pct"/>
            <w:tcBorders>
              <w:top w:val="single" w:color="000000" w:sz="4" w:space="0"/>
              <w:left w:val="single" w:color="000000" w:sz="4" w:space="0"/>
              <w:bottom w:val="single" w:color="000000" w:sz="4" w:space="0"/>
              <w:right w:val="single" w:color="000000" w:sz="4" w:space="0"/>
            </w:tcBorders>
            <w:vAlign w:val="center"/>
          </w:tcPr>
          <w:p w14:paraId="51513195">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将原有每月26日至次月12日发起户籍迁移、双列管申请，每月13日至25日处置收到的申请，调整为随时可以申请处置，对超过15日未处置的由系统自动处置，同时在首页增加待处置提醒（还剩多少天）。</w:t>
            </w:r>
          </w:p>
        </w:tc>
      </w:tr>
      <w:tr w14:paraId="6A8C96AB">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525FC6B4">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95</w:t>
            </w:r>
          </w:p>
        </w:tc>
        <w:tc>
          <w:tcPr>
            <w:tcW w:w="1819" w:type="pct"/>
            <w:tcBorders>
              <w:top w:val="single" w:color="000000" w:sz="4" w:space="0"/>
              <w:left w:val="single" w:color="000000" w:sz="4" w:space="0"/>
              <w:bottom w:val="single" w:color="000000" w:sz="4" w:space="0"/>
              <w:right w:val="single" w:color="000000" w:sz="4" w:space="0"/>
            </w:tcBorders>
            <w:vAlign w:val="center"/>
          </w:tcPr>
          <w:p w14:paraId="45D1F133">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安置帮教业务：安置帮教管理-安置帮教双列管功能升级</w:t>
            </w:r>
          </w:p>
        </w:tc>
        <w:tc>
          <w:tcPr>
            <w:tcW w:w="2759" w:type="pct"/>
            <w:tcBorders>
              <w:top w:val="single" w:color="000000" w:sz="4" w:space="0"/>
              <w:left w:val="single" w:color="000000" w:sz="4" w:space="0"/>
              <w:bottom w:val="single" w:color="000000" w:sz="4" w:space="0"/>
              <w:right w:val="single" w:color="000000" w:sz="4" w:space="0"/>
            </w:tcBorders>
            <w:vAlign w:val="center"/>
          </w:tcPr>
          <w:p w14:paraId="0CEEEE00">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对于人户分离对象列表，按照“人在户不在”和“户在人不在”分开显示，并可根据“人户分离类型”进行筛选和排序。</w:t>
            </w:r>
            <w:r>
              <w:rPr>
                <w:rFonts w:hint="eastAsia" w:cs="宋体"/>
                <w:color w:val="000000"/>
                <w:kern w:val="0"/>
                <w:sz w:val="21"/>
                <w:szCs w:val="21"/>
                <w:lang w:bidi="ar"/>
              </w:rPr>
              <w:br w:type="textWrapping"/>
            </w:r>
            <w:r>
              <w:rPr>
                <w:rFonts w:hint="eastAsia" w:cs="宋体"/>
                <w:color w:val="000000"/>
                <w:kern w:val="0"/>
                <w:sz w:val="21"/>
                <w:szCs w:val="21"/>
                <w:lang w:bidi="ar"/>
              </w:rPr>
              <w:t>增加居住地帮教小组成员录入功能，区分户籍地和居住地帮教小组成员添加/修改权限。</w:t>
            </w:r>
            <w:r>
              <w:rPr>
                <w:rFonts w:hint="eastAsia" w:cs="宋体"/>
                <w:color w:val="000000"/>
                <w:kern w:val="0"/>
                <w:sz w:val="21"/>
                <w:szCs w:val="21"/>
                <w:lang w:bidi="ar"/>
              </w:rPr>
              <w:br w:type="textWrapping"/>
            </w:r>
            <w:r>
              <w:rPr>
                <w:rFonts w:hint="eastAsia" w:cs="宋体"/>
                <w:color w:val="000000"/>
                <w:kern w:val="0"/>
                <w:sz w:val="21"/>
                <w:szCs w:val="21"/>
                <w:lang w:bidi="ar"/>
              </w:rPr>
              <w:t>完善本市户籍对象居住外省市的居住地信息（省、市、街镇）选择/保存功能（是否发函、是否接收、上传公文）。</w:t>
            </w:r>
            <w:r>
              <w:rPr>
                <w:rFonts w:hint="eastAsia" w:cs="宋体"/>
                <w:color w:val="000000"/>
                <w:kern w:val="0"/>
                <w:sz w:val="21"/>
                <w:szCs w:val="21"/>
                <w:lang w:bidi="ar"/>
              </w:rPr>
              <w:br w:type="textWrapping"/>
            </w:r>
            <w:r>
              <w:rPr>
                <w:rFonts w:hint="eastAsia" w:cs="宋体"/>
                <w:color w:val="000000"/>
                <w:kern w:val="0"/>
                <w:sz w:val="21"/>
                <w:szCs w:val="21"/>
                <w:lang w:bidi="ar"/>
              </w:rPr>
              <w:t>增加与外省市双列管信息登记/解除、显示、查询、统计等功能。</w:t>
            </w:r>
            <w:r>
              <w:rPr>
                <w:rFonts w:hint="eastAsia" w:cs="宋体"/>
                <w:color w:val="000000"/>
                <w:kern w:val="0"/>
                <w:sz w:val="21"/>
                <w:szCs w:val="21"/>
                <w:lang w:bidi="ar"/>
              </w:rPr>
              <w:br w:type="textWrapping"/>
            </w:r>
            <w:r>
              <w:rPr>
                <w:rFonts w:hint="eastAsia" w:cs="宋体"/>
                <w:color w:val="000000"/>
                <w:kern w:val="0"/>
                <w:sz w:val="21"/>
                <w:szCs w:val="21"/>
                <w:lang w:bidi="ar"/>
              </w:rPr>
              <w:t>实现应发双列管人员待办提醒，对应发双列管未发双列管的人员进行提示。</w:t>
            </w:r>
            <w:r>
              <w:rPr>
                <w:rFonts w:hint="eastAsia" w:cs="宋体"/>
                <w:color w:val="000000"/>
                <w:kern w:val="0"/>
                <w:sz w:val="21"/>
                <w:szCs w:val="21"/>
                <w:lang w:bidi="ar"/>
              </w:rPr>
              <w:br w:type="textWrapping"/>
            </w:r>
            <w:r>
              <w:rPr>
                <w:rFonts w:hint="eastAsia" w:cs="宋体"/>
                <w:color w:val="000000"/>
                <w:kern w:val="0"/>
                <w:sz w:val="21"/>
                <w:szCs w:val="21"/>
                <w:lang w:bidi="ar"/>
              </w:rPr>
              <w:t>实现对居住地重点必控对象的管理，增加居住地可列可撤重点必控对象流程。</w:t>
            </w:r>
            <w:r>
              <w:rPr>
                <w:rFonts w:hint="eastAsia" w:cs="宋体"/>
                <w:color w:val="000000"/>
                <w:kern w:val="0"/>
                <w:sz w:val="21"/>
                <w:szCs w:val="21"/>
                <w:lang w:bidi="ar"/>
              </w:rPr>
              <w:br w:type="textWrapping"/>
            </w:r>
            <w:r>
              <w:rPr>
                <w:rFonts w:hint="eastAsia" w:cs="宋体"/>
                <w:color w:val="000000"/>
                <w:kern w:val="0"/>
                <w:sz w:val="21"/>
                <w:szCs w:val="21"/>
                <w:lang w:bidi="ar"/>
              </w:rPr>
              <w:t>实现司法所线上留言功能，户籍地与居住地司法所可进行线上留言。</w:t>
            </w:r>
          </w:p>
        </w:tc>
      </w:tr>
      <w:tr w14:paraId="31F5F3EA">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3F840113">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96</w:t>
            </w:r>
          </w:p>
        </w:tc>
        <w:tc>
          <w:tcPr>
            <w:tcW w:w="1819" w:type="pct"/>
            <w:tcBorders>
              <w:top w:val="single" w:color="000000" w:sz="4" w:space="0"/>
              <w:left w:val="single" w:color="000000" w:sz="4" w:space="0"/>
              <w:bottom w:val="single" w:color="000000" w:sz="4" w:space="0"/>
              <w:right w:val="single" w:color="000000" w:sz="4" w:space="0"/>
            </w:tcBorders>
            <w:vAlign w:val="center"/>
          </w:tcPr>
          <w:p w14:paraId="542CD3DB">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安置帮教业务：安置帮教管理-安置帮教工作报表管理</w:t>
            </w:r>
          </w:p>
        </w:tc>
        <w:tc>
          <w:tcPr>
            <w:tcW w:w="2759" w:type="pct"/>
            <w:tcBorders>
              <w:top w:val="single" w:color="000000" w:sz="4" w:space="0"/>
              <w:left w:val="single" w:color="000000" w:sz="4" w:space="0"/>
              <w:bottom w:val="single" w:color="000000" w:sz="4" w:space="0"/>
              <w:right w:val="single" w:color="000000" w:sz="4" w:space="0"/>
            </w:tcBorders>
            <w:vAlign w:val="center"/>
          </w:tcPr>
          <w:p w14:paraId="278DA98A">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安置帮教工作报表中优化“人户分离”人数统计报表、“人户分离率”、“双列管率”、帮教走访情况统计、风险评估情况统计等。</w:t>
            </w:r>
            <w:r>
              <w:rPr>
                <w:rFonts w:hint="eastAsia" w:cs="宋体"/>
                <w:color w:val="000000"/>
                <w:kern w:val="0"/>
                <w:sz w:val="21"/>
                <w:szCs w:val="21"/>
                <w:lang w:bidi="ar"/>
              </w:rPr>
              <w:br w:type="textWrapping"/>
            </w:r>
            <w:r>
              <w:rPr>
                <w:rFonts w:hint="eastAsia" w:cs="宋体"/>
                <w:color w:val="000000"/>
                <w:kern w:val="0"/>
                <w:sz w:val="21"/>
                <w:szCs w:val="21"/>
                <w:lang w:bidi="ar"/>
              </w:rPr>
              <w:t>实现适应性帮扶管理功能，并对适应性帮扶数据进行统计。</w:t>
            </w:r>
            <w:r>
              <w:rPr>
                <w:rFonts w:hint="eastAsia" w:cs="宋体"/>
                <w:color w:val="000000"/>
                <w:kern w:val="0"/>
                <w:sz w:val="21"/>
                <w:szCs w:val="21"/>
                <w:lang w:bidi="ar"/>
              </w:rPr>
              <w:br w:type="textWrapping"/>
            </w:r>
            <w:r>
              <w:rPr>
                <w:rFonts w:hint="eastAsia" w:cs="宋体"/>
                <w:color w:val="000000"/>
                <w:kern w:val="0"/>
                <w:sz w:val="21"/>
                <w:szCs w:val="21"/>
                <w:lang w:bidi="ar"/>
              </w:rPr>
              <w:t>实现心理疏导管理功能，并对心理疏导数据进行统计。</w:t>
            </w:r>
          </w:p>
        </w:tc>
      </w:tr>
      <w:tr w14:paraId="77F28BD5">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60E3E289">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97</w:t>
            </w:r>
          </w:p>
        </w:tc>
        <w:tc>
          <w:tcPr>
            <w:tcW w:w="1819" w:type="pct"/>
            <w:tcBorders>
              <w:top w:val="single" w:color="000000" w:sz="4" w:space="0"/>
              <w:left w:val="single" w:color="000000" w:sz="4" w:space="0"/>
              <w:bottom w:val="single" w:color="000000" w:sz="4" w:space="0"/>
              <w:right w:val="single" w:color="000000" w:sz="4" w:space="0"/>
            </w:tcBorders>
            <w:vAlign w:val="center"/>
          </w:tcPr>
          <w:p w14:paraId="0F2CF21E">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安置帮教业务：安置帮教管理-安置帮教对象档案管理</w:t>
            </w:r>
          </w:p>
        </w:tc>
        <w:tc>
          <w:tcPr>
            <w:tcW w:w="2759" w:type="pct"/>
            <w:tcBorders>
              <w:top w:val="single" w:color="000000" w:sz="4" w:space="0"/>
              <w:left w:val="single" w:color="000000" w:sz="4" w:space="0"/>
              <w:bottom w:val="single" w:color="000000" w:sz="4" w:space="0"/>
              <w:right w:val="single" w:color="000000" w:sz="4" w:space="0"/>
            </w:tcBorders>
            <w:vAlign w:val="center"/>
          </w:tcPr>
          <w:p w14:paraId="7BDF0A4D">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1.安置帮教对象档案管理</w:t>
            </w:r>
            <w:r>
              <w:rPr>
                <w:rFonts w:hint="eastAsia" w:cs="宋体"/>
                <w:color w:val="000000"/>
                <w:kern w:val="0"/>
                <w:sz w:val="21"/>
                <w:szCs w:val="21"/>
                <w:lang w:bidi="ar"/>
              </w:rPr>
              <w:br w:type="textWrapping"/>
            </w:r>
            <w:r>
              <w:rPr>
                <w:rFonts w:hint="eastAsia" w:cs="宋体"/>
                <w:color w:val="000000"/>
                <w:kern w:val="0"/>
                <w:sz w:val="21"/>
                <w:szCs w:val="21"/>
                <w:lang w:bidi="ar"/>
              </w:rPr>
              <w:t>可通过列表查看安置帮教对象相关档案数据（自动生成的基本信息表、帮教记录列表、已上传的相关工作附件等），支持关联业务流程。</w:t>
            </w:r>
            <w:r>
              <w:rPr>
                <w:rFonts w:hint="eastAsia" w:cs="宋体"/>
                <w:color w:val="000000"/>
                <w:kern w:val="0"/>
                <w:sz w:val="21"/>
                <w:szCs w:val="21"/>
                <w:lang w:bidi="ar"/>
              </w:rPr>
              <w:br w:type="textWrapping"/>
            </w:r>
            <w:r>
              <w:rPr>
                <w:rFonts w:hint="eastAsia" w:cs="宋体"/>
                <w:color w:val="000000"/>
                <w:kern w:val="0"/>
                <w:sz w:val="21"/>
                <w:szCs w:val="21"/>
                <w:lang w:bidi="ar"/>
              </w:rPr>
              <w:t>2.安置帮教对象档案多级分类</w:t>
            </w:r>
            <w:r>
              <w:rPr>
                <w:rFonts w:hint="eastAsia" w:cs="宋体"/>
                <w:color w:val="000000"/>
                <w:kern w:val="0"/>
                <w:sz w:val="21"/>
                <w:szCs w:val="21"/>
                <w:lang w:bidi="ar"/>
              </w:rPr>
              <w:br w:type="textWrapping"/>
            </w:r>
            <w:r>
              <w:rPr>
                <w:rFonts w:hint="eastAsia" w:cs="宋体"/>
                <w:color w:val="000000"/>
                <w:kern w:val="0"/>
                <w:sz w:val="21"/>
                <w:szCs w:val="21"/>
                <w:lang w:bidi="ar"/>
              </w:rPr>
              <w:t>可自定义对档案进行分类标签和层级结构划分（如按部门、项目、年份、档案类型等）。</w:t>
            </w:r>
            <w:r>
              <w:rPr>
                <w:rFonts w:hint="eastAsia" w:cs="宋体"/>
                <w:color w:val="000000"/>
                <w:kern w:val="0"/>
                <w:sz w:val="21"/>
                <w:szCs w:val="21"/>
                <w:lang w:bidi="ar"/>
              </w:rPr>
              <w:br w:type="textWrapping"/>
            </w:r>
            <w:r>
              <w:rPr>
                <w:rFonts w:hint="eastAsia" w:cs="宋体"/>
                <w:color w:val="000000"/>
                <w:kern w:val="0"/>
                <w:sz w:val="21"/>
                <w:szCs w:val="21"/>
                <w:lang w:bidi="ar"/>
              </w:rPr>
              <w:t>3.安置帮教对象档案导出</w:t>
            </w:r>
            <w:r>
              <w:rPr>
                <w:rFonts w:hint="eastAsia" w:cs="宋体"/>
                <w:color w:val="000000"/>
                <w:kern w:val="0"/>
                <w:sz w:val="21"/>
                <w:szCs w:val="21"/>
                <w:lang w:bidi="ar"/>
              </w:rPr>
              <w:br w:type="textWrapping"/>
            </w:r>
            <w:r>
              <w:rPr>
                <w:rFonts w:hint="eastAsia" w:cs="宋体"/>
                <w:color w:val="000000"/>
                <w:kern w:val="0"/>
                <w:sz w:val="21"/>
                <w:szCs w:val="21"/>
                <w:lang w:bidi="ar"/>
              </w:rPr>
              <w:t>可导出单个安置帮教对象档案，或根据分组导出一组安置帮教对象档案。</w:t>
            </w:r>
          </w:p>
        </w:tc>
      </w:tr>
      <w:tr w14:paraId="564F6483">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0F3EF98B">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98</w:t>
            </w:r>
          </w:p>
        </w:tc>
        <w:tc>
          <w:tcPr>
            <w:tcW w:w="1819" w:type="pct"/>
            <w:tcBorders>
              <w:top w:val="single" w:color="000000" w:sz="4" w:space="0"/>
              <w:left w:val="single" w:color="000000" w:sz="4" w:space="0"/>
              <w:bottom w:val="single" w:color="000000" w:sz="4" w:space="0"/>
              <w:right w:val="single" w:color="000000" w:sz="4" w:space="0"/>
            </w:tcBorders>
            <w:vAlign w:val="center"/>
          </w:tcPr>
          <w:p w14:paraId="60514C55">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安置帮教业务：安置帮教管理-安置帮教考核管理-安置帮教考核管理</w:t>
            </w:r>
          </w:p>
        </w:tc>
        <w:tc>
          <w:tcPr>
            <w:tcW w:w="2759" w:type="pct"/>
            <w:tcBorders>
              <w:top w:val="single" w:color="000000" w:sz="4" w:space="0"/>
              <w:left w:val="single" w:color="000000" w:sz="4" w:space="0"/>
              <w:bottom w:val="single" w:color="000000" w:sz="4" w:space="0"/>
              <w:right w:val="single" w:color="000000" w:sz="4" w:space="0"/>
            </w:tcBorders>
            <w:vAlign w:val="center"/>
          </w:tcPr>
          <w:p w14:paraId="502E094B">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实现安置帮教考核管理，工作人员可根据需求调整安置帮教考核内容。例如安置帮教对象安置管理、帮教管理、救助管理等考核项。</w:t>
            </w:r>
          </w:p>
        </w:tc>
      </w:tr>
      <w:tr w14:paraId="7B96FA95">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76E60747">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99</w:t>
            </w:r>
          </w:p>
        </w:tc>
        <w:tc>
          <w:tcPr>
            <w:tcW w:w="1819" w:type="pct"/>
            <w:tcBorders>
              <w:top w:val="single" w:color="000000" w:sz="4" w:space="0"/>
              <w:left w:val="single" w:color="000000" w:sz="4" w:space="0"/>
              <w:bottom w:val="single" w:color="000000" w:sz="4" w:space="0"/>
              <w:right w:val="single" w:color="000000" w:sz="4" w:space="0"/>
            </w:tcBorders>
            <w:vAlign w:val="center"/>
          </w:tcPr>
          <w:p w14:paraId="25750FD3">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安置帮教业务：安置帮教管理-安置帮教考核管理-安置帮教量化指标管理</w:t>
            </w:r>
          </w:p>
        </w:tc>
        <w:tc>
          <w:tcPr>
            <w:tcW w:w="2759" w:type="pct"/>
            <w:tcBorders>
              <w:top w:val="single" w:color="000000" w:sz="4" w:space="0"/>
              <w:left w:val="single" w:color="000000" w:sz="4" w:space="0"/>
              <w:bottom w:val="single" w:color="000000" w:sz="4" w:space="0"/>
              <w:right w:val="single" w:color="000000" w:sz="4" w:space="0"/>
            </w:tcBorders>
            <w:vAlign w:val="center"/>
          </w:tcPr>
          <w:p w14:paraId="6F13D746">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实现安置帮教量化指标管理，对指标因素和指标分值进行分配，工作人员可根据需求调整安置帮教量化指标。</w:t>
            </w:r>
          </w:p>
        </w:tc>
      </w:tr>
      <w:tr w14:paraId="46DB4289">
        <w:tblPrEx>
          <w:tblCellMar>
            <w:top w:w="0" w:type="dxa"/>
            <w:left w:w="108" w:type="dxa"/>
            <w:bottom w:w="0" w:type="dxa"/>
            <w:right w:w="108" w:type="dxa"/>
          </w:tblCellMar>
        </w:tblPrEx>
        <w:trPr>
          <w:trHeight w:val="227"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269CBBC7">
            <w:pPr>
              <w:widowControl/>
              <w:spacing w:line="240" w:lineRule="auto"/>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100</w:t>
            </w:r>
          </w:p>
        </w:tc>
        <w:tc>
          <w:tcPr>
            <w:tcW w:w="1819" w:type="pct"/>
            <w:tcBorders>
              <w:top w:val="single" w:color="000000" w:sz="4" w:space="0"/>
              <w:left w:val="single" w:color="000000" w:sz="4" w:space="0"/>
              <w:bottom w:val="single" w:color="000000" w:sz="4" w:space="0"/>
              <w:right w:val="single" w:color="000000" w:sz="4" w:space="0"/>
            </w:tcBorders>
            <w:vAlign w:val="center"/>
          </w:tcPr>
          <w:p w14:paraId="07D1F664">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安置帮教业务：安置帮教管理-安置帮教考核管理-安置帮教排名管理</w:t>
            </w:r>
          </w:p>
        </w:tc>
        <w:tc>
          <w:tcPr>
            <w:tcW w:w="2759" w:type="pct"/>
            <w:tcBorders>
              <w:top w:val="single" w:color="000000" w:sz="4" w:space="0"/>
              <w:left w:val="single" w:color="000000" w:sz="4" w:space="0"/>
              <w:bottom w:val="single" w:color="000000" w:sz="4" w:space="0"/>
              <w:right w:val="single" w:color="000000" w:sz="4" w:space="0"/>
            </w:tcBorders>
            <w:vAlign w:val="center"/>
          </w:tcPr>
          <w:p w14:paraId="13ADD422">
            <w:pPr>
              <w:widowControl/>
              <w:spacing w:line="240" w:lineRule="auto"/>
              <w:ind w:firstLine="0" w:firstLineChars="0"/>
              <w:jc w:val="left"/>
              <w:textAlignment w:val="center"/>
              <w:rPr>
                <w:rFonts w:hint="eastAsia" w:cs="宋体"/>
                <w:color w:val="000000"/>
                <w:sz w:val="21"/>
                <w:szCs w:val="21"/>
              </w:rPr>
            </w:pPr>
            <w:r>
              <w:rPr>
                <w:rFonts w:hint="eastAsia" w:cs="宋体"/>
                <w:color w:val="000000"/>
                <w:kern w:val="0"/>
                <w:sz w:val="21"/>
                <w:szCs w:val="21"/>
                <w:lang w:bidi="ar"/>
              </w:rPr>
              <w:t>定期自动生成安置帮教排名，并可对历史安置帮教排名数据进行保存和调整。</w:t>
            </w:r>
          </w:p>
        </w:tc>
      </w:tr>
    </w:tbl>
    <w:p w14:paraId="569336BD">
      <w:pPr>
        <w:widowControl/>
        <w:shd w:val="clear" w:color="auto" w:fill="FFFFFF"/>
        <w:spacing w:before="192" w:after="192"/>
        <w:ind w:firstLine="0" w:firstLineChars="0"/>
        <w:jc w:val="left"/>
        <w:rPr>
          <w:rFonts w:hint="eastAsia"/>
          <w:b/>
          <w:bCs/>
        </w:rPr>
      </w:pPr>
      <w:r>
        <w:rPr>
          <w:rFonts w:hint="eastAsia"/>
          <w:b/>
          <w:bCs/>
        </w:rPr>
        <w:t>3.</w:t>
      </w:r>
      <w:r>
        <w:rPr>
          <w:rFonts w:hint="eastAsia"/>
          <w:b/>
          <w:bCs/>
          <w:lang w:val="en-US" w:eastAsia="zh-CN"/>
        </w:rPr>
        <w:t>5</w:t>
      </w:r>
      <w:r>
        <w:rPr>
          <w:rFonts w:hint="eastAsia"/>
          <w:b/>
          <w:bCs/>
        </w:rPr>
        <w:t>.2戒毒执法管理和指挥系统</w:t>
      </w:r>
    </w:p>
    <w:tbl>
      <w:tblPr>
        <w:tblStyle w:val="36"/>
        <w:tblW w:w="4998" w:type="pct"/>
        <w:tblInd w:w="0" w:type="dxa"/>
        <w:tblLayout w:type="autofit"/>
        <w:tblCellMar>
          <w:top w:w="0" w:type="dxa"/>
          <w:left w:w="108" w:type="dxa"/>
          <w:bottom w:w="0" w:type="dxa"/>
          <w:right w:w="108" w:type="dxa"/>
        </w:tblCellMar>
      </w:tblPr>
      <w:tblGrid>
        <w:gridCol w:w="681"/>
        <w:gridCol w:w="1767"/>
        <w:gridCol w:w="6077"/>
      </w:tblGrid>
      <w:tr w14:paraId="4AC3703B">
        <w:tblPrEx>
          <w:tblCellMar>
            <w:top w:w="0" w:type="dxa"/>
            <w:left w:w="108" w:type="dxa"/>
            <w:bottom w:w="0" w:type="dxa"/>
            <w:right w:w="108" w:type="dxa"/>
          </w:tblCellMar>
        </w:tblPrEx>
        <w:trPr>
          <w:trHeight w:val="57" w:hRule="atLeast"/>
        </w:trPr>
        <w:tc>
          <w:tcPr>
            <w:tcW w:w="399" w:type="pct"/>
            <w:tcBorders>
              <w:top w:val="single" w:color="000000" w:sz="4" w:space="0"/>
              <w:left w:val="single" w:color="000000" w:sz="4" w:space="0"/>
              <w:bottom w:val="single" w:color="000000" w:sz="4" w:space="0"/>
              <w:right w:val="single" w:color="000000" w:sz="4" w:space="0"/>
            </w:tcBorders>
            <w:vAlign w:val="center"/>
          </w:tcPr>
          <w:p w14:paraId="493C1B64">
            <w:pPr>
              <w:widowControl/>
              <w:spacing w:line="240" w:lineRule="auto"/>
              <w:ind w:firstLine="0" w:firstLineChars="0"/>
              <w:jc w:val="center"/>
              <w:textAlignment w:val="center"/>
              <w:rPr>
                <w:rFonts w:hint="eastAsia" w:cs="宋体"/>
                <w:b/>
                <w:bCs/>
                <w:color w:val="000000"/>
                <w:sz w:val="22"/>
                <w:szCs w:val="22"/>
              </w:rPr>
            </w:pPr>
            <w:r>
              <w:rPr>
                <w:rFonts w:hint="eastAsia" w:cs="宋体"/>
                <w:b/>
                <w:bCs/>
                <w:color w:val="000000"/>
                <w:kern w:val="0"/>
                <w:sz w:val="22"/>
                <w:szCs w:val="22"/>
                <w:lang w:bidi="ar"/>
              </w:rPr>
              <w:t>序号</w:t>
            </w:r>
          </w:p>
        </w:tc>
        <w:tc>
          <w:tcPr>
            <w:tcW w:w="1036" w:type="pct"/>
            <w:tcBorders>
              <w:top w:val="single" w:color="000000" w:sz="4" w:space="0"/>
              <w:left w:val="single" w:color="000000" w:sz="4" w:space="0"/>
              <w:bottom w:val="single" w:color="000000" w:sz="4" w:space="0"/>
              <w:right w:val="single" w:color="000000" w:sz="4" w:space="0"/>
            </w:tcBorders>
            <w:vAlign w:val="center"/>
          </w:tcPr>
          <w:p w14:paraId="7830AC71">
            <w:pPr>
              <w:widowControl/>
              <w:spacing w:line="240" w:lineRule="auto"/>
              <w:ind w:firstLine="0" w:firstLineChars="0"/>
              <w:jc w:val="center"/>
              <w:textAlignment w:val="center"/>
              <w:rPr>
                <w:rFonts w:hint="eastAsia" w:cs="宋体"/>
                <w:b/>
                <w:bCs/>
                <w:color w:val="000000"/>
                <w:sz w:val="22"/>
                <w:szCs w:val="22"/>
              </w:rPr>
            </w:pPr>
            <w:r>
              <w:rPr>
                <w:rFonts w:hint="eastAsia" w:cs="宋体"/>
                <w:b/>
                <w:bCs/>
                <w:color w:val="000000"/>
                <w:kern w:val="0"/>
                <w:sz w:val="22"/>
                <w:szCs w:val="22"/>
                <w:lang w:bidi="ar"/>
              </w:rPr>
              <w:t>功能名称</w:t>
            </w:r>
          </w:p>
        </w:tc>
        <w:tc>
          <w:tcPr>
            <w:tcW w:w="3563" w:type="pct"/>
            <w:tcBorders>
              <w:top w:val="single" w:color="000000" w:sz="4" w:space="0"/>
              <w:left w:val="single" w:color="000000" w:sz="4" w:space="0"/>
              <w:bottom w:val="single" w:color="000000" w:sz="4" w:space="0"/>
              <w:right w:val="single" w:color="000000" w:sz="4" w:space="0"/>
            </w:tcBorders>
            <w:vAlign w:val="center"/>
          </w:tcPr>
          <w:p w14:paraId="11EA2A93">
            <w:pPr>
              <w:widowControl/>
              <w:spacing w:line="240" w:lineRule="auto"/>
              <w:ind w:firstLine="0" w:firstLineChars="0"/>
              <w:jc w:val="center"/>
              <w:textAlignment w:val="center"/>
              <w:rPr>
                <w:rFonts w:hint="eastAsia" w:cs="宋体"/>
                <w:b/>
                <w:bCs/>
                <w:color w:val="000000"/>
                <w:sz w:val="22"/>
                <w:szCs w:val="22"/>
              </w:rPr>
            </w:pPr>
            <w:r>
              <w:rPr>
                <w:rFonts w:hint="eastAsia" w:cs="宋体"/>
                <w:b/>
                <w:bCs/>
                <w:color w:val="000000"/>
                <w:kern w:val="0"/>
                <w:sz w:val="22"/>
                <w:szCs w:val="22"/>
                <w:lang w:bidi="ar"/>
              </w:rPr>
              <w:t>功能描述</w:t>
            </w:r>
          </w:p>
        </w:tc>
      </w:tr>
      <w:tr w14:paraId="224F5D73">
        <w:tblPrEx>
          <w:tblCellMar>
            <w:top w:w="0" w:type="dxa"/>
            <w:left w:w="108" w:type="dxa"/>
            <w:bottom w:w="0" w:type="dxa"/>
            <w:right w:w="108" w:type="dxa"/>
          </w:tblCellMar>
        </w:tblPrEx>
        <w:trPr>
          <w:trHeight w:val="57" w:hRule="atLeast"/>
        </w:trPr>
        <w:tc>
          <w:tcPr>
            <w:tcW w:w="399" w:type="pct"/>
            <w:tcBorders>
              <w:top w:val="single" w:color="000000" w:sz="4" w:space="0"/>
              <w:left w:val="single" w:color="000000" w:sz="4" w:space="0"/>
              <w:bottom w:val="single" w:color="000000" w:sz="4" w:space="0"/>
              <w:right w:val="single" w:color="000000" w:sz="4" w:space="0"/>
            </w:tcBorders>
            <w:vAlign w:val="center"/>
          </w:tcPr>
          <w:p w14:paraId="79EC846C">
            <w:pPr>
              <w:widowControl/>
              <w:spacing w:line="240" w:lineRule="auto"/>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1</w:t>
            </w:r>
          </w:p>
        </w:tc>
        <w:tc>
          <w:tcPr>
            <w:tcW w:w="1036" w:type="pct"/>
            <w:tcBorders>
              <w:top w:val="single" w:color="000000" w:sz="4" w:space="0"/>
              <w:left w:val="single" w:color="000000" w:sz="4" w:space="0"/>
              <w:bottom w:val="single" w:color="000000" w:sz="4" w:space="0"/>
              <w:right w:val="single" w:color="000000" w:sz="4" w:space="0"/>
            </w:tcBorders>
            <w:vAlign w:val="center"/>
          </w:tcPr>
          <w:p w14:paraId="6C4038C1">
            <w:pPr>
              <w:widowControl/>
              <w:spacing w:line="240" w:lineRule="auto"/>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三个规定管理</w:t>
            </w:r>
          </w:p>
        </w:tc>
        <w:tc>
          <w:tcPr>
            <w:tcW w:w="3563" w:type="pct"/>
            <w:tcBorders>
              <w:top w:val="single" w:color="000000" w:sz="4" w:space="0"/>
              <w:left w:val="single" w:color="000000" w:sz="4" w:space="0"/>
              <w:bottom w:val="single" w:color="000000" w:sz="4" w:space="0"/>
              <w:right w:val="single" w:color="000000" w:sz="4" w:space="0"/>
            </w:tcBorders>
            <w:vAlign w:val="center"/>
          </w:tcPr>
          <w:p w14:paraId="17F54EC2">
            <w:pPr>
              <w:widowControl/>
              <w:spacing w:line="240" w:lineRule="auto"/>
              <w:ind w:firstLine="0" w:firstLineChars="0"/>
              <w:jc w:val="left"/>
              <w:textAlignment w:val="center"/>
              <w:rPr>
                <w:rFonts w:hint="eastAsia" w:cs="宋体"/>
                <w:color w:val="000000"/>
                <w:sz w:val="22"/>
                <w:szCs w:val="22"/>
              </w:rPr>
            </w:pPr>
            <w:r>
              <w:rPr>
                <w:rFonts w:hint="eastAsia" w:cs="宋体"/>
                <w:color w:val="000000"/>
                <w:kern w:val="0"/>
                <w:sz w:val="22"/>
                <w:szCs w:val="22"/>
                <w:lang w:bidi="ar"/>
              </w:rPr>
              <w:t>一、实现三个规定录入，流程中强制录入</w:t>
            </w:r>
            <w:r>
              <w:rPr>
                <w:rFonts w:hint="eastAsia" w:cs="宋体"/>
                <w:color w:val="000000"/>
                <w:kern w:val="0"/>
                <w:sz w:val="22"/>
                <w:szCs w:val="22"/>
                <w:lang w:bidi="ar"/>
              </w:rPr>
              <w:br w:type="textWrapping"/>
            </w:r>
            <w:r>
              <w:rPr>
                <w:rFonts w:hint="eastAsia" w:cs="宋体"/>
                <w:color w:val="000000"/>
                <w:kern w:val="0"/>
                <w:sz w:val="22"/>
                <w:szCs w:val="22"/>
                <w:lang w:bidi="ar"/>
              </w:rPr>
              <w:t>二、实现三个规定查询，按搜索条件查询</w:t>
            </w:r>
          </w:p>
        </w:tc>
      </w:tr>
      <w:tr w14:paraId="7E894084">
        <w:tblPrEx>
          <w:tblCellMar>
            <w:top w:w="0" w:type="dxa"/>
            <w:left w:w="108" w:type="dxa"/>
            <w:bottom w:w="0" w:type="dxa"/>
            <w:right w:w="108" w:type="dxa"/>
          </w:tblCellMar>
        </w:tblPrEx>
        <w:trPr>
          <w:trHeight w:val="57" w:hRule="atLeast"/>
        </w:trPr>
        <w:tc>
          <w:tcPr>
            <w:tcW w:w="399" w:type="pct"/>
            <w:tcBorders>
              <w:top w:val="single" w:color="000000" w:sz="4" w:space="0"/>
              <w:left w:val="single" w:color="000000" w:sz="4" w:space="0"/>
              <w:bottom w:val="single" w:color="000000" w:sz="4" w:space="0"/>
              <w:right w:val="single" w:color="000000" w:sz="4" w:space="0"/>
            </w:tcBorders>
            <w:vAlign w:val="center"/>
          </w:tcPr>
          <w:p w14:paraId="3FB49709">
            <w:pPr>
              <w:widowControl/>
              <w:spacing w:line="240" w:lineRule="auto"/>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2</w:t>
            </w:r>
          </w:p>
        </w:tc>
        <w:tc>
          <w:tcPr>
            <w:tcW w:w="1036" w:type="pct"/>
            <w:tcBorders>
              <w:top w:val="single" w:color="000000" w:sz="4" w:space="0"/>
              <w:left w:val="single" w:color="000000" w:sz="4" w:space="0"/>
              <w:bottom w:val="single" w:color="000000" w:sz="4" w:space="0"/>
              <w:right w:val="single" w:color="000000" w:sz="4" w:space="0"/>
            </w:tcBorders>
            <w:vAlign w:val="center"/>
          </w:tcPr>
          <w:p w14:paraId="5AE4849D">
            <w:pPr>
              <w:widowControl/>
              <w:spacing w:line="240" w:lineRule="auto"/>
              <w:ind w:firstLine="0" w:firstLineChars="0"/>
              <w:jc w:val="center"/>
              <w:textAlignment w:val="center"/>
              <w:rPr>
                <w:rFonts w:hint="eastAsia" w:cs="宋体"/>
                <w:color w:val="000000"/>
                <w:sz w:val="22"/>
                <w:szCs w:val="22"/>
              </w:rPr>
            </w:pPr>
            <w:r>
              <w:rPr>
                <w:rFonts w:hint="eastAsia" w:cs="宋体"/>
                <w:color w:val="000000"/>
                <w:kern w:val="0"/>
                <w:sz w:val="22"/>
                <w:szCs w:val="22"/>
                <w:lang w:bidi="ar"/>
              </w:rPr>
              <w:t>四区流转</w:t>
            </w:r>
          </w:p>
        </w:tc>
        <w:tc>
          <w:tcPr>
            <w:tcW w:w="3563" w:type="pct"/>
            <w:tcBorders>
              <w:top w:val="single" w:color="000000" w:sz="4" w:space="0"/>
              <w:left w:val="single" w:color="000000" w:sz="4" w:space="0"/>
              <w:bottom w:val="single" w:color="000000" w:sz="4" w:space="0"/>
              <w:right w:val="single" w:color="000000" w:sz="4" w:space="0"/>
            </w:tcBorders>
            <w:vAlign w:val="center"/>
          </w:tcPr>
          <w:p w14:paraId="7BBF5B4F">
            <w:pPr>
              <w:widowControl/>
              <w:spacing w:line="240" w:lineRule="auto"/>
              <w:ind w:firstLine="0" w:firstLineChars="0"/>
              <w:jc w:val="left"/>
              <w:textAlignment w:val="center"/>
              <w:rPr>
                <w:rFonts w:hint="eastAsia" w:cs="宋体"/>
                <w:color w:val="000000"/>
                <w:sz w:val="22"/>
                <w:szCs w:val="22"/>
              </w:rPr>
            </w:pPr>
            <w:r>
              <w:rPr>
                <w:rFonts w:hint="eastAsia" w:cs="宋体"/>
                <w:color w:val="000000"/>
                <w:kern w:val="0"/>
                <w:sz w:val="22"/>
                <w:szCs w:val="22"/>
                <w:lang w:bidi="ar"/>
              </w:rPr>
              <w:t>一、实现戒毒人员生理脱毒区转区评估，并完成所内流转</w:t>
            </w:r>
            <w:r>
              <w:rPr>
                <w:rFonts w:hint="eastAsia" w:cs="宋体"/>
                <w:color w:val="000000"/>
                <w:kern w:val="0"/>
                <w:sz w:val="22"/>
                <w:szCs w:val="22"/>
                <w:lang w:bidi="ar"/>
              </w:rPr>
              <w:br w:type="textWrapping"/>
            </w:r>
            <w:r>
              <w:rPr>
                <w:rFonts w:hint="eastAsia" w:cs="宋体"/>
                <w:color w:val="000000"/>
                <w:kern w:val="0"/>
                <w:sz w:val="22"/>
                <w:szCs w:val="22"/>
                <w:lang w:bidi="ar"/>
              </w:rPr>
              <w:t>二、实现戒毒人员教育适应区转区评估，并完成所内流转以及跨所流转</w:t>
            </w:r>
            <w:r>
              <w:rPr>
                <w:rFonts w:hint="eastAsia" w:cs="宋体"/>
                <w:color w:val="000000"/>
                <w:kern w:val="0"/>
                <w:sz w:val="22"/>
                <w:szCs w:val="22"/>
                <w:lang w:bidi="ar"/>
              </w:rPr>
              <w:br w:type="textWrapping"/>
            </w:r>
            <w:r>
              <w:rPr>
                <w:rFonts w:hint="eastAsia" w:cs="宋体"/>
                <w:color w:val="000000"/>
                <w:kern w:val="0"/>
                <w:sz w:val="22"/>
                <w:szCs w:val="22"/>
                <w:lang w:bidi="ar"/>
              </w:rPr>
              <w:t>三、实现戒毒人员康复巩固转区评估，并完成所内流转以及跨所流转</w:t>
            </w:r>
            <w:r>
              <w:rPr>
                <w:rFonts w:hint="eastAsia" w:cs="宋体"/>
                <w:color w:val="000000"/>
                <w:kern w:val="0"/>
                <w:sz w:val="22"/>
                <w:szCs w:val="22"/>
                <w:lang w:bidi="ar"/>
              </w:rPr>
              <w:br w:type="textWrapping"/>
            </w:r>
            <w:r>
              <w:rPr>
                <w:rFonts w:hint="eastAsia" w:cs="宋体"/>
                <w:color w:val="000000"/>
                <w:kern w:val="0"/>
                <w:sz w:val="22"/>
                <w:szCs w:val="22"/>
                <w:lang w:bidi="ar"/>
              </w:rPr>
              <w:t>四、实现戒教育适应区退回，并完成流转</w:t>
            </w:r>
            <w:r>
              <w:rPr>
                <w:rFonts w:hint="eastAsia" w:cs="宋体"/>
                <w:color w:val="000000"/>
                <w:kern w:val="0"/>
                <w:sz w:val="22"/>
                <w:szCs w:val="22"/>
                <w:lang w:bidi="ar"/>
              </w:rPr>
              <w:br w:type="textWrapping"/>
            </w:r>
            <w:r>
              <w:rPr>
                <w:rFonts w:hint="eastAsia" w:cs="宋体"/>
                <w:color w:val="000000"/>
                <w:kern w:val="0"/>
                <w:sz w:val="22"/>
                <w:szCs w:val="22"/>
                <w:lang w:bidi="ar"/>
              </w:rPr>
              <w:t>五、实现戒康复巩固区退回，并完成流转</w:t>
            </w:r>
            <w:r>
              <w:rPr>
                <w:rFonts w:hint="eastAsia" w:cs="宋体"/>
                <w:color w:val="000000"/>
                <w:kern w:val="0"/>
                <w:sz w:val="22"/>
                <w:szCs w:val="22"/>
                <w:lang w:bidi="ar"/>
              </w:rPr>
              <w:br w:type="textWrapping"/>
            </w:r>
            <w:r>
              <w:rPr>
                <w:rFonts w:hint="eastAsia" w:cs="宋体"/>
                <w:color w:val="000000"/>
                <w:kern w:val="0"/>
                <w:sz w:val="22"/>
                <w:szCs w:val="22"/>
                <w:lang w:bidi="ar"/>
              </w:rPr>
              <w:t>六、实现回归指导区退回，并完成流转</w:t>
            </w:r>
          </w:p>
        </w:tc>
      </w:tr>
    </w:tbl>
    <w:p w14:paraId="60D3F71C">
      <w:pPr>
        <w:widowControl/>
        <w:shd w:val="clear" w:color="auto" w:fill="FFFFFF"/>
        <w:spacing w:before="192" w:after="192"/>
        <w:ind w:firstLine="0" w:firstLineChars="0"/>
        <w:jc w:val="left"/>
        <w:rPr>
          <w:rFonts w:hint="eastAsia"/>
          <w:b/>
          <w:bCs/>
        </w:rPr>
      </w:pPr>
      <w:r>
        <w:rPr>
          <w:rFonts w:hint="eastAsia"/>
          <w:b/>
          <w:bCs/>
        </w:rPr>
        <w:t>3.</w:t>
      </w:r>
      <w:r>
        <w:rPr>
          <w:rFonts w:hint="eastAsia"/>
          <w:b/>
          <w:bCs/>
          <w:lang w:val="en-US" w:eastAsia="zh-CN"/>
        </w:rPr>
        <w:t>5</w:t>
      </w:r>
      <w:r>
        <w:rPr>
          <w:rFonts w:hint="eastAsia"/>
          <w:b/>
          <w:bCs/>
        </w:rPr>
        <w:t>.3民警量化积分考核系统（升级改造）</w:t>
      </w:r>
    </w:p>
    <w:tbl>
      <w:tblPr>
        <w:tblStyle w:val="36"/>
        <w:tblW w:w="4998" w:type="pct"/>
        <w:tblInd w:w="0" w:type="dxa"/>
        <w:tblLayout w:type="autofit"/>
        <w:tblCellMar>
          <w:top w:w="0" w:type="dxa"/>
          <w:left w:w="108" w:type="dxa"/>
          <w:bottom w:w="0" w:type="dxa"/>
          <w:right w:w="108" w:type="dxa"/>
        </w:tblCellMar>
      </w:tblPr>
      <w:tblGrid>
        <w:gridCol w:w="704"/>
        <w:gridCol w:w="1719"/>
        <w:gridCol w:w="6102"/>
      </w:tblGrid>
      <w:tr w14:paraId="18D0C457">
        <w:tblPrEx>
          <w:tblCellMar>
            <w:top w:w="0" w:type="dxa"/>
            <w:left w:w="108" w:type="dxa"/>
            <w:bottom w:w="0" w:type="dxa"/>
            <w:right w:w="108" w:type="dxa"/>
          </w:tblCellMar>
        </w:tblPrEx>
        <w:trPr>
          <w:trHeight w:val="57"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0A84BF64">
            <w:pPr>
              <w:pStyle w:val="12"/>
              <w:ind w:firstLine="0" w:firstLineChars="0"/>
              <w:jc w:val="center"/>
              <w:rPr>
                <w:rFonts w:hint="eastAsia" w:ascii="宋体" w:hAnsi="宋体" w:cs="宋体"/>
                <w:b/>
                <w:bCs/>
                <w:szCs w:val="21"/>
              </w:rPr>
            </w:pPr>
            <w:r>
              <w:rPr>
                <w:rFonts w:hint="eastAsia" w:ascii="宋体" w:hAnsi="宋体" w:cs="宋体"/>
                <w:b/>
                <w:bCs/>
                <w:szCs w:val="21"/>
              </w:rPr>
              <w:t>序号</w:t>
            </w:r>
          </w:p>
        </w:tc>
        <w:tc>
          <w:tcPr>
            <w:tcW w:w="1008" w:type="pct"/>
            <w:tcBorders>
              <w:top w:val="single" w:color="000000" w:sz="4" w:space="0"/>
              <w:left w:val="single" w:color="000000" w:sz="4" w:space="0"/>
              <w:bottom w:val="single" w:color="000000" w:sz="4" w:space="0"/>
              <w:right w:val="single" w:color="000000" w:sz="4" w:space="0"/>
            </w:tcBorders>
            <w:vAlign w:val="center"/>
          </w:tcPr>
          <w:p w14:paraId="79C46A7F">
            <w:pPr>
              <w:pStyle w:val="12"/>
              <w:ind w:firstLine="0" w:firstLineChars="0"/>
              <w:jc w:val="center"/>
              <w:rPr>
                <w:rFonts w:hint="eastAsia" w:ascii="宋体" w:hAnsi="宋体" w:cs="宋体"/>
                <w:b/>
                <w:bCs/>
                <w:szCs w:val="21"/>
              </w:rPr>
            </w:pPr>
            <w:r>
              <w:rPr>
                <w:rFonts w:hint="eastAsia" w:ascii="宋体" w:hAnsi="宋体" w:cs="宋体"/>
                <w:b/>
                <w:bCs/>
                <w:szCs w:val="21"/>
              </w:rPr>
              <w:t>功能名称</w:t>
            </w:r>
          </w:p>
        </w:tc>
        <w:tc>
          <w:tcPr>
            <w:tcW w:w="3578" w:type="pct"/>
            <w:tcBorders>
              <w:top w:val="single" w:color="000000" w:sz="4" w:space="0"/>
              <w:left w:val="single" w:color="000000" w:sz="4" w:space="0"/>
              <w:bottom w:val="single" w:color="000000" w:sz="4" w:space="0"/>
              <w:right w:val="single" w:color="000000" w:sz="4" w:space="0"/>
            </w:tcBorders>
            <w:vAlign w:val="center"/>
          </w:tcPr>
          <w:p w14:paraId="42766503">
            <w:pPr>
              <w:pStyle w:val="12"/>
              <w:ind w:firstLine="0" w:firstLineChars="0"/>
              <w:jc w:val="center"/>
              <w:rPr>
                <w:rFonts w:hint="eastAsia" w:ascii="宋体" w:hAnsi="宋体" w:cs="宋体"/>
                <w:b/>
                <w:bCs/>
                <w:szCs w:val="21"/>
              </w:rPr>
            </w:pPr>
            <w:r>
              <w:rPr>
                <w:rFonts w:hint="eastAsia" w:ascii="宋体" w:hAnsi="宋体" w:cs="宋体"/>
                <w:b/>
                <w:bCs/>
                <w:szCs w:val="21"/>
              </w:rPr>
              <w:t>功能描述</w:t>
            </w:r>
          </w:p>
        </w:tc>
      </w:tr>
      <w:tr w14:paraId="410EADDC">
        <w:tblPrEx>
          <w:tblCellMar>
            <w:top w:w="0" w:type="dxa"/>
            <w:left w:w="108" w:type="dxa"/>
            <w:bottom w:w="0" w:type="dxa"/>
            <w:right w:w="108" w:type="dxa"/>
          </w:tblCellMar>
        </w:tblPrEx>
        <w:trPr>
          <w:trHeight w:val="57"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69667CF3">
            <w:pPr>
              <w:pStyle w:val="12"/>
              <w:ind w:firstLine="0" w:firstLineChars="0"/>
              <w:jc w:val="center"/>
              <w:rPr>
                <w:rFonts w:hint="eastAsia" w:ascii="宋体" w:hAnsi="宋体" w:cs="宋体"/>
                <w:szCs w:val="21"/>
              </w:rPr>
            </w:pPr>
            <w:r>
              <w:rPr>
                <w:rFonts w:hint="eastAsia" w:ascii="宋体" w:hAnsi="宋体" w:cs="宋体"/>
                <w:szCs w:val="21"/>
              </w:rPr>
              <w:t>1</w:t>
            </w:r>
          </w:p>
        </w:tc>
        <w:tc>
          <w:tcPr>
            <w:tcW w:w="1008" w:type="pct"/>
            <w:tcBorders>
              <w:top w:val="single" w:color="000000" w:sz="4" w:space="0"/>
              <w:left w:val="single" w:color="000000" w:sz="4" w:space="0"/>
              <w:bottom w:val="single" w:color="000000" w:sz="4" w:space="0"/>
              <w:right w:val="single" w:color="000000" w:sz="4" w:space="0"/>
            </w:tcBorders>
            <w:vAlign w:val="center"/>
          </w:tcPr>
          <w:p w14:paraId="16EDC9A9">
            <w:pPr>
              <w:pStyle w:val="12"/>
              <w:ind w:firstLine="0" w:firstLineChars="0"/>
              <w:jc w:val="center"/>
              <w:rPr>
                <w:rFonts w:hint="eastAsia" w:ascii="宋体" w:hAnsi="宋体" w:cs="宋体"/>
                <w:szCs w:val="21"/>
              </w:rPr>
            </w:pPr>
            <w:r>
              <w:rPr>
                <w:rFonts w:hint="eastAsia" w:ascii="宋体" w:hAnsi="宋体" w:cs="宋体"/>
                <w:szCs w:val="21"/>
              </w:rPr>
              <w:t>民警信息管理</w:t>
            </w:r>
          </w:p>
        </w:tc>
        <w:tc>
          <w:tcPr>
            <w:tcW w:w="3578" w:type="pct"/>
            <w:tcBorders>
              <w:top w:val="single" w:color="000000" w:sz="4" w:space="0"/>
              <w:left w:val="single" w:color="000000" w:sz="4" w:space="0"/>
              <w:bottom w:val="single" w:color="000000" w:sz="4" w:space="0"/>
              <w:right w:val="single" w:color="000000" w:sz="4" w:space="0"/>
            </w:tcBorders>
            <w:vAlign w:val="center"/>
          </w:tcPr>
          <w:p w14:paraId="7CE64777">
            <w:pPr>
              <w:pStyle w:val="12"/>
              <w:ind w:firstLine="0" w:firstLineChars="0"/>
              <w:rPr>
                <w:rFonts w:hint="eastAsia" w:ascii="宋体" w:hAnsi="宋体" w:cs="宋体"/>
                <w:szCs w:val="21"/>
              </w:rPr>
            </w:pPr>
            <w:r>
              <w:rPr>
                <w:rFonts w:hint="eastAsia" w:ascii="宋体" w:hAnsi="宋体" w:cs="宋体"/>
                <w:szCs w:val="21"/>
              </w:rPr>
              <w:t>体检结果信息导入\民警健康档案、编制信息、绩效子集导入、体检结果子集、处职以上本人、配偶现有房产信息买卖情况；民警信息变更，公务员系统数据导入、差异数据维护</w:t>
            </w:r>
          </w:p>
        </w:tc>
      </w:tr>
      <w:tr w14:paraId="0FA7F9BD">
        <w:tblPrEx>
          <w:tblCellMar>
            <w:top w:w="0" w:type="dxa"/>
            <w:left w:w="108" w:type="dxa"/>
            <w:bottom w:w="0" w:type="dxa"/>
            <w:right w:w="108" w:type="dxa"/>
          </w:tblCellMar>
        </w:tblPrEx>
        <w:trPr>
          <w:trHeight w:val="57"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56AF005A">
            <w:pPr>
              <w:pStyle w:val="12"/>
              <w:ind w:firstLine="0" w:firstLineChars="0"/>
              <w:jc w:val="center"/>
              <w:rPr>
                <w:rFonts w:hint="eastAsia" w:ascii="宋体" w:hAnsi="宋体" w:cs="宋体"/>
                <w:szCs w:val="21"/>
              </w:rPr>
            </w:pPr>
            <w:r>
              <w:rPr>
                <w:rFonts w:hint="eastAsia" w:ascii="宋体" w:hAnsi="宋体" w:cs="宋体"/>
                <w:szCs w:val="21"/>
              </w:rPr>
              <w:t>2</w:t>
            </w:r>
          </w:p>
        </w:tc>
        <w:tc>
          <w:tcPr>
            <w:tcW w:w="1008" w:type="pct"/>
            <w:tcBorders>
              <w:top w:val="single" w:color="000000" w:sz="4" w:space="0"/>
              <w:left w:val="single" w:color="000000" w:sz="4" w:space="0"/>
              <w:bottom w:val="single" w:color="000000" w:sz="4" w:space="0"/>
              <w:right w:val="single" w:color="000000" w:sz="4" w:space="0"/>
            </w:tcBorders>
            <w:vAlign w:val="center"/>
          </w:tcPr>
          <w:p w14:paraId="62984E3C">
            <w:pPr>
              <w:pStyle w:val="12"/>
              <w:ind w:firstLine="0" w:firstLineChars="0"/>
              <w:jc w:val="center"/>
              <w:rPr>
                <w:rFonts w:hint="eastAsia" w:ascii="宋体" w:hAnsi="宋体" w:cs="宋体"/>
                <w:szCs w:val="21"/>
              </w:rPr>
            </w:pPr>
            <w:r>
              <w:rPr>
                <w:rFonts w:hint="eastAsia" w:ascii="宋体" w:hAnsi="宋体" w:cs="宋体"/>
                <w:szCs w:val="21"/>
              </w:rPr>
              <w:t>外派管理</w:t>
            </w:r>
          </w:p>
        </w:tc>
        <w:tc>
          <w:tcPr>
            <w:tcW w:w="3578" w:type="pct"/>
            <w:tcBorders>
              <w:top w:val="single" w:color="000000" w:sz="4" w:space="0"/>
              <w:left w:val="single" w:color="000000" w:sz="4" w:space="0"/>
              <w:bottom w:val="single" w:color="000000" w:sz="4" w:space="0"/>
              <w:right w:val="single" w:color="000000" w:sz="4" w:space="0"/>
            </w:tcBorders>
            <w:vAlign w:val="center"/>
          </w:tcPr>
          <w:p w14:paraId="3325C21F">
            <w:pPr>
              <w:pStyle w:val="12"/>
              <w:ind w:firstLine="0" w:firstLineChars="0"/>
              <w:rPr>
                <w:rFonts w:hint="eastAsia" w:ascii="宋体" w:hAnsi="宋体" w:cs="宋体"/>
                <w:szCs w:val="21"/>
              </w:rPr>
            </w:pPr>
            <w:r>
              <w:rPr>
                <w:rFonts w:hint="eastAsia" w:ascii="宋体" w:hAnsi="宋体" w:cs="宋体"/>
                <w:szCs w:val="21"/>
              </w:rPr>
              <w:t>包含外派单位组织架构维护、外派人员流程管理。</w:t>
            </w:r>
            <w:r>
              <w:rPr>
                <w:rFonts w:hint="eastAsia" w:ascii="宋体" w:hAnsi="宋体" w:cs="宋体"/>
                <w:szCs w:val="21"/>
              </w:rPr>
              <w:br w:type="textWrapping"/>
            </w:r>
            <w:r>
              <w:rPr>
                <w:rFonts w:hint="eastAsia" w:ascii="宋体" w:hAnsi="宋体" w:cs="宋体"/>
                <w:szCs w:val="21"/>
              </w:rPr>
              <w:t>支持手动构建与维护外派单位的组织架构体系，实现多层级部门结构的可视化配置。</w:t>
            </w:r>
            <w:r>
              <w:rPr>
                <w:rFonts w:hint="eastAsia" w:ascii="宋体" w:hAnsi="宋体" w:cs="宋体"/>
                <w:szCs w:val="21"/>
              </w:rPr>
              <w:br w:type="textWrapping"/>
            </w:r>
            <w:r>
              <w:rPr>
                <w:rFonts w:hint="eastAsia" w:ascii="宋体" w:hAnsi="宋体" w:cs="宋体"/>
                <w:szCs w:val="21"/>
              </w:rPr>
              <w:t>建立标准化外派流程，包含人员申请提交、领导审批及生效日期设定，审批通过后自动同步更新外派单位人员信息。</w:t>
            </w:r>
            <w:r>
              <w:rPr>
                <w:rFonts w:hint="eastAsia" w:ascii="宋体" w:hAnsi="宋体" w:cs="宋体"/>
                <w:szCs w:val="21"/>
              </w:rPr>
              <w:br w:type="textWrapping"/>
            </w:r>
            <w:r>
              <w:rPr>
                <w:rFonts w:hint="eastAsia" w:ascii="宋体" w:hAnsi="宋体" w:cs="宋体"/>
                <w:szCs w:val="21"/>
              </w:rPr>
              <w:t>对外派人员在派遣期间的部门/岗位调整进行过程记录。</w:t>
            </w:r>
            <w:r>
              <w:rPr>
                <w:rFonts w:hint="eastAsia" w:ascii="宋体" w:hAnsi="宋体" w:cs="宋体"/>
                <w:szCs w:val="21"/>
              </w:rPr>
              <w:br w:type="textWrapping"/>
            </w:r>
            <w:r>
              <w:rPr>
                <w:rFonts w:hint="eastAsia" w:ascii="宋体" w:hAnsi="宋体" w:cs="宋体"/>
                <w:szCs w:val="21"/>
              </w:rPr>
              <w:t>对外派人员在派遣期间的单位调整进行全流程跟踪，生成可视化变更记录。</w:t>
            </w:r>
            <w:r>
              <w:rPr>
                <w:rFonts w:hint="eastAsia" w:ascii="宋体" w:hAnsi="宋体" w:cs="宋体"/>
                <w:szCs w:val="21"/>
              </w:rPr>
              <w:br w:type="textWrapping"/>
            </w:r>
            <w:r>
              <w:rPr>
                <w:rFonts w:hint="eastAsia" w:ascii="宋体" w:hAnsi="宋体" w:cs="宋体"/>
                <w:szCs w:val="21"/>
              </w:rPr>
              <w:t>设置返岗机制，通过审批流程完成工作交接后，自动归档外派记录。</w:t>
            </w:r>
          </w:p>
        </w:tc>
      </w:tr>
      <w:tr w14:paraId="26F8331E">
        <w:tblPrEx>
          <w:tblCellMar>
            <w:top w:w="0" w:type="dxa"/>
            <w:left w:w="108" w:type="dxa"/>
            <w:bottom w:w="0" w:type="dxa"/>
            <w:right w:w="108" w:type="dxa"/>
          </w:tblCellMar>
        </w:tblPrEx>
        <w:trPr>
          <w:trHeight w:val="57"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3A9F4CAB">
            <w:pPr>
              <w:pStyle w:val="12"/>
              <w:ind w:firstLine="0" w:firstLineChars="0"/>
              <w:jc w:val="center"/>
              <w:rPr>
                <w:rFonts w:hint="eastAsia" w:ascii="宋体" w:hAnsi="宋体" w:cs="宋体"/>
                <w:szCs w:val="21"/>
              </w:rPr>
            </w:pPr>
            <w:r>
              <w:rPr>
                <w:rFonts w:hint="eastAsia" w:ascii="宋体" w:hAnsi="宋体" w:cs="宋体"/>
                <w:szCs w:val="21"/>
              </w:rPr>
              <w:t>3</w:t>
            </w:r>
          </w:p>
        </w:tc>
        <w:tc>
          <w:tcPr>
            <w:tcW w:w="1008" w:type="pct"/>
            <w:tcBorders>
              <w:top w:val="single" w:color="000000" w:sz="4" w:space="0"/>
              <w:left w:val="single" w:color="000000" w:sz="4" w:space="0"/>
              <w:bottom w:val="single" w:color="000000" w:sz="4" w:space="0"/>
              <w:right w:val="single" w:color="000000" w:sz="4" w:space="0"/>
            </w:tcBorders>
            <w:vAlign w:val="center"/>
          </w:tcPr>
          <w:p w14:paraId="73C077A6">
            <w:pPr>
              <w:pStyle w:val="12"/>
              <w:ind w:firstLine="0" w:firstLineChars="0"/>
              <w:jc w:val="center"/>
              <w:rPr>
                <w:rFonts w:hint="eastAsia" w:ascii="宋体" w:hAnsi="宋体" w:cs="宋体"/>
                <w:szCs w:val="21"/>
              </w:rPr>
            </w:pPr>
            <w:r>
              <w:rPr>
                <w:rFonts w:hint="eastAsia" w:ascii="宋体" w:hAnsi="宋体" w:cs="宋体"/>
                <w:szCs w:val="21"/>
              </w:rPr>
              <w:t>奖励表彰业务管理</w:t>
            </w:r>
          </w:p>
        </w:tc>
        <w:tc>
          <w:tcPr>
            <w:tcW w:w="3578" w:type="pct"/>
            <w:tcBorders>
              <w:top w:val="single" w:color="000000" w:sz="4" w:space="0"/>
              <w:left w:val="single" w:color="000000" w:sz="4" w:space="0"/>
              <w:bottom w:val="single" w:color="000000" w:sz="4" w:space="0"/>
              <w:right w:val="single" w:color="000000" w:sz="4" w:space="0"/>
            </w:tcBorders>
            <w:vAlign w:val="center"/>
          </w:tcPr>
          <w:p w14:paraId="42837B8B">
            <w:pPr>
              <w:pStyle w:val="12"/>
              <w:ind w:firstLine="0" w:firstLineChars="0"/>
              <w:rPr>
                <w:rFonts w:hint="eastAsia" w:ascii="宋体" w:hAnsi="宋体" w:cs="宋体"/>
                <w:szCs w:val="21"/>
              </w:rPr>
            </w:pPr>
            <w:r>
              <w:rPr>
                <w:rFonts w:hint="eastAsia" w:ascii="宋体" w:hAnsi="宋体" w:cs="宋体"/>
                <w:szCs w:val="21"/>
              </w:rPr>
              <w:t>包含奖励表彰维护、奖励表彰发放。</w:t>
            </w:r>
            <w:r>
              <w:rPr>
                <w:rFonts w:hint="eastAsia" w:ascii="宋体" w:hAnsi="宋体" w:cs="宋体"/>
                <w:szCs w:val="21"/>
              </w:rPr>
              <w:br w:type="textWrapping"/>
            </w:r>
            <w:r>
              <w:rPr>
                <w:rFonts w:hint="eastAsia" w:ascii="宋体" w:hAnsi="宋体" w:cs="宋体"/>
                <w:szCs w:val="21"/>
              </w:rPr>
              <w:t>优化设立奖励表彰的整体业务管理过程，包括：各单位发起奖励表彰申请（个人、组织），各单位审批奖励表彰申请，处室审核奖励表彰申请，奖励表彰结果自动更新至民警信息子集。</w:t>
            </w:r>
          </w:p>
        </w:tc>
      </w:tr>
      <w:tr w14:paraId="47C41BA3">
        <w:tblPrEx>
          <w:tblCellMar>
            <w:top w:w="0" w:type="dxa"/>
            <w:left w:w="108" w:type="dxa"/>
            <w:bottom w:w="0" w:type="dxa"/>
            <w:right w:w="108" w:type="dxa"/>
          </w:tblCellMar>
        </w:tblPrEx>
        <w:trPr>
          <w:trHeight w:val="57"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46F681E2">
            <w:pPr>
              <w:pStyle w:val="12"/>
              <w:ind w:firstLine="0" w:firstLineChars="0"/>
              <w:jc w:val="center"/>
              <w:rPr>
                <w:rFonts w:hint="eastAsia" w:ascii="宋体" w:hAnsi="宋体" w:cs="宋体"/>
                <w:szCs w:val="21"/>
              </w:rPr>
            </w:pPr>
            <w:r>
              <w:rPr>
                <w:rFonts w:hint="eastAsia" w:ascii="宋体" w:hAnsi="宋体" w:cs="宋体"/>
                <w:szCs w:val="21"/>
              </w:rPr>
              <w:t>4</w:t>
            </w:r>
          </w:p>
        </w:tc>
        <w:tc>
          <w:tcPr>
            <w:tcW w:w="1008" w:type="pct"/>
            <w:tcBorders>
              <w:top w:val="single" w:color="000000" w:sz="4" w:space="0"/>
              <w:left w:val="single" w:color="000000" w:sz="4" w:space="0"/>
              <w:bottom w:val="single" w:color="000000" w:sz="4" w:space="0"/>
              <w:right w:val="single" w:color="000000" w:sz="4" w:space="0"/>
            </w:tcBorders>
            <w:vAlign w:val="center"/>
          </w:tcPr>
          <w:p w14:paraId="4EC3240F">
            <w:pPr>
              <w:pStyle w:val="12"/>
              <w:ind w:firstLine="0" w:firstLineChars="0"/>
              <w:jc w:val="center"/>
              <w:rPr>
                <w:rFonts w:hint="eastAsia" w:ascii="宋体" w:hAnsi="宋体" w:cs="宋体"/>
                <w:szCs w:val="21"/>
              </w:rPr>
            </w:pPr>
            <w:r>
              <w:rPr>
                <w:rFonts w:hint="eastAsia" w:ascii="宋体" w:hAnsi="宋体" w:cs="宋体"/>
                <w:szCs w:val="21"/>
              </w:rPr>
              <w:t>体检疗休养业务管理</w:t>
            </w:r>
          </w:p>
        </w:tc>
        <w:tc>
          <w:tcPr>
            <w:tcW w:w="3578" w:type="pct"/>
            <w:tcBorders>
              <w:top w:val="single" w:color="000000" w:sz="4" w:space="0"/>
              <w:left w:val="single" w:color="000000" w:sz="4" w:space="0"/>
              <w:bottom w:val="single" w:color="000000" w:sz="4" w:space="0"/>
              <w:right w:val="single" w:color="000000" w:sz="4" w:space="0"/>
            </w:tcBorders>
            <w:vAlign w:val="center"/>
          </w:tcPr>
          <w:p w14:paraId="39D1A54A">
            <w:pPr>
              <w:pStyle w:val="12"/>
              <w:ind w:firstLine="0" w:firstLineChars="0"/>
              <w:rPr>
                <w:rFonts w:hint="eastAsia" w:ascii="宋体" w:hAnsi="宋体" w:cs="宋体"/>
                <w:szCs w:val="21"/>
              </w:rPr>
            </w:pPr>
            <w:r>
              <w:rPr>
                <w:rFonts w:hint="eastAsia" w:ascii="宋体" w:hAnsi="宋体" w:cs="宋体"/>
                <w:szCs w:val="21"/>
              </w:rPr>
              <w:t>（1）体检业务管理</w:t>
            </w:r>
            <w:r>
              <w:rPr>
                <w:rFonts w:hint="eastAsia" w:ascii="宋体" w:hAnsi="宋体" w:cs="宋体"/>
                <w:szCs w:val="21"/>
              </w:rPr>
              <w:br w:type="textWrapping"/>
            </w:r>
            <w:r>
              <w:rPr>
                <w:rFonts w:hint="eastAsia" w:ascii="宋体" w:hAnsi="宋体" w:cs="宋体"/>
                <w:szCs w:val="21"/>
              </w:rPr>
              <w:t>体检单位信息维护可维护社会的各个体检单位信息、联系人及对应的体检套餐信息。</w:t>
            </w:r>
            <w:r>
              <w:rPr>
                <w:rFonts w:hint="eastAsia" w:ascii="宋体" w:hAnsi="宋体" w:cs="宋体"/>
                <w:szCs w:val="21"/>
              </w:rPr>
              <w:br w:type="textWrapping"/>
            </w:r>
            <w:r>
              <w:rPr>
                <w:rFonts w:hint="eastAsia" w:ascii="宋体" w:hAnsi="宋体" w:cs="宋体"/>
                <w:szCs w:val="21"/>
              </w:rPr>
              <w:t>体检套餐信息维护可维护体检指标并将多个体检指标维护成体检套餐。</w:t>
            </w:r>
            <w:r>
              <w:rPr>
                <w:rFonts w:hint="eastAsia" w:ascii="宋体" w:hAnsi="宋体" w:cs="宋体"/>
                <w:szCs w:val="21"/>
              </w:rPr>
              <w:br w:type="textWrapping"/>
            </w:r>
            <w:r>
              <w:rPr>
                <w:rFonts w:hint="eastAsia" w:ascii="宋体" w:hAnsi="宋体" w:cs="宋体"/>
                <w:szCs w:val="21"/>
              </w:rPr>
              <w:t>体检计划制定可制定年度体检计划，各单位基于体检计划发起体检批次的维护，维护批次信息及人员信息，完成体检后将体检结果批量维护进系统，并自动更新至民警信息子集。</w:t>
            </w:r>
            <w:r>
              <w:rPr>
                <w:rFonts w:hint="eastAsia" w:ascii="宋体" w:hAnsi="宋体" w:cs="宋体"/>
                <w:szCs w:val="21"/>
              </w:rPr>
              <w:br w:type="textWrapping"/>
            </w:r>
            <w:r>
              <w:rPr>
                <w:rFonts w:hint="eastAsia" w:ascii="宋体" w:hAnsi="宋体" w:cs="宋体"/>
                <w:szCs w:val="21"/>
              </w:rPr>
              <w:t>（2）疗休养业务管理</w:t>
            </w:r>
            <w:r>
              <w:rPr>
                <w:rFonts w:hint="eastAsia" w:ascii="宋体" w:hAnsi="宋体" w:cs="宋体"/>
                <w:szCs w:val="21"/>
              </w:rPr>
              <w:br w:type="textWrapping"/>
            </w:r>
            <w:r>
              <w:rPr>
                <w:rFonts w:hint="eastAsia" w:ascii="宋体" w:hAnsi="宋体" w:cs="宋体"/>
                <w:szCs w:val="21"/>
              </w:rPr>
              <w:t>疗休养旅行社信息维护可维护社会的各个旅行社单位信息、联系人及对应的疗休养套餐信息。</w:t>
            </w:r>
            <w:r>
              <w:rPr>
                <w:rFonts w:hint="eastAsia" w:ascii="宋体" w:hAnsi="宋体" w:cs="宋体"/>
                <w:szCs w:val="21"/>
              </w:rPr>
              <w:br w:type="textWrapping"/>
            </w:r>
            <w:r>
              <w:rPr>
                <w:rFonts w:hint="eastAsia" w:ascii="宋体" w:hAnsi="宋体" w:cs="宋体"/>
                <w:szCs w:val="21"/>
              </w:rPr>
              <w:t>行程信息维护可维护具体的行程时间安排。</w:t>
            </w:r>
            <w:r>
              <w:rPr>
                <w:rFonts w:hint="eastAsia" w:ascii="宋体" w:hAnsi="宋体" w:cs="宋体"/>
                <w:szCs w:val="21"/>
              </w:rPr>
              <w:br w:type="textWrapping"/>
            </w:r>
            <w:r>
              <w:rPr>
                <w:rFonts w:hint="eastAsia" w:ascii="宋体" w:hAnsi="宋体" w:cs="宋体"/>
                <w:szCs w:val="21"/>
              </w:rPr>
              <w:t>疗休养计划制定可制定年度疗休养计划，各单位基于体检计划发起体检批次的维护，民警可自行报名参加疗休养批次，维护批次信息及人员信息。</w:t>
            </w:r>
          </w:p>
        </w:tc>
      </w:tr>
      <w:tr w14:paraId="7B292F9A">
        <w:tblPrEx>
          <w:tblCellMar>
            <w:top w:w="0" w:type="dxa"/>
            <w:left w:w="108" w:type="dxa"/>
            <w:bottom w:w="0" w:type="dxa"/>
            <w:right w:w="108" w:type="dxa"/>
          </w:tblCellMar>
        </w:tblPrEx>
        <w:trPr>
          <w:trHeight w:val="57"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5351F801">
            <w:pPr>
              <w:pStyle w:val="12"/>
              <w:ind w:firstLine="0" w:firstLineChars="0"/>
              <w:jc w:val="center"/>
              <w:rPr>
                <w:rFonts w:hint="eastAsia" w:ascii="宋体" w:hAnsi="宋体" w:cs="宋体"/>
                <w:szCs w:val="21"/>
              </w:rPr>
            </w:pPr>
            <w:r>
              <w:rPr>
                <w:rFonts w:hint="eastAsia" w:ascii="宋体" w:hAnsi="宋体" w:cs="宋体"/>
                <w:szCs w:val="21"/>
              </w:rPr>
              <w:t>5</w:t>
            </w:r>
          </w:p>
        </w:tc>
        <w:tc>
          <w:tcPr>
            <w:tcW w:w="1008" w:type="pct"/>
            <w:tcBorders>
              <w:top w:val="single" w:color="000000" w:sz="4" w:space="0"/>
              <w:left w:val="single" w:color="000000" w:sz="4" w:space="0"/>
              <w:bottom w:val="single" w:color="000000" w:sz="4" w:space="0"/>
              <w:right w:val="single" w:color="000000" w:sz="4" w:space="0"/>
            </w:tcBorders>
            <w:vAlign w:val="center"/>
          </w:tcPr>
          <w:p w14:paraId="1C1AAA02">
            <w:pPr>
              <w:pStyle w:val="12"/>
              <w:ind w:firstLine="0" w:firstLineChars="0"/>
              <w:jc w:val="center"/>
              <w:rPr>
                <w:rFonts w:hint="eastAsia" w:ascii="宋体" w:hAnsi="宋体" w:cs="宋体"/>
                <w:szCs w:val="21"/>
              </w:rPr>
            </w:pPr>
            <w:r>
              <w:rPr>
                <w:rFonts w:hint="eastAsia" w:ascii="宋体" w:hAnsi="宋体" w:cs="宋体"/>
                <w:szCs w:val="21"/>
              </w:rPr>
              <w:t>创新性项目业务管理</w:t>
            </w:r>
          </w:p>
        </w:tc>
        <w:tc>
          <w:tcPr>
            <w:tcW w:w="3578" w:type="pct"/>
            <w:tcBorders>
              <w:top w:val="single" w:color="000000" w:sz="4" w:space="0"/>
              <w:left w:val="single" w:color="000000" w:sz="4" w:space="0"/>
              <w:bottom w:val="single" w:color="000000" w:sz="4" w:space="0"/>
              <w:right w:val="single" w:color="000000" w:sz="4" w:space="0"/>
            </w:tcBorders>
            <w:vAlign w:val="center"/>
          </w:tcPr>
          <w:p w14:paraId="5CDA7D82">
            <w:pPr>
              <w:pStyle w:val="12"/>
              <w:ind w:firstLine="0" w:firstLineChars="0"/>
              <w:rPr>
                <w:rFonts w:hint="eastAsia" w:ascii="宋体" w:hAnsi="宋体" w:cs="宋体"/>
                <w:szCs w:val="21"/>
              </w:rPr>
            </w:pPr>
            <w:r>
              <w:rPr>
                <w:rFonts w:hint="eastAsia" w:ascii="宋体" w:hAnsi="宋体" w:cs="宋体"/>
                <w:szCs w:val="21"/>
              </w:rPr>
              <w:t>包含创新性项目立项管理、创新性项目结项管理、创新性项目推广管理。</w:t>
            </w:r>
            <w:r>
              <w:rPr>
                <w:rFonts w:hint="eastAsia" w:ascii="宋体" w:hAnsi="宋体" w:cs="宋体"/>
                <w:szCs w:val="21"/>
              </w:rPr>
              <w:br w:type="textWrapping"/>
            </w:r>
            <w:r>
              <w:rPr>
                <w:rFonts w:hint="eastAsia" w:ascii="宋体" w:hAnsi="宋体" w:cs="宋体"/>
                <w:szCs w:val="21"/>
              </w:rPr>
              <w:t>优化局机关发起年度创新性项目申报计划，并分发至各个单位。</w:t>
            </w:r>
            <w:r>
              <w:rPr>
                <w:rFonts w:hint="eastAsia" w:ascii="宋体" w:hAnsi="宋体" w:cs="宋体"/>
                <w:szCs w:val="21"/>
              </w:rPr>
              <w:br w:type="textWrapping"/>
            </w:r>
            <w:r>
              <w:rPr>
                <w:rFonts w:hint="eastAsia" w:ascii="宋体" w:hAnsi="宋体" w:cs="宋体"/>
                <w:szCs w:val="21"/>
              </w:rPr>
              <w:t>各单位基于年度计划申请创新性项目，填写项目相关信息提交至局机关审核。</w:t>
            </w:r>
            <w:r>
              <w:rPr>
                <w:rFonts w:hint="eastAsia" w:ascii="宋体" w:hAnsi="宋体" w:cs="宋体"/>
                <w:szCs w:val="21"/>
              </w:rPr>
              <w:br w:type="textWrapping"/>
            </w:r>
            <w:r>
              <w:rPr>
                <w:rFonts w:hint="eastAsia" w:ascii="宋体" w:hAnsi="宋体" w:cs="宋体"/>
                <w:szCs w:val="21"/>
              </w:rPr>
              <w:t>局机关审核所有单位的创新性项目后汇总进行专项打分，并基于打分结果排名。</w:t>
            </w:r>
            <w:r>
              <w:rPr>
                <w:rFonts w:hint="eastAsia" w:ascii="宋体" w:hAnsi="宋体" w:cs="宋体"/>
                <w:szCs w:val="21"/>
              </w:rPr>
              <w:br w:type="textWrapping"/>
            </w:r>
            <w:r>
              <w:rPr>
                <w:rFonts w:hint="eastAsia" w:ascii="宋体" w:hAnsi="宋体" w:cs="宋体"/>
                <w:szCs w:val="21"/>
              </w:rPr>
              <w:t>局机关最终选定年度创新性项目并投入运行。</w:t>
            </w:r>
            <w:r>
              <w:rPr>
                <w:rFonts w:hint="eastAsia" w:ascii="宋体" w:hAnsi="宋体" w:cs="宋体"/>
                <w:szCs w:val="21"/>
              </w:rPr>
              <w:br w:type="textWrapping"/>
            </w:r>
            <w:r>
              <w:rPr>
                <w:rFonts w:hint="eastAsia" w:ascii="宋体" w:hAnsi="宋体" w:cs="宋体"/>
                <w:szCs w:val="21"/>
              </w:rPr>
              <w:t>各单位将创新性项目的完成情况进行申报。</w:t>
            </w:r>
            <w:r>
              <w:rPr>
                <w:rFonts w:hint="eastAsia" w:ascii="宋体" w:hAnsi="宋体" w:cs="宋体"/>
                <w:szCs w:val="21"/>
              </w:rPr>
              <w:br w:type="textWrapping"/>
            </w:r>
            <w:r>
              <w:rPr>
                <w:rFonts w:hint="eastAsia" w:ascii="宋体" w:hAnsi="宋体" w:cs="宋体"/>
                <w:szCs w:val="21"/>
              </w:rPr>
              <w:t>局机关对项目申报信息进行汇总后进行专项打分，并基于打分结果排名。</w:t>
            </w:r>
            <w:r>
              <w:rPr>
                <w:rFonts w:hint="eastAsia" w:ascii="宋体" w:hAnsi="宋体" w:cs="宋体"/>
                <w:szCs w:val="21"/>
              </w:rPr>
              <w:br w:type="textWrapping"/>
            </w:r>
            <w:r>
              <w:rPr>
                <w:rFonts w:hint="eastAsia" w:ascii="宋体" w:hAnsi="宋体" w:cs="宋体"/>
                <w:szCs w:val="21"/>
              </w:rPr>
              <w:t>局机关最终选定年度完成的创新性项目</w:t>
            </w:r>
          </w:p>
        </w:tc>
      </w:tr>
      <w:tr w14:paraId="2366F97F">
        <w:tblPrEx>
          <w:tblCellMar>
            <w:top w:w="0" w:type="dxa"/>
            <w:left w:w="108" w:type="dxa"/>
            <w:bottom w:w="0" w:type="dxa"/>
            <w:right w:w="108" w:type="dxa"/>
          </w:tblCellMar>
        </w:tblPrEx>
        <w:trPr>
          <w:trHeight w:val="57"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2894A592">
            <w:pPr>
              <w:pStyle w:val="12"/>
              <w:ind w:firstLine="0" w:firstLineChars="0"/>
              <w:jc w:val="center"/>
              <w:rPr>
                <w:rFonts w:hint="eastAsia" w:ascii="宋体" w:hAnsi="宋体" w:cs="宋体"/>
                <w:szCs w:val="21"/>
              </w:rPr>
            </w:pPr>
            <w:r>
              <w:rPr>
                <w:rFonts w:hint="eastAsia" w:ascii="宋体" w:hAnsi="宋体" w:cs="宋体"/>
                <w:szCs w:val="21"/>
              </w:rPr>
              <w:t>6</w:t>
            </w:r>
          </w:p>
        </w:tc>
        <w:tc>
          <w:tcPr>
            <w:tcW w:w="1008" w:type="pct"/>
            <w:tcBorders>
              <w:top w:val="single" w:color="000000" w:sz="4" w:space="0"/>
              <w:left w:val="single" w:color="000000" w:sz="4" w:space="0"/>
              <w:bottom w:val="single" w:color="000000" w:sz="4" w:space="0"/>
              <w:right w:val="single" w:color="000000" w:sz="4" w:space="0"/>
            </w:tcBorders>
            <w:vAlign w:val="center"/>
          </w:tcPr>
          <w:p w14:paraId="405653B0">
            <w:pPr>
              <w:pStyle w:val="12"/>
              <w:ind w:firstLine="0" w:firstLineChars="0"/>
              <w:jc w:val="center"/>
              <w:rPr>
                <w:rFonts w:hint="eastAsia" w:ascii="宋体" w:hAnsi="宋体" w:cs="宋体"/>
                <w:szCs w:val="21"/>
              </w:rPr>
            </w:pPr>
            <w:r>
              <w:rPr>
                <w:rFonts w:hint="eastAsia" w:ascii="宋体" w:hAnsi="宋体" w:cs="宋体"/>
                <w:szCs w:val="21"/>
              </w:rPr>
              <w:t>目标考核业务管理</w:t>
            </w:r>
          </w:p>
        </w:tc>
        <w:tc>
          <w:tcPr>
            <w:tcW w:w="3578" w:type="pct"/>
            <w:tcBorders>
              <w:top w:val="single" w:color="000000" w:sz="4" w:space="0"/>
              <w:left w:val="single" w:color="000000" w:sz="4" w:space="0"/>
              <w:bottom w:val="single" w:color="000000" w:sz="4" w:space="0"/>
              <w:right w:val="single" w:color="000000" w:sz="4" w:space="0"/>
            </w:tcBorders>
            <w:vAlign w:val="center"/>
          </w:tcPr>
          <w:p w14:paraId="0D00A307">
            <w:pPr>
              <w:pStyle w:val="12"/>
              <w:ind w:firstLine="0" w:firstLineChars="0"/>
              <w:rPr>
                <w:rFonts w:hint="eastAsia" w:ascii="宋体" w:hAnsi="宋体" w:cs="宋体"/>
                <w:szCs w:val="21"/>
              </w:rPr>
            </w:pPr>
            <w:r>
              <w:rPr>
                <w:rFonts w:hint="eastAsia" w:ascii="宋体" w:hAnsi="宋体" w:cs="宋体"/>
                <w:szCs w:val="21"/>
              </w:rPr>
              <w:t>包含考评目标(指标)管理、目标(指标)考评管理。</w:t>
            </w:r>
            <w:r>
              <w:rPr>
                <w:rFonts w:hint="eastAsia" w:ascii="宋体" w:hAnsi="宋体" w:cs="宋体"/>
                <w:szCs w:val="21"/>
              </w:rPr>
              <w:br w:type="textWrapping"/>
            </w:r>
            <w:r>
              <w:rPr>
                <w:rFonts w:hint="eastAsia" w:ascii="宋体" w:hAnsi="宋体" w:cs="宋体"/>
                <w:szCs w:val="21"/>
              </w:rPr>
              <w:t>（1）考评目标(指标)管理：制定考评(目标)指标计划、考评目标(指标)内容新增、考评目标(指标)征求意见、考评目标(指标)审核修改、考评目标(指标)内容查看、考评目标(指标)内容评议。</w:t>
            </w:r>
            <w:r>
              <w:rPr>
                <w:rFonts w:hint="eastAsia" w:ascii="宋体" w:hAnsi="宋体" w:cs="宋体"/>
                <w:szCs w:val="21"/>
              </w:rPr>
              <w:br w:type="textWrapping"/>
            </w:r>
            <w:r>
              <w:rPr>
                <w:rFonts w:hint="eastAsia" w:ascii="宋体" w:hAnsi="宋体" w:cs="宋体"/>
                <w:szCs w:val="21"/>
              </w:rPr>
              <w:t>（2）目标(指标)考评管理：日常考评等级、日常考评查看、考评计划启动、工作情况报告、自查自评填报、自查自评查看。</w:t>
            </w:r>
          </w:p>
        </w:tc>
      </w:tr>
      <w:tr w14:paraId="7095ADBA">
        <w:tblPrEx>
          <w:tblCellMar>
            <w:top w:w="0" w:type="dxa"/>
            <w:left w:w="108" w:type="dxa"/>
            <w:bottom w:w="0" w:type="dxa"/>
            <w:right w:w="108" w:type="dxa"/>
          </w:tblCellMar>
        </w:tblPrEx>
        <w:trPr>
          <w:trHeight w:val="57"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52CBBF31">
            <w:pPr>
              <w:pStyle w:val="12"/>
              <w:ind w:firstLine="0" w:firstLineChars="0"/>
              <w:jc w:val="center"/>
              <w:rPr>
                <w:rFonts w:hint="eastAsia" w:ascii="宋体" w:hAnsi="宋体" w:cs="宋体"/>
                <w:szCs w:val="21"/>
              </w:rPr>
            </w:pPr>
            <w:r>
              <w:rPr>
                <w:rFonts w:hint="eastAsia" w:ascii="宋体" w:hAnsi="宋体" w:cs="宋体"/>
                <w:szCs w:val="21"/>
              </w:rPr>
              <w:t>7</w:t>
            </w:r>
          </w:p>
        </w:tc>
        <w:tc>
          <w:tcPr>
            <w:tcW w:w="1008" w:type="pct"/>
            <w:tcBorders>
              <w:top w:val="single" w:color="000000" w:sz="4" w:space="0"/>
              <w:left w:val="single" w:color="000000" w:sz="4" w:space="0"/>
              <w:bottom w:val="single" w:color="000000" w:sz="4" w:space="0"/>
              <w:right w:val="single" w:color="000000" w:sz="4" w:space="0"/>
            </w:tcBorders>
            <w:vAlign w:val="center"/>
          </w:tcPr>
          <w:p w14:paraId="1B4AB27E">
            <w:pPr>
              <w:pStyle w:val="12"/>
              <w:ind w:firstLine="0" w:firstLineChars="0"/>
              <w:jc w:val="center"/>
              <w:rPr>
                <w:rFonts w:hint="eastAsia" w:ascii="宋体" w:hAnsi="宋体" w:cs="宋体"/>
                <w:szCs w:val="21"/>
              </w:rPr>
            </w:pPr>
            <w:r>
              <w:rPr>
                <w:rFonts w:hint="eastAsia" w:ascii="宋体" w:hAnsi="宋体" w:cs="宋体"/>
                <w:szCs w:val="21"/>
              </w:rPr>
              <w:t>民主测评业务管理</w:t>
            </w:r>
          </w:p>
        </w:tc>
        <w:tc>
          <w:tcPr>
            <w:tcW w:w="3578" w:type="pct"/>
            <w:tcBorders>
              <w:top w:val="single" w:color="000000" w:sz="4" w:space="0"/>
              <w:left w:val="single" w:color="000000" w:sz="4" w:space="0"/>
              <w:bottom w:val="single" w:color="000000" w:sz="4" w:space="0"/>
              <w:right w:val="single" w:color="000000" w:sz="4" w:space="0"/>
            </w:tcBorders>
            <w:vAlign w:val="center"/>
          </w:tcPr>
          <w:p w14:paraId="7A08708A">
            <w:pPr>
              <w:pStyle w:val="12"/>
              <w:ind w:firstLine="0" w:firstLineChars="0"/>
              <w:rPr>
                <w:rFonts w:hint="eastAsia" w:ascii="宋体" w:hAnsi="宋体" w:cs="宋体"/>
                <w:szCs w:val="21"/>
              </w:rPr>
            </w:pPr>
            <w:r>
              <w:rPr>
                <w:rFonts w:hint="eastAsia" w:ascii="宋体" w:hAnsi="宋体" w:cs="宋体"/>
                <w:szCs w:val="21"/>
              </w:rPr>
              <w:t>考评项目组发起年度考评计划，分发至各个局领导、处室及单位考评人。</w:t>
            </w:r>
            <w:r>
              <w:rPr>
                <w:rFonts w:hint="eastAsia" w:ascii="宋体" w:hAnsi="宋体" w:cs="宋体"/>
                <w:szCs w:val="21"/>
              </w:rPr>
              <w:br w:type="textWrapping"/>
            </w:r>
            <w:r>
              <w:rPr>
                <w:rFonts w:hint="eastAsia" w:ascii="宋体" w:hAnsi="宋体" w:cs="宋体"/>
                <w:szCs w:val="21"/>
              </w:rPr>
              <w:t>局领导进入考评页面对被考评人进行考评计分并提交。</w:t>
            </w:r>
            <w:r>
              <w:rPr>
                <w:rFonts w:hint="eastAsia" w:ascii="宋体" w:hAnsi="宋体" w:cs="宋体"/>
                <w:szCs w:val="21"/>
              </w:rPr>
              <w:br w:type="textWrapping"/>
            </w:r>
            <w:r>
              <w:rPr>
                <w:rFonts w:hint="eastAsia" w:ascii="宋体" w:hAnsi="宋体" w:cs="宋体"/>
                <w:szCs w:val="21"/>
              </w:rPr>
              <w:t>处室进行相关的互评操作并提交。</w:t>
            </w:r>
            <w:r>
              <w:rPr>
                <w:rFonts w:hint="eastAsia" w:ascii="宋体" w:hAnsi="宋体" w:cs="宋体"/>
                <w:szCs w:val="21"/>
              </w:rPr>
              <w:br w:type="textWrapping"/>
            </w:r>
            <w:r>
              <w:rPr>
                <w:rFonts w:hint="eastAsia" w:ascii="宋体" w:hAnsi="宋体" w:cs="宋体"/>
                <w:szCs w:val="21"/>
              </w:rPr>
              <w:t>基层单位进行处室测评操作并提交。</w:t>
            </w:r>
            <w:r>
              <w:rPr>
                <w:rFonts w:hint="eastAsia" w:ascii="宋体" w:hAnsi="宋体" w:cs="宋体"/>
                <w:szCs w:val="21"/>
              </w:rPr>
              <w:br w:type="textWrapping"/>
            </w:r>
            <w:r>
              <w:rPr>
                <w:rFonts w:hint="eastAsia" w:ascii="宋体" w:hAnsi="宋体" w:cs="宋体"/>
                <w:szCs w:val="21"/>
              </w:rPr>
              <w:t>生成测评结果，并提供报表展示。</w:t>
            </w:r>
          </w:p>
        </w:tc>
      </w:tr>
      <w:tr w14:paraId="613E425F">
        <w:tblPrEx>
          <w:tblCellMar>
            <w:top w:w="0" w:type="dxa"/>
            <w:left w:w="108" w:type="dxa"/>
            <w:bottom w:w="0" w:type="dxa"/>
            <w:right w:w="108" w:type="dxa"/>
          </w:tblCellMar>
        </w:tblPrEx>
        <w:trPr>
          <w:trHeight w:val="57"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03D10ABF">
            <w:pPr>
              <w:pStyle w:val="12"/>
              <w:ind w:firstLine="0" w:firstLineChars="0"/>
              <w:jc w:val="center"/>
              <w:rPr>
                <w:rFonts w:hint="eastAsia" w:ascii="宋体" w:hAnsi="宋体" w:cs="宋体"/>
                <w:szCs w:val="21"/>
              </w:rPr>
            </w:pPr>
            <w:r>
              <w:rPr>
                <w:rFonts w:hint="eastAsia" w:ascii="宋体" w:hAnsi="宋体" w:cs="宋体"/>
                <w:szCs w:val="21"/>
              </w:rPr>
              <w:t>8</w:t>
            </w:r>
          </w:p>
        </w:tc>
        <w:tc>
          <w:tcPr>
            <w:tcW w:w="1008" w:type="pct"/>
            <w:tcBorders>
              <w:top w:val="single" w:color="000000" w:sz="4" w:space="0"/>
              <w:left w:val="single" w:color="000000" w:sz="4" w:space="0"/>
              <w:bottom w:val="single" w:color="000000" w:sz="4" w:space="0"/>
              <w:right w:val="single" w:color="000000" w:sz="4" w:space="0"/>
            </w:tcBorders>
            <w:vAlign w:val="center"/>
          </w:tcPr>
          <w:p w14:paraId="6ABFD285">
            <w:pPr>
              <w:pStyle w:val="12"/>
              <w:ind w:firstLine="0" w:firstLineChars="0"/>
              <w:jc w:val="center"/>
              <w:rPr>
                <w:rFonts w:hint="eastAsia" w:ascii="宋体" w:hAnsi="宋体" w:cs="宋体"/>
                <w:szCs w:val="21"/>
              </w:rPr>
            </w:pPr>
            <w:r>
              <w:rPr>
                <w:rFonts w:hint="eastAsia" w:ascii="宋体" w:hAnsi="宋体" w:cs="宋体"/>
                <w:szCs w:val="21"/>
              </w:rPr>
              <w:t>警员信息主数据中心（XC改造）</w:t>
            </w:r>
          </w:p>
        </w:tc>
        <w:tc>
          <w:tcPr>
            <w:tcW w:w="3578" w:type="pct"/>
            <w:tcBorders>
              <w:top w:val="single" w:color="000000" w:sz="4" w:space="0"/>
              <w:left w:val="single" w:color="000000" w:sz="4" w:space="0"/>
              <w:bottom w:val="single" w:color="000000" w:sz="4" w:space="0"/>
              <w:right w:val="single" w:color="000000" w:sz="4" w:space="0"/>
            </w:tcBorders>
            <w:vAlign w:val="center"/>
          </w:tcPr>
          <w:p w14:paraId="75B84B2F">
            <w:pPr>
              <w:pStyle w:val="12"/>
              <w:ind w:firstLine="0" w:firstLineChars="0"/>
              <w:rPr>
                <w:rFonts w:hint="eastAsia" w:ascii="宋体" w:hAnsi="宋体" w:cs="宋体"/>
                <w:szCs w:val="21"/>
              </w:rPr>
            </w:pPr>
            <w:r>
              <w:rPr>
                <w:rFonts w:hint="eastAsia" w:ascii="宋体" w:hAnsi="宋体" w:cs="宋体"/>
                <w:szCs w:val="21"/>
              </w:rPr>
              <w:t>包括警员基础信息、警员评估信息、积分考评信息、警员教育信息模块的XC改造。</w:t>
            </w:r>
          </w:p>
        </w:tc>
      </w:tr>
      <w:tr w14:paraId="2898E9B3">
        <w:tblPrEx>
          <w:tblCellMar>
            <w:top w:w="0" w:type="dxa"/>
            <w:left w:w="108" w:type="dxa"/>
            <w:bottom w:w="0" w:type="dxa"/>
            <w:right w:w="108" w:type="dxa"/>
          </w:tblCellMar>
        </w:tblPrEx>
        <w:trPr>
          <w:trHeight w:val="57"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1EFA77F9">
            <w:pPr>
              <w:pStyle w:val="12"/>
              <w:ind w:firstLine="0" w:firstLineChars="0"/>
              <w:jc w:val="center"/>
              <w:rPr>
                <w:rFonts w:hint="eastAsia" w:ascii="宋体" w:hAnsi="宋体" w:cs="宋体"/>
                <w:szCs w:val="21"/>
              </w:rPr>
            </w:pPr>
            <w:r>
              <w:rPr>
                <w:rFonts w:hint="eastAsia" w:ascii="宋体" w:hAnsi="宋体" w:cs="宋体"/>
                <w:szCs w:val="21"/>
              </w:rPr>
              <w:t>9</w:t>
            </w:r>
          </w:p>
        </w:tc>
        <w:tc>
          <w:tcPr>
            <w:tcW w:w="1008" w:type="pct"/>
            <w:tcBorders>
              <w:top w:val="single" w:color="000000" w:sz="4" w:space="0"/>
              <w:left w:val="single" w:color="000000" w:sz="4" w:space="0"/>
              <w:bottom w:val="single" w:color="000000" w:sz="4" w:space="0"/>
              <w:right w:val="single" w:color="000000" w:sz="4" w:space="0"/>
            </w:tcBorders>
            <w:vAlign w:val="center"/>
          </w:tcPr>
          <w:p w14:paraId="354A8A2F">
            <w:pPr>
              <w:pStyle w:val="12"/>
              <w:ind w:firstLine="0" w:firstLineChars="0"/>
              <w:jc w:val="center"/>
              <w:rPr>
                <w:rFonts w:hint="eastAsia" w:ascii="宋体" w:hAnsi="宋体" w:cs="宋体"/>
                <w:szCs w:val="21"/>
              </w:rPr>
            </w:pPr>
            <w:r>
              <w:rPr>
                <w:rFonts w:hint="eastAsia" w:ascii="宋体" w:hAnsi="宋体" w:cs="宋体"/>
                <w:szCs w:val="21"/>
              </w:rPr>
              <w:t>岗位职责主数据中心（XC改造）</w:t>
            </w:r>
          </w:p>
        </w:tc>
        <w:tc>
          <w:tcPr>
            <w:tcW w:w="3578" w:type="pct"/>
            <w:tcBorders>
              <w:top w:val="single" w:color="000000" w:sz="4" w:space="0"/>
              <w:left w:val="single" w:color="000000" w:sz="4" w:space="0"/>
              <w:bottom w:val="single" w:color="000000" w:sz="4" w:space="0"/>
              <w:right w:val="single" w:color="000000" w:sz="4" w:space="0"/>
            </w:tcBorders>
            <w:vAlign w:val="center"/>
          </w:tcPr>
          <w:p w14:paraId="7E822F94">
            <w:pPr>
              <w:pStyle w:val="12"/>
              <w:ind w:firstLine="0" w:firstLineChars="0"/>
              <w:rPr>
                <w:rFonts w:hint="eastAsia" w:ascii="宋体" w:hAnsi="宋体" w:cs="宋体"/>
                <w:szCs w:val="21"/>
              </w:rPr>
            </w:pPr>
            <w:r>
              <w:rPr>
                <w:rFonts w:hint="eastAsia" w:ascii="宋体" w:hAnsi="宋体" w:cs="宋体"/>
                <w:szCs w:val="21"/>
              </w:rPr>
              <w:t>包括组织机构信息、岗位信息、权限信息模块的XC改造。</w:t>
            </w:r>
          </w:p>
        </w:tc>
      </w:tr>
      <w:tr w14:paraId="5B8D69E5">
        <w:tblPrEx>
          <w:tblCellMar>
            <w:top w:w="0" w:type="dxa"/>
            <w:left w:w="108" w:type="dxa"/>
            <w:bottom w:w="0" w:type="dxa"/>
            <w:right w:w="108" w:type="dxa"/>
          </w:tblCellMar>
        </w:tblPrEx>
        <w:trPr>
          <w:trHeight w:val="57"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7570545D">
            <w:pPr>
              <w:pStyle w:val="12"/>
              <w:ind w:firstLine="0" w:firstLineChars="0"/>
              <w:jc w:val="center"/>
              <w:rPr>
                <w:rFonts w:hint="eastAsia" w:ascii="宋体" w:hAnsi="宋体" w:cs="宋体"/>
                <w:szCs w:val="21"/>
              </w:rPr>
            </w:pPr>
            <w:r>
              <w:rPr>
                <w:rFonts w:hint="eastAsia" w:ascii="宋体" w:hAnsi="宋体" w:cs="宋体"/>
                <w:szCs w:val="21"/>
              </w:rPr>
              <w:t>10</w:t>
            </w:r>
          </w:p>
        </w:tc>
        <w:tc>
          <w:tcPr>
            <w:tcW w:w="1008" w:type="pct"/>
            <w:tcBorders>
              <w:top w:val="single" w:color="000000" w:sz="4" w:space="0"/>
              <w:left w:val="single" w:color="000000" w:sz="4" w:space="0"/>
              <w:bottom w:val="single" w:color="000000" w:sz="4" w:space="0"/>
              <w:right w:val="single" w:color="000000" w:sz="4" w:space="0"/>
            </w:tcBorders>
            <w:vAlign w:val="center"/>
          </w:tcPr>
          <w:p w14:paraId="40E05065">
            <w:pPr>
              <w:pStyle w:val="12"/>
              <w:ind w:firstLine="0" w:firstLineChars="0"/>
              <w:jc w:val="center"/>
              <w:rPr>
                <w:rFonts w:hint="eastAsia" w:ascii="宋体" w:hAnsi="宋体" w:cs="宋体"/>
                <w:szCs w:val="21"/>
              </w:rPr>
            </w:pPr>
            <w:r>
              <w:rPr>
                <w:rFonts w:hint="eastAsia" w:ascii="宋体" w:hAnsi="宋体" w:cs="宋体"/>
                <w:szCs w:val="21"/>
              </w:rPr>
              <w:t>基础数据共享云平台（XC改造）</w:t>
            </w:r>
          </w:p>
        </w:tc>
        <w:tc>
          <w:tcPr>
            <w:tcW w:w="3578" w:type="pct"/>
            <w:tcBorders>
              <w:top w:val="single" w:color="000000" w:sz="4" w:space="0"/>
              <w:left w:val="single" w:color="000000" w:sz="4" w:space="0"/>
              <w:bottom w:val="single" w:color="000000" w:sz="4" w:space="0"/>
              <w:right w:val="single" w:color="000000" w:sz="4" w:space="0"/>
            </w:tcBorders>
            <w:vAlign w:val="center"/>
          </w:tcPr>
          <w:p w14:paraId="4B989032">
            <w:pPr>
              <w:pStyle w:val="12"/>
              <w:ind w:firstLine="0" w:firstLineChars="0"/>
              <w:rPr>
                <w:rFonts w:hint="eastAsia" w:ascii="宋体" w:hAnsi="宋体" w:cs="宋体"/>
                <w:szCs w:val="21"/>
              </w:rPr>
            </w:pPr>
            <w:r>
              <w:rPr>
                <w:rFonts w:hint="eastAsia" w:ascii="宋体" w:hAnsi="宋体" w:cs="宋体"/>
                <w:szCs w:val="21"/>
              </w:rPr>
              <w:t>包括警员信息管理、岗位职责管理、原始数据导入、数据接口管理的XC改造。</w:t>
            </w:r>
          </w:p>
        </w:tc>
      </w:tr>
      <w:tr w14:paraId="045F3B29">
        <w:tblPrEx>
          <w:tblCellMar>
            <w:top w:w="0" w:type="dxa"/>
            <w:left w:w="108" w:type="dxa"/>
            <w:bottom w:w="0" w:type="dxa"/>
            <w:right w:w="108" w:type="dxa"/>
          </w:tblCellMar>
        </w:tblPrEx>
        <w:trPr>
          <w:trHeight w:val="57"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5297E879">
            <w:pPr>
              <w:pStyle w:val="12"/>
              <w:ind w:firstLine="0" w:firstLineChars="0"/>
              <w:jc w:val="center"/>
              <w:rPr>
                <w:rFonts w:hint="eastAsia" w:ascii="宋体" w:hAnsi="宋体" w:cs="宋体"/>
                <w:szCs w:val="21"/>
              </w:rPr>
            </w:pPr>
            <w:r>
              <w:rPr>
                <w:rFonts w:hint="eastAsia" w:ascii="宋体" w:hAnsi="宋体" w:cs="宋体"/>
                <w:szCs w:val="21"/>
              </w:rPr>
              <w:t>11</w:t>
            </w:r>
          </w:p>
        </w:tc>
        <w:tc>
          <w:tcPr>
            <w:tcW w:w="1008" w:type="pct"/>
            <w:tcBorders>
              <w:top w:val="single" w:color="000000" w:sz="4" w:space="0"/>
              <w:left w:val="single" w:color="000000" w:sz="4" w:space="0"/>
              <w:bottom w:val="single" w:color="000000" w:sz="4" w:space="0"/>
              <w:right w:val="single" w:color="000000" w:sz="4" w:space="0"/>
            </w:tcBorders>
            <w:vAlign w:val="center"/>
          </w:tcPr>
          <w:p w14:paraId="1F7EF1B0">
            <w:pPr>
              <w:pStyle w:val="12"/>
              <w:ind w:firstLine="0" w:firstLineChars="0"/>
              <w:jc w:val="center"/>
              <w:rPr>
                <w:rFonts w:hint="eastAsia" w:ascii="宋体" w:hAnsi="宋体" w:cs="宋体"/>
                <w:szCs w:val="21"/>
              </w:rPr>
            </w:pPr>
            <w:r>
              <w:rPr>
                <w:rFonts w:hint="eastAsia" w:ascii="宋体" w:hAnsi="宋体" w:cs="宋体"/>
                <w:szCs w:val="21"/>
              </w:rPr>
              <w:t>工作门户平台（XC改造）</w:t>
            </w:r>
          </w:p>
        </w:tc>
        <w:tc>
          <w:tcPr>
            <w:tcW w:w="3578" w:type="pct"/>
            <w:tcBorders>
              <w:top w:val="single" w:color="000000" w:sz="4" w:space="0"/>
              <w:left w:val="single" w:color="000000" w:sz="4" w:space="0"/>
              <w:bottom w:val="single" w:color="000000" w:sz="4" w:space="0"/>
              <w:right w:val="single" w:color="000000" w:sz="4" w:space="0"/>
            </w:tcBorders>
            <w:vAlign w:val="center"/>
          </w:tcPr>
          <w:p w14:paraId="59742402">
            <w:pPr>
              <w:pStyle w:val="12"/>
              <w:ind w:firstLine="0" w:firstLineChars="0"/>
              <w:rPr>
                <w:rFonts w:hint="eastAsia" w:ascii="宋体" w:hAnsi="宋体" w:cs="宋体"/>
                <w:szCs w:val="21"/>
              </w:rPr>
            </w:pPr>
            <w:r>
              <w:rPr>
                <w:rFonts w:hint="eastAsia" w:ascii="宋体" w:hAnsi="宋体" w:cs="宋体"/>
                <w:szCs w:val="21"/>
              </w:rPr>
              <w:t>包括智能桌面、信息目录、应用目录、消息中心、工作任务、任务跟踪、任务统计、全文检索的XC改造。</w:t>
            </w:r>
          </w:p>
        </w:tc>
      </w:tr>
      <w:tr w14:paraId="2D8F83F8">
        <w:tblPrEx>
          <w:tblCellMar>
            <w:top w:w="0" w:type="dxa"/>
            <w:left w:w="108" w:type="dxa"/>
            <w:bottom w:w="0" w:type="dxa"/>
            <w:right w:w="108" w:type="dxa"/>
          </w:tblCellMar>
        </w:tblPrEx>
        <w:trPr>
          <w:trHeight w:val="57"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01E877E0">
            <w:pPr>
              <w:pStyle w:val="12"/>
              <w:ind w:firstLine="0" w:firstLineChars="0"/>
              <w:jc w:val="center"/>
              <w:rPr>
                <w:rFonts w:hint="eastAsia" w:ascii="宋体" w:hAnsi="宋体" w:cs="宋体"/>
                <w:szCs w:val="21"/>
              </w:rPr>
            </w:pPr>
            <w:r>
              <w:rPr>
                <w:rFonts w:hint="eastAsia" w:ascii="宋体" w:hAnsi="宋体" w:cs="宋体"/>
                <w:szCs w:val="21"/>
              </w:rPr>
              <w:t>12</w:t>
            </w:r>
          </w:p>
        </w:tc>
        <w:tc>
          <w:tcPr>
            <w:tcW w:w="1008" w:type="pct"/>
            <w:tcBorders>
              <w:top w:val="single" w:color="000000" w:sz="4" w:space="0"/>
              <w:left w:val="single" w:color="000000" w:sz="4" w:space="0"/>
              <w:bottom w:val="single" w:color="000000" w:sz="4" w:space="0"/>
              <w:right w:val="single" w:color="000000" w:sz="4" w:space="0"/>
            </w:tcBorders>
            <w:vAlign w:val="center"/>
          </w:tcPr>
          <w:p w14:paraId="6C2A55B1">
            <w:pPr>
              <w:pStyle w:val="12"/>
              <w:ind w:firstLine="0" w:firstLineChars="0"/>
              <w:jc w:val="center"/>
              <w:rPr>
                <w:rFonts w:hint="eastAsia" w:ascii="宋体" w:hAnsi="宋体" w:cs="宋体"/>
                <w:szCs w:val="21"/>
              </w:rPr>
            </w:pPr>
            <w:r>
              <w:rPr>
                <w:rFonts w:hint="eastAsia" w:ascii="宋体" w:hAnsi="宋体" w:cs="宋体"/>
                <w:szCs w:val="21"/>
              </w:rPr>
              <w:t>民警量化积分考评系统（XC改造）</w:t>
            </w:r>
          </w:p>
        </w:tc>
        <w:tc>
          <w:tcPr>
            <w:tcW w:w="3578" w:type="pct"/>
            <w:tcBorders>
              <w:top w:val="single" w:color="000000" w:sz="4" w:space="0"/>
              <w:left w:val="single" w:color="000000" w:sz="4" w:space="0"/>
              <w:bottom w:val="single" w:color="000000" w:sz="4" w:space="0"/>
              <w:right w:val="single" w:color="000000" w:sz="4" w:space="0"/>
            </w:tcBorders>
            <w:vAlign w:val="center"/>
          </w:tcPr>
          <w:p w14:paraId="33E0F53A">
            <w:pPr>
              <w:pStyle w:val="12"/>
              <w:ind w:firstLine="0" w:firstLineChars="0"/>
              <w:rPr>
                <w:rFonts w:hint="eastAsia" w:ascii="宋体" w:hAnsi="宋体" w:cs="宋体"/>
                <w:szCs w:val="21"/>
              </w:rPr>
            </w:pPr>
            <w:r>
              <w:rPr>
                <w:rFonts w:hint="eastAsia" w:ascii="宋体" w:hAnsi="宋体" w:cs="宋体"/>
                <w:szCs w:val="21"/>
              </w:rPr>
              <w:t>包括考核数据采集管理、考核数据汇总管理、考核数据接入门户模块的XC改造。</w:t>
            </w:r>
          </w:p>
        </w:tc>
      </w:tr>
      <w:tr w14:paraId="2A0DD17F">
        <w:tblPrEx>
          <w:tblCellMar>
            <w:top w:w="0" w:type="dxa"/>
            <w:left w:w="108" w:type="dxa"/>
            <w:bottom w:w="0" w:type="dxa"/>
            <w:right w:w="108" w:type="dxa"/>
          </w:tblCellMar>
        </w:tblPrEx>
        <w:trPr>
          <w:trHeight w:val="57" w:hRule="atLeast"/>
        </w:trPr>
        <w:tc>
          <w:tcPr>
            <w:tcW w:w="413" w:type="pct"/>
            <w:tcBorders>
              <w:top w:val="single" w:color="000000" w:sz="4" w:space="0"/>
              <w:left w:val="single" w:color="000000" w:sz="4" w:space="0"/>
              <w:bottom w:val="single" w:color="000000" w:sz="4" w:space="0"/>
              <w:right w:val="single" w:color="000000" w:sz="4" w:space="0"/>
            </w:tcBorders>
            <w:vAlign w:val="center"/>
          </w:tcPr>
          <w:p w14:paraId="7D1E858D">
            <w:pPr>
              <w:pStyle w:val="12"/>
              <w:ind w:firstLine="0" w:firstLineChars="0"/>
              <w:jc w:val="center"/>
              <w:rPr>
                <w:rFonts w:hint="eastAsia" w:ascii="宋体" w:hAnsi="宋体" w:cs="宋体"/>
                <w:szCs w:val="21"/>
              </w:rPr>
            </w:pPr>
            <w:r>
              <w:rPr>
                <w:rFonts w:hint="eastAsia" w:ascii="宋体" w:hAnsi="宋体" w:cs="宋体"/>
                <w:szCs w:val="21"/>
              </w:rPr>
              <w:t>13</w:t>
            </w:r>
          </w:p>
        </w:tc>
        <w:tc>
          <w:tcPr>
            <w:tcW w:w="1008" w:type="pct"/>
            <w:tcBorders>
              <w:top w:val="single" w:color="000000" w:sz="4" w:space="0"/>
              <w:left w:val="single" w:color="000000" w:sz="4" w:space="0"/>
              <w:bottom w:val="single" w:color="000000" w:sz="4" w:space="0"/>
              <w:right w:val="single" w:color="000000" w:sz="4" w:space="0"/>
            </w:tcBorders>
            <w:vAlign w:val="center"/>
          </w:tcPr>
          <w:p w14:paraId="17C1582D">
            <w:pPr>
              <w:pStyle w:val="12"/>
              <w:ind w:firstLine="0" w:firstLineChars="0"/>
              <w:jc w:val="center"/>
              <w:rPr>
                <w:rFonts w:hint="eastAsia" w:ascii="宋体" w:hAnsi="宋体" w:cs="宋体"/>
                <w:szCs w:val="21"/>
              </w:rPr>
            </w:pPr>
            <w:r>
              <w:rPr>
                <w:rFonts w:hint="eastAsia" w:ascii="宋体" w:hAnsi="宋体" w:cs="宋体"/>
                <w:szCs w:val="21"/>
              </w:rPr>
              <w:t>统一身份认证平台、统一权限管理（XC改造）</w:t>
            </w:r>
          </w:p>
        </w:tc>
        <w:tc>
          <w:tcPr>
            <w:tcW w:w="3578" w:type="pct"/>
            <w:tcBorders>
              <w:top w:val="single" w:color="000000" w:sz="4" w:space="0"/>
              <w:left w:val="single" w:color="000000" w:sz="4" w:space="0"/>
              <w:bottom w:val="single" w:color="000000" w:sz="4" w:space="0"/>
              <w:right w:val="single" w:color="000000" w:sz="4" w:space="0"/>
            </w:tcBorders>
            <w:vAlign w:val="center"/>
          </w:tcPr>
          <w:p w14:paraId="5AB344B9">
            <w:pPr>
              <w:pStyle w:val="12"/>
              <w:ind w:firstLine="0" w:firstLineChars="0"/>
              <w:rPr>
                <w:rFonts w:hint="eastAsia" w:ascii="宋体" w:hAnsi="宋体" w:cs="宋体"/>
                <w:szCs w:val="21"/>
              </w:rPr>
            </w:pPr>
            <w:r>
              <w:rPr>
                <w:rFonts w:hint="eastAsia" w:ascii="宋体" w:hAnsi="宋体" w:cs="宋体"/>
                <w:szCs w:val="21"/>
              </w:rPr>
              <w:t>包括单点身份认证、安全认证方式、系统用户及用户组管理、角色管理、系统日志管理、审计管理模块的XC改造。</w:t>
            </w:r>
          </w:p>
        </w:tc>
      </w:tr>
    </w:tbl>
    <w:p w14:paraId="4B6766D2">
      <w:pPr>
        <w:widowControl/>
        <w:shd w:val="clear" w:color="auto" w:fill="FFFFFF"/>
        <w:spacing w:before="192" w:after="192"/>
        <w:ind w:firstLine="0" w:firstLineChars="0"/>
        <w:jc w:val="left"/>
        <w:rPr>
          <w:rFonts w:hint="eastAsia" w:ascii="宋体" w:hAnsi="宋体" w:eastAsia="宋体"/>
          <w:b/>
          <w:bCs/>
        </w:rPr>
      </w:pPr>
      <w:r>
        <w:rPr>
          <w:rFonts w:hint="eastAsia" w:ascii="宋体" w:hAnsi="宋体" w:eastAsia="宋体"/>
          <w:b/>
          <w:bCs/>
        </w:rPr>
        <w:t>3.</w:t>
      </w:r>
      <w:r>
        <w:rPr>
          <w:rFonts w:hint="eastAsia"/>
          <w:b/>
          <w:bCs/>
          <w:lang w:val="en-US" w:eastAsia="zh-CN"/>
        </w:rPr>
        <w:t>5</w:t>
      </w:r>
      <w:r>
        <w:rPr>
          <w:rFonts w:hint="eastAsia" w:ascii="宋体" w:hAnsi="宋体" w:eastAsia="宋体"/>
          <w:b/>
          <w:bCs/>
        </w:rPr>
        <w:t>.</w:t>
      </w:r>
      <w:r>
        <w:rPr>
          <w:rFonts w:hint="eastAsia"/>
          <w:b/>
          <w:bCs/>
          <w:lang w:val="en-US" w:eastAsia="zh-CN"/>
        </w:rPr>
        <w:t>4</w:t>
      </w:r>
      <w:r>
        <w:rPr>
          <w:rFonts w:hint="eastAsia" w:ascii="宋体" w:hAnsi="宋体" w:eastAsia="宋体"/>
          <w:b/>
          <w:bCs/>
        </w:rPr>
        <w:t>密码应用开发</w:t>
      </w:r>
    </w:p>
    <w:tbl>
      <w:tblPr>
        <w:tblStyle w:val="3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4"/>
        <w:gridCol w:w="3366"/>
        <w:gridCol w:w="4626"/>
      </w:tblGrid>
      <w:tr w14:paraId="6CAF2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0C7F8">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8E103">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功能名称</w:t>
            </w:r>
          </w:p>
        </w:tc>
        <w:tc>
          <w:tcPr>
            <w:tcW w:w="2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3B897">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功能描述</w:t>
            </w:r>
          </w:p>
        </w:tc>
      </w:tr>
      <w:tr w14:paraId="78FFC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76B94">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99420">
            <w:pPr>
              <w:keepNext w:val="0"/>
              <w:keepLines w:val="0"/>
              <w:widowControl/>
              <w:suppressLineNumbers w:val="0"/>
              <w:spacing w:line="240" w:lineRule="auto"/>
              <w:ind w:firstLine="0" w:firstLineChars="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用户身份认证机制模块</w:t>
            </w:r>
          </w:p>
        </w:tc>
        <w:tc>
          <w:tcPr>
            <w:tcW w:w="2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F00EC">
            <w:pPr>
              <w:keepNext w:val="0"/>
              <w:keepLines w:val="0"/>
              <w:widowControl/>
              <w:suppressLineNumbers w:val="0"/>
              <w:spacing w:line="240" w:lineRule="auto"/>
              <w:ind w:firstLine="0" w:firstLineChars="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开发用户身份认证机制模块，通过签名验签等安全机制实现登录用户的身份鉴别。</w:t>
            </w:r>
          </w:p>
        </w:tc>
      </w:tr>
      <w:tr w14:paraId="1B2DF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88A07">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1FB64">
            <w:pPr>
              <w:keepNext w:val="0"/>
              <w:keepLines w:val="0"/>
              <w:widowControl/>
              <w:suppressLineNumbers w:val="0"/>
              <w:spacing w:line="240" w:lineRule="auto"/>
              <w:ind w:firstLine="0" w:firstLineChars="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业务重要数据安全传输模块</w:t>
            </w:r>
          </w:p>
        </w:tc>
        <w:tc>
          <w:tcPr>
            <w:tcW w:w="2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BD6B4">
            <w:pPr>
              <w:keepNext w:val="0"/>
              <w:keepLines w:val="0"/>
              <w:widowControl/>
              <w:suppressLineNumbers w:val="0"/>
              <w:spacing w:line="240" w:lineRule="auto"/>
              <w:ind w:firstLine="0" w:firstLineChars="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开发业务重要数据安全传输模块，调用密码支撑平台提供的安全认证网关服务接口，实现应用系统通信数据的机密性和完整性保护。</w:t>
            </w:r>
          </w:p>
        </w:tc>
      </w:tr>
      <w:tr w14:paraId="1D9A6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D0E24">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1730B">
            <w:pPr>
              <w:keepNext w:val="0"/>
              <w:keepLines w:val="0"/>
              <w:widowControl/>
              <w:suppressLineNumbers w:val="0"/>
              <w:spacing w:line="240" w:lineRule="auto"/>
              <w:ind w:firstLine="0" w:firstLineChars="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服务器虚拟机设备日志/访问控制信息完整性模块</w:t>
            </w:r>
          </w:p>
        </w:tc>
        <w:tc>
          <w:tcPr>
            <w:tcW w:w="2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EDF69">
            <w:pPr>
              <w:keepNext w:val="0"/>
              <w:keepLines w:val="0"/>
              <w:widowControl/>
              <w:suppressLineNumbers w:val="0"/>
              <w:spacing w:line="240" w:lineRule="auto"/>
              <w:ind w:firstLine="0" w:firstLineChars="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开发服务器虚拟机设备日志/访问控制信息完整性模块，调用密码支撑平台提供的签名验签服务接口，实现服务器虚拟机、数据库等设备日志/访问控制信息的完整性保护</w:t>
            </w:r>
          </w:p>
        </w:tc>
      </w:tr>
      <w:tr w14:paraId="73D8A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679BD">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9E66E">
            <w:pPr>
              <w:keepNext w:val="0"/>
              <w:keepLines w:val="0"/>
              <w:widowControl/>
              <w:suppressLineNumbers w:val="0"/>
              <w:spacing w:line="240" w:lineRule="auto"/>
              <w:ind w:firstLine="0" w:firstLineChars="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重要可执行程序签名验签模块</w:t>
            </w:r>
          </w:p>
        </w:tc>
        <w:tc>
          <w:tcPr>
            <w:tcW w:w="2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3670D">
            <w:pPr>
              <w:keepNext w:val="0"/>
              <w:keepLines w:val="0"/>
              <w:widowControl/>
              <w:suppressLineNumbers w:val="0"/>
              <w:spacing w:line="240" w:lineRule="auto"/>
              <w:ind w:firstLine="0" w:firstLineChars="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开发重要可执行程序签名验签模块，调用密码支撑平台提供的签名验签服务接口，实现重要可执行程序的完整性、来源真实性保护。</w:t>
            </w:r>
          </w:p>
        </w:tc>
      </w:tr>
      <w:tr w14:paraId="6A444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BCA7F">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90D2">
            <w:pPr>
              <w:keepNext w:val="0"/>
              <w:keepLines w:val="0"/>
              <w:widowControl/>
              <w:suppressLineNumbers w:val="0"/>
              <w:spacing w:line="240" w:lineRule="auto"/>
              <w:ind w:firstLine="0" w:firstLineChars="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用户访问控制信息签名验签模块</w:t>
            </w:r>
          </w:p>
        </w:tc>
        <w:tc>
          <w:tcPr>
            <w:tcW w:w="2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80473">
            <w:pPr>
              <w:keepNext w:val="0"/>
              <w:keepLines w:val="0"/>
              <w:widowControl/>
              <w:suppressLineNumbers w:val="0"/>
              <w:spacing w:line="240" w:lineRule="auto"/>
              <w:ind w:firstLine="0" w:firstLineChars="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开发用户访问控制信息签名验签模块，调用密码支撑平台提供的签名验签服务接口，实现应用系统登录用户的访问控制列表完整性保护。</w:t>
            </w:r>
          </w:p>
        </w:tc>
      </w:tr>
      <w:tr w14:paraId="392DD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70261">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706A">
            <w:pPr>
              <w:keepNext w:val="0"/>
              <w:keepLines w:val="0"/>
              <w:widowControl/>
              <w:suppressLineNumbers w:val="0"/>
              <w:spacing w:line="240" w:lineRule="auto"/>
              <w:ind w:firstLine="0" w:firstLineChars="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应用系统重要数据加解密模块、</w:t>
            </w:r>
          </w:p>
        </w:tc>
        <w:tc>
          <w:tcPr>
            <w:tcW w:w="2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852CF">
            <w:pPr>
              <w:keepNext w:val="0"/>
              <w:keepLines w:val="0"/>
              <w:widowControl/>
              <w:suppressLineNumbers w:val="0"/>
              <w:spacing w:line="240" w:lineRule="auto"/>
              <w:ind w:firstLine="0" w:firstLineChars="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开发应用系统重要数据加解密模块，调用密码支撑平台提供的数据加解密服务接口，实现登录用户身份鉴别数据、社矫对象、民警信息、电子公文重要数据等结构化、非结构化数据的存储机密性保护。</w:t>
            </w:r>
          </w:p>
        </w:tc>
      </w:tr>
      <w:tr w14:paraId="60BE7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B7B34">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EF50">
            <w:pPr>
              <w:keepNext w:val="0"/>
              <w:keepLines w:val="0"/>
              <w:widowControl/>
              <w:suppressLineNumbers w:val="0"/>
              <w:spacing w:line="240" w:lineRule="auto"/>
              <w:ind w:firstLine="0" w:firstLineChars="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应用系统重要数据签名验签模块、</w:t>
            </w:r>
          </w:p>
        </w:tc>
        <w:tc>
          <w:tcPr>
            <w:tcW w:w="2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4651A">
            <w:pPr>
              <w:keepNext w:val="0"/>
              <w:keepLines w:val="0"/>
              <w:widowControl/>
              <w:suppressLineNumbers w:val="0"/>
              <w:spacing w:line="240" w:lineRule="auto"/>
              <w:ind w:firstLine="0" w:firstLineChars="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开发应用系统重要数据签名验签模块，调用密码支撑平台提供的签名验签服务接口，实现登录用户身份鉴别数据、社矫对象、民警信息、电子公文重要数据、业务日志的存储完整性保护</w:t>
            </w:r>
            <w:r>
              <w:rPr>
                <w:rFonts w:hint="eastAsia" w:cs="宋体"/>
                <w:b w:val="0"/>
                <w:bCs w:val="0"/>
                <w:i w:val="0"/>
                <w:iCs w:val="0"/>
                <w:color w:val="000000"/>
                <w:kern w:val="0"/>
                <w:sz w:val="21"/>
                <w:szCs w:val="21"/>
                <w:u w:val="none"/>
                <w:lang w:val="en-US" w:eastAsia="zh-CN" w:bidi="ar"/>
              </w:rPr>
              <w:t>。</w:t>
            </w:r>
          </w:p>
        </w:tc>
      </w:tr>
      <w:tr w14:paraId="5BE8F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D9779">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7BAD3">
            <w:pPr>
              <w:keepNext w:val="0"/>
              <w:keepLines w:val="0"/>
              <w:widowControl/>
              <w:suppressLineNumbers w:val="0"/>
              <w:spacing w:line="240" w:lineRule="auto"/>
              <w:ind w:firstLine="0" w:firstLineChars="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电子公文电子签章模块</w:t>
            </w:r>
          </w:p>
        </w:tc>
        <w:tc>
          <w:tcPr>
            <w:tcW w:w="2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1CC00">
            <w:pPr>
              <w:keepNext w:val="0"/>
              <w:keepLines w:val="0"/>
              <w:widowControl/>
              <w:suppressLineNumbers w:val="0"/>
              <w:spacing w:line="240" w:lineRule="auto"/>
              <w:ind w:firstLine="0" w:firstLineChars="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开发电子公文电子签章模块，调用密码支撑平台提供的时间戳服务电子签章服务接口，实现系统内流转电子公文的公文签批不可否认性。</w:t>
            </w:r>
          </w:p>
        </w:tc>
      </w:tr>
    </w:tbl>
    <w:p w14:paraId="39781DCA">
      <w:pPr>
        <w:pStyle w:val="12"/>
        <w:ind w:firstLine="0" w:firstLineChars="0"/>
      </w:pPr>
    </w:p>
    <w:p w14:paraId="60950F7C">
      <w:pPr>
        <w:pStyle w:val="2"/>
        <w:rPr>
          <w:rFonts w:hint="eastAsia"/>
        </w:rPr>
      </w:pPr>
      <w:bookmarkStart w:id="17" w:name="_Toc63785502"/>
      <w:r>
        <w:rPr>
          <w:rFonts w:hint="eastAsia"/>
        </w:rPr>
        <w:t>电子政务云资源需求</w:t>
      </w:r>
      <w:bookmarkEnd w:id="17"/>
    </w:p>
    <w:p w14:paraId="12C3B145">
      <w:pPr>
        <w:rPr>
          <w:rFonts w:hint="eastAsia"/>
        </w:rPr>
      </w:pPr>
      <w:r>
        <w:rPr>
          <w:rFonts w:hint="eastAsia"/>
        </w:rPr>
        <w:t>本项目依托上海市电子政务云建设，项目实施过程中按电子政务云平台分配的实际资源情况做调整。</w:t>
      </w:r>
    </w:p>
    <w:p w14:paraId="3F187788">
      <w:pPr>
        <w:pStyle w:val="2"/>
        <w:rPr>
          <w:rFonts w:hint="eastAsia"/>
        </w:rPr>
      </w:pPr>
      <w:bookmarkStart w:id="18" w:name="_Toc63785503"/>
      <w:r>
        <w:rPr>
          <w:rFonts w:hint="eastAsia"/>
        </w:rPr>
        <w:t>其他工作要求</w:t>
      </w:r>
      <w:bookmarkEnd w:id="18"/>
      <w:bookmarkStart w:id="19" w:name="_Toc62219358"/>
      <w:bookmarkEnd w:id="19"/>
      <w:bookmarkStart w:id="20" w:name="_Toc63785504"/>
      <w:bookmarkEnd w:id="20"/>
      <w:bookmarkStart w:id="21" w:name="_Toc63585480"/>
      <w:bookmarkEnd w:id="21"/>
      <w:bookmarkStart w:id="22" w:name="_Toc61968111"/>
      <w:bookmarkEnd w:id="22"/>
      <w:bookmarkStart w:id="23" w:name="_Toc63785439"/>
      <w:bookmarkEnd w:id="23"/>
      <w:bookmarkStart w:id="24" w:name="_Toc62209488"/>
      <w:bookmarkEnd w:id="24"/>
      <w:bookmarkStart w:id="25" w:name="_Toc63151871"/>
      <w:bookmarkEnd w:id="25"/>
      <w:bookmarkStart w:id="26" w:name="_Toc63762370"/>
      <w:bookmarkEnd w:id="26"/>
    </w:p>
    <w:p w14:paraId="46061E26">
      <w:pPr>
        <w:pStyle w:val="3"/>
        <w:rPr>
          <w:rFonts w:hint="eastAsia"/>
        </w:rPr>
      </w:pPr>
      <w:bookmarkStart w:id="27" w:name="_Toc63785505"/>
      <w:r>
        <w:rPr>
          <w:rFonts w:hint="eastAsia"/>
        </w:rPr>
        <w:t>售后服务要求</w:t>
      </w:r>
      <w:bookmarkEnd w:id="27"/>
    </w:p>
    <w:p w14:paraId="0FB5DF84">
      <w:pPr>
        <w:pStyle w:val="107"/>
        <w:snapToGrid w:val="0"/>
        <w:spacing w:line="360" w:lineRule="auto"/>
        <w:ind w:firstLine="480"/>
        <w:rPr>
          <w:rFonts w:hint="eastAsia" w:ascii="宋体" w:hAnsi="宋体"/>
          <w:sz w:val="24"/>
          <w:szCs w:val="24"/>
        </w:rPr>
      </w:pPr>
      <w:r>
        <w:rPr>
          <w:rFonts w:hint="eastAsia" w:ascii="宋体" w:hAnsi="宋体"/>
          <w:sz w:val="24"/>
          <w:szCs w:val="24"/>
        </w:rPr>
        <w:t>本项目从系统验收通过之日起1年内提供</w:t>
      </w:r>
      <w:r>
        <w:rPr>
          <w:rFonts w:ascii="宋体" w:hAnsi="宋体"/>
          <w:sz w:val="24"/>
          <w:szCs w:val="24"/>
        </w:rPr>
        <w:t>7*24小时免费技术支持</w:t>
      </w:r>
      <w:r>
        <w:rPr>
          <w:rFonts w:hint="eastAsia" w:ascii="宋体" w:hAnsi="宋体"/>
          <w:sz w:val="24"/>
          <w:szCs w:val="24"/>
        </w:rPr>
        <w:t>和售后服务，1年后进入有偿维护期。</w:t>
      </w:r>
    </w:p>
    <w:p w14:paraId="0EDB3823">
      <w:pPr>
        <w:pStyle w:val="107"/>
        <w:snapToGrid w:val="0"/>
        <w:spacing w:line="360" w:lineRule="auto"/>
        <w:ind w:firstLine="480"/>
        <w:rPr>
          <w:rFonts w:hint="eastAsia" w:ascii="宋体" w:hAnsi="宋体"/>
          <w:sz w:val="24"/>
          <w:szCs w:val="24"/>
        </w:rPr>
      </w:pPr>
      <w:r>
        <w:rPr>
          <w:rFonts w:hint="eastAsia" w:ascii="宋体" w:hAnsi="宋体"/>
          <w:sz w:val="24"/>
          <w:szCs w:val="24"/>
        </w:rPr>
        <w:t>在质量保证期内，供应商将按照售后服务的承诺提供保修和运行维护服务，如果厂商对信息系统中软件设备等产品中的部分保修期超过上述期限的，则按照厂商的规定进行免费保修。</w:t>
      </w:r>
    </w:p>
    <w:p w14:paraId="63B40ABD">
      <w:pPr>
        <w:pStyle w:val="107"/>
        <w:snapToGrid w:val="0"/>
        <w:spacing w:line="360" w:lineRule="auto"/>
        <w:ind w:firstLine="480"/>
        <w:rPr>
          <w:rFonts w:hint="eastAsia" w:ascii="宋体" w:hAnsi="宋体" w:eastAsia="宋体"/>
          <w:sz w:val="24"/>
          <w:szCs w:val="24"/>
        </w:rPr>
      </w:pPr>
      <w:r>
        <w:rPr>
          <w:rFonts w:hint="eastAsia" w:ascii="宋体" w:hAnsi="宋体"/>
          <w:sz w:val="24"/>
          <w:szCs w:val="24"/>
        </w:rPr>
        <w:t>在质量保证期内，供应商负责信息系统的运行维护工作，确保信息系统安全、稳定、可靠地运行。</w:t>
      </w:r>
    </w:p>
    <w:p w14:paraId="3DA4072B">
      <w:pPr>
        <w:pStyle w:val="3"/>
        <w:rPr>
          <w:rFonts w:hint="eastAsia"/>
        </w:rPr>
      </w:pPr>
      <w:bookmarkStart w:id="28" w:name="_Toc63785506"/>
      <w:r>
        <w:rPr>
          <w:rFonts w:hint="eastAsia"/>
        </w:rPr>
        <w:t>应急响应要求</w:t>
      </w:r>
      <w:bookmarkEnd w:id="28"/>
    </w:p>
    <w:p w14:paraId="2772B537">
      <w:pPr>
        <w:pStyle w:val="107"/>
        <w:snapToGrid w:val="0"/>
        <w:spacing w:line="360" w:lineRule="auto"/>
        <w:ind w:firstLine="480"/>
        <w:rPr>
          <w:rFonts w:hint="eastAsia"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w:t>
      </w:r>
      <w:r>
        <w:rPr>
          <w:rFonts w:hint="eastAsia" w:ascii="宋体" w:hAnsi="宋体"/>
          <w:sz w:val="24"/>
          <w:szCs w:val="24"/>
        </w:rPr>
        <w:t>远程确诊并解决。特殊故障与客户沟通协商后，按照协商的方式制定解决方案并进行处理。</w:t>
      </w:r>
    </w:p>
    <w:p w14:paraId="07823023">
      <w:pPr>
        <w:pStyle w:val="107"/>
        <w:snapToGrid w:val="0"/>
        <w:spacing w:line="360" w:lineRule="auto"/>
        <w:ind w:firstLine="480"/>
        <w:rPr>
          <w:rFonts w:hint="eastAsia" w:ascii="宋体" w:hAnsi="宋体"/>
          <w:sz w:val="24"/>
          <w:szCs w:val="24"/>
        </w:rPr>
      </w:pPr>
      <w:r>
        <w:rPr>
          <w:rFonts w:hint="eastAsia" w:ascii="宋体" w:hAnsi="宋体"/>
          <w:sz w:val="24"/>
          <w:szCs w:val="24"/>
        </w:rPr>
        <w:t>具体故障级别及对应的应急响应要求如下：</w:t>
      </w:r>
    </w:p>
    <w:p w14:paraId="5038965A">
      <w:pPr>
        <w:pStyle w:val="107"/>
        <w:snapToGrid w:val="0"/>
        <w:spacing w:line="360" w:lineRule="auto"/>
        <w:ind w:firstLine="480"/>
        <w:rPr>
          <w:rFonts w:hint="eastAsia"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r>
        <w:rPr>
          <w:rFonts w:hint="eastAsia" w:ascii="宋体" w:hAnsi="宋体"/>
          <w:sz w:val="24"/>
          <w:szCs w:val="24"/>
        </w:rPr>
        <w:t>；</w:t>
      </w:r>
    </w:p>
    <w:p w14:paraId="1180AE2D">
      <w:pPr>
        <w:pStyle w:val="107"/>
        <w:snapToGrid w:val="0"/>
        <w:spacing w:line="360" w:lineRule="auto"/>
        <w:ind w:firstLine="480"/>
        <w:rPr>
          <w:rFonts w:hint="eastAsia"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w:t>
      </w:r>
      <w:r>
        <w:rPr>
          <w:rFonts w:hint="eastAsia" w:ascii="宋体" w:hAnsi="宋体"/>
          <w:sz w:val="24"/>
          <w:szCs w:val="24"/>
        </w:rPr>
        <w:t>远程</w:t>
      </w:r>
      <w:r>
        <w:rPr>
          <w:rFonts w:ascii="宋体" w:hAnsi="宋体"/>
          <w:sz w:val="24"/>
          <w:szCs w:val="24"/>
        </w:rPr>
        <w:t>确诊并解决，总故障解决时间不超过8小时；</w:t>
      </w:r>
    </w:p>
    <w:p w14:paraId="71B4AD98">
      <w:pPr>
        <w:pStyle w:val="107"/>
        <w:snapToGrid w:val="0"/>
        <w:spacing w:line="360" w:lineRule="auto"/>
        <w:ind w:firstLine="480"/>
        <w:rPr>
          <w:rFonts w:hint="eastAsia"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14:paraId="78877B62">
      <w:pPr>
        <w:pStyle w:val="3"/>
        <w:rPr>
          <w:rFonts w:hint="eastAsia"/>
        </w:rPr>
      </w:pPr>
      <w:bookmarkStart w:id="29" w:name="_Toc63785507"/>
      <w:r>
        <w:rPr>
          <w:rFonts w:hint="eastAsia"/>
        </w:rPr>
        <w:t>培训要求</w:t>
      </w:r>
      <w:bookmarkEnd w:id="29"/>
    </w:p>
    <w:p w14:paraId="1D95B88C">
      <w:pPr>
        <w:rPr>
          <w:rFonts w:hint="eastAsia"/>
        </w:rPr>
      </w:pPr>
      <w:r>
        <w:rPr>
          <w:rFonts w:hint="eastAsia"/>
        </w:rPr>
        <w:t>对系统使用单位提供业务操作培训，应提供详细培训方案。</w:t>
      </w:r>
    </w:p>
    <w:p w14:paraId="50684B0F">
      <w:pPr>
        <w:rPr>
          <w:rFonts w:hint="eastAsia"/>
        </w:rPr>
      </w:pPr>
      <w:r>
        <w:rPr>
          <w:rFonts w:hint="eastAsia"/>
        </w:rPr>
        <w:t>(1)在12个月的质量保证期内，提供2次与项目相关的必要培训。</w:t>
      </w:r>
    </w:p>
    <w:p w14:paraId="74639B88">
      <w:pPr>
        <w:rPr>
          <w:rFonts w:hint="eastAsia"/>
        </w:rPr>
      </w:pPr>
      <w:r>
        <w:rPr>
          <w:rFonts w:hint="eastAsia"/>
        </w:rPr>
        <w:t>(2)供应商需要开展分层次的人员培训工作，每次培训后应对参加培训人员进行测试，评估培训成果。培训应具有培训教材、培训环境和高水平的培训讲师。</w:t>
      </w:r>
    </w:p>
    <w:p w14:paraId="01CB7920">
      <w:pPr>
        <w:rPr>
          <w:rFonts w:hint="eastAsia"/>
        </w:rPr>
      </w:pPr>
      <w:r>
        <w:rPr>
          <w:rFonts w:hint="eastAsia"/>
        </w:rPr>
        <w:t>(3)供应商应提供一般用户的基础操作培训和部门信息管理员的日常应用维护的培训，确保用户对象能够掌握对应的操作技能。</w:t>
      </w:r>
    </w:p>
    <w:p w14:paraId="24D5B2FA">
      <w:pPr>
        <w:pStyle w:val="3"/>
        <w:rPr>
          <w:rFonts w:hint="eastAsia"/>
        </w:rPr>
      </w:pPr>
      <w:bookmarkStart w:id="36" w:name="_GoBack"/>
      <w:bookmarkEnd w:id="36"/>
      <w:bookmarkStart w:id="30" w:name="_Toc63785509"/>
      <w:r>
        <w:rPr>
          <w:rFonts w:hint="eastAsia"/>
        </w:rPr>
        <w:t>进度要求</w:t>
      </w:r>
      <w:bookmarkEnd w:id="30"/>
    </w:p>
    <w:p w14:paraId="3F78A9DA">
      <w:pPr>
        <w:rPr>
          <w:rFonts w:hint="eastAsia"/>
        </w:rPr>
      </w:pPr>
      <w:r>
        <w:rPr>
          <w:rFonts w:hint="eastAsia"/>
          <w:lang w:eastAsia="zh-CN"/>
        </w:rPr>
        <w:t>供应商</w:t>
      </w:r>
      <w:r>
        <w:rPr>
          <w:rFonts w:hint="eastAsia"/>
        </w:rPr>
        <w:t>应根据建设内容，分阶段制定合理的时间进度，并且应根据</w:t>
      </w:r>
      <w:r>
        <w:rPr>
          <w:rFonts w:hint="eastAsia"/>
          <w:lang w:eastAsia="zh-CN"/>
        </w:rPr>
        <w:t>采购</w:t>
      </w:r>
      <w:r>
        <w:rPr>
          <w:rFonts w:hint="eastAsia"/>
        </w:rPr>
        <w:t>方要求进行调整和细化。</w:t>
      </w:r>
    </w:p>
    <w:p w14:paraId="0FFF9C8E">
      <w:pPr>
        <w:rPr>
          <w:rFonts w:hint="eastAsia"/>
        </w:rPr>
      </w:pPr>
      <w:bookmarkStart w:id="31" w:name="_Toc63785510"/>
      <w:r>
        <w:rPr>
          <w:rFonts w:hint="eastAsia"/>
        </w:rPr>
        <w:t>第一阶段为3个月，完成资源申请和各模块的开发与测试工作，完成系统联调与部署，发布</w:t>
      </w:r>
      <w:r>
        <w:t>beta测试版本</w:t>
      </w:r>
      <w:r>
        <w:rPr>
          <w:rFonts w:hint="eastAsia"/>
        </w:rPr>
        <w:t>；</w:t>
      </w:r>
    </w:p>
    <w:p w14:paraId="23645AB1">
      <w:pPr>
        <w:rPr>
          <w:rFonts w:hint="eastAsia"/>
        </w:rPr>
      </w:pPr>
      <w:r>
        <w:rPr>
          <w:rFonts w:hint="eastAsia"/>
        </w:rPr>
        <w:t>第二阶段为3个月，完成进行项目功能试运行，修正各模块联调中出现的问题，完成系统完善和功能迭代，直至发布正式运行版本；</w:t>
      </w:r>
    </w:p>
    <w:p w14:paraId="63A0905D">
      <w:pPr>
        <w:rPr>
          <w:rFonts w:hint="eastAsia"/>
        </w:rPr>
      </w:pPr>
      <w:r>
        <w:rPr>
          <w:rFonts w:hint="eastAsia"/>
        </w:rPr>
        <w:t>第三阶段2026年10月30日前完成实施项目验收并启动项目的正式运行，根据项目运行情况和验收要求开展项目测评、功能优化和绩效评价等工作。</w:t>
      </w:r>
    </w:p>
    <w:p w14:paraId="007ACE2C">
      <w:pPr>
        <w:pStyle w:val="3"/>
        <w:rPr>
          <w:rFonts w:hint="eastAsia"/>
        </w:rPr>
      </w:pPr>
      <w:r>
        <w:rPr>
          <w:rFonts w:hint="eastAsia"/>
        </w:rPr>
        <w:t>项目团队及驻场人员要求</w:t>
      </w:r>
      <w:bookmarkEnd w:id="31"/>
    </w:p>
    <w:p w14:paraId="7B97CDF3">
      <w:pPr>
        <w:numPr>
          <w:ilvl w:val="-1"/>
          <w:numId w:val="0"/>
        </w:numPr>
        <w:ind w:firstLine="0" w:firstLineChars="0"/>
      </w:pPr>
      <w:r>
        <w:rPr>
          <w:rFonts w:hint="eastAsia"/>
          <w:lang w:eastAsia="zh-CN"/>
        </w:rPr>
        <w:t>供应商</w:t>
      </w:r>
      <w:r>
        <w:t>须具有稳定的在职技术保障力量，能够提供及时的技术支援或服务，应针对本项目提供不少于</w:t>
      </w:r>
      <w:r>
        <w:rPr>
          <w:rFonts w:hint="eastAsia"/>
        </w:rPr>
        <w:t>8</w:t>
      </w:r>
      <w:r>
        <w:t>人的项目服务团队（包括项目经理、产品经理、研发等），单位的相关服务人员需具备相应的服务能力，需提供相关证明。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2688"/>
        <w:gridCol w:w="1180"/>
        <w:gridCol w:w="2384"/>
        <w:gridCol w:w="1180"/>
      </w:tblGrid>
      <w:tr w14:paraId="066A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6BBA2C0C">
            <w:pPr>
              <w:widowControl/>
              <w:spacing w:line="240" w:lineRule="auto"/>
              <w:ind w:firstLine="0" w:firstLineChars="0"/>
              <w:jc w:val="center"/>
              <w:rPr>
                <w:rFonts w:hint="eastAsia"/>
                <w:b/>
              </w:rPr>
            </w:pPr>
            <w:r>
              <w:rPr>
                <w:rFonts w:hint="eastAsia"/>
                <w:b/>
              </w:rPr>
              <w:t>角色</w:t>
            </w:r>
          </w:p>
        </w:tc>
        <w:tc>
          <w:tcPr>
            <w:tcW w:w="0" w:type="auto"/>
            <w:noWrap/>
            <w:vAlign w:val="center"/>
          </w:tcPr>
          <w:p w14:paraId="0A7DE4D9">
            <w:pPr>
              <w:widowControl/>
              <w:spacing w:line="240" w:lineRule="auto"/>
              <w:ind w:firstLine="0" w:firstLineChars="0"/>
              <w:jc w:val="center"/>
              <w:rPr>
                <w:rFonts w:hint="eastAsia"/>
                <w:b/>
              </w:rPr>
            </w:pPr>
            <w:r>
              <w:rPr>
                <w:rFonts w:hint="eastAsia"/>
                <w:b/>
              </w:rPr>
              <w:t>主要职责</w:t>
            </w:r>
          </w:p>
        </w:tc>
        <w:tc>
          <w:tcPr>
            <w:tcW w:w="0" w:type="auto"/>
            <w:noWrap/>
            <w:vAlign w:val="center"/>
          </w:tcPr>
          <w:p w14:paraId="02C60192">
            <w:pPr>
              <w:widowControl/>
              <w:spacing w:line="240" w:lineRule="auto"/>
              <w:ind w:firstLine="0" w:firstLineChars="0"/>
              <w:jc w:val="center"/>
              <w:rPr>
                <w:rFonts w:hint="eastAsia"/>
                <w:b/>
              </w:rPr>
            </w:pPr>
            <w:r>
              <w:rPr>
                <w:rFonts w:hint="eastAsia"/>
                <w:b/>
              </w:rPr>
              <w:t>人员数量</w:t>
            </w:r>
          </w:p>
        </w:tc>
        <w:tc>
          <w:tcPr>
            <w:tcW w:w="0" w:type="auto"/>
            <w:vAlign w:val="center"/>
          </w:tcPr>
          <w:p w14:paraId="22B1E148">
            <w:pPr>
              <w:widowControl/>
              <w:spacing w:line="240" w:lineRule="auto"/>
              <w:ind w:firstLine="0" w:firstLineChars="0"/>
              <w:jc w:val="center"/>
              <w:rPr>
                <w:rFonts w:hint="eastAsia"/>
                <w:b/>
              </w:rPr>
            </w:pPr>
            <w:r>
              <w:rPr>
                <w:rFonts w:hint="eastAsia"/>
                <w:b/>
              </w:rPr>
              <w:t>人员要求</w:t>
            </w:r>
          </w:p>
        </w:tc>
        <w:tc>
          <w:tcPr>
            <w:tcW w:w="0" w:type="auto"/>
            <w:noWrap/>
            <w:vAlign w:val="center"/>
          </w:tcPr>
          <w:p w14:paraId="1111F75B">
            <w:pPr>
              <w:widowControl/>
              <w:spacing w:line="240" w:lineRule="auto"/>
              <w:ind w:firstLine="0" w:firstLineChars="0"/>
              <w:jc w:val="center"/>
              <w:rPr>
                <w:rFonts w:hint="eastAsia"/>
                <w:b/>
              </w:rPr>
            </w:pPr>
            <w:r>
              <w:rPr>
                <w:rFonts w:hint="eastAsia"/>
                <w:b/>
              </w:rPr>
              <w:t>驻场要求</w:t>
            </w:r>
          </w:p>
        </w:tc>
      </w:tr>
      <w:tr w14:paraId="4117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4413FC08">
            <w:pPr>
              <w:widowControl/>
              <w:spacing w:line="240" w:lineRule="auto"/>
              <w:ind w:firstLine="0" w:firstLineChars="0"/>
              <w:jc w:val="center"/>
              <w:rPr>
                <w:rFonts w:hint="eastAsia"/>
                <w:sz w:val="22"/>
                <w:szCs w:val="22"/>
              </w:rPr>
            </w:pPr>
            <w:r>
              <w:rPr>
                <w:rFonts w:hint="eastAsia"/>
                <w:sz w:val="22"/>
                <w:szCs w:val="22"/>
              </w:rPr>
              <w:t>项目经理</w:t>
            </w:r>
          </w:p>
        </w:tc>
        <w:tc>
          <w:tcPr>
            <w:tcW w:w="0" w:type="auto"/>
            <w:vAlign w:val="center"/>
          </w:tcPr>
          <w:p w14:paraId="5E3394B5">
            <w:pPr>
              <w:widowControl/>
              <w:spacing w:line="240" w:lineRule="auto"/>
              <w:ind w:firstLine="0" w:firstLineChars="0"/>
              <w:jc w:val="center"/>
              <w:rPr>
                <w:rFonts w:hint="eastAsia"/>
                <w:sz w:val="22"/>
                <w:szCs w:val="22"/>
              </w:rPr>
            </w:pPr>
            <w:r>
              <w:rPr>
                <w:rFonts w:hint="eastAsia"/>
                <w:sz w:val="22"/>
                <w:szCs w:val="22"/>
              </w:rPr>
              <w:t>负责项目质量和进度控制</w:t>
            </w:r>
          </w:p>
        </w:tc>
        <w:tc>
          <w:tcPr>
            <w:tcW w:w="0" w:type="auto"/>
            <w:noWrap/>
            <w:vAlign w:val="center"/>
          </w:tcPr>
          <w:p w14:paraId="55DA9AB0">
            <w:pPr>
              <w:widowControl/>
              <w:spacing w:line="240" w:lineRule="auto"/>
              <w:ind w:firstLine="0" w:firstLineChars="0"/>
              <w:jc w:val="center"/>
              <w:rPr>
                <w:rFonts w:hint="eastAsia"/>
                <w:sz w:val="22"/>
                <w:szCs w:val="22"/>
              </w:rPr>
            </w:pPr>
            <w:r>
              <w:rPr>
                <w:rFonts w:hint="eastAsia"/>
                <w:sz w:val="22"/>
                <w:szCs w:val="22"/>
              </w:rPr>
              <w:t>1人</w:t>
            </w:r>
          </w:p>
        </w:tc>
        <w:tc>
          <w:tcPr>
            <w:tcW w:w="0" w:type="auto"/>
            <w:vAlign w:val="center"/>
          </w:tcPr>
          <w:p w14:paraId="26E4FAFD">
            <w:pPr>
              <w:widowControl/>
              <w:spacing w:line="240" w:lineRule="auto"/>
              <w:ind w:firstLine="0" w:firstLineChars="0"/>
              <w:jc w:val="center"/>
              <w:rPr>
                <w:rFonts w:hint="eastAsia" w:eastAsia="宋体"/>
                <w:sz w:val="22"/>
                <w:szCs w:val="22"/>
                <w:lang w:eastAsia="zh-CN"/>
              </w:rPr>
            </w:pPr>
            <w:r>
              <w:rPr>
                <w:rFonts w:hint="eastAsia"/>
                <w:sz w:val="22"/>
                <w:szCs w:val="22"/>
              </w:rPr>
              <w:t>本科及以上学历，具有项目经理经验</w:t>
            </w:r>
            <w:r>
              <w:rPr>
                <w:rFonts w:hint="eastAsia"/>
                <w:sz w:val="22"/>
                <w:szCs w:val="22"/>
                <w:lang w:eastAsia="zh-CN"/>
              </w:rPr>
              <w:t>，具备人社部颁发的信息化专业领域高级工程师、注册信息安全工程师（CISE）证书</w:t>
            </w:r>
          </w:p>
        </w:tc>
        <w:tc>
          <w:tcPr>
            <w:tcW w:w="0" w:type="auto"/>
            <w:noWrap/>
            <w:vAlign w:val="center"/>
          </w:tcPr>
          <w:p w14:paraId="4E12CA59">
            <w:pPr>
              <w:widowControl/>
              <w:spacing w:line="240" w:lineRule="auto"/>
              <w:ind w:firstLine="0" w:firstLineChars="0"/>
              <w:jc w:val="center"/>
              <w:rPr>
                <w:rFonts w:hint="eastAsia"/>
                <w:sz w:val="22"/>
                <w:szCs w:val="22"/>
              </w:rPr>
            </w:pPr>
            <w:r>
              <w:rPr>
                <w:rFonts w:hint="eastAsia"/>
                <w:sz w:val="22"/>
                <w:szCs w:val="22"/>
              </w:rPr>
              <w:t>不驻场</w:t>
            </w:r>
          </w:p>
        </w:tc>
      </w:tr>
      <w:tr w14:paraId="0C8C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7928CF3C">
            <w:pPr>
              <w:widowControl/>
              <w:spacing w:line="240" w:lineRule="auto"/>
              <w:ind w:firstLine="0" w:firstLineChars="0"/>
              <w:jc w:val="center"/>
              <w:rPr>
                <w:rFonts w:hint="eastAsia"/>
                <w:sz w:val="22"/>
                <w:szCs w:val="22"/>
              </w:rPr>
            </w:pPr>
            <w:r>
              <w:rPr>
                <w:rFonts w:hint="eastAsia"/>
                <w:sz w:val="22"/>
                <w:szCs w:val="22"/>
              </w:rPr>
              <w:t>产品经理</w:t>
            </w:r>
          </w:p>
        </w:tc>
        <w:tc>
          <w:tcPr>
            <w:tcW w:w="0" w:type="auto"/>
            <w:vAlign w:val="center"/>
          </w:tcPr>
          <w:p w14:paraId="1E061C34">
            <w:pPr>
              <w:widowControl/>
              <w:spacing w:line="240" w:lineRule="auto"/>
              <w:ind w:firstLine="0" w:firstLineChars="0"/>
              <w:jc w:val="center"/>
              <w:rPr>
                <w:rFonts w:hint="eastAsia"/>
                <w:sz w:val="22"/>
                <w:szCs w:val="22"/>
              </w:rPr>
            </w:pPr>
            <w:r>
              <w:rPr>
                <w:rFonts w:hint="eastAsia"/>
                <w:sz w:val="22"/>
                <w:szCs w:val="22"/>
              </w:rPr>
              <w:t>负责项目需求评估与产品设计</w:t>
            </w:r>
          </w:p>
        </w:tc>
        <w:tc>
          <w:tcPr>
            <w:tcW w:w="0" w:type="auto"/>
            <w:noWrap/>
            <w:vAlign w:val="center"/>
          </w:tcPr>
          <w:p w14:paraId="3961EE8A">
            <w:pPr>
              <w:widowControl/>
              <w:spacing w:line="240" w:lineRule="auto"/>
              <w:ind w:firstLine="0" w:firstLineChars="0"/>
              <w:jc w:val="center"/>
              <w:rPr>
                <w:rFonts w:hint="eastAsia"/>
                <w:sz w:val="22"/>
                <w:szCs w:val="22"/>
              </w:rPr>
            </w:pPr>
            <w:r>
              <w:rPr>
                <w:rFonts w:hint="eastAsia"/>
                <w:sz w:val="22"/>
                <w:szCs w:val="22"/>
              </w:rPr>
              <w:t>1人</w:t>
            </w:r>
          </w:p>
        </w:tc>
        <w:tc>
          <w:tcPr>
            <w:tcW w:w="0" w:type="auto"/>
            <w:vAlign w:val="center"/>
          </w:tcPr>
          <w:p w14:paraId="5D6E054A">
            <w:pPr>
              <w:widowControl/>
              <w:spacing w:line="240" w:lineRule="auto"/>
              <w:ind w:firstLine="0" w:firstLineChars="0"/>
              <w:jc w:val="center"/>
              <w:rPr>
                <w:rFonts w:hint="eastAsia"/>
                <w:sz w:val="22"/>
                <w:szCs w:val="22"/>
              </w:rPr>
            </w:pPr>
            <w:r>
              <w:rPr>
                <w:rFonts w:hint="eastAsia"/>
                <w:sz w:val="22"/>
                <w:szCs w:val="22"/>
              </w:rPr>
              <w:t>本科及以上学历且具备信息系统项目管理师或系统集成项目管理工程师证书</w:t>
            </w:r>
          </w:p>
        </w:tc>
        <w:tc>
          <w:tcPr>
            <w:tcW w:w="0" w:type="auto"/>
            <w:noWrap/>
            <w:vAlign w:val="center"/>
          </w:tcPr>
          <w:p w14:paraId="3146841C">
            <w:pPr>
              <w:widowControl/>
              <w:spacing w:line="240" w:lineRule="auto"/>
              <w:ind w:firstLine="0" w:firstLineChars="0"/>
              <w:jc w:val="center"/>
              <w:rPr>
                <w:rFonts w:hint="eastAsia"/>
                <w:sz w:val="22"/>
                <w:szCs w:val="22"/>
              </w:rPr>
            </w:pPr>
            <w:r>
              <w:rPr>
                <w:rFonts w:hint="eastAsia"/>
                <w:sz w:val="22"/>
                <w:szCs w:val="22"/>
              </w:rPr>
              <w:t>不驻场</w:t>
            </w:r>
          </w:p>
        </w:tc>
      </w:tr>
      <w:tr w14:paraId="279F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45E85807">
            <w:pPr>
              <w:widowControl/>
              <w:spacing w:line="240" w:lineRule="auto"/>
              <w:ind w:firstLine="0" w:firstLineChars="0"/>
              <w:jc w:val="center"/>
              <w:rPr>
                <w:rFonts w:hint="eastAsia"/>
                <w:sz w:val="22"/>
                <w:szCs w:val="22"/>
              </w:rPr>
            </w:pPr>
            <w:r>
              <w:rPr>
                <w:rFonts w:hint="eastAsia"/>
                <w:sz w:val="22"/>
                <w:szCs w:val="22"/>
              </w:rPr>
              <w:t>研发</w:t>
            </w:r>
          </w:p>
        </w:tc>
        <w:tc>
          <w:tcPr>
            <w:tcW w:w="0" w:type="auto"/>
            <w:noWrap/>
            <w:vAlign w:val="center"/>
          </w:tcPr>
          <w:p w14:paraId="0381C769">
            <w:pPr>
              <w:widowControl/>
              <w:spacing w:line="240" w:lineRule="auto"/>
              <w:ind w:firstLine="0" w:firstLineChars="0"/>
              <w:jc w:val="center"/>
              <w:rPr>
                <w:rFonts w:hint="eastAsia"/>
                <w:sz w:val="22"/>
                <w:szCs w:val="22"/>
              </w:rPr>
            </w:pPr>
            <w:r>
              <w:rPr>
                <w:rFonts w:hint="eastAsia"/>
                <w:sz w:val="22"/>
                <w:szCs w:val="22"/>
              </w:rPr>
              <w:t>负责项目具体开发与实施</w:t>
            </w:r>
          </w:p>
        </w:tc>
        <w:tc>
          <w:tcPr>
            <w:tcW w:w="0" w:type="auto"/>
            <w:noWrap/>
            <w:vAlign w:val="center"/>
          </w:tcPr>
          <w:p w14:paraId="0D4F69D9">
            <w:pPr>
              <w:widowControl/>
              <w:spacing w:line="240" w:lineRule="auto"/>
              <w:ind w:firstLine="0" w:firstLineChars="0"/>
              <w:jc w:val="center"/>
              <w:rPr>
                <w:rFonts w:hint="eastAsia"/>
                <w:sz w:val="22"/>
                <w:szCs w:val="22"/>
              </w:rPr>
            </w:pPr>
            <w:r>
              <w:rPr>
                <w:rFonts w:hint="eastAsia"/>
                <w:sz w:val="22"/>
                <w:szCs w:val="22"/>
              </w:rPr>
              <w:t>6人</w:t>
            </w:r>
          </w:p>
        </w:tc>
        <w:tc>
          <w:tcPr>
            <w:tcW w:w="0" w:type="auto"/>
            <w:vAlign w:val="center"/>
          </w:tcPr>
          <w:p w14:paraId="5491D0F6">
            <w:pPr>
              <w:widowControl/>
              <w:spacing w:line="240" w:lineRule="auto"/>
              <w:ind w:firstLine="0" w:firstLineChars="0"/>
              <w:jc w:val="center"/>
              <w:rPr>
                <w:rFonts w:hint="eastAsia"/>
                <w:sz w:val="22"/>
                <w:szCs w:val="22"/>
              </w:rPr>
            </w:pPr>
            <w:r>
              <w:rPr>
                <w:rFonts w:hint="eastAsia"/>
                <w:sz w:val="22"/>
                <w:szCs w:val="22"/>
              </w:rPr>
              <w:t>本科及以上学历且具备信息系统项目管理师或系统集成项目管理工程师证书</w:t>
            </w:r>
          </w:p>
        </w:tc>
        <w:tc>
          <w:tcPr>
            <w:tcW w:w="0" w:type="auto"/>
            <w:noWrap/>
            <w:vAlign w:val="center"/>
          </w:tcPr>
          <w:p w14:paraId="423EBE43">
            <w:pPr>
              <w:widowControl/>
              <w:spacing w:line="240" w:lineRule="auto"/>
              <w:ind w:firstLine="0" w:firstLineChars="0"/>
              <w:jc w:val="center"/>
              <w:rPr>
                <w:rFonts w:hint="eastAsia"/>
                <w:sz w:val="22"/>
                <w:szCs w:val="22"/>
              </w:rPr>
            </w:pPr>
            <w:r>
              <w:rPr>
                <w:rFonts w:hint="eastAsia"/>
                <w:sz w:val="22"/>
                <w:szCs w:val="22"/>
              </w:rPr>
              <w:t>不驻场</w:t>
            </w:r>
          </w:p>
        </w:tc>
      </w:tr>
    </w:tbl>
    <w:p w14:paraId="68D4C746">
      <w:pPr>
        <w:numPr>
          <w:ilvl w:val="-1"/>
          <w:numId w:val="0"/>
        </w:numPr>
        <w:ind w:firstLine="0" w:firstLineChars="0"/>
        <w:rPr>
          <w:rFonts w:hint="eastAsia"/>
        </w:rPr>
      </w:pPr>
    </w:p>
    <w:p w14:paraId="631DD505">
      <w:pPr>
        <w:rPr>
          <w:rFonts w:hint="eastAsia"/>
        </w:rPr>
      </w:pPr>
      <w:r>
        <w:t>2）</w:t>
      </w:r>
      <w:r>
        <w:rPr>
          <w:rFonts w:hint="eastAsia"/>
          <w:lang w:eastAsia="zh-CN"/>
        </w:rPr>
        <w:t>供应商</w:t>
      </w:r>
      <w:r>
        <w:t>应针对本项目提供不少于</w:t>
      </w:r>
      <w:r>
        <w:rPr>
          <w:rFonts w:hint="eastAsia"/>
        </w:rPr>
        <w:t>3</w:t>
      </w:r>
      <w:r>
        <w:t>人的质保期间支撑团队（其中运维经理</w:t>
      </w:r>
      <w:r>
        <w:rPr>
          <w:rFonts w:hint="eastAsia"/>
        </w:rPr>
        <w:t>1</w:t>
      </w:r>
      <w:r>
        <w:t>人，运维工程师不少于</w:t>
      </w:r>
      <w:r>
        <w:rPr>
          <w:rFonts w:hint="eastAsia"/>
        </w:rPr>
        <w:t>2</w:t>
      </w:r>
      <w:r>
        <w:t>人）；</w:t>
      </w:r>
      <w:r>
        <w:rPr>
          <w:rFonts w:hint="eastAsia"/>
          <w:lang w:eastAsia="zh-CN"/>
        </w:rPr>
        <w:t>供应商</w:t>
      </w:r>
      <w:r>
        <w:t>的相关服务人员需具备相应的服务能力。</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2368"/>
        <w:gridCol w:w="1180"/>
        <w:gridCol w:w="2484"/>
        <w:gridCol w:w="1180"/>
      </w:tblGrid>
      <w:tr w14:paraId="2447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29DD0CBA">
            <w:pPr>
              <w:widowControl/>
              <w:spacing w:line="240" w:lineRule="auto"/>
              <w:ind w:firstLine="0" w:firstLineChars="0"/>
              <w:jc w:val="center"/>
              <w:rPr>
                <w:rFonts w:hint="eastAsia"/>
                <w:b/>
              </w:rPr>
            </w:pPr>
            <w:r>
              <w:rPr>
                <w:rFonts w:hint="eastAsia"/>
                <w:b/>
              </w:rPr>
              <w:t>角色</w:t>
            </w:r>
          </w:p>
        </w:tc>
        <w:tc>
          <w:tcPr>
            <w:tcW w:w="0" w:type="auto"/>
            <w:noWrap/>
            <w:vAlign w:val="center"/>
          </w:tcPr>
          <w:p w14:paraId="2D555CB0">
            <w:pPr>
              <w:widowControl/>
              <w:spacing w:line="240" w:lineRule="auto"/>
              <w:ind w:firstLine="0" w:firstLineChars="0"/>
              <w:jc w:val="center"/>
              <w:rPr>
                <w:rFonts w:hint="eastAsia"/>
                <w:b/>
              </w:rPr>
            </w:pPr>
            <w:r>
              <w:rPr>
                <w:rFonts w:hint="eastAsia"/>
                <w:b/>
              </w:rPr>
              <w:t>主要职责</w:t>
            </w:r>
          </w:p>
        </w:tc>
        <w:tc>
          <w:tcPr>
            <w:tcW w:w="0" w:type="auto"/>
            <w:noWrap/>
            <w:vAlign w:val="center"/>
          </w:tcPr>
          <w:p w14:paraId="436D6AB0">
            <w:pPr>
              <w:widowControl/>
              <w:spacing w:line="240" w:lineRule="auto"/>
              <w:ind w:firstLine="0" w:firstLineChars="0"/>
              <w:jc w:val="center"/>
              <w:rPr>
                <w:rFonts w:hint="eastAsia"/>
                <w:b/>
              </w:rPr>
            </w:pPr>
            <w:r>
              <w:rPr>
                <w:rFonts w:hint="eastAsia"/>
                <w:b/>
              </w:rPr>
              <w:t>人员数量</w:t>
            </w:r>
          </w:p>
        </w:tc>
        <w:tc>
          <w:tcPr>
            <w:tcW w:w="0" w:type="auto"/>
            <w:vAlign w:val="center"/>
          </w:tcPr>
          <w:p w14:paraId="58FE967F">
            <w:pPr>
              <w:widowControl/>
              <w:spacing w:line="240" w:lineRule="auto"/>
              <w:ind w:firstLine="0" w:firstLineChars="0"/>
              <w:jc w:val="center"/>
              <w:rPr>
                <w:rFonts w:hint="eastAsia"/>
                <w:b/>
              </w:rPr>
            </w:pPr>
            <w:r>
              <w:rPr>
                <w:rFonts w:hint="eastAsia"/>
                <w:b/>
              </w:rPr>
              <w:t>人员要求</w:t>
            </w:r>
          </w:p>
        </w:tc>
        <w:tc>
          <w:tcPr>
            <w:tcW w:w="0" w:type="auto"/>
            <w:noWrap/>
            <w:vAlign w:val="center"/>
          </w:tcPr>
          <w:p w14:paraId="3C940B63">
            <w:pPr>
              <w:widowControl/>
              <w:spacing w:line="240" w:lineRule="auto"/>
              <w:ind w:firstLine="0" w:firstLineChars="0"/>
              <w:jc w:val="center"/>
              <w:rPr>
                <w:rFonts w:hint="eastAsia"/>
                <w:b/>
              </w:rPr>
            </w:pPr>
            <w:r>
              <w:rPr>
                <w:rFonts w:hint="eastAsia"/>
                <w:b/>
              </w:rPr>
              <w:t>驻场要求</w:t>
            </w:r>
          </w:p>
        </w:tc>
      </w:tr>
      <w:tr w14:paraId="7CCA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6F113B77">
            <w:pPr>
              <w:widowControl/>
              <w:spacing w:line="240" w:lineRule="auto"/>
              <w:ind w:firstLine="0" w:firstLineChars="0"/>
              <w:jc w:val="center"/>
              <w:rPr>
                <w:rFonts w:hint="eastAsia"/>
                <w:sz w:val="22"/>
                <w:szCs w:val="22"/>
              </w:rPr>
            </w:pPr>
            <w:r>
              <w:rPr>
                <w:sz w:val="22"/>
                <w:szCs w:val="22"/>
              </w:rPr>
              <w:t>运维</w:t>
            </w:r>
            <w:r>
              <w:rPr>
                <w:rFonts w:hint="eastAsia"/>
                <w:sz w:val="22"/>
                <w:szCs w:val="22"/>
              </w:rPr>
              <w:t>经理</w:t>
            </w:r>
          </w:p>
        </w:tc>
        <w:tc>
          <w:tcPr>
            <w:tcW w:w="0" w:type="auto"/>
            <w:vAlign w:val="center"/>
          </w:tcPr>
          <w:p w14:paraId="68425690">
            <w:pPr>
              <w:widowControl/>
              <w:spacing w:line="240" w:lineRule="auto"/>
              <w:ind w:firstLine="0" w:firstLineChars="0"/>
              <w:jc w:val="center"/>
              <w:rPr>
                <w:rFonts w:hint="eastAsia"/>
                <w:sz w:val="22"/>
                <w:szCs w:val="22"/>
              </w:rPr>
            </w:pPr>
            <w:r>
              <w:rPr>
                <w:rFonts w:hint="eastAsia"/>
                <w:sz w:val="22"/>
                <w:szCs w:val="22"/>
              </w:rPr>
              <w:t>负责项目质量和进度控制</w:t>
            </w:r>
          </w:p>
        </w:tc>
        <w:tc>
          <w:tcPr>
            <w:tcW w:w="0" w:type="auto"/>
            <w:noWrap/>
            <w:vAlign w:val="center"/>
          </w:tcPr>
          <w:p w14:paraId="3746128C">
            <w:pPr>
              <w:widowControl/>
              <w:spacing w:line="240" w:lineRule="auto"/>
              <w:ind w:firstLine="0" w:firstLineChars="0"/>
              <w:jc w:val="center"/>
              <w:rPr>
                <w:rFonts w:hint="eastAsia"/>
                <w:sz w:val="22"/>
                <w:szCs w:val="22"/>
              </w:rPr>
            </w:pPr>
            <w:r>
              <w:rPr>
                <w:rFonts w:hint="eastAsia"/>
                <w:sz w:val="22"/>
                <w:szCs w:val="22"/>
              </w:rPr>
              <w:t>1人</w:t>
            </w:r>
          </w:p>
        </w:tc>
        <w:tc>
          <w:tcPr>
            <w:tcW w:w="0" w:type="auto"/>
            <w:vAlign w:val="center"/>
          </w:tcPr>
          <w:p w14:paraId="2A0DECBF">
            <w:pPr>
              <w:widowControl/>
              <w:spacing w:line="240" w:lineRule="auto"/>
              <w:ind w:firstLine="0" w:firstLineChars="0"/>
              <w:jc w:val="center"/>
              <w:rPr>
                <w:rFonts w:hint="eastAsia"/>
                <w:sz w:val="22"/>
                <w:szCs w:val="22"/>
              </w:rPr>
            </w:pPr>
            <w:r>
              <w:rPr>
                <w:rFonts w:hint="eastAsia"/>
                <w:sz w:val="22"/>
                <w:szCs w:val="22"/>
              </w:rPr>
              <w:t>本科及以上学历，具有项目经理经验</w:t>
            </w:r>
          </w:p>
        </w:tc>
        <w:tc>
          <w:tcPr>
            <w:tcW w:w="0" w:type="auto"/>
            <w:noWrap/>
            <w:vAlign w:val="center"/>
          </w:tcPr>
          <w:p w14:paraId="26A47426">
            <w:pPr>
              <w:widowControl/>
              <w:spacing w:line="240" w:lineRule="auto"/>
              <w:ind w:firstLine="0" w:firstLineChars="0"/>
              <w:jc w:val="center"/>
              <w:rPr>
                <w:rFonts w:hint="eastAsia"/>
                <w:sz w:val="22"/>
                <w:szCs w:val="22"/>
              </w:rPr>
            </w:pPr>
            <w:r>
              <w:rPr>
                <w:rFonts w:hint="eastAsia"/>
                <w:sz w:val="22"/>
                <w:szCs w:val="22"/>
              </w:rPr>
              <w:t>不驻场</w:t>
            </w:r>
          </w:p>
        </w:tc>
      </w:tr>
      <w:tr w14:paraId="3F0C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419A508C">
            <w:pPr>
              <w:widowControl/>
              <w:spacing w:line="240" w:lineRule="auto"/>
              <w:ind w:firstLine="0" w:firstLineChars="0"/>
              <w:jc w:val="center"/>
              <w:rPr>
                <w:rFonts w:hint="eastAsia"/>
                <w:sz w:val="22"/>
                <w:szCs w:val="22"/>
              </w:rPr>
            </w:pPr>
            <w:r>
              <w:rPr>
                <w:sz w:val="22"/>
                <w:szCs w:val="22"/>
              </w:rPr>
              <w:t>运维</w:t>
            </w:r>
            <w:r>
              <w:rPr>
                <w:rFonts w:hint="eastAsia"/>
                <w:sz w:val="22"/>
                <w:szCs w:val="22"/>
              </w:rPr>
              <w:t>工程师</w:t>
            </w:r>
          </w:p>
        </w:tc>
        <w:tc>
          <w:tcPr>
            <w:tcW w:w="0" w:type="auto"/>
            <w:noWrap/>
            <w:vAlign w:val="center"/>
          </w:tcPr>
          <w:p w14:paraId="401187DD">
            <w:pPr>
              <w:widowControl/>
              <w:spacing w:line="240" w:lineRule="auto"/>
              <w:ind w:firstLine="0" w:firstLineChars="0"/>
              <w:jc w:val="center"/>
              <w:rPr>
                <w:rFonts w:hint="eastAsia"/>
                <w:sz w:val="22"/>
                <w:szCs w:val="22"/>
              </w:rPr>
            </w:pPr>
            <w:r>
              <w:rPr>
                <w:rFonts w:hint="eastAsia"/>
                <w:sz w:val="22"/>
                <w:szCs w:val="22"/>
              </w:rPr>
              <w:t>负责项目运行维护</w:t>
            </w:r>
          </w:p>
        </w:tc>
        <w:tc>
          <w:tcPr>
            <w:tcW w:w="0" w:type="auto"/>
            <w:noWrap/>
            <w:vAlign w:val="center"/>
          </w:tcPr>
          <w:p w14:paraId="734C0E15">
            <w:pPr>
              <w:widowControl/>
              <w:spacing w:line="240" w:lineRule="auto"/>
              <w:ind w:firstLine="0" w:firstLineChars="0"/>
              <w:jc w:val="center"/>
              <w:rPr>
                <w:rFonts w:hint="eastAsia"/>
                <w:sz w:val="22"/>
                <w:szCs w:val="22"/>
              </w:rPr>
            </w:pPr>
            <w:r>
              <w:rPr>
                <w:rFonts w:hint="eastAsia"/>
                <w:sz w:val="22"/>
                <w:szCs w:val="22"/>
              </w:rPr>
              <w:t>2人</w:t>
            </w:r>
          </w:p>
        </w:tc>
        <w:tc>
          <w:tcPr>
            <w:tcW w:w="0" w:type="auto"/>
            <w:vAlign w:val="center"/>
          </w:tcPr>
          <w:p w14:paraId="2ED03C59">
            <w:pPr>
              <w:widowControl/>
              <w:spacing w:line="240" w:lineRule="auto"/>
              <w:ind w:firstLine="0" w:firstLineChars="0"/>
              <w:jc w:val="center"/>
              <w:rPr>
                <w:rFonts w:hint="eastAsia"/>
                <w:sz w:val="22"/>
                <w:szCs w:val="22"/>
              </w:rPr>
            </w:pPr>
            <w:r>
              <w:rPr>
                <w:rFonts w:hint="eastAsia"/>
                <w:sz w:val="22"/>
                <w:szCs w:val="22"/>
              </w:rPr>
              <w:t>本</w:t>
            </w:r>
            <w:r>
              <w:rPr>
                <w:sz w:val="22"/>
                <w:szCs w:val="22"/>
              </w:rPr>
              <w:t>科</w:t>
            </w:r>
            <w:r>
              <w:rPr>
                <w:rFonts w:hint="eastAsia"/>
                <w:sz w:val="22"/>
                <w:szCs w:val="22"/>
              </w:rPr>
              <w:t>及以上学历</w:t>
            </w:r>
          </w:p>
        </w:tc>
        <w:tc>
          <w:tcPr>
            <w:tcW w:w="0" w:type="auto"/>
            <w:noWrap/>
            <w:vAlign w:val="center"/>
          </w:tcPr>
          <w:p w14:paraId="15A2E811">
            <w:pPr>
              <w:widowControl/>
              <w:spacing w:line="240" w:lineRule="auto"/>
              <w:ind w:firstLine="0" w:firstLineChars="0"/>
              <w:jc w:val="center"/>
              <w:rPr>
                <w:rFonts w:hint="eastAsia"/>
                <w:sz w:val="22"/>
                <w:szCs w:val="22"/>
              </w:rPr>
            </w:pPr>
            <w:r>
              <w:rPr>
                <w:rFonts w:hint="eastAsia"/>
                <w:sz w:val="22"/>
                <w:szCs w:val="22"/>
              </w:rPr>
              <w:t>不驻场</w:t>
            </w:r>
          </w:p>
        </w:tc>
      </w:tr>
    </w:tbl>
    <w:p w14:paraId="1DA31CE9">
      <w:pPr>
        <w:pStyle w:val="3"/>
        <w:rPr>
          <w:rFonts w:hint="eastAsia"/>
        </w:rPr>
      </w:pPr>
      <w:bookmarkStart w:id="32" w:name="_Toc63785511"/>
      <w:r>
        <w:t>等级保护要求</w:t>
      </w:r>
      <w:bookmarkEnd w:id="32"/>
    </w:p>
    <w:p w14:paraId="7DF4390E">
      <w:pPr>
        <w:rPr>
          <w:rFonts w:hint="eastAsia"/>
        </w:rPr>
      </w:pPr>
      <w:r>
        <w:rPr>
          <w:rFonts w:hint="eastAsia"/>
        </w:rPr>
        <w:t>本项目参照等级保护三级要求建设。</w:t>
      </w:r>
    </w:p>
    <w:p w14:paraId="40C81521">
      <w:pPr>
        <w:pStyle w:val="3"/>
        <w:rPr>
          <w:rFonts w:hint="eastAsia"/>
        </w:rPr>
      </w:pPr>
      <w:r>
        <w:rPr>
          <w:rFonts w:hint="eastAsia"/>
        </w:rPr>
        <w:t>商业密码应用需求</w:t>
      </w:r>
    </w:p>
    <w:p w14:paraId="0937E316">
      <w:pPr>
        <w:rPr>
          <w:rFonts w:hint="eastAsia"/>
        </w:rPr>
      </w:pPr>
      <w:r>
        <w:rPr>
          <w:rFonts w:hint="eastAsia"/>
        </w:rPr>
        <w:t>本项目参照商用密码应用三级要求建设。</w:t>
      </w:r>
    </w:p>
    <w:p w14:paraId="661BF1D4">
      <w:pPr>
        <w:rPr>
          <w:rFonts w:hint="eastAsia"/>
        </w:rPr>
      </w:pPr>
      <w:r>
        <w:rPr>
          <w:rFonts w:hint="eastAsia"/>
        </w:rPr>
        <w:t>（1）供应商须承诺可通过第三方密码应用测评；</w:t>
      </w:r>
    </w:p>
    <w:p w14:paraId="30B3D3E3">
      <w:pPr>
        <w:rPr>
          <w:rFonts w:hint="eastAsia" w:eastAsia="宋体"/>
          <w:lang w:eastAsia="zh-CN"/>
        </w:rPr>
      </w:pPr>
      <w:r>
        <w:rPr>
          <w:rFonts w:hint="eastAsia"/>
        </w:rPr>
        <w:t>（2）供应商须利用政务云提供的密码资源完成密码应用改造</w:t>
      </w:r>
      <w:r>
        <w:rPr>
          <w:rFonts w:hint="eastAsia"/>
          <w:lang w:eastAsia="zh-CN"/>
        </w:rPr>
        <w:t>。</w:t>
      </w:r>
    </w:p>
    <w:p w14:paraId="7774E8C2">
      <w:pPr>
        <w:rPr>
          <w:rFonts w:hint="eastAsia"/>
        </w:rPr>
      </w:pPr>
      <w:r>
        <w:rPr>
          <w:rFonts w:hint="eastAsia"/>
        </w:rPr>
        <w:t>（3）商业密码应用功能模块需求清单如下（包含但不限于）：</w:t>
      </w:r>
    </w:p>
    <w:tbl>
      <w:tblPr>
        <w:tblStyle w:val="140"/>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17"/>
        <w:gridCol w:w="6999"/>
      </w:tblGrid>
      <w:tr w14:paraId="31546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blHeader/>
        </w:trPr>
        <w:tc>
          <w:tcPr>
            <w:tcW w:w="792" w:type="pct"/>
            <w:vAlign w:val="center"/>
          </w:tcPr>
          <w:p w14:paraId="387D514E">
            <w:pPr>
              <w:ind w:firstLine="0" w:firstLineChars="0"/>
              <w:jc w:val="center"/>
              <w:rPr>
                <w:rFonts w:hint="eastAsia"/>
                <w:b/>
                <w:bCs/>
              </w:rPr>
            </w:pPr>
            <w:r>
              <w:rPr>
                <w:rFonts w:hint="eastAsia"/>
                <w:b/>
                <w:bCs/>
              </w:rPr>
              <w:t>序号</w:t>
            </w:r>
          </w:p>
        </w:tc>
        <w:tc>
          <w:tcPr>
            <w:tcW w:w="4207" w:type="pct"/>
            <w:vAlign w:val="center"/>
          </w:tcPr>
          <w:p w14:paraId="1AC715A8">
            <w:pPr>
              <w:ind w:firstLine="0" w:firstLineChars="0"/>
              <w:jc w:val="center"/>
              <w:rPr>
                <w:rFonts w:hint="eastAsia"/>
                <w:b/>
                <w:bCs/>
              </w:rPr>
            </w:pPr>
            <w:r>
              <w:rPr>
                <w:rFonts w:hint="eastAsia"/>
                <w:b/>
                <w:bCs/>
              </w:rPr>
              <w:t>名称</w:t>
            </w:r>
          </w:p>
        </w:tc>
      </w:tr>
      <w:tr w14:paraId="1AF62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792" w:type="pct"/>
            <w:vAlign w:val="center"/>
          </w:tcPr>
          <w:p w14:paraId="3759CE55">
            <w:pPr>
              <w:ind w:firstLine="0" w:firstLineChars="0"/>
              <w:jc w:val="center"/>
              <w:rPr>
                <w:rFonts w:hint="eastAsia"/>
              </w:rPr>
            </w:pPr>
            <w:r>
              <w:rPr>
                <w:rFonts w:hint="eastAsia"/>
              </w:rPr>
              <w:t>1</w:t>
            </w:r>
          </w:p>
        </w:tc>
        <w:tc>
          <w:tcPr>
            <w:tcW w:w="4207" w:type="pct"/>
            <w:vAlign w:val="center"/>
          </w:tcPr>
          <w:p w14:paraId="01E828A4">
            <w:pPr>
              <w:ind w:firstLine="0" w:firstLineChars="0"/>
              <w:jc w:val="center"/>
              <w:rPr>
                <w:rFonts w:hint="eastAsia"/>
              </w:rPr>
            </w:pPr>
            <w:r>
              <w:rPr>
                <w:rFonts w:hint="eastAsia"/>
              </w:rPr>
              <w:t>用户身份认证机制模块</w:t>
            </w:r>
          </w:p>
        </w:tc>
      </w:tr>
      <w:tr w14:paraId="343AC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792" w:type="pct"/>
          </w:tcPr>
          <w:p w14:paraId="5470F5F1">
            <w:pPr>
              <w:ind w:firstLine="0" w:firstLineChars="0"/>
              <w:jc w:val="center"/>
              <w:rPr>
                <w:rFonts w:hint="eastAsia"/>
              </w:rPr>
            </w:pPr>
            <w:r>
              <w:rPr>
                <w:rFonts w:hint="eastAsia"/>
              </w:rPr>
              <w:t>2</w:t>
            </w:r>
          </w:p>
        </w:tc>
        <w:tc>
          <w:tcPr>
            <w:tcW w:w="4207" w:type="pct"/>
          </w:tcPr>
          <w:p w14:paraId="546344B7">
            <w:pPr>
              <w:ind w:firstLine="0" w:firstLineChars="0"/>
              <w:jc w:val="center"/>
              <w:rPr>
                <w:rFonts w:hint="eastAsia"/>
              </w:rPr>
            </w:pPr>
            <w:r>
              <w:rPr>
                <w:rFonts w:hint="eastAsia"/>
              </w:rPr>
              <w:t>业务重要数据安全传输模块</w:t>
            </w:r>
          </w:p>
        </w:tc>
      </w:tr>
      <w:tr w14:paraId="481EB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92" w:type="pct"/>
          </w:tcPr>
          <w:p w14:paraId="432983F1">
            <w:pPr>
              <w:ind w:firstLine="0" w:firstLineChars="0"/>
              <w:jc w:val="center"/>
              <w:rPr>
                <w:rFonts w:hint="eastAsia"/>
              </w:rPr>
            </w:pPr>
            <w:r>
              <w:rPr>
                <w:rFonts w:hint="eastAsia"/>
              </w:rPr>
              <w:t>3</w:t>
            </w:r>
          </w:p>
        </w:tc>
        <w:tc>
          <w:tcPr>
            <w:tcW w:w="4207" w:type="pct"/>
          </w:tcPr>
          <w:p w14:paraId="37BA2A0E">
            <w:pPr>
              <w:ind w:firstLine="0" w:firstLineChars="0"/>
              <w:jc w:val="center"/>
              <w:rPr>
                <w:rFonts w:hint="eastAsia"/>
              </w:rPr>
            </w:pPr>
            <w:r>
              <w:rPr>
                <w:rFonts w:hint="eastAsia"/>
              </w:rPr>
              <w:t>服务器虚拟机设备日志/访问控制信息完整性模块</w:t>
            </w:r>
          </w:p>
        </w:tc>
      </w:tr>
      <w:tr w14:paraId="6300D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792" w:type="pct"/>
          </w:tcPr>
          <w:p w14:paraId="4B262390">
            <w:pPr>
              <w:ind w:firstLine="0" w:firstLineChars="0"/>
              <w:jc w:val="center"/>
              <w:rPr>
                <w:rFonts w:hint="eastAsia"/>
              </w:rPr>
            </w:pPr>
            <w:r>
              <w:rPr>
                <w:rFonts w:hint="eastAsia"/>
              </w:rPr>
              <w:t>4</w:t>
            </w:r>
          </w:p>
        </w:tc>
        <w:tc>
          <w:tcPr>
            <w:tcW w:w="4207" w:type="pct"/>
          </w:tcPr>
          <w:p w14:paraId="1A124DDF">
            <w:pPr>
              <w:ind w:firstLine="0" w:firstLineChars="0"/>
              <w:jc w:val="center"/>
              <w:rPr>
                <w:rFonts w:hint="eastAsia"/>
              </w:rPr>
            </w:pPr>
            <w:r>
              <w:rPr>
                <w:rFonts w:hint="eastAsia"/>
              </w:rPr>
              <w:t>重要可执行程序签名验签模块</w:t>
            </w:r>
          </w:p>
        </w:tc>
      </w:tr>
      <w:tr w14:paraId="7CEE9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792" w:type="pct"/>
          </w:tcPr>
          <w:p w14:paraId="722FBF2D">
            <w:pPr>
              <w:ind w:firstLine="0" w:firstLineChars="0"/>
              <w:jc w:val="center"/>
              <w:rPr>
                <w:rFonts w:hint="eastAsia"/>
              </w:rPr>
            </w:pPr>
            <w:r>
              <w:rPr>
                <w:rFonts w:hint="eastAsia"/>
              </w:rPr>
              <w:t>5</w:t>
            </w:r>
          </w:p>
        </w:tc>
        <w:tc>
          <w:tcPr>
            <w:tcW w:w="4207" w:type="pct"/>
          </w:tcPr>
          <w:p w14:paraId="66A321A1">
            <w:pPr>
              <w:ind w:firstLine="0" w:firstLineChars="0"/>
              <w:jc w:val="center"/>
              <w:rPr>
                <w:rFonts w:hint="eastAsia"/>
              </w:rPr>
            </w:pPr>
            <w:r>
              <w:rPr>
                <w:rFonts w:hint="eastAsia"/>
              </w:rPr>
              <w:t>用户访问控制信息签名验签模块</w:t>
            </w:r>
          </w:p>
        </w:tc>
      </w:tr>
      <w:tr w14:paraId="1BAB4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792" w:type="pct"/>
          </w:tcPr>
          <w:p w14:paraId="5DFEA177">
            <w:pPr>
              <w:ind w:firstLine="0" w:firstLineChars="0"/>
              <w:jc w:val="center"/>
              <w:rPr>
                <w:rFonts w:hint="eastAsia"/>
              </w:rPr>
            </w:pPr>
            <w:r>
              <w:rPr>
                <w:rFonts w:hint="eastAsia"/>
              </w:rPr>
              <w:t>6</w:t>
            </w:r>
          </w:p>
        </w:tc>
        <w:tc>
          <w:tcPr>
            <w:tcW w:w="4207" w:type="pct"/>
          </w:tcPr>
          <w:p w14:paraId="5360399C">
            <w:pPr>
              <w:ind w:firstLine="0" w:firstLineChars="0"/>
              <w:jc w:val="center"/>
              <w:rPr>
                <w:rFonts w:hint="eastAsia"/>
              </w:rPr>
            </w:pPr>
            <w:r>
              <w:rPr>
                <w:rFonts w:hint="eastAsia"/>
              </w:rPr>
              <w:t>应用系统重要数据加解密模块</w:t>
            </w:r>
          </w:p>
        </w:tc>
      </w:tr>
      <w:tr w14:paraId="7B7C7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792" w:type="pct"/>
          </w:tcPr>
          <w:p w14:paraId="4612855B">
            <w:pPr>
              <w:ind w:firstLine="0" w:firstLineChars="0"/>
              <w:jc w:val="center"/>
              <w:rPr>
                <w:rFonts w:hint="eastAsia"/>
              </w:rPr>
            </w:pPr>
            <w:r>
              <w:rPr>
                <w:rFonts w:hint="eastAsia"/>
              </w:rPr>
              <w:t>7</w:t>
            </w:r>
          </w:p>
        </w:tc>
        <w:tc>
          <w:tcPr>
            <w:tcW w:w="4207" w:type="pct"/>
          </w:tcPr>
          <w:p w14:paraId="1C999773">
            <w:pPr>
              <w:ind w:firstLine="0" w:firstLineChars="0"/>
              <w:jc w:val="center"/>
              <w:rPr>
                <w:rFonts w:hint="eastAsia"/>
              </w:rPr>
            </w:pPr>
            <w:r>
              <w:rPr>
                <w:rFonts w:hint="eastAsia"/>
              </w:rPr>
              <w:t>应用系统重要数据签名验签模块</w:t>
            </w:r>
          </w:p>
        </w:tc>
      </w:tr>
      <w:tr w14:paraId="143C5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792" w:type="pct"/>
          </w:tcPr>
          <w:p w14:paraId="6CF82932">
            <w:pPr>
              <w:ind w:firstLine="0" w:firstLineChars="0"/>
              <w:jc w:val="center"/>
              <w:rPr>
                <w:rFonts w:hint="eastAsia" w:eastAsia="宋体"/>
                <w:lang w:val="en-US" w:eastAsia="zh-CN"/>
              </w:rPr>
            </w:pPr>
            <w:r>
              <w:rPr>
                <w:rFonts w:hint="eastAsia"/>
                <w:lang w:val="en-US" w:eastAsia="zh-CN"/>
              </w:rPr>
              <w:t>8</w:t>
            </w:r>
          </w:p>
        </w:tc>
        <w:tc>
          <w:tcPr>
            <w:tcW w:w="4207" w:type="pct"/>
          </w:tcPr>
          <w:p w14:paraId="059D7785">
            <w:pPr>
              <w:ind w:firstLine="0" w:firstLineChars="0"/>
              <w:jc w:val="center"/>
              <w:rPr>
                <w:rFonts w:hint="eastAsia"/>
              </w:rPr>
            </w:pPr>
            <w:r>
              <w:rPr>
                <w:rFonts w:hint="eastAsia"/>
                <w:lang w:val="en-US" w:eastAsia="zh-CN"/>
              </w:rPr>
              <w:t>电子公文电子签章模块</w:t>
            </w:r>
          </w:p>
        </w:tc>
      </w:tr>
    </w:tbl>
    <w:p w14:paraId="598F91AA">
      <w:pPr>
        <w:pStyle w:val="3"/>
        <w:rPr>
          <w:rFonts w:hint="eastAsia"/>
        </w:rPr>
      </w:pPr>
      <w:bookmarkStart w:id="33" w:name="_Toc63785512"/>
      <w:r>
        <w:rPr>
          <w:rFonts w:hint="eastAsia"/>
        </w:rPr>
        <w:t>技术文件要求</w:t>
      </w:r>
    </w:p>
    <w:p w14:paraId="62953453">
      <w:pPr>
        <w:rPr>
          <w:rFonts w:hint="eastAsia"/>
        </w:rPr>
      </w:pPr>
      <w:r>
        <w:rPr>
          <w:rFonts w:hint="eastAsia"/>
          <w:lang w:eastAsia="zh-CN"/>
        </w:rPr>
        <w:t>供应商</w:t>
      </w:r>
      <w:r>
        <w:rPr>
          <w:rFonts w:hint="eastAsia"/>
        </w:rPr>
        <w:t>提供的书面技术资料应能确保系统正常运行所需的管理、运营及维护有关的全套文件。技术文件应该全面、完整、详细。</w:t>
      </w:r>
      <w:r>
        <w:rPr>
          <w:rFonts w:hint="eastAsia"/>
          <w:lang w:eastAsia="zh-CN"/>
        </w:rPr>
        <w:t>供应商</w:t>
      </w:r>
      <w:r>
        <w:rPr>
          <w:rFonts w:hint="eastAsia"/>
        </w:rPr>
        <w:t>提供的技术文件至少应包括：</w:t>
      </w:r>
    </w:p>
    <w:p w14:paraId="464C9F54">
      <w:pPr>
        <w:rPr>
          <w:rFonts w:hint="eastAsia"/>
        </w:rPr>
      </w:pPr>
      <w:r>
        <w:rPr>
          <w:rFonts w:hint="eastAsia"/>
        </w:rPr>
        <w:t>－</w:t>
      </w:r>
      <w:r>
        <w:t>系统说明文件；</w:t>
      </w:r>
    </w:p>
    <w:p w14:paraId="23015DD4">
      <w:pPr>
        <w:rPr>
          <w:rFonts w:hint="eastAsia"/>
        </w:rPr>
      </w:pPr>
      <w:r>
        <w:rPr>
          <w:rFonts w:hint="eastAsia"/>
        </w:rPr>
        <w:t>－</w:t>
      </w:r>
      <w:r>
        <w:t>技术手册(安装、测试、操作、维护、故障排除等)；</w:t>
      </w:r>
    </w:p>
    <w:p w14:paraId="4810F2B5">
      <w:pPr>
        <w:rPr>
          <w:rFonts w:hint="eastAsia"/>
        </w:rPr>
      </w:pPr>
      <w:r>
        <w:rPr>
          <w:rFonts w:hint="eastAsia"/>
        </w:rPr>
        <w:t>－</w:t>
      </w:r>
      <w:r>
        <w:t>项目文档，应该包括：</w:t>
      </w:r>
    </w:p>
    <w:p w14:paraId="3DF311A8">
      <w:pPr>
        <w:ind w:left="360"/>
        <w:rPr>
          <w:rFonts w:hint="eastAsia"/>
        </w:rPr>
      </w:pPr>
      <w:r>
        <w:t>(1)</w:t>
      </w:r>
      <w:r>
        <w:rPr>
          <w:rFonts w:hint="eastAsia"/>
        </w:rPr>
        <w:t xml:space="preserve"> </w:t>
      </w:r>
      <w:r>
        <w:t>软件需求说明书</w:t>
      </w:r>
      <w:r>
        <w:rPr>
          <w:rFonts w:hint="eastAsia"/>
        </w:rPr>
        <w:t>。</w:t>
      </w:r>
    </w:p>
    <w:p w14:paraId="6481E6F6">
      <w:pPr>
        <w:ind w:left="360"/>
        <w:rPr>
          <w:rFonts w:hint="eastAsia"/>
        </w:rPr>
      </w:pPr>
      <w:r>
        <w:t>(2)</w:t>
      </w:r>
      <w:r>
        <w:rPr>
          <w:rFonts w:hint="eastAsia"/>
        </w:rPr>
        <w:t xml:space="preserve"> </w:t>
      </w:r>
      <w:r>
        <w:t>系统总体设计说明书</w:t>
      </w:r>
      <w:r>
        <w:rPr>
          <w:rFonts w:hint="eastAsia"/>
        </w:rPr>
        <w:t>。</w:t>
      </w:r>
    </w:p>
    <w:p w14:paraId="71DEAE47">
      <w:pPr>
        <w:ind w:left="360"/>
        <w:rPr>
          <w:rFonts w:hint="eastAsia"/>
        </w:rPr>
      </w:pPr>
      <w:r>
        <w:t>(3)</w:t>
      </w:r>
      <w:r>
        <w:rPr>
          <w:rFonts w:hint="eastAsia"/>
        </w:rPr>
        <w:t xml:space="preserve"> </w:t>
      </w:r>
      <w:r>
        <w:t>应用软件功能清单</w:t>
      </w:r>
      <w:r>
        <w:rPr>
          <w:rFonts w:hint="eastAsia"/>
        </w:rPr>
        <w:t>。</w:t>
      </w:r>
    </w:p>
    <w:p w14:paraId="2C9CC7D9">
      <w:r>
        <w:rPr>
          <w:rFonts w:hint="eastAsia"/>
        </w:rPr>
        <w:t>提供全套技术文件纸介质</w:t>
      </w:r>
      <w:r>
        <w:t>3套以及电子文件1套。</w:t>
      </w:r>
    </w:p>
    <w:p w14:paraId="780CD93E">
      <w:pPr>
        <w:pStyle w:val="3"/>
        <w:rPr>
          <w:rFonts w:hint="default" w:ascii="宋体" w:hAnsi="宋体" w:eastAsia="宋体"/>
          <w:lang w:val="en-US" w:eastAsia="zh-CN"/>
        </w:rPr>
      </w:pPr>
      <w:r>
        <w:rPr>
          <w:rFonts w:hint="eastAsia" w:ascii="宋体" w:hAnsi="宋体" w:eastAsia="宋体"/>
          <w:lang w:val="en-US" w:eastAsia="zh-CN"/>
        </w:rPr>
        <w:t>供应商综合实力要求</w:t>
      </w:r>
    </w:p>
    <w:p w14:paraId="38FFB331">
      <w:pPr>
        <w:numPr>
          <w:ilvl w:val="0"/>
          <w:numId w:val="3"/>
        </w:numPr>
        <w:rPr>
          <w:rFonts w:hint="default"/>
          <w:lang w:val="en-US" w:eastAsia="zh-CN"/>
        </w:rPr>
      </w:pPr>
      <w:r>
        <w:rPr>
          <w:rFonts w:hint="default"/>
          <w:lang w:val="en-US" w:eastAsia="zh-CN"/>
        </w:rPr>
        <w:t>DCMM数据安全能力成熟度证书</w:t>
      </w:r>
    </w:p>
    <w:p w14:paraId="57BC9CDC">
      <w:pPr>
        <w:numPr>
          <w:ilvl w:val="0"/>
          <w:numId w:val="3"/>
        </w:numPr>
        <w:rPr>
          <w:rFonts w:hint="default"/>
          <w:lang w:val="en-US" w:eastAsia="zh-CN"/>
        </w:rPr>
      </w:pPr>
      <w:r>
        <w:rPr>
          <w:rFonts w:hint="default"/>
          <w:lang w:val="en-US" w:eastAsia="zh-CN"/>
        </w:rPr>
        <w:t>CCRC信息安全服务资质（软件安全开发 ）证书</w:t>
      </w:r>
    </w:p>
    <w:p w14:paraId="277F1FBB">
      <w:pPr>
        <w:numPr>
          <w:ilvl w:val="0"/>
          <w:numId w:val="3"/>
        </w:numPr>
        <w:rPr>
          <w:rFonts w:hint="default"/>
          <w:lang w:val="en-US" w:eastAsia="zh-CN"/>
        </w:rPr>
      </w:pPr>
      <w:r>
        <w:rPr>
          <w:rFonts w:hint="default"/>
          <w:lang w:val="en-US" w:eastAsia="zh-CN"/>
        </w:rPr>
        <w:t>CS信息系统建设和服务能力评估证书，</w:t>
      </w:r>
    </w:p>
    <w:p w14:paraId="62B3DA7E">
      <w:pPr>
        <w:numPr>
          <w:ilvl w:val="0"/>
          <w:numId w:val="3"/>
        </w:numPr>
        <w:rPr>
          <w:rFonts w:hint="default"/>
          <w:lang w:val="en-US" w:eastAsia="zh-CN"/>
        </w:rPr>
      </w:pPr>
      <w:r>
        <w:rPr>
          <w:rFonts w:hint="default"/>
          <w:lang w:val="en-US" w:eastAsia="zh-CN"/>
        </w:rPr>
        <w:t>具备ISO27001信息安全管理体系认证证书</w:t>
      </w:r>
    </w:p>
    <w:p w14:paraId="4081267A">
      <w:pPr>
        <w:numPr>
          <w:ilvl w:val="0"/>
          <w:numId w:val="3"/>
        </w:numPr>
        <w:rPr>
          <w:rFonts w:hint="default"/>
          <w:lang w:val="en-US" w:eastAsia="zh-CN"/>
        </w:rPr>
      </w:pPr>
      <w:r>
        <w:rPr>
          <w:rFonts w:hint="default"/>
          <w:lang w:val="en-US" w:eastAsia="zh-CN"/>
        </w:rPr>
        <w:t>ISO20000信息技术服务管理体系认证证书</w:t>
      </w:r>
    </w:p>
    <w:p w14:paraId="19A84BA0">
      <w:pPr>
        <w:numPr>
          <w:ilvl w:val="0"/>
          <w:numId w:val="0"/>
        </w:numPr>
        <w:rPr>
          <w:rFonts w:hint="default"/>
          <w:lang w:val="en-US" w:eastAsia="zh-CN"/>
        </w:rPr>
      </w:pPr>
      <w:r>
        <w:rPr>
          <w:rFonts w:hint="eastAsia"/>
          <w:lang w:val="en-US" w:eastAsia="zh-CN"/>
        </w:rPr>
        <w:t>具备以上证书的优先进行考虑</w:t>
      </w:r>
    </w:p>
    <w:p w14:paraId="43141B0A">
      <w:pPr>
        <w:rPr>
          <w:rFonts w:hint="default" w:eastAsia="宋体"/>
          <w:lang w:val="en-US" w:eastAsia="zh-CN"/>
        </w:rPr>
      </w:pPr>
    </w:p>
    <w:p w14:paraId="456524E5">
      <w:pPr>
        <w:pStyle w:val="2"/>
        <w:rPr>
          <w:rFonts w:hint="eastAsia"/>
        </w:rPr>
      </w:pPr>
      <w:r>
        <w:rPr>
          <w:rFonts w:hint="eastAsia"/>
        </w:rPr>
        <w:t>供应商管理要求</w:t>
      </w:r>
      <w:bookmarkEnd w:id="33"/>
    </w:p>
    <w:p w14:paraId="7E518E09">
      <w:pPr>
        <w:pStyle w:val="94"/>
        <w:ind w:firstLine="480"/>
        <w:rPr>
          <w:rFonts w:hint="eastAsia"/>
          <w:sz w:val="24"/>
          <w:szCs w:val="24"/>
        </w:rPr>
      </w:pPr>
      <w:r>
        <w:rPr>
          <w:rFonts w:hint="eastAsia"/>
          <w:sz w:val="24"/>
          <w:szCs w:val="24"/>
        </w:rPr>
        <w:t>1、在项目实施期间，</w:t>
      </w:r>
      <w:r>
        <w:rPr>
          <w:rFonts w:hint="eastAsia"/>
          <w:sz w:val="24"/>
          <w:szCs w:val="24"/>
          <w:lang w:eastAsia="zh-CN"/>
        </w:rPr>
        <w:t>成交供应商</w:t>
      </w:r>
      <w:r>
        <w:rPr>
          <w:rFonts w:hint="eastAsia"/>
          <w:sz w:val="24"/>
          <w:szCs w:val="24"/>
        </w:rPr>
        <w:t>应严格执行国家、地方、行业有关本项目业务管理和安全作业的法律、法规和制度并按规定承担相应的费用。</w:t>
      </w:r>
      <w:r>
        <w:rPr>
          <w:rFonts w:hint="eastAsia"/>
          <w:sz w:val="24"/>
          <w:szCs w:val="24"/>
          <w:lang w:eastAsia="zh-CN"/>
        </w:rPr>
        <w:t>成交供应商</w:t>
      </w:r>
      <w:r>
        <w:rPr>
          <w:rFonts w:hint="eastAsia"/>
          <w:sz w:val="24"/>
          <w:szCs w:val="24"/>
        </w:rPr>
        <w:t>因违反规定等原因造成的一切损失和责任由</w:t>
      </w:r>
      <w:r>
        <w:rPr>
          <w:rFonts w:hint="eastAsia"/>
          <w:sz w:val="24"/>
          <w:szCs w:val="24"/>
          <w:lang w:eastAsia="zh-CN"/>
        </w:rPr>
        <w:t>成交供应商</w:t>
      </w:r>
      <w:r>
        <w:rPr>
          <w:rFonts w:hint="eastAsia"/>
          <w:sz w:val="24"/>
          <w:szCs w:val="24"/>
        </w:rPr>
        <w:t>自行承担。</w:t>
      </w:r>
    </w:p>
    <w:p w14:paraId="0A426F5B">
      <w:pPr>
        <w:pStyle w:val="94"/>
        <w:ind w:firstLine="480"/>
        <w:rPr>
          <w:rFonts w:hint="eastAsia"/>
          <w:sz w:val="24"/>
          <w:szCs w:val="24"/>
        </w:rPr>
      </w:pPr>
      <w:r>
        <w:rPr>
          <w:rFonts w:hint="eastAsia"/>
          <w:sz w:val="24"/>
          <w:szCs w:val="24"/>
        </w:rPr>
        <w:t>2、</w:t>
      </w:r>
      <w:r>
        <w:rPr>
          <w:rFonts w:hint="eastAsia"/>
          <w:sz w:val="24"/>
          <w:szCs w:val="24"/>
          <w:lang w:eastAsia="zh-CN"/>
        </w:rPr>
        <w:t>成交供应商</w:t>
      </w:r>
      <w:r>
        <w:rPr>
          <w:rFonts w:hint="eastAsia"/>
          <w:sz w:val="24"/>
          <w:szCs w:val="24"/>
        </w:rPr>
        <w:t>在</w:t>
      </w:r>
      <w:r>
        <w:rPr>
          <w:rFonts w:hint="eastAsia"/>
          <w:sz w:val="24"/>
          <w:szCs w:val="24"/>
          <w:lang w:eastAsia="zh-CN"/>
        </w:rPr>
        <w:t>响应文件</w:t>
      </w:r>
      <w:r>
        <w:rPr>
          <w:rFonts w:hint="eastAsia"/>
          <w:sz w:val="24"/>
          <w:szCs w:val="24"/>
        </w:rPr>
        <w:t>中承诺并经</w:t>
      </w:r>
      <w:r>
        <w:rPr>
          <w:rFonts w:hint="eastAsia"/>
          <w:sz w:val="24"/>
          <w:szCs w:val="24"/>
          <w:lang w:eastAsia="zh-CN"/>
        </w:rPr>
        <w:t>采购</w:t>
      </w:r>
      <w:r>
        <w:rPr>
          <w:rFonts w:hint="eastAsia"/>
          <w:sz w:val="24"/>
          <w:szCs w:val="24"/>
        </w:rPr>
        <w:t>人认定的项目负责人及专业技术人员必须是本单位职工（在本单位缴纳社会保障金）和该项目实施的实际操作者，应具有类似本项目的实施经验。未经采购人同意，</w:t>
      </w:r>
      <w:r>
        <w:rPr>
          <w:rFonts w:hint="eastAsia"/>
          <w:sz w:val="24"/>
          <w:szCs w:val="24"/>
          <w:lang w:eastAsia="zh-CN"/>
        </w:rPr>
        <w:t>成交供应商</w:t>
      </w:r>
      <w:r>
        <w:rPr>
          <w:rFonts w:hint="eastAsia"/>
          <w:sz w:val="24"/>
          <w:szCs w:val="24"/>
        </w:rPr>
        <w:t>不得调换或撤离上述人员。如采购人认为有必要，可要求</w:t>
      </w:r>
      <w:r>
        <w:rPr>
          <w:rFonts w:hint="eastAsia"/>
          <w:sz w:val="24"/>
          <w:szCs w:val="24"/>
          <w:lang w:eastAsia="zh-CN"/>
        </w:rPr>
        <w:t>成交供应商</w:t>
      </w:r>
      <w:r>
        <w:rPr>
          <w:rFonts w:hint="eastAsia"/>
          <w:sz w:val="24"/>
          <w:szCs w:val="24"/>
        </w:rPr>
        <w:t>对上述人员中的部分人员作出更好的调整。</w:t>
      </w:r>
    </w:p>
    <w:p w14:paraId="0231ECC0">
      <w:pPr>
        <w:pStyle w:val="94"/>
        <w:ind w:firstLine="480"/>
        <w:rPr>
          <w:rFonts w:hint="eastAsia"/>
          <w:sz w:val="24"/>
          <w:szCs w:val="24"/>
        </w:rPr>
      </w:pPr>
      <w:r>
        <w:rPr>
          <w:rFonts w:hint="eastAsia"/>
          <w:sz w:val="24"/>
          <w:szCs w:val="24"/>
        </w:rPr>
        <w:t>3、</w:t>
      </w:r>
      <w:r>
        <w:rPr>
          <w:rFonts w:hint="eastAsia"/>
          <w:sz w:val="24"/>
          <w:szCs w:val="24"/>
          <w:lang w:eastAsia="zh-CN"/>
        </w:rPr>
        <w:t>成交供应商</w:t>
      </w:r>
      <w:r>
        <w:rPr>
          <w:rFonts w:hint="eastAsia"/>
          <w:sz w:val="24"/>
          <w:szCs w:val="24"/>
        </w:rPr>
        <w:t>在项目实施期间，应按项目实际进度与环节落实所对应项目整体及各环节管理工作，按照规范做好项目实施期间相关管理与实施记录。</w:t>
      </w:r>
    </w:p>
    <w:p w14:paraId="48ADBF8F">
      <w:pPr>
        <w:pStyle w:val="94"/>
        <w:ind w:firstLine="480"/>
        <w:rPr>
          <w:rFonts w:hint="eastAsia"/>
          <w:sz w:val="24"/>
          <w:szCs w:val="24"/>
        </w:rPr>
      </w:pPr>
      <w:r>
        <w:rPr>
          <w:rFonts w:hint="eastAsia"/>
          <w:sz w:val="24"/>
          <w:szCs w:val="24"/>
        </w:rPr>
        <w:t>4、参与本项目的工作人员应严格遵循采购人的安全制度，保障采购人资料和设备的安全。如需进入采购人机房工作，只能在采购人规定的工作区域内对项目涉及的设备进行操作，严禁触动与项目无关的任何设备（包括任何操作行为），如需跨区操作必须得到采购人项目联系人确认。</w:t>
      </w:r>
    </w:p>
    <w:p w14:paraId="039E5182">
      <w:pPr>
        <w:pStyle w:val="94"/>
        <w:ind w:firstLine="480"/>
        <w:rPr>
          <w:rFonts w:hint="eastAsia"/>
          <w:sz w:val="24"/>
          <w:szCs w:val="24"/>
        </w:rPr>
      </w:pPr>
      <w:r>
        <w:rPr>
          <w:rFonts w:hint="eastAsia"/>
          <w:sz w:val="24"/>
          <w:szCs w:val="24"/>
        </w:rPr>
        <w:t>5、</w:t>
      </w:r>
      <w:r>
        <w:rPr>
          <w:rFonts w:hint="eastAsia"/>
          <w:sz w:val="24"/>
          <w:szCs w:val="24"/>
          <w:lang w:eastAsia="zh-CN"/>
        </w:rPr>
        <w:t>成交供应商</w:t>
      </w:r>
      <w:r>
        <w:rPr>
          <w:rFonts w:hint="eastAsia"/>
          <w:sz w:val="24"/>
          <w:szCs w:val="24"/>
        </w:rPr>
        <w:t>在项目实施期间必须遵守采购人的规章制度并提供实施人员名单。</w:t>
      </w:r>
    </w:p>
    <w:p w14:paraId="25D5DD55">
      <w:pPr>
        <w:pStyle w:val="94"/>
        <w:ind w:firstLine="480"/>
        <w:rPr>
          <w:rFonts w:hint="eastAsia"/>
          <w:sz w:val="24"/>
          <w:szCs w:val="24"/>
        </w:rPr>
      </w:pPr>
      <w:r>
        <w:rPr>
          <w:rFonts w:hint="eastAsia"/>
          <w:sz w:val="24"/>
          <w:szCs w:val="24"/>
        </w:rPr>
        <w:t>6、各</w:t>
      </w:r>
      <w:r>
        <w:rPr>
          <w:rFonts w:hint="eastAsia"/>
          <w:sz w:val="24"/>
          <w:szCs w:val="24"/>
          <w:lang w:eastAsia="zh-CN"/>
        </w:rPr>
        <w:t>供应商</w:t>
      </w:r>
      <w:r>
        <w:rPr>
          <w:rFonts w:hint="eastAsia"/>
          <w:sz w:val="24"/>
          <w:szCs w:val="24"/>
        </w:rPr>
        <w:t>在</w:t>
      </w:r>
      <w:r>
        <w:rPr>
          <w:rFonts w:hint="eastAsia"/>
          <w:sz w:val="24"/>
          <w:szCs w:val="24"/>
          <w:lang w:eastAsia="zh-CN"/>
        </w:rPr>
        <w:t>响应</w:t>
      </w:r>
      <w:r>
        <w:rPr>
          <w:rFonts w:hint="eastAsia"/>
          <w:sz w:val="24"/>
          <w:szCs w:val="24"/>
        </w:rPr>
        <w:t>文件中要结合本项目的特点和采购人上述的具体要求制定相应的管理措施，并在报价中列支相应的费用清单，</w:t>
      </w:r>
      <w:r>
        <w:rPr>
          <w:rFonts w:hint="eastAsia"/>
          <w:sz w:val="24"/>
          <w:szCs w:val="24"/>
          <w:lang w:eastAsia="zh-CN"/>
        </w:rPr>
        <w:t>供应商</w:t>
      </w:r>
      <w:r>
        <w:rPr>
          <w:rFonts w:hint="eastAsia"/>
          <w:sz w:val="24"/>
          <w:szCs w:val="24"/>
        </w:rPr>
        <w:t>报价中未列支上述费用清单的，上述费用视为已包含在</w:t>
      </w:r>
      <w:r>
        <w:rPr>
          <w:rFonts w:hint="eastAsia"/>
          <w:sz w:val="24"/>
          <w:szCs w:val="24"/>
          <w:lang w:eastAsia="zh-CN"/>
        </w:rPr>
        <w:t>供应商</w:t>
      </w:r>
      <w:r>
        <w:rPr>
          <w:rFonts w:hint="eastAsia"/>
          <w:sz w:val="24"/>
          <w:szCs w:val="24"/>
        </w:rPr>
        <w:t>的总报价中。</w:t>
      </w:r>
    </w:p>
    <w:p w14:paraId="27268EC3">
      <w:pPr>
        <w:pStyle w:val="94"/>
        <w:ind w:firstLine="480"/>
        <w:rPr>
          <w:rFonts w:hint="eastAsia"/>
        </w:rPr>
      </w:pPr>
      <w:r>
        <w:rPr>
          <w:rFonts w:hint="eastAsia"/>
          <w:sz w:val="24"/>
          <w:szCs w:val="24"/>
        </w:rPr>
        <w:t>7、本项目软件开发及调试将纳入采购人的管理范围，</w:t>
      </w:r>
      <w:r>
        <w:rPr>
          <w:rFonts w:hint="eastAsia"/>
          <w:sz w:val="24"/>
          <w:szCs w:val="24"/>
          <w:lang w:eastAsia="zh-CN"/>
        </w:rPr>
        <w:t>成交供应商</w:t>
      </w:r>
      <w:r>
        <w:rPr>
          <w:rFonts w:hint="eastAsia"/>
          <w:sz w:val="24"/>
          <w:szCs w:val="24"/>
        </w:rPr>
        <w:t>在此过程中须服从上述单位的管理协调。</w:t>
      </w:r>
    </w:p>
    <w:p w14:paraId="18FCBB70">
      <w:pPr>
        <w:pStyle w:val="2"/>
        <w:rPr>
          <w:rFonts w:hint="eastAsia"/>
        </w:rPr>
      </w:pPr>
      <w:bookmarkStart w:id="34" w:name="_Toc63785513"/>
      <w:r>
        <w:rPr>
          <w:rFonts w:hint="eastAsia"/>
        </w:rPr>
        <w:t>知识产权及保密要求</w:t>
      </w:r>
      <w:bookmarkEnd w:id="34"/>
    </w:p>
    <w:p w14:paraId="0EFD5BB7">
      <w:pPr>
        <w:ind w:firstLine="482"/>
        <w:rPr>
          <w:rFonts w:hint="eastAsia"/>
          <w:b/>
        </w:rPr>
      </w:pPr>
      <w:r>
        <w:rPr>
          <w:b/>
        </w:rPr>
        <w:t>1、</w:t>
      </w:r>
      <w:r>
        <w:rPr>
          <w:rFonts w:hint="eastAsia"/>
          <w:b/>
          <w:lang w:eastAsia="zh-CN"/>
        </w:rPr>
        <w:t>成交供应商</w:t>
      </w:r>
      <w:r>
        <w:rPr>
          <w:b/>
        </w:rPr>
        <w:t>数据、文件、资料知识产权</w:t>
      </w:r>
    </w:p>
    <w:p w14:paraId="574EBF9E">
      <w:pPr>
        <w:rPr>
          <w:rFonts w:hint="eastAsia"/>
        </w:rPr>
      </w:pPr>
      <w:r>
        <w:rPr>
          <w:rFonts w:hint="eastAsia"/>
          <w:lang w:eastAsia="zh-CN"/>
        </w:rPr>
        <w:t>成交供应商</w:t>
      </w:r>
      <w:r>
        <w:rPr>
          <w:rFonts w:hint="eastAsia"/>
        </w:rPr>
        <w:t>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w:t>
      </w:r>
      <w:r>
        <w:rPr>
          <w:rFonts w:hint="eastAsia"/>
          <w:lang w:eastAsia="zh-CN"/>
        </w:rPr>
        <w:t>成交供应商</w:t>
      </w:r>
      <w:r>
        <w:rPr>
          <w:rFonts w:hint="eastAsia"/>
        </w:rPr>
        <w:t>应负责与第三方解决纠纷，若因此导致采购人损失的，采购人有权要求</w:t>
      </w:r>
      <w:r>
        <w:rPr>
          <w:rFonts w:hint="eastAsia"/>
          <w:lang w:eastAsia="zh-CN"/>
        </w:rPr>
        <w:t>成交供应商</w:t>
      </w:r>
      <w:r>
        <w:rPr>
          <w:rFonts w:hint="eastAsia"/>
        </w:rPr>
        <w:t>赔偿采购人因此遭受的全部损失，包括但不限于直接损失、间接损失、诉讼费／仲裁费、律师费、公证费、鉴定费等。</w:t>
      </w:r>
    </w:p>
    <w:p w14:paraId="539C05F2">
      <w:pPr>
        <w:rPr>
          <w:rFonts w:hint="eastAsia"/>
        </w:rPr>
      </w:pPr>
      <w:r>
        <w:rPr>
          <w:rFonts w:hint="eastAsia"/>
          <w:lang w:eastAsia="zh-CN"/>
        </w:rPr>
        <w:t>成交供应商</w:t>
      </w:r>
      <w:r>
        <w:rPr>
          <w:rFonts w:hint="eastAsia"/>
        </w:rPr>
        <w:t>因履行本项目而产生的所有成果的知识产权等权利均归采购人所有，</w:t>
      </w:r>
      <w:r>
        <w:rPr>
          <w:rFonts w:hint="eastAsia"/>
          <w:lang w:eastAsia="zh-CN"/>
        </w:rPr>
        <w:t>成交供应商</w:t>
      </w:r>
      <w:r>
        <w:rPr>
          <w:rFonts w:hint="eastAsia"/>
        </w:rPr>
        <w:t>应配合采购人进行相关权利登记或申请。未经采购人书面同意，</w:t>
      </w:r>
      <w:r>
        <w:rPr>
          <w:rFonts w:hint="eastAsia"/>
          <w:lang w:eastAsia="zh-CN"/>
        </w:rPr>
        <w:t>成交供应商</w:t>
      </w:r>
      <w:r>
        <w:rPr>
          <w:rFonts w:hint="eastAsia"/>
        </w:rPr>
        <w:t>不得以任何形式使用或许可他人使用本项目成果的相关内容，不得擅自对外公开发表或向任何第三方透露。</w:t>
      </w:r>
    </w:p>
    <w:p w14:paraId="20AD4F72">
      <w:pPr>
        <w:rPr>
          <w:rFonts w:hint="eastAsia"/>
        </w:rPr>
      </w:pPr>
      <w:r>
        <w:rPr>
          <w:rFonts w:hint="eastAsia"/>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14:paraId="1A25778D">
      <w:pPr>
        <w:ind w:firstLine="482"/>
        <w:rPr>
          <w:rFonts w:hint="eastAsia"/>
          <w:b/>
        </w:rPr>
      </w:pPr>
      <w:r>
        <w:rPr>
          <w:b/>
        </w:rPr>
        <w:t>2、项目保密要求</w:t>
      </w:r>
    </w:p>
    <w:p w14:paraId="375153ED">
      <w:pPr>
        <w:rPr>
          <w:rFonts w:hint="eastAsia"/>
        </w:rPr>
      </w:pPr>
      <w:r>
        <w:rPr>
          <w:rFonts w:hint="eastAsia"/>
          <w:lang w:eastAsia="zh-CN"/>
        </w:rPr>
        <w:t>成交供应商</w:t>
      </w:r>
      <w:r>
        <w:rPr>
          <w:rFonts w:hint="eastAsia"/>
        </w:rPr>
        <w:t>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w:t>
      </w:r>
      <w:r>
        <w:rPr>
          <w:rFonts w:hint="eastAsia"/>
          <w:lang w:eastAsia="zh-CN"/>
        </w:rPr>
        <w:t>成交供应商</w:t>
      </w:r>
      <w:r>
        <w:rPr>
          <w:rFonts w:hint="eastAsia"/>
        </w:rPr>
        <w:t>不得对外泄露采购人要求保密的信息，不得用于其他用途，否则</w:t>
      </w:r>
      <w:r>
        <w:rPr>
          <w:rFonts w:hint="eastAsia"/>
          <w:lang w:eastAsia="zh-CN"/>
        </w:rPr>
        <w:t>成交供应商</w:t>
      </w:r>
      <w:r>
        <w:rPr>
          <w:rFonts w:hint="eastAsia"/>
        </w:rPr>
        <w:t>需承担由此引起的法律责任和经济责任，包括但不限于直接损失、间接损失、律师费、诉讼费/仲裁费、调查费、公证费等。</w:t>
      </w:r>
    </w:p>
    <w:p w14:paraId="77365E04">
      <w:pPr>
        <w:rPr>
          <w:rFonts w:hint="eastAsia"/>
        </w:rPr>
      </w:pPr>
      <w:r>
        <w:rPr>
          <w:rFonts w:hint="eastAsia"/>
          <w:lang w:eastAsia="zh-CN"/>
        </w:rPr>
        <w:t>成交供应商</w:t>
      </w:r>
      <w:r>
        <w:rPr>
          <w:rFonts w:hint="eastAsia"/>
        </w:rPr>
        <w:t>应采取必要的有效措施保证其参与本项目的人员（包括</w:t>
      </w:r>
      <w:r>
        <w:rPr>
          <w:rFonts w:hint="eastAsia"/>
          <w:lang w:eastAsia="zh-CN"/>
        </w:rPr>
        <w:t>成交供应商</w:t>
      </w:r>
      <w:r>
        <w:rPr>
          <w:rFonts w:hint="eastAsia"/>
        </w:rPr>
        <w:t>聘用的人员、借调的人员、实习的人员）无论是在职或离职后，以及</w:t>
      </w:r>
      <w:r>
        <w:rPr>
          <w:rFonts w:hint="eastAsia"/>
          <w:lang w:eastAsia="zh-CN"/>
        </w:rPr>
        <w:t>成交供应商</w:t>
      </w:r>
      <w:r>
        <w:rPr>
          <w:rFonts w:hint="eastAsia"/>
        </w:rPr>
        <w:t>的合作方无论是合作中或合作终止后，都能够履行本项目约定的保密义务。若</w:t>
      </w:r>
      <w:r>
        <w:rPr>
          <w:rFonts w:hint="eastAsia"/>
          <w:lang w:eastAsia="zh-CN"/>
        </w:rPr>
        <w:t>成交供应商</w:t>
      </w:r>
      <w:r>
        <w:rPr>
          <w:rFonts w:hint="eastAsia"/>
        </w:rPr>
        <w:t>人员或</w:t>
      </w:r>
      <w:r>
        <w:rPr>
          <w:rFonts w:hint="eastAsia"/>
          <w:lang w:eastAsia="zh-CN"/>
        </w:rPr>
        <w:t>成交供应商</w:t>
      </w:r>
      <w:r>
        <w:rPr>
          <w:rFonts w:hint="eastAsia"/>
        </w:rPr>
        <w:t>合作方违反保密规定，</w:t>
      </w:r>
      <w:r>
        <w:rPr>
          <w:rFonts w:hint="eastAsia"/>
          <w:lang w:eastAsia="zh-CN"/>
        </w:rPr>
        <w:t>成交供应商</w:t>
      </w:r>
      <w:r>
        <w:rPr>
          <w:rFonts w:hint="eastAsia"/>
        </w:rPr>
        <w:t>应承担连带责任。</w:t>
      </w:r>
    </w:p>
    <w:p w14:paraId="5C15B12C">
      <w:pPr>
        <w:rPr>
          <w:rFonts w:hint="eastAsia"/>
        </w:rPr>
      </w:pPr>
      <w:r>
        <w:rPr>
          <w:rFonts w:hint="eastAsia"/>
          <w:lang w:eastAsia="zh-CN"/>
        </w:rPr>
        <w:t>成交供应商</w:t>
      </w:r>
      <w:r>
        <w:rPr>
          <w:rFonts w:hint="eastAsia"/>
        </w:rPr>
        <w:t>（含</w:t>
      </w:r>
      <w:r>
        <w:rPr>
          <w:rFonts w:hint="eastAsia"/>
          <w:lang w:eastAsia="zh-CN"/>
        </w:rPr>
        <w:t>成交供应商</w:t>
      </w:r>
      <w:r>
        <w:rPr>
          <w:rFonts w:hint="eastAsia"/>
        </w:rPr>
        <w:t>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14:paraId="60B65F41">
      <w:pPr>
        <w:rPr>
          <w:rFonts w:hint="eastAsia"/>
        </w:rPr>
      </w:pPr>
      <w:r>
        <w:rPr>
          <w:rFonts w:hint="eastAsia"/>
        </w:rPr>
        <w:t>以上内容的保密期限自</w:t>
      </w:r>
      <w:r>
        <w:rPr>
          <w:rFonts w:hint="eastAsia"/>
          <w:lang w:eastAsia="zh-CN"/>
        </w:rPr>
        <w:t>成交供应商</w:t>
      </w:r>
      <w:r>
        <w:rPr>
          <w:rFonts w:hint="eastAsia"/>
        </w:rPr>
        <w:t>知悉保密信息起始至保密信息被合法公开之日止。</w:t>
      </w:r>
    </w:p>
    <w:p w14:paraId="4C1E6FD5">
      <w:pPr>
        <w:ind w:firstLine="482"/>
        <w:rPr>
          <w:rFonts w:hint="eastAsia"/>
          <w:b/>
        </w:rPr>
      </w:pPr>
      <w:r>
        <w:rPr>
          <w:b/>
        </w:rPr>
        <w:t>3、临时账号等使用要求</w:t>
      </w:r>
    </w:p>
    <w:p w14:paraId="7F3D54F8">
      <w:pPr>
        <w:rPr>
          <w:rFonts w:hint="eastAsia"/>
        </w:rPr>
      </w:pPr>
      <w:r>
        <w:rPr>
          <w:rFonts w:hint="eastAsia"/>
          <w:lang w:eastAsia="zh-CN"/>
        </w:rPr>
        <w:t>成交供应商</w:t>
      </w:r>
      <w:r>
        <w:rPr>
          <w:rFonts w:hint="eastAsia"/>
        </w:rPr>
        <w:t>对采购人</w:t>
      </w:r>
      <w:r>
        <w:rPr>
          <w:rFonts w:hint="eastAsia"/>
          <w:lang w:val="en-US" w:eastAsia="zh-CN"/>
        </w:rPr>
        <w:t>提供</w:t>
      </w:r>
      <w:r>
        <w:rPr>
          <w:rFonts w:hint="eastAsia"/>
        </w:rPr>
        <w:t>的临时使用账号要保密，不得公开，对组件开发的账号密码需进行加密，避免信息安全的泄露。未经采购人的同意不得利用采购人的网络及平台进行短信、彩信、微信发送</w:t>
      </w:r>
      <w:r>
        <w:t>,造成的一切后果由</w:t>
      </w:r>
      <w:r>
        <w:rPr>
          <w:rFonts w:hint="eastAsia"/>
          <w:lang w:eastAsia="zh-CN"/>
        </w:rPr>
        <w:t>成交供应商</w:t>
      </w:r>
      <w:r>
        <w:t>负责。</w:t>
      </w:r>
    </w:p>
    <w:p w14:paraId="5C177FCE">
      <w:pPr>
        <w:pStyle w:val="2"/>
        <w:rPr>
          <w:rFonts w:hint="eastAsia"/>
        </w:rPr>
      </w:pPr>
      <w:bookmarkStart w:id="35" w:name="_Toc65170093"/>
      <w:r>
        <w:t>项目的变更、解除和终止</w:t>
      </w:r>
    </w:p>
    <w:p w14:paraId="6EC5C3EA">
      <w:pPr>
        <w:rPr>
          <w:rFonts w:hint="eastAsia"/>
        </w:rPr>
      </w:pPr>
      <w:r>
        <w:rPr>
          <w:rFonts w:hint="eastAsia"/>
        </w:rPr>
        <w:t>如果</w:t>
      </w:r>
      <w:r>
        <w:rPr>
          <w:rFonts w:hint="eastAsia"/>
          <w:lang w:eastAsia="zh-CN"/>
        </w:rPr>
        <w:t>成交供应商</w:t>
      </w:r>
      <w:r>
        <w:rPr>
          <w:rFonts w:hint="eastAsia"/>
        </w:rPr>
        <w:t>丧失履约能力、发生资不抵债或进入破产程序，采购人可在任何时候以书面形式通知</w:t>
      </w:r>
      <w:r>
        <w:rPr>
          <w:rFonts w:hint="eastAsia"/>
          <w:lang w:eastAsia="zh-CN"/>
        </w:rPr>
        <w:t>成交供应商</w:t>
      </w:r>
      <w:r>
        <w:rPr>
          <w:rFonts w:hint="eastAsia"/>
        </w:rPr>
        <w:t>终止本项目的执行而不给予</w:t>
      </w:r>
      <w:r>
        <w:rPr>
          <w:rFonts w:hint="eastAsia"/>
          <w:lang w:eastAsia="zh-CN"/>
        </w:rPr>
        <w:t>成交供应商</w:t>
      </w:r>
      <w:r>
        <w:rPr>
          <w:rFonts w:hint="eastAsia"/>
        </w:rPr>
        <w:t>补偿。该终止本项目将不损害或影响采购人已经采取或将要采取任何行动或补救措施的权利。</w:t>
      </w:r>
    </w:p>
    <w:p w14:paraId="3D91CDB5">
      <w:pPr>
        <w:rPr>
          <w:rFonts w:hint="eastAsia"/>
        </w:rPr>
      </w:pPr>
      <w:r>
        <w:rPr>
          <w:rFonts w:hint="eastAsia"/>
        </w:rPr>
        <w:t>如遇国家、行业管理部门等机构的有关标准和规定调整的，导致本项目内容须做相应调整时，双方应按照公平、合理的原则共同协商修改本项目对应的合同的相关条款。</w:t>
      </w:r>
    </w:p>
    <w:bookmarkEnd w:id="35"/>
    <w:p w14:paraId="5C72EE08">
      <w:pPr>
        <w:ind w:firstLine="0" w:firstLineChars="0"/>
        <w:jc w:val="left"/>
        <w:rPr>
          <w:rFonts w:hint="eastAsia"/>
          <w:b/>
          <w:bCs/>
        </w:rPr>
      </w:pPr>
    </w:p>
    <w:sectPr>
      <w:footerReference r:id="rId13" w:type="first"/>
      <w:headerReference r:id="rId11" w:type="default"/>
      <w:footerReference r:id="rId12" w:type="default"/>
      <w:pgSz w:w="11906" w:h="16838"/>
      <w:pgMar w:top="1134" w:right="1797" w:bottom="1135" w:left="1797" w:header="340" w:footer="7" w:gutter="0"/>
      <w:pgNumType w:start="1"/>
      <w:cols w:space="72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DejaVu Sans"/>
    <w:panose1 w:val="020B0604020202020204"/>
    <w:charset w:val="86"/>
    <w:family w:val="swiss"/>
    <w:pitch w:val="default"/>
    <w:sig w:usb0="00000000" w:usb1="00000000" w:usb2="0000003F" w:usb3="00000000" w:csb0="603F01FF" w:csb1="FFFF0000"/>
  </w:font>
  <w:font w:name="等线 Light">
    <w:altName w:val="汉仪中宋简"/>
    <w:panose1 w:val="02010600030101010101"/>
    <w:charset w:val="86"/>
    <w:family w:val="auto"/>
    <w:pitch w:val="default"/>
    <w:sig w:usb0="00000000" w:usb1="00000000" w:usb2="00000016" w:usb3="00000000" w:csb0="0004000F"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29" w:usb3="00000000" w:csb0="200101FF" w:csb1="2028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A6D29">
    <w:pPr>
      <w:ind w:firstLine="0" w:firstLineChars="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BFC0B">
    <w:pPr>
      <w:rPr>
        <w:rFonts w:hint="eastAsia"/>
      </w:rPr>
    </w:pPr>
  </w:p>
  <w:p w14:paraId="303CC08B">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2085F">
    <w:pPr>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2A91A">
    <w:pPr>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C00B6">
                          <w:pPr>
                            <w:pStyle w:val="24"/>
                            <w:ind w:firstLine="36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97C00B6">
                    <w:pPr>
                      <w:pStyle w:val="24"/>
                      <w:ind w:firstLine="36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FE3BF">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5B65C">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89A66">
    <w:pPr>
      <w:rPr>
        <w:rFonts w:hint="eastAsia"/>
      </w:rPr>
    </w:pPr>
  </w:p>
  <w:p w14:paraId="20257DE3">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62172">
    <w:pPr>
      <w:pStyle w:val="25"/>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489A0">
    <w:pPr>
      <w:pStyle w:val="25"/>
      <w:pBdr>
        <w:bottom w:val="none" w:color="auto" w:sz="0" w:space="0"/>
      </w:pBdr>
      <w:spacing w:line="240" w:lineRule="auto"/>
      <w:ind w:firstLine="0" w:firstLineChars="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56B41"/>
    <w:multiLevelType w:val="multilevel"/>
    <w:tmpl w:val="A4E56B41"/>
    <w:lvl w:ilvl="0" w:tentative="0">
      <w:start w:val="1"/>
      <w:numFmt w:val="decimal"/>
      <w:pStyle w:val="2"/>
      <w:suff w:val="nothing"/>
      <w:lvlText w:val="%1 "/>
      <w:lvlJc w:val="left"/>
      <w:pPr>
        <w:ind w:left="0" w:hanging="425"/>
      </w:pPr>
      <w:rPr>
        <w:rFonts w:hint="default"/>
        <w:sz w:val="32"/>
        <w:szCs w:val="32"/>
      </w:rPr>
    </w:lvl>
    <w:lvl w:ilvl="1" w:tentative="0">
      <w:start w:val="1"/>
      <w:numFmt w:val="decimal"/>
      <w:pStyle w:val="3"/>
      <w:isLgl/>
      <w:suff w:val="nothing"/>
      <w:lvlText w:val="%1.%2 "/>
      <w:lvlJc w:val="left"/>
      <w:pPr>
        <w:tabs>
          <w:tab w:val="left" w:pos="0"/>
        </w:tabs>
        <w:ind w:left="0" w:hanging="567"/>
      </w:pPr>
    </w:lvl>
    <w:lvl w:ilvl="2" w:tentative="0">
      <w:start w:val="1"/>
      <w:numFmt w:val="decimal"/>
      <w:pStyle w:val="4"/>
      <w:isLgl/>
      <w:suff w:val="nothing"/>
      <w:lvlText w:val="%1.%2.%3 "/>
      <w:lvlJc w:val="left"/>
      <w:pPr>
        <w:ind w:left="0" w:hanging="1069"/>
      </w:pPr>
      <w:rPr>
        <w:rFonts w:hint="default" w:ascii="宋体" w:hAnsi="宋体" w:eastAsia="宋体" w:cs="Arial"/>
        <w:sz w:val="28"/>
        <w:szCs w:val="28"/>
      </w:rPr>
    </w:lvl>
    <w:lvl w:ilvl="3" w:tentative="0">
      <w:start w:val="1"/>
      <w:numFmt w:val="decimal"/>
      <w:pStyle w:val="5"/>
      <w:isLgl/>
      <w:suff w:val="nothing"/>
      <w:lvlText w:val="%1.%2.%3.%4 "/>
      <w:lvlJc w:val="left"/>
      <w:pPr>
        <w:ind w:left="2978" w:hanging="851"/>
      </w:pPr>
      <w:rPr>
        <w:rFonts w:hint="default"/>
        <w:sz w:val="24"/>
        <w:szCs w:val="24"/>
      </w:r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709" w:hanging="1134"/>
      </w:pPr>
      <w:rPr>
        <w:rFonts w:hint="eastAsia"/>
      </w:rPr>
    </w:lvl>
    <w:lvl w:ilvl="6" w:tentative="0">
      <w:start w:val="1"/>
      <w:numFmt w:val="decimal"/>
      <w:isLgl/>
      <w:lvlText w:val="%1.%2.%3.%4.%5.%6.%7"/>
      <w:lvlJc w:val="left"/>
      <w:pPr>
        <w:tabs>
          <w:tab w:val="left" w:pos="420"/>
        </w:tabs>
        <w:ind w:left="851" w:hanging="1276"/>
      </w:pPr>
      <w:rPr>
        <w:rFonts w:hint="eastAsia"/>
      </w:rPr>
    </w:lvl>
    <w:lvl w:ilvl="7" w:tentative="0">
      <w:start w:val="1"/>
      <w:numFmt w:val="decimal"/>
      <w:isLgl/>
      <w:lvlText w:val="%1.%2.%3.%4.%5.%6.%7.%8"/>
      <w:lvlJc w:val="left"/>
      <w:pPr>
        <w:tabs>
          <w:tab w:val="left" w:pos="1800"/>
        </w:tabs>
        <w:ind w:left="993" w:hanging="1418"/>
      </w:pPr>
      <w:rPr>
        <w:rFonts w:hint="eastAsia"/>
      </w:rPr>
    </w:lvl>
    <w:lvl w:ilvl="8" w:tentative="0">
      <w:start w:val="1"/>
      <w:numFmt w:val="decimal"/>
      <w:isLgl/>
      <w:lvlText w:val="%1.%2.%3.%4.%5.%6.%7.%8.%9"/>
      <w:lvlJc w:val="left"/>
      <w:pPr>
        <w:tabs>
          <w:tab w:val="left" w:pos="2160"/>
        </w:tabs>
        <w:ind w:left="1134" w:hanging="1559"/>
      </w:pPr>
      <w:rPr>
        <w:rFonts w:hint="eastAsia"/>
      </w:rPr>
    </w:lvl>
  </w:abstractNum>
  <w:abstractNum w:abstractNumId="1">
    <w:nsid w:val="2E6E5236"/>
    <w:multiLevelType w:val="singleLevel"/>
    <w:tmpl w:val="2E6E5236"/>
    <w:lvl w:ilvl="0" w:tentative="0">
      <w:start w:val="1"/>
      <w:numFmt w:val="decimal"/>
      <w:lvlText w:val="%1."/>
      <w:lvlJc w:val="left"/>
      <w:pPr>
        <w:tabs>
          <w:tab w:val="left" w:pos="312"/>
        </w:tabs>
      </w:pPr>
    </w:lvl>
  </w:abstractNum>
  <w:abstractNum w:abstractNumId="2">
    <w:nsid w:val="6350366A"/>
    <w:multiLevelType w:val="multilevel"/>
    <w:tmpl w:val="6350366A"/>
    <w:lvl w:ilvl="0" w:tentative="0">
      <w:start w:val="1"/>
      <w:numFmt w:val="none"/>
      <w:pStyle w:val="113"/>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5A"/>
    <w:rsid w:val="00000AED"/>
    <w:rsid w:val="00002DBA"/>
    <w:rsid w:val="00003516"/>
    <w:rsid w:val="0000380E"/>
    <w:rsid w:val="00005AFD"/>
    <w:rsid w:val="00006563"/>
    <w:rsid w:val="000074F1"/>
    <w:rsid w:val="00007A41"/>
    <w:rsid w:val="00007DA7"/>
    <w:rsid w:val="00012EF0"/>
    <w:rsid w:val="000156DE"/>
    <w:rsid w:val="00015F31"/>
    <w:rsid w:val="000165AD"/>
    <w:rsid w:val="000179E9"/>
    <w:rsid w:val="00020C18"/>
    <w:rsid w:val="00021EE6"/>
    <w:rsid w:val="0002280E"/>
    <w:rsid w:val="00022C74"/>
    <w:rsid w:val="00025122"/>
    <w:rsid w:val="000252D5"/>
    <w:rsid w:val="00026997"/>
    <w:rsid w:val="00027A64"/>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9E6"/>
    <w:rsid w:val="0006794B"/>
    <w:rsid w:val="00067DCA"/>
    <w:rsid w:val="00070063"/>
    <w:rsid w:val="0007087A"/>
    <w:rsid w:val="000710EC"/>
    <w:rsid w:val="00072237"/>
    <w:rsid w:val="00072ABE"/>
    <w:rsid w:val="00080B39"/>
    <w:rsid w:val="00083950"/>
    <w:rsid w:val="0008452F"/>
    <w:rsid w:val="00084E8E"/>
    <w:rsid w:val="00085A68"/>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3F3C"/>
    <w:rsid w:val="000C5A75"/>
    <w:rsid w:val="000C75E9"/>
    <w:rsid w:val="000C75F7"/>
    <w:rsid w:val="000D0AB2"/>
    <w:rsid w:val="000D225C"/>
    <w:rsid w:val="000D36F2"/>
    <w:rsid w:val="000D4B26"/>
    <w:rsid w:val="000D74DB"/>
    <w:rsid w:val="000E24D6"/>
    <w:rsid w:val="000E6072"/>
    <w:rsid w:val="000E6D61"/>
    <w:rsid w:val="000E7A23"/>
    <w:rsid w:val="000F1C29"/>
    <w:rsid w:val="000F1E9E"/>
    <w:rsid w:val="000F2B10"/>
    <w:rsid w:val="000F3F72"/>
    <w:rsid w:val="001055B2"/>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3F98"/>
    <w:rsid w:val="001242A5"/>
    <w:rsid w:val="00124531"/>
    <w:rsid w:val="00126EDF"/>
    <w:rsid w:val="00127BBE"/>
    <w:rsid w:val="00131D52"/>
    <w:rsid w:val="001329C1"/>
    <w:rsid w:val="00132C16"/>
    <w:rsid w:val="00136320"/>
    <w:rsid w:val="00136FFA"/>
    <w:rsid w:val="00137AC6"/>
    <w:rsid w:val="00145512"/>
    <w:rsid w:val="001465BD"/>
    <w:rsid w:val="00147B45"/>
    <w:rsid w:val="00150803"/>
    <w:rsid w:val="00151D83"/>
    <w:rsid w:val="001546C9"/>
    <w:rsid w:val="00154FAE"/>
    <w:rsid w:val="00155E77"/>
    <w:rsid w:val="00156A70"/>
    <w:rsid w:val="00160A61"/>
    <w:rsid w:val="00160FC0"/>
    <w:rsid w:val="0016429B"/>
    <w:rsid w:val="00164525"/>
    <w:rsid w:val="00164C50"/>
    <w:rsid w:val="00165CB2"/>
    <w:rsid w:val="00166203"/>
    <w:rsid w:val="00166767"/>
    <w:rsid w:val="001707CB"/>
    <w:rsid w:val="00170C54"/>
    <w:rsid w:val="00171477"/>
    <w:rsid w:val="00172A1A"/>
    <w:rsid w:val="00172A27"/>
    <w:rsid w:val="00173251"/>
    <w:rsid w:val="00176BED"/>
    <w:rsid w:val="0017759D"/>
    <w:rsid w:val="001804A5"/>
    <w:rsid w:val="00181C94"/>
    <w:rsid w:val="00182C84"/>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B0230"/>
    <w:rsid w:val="001B13AB"/>
    <w:rsid w:val="001B3907"/>
    <w:rsid w:val="001B3B49"/>
    <w:rsid w:val="001B4907"/>
    <w:rsid w:val="001B4DC5"/>
    <w:rsid w:val="001B5505"/>
    <w:rsid w:val="001C2180"/>
    <w:rsid w:val="001C29CC"/>
    <w:rsid w:val="001C3217"/>
    <w:rsid w:val="001C3B98"/>
    <w:rsid w:val="001C6028"/>
    <w:rsid w:val="001C6365"/>
    <w:rsid w:val="001C7F57"/>
    <w:rsid w:val="001D0E79"/>
    <w:rsid w:val="001D6049"/>
    <w:rsid w:val="001D7339"/>
    <w:rsid w:val="001E2750"/>
    <w:rsid w:val="001E4343"/>
    <w:rsid w:val="001E52BB"/>
    <w:rsid w:val="001E660A"/>
    <w:rsid w:val="001F05D6"/>
    <w:rsid w:val="001F5B0A"/>
    <w:rsid w:val="001F640F"/>
    <w:rsid w:val="001F6794"/>
    <w:rsid w:val="001F6F65"/>
    <w:rsid w:val="002002DF"/>
    <w:rsid w:val="00203A6F"/>
    <w:rsid w:val="00205646"/>
    <w:rsid w:val="002063F7"/>
    <w:rsid w:val="002129E5"/>
    <w:rsid w:val="00212AA4"/>
    <w:rsid w:val="00212E13"/>
    <w:rsid w:val="002163C8"/>
    <w:rsid w:val="002179FE"/>
    <w:rsid w:val="00220CC0"/>
    <w:rsid w:val="00221A36"/>
    <w:rsid w:val="00223296"/>
    <w:rsid w:val="0022329B"/>
    <w:rsid w:val="002240F7"/>
    <w:rsid w:val="0022486F"/>
    <w:rsid w:val="00225314"/>
    <w:rsid w:val="00225DF4"/>
    <w:rsid w:val="00226C70"/>
    <w:rsid w:val="00230C8A"/>
    <w:rsid w:val="00231F98"/>
    <w:rsid w:val="002324F8"/>
    <w:rsid w:val="002348B0"/>
    <w:rsid w:val="00235CDC"/>
    <w:rsid w:val="00237E76"/>
    <w:rsid w:val="00240BBE"/>
    <w:rsid w:val="00241525"/>
    <w:rsid w:val="00241D87"/>
    <w:rsid w:val="00243C55"/>
    <w:rsid w:val="00243D5E"/>
    <w:rsid w:val="002451EC"/>
    <w:rsid w:val="00245ED4"/>
    <w:rsid w:val="00246B41"/>
    <w:rsid w:val="0025002B"/>
    <w:rsid w:val="002500DE"/>
    <w:rsid w:val="00252457"/>
    <w:rsid w:val="00252581"/>
    <w:rsid w:val="002535B5"/>
    <w:rsid w:val="002538CB"/>
    <w:rsid w:val="002542BD"/>
    <w:rsid w:val="0025774E"/>
    <w:rsid w:val="00257D64"/>
    <w:rsid w:val="0026340A"/>
    <w:rsid w:val="002654EA"/>
    <w:rsid w:val="002704EA"/>
    <w:rsid w:val="0027061A"/>
    <w:rsid w:val="002719CC"/>
    <w:rsid w:val="002730C5"/>
    <w:rsid w:val="0027337C"/>
    <w:rsid w:val="0027602B"/>
    <w:rsid w:val="00277F5E"/>
    <w:rsid w:val="00280084"/>
    <w:rsid w:val="00280490"/>
    <w:rsid w:val="002860B8"/>
    <w:rsid w:val="0029206E"/>
    <w:rsid w:val="00293382"/>
    <w:rsid w:val="00294F51"/>
    <w:rsid w:val="002A2342"/>
    <w:rsid w:val="002A279E"/>
    <w:rsid w:val="002A4FA3"/>
    <w:rsid w:val="002B2048"/>
    <w:rsid w:val="002B3606"/>
    <w:rsid w:val="002B3D80"/>
    <w:rsid w:val="002B4402"/>
    <w:rsid w:val="002B4946"/>
    <w:rsid w:val="002B4C41"/>
    <w:rsid w:val="002B588D"/>
    <w:rsid w:val="002C1839"/>
    <w:rsid w:val="002C214A"/>
    <w:rsid w:val="002C28E8"/>
    <w:rsid w:val="002C3027"/>
    <w:rsid w:val="002C674D"/>
    <w:rsid w:val="002C7648"/>
    <w:rsid w:val="002C7DC4"/>
    <w:rsid w:val="002D0821"/>
    <w:rsid w:val="002D1929"/>
    <w:rsid w:val="002D1B73"/>
    <w:rsid w:val="002D3CB0"/>
    <w:rsid w:val="002D4800"/>
    <w:rsid w:val="002D5B21"/>
    <w:rsid w:val="002D6F6D"/>
    <w:rsid w:val="002E1FE6"/>
    <w:rsid w:val="002E2EA7"/>
    <w:rsid w:val="002E36D2"/>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530"/>
    <w:rsid w:val="00312D31"/>
    <w:rsid w:val="00315216"/>
    <w:rsid w:val="0031691C"/>
    <w:rsid w:val="00317AEF"/>
    <w:rsid w:val="00317F49"/>
    <w:rsid w:val="0032089B"/>
    <w:rsid w:val="00323450"/>
    <w:rsid w:val="00323D93"/>
    <w:rsid w:val="0032489B"/>
    <w:rsid w:val="0032525B"/>
    <w:rsid w:val="00326A7A"/>
    <w:rsid w:val="00326FEE"/>
    <w:rsid w:val="003315D7"/>
    <w:rsid w:val="00334DE6"/>
    <w:rsid w:val="0033536D"/>
    <w:rsid w:val="003353FF"/>
    <w:rsid w:val="003366D2"/>
    <w:rsid w:val="00337C79"/>
    <w:rsid w:val="00337FEF"/>
    <w:rsid w:val="0034084C"/>
    <w:rsid w:val="00340D5E"/>
    <w:rsid w:val="003420B5"/>
    <w:rsid w:val="00343646"/>
    <w:rsid w:val="00344CCB"/>
    <w:rsid w:val="00345897"/>
    <w:rsid w:val="00351BFC"/>
    <w:rsid w:val="0035575E"/>
    <w:rsid w:val="003565B4"/>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80B"/>
    <w:rsid w:val="0039326E"/>
    <w:rsid w:val="00394E22"/>
    <w:rsid w:val="003967A4"/>
    <w:rsid w:val="00397FA3"/>
    <w:rsid w:val="003A1596"/>
    <w:rsid w:val="003A317E"/>
    <w:rsid w:val="003A345B"/>
    <w:rsid w:val="003A49EE"/>
    <w:rsid w:val="003A674D"/>
    <w:rsid w:val="003A7123"/>
    <w:rsid w:val="003B102E"/>
    <w:rsid w:val="003B2167"/>
    <w:rsid w:val="003B5F5D"/>
    <w:rsid w:val="003B62C8"/>
    <w:rsid w:val="003C0C62"/>
    <w:rsid w:val="003C12DC"/>
    <w:rsid w:val="003C2CDA"/>
    <w:rsid w:val="003D000A"/>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400E"/>
    <w:rsid w:val="003F6F35"/>
    <w:rsid w:val="003F7768"/>
    <w:rsid w:val="00400E8C"/>
    <w:rsid w:val="004017DC"/>
    <w:rsid w:val="00401B53"/>
    <w:rsid w:val="00402668"/>
    <w:rsid w:val="00404FEC"/>
    <w:rsid w:val="0040534D"/>
    <w:rsid w:val="00405FAD"/>
    <w:rsid w:val="004117AB"/>
    <w:rsid w:val="00412B2F"/>
    <w:rsid w:val="00415281"/>
    <w:rsid w:val="00415716"/>
    <w:rsid w:val="0041604D"/>
    <w:rsid w:val="00417842"/>
    <w:rsid w:val="00417A6E"/>
    <w:rsid w:val="00420CDF"/>
    <w:rsid w:val="0042285D"/>
    <w:rsid w:val="00427D2B"/>
    <w:rsid w:val="00430B13"/>
    <w:rsid w:val="00430CE5"/>
    <w:rsid w:val="0043153C"/>
    <w:rsid w:val="00431D0F"/>
    <w:rsid w:val="0043481C"/>
    <w:rsid w:val="00444307"/>
    <w:rsid w:val="0044436F"/>
    <w:rsid w:val="004443EB"/>
    <w:rsid w:val="00444432"/>
    <w:rsid w:val="00444673"/>
    <w:rsid w:val="0044621E"/>
    <w:rsid w:val="00447BF1"/>
    <w:rsid w:val="00450BA4"/>
    <w:rsid w:val="004511FC"/>
    <w:rsid w:val="00456784"/>
    <w:rsid w:val="00456DCA"/>
    <w:rsid w:val="00461140"/>
    <w:rsid w:val="004611DB"/>
    <w:rsid w:val="004658B0"/>
    <w:rsid w:val="0046614B"/>
    <w:rsid w:val="00467FD7"/>
    <w:rsid w:val="00470073"/>
    <w:rsid w:val="004730F8"/>
    <w:rsid w:val="00474353"/>
    <w:rsid w:val="00474555"/>
    <w:rsid w:val="004750F4"/>
    <w:rsid w:val="00476CB1"/>
    <w:rsid w:val="00480A48"/>
    <w:rsid w:val="00482501"/>
    <w:rsid w:val="00482E7D"/>
    <w:rsid w:val="00484395"/>
    <w:rsid w:val="004865FB"/>
    <w:rsid w:val="00486C03"/>
    <w:rsid w:val="00491AB3"/>
    <w:rsid w:val="00497A33"/>
    <w:rsid w:val="004A1112"/>
    <w:rsid w:val="004A1DA0"/>
    <w:rsid w:val="004A1F20"/>
    <w:rsid w:val="004A2393"/>
    <w:rsid w:val="004A3569"/>
    <w:rsid w:val="004A452A"/>
    <w:rsid w:val="004A5F2C"/>
    <w:rsid w:val="004A6E4F"/>
    <w:rsid w:val="004A720D"/>
    <w:rsid w:val="004B00D0"/>
    <w:rsid w:val="004B6084"/>
    <w:rsid w:val="004B7AE0"/>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42B3"/>
    <w:rsid w:val="005045AB"/>
    <w:rsid w:val="00507D43"/>
    <w:rsid w:val="005103F2"/>
    <w:rsid w:val="00510E2C"/>
    <w:rsid w:val="00511FDC"/>
    <w:rsid w:val="005124C6"/>
    <w:rsid w:val="00513EBC"/>
    <w:rsid w:val="00514CE1"/>
    <w:rsid w:val="00517155"/>
    <w:rsid w:val="00517DB3"/>
    <w:rsid w:val="005200DC"/>
    <w:rsid w:val="005200F2"/>
    <w:rsid w:val="0052369D"/>
    <w:rsid w:val="005271DB"/>
    <w:rsid w:val="00530D2F"/>
    <w:rsid w:val="0053487C"/>
    <w:rsid w:val="005356E1"/>
    <w:rsid w:val="00536A8B"/>
    <w:rsid w:val="00540418"/>
    <w:rsid w:val="00541A96"/>
    <w:rsid w:val="00541C6A"/>
    <w:rsid w:val="00542C54"/>
    <w:rsid w:val="00546A43"/>
    <w:rsid w:val="00546C70"/>
    <w:rsid w:val="00547258"/>
    <w:rsid w:val="00550CF0"/>
    <w:rsid w:val="005559FE"/>
    <w:rsid w:val="005560D6"/>
    <w:rsid w:val="00556D07"/>
    <w:rsid w:val="005611F2"/>
    <w:rsid w:val="00561734"/>
    <w:rsid w:val="00561952"/>
    <w:rsid w:val="00564B9A"/>
    <w:rsid w:val="00565694"/>
    <w:rsid w:val="00566DD6"/>
    <w:rsid w:val="005714EF"/>
    <w:rsid w:val="005717D9"/>
    <w:rsid w:val="00571CEC"/>
    <w:rsid w:val="00572FCE"/>
    <w:rsid w:val="005750DB"/>
    <w:rsid w:val="005759FC"/>
    <w:rsid w:val="00575B85"/>
    <w:rsid w:val="00576DB9"/>
    <w:rsid w:val="0057738F"/>
    <w:rsid w:val="005805E4"/>
    <w:rsid w:val="0058202F"/>
    <w:rsid w:val="00584221"/>
    <w:rsid w:val="00584EB6"/>
    <w:rsid w:val="00586B68"/>
    <w:rsid w:val="0058774E"/>
    <w:rsid w:val="005878CF"/>
    <w:rsid w:val="00590CA0"/>
    <w:rsid w:val="00595B01"/>
    <w:rsid w:val="00596D98"/>
    <w:rsid w:val="005979A5"/>
    <w:rsid w:val="005A0021"/>
    <w:rsid w:val="005A017B"/>
    <w:rsid w:val="005A2AEC"/>
    <w:rsid w:val="005A412D"/>
    <w:rsid w:val="005A5212"/>
    <w:rsid w:val="005B002D"/>
    <w:rsid w:val="005B0FFF"/>
    <w:rsid w:val="005B19AF"/>
    <w:rsid w:val="005B258C"/>
    <w:rsid w:val="005B61DD"/>
    <w:rsid w:val="005B6735"/>
    <w:rsid w:val="005B7831"/>
    <w:rsid w:val="005C0CD6"/>
    <w:rsid w:val="005C12D9"/>
    <w:rsid w:val="005C2146"/>
    <w:rsid w:val="005C309D"/>
    <w:rsid w:val="005C544B"/>
    <w:rsid w:val="005C5916"/>
    <w:rsid w:val="005C5AEE"/>
    <w:rsid w:val="005C774A"/>
    <w:rsid w:val="005D3734"/>
    <w:rsid w:val="005D4F16"/>
    <w:rsid w:val="005D5A53"/>
    <w:rsid w:val="005D5DA0"/>
    <w:rsid w:val="005D7FBD"/>
    <w:rsid w:val="005E19B4"/>
    <w:rsid w:val="005E1D6B"/>
    <w:rsid w:val="005E227A"/>
    <w:rsid w:val="005E2CF8"/>
    <w:rsid w:val="005E3126"/>
    <w:rsid w:val="005E7075"/>
    <w:rsid w:val="005E75A7"/>
    <w:rsid w:val="005F38E2"/>
    <w:rsid w:val="005F3EE6"/>
    <w:rsid w:val="005F6736"/>
    <w:rsid w:val="00602C10"/>
    <w:rsid w:val="00602EBD"/>
    <w:rsid w:val="00604CF2"/>
    <w:rsid w:val="00606DFF"/>
    <w:rsid w:val="00606FB7"/>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2F8E"/>
    <w:rsid w:val="00626AC8"/>
    <w:rsid w:val="00627912"/>
    <w:rsid w:val="0063195F"/>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4B26"/>
    <w:rsid w:val="0066596B"/>
    <w:rsid w:val="00670295"/>
    <w:rsid w:val="006704F5"/>
    <w:rsid w:val="00672894"/>
    <w:rsid w:val="00674B47"/>
    <w:rsid w:val="0067609E"/>
    <w:rsid w:val="00676BE1"/>
    <w:rsid w:val="00677749"/>
    <w:rsid w:val="00680E07"/>
    <w:rsid w:val="00682B9D"/>
    <w:rsid w:val="00683806"/>
    <w:rsid w:val="00686AF9"/>
    <w:rsid w:val="006910C0"/>
    <w:rsid w:val="00691954"/>
    <w:rsid w:val="0069320E"/>
    <w:rsid w:val="00693D13"/>
    <w:rsid w:val="00694F58"/>
    <w:rsid w:val="006955BC"/>
    <w:rsid w:val="006959E2"/>
    <w:rsid w:val="00696920"/>
    <w:rsid w:val="00697EB9"/>
    <w:rsid w:val="006A20D4"/>
    <w:rsid w:val="006A268D"/>
    <w:rsid w:val="006A350F"/>
    <w:rsid w:val="006A3957"/>
    <w:rsid w:val="006A39A4"/>
    <w:rsid w:val="006A41D6"/>
    <w:rsid w:val="006A669D"/>
    <w:rsid w:val="006A6E41"/>
    <w:rsid w:val="006B012F"/>
    <w:rsid w:val="006B27CF"/>
    <w:rsid w:val="006B41BD"/>
    <w:rsid w:val="006B5678"/>
    <w:rsid w:val="006B62B2"/>
    <w:rsid w:val="006C1C57"/>
    <w:rsid w:val="006C5760"/>
    <w:rsid w:val="006C6D6F"/>
    <w:rsid w:val="006D0D78"/>
    <w:rsid w:val="006D1128"/>
    <w:rsid w:val="006D2848"/>
    <w:rsid w:val="006D30E0"/>
    <w:rsid w:val="006D5521"/>
    <w:rsid w:val="006D5FE9"/>
    <w:rsid w:val="006D6CBB"/>
    <w:rsid w:val="006D76A9"/>
    <w:rsid w:val="006D77F4"/>
    <w:rsid w:val="006E0898"/>
    <w:rsid w:val="006E41CD"/>
    <w:rsid w:val="006F3BEC"/>
    <w:rsid w:val="00703C00"/>
    <w:rsid w:val="007057CC"/>
    <w:rsid w:val="007066F2"/>
    <w:rsid w:val="00706AE5"/>
    <w:rsid w:val="0070740A"/>
    <w:rsid w:val="00711F93"/>
    <w:rsid w:val="00712940"/>
    <w:rsid w:val="0071428C"/>
    <w:rsid w:val="00715A16"/>
    <w:rsid w:val="007164B0"/>
    <w:rsid w:val="007166FF"/>
    <w:rsid w:val="007260CC"/>
    <w:rsid w:val="00726543"/>
    <w:rsid w:val="0073353E"/>
    <w:rsid w:val="00736633"/>
    <w:rsid w:val="00741EE7"/>
    <w:rsid w:val="00743A79"/>
    <w:rsid w:val="007444D4"/>
    <w:rsid w:val="0074594D"/>
    <w:rsid w:val="007459F3"/>
    <w:rsid w:val="00746E35"/>
    <w:rsid w:val="007470E2"/>
    <w:rsid w:val="0075232F"/>
    <w:rsid w:val="00753132"/>
    <w:rsid w:val="007550B3"/>
    <w:rsid w:val="00760451"/>
    <w:rsid w:val="00760F3E"/>
    <w:rsid w:val="0077182A"/>
    <w:rsid w:val="00771913"/>
    <w:rsid w:val="00772718"/>
    <w:rsid w:val="00775BCF"/>
    <w:rsid w:val="007818AA"/>
    <w:rsid w:val="00783140"/>
    <w:rsid w:val="007838B6"/>
    <w:rsid w:val="00783E77"/>
    <w:rsid w:val="007906F1"/>
    <w:rsid w:val="0079243D"/>
    <w:rsid w:val="00794A9B"/>
    <w:rsid w:val="0079583B"/>
    <w:rsid w:val="00796602"/>
    <w:rsid w:val="00797185"/>
    <w:rsid w:val="007976B7"/>
    <w:rsid w:val="00797A7E"/>
    <w:rsid w:val="00797D6F"/>
    <w:rsid w:val="007B014B"/>
    <w:rsid w:val="007B0D88"/>
    <w:rsid w:val="007B306F"/>
    <w:rsid w:val="007B4714"/>
    <w:rsid w:val="007B4E82"/>
    <w:rsid w:val="007C1996"/>
    <w:rsid w:val="007C3773"/>
    <w:rsid w:val="007C3F1F"/>
    <w:rsid w:val="007D2D0D"/>
    <w:rsid w:val="007D3325"/>
    <w:rsid w:val="007D3818"/>
    <w:rsid w:val="007D6DC5"/>
    <w:rsid w:val="007D7425"/>
    <w:rsid w:val="007E320E"/>
    <w:rsid w:val="007E3280"/>
    <w:rsid w:val="007E4A02"/>
    <w:rsid w:val="007E595C"/>
    <w:rsid w:val="007E59A5"/>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D2C"/>
    <w:rsid w:val="008159F4"/>
    <w:rsid w:val="008167C1"/>
    <w:rsid w:val="008167C6"/>
    <w:rsid w:val="00816B8F"/>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35BA"/>
    <w:rsid w:val="0084558B"/>
    <w:rsid w:val="0084654A"/>
    <w:rsid w:val="00847654"/>
    <w:rsid w:val="00851064"/>
    <w:rsid w:val="00855543"/>
    <w:rsid w:val="008566B3"/>
    <w:rsid w:val="008576B7"/>
    <w:rsid w:val="00857F7B"/>
    <w:rsid w:val="00863DA1"/>
    <w:rsid w:val="008654A6"/>
    <w:rsid w:val="00865D86"/>
    <w:rsid w:val="00866D8E"/>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2955"/>
    <w:rsid w:val="00893628"/>
    <w:rsid w:val="008941EB"/>
    <w:rsid w:val="0089545A"/>
    <w:rsid w:val="00895A02"/>
    <w:rsid w:val="008A01EE"/>
    <w:rsid w:val="008A0DAC"/>
    <w:rsid w:val="008A3B78"/>
    <w:rsid w:val="008A4166"/>
    <w:rsid w:val="008A7DBF"/>
    <w:rsid w:val="008B136C"/>
    <w:rsid w:val="008B55EF"/>
    <w:rsid w:val="008B6910"/>
    <w:rsid w:val="008C0B5C"/>
    <w:rsid w:val="008C1343"/>
    <w:rsid w:val="008C3912"/>
    <w:rsid w:val="008C5598"/>
    <w:rsid w:val="008C69EA"/>
    <w:rsid w:val="008C6F8B"/>
    <w:rsid w:val="008C7AB7"/>
    <w:rsid w:val="008C7FB4"/>
    <w:rsid w:val="008D2C8C"/>
    <w:rsid w:val="008D3040"/>
    <w:rsid w:val="008D3ECD"/>
    <w:rsid w:val="008D5C03"/>
    <w:rsid w:val="008D7580"/>
    <w:rsid w:val="008D7C35"/>
    <w:rsid w:val="008E5698"/>
    <w:rsid w:val="008E5733"/>
    <w:rsid w:val="008E77D2"/>
    <w:rsid w:val="008E78FD"/>
    <w:rsid w:val="008F199D"/>
    <w:rsid w:val="008F38A0"/>
    <w:rsid w:val="008F39C9"/>
    <w:rsid w:val="008F5EB5"/>
    <w:rsid w:val="008F678C"/>
    <w:rsid w:val="008F75A7"/>
    <w:rsid w:val="008F7E5A"/>
    <w:rsid w:val="00900A7F"/>
    <w:rsid w:val="009036EE"/>
    <w:rsid w:val="00905815"/>
    <w:rsid w:val="00905D1D"/>
    <w:rsid w:val="0091016D"/>
    <w:rsid w:val="009108A7"/>
    <w:rsid w:val="00910C98"/>
    <w:rsid w:val="00911910"/>
    <w:rsid w:val="00912A58"/>
    <w:rsid w:val="00913908"/>
    <w:rsid w:val="00913D26"/>
    <w:rsid w:val="0091438B"/>
    <w:rsid w:val="009147E3"/>
    <w:rsid w:val="00920FD2"/>
    <w:rsid w:val="00923A43"/>
    <w:rsid w:val="0092439C"/>
    <w:rsid w:val="0092498E"/>
    <w:rsid w:val="00925B91"/>
    <w:rsid w:val="00934461"/>
    <w:rsid w:val="00934F7E"/>
    <w:rsid w:val="00936A1C"/>
    <w:rsid w:val="00943E35"/>
    <w:rsid w:val="00945278"/>
    <w:rsid w:val="0094658D"/>
    <w:rsid w:val="00947678"/>
    <w:rsid w:val="00947878"/>
    <w:rsid w:val="009504C2"/>
    <w:rsid w:val="0095254A"/>
    <w:rsid w:val="0095273B"/>
    <w:rsid w:val="009559E1"/>
    <w:rsid w:val="009568D5"/>
    <w:rsid w:val="00957CD3"/>
    <w:rsid w:val="0096269B"/>
    <w:rsid w:val="00963FB0"/>
    <w:rsid w:val="00964C86"/>
    <w:rsid w:val="00965E82"/>
    <w:rsid w:val="009664BB"/>
    <w:rsid w:val="009669F8"/>
    <w:rsid w:val="00966F89"/>
    <w:rsid w:val="00973B5D"/>
    <w:rsid w:val="0097755E"/>
    <w:rsid w:val="00981467"/>
    <w:rsid w:val="00981C24"/>
    <w:rsid w:val="009852F6"/>
    <w:rsid w:val="00985DE5"/>
    <w:rsid w:val="00986254"/>
    <w:rsid w:val="0098729E"/>
    <w:rsid w:val="00990067"/>
    <w:rsid w:val="00992977"/>
    <w:rsid w:val="009937D4"/>
    <w:rsid w:val="00993C78"/>
    <w:rsid w:val="009948C7"/>
    <w:rsid w:val="00995850"/>
    <w:rsid w:val="0099796C"/>
    <w:rsid w:val="009A194E"/>
    <w:rsid w:val="009A1EA2"/>
    <w:rsid w:val="009A209E"/>
    <w:rsid w:val="009A3FD7"/>
    <w:rsid w:val="009A6652"/>
    <w:rsid w:val="009A74FD"/>
    <w:rsid w:val="009B25D8"/>
    <w:rsid w:val="009B42E3"/>
    <w:rsid w:val="009B5859"/>
    <w:rsid w:val="009C4229"/>
    <w:rsid w:val="009C6D07"/>
    <w:rsid w:val="009C7CEC"/>
    <w:rsid w:val="009D154D"/>
    <w:rsid w:val="009D18EF"/>
    <w:rsid w:val="009D3BE8"/>
    <w:rsid w:val="009D44E0"/>
    <w:rsid w:val="009D573B"/>
    <w:rsid w:val="009D59A0"/>
    <w:rsid w:val="009D716A"/>
    <w:rsid w:val="009E1AC4"/>
    <w:rsid w:val="009E20B8"/>
    <w:rsid w:val="009E29A0"/>
    <w:rsid w:val="009E41B5"/>
    <w:rsid w:val="009E55D7"/>
    <w:rsid w:val="009E627C"/>
    <w:rsid w:val="009F110B"/>
    <w:rsid w:val="009F1498"/>
    <w:rsid w:val="009F1E9F"/>
    <w:rsid w:val="009F3793"/>
    <w:rsid w:val="009F54F2"/>
    <w:rsid w:val="00A0056B"/>
    <w:rsid w:val="00A01657"/>
    <w:rsid w:val="00A01C65"/>
    <w:rsid w:val="00A0213D"/>
    <w:rsid w:val="00A04C73"/>
    <w:rsid w:val="00A0679A"/>
    <w:rsid w:val="00A07A2B"/>
    <w:rsid w:val="00A12375"/>
    <w:rsid w:val="00A125B8"/>
    <w:rsid w:val="00A13124"/>
    <w:rsid w:val="00A15370"/>
    <w:rsid w:val="00A156AB"/>
    <w:rsid w:val="00A16B8D"/>
    <w:rsid w:val="00A21293"/>
    <w:rsid w:val="00A2134B"/>
    <w:rsid w:val="00A21623"/>
    <w:rsid w:val="00A220EB"/>
    <w:rsid w:val="00A22302"/>
    <w:rsid w:val="00A25F1B"/>
    <w:rsid w:val="00A325F3"/>
    <w:rsid w:val="00A33103"/>
    <w:rsid w:val="00A33294"/>
    <w:rsid w:val="00A35DCB"/>
    <w:rsid w:val="00A3690E"/>
    <w:rsid w:val="00A37751"/>
    <w:rsid w:val="00A406B1"/>
    <w:rsid w:val="00A4113E"/>
    <w:rsid w:val="00A42435"/>
    <w:rsid w:val="00A438BA"/>
    <w:rsid w:val="00A446FD"/>
    <w:rsid w:val="00A46F46"/>
    <w:rsid w:val="00A52CB6"/>
    <w:rsid w:val="00A52F99"/>
    <w:rsid w:val="00A538BB"/>
    <w:rsid w:val="00A54164"/>
    <w:rsid w:val="00A56737"/>
    <w:rsid w:val="00A60002"/>
    <w:rsid w:val="00A603D8"/>
    <w:rsid w:val="00A60AE2"/>
    <w:rsid w:val="00A61834"/>
    <w:rsid w:val="00A618B0"/>
    <w:rsid w:val="00A62790"/>
    <w:rsid w:val="00A6291F"/>
    <w:rsid w:val="00A63F53"/>
    <w:rsid w:val="00A7111E"/>
    <w:rsid w:val="00A755B6"/>
    <w:rsid w:val="00A75B1A"/>
    <w:rsid w:val="00A80ED4"/>
    <w:rsid w:val="00A816C4"/>
    <w:rsid w:val="00A82981"/>
    <w:rsid w:val="00A86F10"/>
    <w:rsid w:val="00A87AF2"/>
    <w:rsid w:val="00A90B23"/>
    <w:rsid w:val="00A93193"/>
    <w:rsid w:val="00A93C2B"/>
    <w:rsid w:val="00A94556"/>
    <w:rsid w:val="00A974CB"/>
    <w:rsid w:val="00AA1EAC"/>
    <w:rsid w:val="00AA45E2"/>
    <w:rsid w:val="00AA7AC1"/>
    <w:rsid w:val="00AB6327"/>
    <w:rsid w:val="00AB6B8F"/>
    <w:rsid w:val="00AC0C65"/>
    <w:rsid w:val="00AC0FB2"/>
    <w:rsid w:val="00AC3721"/>
    <w:rsid w:val="00AC41C6"/>
    <w:rsid w:val="00AC70C7"/>
    <w:rsid w:val="00AC76B7"/>
    <w:rsid w:val="00AD0223"/>
    <w:rsid w:val="00AD123A"/>
    <w:rsid w:val="00AD15FF"/>
    <w:rsid w:val="00AD1AA5"/>
    <w:rsid w:val="00AD2920"/>
    <w:rsid w:val="00AD2CD5"/>
    <w:rsid w:val="00AD2DFC"/>
    <w:rsid w:val="00AD38C4"/>
    <w:rsid w:val="00AD5A4A"/>
    <w:rsid w:val="00AD60EE"/>
    <w:rsid w:val="00AD6A2B"/>
    <w:rsid w:val="00AD73D4"/>
    <w:rsid w:val="00AE1EA2"/>
    <w:rsid w:val="00AE2874"/>
    <w:rsid w:val="00AE2BA2"/>
    <w:rsid w:val="00AE2F98"/>
    <w:rsid w:val="00AE3602"/>
    <w:rsid w:val="00AE5342"/>
    <w:rsid w:val="00AE5987"/>
    <w:rsid w:val="00AE6472"/>
    <w:rsid w:val="00AF1345"/>
    <w:rsid w:val="00AF38A8"/>
    <w:rsid w:val="00AF63EB"/>
    <w:rsid w:val="00B016D2"/>
    <w:rsid w:val="00B018EC"/>
    <w:rsid w:val="00B060C7"/>
    <w:rsid w:val="00B11AB7"/>
    <w:rsid w:val="00B12213"/>
    <w:rsid w:val="00B13710"/>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76C6"/>
    <w:rsid w:val="00B615F2"/>
    <w:rsid w:val="00B61A28"/>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900FE"/>
    <w:rsid w:val="00B9064C"/>
    <w:rsid w:val="00BA0A14"/>
    <w:rsid w:val="00BA228D"/>
    <w:rsid w:val="00BA398D"/>
    <w:rsid w:val="00BA39D3"/>
    <w:rsid w:val="00BA5C56"/>
    <w:rsid w:val="00BA776F"/>
    <w:rsid w:val="00BB0C0D"/>
    <w:rsid w:val="00BB0D69"/>
    <w:rsid w:val="00BB366E"/>
    <w:rsid w:val="00BB3AF0"/>
    <w:rsid w:val="00BB4F70"/>
    <w:rsid w:val="00BB67FF"/>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4C95"/>
    <w:rsid w:val="00BD65FC"/>
    <w:rsid w:val="00BD7660"/>
    <w:rsid w:val="00BE0666"/>
    <w:rsid w:val="00BE24B9"/>
    <w:rsid w:val="00BE2AE8"/>
    <w:rsid w:val="00BE2D55"/>
    <w:rsid w:val="00BE38DD"/>
    <w:rsid w:val="00BE4AB1"/>
    <w:rsid w:val="00BF16C3"/>
    <w:rsid w:val="00BF38E0"/>
    <w:rsid w:val="00BF44FA"/>
    <w:rsid w:val="00BF57E1"/>
    <w:rsid w:val="00C003B4"/>
    <w:rsid w:val="00C00A5F"/>
    <w:rsid w:val="00C042E0"/>
    <w:rsid w:val="00C051D9"/>
    <w:rsid w:val="00C06333"/>
    <w:rsid w:val="00C06F68"/>
    <w:rsid w:val="00C075BA"/>
    <w:rsid w:val="00C10A3A"/>
    <w:rsid w:val="00C11E20"/>
    <w:rsid w:val="00C15D16"/>
    <w:rsid w:val="00C20015"/>
    <w:rsid w:val="00C247DD"/>
    <w:rsid w:val="00C25B43"/>
    <w:rsid w:val="00C26A54"/>
    <w:rsid w:val="00C3261C"/>
    <w:rsid w:val="00C3318B"/>
    <w:rsid w:val="00C33C20"/>
    <w:rsid w:val="00C35362"/>
    <w:rsid w:val="00C357EA"/>
    <w:rsid w:val="00C379F8"/>
    <w:rsid w:val="00C37A1C"/>
    <w:rsid w:val="00C42323"/>
    <w:rsid w:val="00C4316E"/>
    <w:rsid w:val="00C453A9"/>
    <w:rsid w:val="00C465D5"/>
    <w:rsid w:val="00C4756A"/>
    <w:rsid w:val="00C47C39"/>
    <w:rsid w:val="00C50649"/>
    <w:rsid w:val="00C50E1F"/>
    <w:rsid w:val="00C51C09"/>
    <w:rsid w:val="00C52BB6"/>
    <w:rsid w:val="00C53471"/>
    <w:rsid w:val="00C55143"/>
    <w:rsid w:val="00C5611B"/>
    <w:rsid w:val="00C5695E"/>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5144"/>
    <w:rsid w:val="00C86738"/>
    <w:rsid w:val="00C86A27"/>
    <w:rsid w:val="00C91517"/>
    <w:rsid w:val="00C929BD"/>
    <w:rsid w:val="00C931A2"/>
    <w:rsid w:val="00CA02E1"/>
    <w:rsid w:val="00CA15DA"/>
    <w:rsid w:val="00CA224E"/>
    <w:rsid w:val="00CA41C5"/>
    <w:rsid w:val="00CA42B7"/>
    <w:rsid w:val="00CA4A53"/>
    <w:rsid w:val="00CA51F5"/>
    <w:rsid w:val="00CB218A"/>
    <w:rsid w:val="00CB225A"/>
    <w:rsid w:val="00CB69E6"/>
    <w:rsid w:val="00CB761B"/>
    <w:rsid w:val="00CB7E33"/>
    <w:rsid w:val="00CC13DF"/>
    <w:rsid w:val="00CC1EEE"/>
    <w:rsid w:val="00CC562B"/>
    <w:rsid w:val="00CC6C15"/>
    <w:rsid w:val="00CC7FCF"/>
    <w:rsid w:val="00CD2749"/>
    <w:rsid w:val="00CD2A60"/>
    <w:rsid w:val="00CD306F"/>
    <w:rsid w:val="00CD3971"/>
    <w:rsid w:val="00CD3DAB"/>
    <w:rsid w:val="00CE0DF1"/>
    <w:rsid w:val="00CE3786"/>
    <w:rsid w:val="00CE4027"/>
    <w:rsid w:val="00CE47CC"/>
    <w:rsid w:val="00CE68F6"/>
    <w:rsid w:val="00CE7E27"/>
    <w:rsid w:val="00CF22AC"/>
    <w:rsid w:val="00CF2F0A"/>
    <w:rsid w:val="00CF79E8"/>
    <w:rsid w:val="00D015AA"/>
    <w:rsid w:val="00D021B8"/>
    <w:rsid w:val="00D03D90"/>
    <w:rsid w:val="00D04024"/>
    <w:rsid w:val="00D043EB"/>
    <w:rsid w:val="00D06705"/>
    <w:rsid w:val="00D06A9B"/>
    <w:rsid w:val="00D0750D"/>
    <w:rsid w:val="00D07DD8"/>
    <w:rsid w:val="00D1038F"/>
    <w:rsid w:val="00D10BF7"/>
    <w:rsid w:val="00D10FEB"/>
    <w:rsid w:val="00D140A0"/>
    <w:rsid w:val="00D203D1"/>
    <w:rsid w:val="00D2057A"/>
    <w:rsid w:val="00D21D98"/>
    <w:rsid w:val="00D2317F"/>
    <w:rsid w:val="00D231A9"/>
    <w:rsid w:val="00D24391"/>
    <w:rsid w:val="00D2472B"/>
    <w:rsid w:val="00D253DD"/>
    <w:rsid w:val="00D26FFA"/>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6053F"/>
    <w:rsid w:val="00D6073D"/>
    <w:rsid w:val="00D618D6"/>
    <w:rsid w:val="00D62426"/>
    <w:rsid w:val="00D62804"/>
    <w:rsid w:val="00D70F55"/>
    <w:rsid w:val="00D70FA5"/>
    <w:rsid w:val="00D74171"/>
    <w:rsid w:val="00D7474C"/>
    <w:rsid w:val="00D8032C"/>
    <w:rsid w:val="00D80CE2"/>
    <w:rsid w:val="00D83080"/>
    <w:rsid w:val="00D83E66"/>
    <w:rsid w:val="00D84D5F"/>
    <w:rsid w:val="00D851E2"/>
    <w:rsid w:val="00D87FFA"/>
    <w:rsid w:val="00D91419"/>
    <w:rsid w:val="00D92A09"/>
    <w:rsid w:val="00D92D2A"/>
    <w:rsid w:val="00D92EEC"/>
    <w:rsid w:val="00D93470"/>
    <w:rsid w:val="00D9395F"/>
    <w:rsid w:val="00D93D55"/>
    <w:rsid w:val="00D941FA"/>
    <w:rsid w:val="00D94B59"/>
    <w:rsid w:val="00D95315"/>
    <w:rsid w:val="00D95EAB"/>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167C"/>
    <w:rsid w:val="00DE3B70"/>
    <w:rsid w:val="00DE5813"/>
    <w:rsid w:val="00DF10B1"/>
    <w:rsid w:val="00DF1FDA"/>
    <w:rsid w:val="00DF3DD0"/>
    <w:rsid w:val="00DF4D50"/>
    <w:rsid w:val="00DF538C"/>
    <w:rsid w:val="00E021C2"/>
    <w:rsid w:val="00E024A3"/>
    <w:rsid w:val="00E0423D"/>
    <w:rsid w:val="00E057B5"/>
    <w:rsid w:val="00E0581E"/>
    <w:rsid w:val="00E079C5"/>
    <w:rsid w:val="00E07CBD"/>
    <w:rsid w:val="00E07F56"/>
    <w:rsid w:val="00E10A16"/>
    <w:rsid w:val="00E1112F"/>
    <w:rsid w:val="00E1318F"/>
    <w:rsid w:val="00E13B3B"/>
    <w:rsid w:val="00E13E29"/>
    <w:rsid w:val="00E16857"/>
    <w:rsid w:val="00E16C3A"/>
    <w:rsid w:val="00E20651"/>
    <w:rsid w:val="00E2107C"/>
    <w:rsid w:val="00E21E70"/>
    <w:rsid w:val="00E224DE"/>
    <w:rsid w:val="00E23DCE"/>
    <w:rsid w:val="00E26363"/>
    <w:rsid w:val="00E272A4"/>
    <w:rsid w:val="00E305F9"/>
    <w:rsid w:val="00E306AC"/>
    <w:rsid w:val="00E34446"/>
    <w:rsid w:val="00E3633B"/>
    <w:rsid w:val="00E36870"/>
    <w:rsid w:val="00E374E1"/>
    <w:rsid w:val="00E417AB"/>
    <w:rsid w:val="00E43D48"/>
    <w:rsid w:val="00E4542D"/>
    <w:rsid w:val="00E45BE0"/>
    <w:rsid w:val="00E46CAD"/>
    <w:rsid w:val="00E47521"/>
    <w:rsid w:val="00E4760C"/>
    <w:rsid w:val="00E507A6"/>
    <w:rsid w:val="00E5375C"/>
    <w:rsid w:val="00E561AD"/>
    <w:rsid w:val="00E57FAF"/>
    <w:rsid w:val="00E60BA9"/>
    <w:rsid w:val="00E63510"/>
    <w:rsid w:val="00E635EA"/>
    <w:rsid w:val="00E655E5"/>
    <w:rsid w:val="00E65F4E"/>
    <w:rsid w:val="00E662E0"/>
    <w:rsid w:val="00E67D5D"/>
    <w:rsid w:val="00E71C7A"/>
    <w:rsid w:val="00E73119"/>
    <w:rsid w:val="00E73E1E"/>
    <w:rsid w:val="00E75359"/>
    <w:rsid w:val="00E767FF"/>
    <w:rsid w:val="00E84C91"/>
    <w:rsid w:val="00E84E60"/>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5B8C"/>
    <w:rsid w:val="00EB0DC9"/>
    <w:rsid w:val="00EB1383"/>
    <w:rsid w:val="00EB252D"/>
    <w:rsid w:val="00EB29FA"/>
    <w:rsid w:val="00EB2CCE"/>
    <w:rsid w:val="00EB385F"/>
    <w:rsid w:val="00EB3E49"/>
    <w:rsid w:val="00EB5FC3"/>
    <w:rsid w:val="00EB6DA9"/>
    <w:rsid w:val="00EC1561"/>
    <w:rsid w:val="00EC462E"/>
    <w:rsid w:val="00EC6CD8"/>
    <w:rsid w:val="00EC786F"/>
    <w:rsid w:val="00ED1866"/>
    <w:rsid w:val="00ED3134"/>
    <w:rsid w:val="00ED38E2"/>
    <w:rsid w:val="00ED5C44"/>
    <w:rsid w:val="00ED635B"/>
    <w:rsid w:val="00EE742D"/>
    <w:rsid w:val="00EF0A22"/>
    <w:rsid w:val="00EF1267"/>
    <w:rsid w:val="00EF180C"/>
    <w:rsid w:val="00EF3B6B"/>
    <w:rsid w:val="00EF4B43"/>
    <w:rsid w:val="00EF6750"/>
    <w:rsid w:val="00EF770B"/>
    <w:rsid w:val="00F02836"/>
    <w:rsid w:val="00F02FB5"/>
    <w:rsid w:val="00F0534E"/>
    <w:rsid w:val="00F05C30"/>
    <w:rsid w:val="00F10F1B"/>
    <w:rsid w:val="00F14179"/>
    <w:rsid w:val="00F15786"/>
    <w:rsid w:val="00F167C5"/>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48E3"/>
    <w:rsid w:val="00F44CC0"/>
    <w:rsid w:val="00F450BA"/>
    <w:rsid w:val="00F4684B"/>
    <w:rsid w:val="00F46BE9"/>
    <w:rsid w:val="00F47C3B"/>
    <w:rsid w:val="00F506CA"/>
    <w:rsid w:val="00F53A7A"/>
    <w:rsid w:val="00F54FCD"/>
    <w:rsid w:val="00F5785C"/>
    <w:rsid w:val="00F65E3C"/>
    <w:rsid w:val="00F67076"/>
    <w:rsid w:val="00F677FA"/>
    <w:rsid w:val="00F7115A"/>
    <w:rsid w:val="00F717AA"/>
    <w:rsid w:val="00F72714"/>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A0109"/>
    <w:rsid w:val="00FA458B"/>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6FE1"/>
    <w:rsid w:val="00FD0C3D"/>
    <w:rsid w:val="00FD2F6B"/>
    <w:rsid w:val="00FE064A"/>
    <w:rsid w:val="00FE0B55"/>
    <w:rsid w:val="00FE1E98"/>
    <w:rsid w:val="00FE2452"/>
    <w:rsid w:val="00FE5469"/>
    <w:rsid w:val="00FE66C2"/>
    <w:rsid w:val="00FE684A"/>
    <w:rsid w:val="00FE6F23"/>
    <w:rsid w:val="00FF0F8C"/>
    <w:rsid w:val="00FF408B"/>
    <w:rsid w:val="00FF43E1"/>
    <w:rsid w:val="03430854"/>
    <w:rsid w:val="039F5FA6"/>
    <w:rsid w:val="04D10642"/>
    <w:rsid w:val="09305ADA"/>
    <w:rsid w:val="0E8013B7"/>
    <w:rsid w:val="10D604C6"/>
    <w:rsid w:val="11B515E0"/>
    <w:rsid w:val="13A53267"/>
    <w:rsid w:val="13F970D2"/>
    <w:rsid w:val="14AA4136"/>
    <w:rsid w:val="163A420B"/>
    <w:rsid w:val="16F503D3"/>
    <w:rsid w:val="18824C71"/>
    <w:rsid w:val="19413B26"/>
    <w:rsid w:val="1BDFF898"/>
    <w:rsid w:val="1C4A3ECF"/>
    <w:rsid w:val="1C6D3688"/>
    <w:rsid w:val="1C974DF7"/>
    <w:rsid w:val="1CC63D0A"/>
    <w:rsid w:val="1CF2F073"/>
    <w:rsid w:val="1DC2081A"/>
    <w:rsid w:val="1DD94266"/>
    <w:rsid w:val="1EFF7457"/>
    <w:rsid w:val="1F9D0947"/>
    <w:rsid w:val="1FFB29C6"/>
    <w:rsid w:val="22AF3620"/>
    <w:rsid w:val="22E70AD4"/>
    <w:rsid w:val="235A2C99"/>
    <w:rsid w:val="24F1508D"/>
    <w:rsid w:val="2595589B"/>
    <w:rsid w:val="266F634F"/>
    <w:rsid w:val="291059EA"/>
    <w:rsid w:val="2BB57419"/>
    <w:rsid w:val="2BBF12EC"/>
    <w:rsid w:val="2BC649D9"/>
    <w:rsid w:val="2D371E00"/>
    <w:rsid w:val="2E7F4A93"/>
    <w:rsid w:val="326A2BB8"/>
    <w:rsid w:val="3515160D"/>
    <w:rsid w:val="355F7E4E"/>
    <w:rsid w:val="38CFDC29"/>
    <w:rsid w:val="399BAE60"/>
    <w:rsid w:val="3ABA315B"/>
    <w:rsid w:val="3C7D00D8"/>
    <w:rsid w:val="3CA06C0C"/>
    <w:rsid w:val="3D6ED294"/>
    <w:rsid w:val="3D776D9C"/>
    <w:rsid w:val="3D97FAD9"/>
    <w:rsid w:val="3DFD6ED1"/>
    <w:rsid w:val="3EA25851"/>
    <w:rsid w:val="3ED719A7"/>
    <w:rsid w:val="3F6C3757"/>
    <w:rsid w:val="3F7F23FA"/>
    <w:rsid w:val="3FDF4377"/>
    <w:rsid w:val="3FEFB6A8"/>
    <w:rsid w:val="3FFB8824"/>
    <w:rsid w:val="405D6A10"/>
    <w:rsid w:val="41DA6594"/>
    <w:rsid w:val="41E161E8"/>
    <w:rsid w:val="444C1A75"/>
    <w:rsid w:val="44A3526F"/>
    <w:rsid w:val="44B032F4"/>
    <w:rsid w:val="44D01EE6"/>
    <w:rsid w:val="457D25F7"/>
    <w:rsid w:val="468341CD"/>
    <w:rsid w:val="472C2589"/>
    <w:rsid w:val="47BA7997"/>
    <w:rsid w:val="4A712751"/>
    <w:rsid w:val="4A760AEB"/>
    <w:rsid w:val="4F3162CA"/>
    <w:rsid w:val="4FF9D0D1"/>
    <w:rsid w:val="50D95873"/>
    <w:rsid w:val="526102AF"/>
    <w:rsid w:val="528444DA"/>
    <w:rsid w:val="537745D5"/>
    <w:rsid w:val="552306F6"/>
    <w:rsid w:val="56E352D5"/>
    <w:rsid w:val="57E435FE"/>
    <w:rsid w:val="582D0655"/>
    <w:rsid w:val="5951205C"/>
    <w:rsid w:val="59D079E8"/>
    <w:rsid w:val="59D40847"/>
    <w:rsid w:val="5A990BC8"/>
    <w:rsid w:val="5AE37F25"/>
    <w:rsid w:val="5CB23D47"/>
    <w:rsid w:val="5E976996"/>
    <w:rsid w:val="5FAF09C4"/>
    <w:rsid w:val="5FCE178B"/>
    <w:rsid w:val="5FFF6559"/>
    <w:rsid w:val="5FFF69BC"/>
    <w:rsid w:val="608C4642"/>
    <w:rsid w:val="62795572"/>
    <w:rsid w:val="64DD6417"/>
    <w:rsid w:val="64DFCD0E"/>
    <w:rsid w:val="66004745"/>
    <w:rsid w:val="67F27B79"/>
    <w:rsid w:val="67FE36AA"/>
    <w:rsid w:val="68FE912A"/>
    <w:rsid w:val="6A567F20"/>
    <w:rsid w:val="6A6F5ECE"/>
    <w:rsid w:val="6CD97953"/>
    <w:rsid w:val="6DFD5690"/>
    <w:rsid w:val="6E7E9B26"/>
    <w:rsid w:val="6ED30FD7"/>
    <w:rsid w:val="6EFBB217"/>
    <w:rsid w:val="6FACCF09"/>
    <w:rsid w:val="6FFF2226"/>
    <w:rsid w:val="727D78FD"/>
    <w:rsid w:val="73CC655F"/>
    <w:rsid w:val="75957445"/>
    <w:rsid w:val="75D01AE1"/>
    <w:rsid w:val="76EFED8F"/>
    <w:rsid w:val="76F44572"/>
    <w:rsid w:val="76FFFC3A"/>
    <w:rsid w:val="773FB37B"/>
    <w:rsid w:val="77524363"/>
    <w:rsid w:val="77B5FBF4"/>
    <w:rsid w:val="77B917B5"/>
    <w:rsid w:val="77F0F9CA"/>
    <w:rsid w:val="78703975"/>
    <w:rsid w:val="79BF9620"/>
    <w:rsid w:val="79FABF6F"/>
    <w:rsid w:val="79FD150D"/>
    <w:rsid w:val="7B31ADCA"/>
    <w:rsid w:val="7BE420FD"/>
    <w:rsid w:val="7C7FE503"/>
    <w:rsid w:val="7D0D296B"/>
    <w:rsid w:val="7D4E0B54"/>
    <w:rsid w:val="7D503E78"/>
    <w:rsid w:val="7E0160D4"/>
    <w:rsid w:val="7EDCBBB0"/>
    <w:rsid w:val="7EFEA961"/>
    <w:rsid w:val="7F9B23CB"/>
    <w:rsid w:val="7FBB1950"/>
    <w:rsid w:val="7FDFCDC8"/>
    <w:rsid w:val="7FE76CE2"/>
    <w:rsid w:val="7FFB6DB8"/>
    <w:rsid w:val="7FFD552E"/>
    <w:rsid w:val="95D15F2C"/>
    <w:rsid w:val="997BAA60"/>
    <w:rsid w:val="AEDF5ED3"/>
    <w:rsid w:val="B5BD43BB"/>
    <w:rsid w:val="B7FFB2A1"/>
    <w:rsid w:val="B9DF5A3E"/>
    <w:rsid w:val="BB779AB8"/>
    <w:rsid w:val="BECFF59A"/>
    <w:rsid w:val="CF3B61BD"/>
    <w:rsid w:val="CFBEC6BC"/>
    <w:rsid w:val="CFD3C625"/>
    <w:rsid w:val="D57FB5A9"/>
    <w:rsid w:val="D7ABB4BC"/>
    <w:rsid w:val="DDAF52F0"/>
    <w:rsid w:val="DFBB2201"/>
    <w:rsid w:val="E568749B"/>
    <w:rsid w:val="E6FD851C"/>
    <w:rsid w:val="EB7FE364"/>
    <w:rsid w:val="EB9B6CE0"/>
    <w:rsid w:val="EBEF827B"/>
    <w:rsid w:val="EFEDAFF4"/>
    <w:rsid w:val="EFFA16E2"/>
    <w:rsid w:val="F1BE373A"/>
    <w:rsid w:val="F5DF454D"/>
    <w:rsid w:val="F5FFDAA5"/>
    <w:rsid w:val="F77FBC64"/>
    <w:rsid w:val="F7CDC357"/>
    <w:rsid w:val="F7EE6DED"/>
    <w:rsid w:val="FA5C86E6"/>
    <w:rsid w:val="FBFFD9E8"/>
    <w:rsid w:val="FDBBEB8E"/>
    <w:rsid w:val="FDEF5DB4"/>
    <w:rsid w:val="FED9BA1D"/>
    <w:rsid w:val="FEDEDDA1"/>
    <w:rsid w:val="FEE5FD62"/>
    <w:rsid w:val="FEED3190"/>
    <w:rsid w:val="FEF8F655"/>
    <w:rsid w:val="FF716FB6"/>
    <w:rsid w:val="FF797FBE"/>
    <w:rsid w:val="FF7F8634"/>
    <w:rsid w:val="FF95FC96"/>
    <w:rsid w:val="FFBBA79D"/>
    <w:rsid w:val="FFDE8D89"/>
    <w:rsid w:val="FFE9C3B6"/>
    <w:rsid w:val="FFFB9A0E"/>
    <w:rsid w:val="FFFF1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44"/>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45"/>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46"/>
    <w:qFormat/>
    <w:uiPriority w:val="0"/>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47"/>
    <w:qFormat/>
    <w:uiPriority w:val="0"/>
    <w:pPr>
      <w:keepNext/>
      <w:keepLines/>
      <w:numPr>
        <w:ilvl w:val="3"/>
        <w:numId w:val="1"/>
      </w:numPr>
      <w:spacing w:before="120" w:after="120"/>
      <w:ind w:firstLine="0" w:firstLineChars="0"/>
      <w:outlineLvl w:val="3"/>
    </w:pPr>
    <w:rPr>
      <w:b/>
      <w:bCs/>
      <w:sz w:val="30"/>
      <w:szCs w:val="30"/>
    </w:rPr>
  </w:style>
  <w:style w:type="paragraph" w:styleId="6">
    <w:name w:val="heading 5"/>
    <w:basedOn w:val="1"/>
    <w:next w:val="1"/>
    <w:link w:val="48"/>
    <w:qFormat/>
    <w:uiPriority w:val="0"/>
    <w:pPr>
      <w:keepNext/>
      <w:keepLines/>
      <w:numPr>
        <w:ilvl w:val="4"/>
        <w:numId w:val="1"/>
      </w:numPr>
      <w:spacing w:before="120" w:after="120"/>
      <w:ind w:firstLine="0" w:firstLineChars="0"/>
      <w:outlineLvl w:val="4"/>
    </w:pPr>
    <w:rPr>
      <w:b/>
      <w:bCs/>
      <w:szCs w:val="28"/>
    </w:rPr>
  </w:style>
  <w:style w:type="paragraph" w:styleId="7">
    <w:name w:val="heading 6"/>
    <w:basedOn w:val="1"/>
    <w:next w:val="1"/>
    <w:link w:val="49"/>
    <w:qFormat/>
    <w:uiPriority w:val="0"/>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50"/>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51"/>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52"/>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3"/>
    <w:qFormat/>
    <w:uiPriority w:val="0"/>
    <w:pPr>
      <w:spacing w:afterLines="50"/>
      <w:ind w:firstLine="200"/>
    </w:pPr>
    <w:rPr>
      <w:rFonts w:ascii="Arial" w:hAnsi="Arial" w:eastAsia="黑体"/>
      <w:sz w:val="20"/>
      <w:szCs w:val="20"/>
    </w:rPr>
  </w:style>
  <w:style w:type="paragraph" w:styleId="14">
    <w:name w:val="Document Map"/>
    <w:basedOn w:val="1"/>
    <w:link w:val="54"/>
    <w:qFormat/>
    <w:uiPriority w:val="0"/>
    <w:rPr>
      <w:rFonts w:hAnsi="Times New Roman"/>
      <w:sz w:val="18"/>
      <w:szCs w:val="18"/>
    </w:rPr>
  </w:style>
  <w:style w:type="paragraph" w:styleId="15">
    <w:name w:val="annotation text"/>
    <w:basedOn w:val="1"/>
    <w:link w:val="55"/>
    <w:qFormat/>
    <w:uiPriority w:val="99"/>
    <w:pPr>
      <w:jc w:val="left"/>
    </w:pPr>
    <w:rPr>
      <w:rFonts w:ascii="Times New Roman" w:hAnsi="Times New Roman" w:eastAsia="仿宋"/>
      <w:sz w:val="28"/>
    </w:rPr>
  </w:style>
  <w:style w:type="paragraph" w:styleId="16">
    <w:name w:val="Body Text"/>
    <w:basedOn w:val="1"/>
    <w:link w:val="43"/>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56"/>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57"/>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58"/>
    <w:qFormat/>
    <w:uiPriority w:val="0"/>
    <w:pPr>
      <w:ind w:left="100" w:leftChars="2500"/>
    </w:pPr>
    <w:rPr>
      <w:rFonts w:ascii="Times New Roman" w:hAnsi="Times New Roman"/>
      <w:sz w:val="21"/>
    </w:rPr>
  </w:style>
  <w:style w:type="paragraph" w:styleId="23">
    <w:name w:val="Balloon Text"/>
    <w:basedOn w:val="1"/>
    <w:link w:val="59"/>
    <w:qFormat/>
    <w:uiPriority w:val="0"/>
    <w:rPr>
      <w:rFonts w:ascii="Times New Roman" w:hAnsi="Times New Roman"/>
      <w:sz w:val="18"/>
      <w:szCs w:val="18"/>
    </w:rPr>
  </w:style>
  <w:style w:type="paragraph" w:styleId="24">
    <w:name w:val="footer"/>
    <w:basedOn w:val="1"/>
    <w:link w:val="60"/>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61"/>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62"/>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63"/>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64"/>
    <w:qFormat/>
    <w:uiPriority w:val="0"/>
    <w:rPr>
      <w:b/>
      <w:bCs/>
      <w:sz w:val="21"/>
    </w:rPr>
  </w:style>
  <w:style w:type="paragraph" w:styleId="35">
    <w:name w:val="Body Text First Indent"/>
    <w:basedOn w:val="16"/>
    <w:qFormat/>
    <w:uiPriority w:val="99"/>
    <w:pPr>
      <w:ind w:firstLine="420" w:firstLineChars="100"/>
    </w:pPr>
  </w:style>
  <w:style w:type="table" w:styleId="37">
    <w:name w:val="Table Grid"/>
    <w:basedOn w:val="36"/>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page number"/>
    <w:basedOn w:val="38"/>
    <w:qFormat/>
    <w:uiPriority w:val="0"/>
  </w:style>
  <w:style w:type="character" w:styleId="40">
    <w:name w:val="FollowedHyperlink"/>
    <w:unhideWhenUsed/>
    <w:qFormat/>
    <w:uiPriority w:val="99"/>
    <w:rPr>
      <w:color w:val="954F72"/>
      <w:u w:val="single"/>
    </w:rPr>
  </w:style>
  <w:style w:type="character" w:styleId="41">
    <w:name w:val="Hyperlink"/>
    <w:qFormat/>
    <w:uiPriority w:val="99"/>
    <w:rPr>
      <w:color w:val="0000FF"/>
      <w:u w:val="single"/>
    </w:rPr>
  </w:style>
  <w:style w:type="character" w:styleId="42">
    <w:name w:val="annotation reference"/>
    <w:qFormat/>
    <w:uiPriority w:val="99"/>
    <w:rPr>
      <w:sz w:val="21"/>
      <w:szCs w:val="21"/>
    </w:rPr>
  </w:style>
  <w:style w:type="character" w:customStyle="1" w:styleId="43">
    <w:name w:val="正文文本 字符"/>
    <w:link w:val="16"/>
    <w:qFormat/>
    <w:uiPriority w:val="0"/>
    <w:rPr>
      <w:kern w:val="2"/>
      <w:sz w:val="21"/>
      <w:szCs w:val="24"/>
    </w:rPr>
  </w:style>
  <w:style w:type="character" w:customStyle="1" w:styleId="44">
    <w:name w:val="标题 1 字符1"/>
    <w:link w:val="2"/>
    <w:qFormat/>
    <w:uiPriority w:val="0"/>
    <w:rPr>
      <w:rFonts w:ascii="宋体" w:hAnsi="宋体" w:eastAsia="黑体"/>
      <w:b/>
      <w:bCs/>
      <w:kern w:val="44"/>
      <w:sz w:val="32"/>
      <w:szCs w:val="28"/>
    </w:rPr>
  </w:style>
  <w:style w:type="character" w:customStyle="1" w:styleId="45">
    <w:name w:val="标题 2 字符1"/>
    <w:link w:val="3"/>
    <w:qFormat/>
    <w:uiPriority w:val="9"/>
    <w:rPr>
      <w:rFonts w:ascii="宋体" w:hAnsi="宋体" w:eastAsia="宋体"/>
      <w:b/>
      <w:bCs/>
      <w:kern w:val="2"/>
      <w:sz w:val="30"/>
      <w:szCs w:val="32"/>
    </w:rPr>
  </w:style>
  <w:style w:type="character" w:customStyle="1" w:styleId="46">
    <w:name w:val="标题 3 字符2"/>
    <w:link w:val="4"/>
    <w:qFormat/>
    <w:uiPriority w:val="0"/>
    <w:rPr>
      <w:rFonts w:ascii="宋体" w:hAnsi="宋体"/>
      <w:b/>
      <w:bCs/>
      <w:kern w:val="2"/>
      <w:sz w:val="28"/>
      <w:szCs w:val="28"/>
    </w:rPr>
  </w:style>
  <w:style w:type="character" w:customStyle="1" w:styleId="47">
    <w:name w:val="标题 4 字符1"/>
    <w:link w:val="5"/>
    <w:qFormat/>
    <w:uiPriority w:val="0"/>
    <w:rPr>
      <w:rFonts w:ascii="宋体" w:hAnsi="宋体"/>
      <w:b/>
      <w:bCs/>
      <w:kern w:val="2"/>
      <w:sz w:val="30"/>
      <w:szCs w:val="30"/>
    </w:rPr>
  </w:style>
  <w:style w:type="character" w:customStyle="1" w:styleId="48">
    <w:name w:val="标题 5 字符1"/>
    <w:link w:val="6"/>
    <w:qFormat/>
    <w:uiPriority w:val="0"/>
    <w:rPr>
      <w:rFonts w:ascii="宋体" w:hAnsi="宋体"/>
      <w:b/>
      <w:bCs/>
      <w:kern w:val="2"/>
      <w:sz w:val="24"/>
      <w:szCs w:val="28"/>
    </w:rPr>
  </w:style>
  <w:style w:type="character" w:customStyle="1" w:styleId="49">
    <w:name w:val="标题 6 字符1"/>
    <w:link w:val="7"/>
    <w:qFormat/>
    <w:uiPriority w:val="0"/>
    <w:rPr>
      <w:rFonts w:ascii="Cambria" w:hAnsi="Cambria"/>
      <w:b/>
      <w:bCs/>
      <w:kern w:val="2"/>
      <w:sz w:val="24"/>
      <w:szCs w:val="24"/>
    </w:rPr>
  </w:style>
  <w:style w:type="character" w:customStyle="1" w:styleId="50">
    <w:name w:val="标题 7 字符"/>
    <w:link w:val="8"/>
    <w:qFormat/>
    <w:uiPriority w:val="9"/>
    <w:rPr>
      <w:b/>
      <w:bCs/>
      <w:kern w:val="2"/>
      <w:sz w:val="21"/>
      <w:szCs w:val="24"/>
    </w:rPr>
  </w:style>
  <w:style w:type="character" w:customStyle="1" w:styleId="51">
    <w:name w:val="标题 8 字符"/>
    <w:link w:val="9"/>
    <w:qFormat/>
    <w:uiPriority w:val="9"/>
    <w:rPr>
      <w:rFonts w:ascii="Cambria" w:hAnsi="Cambria"/>
      <w:kern w:val="2"/>
      <w:sz w:val="21"/>
      <w:szCs w:val="24"/>
    </w:rPr>
  </w:style>
  <w:style w:type="character" w:customStyle="1" w:styleId="52">
    <w:name w:val="标题 9 字符"/>
    <w:link w:val="10"/>
    <w:qFormat/>
    <w:uiPriority w:val="9"/>
    <w:rPr>
      <w:rFonts w:ascii="Cambria" w:hAnsi="Cambria"/>
      <w:kern w:val="2"/>
      <w:sz w:val="21"/>
      <w:szCs w:val="21"/>
    </w:rPr>
  </w:style>
  <w:style w:type="character" w:customStyle="1" w:styleId="53">
    <w:name w:val="题注 字符"/>
    <w:link w:val="13"/>
    <w:qFormat/>
    <w:locked/>
    <w:uiPriority w:val="0"/>
    <w:rPr>
      <w:rFonts w:ascii="Arial" w:hAnsi="Arial" w:eastAsia="黑体"/>
      <w:kern w:val="2"/>
    </w:rPr>
  </w:style>
  <w:style w:type="character" w:customStyle="1" w:styleId="54">
    <w:name w:val="文档结构图 字符1"/>
    <w:link w:val="14"/>
    <w:qFormat/>
    <w:uiPriority w:val="0"/>
    <w:rPr>
      <w:rFonts w:ascii="宋体"/>
      <w:kern w:val="2"/>
      <w:sz w:val="18"/>
      <w:szCs w:val="18"/>
    </w:rPr>
  </w:style>
  <w:style w:type="character" w:customStyle="1" w:styleId="55">
    <w:name w:val="批注文字 字符1"/>
    <w:link w:val="15"/>
    <w:qFormat/>
    <w:uiPriority w:val="99"/>
    <w:rPr>
      <w:rFonts w:eastAsia="仿宋"/>
      <w:kern w:val="2"/>
      <w:sz w:val="28"/>
      <w:szCs w:val="24"/>
    </w:rPr>
  </w:style>
  <w:style w:type="character" w:customStyle="1" w:styleId="56">
    <w:name w:val="正文文本缩进 字符1"/>
    <w:link w:val="17"/>
    <w:qFormat/>
    <w:uiPriority w:val="0"/>
    <w:rPr>
      <w:kern w:val="2"/>
      <w:sz w:val="21"/>
    </w:rPr>
  </w:style>
  <w:style w:type="character" w:customStyle="1" w:styleId="57">
    <w:name w:val="纯文本 字符1"/>
    <w:link w:val="20"/>
    <w:qFormat/>
    <w:locked/>
    <w:uiPriority w:val="0"/>
    <w:rPr>
      <w:rFonts w:ascii="宋体" w:hAnsi="Courier New"/>
      <w:kern w:val="2"/>
      <w:sz w:val="21"/>
    </w:rPr>
  </w:style>
  <w:style w:type="character" w:customStyle="1" w:styleId="58">
    <w:name w:val="日期 字符1"/>
    <w:link w:val="22"/>
    <w:qFormat/>
    <w:uiPriority w:val="0"/>
    <w:rPr>
      <w:kern w:val="2"/>
      <w:sz w:val="21"/>
      <w:szCs w:val="24"/>
    </w:rPr>
  </w:style>
  <w:style w:type="character" w:customStyle="1" w:styleId="59">
    <w:name w:val="批注框文本 字符1"/>
    <w:link w:val="23"/>
    <w:qFormat/>
    <w:uiPriority w:val="0"/>
    <w:rPr>
      <w:kern w:val="2"/>
      <w:sz w:val="18"/>
      <w:szCs w:val="18"/>
    </w:rPr>
  </w:style>
  <w:style w:type="character" w:customStyle="1" w:styleId="60">
    <w:name w:val="页脚 字符1"/>
    <w:link w:val="24"/>
    <w:qFormat/>
    <w:uiPriority w:val="99"/>
    <w:rPr>
      <w:kern w:val="2"/>
      <w:sz w:val="18"/>
      <w:szCs w:val="18"/>
    </w:rPr>
  </w:style>
  <w:style w:type="character" w:customStyle="1" w:styleId="61">
    <w:name w:val="页眉 字符1"/>
    <w:link w:val="25"/>
    <w:qFormat/>
    <w:uiPriority w:val="99"/>
    <w:rPr>
      <w:kern w:val="2"/>
      <w:sz w:val="18"/>
      <w:szCs w:val="18"/>
    </w:rPr>
  </w:style>
  <w:style w:type="character" w:customStyle="1" w:styleId="62">
    <w:name w:val="副标题 字符1"/>
    <w:link w:val="28"/>
    <w:qFormat/>
    <w:uiPriority w:val="0"/>
    <w:rPr>
      <w:rFonts w:ascii="Calibri Light" w:hAnsi="Calibri Light"/>
      <w:b/>
      <w:bCs/>
      <w:kern w:val="28"/>
      <w:sz w:val="32"/>
      <w:szCs w:val="32"/>
    </w:rPr>
  </w:style>
  <w:style w:type="character" w:customStyle="1" w:styleId="63">
    <w:name w:val="标题 字符1"/>
    <w:link w:val="33"/>
    <w:qFormat/>
    <w:uiPriority w:val="0"/>
    <w:rPr>
      <w:rFonts w:ascii="Cambria" w:hAnsi="Cambria" w:eastAsia="黑体"/>
      <w:b/>
      <w:bCs/>
      <w:kern w:val="2"/>
      <w:sz w:val="52"/>
      <w:szCs w:val="32"/>
    </w:rPr>
  </w:style>
  <w:style w:type="character" w:customStyle="1" w:styleId="64">
    <w:name w:val="批注主题 字符1"/>
    <w:link w:val="34"/>
    <w:qFormat/>
    <w:uiPriority w:val="0"/>
    <w:rPr>
      <w:rFonts w:eastAsia="仿宋"/>
      <w:b/>
      <w:bCs/>
      <w:kern w:val="2"/>
      <w:sz w:val="21"/>
      <w:szCs w:val="24"/>
    </w:rPr>
  </w:style>
  <w:style w:type="character" w:customStyle="1" w:styleId="65">
    <w:name w:val="标题 1 字符"/>
    <w:qFormat/>
    <w:uiPriority w:val="9"/>
    <w:rPr>
      <w:rFonts w:ascii="宋体" w:hAnsi="宋体"/>
      <w:b/>
      <w:bCs/>
      <w:kern w:val="44"/>
      <w:sz w:val="44"/>
      <w:szCs w:val="44"/>
    </w:rPr>
  </w:style>
  <w:style w:type="character" w:customStyle="1" w:styleId="66">
    <w:name w:val="标题 3 字符"/>
    <w:semiHidden/>
    <w:qFormat/>
    <w:uiPriority w:val="9"/>
    <w:rPr>
      <w:rFonts w:ascii="宋体" w:hAnsi="宋体"/>
      <w:b/>
      <w:bCs/>
      <w:kern w:val="2"/>
      <w:sz w:val="32"/>
      <w:szCs w:val="32"/>
    </w:rPr>
  </w:style>
  <w:style w:type="character" w:customStyle="1" w:styleId="67">
    <w:name w:val="标题 3 字符1"/>
    <w:qFormat/>
    <w:uiPriority w:val="0"/>
    <w:rPr>
      <w:rFonts w:ascii="宋体" w:hAnsi="宋体"/>
      <w:b/>
      <w:bCs/>
      <w:kern w:val="2"/>
      <w:sz w:val="28"/>
      <w:szCs w:val="28"/>
    </w:rPr>
  </w:style>
  <w:style w:type="character" w:customStyle="1" w:styleId="68">
    <w:name w:val="首行缩进正文 Char"/>
    <w:link w:val="69"/>
    <w:qFormat/>
    <w:uiPriority w:val="0"/>
    <w:rPr>
      <w:kern w:val="2"/>
      <w:sz w:val="24"/>
    </w:rPr>
  </w:style>
  <w:style w:type="paragraph" w:customStyle="1" w:styleId="69">
    <w:name w:val="首行缩进正文"/>
    <w:basedOn w:val="1"/>
    <w:link w:val="68"/>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70">
    <w:name w:val="日期 字符"/>
    <w:semiHidden/>
    <w:qFormat/>
    <w:uiPriority w:val="99"/>
    <w:rPr>
      <w:rFonts w:ascii="宋体" w:hAnsi="宋体"/>
      <w:kern w:val="2"/>
      <w:sz w:val="24"/>
      <w:szCs w:val="24"/>
    </w:rPr>
  </w:style>
  <w:style w:type="character" w:customStyle="1" w:styleId="71">
    <w:name w:val="未处理的提及1"/>
    <w:unhideWhenUsed/>
    <w:qFormat/>
    <w:uiPriority w:val="99"/>
    <w:rPr>
      <w:color w:val="605E5C"/>
      <w:shd w:val="clear" w:color="auto" w:fill="E1DFDD"/>
    </w:rPr>
  </w:style>
  <w:style w:type="character" w:customStyle="1" w:styleId="72">
    <w:name w:val="页脚 字符"/>
    <w:qFormat/>
    <w:uiPriority w:val="99"/>
  </w:style>
  <w:style w:type="character" w:customStyle="1" w:styleId="73">
    <w:name w:val="标题 5 字符"/>
    <w:semiHidden/>
    <w:qFormat/>
    <w:uiPriority w:val="9"/>
    <w:rPr>
      <w:rFonts w:ascii="宋体" w:hAnsi="宋体"/>
      <w:b/>
      <w:bCs/>
      <w:kern w:val="2"/>
      <w:sz w:val="28"/>
      <w:szCs w:val="28"/>
    </w:rPr>
  </w:style>
  <w:style w:type="character" w:customStyle="1" w:styleId="74">
    <w:name w:val="标题 2 字符"/>
    <w:semiHidden/>
    <w:qFormat/>
    <w:uiPriority w:val="9"/>
    <w:rPr>
      <w:rFonts w:ascii="等线 Light" w:hAnsi="等线 Light" w:eastAsia="等线 Light" w:cs="Times New Roman"/>
      <w:b/>
      <w:bCs/>
      <w:kern w:val="2"/>
      <w:sz w:val="32"/>
      <w:szCs w:val="32"/>
    </w:rPr>
  </w:style>
  <w:style w:type="character" w:customStyle="1" w:styleId="75">
    <w:name w:val="纯文本 字符"/>
    <w:qFormat/>
    <w:uiPriority w:val="0"/>
    <w:rPr>
      <w:rFonts w:ascii="宋体" w:hAnsi="Courier New" w:cs="Courier New"/>
      <w:kern w:val="2"/>
      <w:sz w:val="21"/>
      <w:szCs w:val="21"/>
    </w:rPr>
  </w:style>
  <w:style w:type="character" w:customStyle="1" w:styleId="76">
    <w:name w:val="列表段落 字符"/>
    <w:qFormat/>
    <w:uiPriority w:val="34"/>
    <w:rPr>
      <w:kern w:val="2"/>
      <w:sz w:val="21"/>
      <w:szCs w:val="22"/>
    </w:rPr>
  </w:style>
  <w:style w:type="character" w:customStyle="1" w:styleId="77">
    <w:name w:val="列表段落 字符1"/>
    <w:link w:val="78"/>
    <w:qFormat/>
    <w:uiPriority w:val="34"/>
    <w:rPr>
      <w:kern w:val="2"/>
      <w:sz w:val="21"/>
      <w:szCs w:val="24"/>
    </w:rPr>
  </w:style>
  <w:style w:type="paragraph" w:styleId="78">
    <w:name w:val="List Paragraph"/>
    <w:basedOn w:val="1"/>
    <w:link w:val="77"/>
    <w:qFormat/>
    <w:uiPriority w:val="34"/>
    <w:pPr>
      <w:ind w:firstLine="420"/>
    </w:pPr>
    <w:rPr>
      <w:rFonts w:ascii="Times New Roman" w:hAnsi="Times New Roman"/>
      <w:sz w:val="21"/>
    </w:rPr>
  </w:style>
  <w:style w:type="character" w:customStyle="1" w:styleId="79">
    <w:name w:val="font21"/>
    <w:qFormat/>
    <w:uiPriority w:val="0"/>
    <w:rPr>
      <w:rFonts w:ascii="Calibri" w:hAnsi="Calibri" w:cs="Calibri"/>
      <w:color w:val="000000"/>
      <w:sz w:val="21"/>
      <w:szCs w:val="21"/>
      <w:u w:val="none"/>
    </w:rPr>
  </w:style>
  <w:style w:type="character" w:customStyle="1" w:styleId="80">
    <w:name w:val="*正文 Char"/>
    <w:link w:val="81"/>
    <w:qFormat/>
    <w:uiPriority w:val="0"/>
    <w:rPr>
      <w:rFonts w:ascii="time" w:hAnsi="time"/>
      <w:sz w:val="24"/>
      <w:szCs w:val="24"/>
      <w:lang w:bidi="en-US"/>
    </w:rPr>
  </w:style>
  <w:style w:type="paragraph" w:customStyle="1" w:styleId="81">
    <w:name w:val="*正文"/>
    <w:basedOn w:val="1"/>
    <w:link w:val="80"/>
    <w:qFormat/>
    <w:uiPriority w:val="0"/>
    <w:pPr>
      <w:widowControl/>
      <w:ind w:firstLine="200"/>
      <w:contextualSpacing/>
    </w:pPr>
    <w:rPr>
      <w:rFonts w:ascii="time" w:hAnsi="time"/>
      <w:kern w:val="0"/>
      <w:lang w:bidi="en-US"/>
    </w:rPr>
  </w:style>
  <w:style w:type="character" w:customStyle="1" w:styleId="82">
    <w:name w:val="正文文本缩进 字符"/>
    <w:semiHidden/>
    <w:qFormat/>
    <w:uiPriority w:val="99"/>
    <w:rPr>
      <w:rFonts w:ascii="宋体" w:hAnsi="宋体"/>
      <w:kern w:val="2"/>
      <w:sz w:val="24"/>
      <w:szCs w:val="24"/>
    </w:rPr>
  </w:style>
  <w:style w:type="character" w:customStyle="1" w:styleId="83">
    <w:name w:val="my正文 Char"/>
    <w:link w:val="84"/>
    <w:qFormat/>
    <w:uiPriority w:val="0"/>
    <w:rPr>
      <w:kern w:val="2"/>
      <w:sz w:val="21"/>
      <w:szCs w:val="24"/>
    </w:rPr>
  </w:style>
  <w:style w:type="paragraph" w:customStyle="1" w:styleId="84">
    <w:name w:val="my正文"/>
    <w:basedOn w:val="1"/>
    <w:link w:val="83"/>
    <w:qFormat/>
    <w:uiPriority w:val="0"/>
    <w:pPr>
      <w:spacing w:line="240" w:lineRule="auto"/>
      <w:ind w:firstLine="0" w:firstLineChars="0"/>
    </w:pPr>
    <w:rPr>
      <w:rFonts w:ascii="Times New Roman" w:hAnsi="Times New Roman"/>
      <w:sz w:val="21"/>
    </w:rPr>
  </w:style>
  <w:style w:type="character" w:customStyle="1" w:styleId="85">
    <w:name w:val="正文2 字符"/>
    <w:link w:val="86"/>
    <w:qFormat/>
    <w:uiPriority w:val="0"/>
    <w:rPr>
      <w:kern w:val="2"/>
      <w:sz w:val="21"/>
      <w:szCs w:val="24"/>
    </w:rPr>
  </w:style>
  <w:style w:type="paragraph" w:customStyle="1" w:styleId="86">
    <w:name w:val="正文2"/>
    <w:basedOn w:val="1"/>
    <w:link w:val="85"/>
    <w:qFormat/>
    <w:uiPriority w:val="0"/>
    <w:pPr>
      <w:ind w:firstLine="420"/>
    </w:pPr>
    <w:rPr>
      <w:rFonts w:ascii="Times New Roman" w:hAnsi="Times New Roman"/>
      <w:sz w:val="21"/>
    </w:rPr>
  </w:style>
  <w:style w:type="character" w:customStyle="1" w:styleId="87">
    <w:name w:val="font41"/>
    <w:qFormat/>
    <w:uiPriority w:val="0"/>
    <w:rPr>
      <w:rFonts w:hint="eastAsia" w:ascii="宋体" w:hAnsi="宋体" w:eastAsia="宋体" w:cs="宋体"/>
      <w:color w:val="000000"/>
      <w:sz w:val="21"/>
      <w:szCs w:val="21"/>
      <w:u w:val="none"/>
    </w:rPr>
  </w:style>
  <w:style w:type="character" w:customStyle="1" w:styleId="88">
    <w:name w:val="批注框文本 字符"/>
    <w:semiHidden/>
    <w:qFormat/>
    <w:uiPriority w:val="99"/>
    <w:rPr>
      <w:rFonts w:ascii="宋体" w:hAnsi="宋体"/>
      <w:kern w:val="2"/>
      <w:sz w:val="18"/>
      <w:szCs w:val="18"/>
    </w:rPr>
  </w:style>
  <w:style w:type="character" w:customStyle="1" w:styleId="89">
    <w:name w:val="副标题 Char1"/>
    <w:qFormat/>
    <w:uiPriority w:val="0"/>
    <w:rPr>
      <w:rFonts w:ascii="Calibri Light" w:hAnsi="Calibri Light" w:cs="Times New Roman"/>
      <w:b/>
      <w:bCs/>
      <w:kern w:val="28"/>
      <w:sz w:val="32"/>
      <w:szCs w:val="32"/>
    </w:rPr>
  </w:style>
  <w:style w:type="character" w:customStyle="1" w:styleId="90">
    <w:name w:val="批注文字 字符"/>
    <w:qFormat/>
    <w:uiPriority w:val="99"/>
    <w:rPr>
      <w:rFonts w:ascii="宋体" w:hAnsi="宋体"/>
      <w:kern w:val="2"/>
      <w:sz w:val="24"/>
      <w:szCs w:val="24"/>
    </w:rPr>
  </w:style>
  <w:style w:type="character" w:customStyle="1" w:styleId="91">
    <w:name w:val="文档结构图 字符"/>
    <w:semiHidden/>
    <w:qFormat/>
    <w:uiPriority w:val="99"/>
    <w:rPr>
      <w:rFonts w:ascii="Microsoft YaHei UI" w:hAnsi="宋体" w:eastAsia="Microsoft YaHei UI"/>
      <w:kern w:val="2"/>
      <w:sz w:val="18"/>
      <w:szCs w:val="18"/>
    </w:rPr>
  </w:style>
  <w:style w:type="character" w:customStyle="1" w:styleId="92">
    <w:name w:val="标题 6 字符"/>
    <w:semiHidden/>
    <w:qFormat/>
    <w:uiPriority w:val="9"/>
    <w:rPr>
      <w:rFonts w:ascii="等线 Light" w:hAnsi="等线 Light" w:eastAsia="等线 Light" w:cs="Times New Roman"/>
      <w:b/>
      <w:bCs/>
      <w:kern w:val="2"/>
      <w:sz w:val="24"/>
      <w:szCs w:val="24"/>
    </w:rPr>
  </w:style>
  <w:style w:type="character" w:customStyle="1" w:styleId="93">
    <w:name w:val="正文正文2 Char"/>
    <w:link w:val="94"/>
    <w:qFormat/>
    <w:uiPriority w:val="0"/>
    <w:rPr>
      <w:rFonts w:ascii="宋体" w:hAnsi="宋体"/>
      <w:kern w:val="2"/>
      <w:sz w:val="21"/>
      <w:szCs w:val="21"/>
    </w:rPr>
  </w:style>
  <w:style w:type="paragraph" w:customStyle="1" w:styleId="94">
    <w:name w:val="正文正文2"/>
    <w:basedOn w:val="1"/>
    <w:link w:val="93"/>
    <w:qFormat/>
    <w:uiPriority w:val="0"/>
    <w:pPr>
      <w:ind w:firstLine="460"/>
    </w:pPr>
    <w:rPr>
      <w:sz w:val="21"/>
      <w:szCs w:val="21"/>
    </w:rPr>
  </w:style>
  <w:style w:type="character" w:customStyle="1" w:styleId="95">
    <w:name w:val="标题 4 字符"/>
    <w:semiHidden/>
    <w:qFormat/>
    <w:uiPriority w:val="9"/>
    <w:rPr>
      <w:rFonts w:ascii="等线 Light" w:hAnsi="等线 Light" w:eastAsia="等线 Light" w:cs="Times New Roman"/>
      <w:b/>
      <w:bCs/>
      <w:kern w:val="2"/>
      <w:sz w:val="28"/>
      <w:szCs w:val="28"/>
    </w:rPr>
  </w:style>
  <w:style w:type="character" w:customStyle="1" w:styleId="96">
    <w:name w:val="页眉 字符"/>
    <w:semiHidden/>
    <w:qFormat/>
    <w:uiPriority w:val="99"/>
    <w:rPr>
      <w:rFonts w:ascii="宋体" w:hAnsi="宋体"/>
      <w:kern w:val="2"/>
      <w:sz w:val="18"/>
      <w:szCs w:val="18"/>
    </w:rPr>
  </w:style>
  <w:style w:type="character" w:customStyle="1" w:styleId="97">
    <w:name w:val="批注主题 字符"/>
    <w:semiHidden/>
    <w:qFormat/>
    <w:uiPriority w:val="99"/>
    <w:rPr>
      <w:rFonts w:ascii="宋体" w:hAnsi="宋体"/>
      <w:b/>
      <w:bCs/>
      <w:kern w:val="2"/>
      <w:sz w:val="24"/>
      <w:szCs w:val="24"/>
    </w:rPr>
  </w:style>
  <w:style w:type="character" w:customStyle="1" w:styleId="98">
    <w:name w:val="font31"/>
    <w:qFormat/>
    <w:uiPriority w:val="0"/>
    <w:rPr>
      <w:rFonts w:hint="eastAsia" w:ascii="宋体" w:hAnsi="宋体" w:eastAsia="宋体" w:cs="宋体"/>
      <w:color w:val="000000"/>
      <w:sz w:val="21"/>
      <w:szCs w:val="21"/>
      <w:u w:val="none"/>
    </w:rPr>
  </w:style>
  <w:style w:type="character" w:customStyle="1" w:styleId="99">
    <w:name w:val="标准正文 Char"/>
    <w:link w:val="100"/>
    <w:qFormat/>
    <w:uiPriority w:val="0"/>
    <w:rPr>
      <w:rFonts w:ascii="Arial" w:hAnsi="Arial"/>
      <w:kern w:val="2"/>
      <w:sz w:val="24"/>
    </w:rPr>
  </w:style>
  <w:style w:type="paragraph" w:customStyle="1" w:styleId="100">
    <w:name w:val="标准正文"/>
    <w:basedOn w:val="17"/>
    <w:link w:val="99"/>
    <w:qFormat/>
    <w:uiPriority w:val="0"/>
    <w:pPr>
      <w:spacing w:before="60" w:after="60"/>
      <w:ind w:firstLine="482" w:firstLineChars="0"/>
    </w:pPr>
    <w:rPr>
      <w:rFonts w:ascii="Arial" w:hAnsi="Arial"/>
      <w:sz w:val="24"/>
    </w:rPr>
  </w:style>
  <w:style w:type="character" w:customStyle="1" w:styleId="101">
    <w:name w:val="标题 字符"/>
    <w:qFormat/>
    <w:uiPriority w:val="10"/>
    <w:rPr>
      <w:rFonts w:ascii="等线 Light" w:hAnsi="等线 Light" w:eastAsia="等线 Light" w:cs="Times New Roman"/>
      <w:b/>
      <w:bCs/>
      <w:kern w:val="2"/>
      <w:sz w:val="32"/>
      <w:szCs w:val="32"/>
    </w:rPr>
  </w:style>
  <w:style w:type="character" w:customStyle="1" w:styleId="102">
    <w:name w:val="副标题 字符"/>
    <w:qFormat/>
    <w:uiPriority w:val="11"/>
    <w:rPr>
      <w:rFonts w:ascii="等线" w:hAnsi="等线" w:eastAsia="等线" w:cs="Times New Roman"/>
      <w:b/>
      <w:bCs/>
      <w:kern w:val="28"/>
      <w:sz w:val="32"/>
      <w:szCs w:val="32"/>
    </w:rPr>
  </w:style>
  <w:style w:type="paragraph" w:customStyle="1" w:styleId="103">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4">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5">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6">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7">
    <w:name w:val="正文缩进1"/>
    <w:basedOn w:val="1"/>
    <w:qFormat/>
    <w:uiPriority w:val="0"/>
    <w:pPr>
      <w:spacing w:line="240" w:lineRule="auto"/>
      <w:ind w:firstLine="420"/>
    </w:pPr>
    <w:rPr>
      <w:rFonts w:ascii="Times New Roman" w:hAnsi="Times New Roman"/>
      <w:sz w:val="21"/>
      <w:szCs w:val="20"/>
    </w:rPr>
  </w:style>
  <w:style w:type="paragraph" w:customStyle="1" w:styleId="108">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9">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10">
    <w:name w:val="Indent Normal"/>
    <w:basedOn w:val="1"/>
    <w:qFormat/>
    <w:uiPriority w:val="0"/>
    <w:pPr>
      <w:ind w:firstLine="150" w:firstLineChars="150"/>
    </w:pPr>
  </w:style>
  <w:style w:type="paragraph" w:customStyle="1" w:styleId="111">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2">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3">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4">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5">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6">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8">
    <w:name w:val="Char Char Char Char Char Char1 Char"/>
    <w:basedOn w:val="1"/>
    <w:qFormat/>
    <w:uiPriority w:val="0"/>
    <w:pPr>
      <w:widowControl/>
      <w:spacing w:after="160" w:line="240" w:lineRule="exact"/>
      <w:jc w:val="left"/>
    </w:pPr>
  </w:style>
  <w:style w:type="paragraph" w:customStyle="1" w:styleId="119">
    <w:name w:val="PM_Body"/>
    <w:basedOn w:val="1"/>
    <w:qFormat/>
    <w:locked/>
    <w:uiPriority w:val="0"/>
    <w:rPr>
      <w:szCs w:val="21"/>
    </w:rPr>
  </w:style>
  <w:style w:type="paragraph" w:customStyle="1" w:styleId="120">
    <w:name w:val="Char Char1"/>
    <w:basedOn w:val="1"/>
    <w:qFormat/>
    <w:uiPriority w:val="0"/>
    <w:pPr>
      <w:widowControl/>
      <w:spacing w:before="120" w:after="120"/>
    </w:pPr>
    <w:rPr>
      <w:rFonts w:ascii="Times New Roman" w:hAnsi="Times New Roman" w:cs="宋体"/>
    </w:rPr>
  </w:style>
  <w:style w:type="paragraph" w:customStyle="1" w:styleId="121">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2">
    <w:name w:val="修订1"/>
    <w:unhideWhenUsed/>
    <w:qFormat/>
    <w:uiPriority w:val="99"/>
    <w:rPr>
      <w:rFonts w:ascii="宋体" w:hAnsi="宋体" w:eastAsia="宋体" w:cs="Times New Roman"/>
      <w:kern w:val="2"/>
      <w:sz w:val="24"/>
      <w:szCs w:val="24"/>
      <w:lang w:val="en-US" w:eastAsia="zh-CN" w:bidi="ar-SA"/>
    </w:rPr>
  </w:style>
  <w:style w:type="paragraph" w:customStyle="1" w:styleId="123">
    <w:name w:val="列出段落2"/>
    <w:basedOn w:val="1"/>
    <w:qFormat/>
    <w:uiPriority w:val="0"/>
    <w:pPr>
      <w:spacing w:line="240" w:lineRule="auto"/>
      <w:ind w:firstLine="420"/>
    </w:pPr>
    <w:rPr>
      <w:rFonts w:ascii="等线" w:hAnsi="等线" w:eastAsia="等线" w:cs="等线"/>
      <w:sz w:val="21"/>
      <w:szCs w:val="21"/>
    </w:rPr>
  </w:style>
  <w:style w:type="paragraph" w:customStyle="1" w:styleId="124">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6">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7">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8">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9">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30">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1">
    <w:name w:val="!我的表格1"/>
    <w:basedOn w:val="3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
    <w:name w:val="网格型1"/>
    <w:basedOn w:val="36"/>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3">
    <w:name w:val="标题 1 Char"/>
    <w:qFormat/>
    <w:uiPriority w:val="0"/>
    <w:rPr>
      <w:rFonts w:ascii="宋体" w:hAnsi="宋体" w:eastAsia="黑体"/>
      <w:b/>
      <w:bCs/>
      <w:kern w:val="44"/>
      <w:sz w:val="32"/>
      <w:szCs w:val="28"/>
    </w:rPr>
  </w:style>
  <w:style w:type="character" w:customStyle="1" w:styleId="134">
    <w:name w:val="纯文本 Char2"/>
    <w:qFormat/>
    <w:uiPriority w:val="0"/>
    <w:rPr>
      <w:rFonts w:ascii="宋体" w:hAnsi="宋体" w:eastAsia="宋体" w:cs="Times New Roman"/>
      <w:color w:val="000000"/>
      <w:kern w:val="0"/>
      <w:sz w:val="24"/>
      <w:szCs w:val="24"/>
    </w:rPr>
  </w:style>
  <w:style w:type="paragraph" w:customStyle="1" w:styleId="135">
    <w:name w:val="列出段落1"/>
    <w:basedOn w:val="1"/>
    <w:qFormat/>
    <w:uiPriority w:val="34"/>
    <w:pPr>
      <w:spacing w:line="240" w:lineRule="auto"/>
      <w:ind w:firstLine="420"/>
    </w:pPr>
    <w:rPr>
      <w:rFonts w:ascii="Calibri" w:hAnsi="Calibri"/>
      <w:sz w:val="21"/>
      <w:szCs w:val="22"/>
    </w:rPr>
  </w:style>
  <w:style w:type="paragraph" w:customStyle="1" w:styleId="136">
    <w:name w:val="B-表正文"/>
    <w:unhideWhenUsed/>
    <w:qFormat/>
    <w:uiPriority w:val="0"/>
    <w:rPr>
      <w:rFonts w:hint="eastAsia" w:ascii="Times New Roman" w:hAnsi="Times New Roman" w:eastAsia="Times New Roman" w:cs="Times New Roman"/>
      <w:kern w:val="2"/>
      <w:sz w:val="21"/>
      <w:szCs w:val="24"/>
      <w:lang w:val="en-US" w:eastAsia="zh-CN" w:bidi="ar-SA"/>
    </w:rPr>
  </w:style>
  <w:style w:type="paragraph" w:customStyle="1" w:styleId="137">
    <w:name w:val="表格"/>
    <w:basedOn w:val="1"/>
    <w:qFormat/>
    <w:uiPriority w:val="0"/>
    <w:pPr>
      <w:widowControl/>
      <w:ind w:firstLine="0" w:firstLineChars="0"/>
      <w:jc w:val="center"/>
      <w:textAlignment w:val="center"/>
    </w:pPr>
    <w:rPr>
      <w:rFonts w:hint="eastAsia"/>
      <w:b/>
      <w:bCs/>
      <w:color w:val="000000"/>
      <w:kern w:val="0"/>
    </w:rPr>
  </w:style>
  <w:style w:type="paragraph" w:customStyle="1" w:styleId="138">
    <w:name w:val="Revision"/>
    <w:hidden/>
    <w:unhideWhenUsed/>
    <w:qFormat/>
    <w:uiPriority w:val="99"/>
    <w:rPr>
      <w:rFonts w:ascii="宋体" w:hAnsi="宋体" w:eastAsia="宋体" w:cs="Times New Roman"/>
      <w:kern w:val="2"/>
      <w:sz w:val="24"/>
      <w:szCs w:val="24"/>
      <w:lang w:val="en-US" w:eastAsia="zh-CN" w:bidi="ar-SA"/>
    </w:rPr>
  </w:style>
  <w:style w:type="paragraph" w:customStyle="1" w:styleId="139">
    <w:name w:val="表格（标题行）"/>
    <w:basedOn w:val="1"/>
    <w:qFormat/>
    <w:uiPriority w:val="0"/>
    <w:pPr>
      <w:widowControl/>
      <w:snapToGrid w:val="0"/>
      <w:spacing w:line="240" w:lineRule="auto"/>
      <w:ind w:firstLine="0" w:firstLineChars="0"/>
      <w:jc w:val="center"/>
    </w:pPr>
    <w:rPr>
      <w:rFonts w:ascii="微软雅黑" w:hAnsi="微软雅黑" w:eastAsia="微软雅黑" w:cs="宋体"/>
      <w:b/>
      <w:bCs/>
      <w:color w:val="000000"/>
      <w:kern w:val="0"/>
      <w:sz w:val="20"/>
      <w:szCs w:val="20"/>
    </w:rPr>
  </w:style>
  <w:style w:type="table" w:customStyle="1" w:styleId="140">
    <w:name w:val="Table Normal"/>
    <w:unhideWhenUsed/>
    <w:qFormat/>
    <w:uiPriority w:val="0"/>
    <w:rPr>
      <w:rFonts w:ascii="Arial" w:hAnsi="Arial" w:cs="Arial"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2890</Words>
  <Characters>2971</Characters>
  <Lines>213</Lines>
  <Paragraphs>60</Paragraphs>
  <TotalTime>2</TotalTime>
  <ScaleCrop>false</ScaleCrop>
  <LinksUpToDate>false</LinksUpToDate>
  <CharactersWithSpaces>2973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2023-01-08T01:54:00Z</dcterms:created>
  <dc:creator>gtig_tzb</dc:creator>
  <cp:lastModifiedBy>郭田恬</cp:lastModifiedBy>
  <cp:lastPrinted>2020-08-22T12:08:00Z</cp:lastPrinted>
  <dcterms:modified xsi:type="dcterms:W3CDTF">2026-01-26T16:37:00Z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3A8D6F3F128B3BA508327369C836B014_43</vt:lpwstr>
  </property>
  <property fmtid="{D5CDD505-2E9C-101B-9397-08002B2CF9AE}" pid="4" name="KSOTemplateDocerSaveRecord">
    <vt:lpwstr>eyJoZGlkIjoiNDI1NGQ4MDY4NjMxYWVlMzc3ODM2NDE0MmU1ODUxYzYiLCJ1c2VySWQiOiI2Mzc2ODI5MTMifQ==</vt:lpwstr>
  </property>
</Properties>
</file>