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BDE4D">
      <w:pPr>
        <w:pStyle w:val="2"/>
        <w:numPr>
          <w:ilvl w:val="0"/>
          <w:numId w:val="0"/>
        </w:numPr>
        <w:ind w:left="425"/>
        <w:jc w:val="center"/>
        <w:rPr>
          <w:sz w:val="36"/>
        </w:rPr>
      </w:pPr>
      <w:bookmarkStart w:id="0" w:name="_Toc63785461"/>
    </w:p>
    <w:p w14:paraId="43FDDB52">
      <w:pPr>
        <w:pStyle w:val="2"/>
        <w:numPr>
          <w:ilvl w:val="0"/>
          <w:numId w:val="0"/>
        </w:numPr>
        <w:ind w:left="425"/>
        <w:jc w:val="center"/>
        <w:rPr>
          <w:sz w:val="36"/>
        </w:rPr>
      </w:pPr>
    </w:p>
    <w:p w14:paraId="4F133A4E">
      <w:pPr>
        <w:pStyle w:val="2"/>
        <w:numPr>
          <w:ilvl w:val="0"/>
          <w:numId w:val="0"/>
        </w:numPr>
        <w:ind w:left="425"/>
        <w:jc w:val="center"/>
        <w:rPr>
          <w:sz w:val="44"/>
        </w:rPr>
      </w:pPr>
      <w:r>
        <w:rPr>
          <w:rFonts w:hint="eastAsia"/>
          <w:sz w:val="44"/>
        </w:rPr>
        <w:t>动态交通监管项目建设项目</w:t>
      </w:r>
    </w:p>
    <w:p w14:paraId="433F5E93">
      <w:pPr>
        <w:pStyle w:val="2"/>
        <w:numPr>
          <w:ilvl w:val="0"/>
          <w:numId w:val="0"/>
        </w:numPr>
        <w:ind w:left="425"/>
        <w:jc w:val="center"/>
        <w:rPr>
          <w:sz w:val="44"/>
        </w:rPr>
      </w:pPr>
      <w:r>
        <w:rPr>
          <w:rFonts w:hint="eastAsia"/>
          <w:sz w:val="44"/>
        </w:rPr>
        <w:t>(2026年升级改造)</w:t>
      </w:r>
    </w:p>
    <w:p w14:paraId="52792940">
      <w:pPr>
        <w:pStyle w:val="2"/>
        <w:numPr>
          <w:ilvl w:val="0"/>
          <w:numId w:val="0"/>
        </w:numPr>
        <w:ind w:left="425"/>
        <w:jc w:val="center"/>
        <w:rPr>
          <w:sz w:val="44"/>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r>
        <w:rPr>
          <w:rFonts w:hint="eastAsia"/>
          <w:sz w:val="44"/>
        </w:rPr>
        <w:t>采购需求</w:t>
      </w:r>
    </w:p>
    <w:p w14:paraId="0CBF1FC9">
      <w:pPr>
        <w:pStyle w:val="2"/>
      </w:pPr>
      <w:r>
        <w:rPr>
          <w:rFonts w:hint="eastAsia"/>
        </w:rPr>
        <w:t>项目概况</w:t>
      </w:r>
      <w:bookmarkEnd w:id="0"/>
    </w:p>
    <w:p w14:paraId="0041DCB0">
      <w:pPr>
        <w:pStyle w:val="15"/>
        <w:ind w:firstLine="480"/>
        <w:rPr>
          <w:rFonts w:ascii="宋体" w:hAnsi="宋体" w:eastAsia="宋体"/>
          <w:sz w:val="24"/>
          <w:szCs w:val="24"/>
        </w:rPr>
      </w:pPr>
      <w:r>
        <w:rPr>
          <w:rFonts w:hint="eastAsia" w:ascii="宋体" w:hAnsi="宋体" w:eastAsia="宋体"/>
          <w:sz w:val="24"/>
          <w:szCs w:val="24"/>
        </w:rPr>
        <w:t>本项目遵循国家和上海市关于政务信息系统XC改造部署要求，深入贯彻落实《关于深化安全可靠应用推进工作的实施意见》精神，全面执行《关于编制深化安全可靠应用推进工作计划（2023年—2027年）的通知》，以构建安全可靠、自主可控的软硬件应用环境为目标，按照市交通委、关于道运中心信息系统XC改造应用建设的任务要求，以上海市道路运输事业发展中心动态交通监管项目现有应用系统、网络系统、安全系统、办公终端等信息化环境为基础，以满足道运中心日常办公和业务应用需求为导向，按照“能替尽替、真替真用”的原则，实施动态交通监管项目进行全面的信息技术创新改造，为构建安全可靠的电子政务系统奠定坚实的基础，同时，积极促进动态交通监管项目应用需求与国内信息技术产业技术发展协同共进。</w:t>
      </w:r>
    </w:p>
    <w:p w14:paraId="653E5A5C">
      <w:pPr>
        <w:pStyle w:val="15"/>
        <w:ind w:firstLine="480"/>
        <w:rPr>
          <w:rFonts w:ascii="宋体" w:hAnsi="宋体" w:eastAsia="宋体"/>
          <w:sz w:val="24"/>
          <w:szCs w:val="24"/>
        </w:rPr>
      </w:pPr>
      <w:r>
        <w:rPr>
          <w:rFonts w:hint="eastAsia" w:ascii="宋体" w:hAnsi="宋体" w:eastAsia="宋体"/>
          <w:sz w:val="24"/>
          <w:szCs w:val="24"/>
        </w:rPr>
        <w:t>同时为确保运输安全，交通部要求对两客一危重点营运车辆实施精准施策、科学管理的分类分级赋码制度。通过综合运用各类数据资源，为每一辆营运车辆赋予红、黄、绿三色分级分类赋码，清晰展现运营车辆的安全状态，实现车辆安全管理的精细化、智能化。管理部门将对黄码和红码车辆采取更为严格的监管措施，推动运输行业安全运营水平的整体提升。</w:t>
      </w:r>
    </w:p>
    <w:p w14:paraId="1C5E28DF">
      <w:pPr>
        <w:pStyle w:val="15"/>
        <w:ind w:firstLine="480"/>
        <w:rPr>
          <w:rFonts w:ascii="宋体" w:hAnsi="宋体" w:eastAsia="宋体"/>
          <w:sz w:val="24"/>
          <w:szCs w:val="24"/>
        </w:rPr>
      </w:pPr>
      <w:r>
        <w:rPr>
          <w:rFonts w:hint="eastAsia" w:ascii="宋体" w:hAnsi="宋体" w:eastAsia="宋体"/>
          <w:sz w:val="24"/>
          <w:szCs w:val="24"/>
        </w:rPr>
        <w:t>本项目围绕动态交通监管项目整体定位和管理要求，本次项目主要通过全面升级改造原有系统满足XC环境运行，对两客一危（即客运班车、旅游包车和危险品运输车辆）以及一重（重型货运车辆）重点运营车辆动态监管相关模块、上海市道路运输车辆运营监测分析系统及密码建设进行XC适配、新增两客一危车辆分级分类赋码建设。</w:t>
      </w:r>
    </w:p>
    <w:p w14:paraId="20EA442F">
      <w:bookmarkStart w:id="1" w:name="_Toc47532891"/>
      <w:bookmarkEnd w:id="1"/>
      <w:bookmarkStart w:id="2" w:name="_Toc47536272"/>
      <w:bookmarkEnd w:id="2"/>
      <w:bookmarkStart w:id="3" w:name="_Toc47539070"/>
      <w:bookmarkEnd w:id="3"/>
      <w:bookmarkStart w:id="4" w:name="_Toc47537134"/>
      <w:bookmarkEnd w:id="4"/>
      <w:bookmarkStart w:id="5" w:name="_Toc47531634"/>
      <w:bookmarkEnd w:id="5"/>
      <w:bookmarkStart w:id="6" w:name="_Toc47536644"/>
      <w:bookmarkEnd w:id="6"/>
      <w:bookmarkStart w:id="7" w:name="_Toc47532255"/>
      <w:bookmarkEnd w:id="7"/>
      <w:bookmarkStart w:id="8" w:name="_Toc47533256"/>
      <w:bookmarkEnd w:id="8"/>
      <w:bookmarkStart w:id="9" w:name="_Toc48223882"/>
      <w:bookmarkStart w:id="10" w:name="_Toc63785463"/>
      <w:r>
        <w:rPr>
          <w:rFonts w:hint="eastAsia"/>
        </w:rPr>
        <w:t>建设期限：自</w:t>
      </w:r>
      <w:r>
        <w:rPr>
          <w:rFonts w:hint="eastAsia"/>
          <w:bCs/>
        </w:rPr>
        <w:t>合同签订之日起至</w:t>
      </w:r>
      <w:bookmarkStart w:id="11" w:name="OLE_LINK8"/>
      <w:bookmarkStart w:id="12" w:name="OLE_LINK7"/>
      <w:bookmarkStart w:id="13" w:name="OLE_LINK9"/>
      <w:r>
        <w:rPr>
          <w:bCs/>
        </w:rPr>
        <w:t>202</w:t>
      </w:r>
      <w:r>
        <w:rPr>
          <w:rFonts w:hint="eastAsia"/>
          <w:bCs/>
        </w:rPr>
        <w:t>6</w:t>
      </w:r>
      <w:r>
        <w:rPr>
          <w:bCs/>
        </w:rPr>
        <w:t>年12月31日</w:t>
      </w:r>
      <w:bookmarkEnd w:id="11"/>
      <w:bookmarkEnd w:id="12"/>
      <w:bookmarkEnd w:id="13"/>
      <w:r>
        <w:rPr>
          <w:rFonts w:hint="eastAsia"/>
          <w:bCs/>
        </w:rPr>
        <w:t>前完成项目建设并通过验收</w:t>
      </w:r>
      <w:r>
        <w:rPr>
          <w:bCs/>
        </w:rPr>
        <w:t>，其中包括为期1个月的试运行。</w:t>
      </w:r>
      <w:r>
        <w:rPr>
          <w:rFonts w:hint="eastAsia"/>
          <w:b/>
        </w:rPr>
        <w:t xml:space="preserve">  </w:t>
      </w:r>
    </w:p>
    <w:p w14:paraId="74B621D1">
      <w:r>
        <w:rPr>
          <w:rFonts w:hint="eastAsia"/>
        </w:rPr>
        <w:t>是否接受联合体投标：否</w:t>
      </w:r>
    </w:p>
    <w:p w14:paraId="147CF55A">
      <w:r>
        <w:t>是否按要求建设：是</w:t>
      </w:r>
    </w:p>
    <w:p w14:paraId="5C29BDBE">
      <w:pPr>
        <w:pStyle w:val="2"/>
      </w:pPr>
      <w:r>
        <w:rPr>
          <w:rFonts w:hint="eastAsia"/>
        </w:rPr>
        <w:t>建设目标</w:t>
      </w:r>
      <w:bookmarkEnd w:id="9"/>
      <w:bookmarkEnd w:id="10"/>
    </w:p>
    <w:p w14:paraId="12EEACC5">
      <w:pPr>
        <w:pStyle w:val="15"/>
        <w:ind w:firstLine="480"/>
        <w:rPr>
          <w:rFonts w:ascii="宋体" w:hAnsi="宋体" w:eastAsia="宋体"/>
          <w:sz w:val="24"/>
          <w:szCs w:val="24"/>
        </w:rPr>
      </w:pPr>
      <w:bookmarkStart w:id="14" w:name="_Toc47537166"/>
      <w:bookmarkEnd w:id="14"/>
      <w:bookmarkStart w:id="15" w:name="_Toc47532923"/>
      <w:bookmarkEnd w:id="15"/>
      <w:bookmarkStart w:id="16" w:name="_Toc47536304"/>
      <w:bookmarkEnd w:id="16"/>
      <w:bookmarkStart w:id="17" w:name="_Toc47539102"/>
      <w:bookmarkEnd w:id="17"/>
      <w:bookmarkStart w:id="18" w:name="_Toc47533288"/>
      <w:bookmarkEnd w:id="18"/>
      <w:bookmarkStart w:id="19" w:name="_Toc47536676"/>
      <w:bookmarkEnd w:id="19"/>
      <w:r>
        <w:rPr>
          <w:rFonts w:hint="eastAsia" w:ascii="宋体" w:hAnsi="宋体" w:eastAsia="宋体"/>
          <w:sz w:val="24"/>
          <w:szCs w:val="24"/>
        </w:rPr>
        <w:t>道运中心的重点运营车辆的动态交通监管系统用户涉及多个部门，包含了货运科、客运科、高速科、汽修科等各个科室的日常业务处理和管理。为深入贯彻落实《关于深化安全可靠应用推进工作的实施意见》精神，全面执行《关于编制深化安全可靠应用推进工作计划（2023年—2027年）的通知》，将对现有系统进行全面的信息技术创新改造。这一改造不仅旨在满足各方的应用需求，还将显著强化应用系统的安全加固措施和提升系统的使用效率。</w:t>
      </w:r>
    </w:p>
    <w:p w14:paraId="661BD7E3">
      <w:pPr>
        <w:pStyle w:val="2"/>
      </w:pPr>
      <w:bookmarkStart w:id="20" w:name="_Toc63785502"/>
      <w:r>
        <w:rPr>
          <w:rFonts w:hint="eastAsia"/>
        </w:rPr>
        <w:t>项目建设内容</w:t>
      </w:r>
    </w:p>
    <w:p w14:paraId="5569BE67">
      <w:r>
        <w:rPr>
          <w:rFonts w:hint="eastAsia"/>
        </w:rPr>
        <w:t>本项目对两客一危（即客运班车、旅游包车和危险品运输车辆）以及一重（重型货运车辆）重点运营车辆动态监管相关模块、上海市道路运输车辆运营监测分析系统及密码建设进行XC适配、新增两客一危车辆分级分类赋码建设。</w:t>
      </w:r>
    </w:p>
    <w:p w14:paraId="533981A9">
      <w:pPr>
        <w:pStyle w:val="5"/>
        <w:ind w:firstLine="482"/>
        <w:rPr>
          <w:rFonts w:hAnsi="宋体" w:cs="宋体"/>
          <w:b/>
          <w:bCs/>
          <w:szCs w:val="24"/>
        </w:rPr>
      </w:pPr>
      <w:r>
        <w:rPr>
          <w:rFonts w:hint="eastAsia" w:hAnsi="宋体" w:cs="宋体"/>
          <w:b/>
          <w:bCs/>
          <w:szCs w:val="24"/>
        </w:rPr>
        <w:t>1、功能需求</w:t>
      </w:r>
    </w:p>
    <w:p w14:paraId="166F035C">
      <w:r>
        <w:rPr>
          <w:rFonts w:hint="eastAsia"/>
        </w:rPr>
        <w:t>功能需求清单如下表所示：</w:t>
      </w:r>
    </w:p>
    <w:tbl>
      <w:tblPr>
        <w:tblStyle w:val="10"/>
        <w:tblW w:w="8773" w:type="dxa"/>
        <w:jc w:val="center"/>
        <w:tblLayout w:type="autofit"/>
        <w:tblCellMar>
          <w:top w:w="0" w:type="dxa"/>
          <w:left w:w="108" w:type="dxa"/>
          <w:bottom w:w="0" w:type="dxa"/>
          <w:right w:w="108" w:type="dxa"/>
        </w:tblCellMar>
      </w:tblPr>
      <w:tblGrid>
        <w:gridCol w:w="776"/>
        <w:gridCol w:w="1296"/>
        <w:gridCol w:w="1383"/>
        <w:gridCol w:w="5318"/>
      </w:tblGrid>
      <w:tr w14:paraId="24BD6045">
        <w:tblPrEx>
          <w:tblCellMar>
            <w:top w:w="0" w:type="dxa"/>
            <w:left w:w="108" w:type="dxa"/>
            <w:bottom w:w="0" w:type="dxa"/>
            <w:right w:w="108" w:type="dxa"/>
          </w:tblCellMar>
        </w:tblPrEx>
        <w:trPr>
          <w:tblHeade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48F3">
            <w:pPr>
              <w:widowControl/>
              <w:snapToGrid w:val="0"/>
              <w:spacing w:line="240" w:lineRule="auto"/>
              <w:ind w:firstLine="0" w:firstLineChars="0"/>
              <w:jc w:val="center"/>
              <w:textAlignment w:val="center"/>
              <w:rPr>
                <w:rFonts w:cs="宋体"/>
              </w:rPr>
            </w:pPr>
            <w:r>
              <w:rPr>
                <w:rFonts w:hint="eastAsia" w:cs="宋体"/>
                <w:kern w:val="0"/>
                <w:lang w:bidi="ar"/>
              </w:rPr>
              <w:t>序号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1FAF">
            <w:pPr>
              <w:widowControl/>
              <w:snapToGrid w:val="0"/>
              <w:spacing w:line="240" w:lineRule="auto"/>
              <w:ind w:firstLine="0" w:firstLineChars="0"/>
              <w:jc w:val="center"/>
              <w:textAlignment w:val="center"/>
              <w:rPr>
                <w:rFonts w:cs="宋体"/>
              </w:rPr>
            </w:pPr>
            <w:r>
              <w:rPr>
                <w:rFonts w:hint="eastAsia" w:cs="宋体"/>
                <w:kern w:val="0"/>
                <w:lang w:bidi="ar"/>
              </w:rPr>
              <w:t>系统名称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786B">
            <w:pPr>
              <w:widowControl/>
              <w:snapToGrid w:val="0"/>
              <w:spacing w:line="240" w:lineRule="auto"/>
              <w:ind w:firstLine="0" w:firstLineChars="0"/>
              <w:jc w:val="center"/>
              <w:textAlignment w:val="center"/>
              <w:rPr>
                <w:rFonts w:cs="宋体"/>
              </w:rPr>
            </w:pPr>
            <w:r>
              <w:rPr>
                <w:rFonts w:hint="eastAsia" w:cs="宋体"/>
                <w:kern w:val="0"/>
                <w:lang w:bidi="ar"/>
              </w:rPr>
              <w:t>功能点</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8F5B">
            <w:pPr>
              <w:widowControl/>
              <w:snapToGrid w:val="0"/>
              <w:spacing w:line="240" w:lineRule="auto"/>
              <w:ind w:firstLine="0" w:firstLineChars="0"/>
              <w:jc w:val="center"/>
              <w:textAlignment w:val="center"/>
              <w:rPr>
                <w:rFonts w:cs="宋体"/>
              </w:rPr>
            </w:pPr>
            <w:r>
              <w:rPr>
                <w:rFonts w:hint="eastAsia" w:cs="宋体"/>
                <w:kern w:val="0"/>
                <w:lang w:bidi="ar"/>
              </w:rPr>
              <w:t>功能需求</w:t>
            </w:r>
          </w:p>
        </w:tc>
      </w:tr>
      <w:tr w14:paraId="3AF37684">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C72A">
            <w:pPr>
              <w:widowControl/>
              <w:snapToGrid w:val="0"/>
              <w:spacing w:line="240" w:lineRule="auto"/>
              <w:ind w:firstLine="0" w:firstLineChars="0"/>
              <w:jc w:val="center"/>
              <w:textAlignment w:val="center"/>
              <w:rPr>
                <w:rFonts w:cs="宋体"/>
              </w:rPr>
            </w:pPr>
            <w:r>
              <w:rPr>
                <w:rFonts w:hint="eastAsia" w:cs="宋体"/>
                <w:kern w:val="0"/>
                <w:lang w:bidi="ar"/>
              </w:rPr>
              <w:t>1</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2186F">
            <w:pPr>
              <w:widowControl/>
              <w:snapToGrid w:val="0"/>
              <w:spacing w:line="240" w:lineRule="auto"/>
              <w:ind w:firstLine="0" w:firstLineChars="0"/>
              <w:jc w:val="center"/>
              <w:textAlignment w:val="center"/>
              <w:rPr>
                <w:rFonts w:cs="宋体"/>
              </w:rPr>
            </w:pPr>
            <w:r>
              <w:rPr>
                <w:rFonts w:hint="eastAsia" w:cs="宋体"/>
                <w:kern w:val="0"/>
                <w:lang w:bidi="ar"/>
              </w:rPr>
              <w:t>XC改造-两客一危（即客运班车、旅游包车和危险品运输车辆）以及一重（重型货运车辆）重点运营车辆相关模块</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3849">
            <w:pPr>
              <w:widowControl/>
              <w:snapToGrid w:val="0"/>
              <w:spacing w:line="240" w:lineRule="auto"/>
              <w:ind w:firstLine="0" w:firstLineChars="0"/>
              <w:jc w:val="left"/>
              <w:textAlignment w:val="center"/>
              <w:rPr>
                <w:rFonts w:cs="宋体"/>
              </w:rPr>
            </w:pPr>
            <w:r>
              <w:rPr>
                <w:rFonts w:hint="eastAsia" w:cs="宋体"/>
                <w:kern w:val="0"/>
                <w:lang w:bidi="ar"/>
              </w:rPr>
              <w:t>部平台考核自查指标分析</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3D1">
            <w:pPr>
              <w:widowControl/>
              <w:snapToGrid w:val="0"/>
              <w:spacing w:line="240" w:lineRule="auto"/>
              <w:ind w:firstLine="0" w:firstLineChars="0"/>
              <w:jc w:val="left"/>
              <w:textAlignment w:val="center"/>
              <w:rPr>
                <w:rFonts w:cs="宋体"/>
              </w:rPr>
            </w:pPr>
            <w:r>
              <w:rPr>
                <w:rFonts w:hint="eastAsia" w:cs="宋体"/>
                <w:kern w:val="0"/>
                <w:lang w:bidi="ar"/>
              </w:rPr>
              <w:t>两客一危车辆轨迹完整率分析、数据合格率分析、卫星定位漂移车辆率分析、平台查岗响应率分析、平均车辆超速次数分析、平均疲劳驾驶时长分析</w:t>
            </w:r>
          </w:p>
        </w:tc>
      </w:tr>
      <w:tr w14:paraId="3B6460D0">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5A67">
            <w:pPr>
              <w:widowControl/>
              <w:snapToGrid w:val="0"/>
              <w:spacing w:line="240" w:lineRule="auto"/>
              <w:ind w:firstLine="0" w:firstLineChars="0"/>
              <w:jc w:val="center"/>
              <w:textAlignment w:val="center"/>
              <w:rPr>
                <w:rFonts w:cs="宋体"/>
              </w:rPr>
            </w:pPr>
            <w:r>
              <w:rPr>
                <w:rFonts w:hint="eastAsia" w:cs="宋体"/>
                <w:kern w:val="0"/>
                <w:lang w:bidi="ar"/>
              </w:rPr>
              <w:t>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7B46">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1140">
            <w:pPr>
              <w:widowControl/>
              <w:snapToGrid w:val="0"/>
              <w:spacing w:line="240" w:lineRule="auto"/>
              <w:ind w:firstLine="0" w:firstLineChars="0"/>
              <w:jc w:val="left"/>
              <w:textAlignment w:val="center"/>
              <w:rPr>
                <w:rFonts w:cs="宋体"/>
              </w:rPr>
            </w:pPr>
            <w:r>
              <w:rPr>
                <w:rFonts w:hint="eastAsia" w:cs="宋体"/>
                <w:kern w:val="0"/>
                <w:lang w:bidi="ar"/>
              </w:rPr>
              <w:t>部平台考核结果辅助分析</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951A">
            <w:pPr>
              <w:widowControl/>
              <w:snapToGrid w:val="0"/>
              <w:spacing w:line="240" w:lineRule="auto"/>
              <w:ind w:firstLine="0" w:firstLineChars="0"/>
              <w:jc w:val="left"/>
              <w:textAlignment w:val="center"/>
              <w:rPr>
                <w:rFonts w:cs="宋体"/>
              </w:rPr>
            </w:pPr>
            <w:r>
              <w:rPr>
                <w:rFonts w:hint="eastAsia" w:cs="宋体"/>
                <w:kern w:val="0"/>
                <w:lang w:bidi="ar"/>
              </w:rPr>
              <w:t>两客一危服务商考核结果统计、考核数据明细分析、考核指标趋势分析、考核结果同比环比分析、平台通过率分析、跨域成功率分析、车辆入网率、车辆上线率分析。</w:t>
            </w:r>
          </w:p>
        </w:tc>
      </w:tr>
      <w:tr w14:paraId="6B3C45C5">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27DB">
            <w:pPr>
              <w:widowControl/>
              <w:snapToGrid w:val="0"/>
              <w:spacing w:line="240" w:lineRule="auto"/>
              <w:ind w:firstLine="0" w:firstLineChars="0"/>
              <w:jc w:val="center"/>
              <w:textAlignment w:val="center"/>
              <w:rPr>
                <w:rFonts w:cs="宋体"/>
              </w:rPr>
            </w:pPr>
            <w:r>
              <w:rPr>
                <w:rFonts w:hint="eastAsia" w:cs="宋体"/>
                <w:kern w:val="0"/>
                <w:lang w:bidi="ar"/>
              </w:rPr>
              <w:t>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53738">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1ABF">
            <w:pPr>
              <w:widowControl/>
              <w:snapToGrid w:val="0"/>
              <w:spacing w:line="240" w:lineRule="auto"/>
              <w:ind w:firstLine="0" w:firstLineChars="0"/>
              <w:jc w:val="left"/>
              <w:textAlignment w:val="center"/>
              <w:rPr>
                <w:rFonts w:cs="宋体"/>
              </w:rPr>
            </w:pPr>
            <w:r>
              <w:rPr>
                <w:rFonts w:hint="eastAsia" w:cs="宋体"/>
                <w:kern w:val="0"/>
                <w:lang w:bidi="ar"/>
              </w:rPr>
              <w:t>交通部对接数据管理</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EC10">
            <w:pPr>
              <w:widowControl/>
              <w:snapToGrid w:val="0"/>
              <w:spacing w:line="240" w:lineRule="auto"/>
              <w:ind w:firstLine="0" w:firstLineChars="0"/>
              <w:jc w:val="left"/>
              <w:textAlignment w:val="center"/>
              <w:rPr>
                <w:rFonts w:cs="宋体"/>
              </w:rPr>
            </w:pPr>
            <w:r>
              <w:rPr>
                <w:rFonts w:hint="eastAsia" w:cs="宋体"/>
                <w:kern w:val="0"/>
                <w:lang w:bidi="ar"/>
              </w:rPr>
              <w:t>上海平台与交通部数据通讯、转发、各类预警上传下发情况监控及统计分析管理。</w:t>
            </w:r>
          </w:p>
        </w:tc>
      </w:tr>
      <w:tr w14:paraId="37CD1EA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27AB">
            <w:pPr>
              <w:widowControl/>
              <w:snapToGrid w:val="0"/>
              <w:spacing w:line="240" w:lineRule="auto"/>
              <w:ind w:firstLine="0" w:firstLineChars="0"/>
              <w:jc w:val="center"/>
              <w:textAlignment w:val="center"/>
              <w:rPr>
                <w:rFonts w:cs="宋体"/>
              </w:rPr>
            </w:pPr>
            <w:r>
              <w:rPr>
                <w:rFonts w:hint="eastAsia" w:cs="宋体"/>
                <w:kern w:val="0"/>
                <w:lang w:bidi="ar"/>
              </w:rPr>
              <w:t>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49FB">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1B85">
            <w:pPr>
              <w:widowControl/>
              <w:snapToGrid w:val="0"/>
              <w:spacing w:line="240" w:lineRule="auto"/>
              <w:ind w:firstLine="0" w:firstLineChars="0"/>
              <w:jc w:val="left"/>
              <w:textAlignment w:val="center"/>
              <w:rPr>
                <w:rFonts w:cs="宋体"/>
              </w:rPr>
            </w:pPr>
            <w:r>
              <w:rPr>
                <w:rFonts w:hint="eastAsia" w:cs="宋体"/>
                <w:kern w:val="0"/>
                <w:lang w:bidi="ar"/>
              </w:rPr>
              <w:t>数据采集</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340B">
            <w:pPr>
              <w:widowControl/>
              <w:snapToGrid w:val="0"/>
              <w:spacing w:line="240" w:lineRule="auto"/>
              <w:ind w:firstLine="0" w:firstLineChars="0"/>
              <w:jc w:val="left"/>
              <w:textAlignment w:val="center"/>
              <w:rPr>
                <w:rFonts w:cs="宋体"/>
              </w:rPr>
            </w:pPr>
            <w:r>
              <w:rPr>
                <w:rFonts w:hint="eastAsia" w:cs="宋体"/>
                <w:kern w:val="0"/>
                <w:lang w:bidi="ar"/>
              </w:rPr>
              <w:t>两客一危一重车辆监管特定区域电子围栏数据采集、绘制、入库</w:t>
            </w:r>
          </w:p>
        </w:tc>
      </w:tr>
      <w:tr w14:paraId="5AFD6CF3">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03ED">
            <w:pPr>
              <w:widowControl/>
              <w:snapToGrid w:val="0"/>
              <w:spacing w:line="240" w:lineRule="auto"/>
              <w:ind w:firstLine="0" w:firstLineChars="0"/>
              <w:jc w:val="center"/>
              <w:textAlignment w:val="center"/>
              <w:rPr>
                <w:rFonts w:cs="宋体"/>
              </w:rPr>
            </w:pPr>
            <w:r>
              <w:rPr>
                <w:rFonts w:hint="eastAsia" w:cs="宋体"/>
                <w:kern w:val="0"/>
                <w:lang w:bidi="ar"/>
              </w:rPr>
              <w:t>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A180F">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C5A0">
            <w:pPr>
              <w:widowControl/>
              <w:snapToGrid w:val="0"/>
              <w:spacing w:line="240" w:lineRule="auto"/>
              <w:ind w:firstLine="0" w:firstLineChars="0"/>
              <w:jc w:val="left"/>
              <w:textAlignment w:val="center"/>
              <w:rPr>
                <w:rFonts w:cs="宋体"/>
              </w:rPr>
            </w:pPr>
            <w:r>
              <w:rPr>
                <w:rFonts w:hint="eastAsia" w:cs="宋体"/>
                <w:kern w:val="0"/>
                <w:lang w:bidi="ar"/>
              </w:rPr>
              <w:t>联网联控可视化数据中心</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550C">
            <w:pPr>
              <w:widowControl/>
              <w:snapToGrid w:val="0"/>
              <w:spacing w:line="240" w:lineRule="auto"/>
              <w:ind w:firstLine="0" w:firstLineChars="0"/>
              <w:jc w:val="left"/>
              <w:textAlignment w:val="center"/>
              <w:rPr>
                <w:rFonts w:cs="宋体"/>
              </w:rPr>
            </w:pPr>
            <w:r>
              <w:rPr>
                <w:rFonts w:hint="eastAsia" w:cs="宋体"/>
                <w:kern w:val="0"/>
                <w:lang w:bidi="ar"/>
              </w:rPr>
              <w:t>全行业数据有车辆（本市三客一危）的实时统计信息，包括：车辆接入情况、问询情况、实时报警情况、外部平台实时接入情况等，并展示所有外部区域进入本区域的车辆统计情况。一个总中心，危险品运输车辆、班车、旅游包车、市内包车四个业态分中心</w:t>
            </w:r>
          </w:p>
        </w:tc>
      </w:tr>
      <w:tr w14:paraId="1835FE7E">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9E40">
            <w:pPr>
              <w:widowControl/>
              <w:snapToGrid w:val="0"/>
              <w:spacing w:line="240" w:lineRule="auto"/>
              <w:ind w:firstLine="0" w:firstLineChars="0"/>
              <w:jc w:val="center"/>
              <w:textAlignment w:val="center"/>
              <w:rPr>
                <w:rFonts w:cs="宋体"/>
              </w:rPr>
            </w:pPr>
            <w:r>
              <w:rPr>
                <w:rFonts w:hint="eastAsia" w:cs="宋体"/>
                <w:kern w:val="0"/>
                <w:lang w:bidi="ar"/>
              </w:rPr>
              <w:t>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721D">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EFF1">
            <w:pPr>
              <w:widowControl/>
              <w:snapToGrid w:val="0"/>
              <w:spacing w:line="240" w:lineRule="auto"/>
              <w:ind w:firstLine="0" w:firstLineChars="0"/>
              <w:jc w:val="left"/>
              <w:textAlignment w:val="center"/>
              <w:rPr>
                <w:rFonts w:cs="宋体"/>
              </w:rPr>
            </w:pPr>
            <w:r>
              <w:rPr>
                <w:rFonts w:hint="eastAsia" w:cs="宋体"/>
                <w:kern w:val="0"/>
                <w:lang w:bidi="ar"/>
              </w:rPr>
              <w:t>两客一危车辆运营分析</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C19C">
            <w:pPr>
              <w:widowControl/>
              <w:snapToGrid w:val="0"/>
              <w:spacing w:line="240" w:lineRule="auto"/>
              <w:ind w:firstLine="0" w:firstLineChars="0"/>
              <w:jc w:val="left"/>
              <w:textAlignment w:val="center"/>
              <w:rPr>
                <w:rFonts w:cs="宋体"/>
              </w:rPr>
            </w:pPr>
            <w:r>
              <w:rPr>
                <w:rFonts w:hint="eastAsia" w:cs="宋体"/>
                <w:kern w:val="0"/>
                <w:lang w:bidi="ar"/>
              </w:rPr>
              <w:t>对监管运营车辆状况进行实时监控，地图展现应用；实现车辆监控管理以掌握车辆动态，有车辆各类预警、车辆预审管理、部平台接入管理、全市运营商管理，各类统计分析报表</w:t>
            </w:r>
          </w:p>
        </w:tc>
      </w:tr>
      <w:tr w14:paraId="0A293E8F">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5517">
            <w:pPr>
              <w:widowControl/>
              <w:snapToGrid w:val="0"/>
              <w:spacing w:line="240" w:lineRule="auto"/>
              <w:ind w:firstLine="0" w:firstLineChars="0"/>
              <w:jc w:val="center"/>
              <w:textAlignment w:val="center"/>
              <w:rPr>
                <w:rFonts w:cs="宋体"/>
              </w:rPr>
            </w:pPr>
            <w:r>
              <w:rPr>
                <w:rFonts w:hint="eastAsia" w:cs="宋体"/>
                <w:kern w:val="0"/>
                <w:lang w:bidi="ar"/>
              </w:rPr>
              <w:t>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3B5AB">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0CF0">
            <w:pPr>
              <w:widowControl/>
              <w:snapToGrid w:val="0"/>
              <w:spacing w:line="240" w:lineRule="auto"/>
              <w:ind w:firstLine="0" w:firstLineChars="0"/>
              <w:jc w:val="left"/>
              <w:textAlignment w:val="center"/>
              <w:rPr>
                <w:rFonts w:cs="宋体"/>
              </w:rPr>
            </w:pPr>
            <w:r>
              <w:rPr>
                <w:rFonts w:hint="eastAsia" w:cs="宋体"/>
                <w:kern w:val="0"/>
                <w:lang w:bidi="ar"/>
              </w:rPr>
              <w:t>联网联控运维、系统管理模块</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934B">
            <w:pPr>
              <w:widowControl/>
              <w:snapToGrid w:val="0"/>
              <w:spacing w:line="240" w:lineRule="auto"/>
              <w:ind w:firstLine="0" w:firstLineChars="0"/>
              <w:jc w:val="left"/>
              <w:textAlignment w:val="center"/>
              <w:rPr>
                <w:rFonts w:cs="宋体"/>
              </w:rPr>
            </w:pPr>
            <w:r>
              <w:rPr>
                <w:rFonts w:hint="eastAsia" w:cs="宋体"/>
                <w:kern w:val="0"/>
                <w:lang w:bidi="ar"/>
              </w:rPr>
              <w:t>联网联控监管子系统整体的管理和运维模块，菜单管理，许可管理，权限管理，用户管理，角色管理及数据共享管理</w:t>
            </w:r>
          </w:p>
        </w:tc>
      </w:tr>
      <w:tr w14:paraId="146173F1">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CA7D">
            <w:pPr>
              <w:widowControl/>
              <w:snapToGrid w:val="0"/>
              <w:spacing w:line="240" w:lineRule="auto"/>
              <w:ind w:firstLine="0" w:firstLineChars="0"/>
              <w:jc w:val="center"/>
              <w:textAlignment w:val="center"/>
              <w:rPr>
                <w:rFonts w:cs="宋体"/>
              </w:rPr>
            </w:pPr>
            <w:r>
              <w:rPr>
                <w:rFonts w:hint="eastAsia" w:cs="宋体"/>
                <w:kern w:val="0"/>
                <w:lang w:bidi="ar"/>
              </w:rPr>
              <w:t>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04DAE">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C68F">
            <w:pPr>
              <w:widowControl/>
              <w:snapToGrid w:val="0"/>
              <w:spacing w:line="240" w:lineRule="auto"/>
              <w:ind w:firstLine="0" w:firstLineChars="0"/>
              <w:jc w:val="left"/>
              <w:textAlignment w:val="center"/>
              <w:rPr>
                <w:rFonts w:cs="宋体"/>
              </w:rPr>
            </w:pPr>
            <w:r>
              <w:rPr>
                <w:rFonts w:hint="eastAsia" w:cs="宋体"/>
                <w:kern w:val="0"/>
                <w:lang w:bidi="ar"/>
              </w:rPr>
              <w:t>省际客运车辆监管</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977D">
            <w:pPr>
              <w:widowControl/>
              <w:snapToGrid w:val="0"/>
              <w:spacing w:line="240" w:lineRule="auto"/>
              <w:ind w:firstLine="0" w:firstLineChars="0"/>
              <w:jc w:val="left"/>
              <w:textAlignment w:val="center"/>
              <w:rPr>
                <w:rFonts w:cs="宋体"/>
              </w:rPr>
            </w:pPr>
            <w:r>
              <w:rPr>
                <w:rFonts w:hint="eastAsia" w:cs="宋体"/>
                <w:kern w:val="0"/>
                <w:lang w:bidi="ar"/>
              </w:rPr>
              <w:t>对客运班线车辆运营全过程的实时显示、实时报警和实施监管。基于覆盖全国区域的电子地图，车辆行驶状态以及运行轨迹。通过GPS车载设备监控车辆位置、速度、行驶路线等。实现车辆超速、疲劳，尤其是2-5点、非指定站点上下客、长期离线；运营企业安全监管；生成响应的运营分析报表</w:t>
            </w:r>
          </w:p>
        </w:tc>
      </w:tr>
      <w:tr w14:paraId="42F42418">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3D7F">
            <w:pPr>
              <w:widowControl/>
              <w:snapToGrid w:val="0"/>
              <w:spacing w:line="240" w:lineRule="auto"/>
              <w:ind w:firstLine="0" w:firstLineChars="0"/>
              <w:jc w:val="center"/>
              <w:textAlignment w:val="center"/>
              <w:rPr>
                <w:rFonts w:cs="宋体"/>
              </w:rPr>
            </w:pPr>
            <w:r>
              <w:rPr>
                <w:rFonts w:hint="eastAsia" w:cs="宋体"/>
                <w:kern w:val="0"/>
                <w:lang w:bidi="ar"/>
              </w:rPr>
              <w:t>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90B6">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3AAE">
            <w:pPr>
              <w:widowControl/>
              <w:snapToGrid w:val="0"/>
              <w:spacing w:line="240" w:lineRule="auto"/>
              <w:ind w:firstLine="0" w:firstLineChars="0"/>
              <w:jc w:val="left"/>
              <w:textAlignment w:val="center"/>
              <w:rPr>
                <w:rFonts w:cs="宋体"/>
              </w:rPr>
            </w:pPr>
            <w:r>
              <w:rPr>
                <w:rFonts w:hint="eastAsia" w:cs="宋体"/>
                <w:kern w:val="0"/>
                <w:lang w:bidi="ar"/>
              </w:rPr>
              <w:t>省际接驳车辆监管</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7A5E">
            <w:pPr>
              <w:widowControl/>
              <w:snapToGrid w:val="0"/>
              <w:spacing w:line="240" w:lineRule="auto"/>
              <w:ind w:firstLine="0" w:firstLineChars="0"/>
              <w:jc w:val="left"/>
              <w:textAlignment w:val="center"/>
              <w:rPr>
                <w:rFonts w:cs="宋体"/>
              </w:rPr>
            </w:pPr>
            <w:r>
              <w:rPr>
                <w:rFonts w:hint="eastAsia" w:cs="宋体"/>
                <w:kern w:val="0"/>
                <w:lang w:bidi="ar"/>
              </w:rPr>
              <w:t>对于客运班车特殊情况监管，接驳车监管。接驳车是否进接驳点预警分析，掉线偏移预警</w:t>
            </w:r>
          </w:p>
        </w:tc>
      </w:tr>
      <w:tr w14:paraId="09B45015">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567F">
            <w:pPr>
              <w:widowControl/>
              <w:snapToGrid w:val="0"/>
              <w:spacing w:line="240" w:lineRule="auto"/>
              <w:ind w:firstLine="0" w:firstLineChars="0"/>
              <w:jc w:val="center"/>
              <w:textAlignment w:val="center"/>
              <w:rPr>
                <w:rFonts w:cs="宋体"/>
              </w:rPr>
            </w:pPr>
            <w:r>
              <w:rPr>
                <w:rFonts w:hint="eastAsia" w:cs="宋体"/>
                <w:kern w:val="0"/>
                <w:lang w:bidi="ar"/>
              </w:rPr>
              <w:t>10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4062">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D1A8">
            <w:pPr>
              <w:widowControl/>
              <w:snapToGrid w:val="0"/>
              <w:spacing w:line="240" w:lineRule="auto"/>
              <w:ind w:firstLine="0" w:firstLineChars="0"/>
              <w:jc w:val="left"/>
              <w:textAlignment w:val="center"/>
              <w:rPr>
                <w:rFonts w:cs="宋体"/>
              </w:rPr>
            </w:pPr>
            <w:r>
              <w:rPr>
                <w:rFonts w:hint="eastAsia" w:cs="宋体"/>
                <w:kern w:val="0"/>
                <w:lang w:bidi="ar"/>
              </w:rPr>
              <w:t>旅游包车监管-旅游包车监管</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04D7">
            <w:pPr>
              <w:widowControl/>
              <w:snapToGrid w:val="0"/>
              <w:spacing w:line="240" w:lineRule="auto"/>
              <w:ind w:firstLine="0" w:firstLineChars="0"/>
              <w:jc w:val="left"/>
              <w:textAlignment w:val="center"/>
              <w:rPr>
                <w:rFonts w:cs="宋体"/>
              </w:rPr>
            </w:pPr>
            <w:r>
              <w:rPr>
                <w:rFonts w:hint="eastAsia" w:cs="宋体"/>
                <w:kern w:val="0"/>
                <w:lang w:bidi="ar"/>
              </w:rPr>
              <w:t>旅游包车运营情况实时动态监管，实现对于运营车辆，运营企业的各类违规预警分析功能。尤其对于通勤车，加班车的监管，偏离目的地预警，长期不回沪预警等。</w:t>
            </w:r>
          </w:p>
        </w:tc>
      </w:tr>
      <w:tr w14:paraId="097AC147">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078B">
            <w:pPr>
              <w:widowControl/>
              <w:snapToGrid w:val="0"/>
              <w:spacing w:line="240" w:lineRule="auto"/>
              <w:ind w:firstLine="0" w:firstLineChars="0"/>
              <w:jc w:val="center"/>
              <w:textAlignment w:val="center"/>
              <w:rPr>
                <w:rFonts w:cs="宋体"/>
              </w:rPr>
            </w:pPr>
            <w:r>
              <w:rPr>
                <w:rFonts w:hint="eastAsia" w:cs="宋体"/>
                <w:kern w:val="0"/>
                <w:lang w:bidi="ar"/>
              </w:rPr>
              <w:t>11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4C2D2">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656B">
            <w:pPr>
              <w:widowControl/>
              <w:snapToGrid w:val="0"/>
              <w:spacing w:line="240" w:lineRule="auto"/>
              <w:ind w:firstLine="0" w:firstLineChars="0"/>
              <w:jc w:val="left"/>
              <w:textAlignment w:val="center"/>
              <w:rPr>
                <w:rFonts w:cs="宋体"/>
              </w:rPr>
            </w:pPr>
            <w:r>
              <w:rPr>
                <w:rFonts w:hint="eastAsia" w:cs="宋体"/>
                <w:kern w:val="0"/>
                <w:lang w:bidi="ar"/>
              </w:rPr>
              <w:t>旅游包车监管-车辆监控（定位、视频等）、报警、数据通讯、统计</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842A">
            <w:pPr>
              <w:widowControl/>
              <w:snapToGrid w:val="0"/>
              <w:spacing w:line="240" w:lineRule="auto"/>
              <w:ind w:firstLine="0" w:firstLineChars="0"/>
              <w:jc w:val="left"/>
              <w:textAlignment w:val="center"/>
              <w:rPr>
                <w:rFonts w:cs="宋体"/>
              </w:rPr>
            </w:pPr>
            <w:r>
              <w:rPr>
                <w:rFonts w:hint="eastAsia" w:cs="宋体"/>
                <w:kern w:val="0"/>
                <w:lang w:bidi="ar"/>
              </w:rPr>
              <w:t>车辆监控（定位、视频等）、报警、数据通讯、统计等</w:t>
            </w:r>
          </w:p>
        </w:tc>
      </w:tr>
      <w:tr w14:paraId="3A6ABD4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A4E2">
            <w:pPr>
              <w:widowControl/>
              <w:snapToGrid w:val="0"/>
              <w:spacing w:line="240" w:lineRule="auto"/>
              <w:ind w:firstLine="0" w:firstLineChars="0"/>
              <w:jc w:val="center"/>
              <w:textAlignment w:val="center"/>
              <w:rPr>
                <w:rFonts w:cs="宋体"/>
              </w:rPr>
            </w:pPr>
            <w:r>
              <w:rPr>
                <w:rFonts w:hint="eastAsia" w:cs="宋体"/>
                <w:kern w:val="0"/>
                <w:lang w:bidi="ar"/>
              </w:rPr>
              <w:t>12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6F0B">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4A71">
            <w:pPr>
              <w:widowControl/>
              <w:snapToGrid w:val="0"/>
              <w:spacing w:line="240" w:lineRule="auto"/>
              <w:ind w:firstLine="0" w:firstLineChars="0"/>
              <w:jc w:val="left"/>
              <w:textAlignment w:val="center"/>
              <w:rPr>
                <w:rFonts w:cs="宋体"/>
              </w:rPr>
            </w:pPr>
            <w:r>
              <w:rPr>
                <w:rFonts w:hint="eastAsia" w:cs="宋体"/>
                <w:kern w:val="0"/>
                <w:lang w:bidi="ar"/>
              </w:rPr>
              <w:t>市内包车监管模块</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352A">
            <w:pPr>
              <w:widowControl/>
              <w:snapToGrid w:val="0"/>
              <w:spacing w:line="240" w:lineRule="auto"/>
              <w:ind w:firstLine="0" w:firstLineChars="0"/>
              <w:jc w:val="left"/>
              <w:textAlignment w:val="center"/>
              <w:rPr>
                <w:rFonts w:cs="宋体"/>
              </w:rPr>
            </w:pPr>
            <w:r>
              <w:rPr>
                <w:rFonts w:hint="eastAsia" w:cs="宋体"/>
                <w:kern w:val="0"/>
                <w:lang w:bidi="ar"/>
              </w:rPr>
              <w:t>实现市内包车的运营实时动态监管，重点监管运营车辆的非法出境预警、掉线偏移预警、轨迹异常预警、连续疲劳驾驶预警。通过历史轨迹回放，调用历史数据为交通执法，交通闭环管理提供依据。</w:t>
            </w:r>
          </w:p>
        </w:tc>
      </w:tr>
      <w:tr w14:paraId="63E743DB">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9C11">
            <w:pPr>
              <w:widowControl/>
              <w:snapToGrid w:val="0"/>
              <w:spacing w:line="240" w:lineRule="auto"/>
              <w:ind w:firstLine="0" w:firstLineChars="0"/>
              <w:jc w:val="center"/>
              <w:textAlignment w:val="center"/>
              <w:rPr>
                <w:rFonts w:cs="宋体"/>
              </w:rPr>
            </w:pPr>
            <w:r>
              <w:rPr>
                <w:rFonts w:hint="eastAsia" w:cs="宋体"/>
                <w:kern w:val="0"/>
                <w:lang w:bidi="ar"/>
              </w:rPr>
              <w:t>13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76FA4">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45D4">
            <w:pPr>
              <w:widowControl/>
              <w:snapToGrid w:val="0"/>
              <w:spacing w:line="240" w:lineRule="auto"/>
              <w:ind w:firstLine="0" w:firstLineChars="0"/>
              <w:jc w:val="left"/>
              <w:textAlignment w:val="center"/>
              <w:rPr>
                <w:rFonts w:cs="宋体"/>
              </w:rPr>
            </w:pPr>
            <w:r>
              <w:rPr>
                <w:rFonts w:hint="eastAsia" w:cs="宋体"/>
                <w:kern w:val="0"/>
                <w:lang w:bidi="ar"/>
              </w:rPr>
              <w:t>驾驶员驾驶行为监控</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8946">
            <w:pPr>
              <w:widowControl/>
              <w:snapToGrid w:val="0"/>
              <w:spacing w:line="240" w:lineRule="auto"/>
              <w:ind w:firstLine="0" w:firstLineChars="0"/>
              <w:jc w:val="left"/>
              <w:textAlignment w:val="center"/>
              <w:rPr>
                <w:rFonts w:cs="宋体"/>
              </w:rPr>
            </w:pPr>
            <w:r>
              <w:rPr>
                <w:rFonts w:hint="eastAsia" w:cs="宋体"/>
                <w:kern w:val="0"/>
                <w:lang w:bidi="ar"/>
              </w:rPr>
              <w:t>驾驶员刷卡信息采集、无故拔出卡报警、驾驶员不打卡报警、驾驶员身份有效性验证、驾驶员超速报警监控、驾驶员疲劳驾驶监控</w:t>
            </w:r>
          </w:p>
        </w:tc>
      </w:tr>
      <w:tr w14:paraId="069DF8D8">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9EC9">
            <w:pPr>
              <w:widowControl/>
              <w:snapToGrid w:val="0"/>
              <w:spacing w:line="240" w:lineRule="auto"/>
              <w:ind w:firstLine="0" w:firstLineChars="0"/>
              <w:jc w:val="center"/>
              <w:textAlignment w:val="center"/>
              <w:rPr>
                <w:rFonts w:cs="宋体"/>
              </w:rPr>
            </w:pPr>
            <w:r>
              <w:rPr>
                <w:rFonts w:hint="eastAsia" w:cs="宋体"/>
                <w:kern w:val="0"/>
                <w:lang w:bidi="ar"/>
              </w:rPr>
              <w:t>14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3E96">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7D28">
            <w:pPr>
              <w:widowControl/>
              <w:snapToGrid w:val="0"/>
              <w:spacing w:line="240" w:lineRule="auto"/>
              <w:ind w:firstLine="0" w:firstLineChars="0"/>
              <w:jc w:val="left"/>
              <w:textAlignment w:val="center"/>
              <w:rPr>
                <w:rFonts w:cs="宋体"/>
              </w:rPr>
            </w:pPr>
            <w:r>
              <w:rPr>
                <w:rFonts w:hint="eastAsia" w:cs="宋体"/>
                <w:kern w:val="0"/>
                <w:lang w:bidi="ar"/>
              </w:rPr>
              <w:t>危险品重大活动区域车辆监管</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984E">
            <w:pPr>
              <w:widowControl/>
              <w:snapToGrid w:val="0"/>
              <w:spacing w:line="240" w:lineRule="auto"/>
              <w:ind w:firstLine="0" w:firstLineChars="0"/>
              <w:jc w:val="left"/>
              <w:textAlignment w:val="center"/>
              <w:rPr>
                <w:rFonts w:cs="宋体"/>
              </w:rPr>
            </w:pPr>
            <w:r>
              <w:rPr>
                <w:rFonts w:hint="eastAsia" w:cs="宋体"/>
                <w:kern w:val="0"/>
                <w:lang w:bidi="ar"/>
              </w:rPr>
              <w:t>区域采集为车辆监管提供基础信息，在此基础上进行区域禁入规则设置，通过区域车辆地图监控掌握车辆分布动态，关注区域车辆运营状况，开展区域车辆实时跟踪，对违规行为实时报警，支持实时预警查询，最后进行区域监控统计分析。</w:t>
            </w:r>
          </w:p>
        </w:tc>
      </w:tr>
      <w:tr w14:paraId="6CAC11F4">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36CD">
            <w:pPr>
              <w:widowControl/>
              <w:snapToGrid w:val="0"/>
              <w:spacing w:line="240" w:lineRule="auto"/>
              <w:ind w:firstLine="0" w:firstLineChars="0"/>
              <w:jc w:val="center"/>
              <w:textAlignment w:val="center"/>
              <w:rPr>
                <w:rFonts w:cs="宋体"/>
              </w:rPr>
            </w:pPr>
            <w:r>
              <w:rPr>
                <w:rFonts w:hint="eastAsia" w:cs="宋体"/>
                <w:kern w:val="0"/>
                <w:lang w:bidi="ar"/>
              </w:rPr>
              <w:t>15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03A27">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E849">
            <w:pPr>
              <w:widowControl/>
              <w:snapToGrid w:val="0"/>
              <w:spacing w:line="240" w:lineRule="auto"/>
              <w:ind w:firstLine="0" w:firstLineChars="0"/>
              <w:jc w:val="left"/>
              <w:textAlignment w:val="center"/>
              <w:rPr>
                <w:rFonts w:cs="宋体"/>
              </w:rPr>
            </w:pPr>
            <w:r>
              <w:rPr>
                <w:rFonts w:hint="eastAsia" w:cs="宋体"/>
                <w:kern w:val="0"/>
                <w:lang w:bidi="ar"/>
              </w:rPr>
              <w:t>运营商/企业考核分析</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4AC5">
            <w:pPr>
              <w:widowControl/>
              <w:snapToGrid w:val="0"/>
              <w:spacing w:line="240" w:lineRule="auto"/>
              <w:ind w:firstLine="0" w:firstLineChars="0"/>
              <w:jc w:val="left"/>
              <w:textAlignment w:val="center"/>
              <w:rPr>
                <w:rFonts w:cs="宋体"/>
              </w:rPr>
            </w:pPr>
            <w:r>
              <w:rPr>
                <w:rFonts w:hint="eastAsia" w:cs="宋体"/>
                <w:kern w:val="0"/>
                <w:lang w:bidi="ar"/>
              </w:rPr>
              <w:t>结合运营商/企业平台的采集信息、运营商/企业所辖车辆信息，按照交通部《全国重点营运车辆联网联控系统考核管理办法》对考核指标进行自动分析，并结合分析结果，形成运营商/企业日、月考核报表，并按月进行考核评分。</w:t>
            </w:r>
          </w:p>
        </w:tc>
      </w:tr>
      <w:tr w14:paraId="53EA25FE">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A855">
            <w:pPr>
              <w:widowControl/>
              <w:snapToGrid w:val="0"/>
              <w:spacing w:line="240" w:lineRule="auto"/>
              <w:ind w:firstLine="0" w:firstLineChars="0"/>
              <w:jc w:val="center"/>
              <w:textAlignment w:val="center"/>
              <w:rPr>
                <w:rFonts w:cs="宋体"/>
              </w:rPr>
            </w:pPr>
            <w:r>
              <w:rPr>
                <w:rFonts w:hint="eastAsia" w:cs="宋体"/>
                <w:kern w:val="0"/>
                <w:lang w:bidi="ar"/>
              </w:rPr>
              <w:t>16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7AC10">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9503">
            <w:pPr>
              <w:widowControl/>
              <w:snapToGrid w:val="0"/>
              <w:spacing w:line="240" w:lineRule="auto"/>
              <w:ind w:firstLine="0" w:firstLineChars="0"/>
              <w:jc w:val="left"/>
              <w:textAlignment w:val="center"/>
              <w:rPr>
                <w:rFonts w:cs="宋体"/>
              </w:rPr>
            </w:pPr>
            <w:r>
              <w:rPr>
                <w:rFonts w:hint="eastAsia" w:cs="宋体"/>
                <w:kern w:val="0"/>
                <w:lang w:bidi="ar"/>
              </w:rPr>
              <w:t>重货车辆动态监管模块</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105A">
            <w:pPr>
              <w:widowControl/>
              <w:snapToGrid w:val="0"/>
              <w:spacing w:line="240" w:lineRule="auto"/>
              <w:ind w:firstLine="0" w:firstLineChars="0"/>
              <w:jc w:val="left"/>
              <w:textAlignment w:val="center"/>
              <w:rPr>
                <w:rFonts w:cs="宋体"/>
              </w:rPr>
            </w:pPr>
            <w:r>
              <w:rPr>
                <w:rFonts w:hint="eastAsia" w:cs="宋体"/>
                <w:kern w:val="0"/>
                <w:lang w:bidi="ar"/>
              </w:rPr>
              <w:t>总质量12吨以上重型货运车辆、货运企业的动态运营监管。主要功能包含：基础信息管理、地理信息数据管理、车辆实时监控、疲劳驾驶报警、非法聚集报警。地图监管，单车，多车监控。超速、疲劳预警。</w:t>
            </w:r>
          </w:p>
        </w:tc>
      </w:tr>
      <w:tr w14:paraId="04ACDD10">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6892">
            <w:pPr>
              <w:widowControl/>
              <w:snapToGrid w:val="0"/>
              <w:spacing w:line="240" w:lineRule="auto"/>
              <w:ind w:firstLine="0" w:firstLineChars="0"/>
              <w:jc w:val="center"/>
              <w:textAlignment w:val="center"/>
              <w:rPr>
                <w:rFonts w:cs="宋体"/>
              </w:rPr>
            </w:pPr>
            <w:r>
              <w:rPr>
                <w:rFonts w:hint="eastAsia" w:cs="宋体"/>
                <w:kern w:val="0"/>
                <w:lang w:bidi="ar"/>
              </w:rPr>
              <w:t>17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2E688">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CE1A">
            <w:pPr>
              <w:widowControl/>
              <w:snapToGrid w:val="0"/>
              <w:spacing w:line="240" w:lineRule="auto"/>
              <w:ind w:firstLine="0" w:firstLineChars="0"/>
              <w:jc w:val="left"/>
              <w:textAlignment w:val="center"/>
              <w:rPr>
                <w:rFonts w:cs="宋体"/>
              </w:rPr>
            </w:pPr>
            <w:r>
              <w:rPr>
                <w:rFonts w:hint="eastAsia" w:cs="宋体"/>
                <w:kern w:val="0"/>
                <w:lang w:bidi="ar"/>
              </w:rPr>
              <w:t>重货车辆运营分析</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9266">
            <w:pPr>
              <w:widowControl/>
              <w:snapToGrid w:val="0"/>
              <w:spacing w:line="240" w:lineRule="auto"/>
              <w:ind w:firstLine="0" w:firstLineChars="0"/>
              <w:jc w:val="left"/>
              <w:textAlignment w:val="center"/>
              <w:rPr>
                <w:rFonts w:cs="宋体"/>
              </w:rPr>
            </w:pPr>
            <w:r>
              <w:rPr>
                <w:rFonts w:hint="eastAsia" w:cs="宋体"/>
                <w:kern w:val="0"/>
                <w:lang w:bidi="ar"/>
              </w:rPr>
              <w:t>重型货运车辆辅助车辆年审、查验工作。完成对于货运企业和车辆的运营分析统计，同时为行业监管部门提供货运行业发展规划辅助决策分析支持</w:t>
            </w:r>
          </w:p>
        </w:tc>
      </w:tr>
      <w:tr w14:paraId="47639C2B">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3729">
            <w:pPr>
              <w:widowControl/>
              <w:snapToGrid w:val="0"/>
              <w:spacing w:line="240" w:lineRule="auto"/>
              <w:ind w:firstLine="0" w:firstLineChars="0"/>
              <w:jc w:val="center"/>
              <w:textAlignment w:val="center"/>
              <w:rPr>
                <w:rFonts w:cs="宋体"/>
              </w:rPr>
            </w:pPr>
            <w:r>
              <w:rPr>
                <w:rFonts w:hint="eastAsia" w:cs="宋体"/>
                <w:kern w:val="0"/>
                <w:lang w:bidi="ar"/>
              </w:rPr>
              <w:t>18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3FC3">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081B">
            <w:pPr>
              <w:widowControl/>
              <w:snapToGrid w:val="0"/>
              <w:spacing w:line="240" w:lineRule="auto"/>
              <w:ind w:firstLine="0" w:firstLineChars="0"/>
              <w:jc w:val="left"/>
              <w:textAlignment w:val="center"/>
              <w:rPr>
                <w:rFonts w:cs="宋体"/>
              </w:rPr>
            </w:pPr>
            <w:r>
              <w:rPr>
                <w:rFonts w:hint="eastAsia" w:cs="宋体"/>
                <w:kern w:val="0"/>
                <w:lang w:bidi="ar"/>
              </w:rPr>
              <w:t>重货子系统管理模块</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FFC8">
            <w:pPr>
              <w:widowControl/>
              <w:snapToGrid w:val="0"/>
              <w:spacing w:line="240" w:lineRule="auto"/>
              <w:ind w:firstLine="0" w:firstLineChars="0"/>
              <w:jc w:val="left"/>
              <w:textAlignment w:val="center"/>
              <w:rPr>
                <w:rFonts w:cs="宋体"/>
              </w:rPr>
            </w:pPr>
            <w:r>
              <w:rPr>
                <w:rFonts w:hint="eastAsia" w:cs="宋体"/>
                <w:kern w:val="0"/>
                <w:lang w:bidi="ar"/>
              </w:rPr>
              <w:t>实现对于接入的本地，外地服务商的管理，相关日志管理</w:t>
            </w:r>
          </w:p>
        </w:tc>
      </w:tr>
      <w:tr w14:paraId="3DF8DC63">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6C19">
            <w:pPr>
              <w:widowControl/>
              <w:snapToGrid w:val="0"/>
              <w:spacing w:line="240" w:lineRule="auto"/>
              <w:ind w:firstLine="0" w:firstLineChars="0"/>
              <w:jc w:val="center"/>
              <w:textAlignment w:val="center"/>
              <w:rPr>
                <w:rFonts w:cs="宋体"/>
              </w:rPr>
            </w:pPr>
            <w:r>
              <w:rPr>
                <w:rFonts w:hint="eastAsia" w:cs="宋体"/>
                <w:kern w:val="0"/>
                <w:lang w:bidi="ar"/>
              </w:rPr>
              <w:t>19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F46C">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2952">
            <w:pPr>
              <w:widowControl/>
              <w:snapToGrid w:val="0"/>
              <w:spacing w:line="240" w:lineRule="auto"/>
              <w:ind w:firstLine="0" w:firstLineChars="0"/>
              <w:jc w:val="left"/>
              <w:textAlignment w:val="center"/>
              <w:rPr>
                <w:rFonts w:cs="宋体"/>
              </w:rPr>
            </w:pPr>
            <w:r>
              <w:rPr>
                <w:rFonts w:hint="eastAsia" w:cs="宋体"/>
                <w:kern w:val="0"/>
                <w:lang w:bidi="ar"/>
              </w:rPr>
              <w:t>两客一危入沪可视化数据中心</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D7D5">
            <w:pPr>
              <w:widowControl/>
              <w:snapToGrid w:val="0"/>
              <w:spacing w:line="240" w:lineRule="auto"/>
              <w:ind w:firstLine="0" w:firstLineChars="0"/>
              <w:jc w:val="left"/>
              <w:textAlignment w:val="center"/>
              <w:rPr>
                <w:rFonts w:cs="宋体"/>
              </w:rPr>
            </w:pPr>
            <w:r>
              <w:rPr>
                <w:rFonts w:hint="eastAsia" w:cs="宋体"/>
                <w:kern w:val="0"/>
                <w:lang w:bidi="ar"/>
              </w:rPr>
              <w:t>车辆来源地排名、通信链路监控、外省市车辆分布、外省市车辆总览。入沪车辆各类预警指标总览，入沪实时数据展现。</w:t>
            </w:r>
          </w:p>
        </w:tc>
      </w:tr>
      <w:tr w14:paraId="39E58646">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C209">
            <w:pPr>
              <w:widowControl/>
              <w:snapToGrid w:val="0"/>
              <w:spacing w:line="240" w:lineRule="auto"/>
              <w:ind w:firstLine="0" w:firstLineChars="0"/>
              <w:jc w:val="center"/>
              <w:textAlignment w:val="center"/>
              <w:rPr>
                <w:rFonts w:cs="宋体"/>
              </w:rPr>
            </w:pPr>
            <w:r>
              <w:rPr>
                <w:rFonts w:hint="eastAsia" w:cs="宋体"/>
                <w:kern w:val="0"/>
                <w:lang w:bidi="ar"/>
              </w:rPr>
              <w:t>20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4389">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EB66">
            <w:pPr>
              <w:widowControl/>
              <w:snapToGrid w:val="0"/>
              <w:spacing w:line="240" w:lineRule="auto"/>
              <w:ind w:firstLine="0" w:firstLineChars="0"/>
              <w:jc w:val="left"/>
              <w:textAlignment w:val="center"/>
              <w:rPr>
                <w:rFonts w:cs="宋体"/>
              </w:rPr>
            </w:pPr>
            <w:r>
              <w:rPr>
                <w:rFonts w:hint="eastAsia" w:cs="宋体"/>
                <w:kern w:val="0"/>
                <w:lang w:bidi="ar"/>
              </w:rPr>
              <w:t>入沪危险品车监管</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DE58">
            <w:pPr>
              <w:widowControl/>
              <w:snapToGrid w:val="0"/>
              <w:spacing w:line="240" w:lineRule="auto"/>
              <w:ind w:firstLine="0" w:firstLineChars="0"/>
              <w:jc w:val="left"/>
              <w:textAlignment w:val="center"/>
              <w:rPr>
                <w:rFonts w:cs="宋体"/>
              </w:rPr>
            </w:pPr>
            <w:r>
              <w:rPr>
                <w:rFonts w:hint="eastAsia" w:cs="宋体"/>
                <w:kern w:val="0"/>
                <w:lang w:bidi="ar"/>
              </w:rPr>
              <w:t>实现对于外地入沪经营的危险品运输车辆的全过程监管，实现禁入区域，非指定道口出入境等预警。对于入沪车辆的审验功能，实现实时动态分布监控，在沪运营情况分析、未备案预警等。</w:t>
            </w:r>
          </w:p>
        </w:tc>
      </w:tr>
      <w:tr w14:paraId="1FC369C7">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65A6">
            <w:pPr>
              <w:widowControl/>
              <w:snapToGrid w:val="0"/>
              <w:spacing w:line="240" w:lineRule="auto"/>
              <w:ind w:firstLine="0" w:firstLineChars="0"/>
              <w:jc w:val="center"/>
              <w:textAlignment w:val="center"/>
              <w:rPr>
                <w:rFonts w:cs="宋体"/>
              </w:rPr>
            </w:pPr>
            <w:r>
              <w:rPr>
                <w:rFonts w:hint="eastAsia" w:cs="宋体"/>
                <w:kern w:val="0"/>
                <w:lang w:bidi="ar"/>
              </w:rPr>
              <w:t>21</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9F931">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C827">
            <w:pPr>
              <w:widowControl/>
              <w:snapToGrid w:val="0"/>
              <w:spacing w:line="240" w:lineRule="auto"/>
              <w:ind w:firstLine="0" w:firstLineChars="0"/>
              <w:jc w:val="left"/>
              <w:textAlignment w:val="center"/>
              <w:rPr>
                <w:rFonts w:cs="宋体"/>
              </w:rPr>
            </w:pPr>
            <w:r>
              <w:rPr>
                <w:rFonts w:hint="eastAsia" w:cs="宋体"/>
                <w:kern w:val="0"/>
                <w:lang w:bidi="ar"/>
              </w:rPr>
              <w:t>危险品运输车辆道口查验辅助分析子系统</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B02F">
            <w:pPr>
              <w:widowControl/>
              <w:snapToGrid w:val="0"/>
              <w:spacing w:line="240" w:lineRule="auto"/>
              <w:ind w:firstLine="0" w:firstLineChars="0"/>
              <w:jc w:val="left"/>
              <w:textAlignment w:val="center"/>
              <w:rPr>
                <w:rFonts w:cs="宋体"/>
              </w:rPr>
            </w:pPr>
            <w:r>
              <w:rPr>
                <w:rFonts w:hint="eastAsia" w:cs="宋体"/>
                <w:kern w:val="0"/>
                <w:lang w:bidi="ar"/>
              </w:rPr>
              <w:t>结合多维度的数据融合分析，提供道口查验辅助分析支持，识别危险品车辆是否按电子货单的要求道口出入上海市，违规进行报警提示，可作为车辆违规处罚以及年度考评依据</w:t>
            </w:r>
          </w:p>
        </w:tc>
      </w:tr>
      <w:tr w14:paraId="021E0227">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EF5C">
            <w:pPr>
              <w:widowControl/>
              <w:snapToGrid w:val="0"/>
              <w:spacing w:line="240" w:lineRule="auto"/>
              <w:ind w:firstLine="0" w:firstLineChars="0"/>
              <w:jc w:val="center"/>
              <w:textAlignment w:val="center"/>
              <w:rPr>
                <w:rFonts w:cs="宋体"/>
              </w:rPr>
            </w:pPr>
            <w:r>
              <w:rPr>
                <w:rFonts w:hint="eastAsia" w:cs="宋体"/>
                <w:kern w:val="0"/>
                <w:lang w:bidi="ar"/>
              </w:rPr>
              <w:t>22</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1F81">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F0C9">
            <w:pPr>
              <w:widowControl/>
              <w:snapToGrid w:val="0"/>
              <w:spacing w:line="240" w:lineRule="auto"/>
              <w:ind w:firstLine="0" w:firstLineChars="0"/>
              <w:jc w:val="left"/>
              <w:textAlignment w:val="center"/>
              <w:rPr>
                <w:rFonts w:cs="宋体"/>
              </w:rPr>
            </w:pPr>
            <w:r>
              <w:rPr>
                <w:rFonts w:hint="eastAsia" w:cs="宋体"/>
                <w:kern w:val="0"/>
                <w:lang w:bidi="ar"/>
              </w:rPr>
              <w:t>入沪旅游包车监管</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4E16">
            <w:pPr>
              <w:widowControl/>
              <w:snapToGrid w:val="0"/>
              <w:spacing w:line="240" w:lineRule="auto"/>
              <w:ind w:firstLine="0" w:firstLineChars="0"/>
              <w:jc w:val="left"/>
              <w:textAlignment w:val="center"/>
              <w:rPr>
                <w:rFonts w:cs="宋体"/>
              </w:rPr>
            </w:pPr>
            <w:r>
              <w:rPr>
                <w:rFonts w:hint="eastAsia" w:cs="宋体"/>
                <w:kern w:val="0"/>
                <w:lang w:bidi="ar"/>
              </w:rPr>
              <w:t>实现对于外地入沪经营的旅游包车运输车辆的全过程监管，实现实时动态分布监控，在沪运营情况分析，生成相关预警供管理部门使用</w:t>
            </w:r>
          </w:p>
        </w:tc>
      </w:tr>
      <w:tr w14:paraId="0ECA78A3">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8293">
            <w:pPr>
              <w:widowControl/>
              <w:snapToGrid w:val="0"/>
              <w:spacing w:line="240" w:lineRule="auto"/>
              <w:ind w:firstLine="0" w:firstLineChars="0"/>
              <w:jc w:val="center"/>
              <w:textAlignment w:val="center"/>
              <w:rPr>
                <w:rFonts w:cs="宋体"/>
              </w:rPr>
            </w:pPr>
            <w:r>
              <w:rPr>
                <w:rFonts w:hint="eastAsia" w:cs="宋体"/>
                <w:kern w:val="0"/>
                <w:lang w:bidi="ar"/>
              </w:rPr>
              <w:t>23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F74B2">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3019">
            <w:pPr>
              <w:widowControl/>
              <w:snapToGrid w:val="0"/>
              <w:spacing w:line="240" w:lineRule="auto"/>
              <w:ind w:firstLine="0" w:firstLineChars="0"/>
              <w:jc w:val="left"/>
              <w:textAlignment w:val="center"/>
              <w:rPr>
                <w:rFonts w:cs="宋体"/>
              </w:rPr>
            </w:pPr>
            <w:r>
              <w:rPr>
                <w:rFonts w:hint="eastAsia" w:cs="宋体"/>
                <w:kern w:val="0"/>
                <w:lang w:bidi="ar"/>
              </w:rPr>
              <w:t>数据交换模块</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F982">
            <w:pPr>
              <w:widowControl/>
              <w:snapToGrid w:val="0"/>
              <w:spacing w:line="240" w:lineRule="auto"/>
              <w:ind w:firstLine="0" w:firstLineChars="0"/>
              <w:jc w:val="left"/>
              <w:textAlignment w:val="center"/>
              <w:rPr>
                <w:rFonts w:cs="宋体"/>
              </w:rPr>
            </w:pPr>
            <w:r>
              <w:rPr>
                <w:rFonts w:hint="eastAsia" w:cs="宋体"/>
                <w:kern w:val="0"/>
                <w:lang w:bidi="ar"/>
              </w:rPr>
              <w:t>权限管理，可注册等账号并控用户权限；数据整合管理方面，经统一规范接入数据，包括多线程实时接入、协议解析、数据整合分析处理、存储、转发及对外发布；</w:t>
            </w:r>
          </w:p>
        </w:tc>
      </w:tr>
      <w:tr w14:paraId="10FF15F5">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A62A">
            <w:pPr>
              <w:widowControl/>
              <w:snapToGrid w:val="0"/>
              <w:spacing w:line="240" w:lineRule="auto"/>
              <w:ind w:firstLine="0" w:firstLineChars="0"/>
              <w:jc w:val="center"/>
              <w:textAlignment w:val="center"/>
              <w:rPr>
                <w:rFonts w:cs="宋体"/>
              </w:rPr>
            </w:pPr>
            <w:r>
              <w:rPr>
                <w:rFonts w:hint="eastAsia" w:cs="宋体"/>
                <w:kern w:val="0"/>
                <w:lang w:bidi="ar"/>
              </w:rPr>
              <w:t>24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672A">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2538">
            <w:pPr>
              <w:widowControl/>
              <w:snapToGrid w:val="0"/>
              <w:spacing w:line="240" w:lineRule="auto"/>
              <w:ind w:firstLine="0" w:firstLineChars="0"/>
              <w:jc w:val="left"/>
              <w:textAlignment w:val="center"/>
              <w:rPr>
                <w:rFonts w:cs="宋体"/>
              </w:rPr>
            </w:pPr>
            <w:r>
              <w:rPr>
                <w:rFonts w:hint="eastAsia" w:cs="宋体"/>
                <w:kern w:val="0"/>
                <w:lang w:bidi="ar"/>
              </w:rPr>
              <w:t>数据交换监控管理</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CED9">
            <w:pPr>
              <w:widowControl/>
              <w:snapToGrid w:val="0"/>
              <w:spacing w:line="240" w:lineRule="auto"/>
              <w:ind w:firstLine="0" w:firstLineChars="0"/>
              <w:jc w:val="left"/>
              <w:textAlignment w:val="center"/>
              <w:rPr>
                <w:rFonts w:cs="宋体"/>
              </w:rPr>
            </w:pPr>
            <w:r>
              <w:rPr>
                <w:rFonts w:hint="eastAsia" w:cs="宋体"/>
                <w:kern w:val="0"/>
                <w:lang w:bidi="ar"/>
              </w:rPr>
              <w:t>数据监控含数据链路监控，用心跳协议实时监测通信状况，还有日志审计，记录数据交换及系统数据情况，生成日志文件，便于核查与分析</w:t>
            </w:r>
          </w:p>
        </w:tc>
      </w:tr>
      <w:tr w14:paraId="038C3EE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10C0">
            <w:pPr>
              <w:widowControl/>
              <w:snapToGrid w:val="0"/>
              <w:spacing w:line="240" w:lineRule="auto"/>
              <w:ind w:firstLine="0" w:firstLineChars="0"/>
              <w:jc w:val="center"/>
              <w:textAlignment w:val="center"/>
              <w:rPr>
                <w:rFonts w:cs="宋体"/>
              </w:rPr>
            </w:pPr>
            <w:r>
              <w:rPr>
                <w:rFonts w:hint="eastAsia" w:cs="宋体"/>
                <w:kern w:val="0"/>
                <w:lang w:bidi="ar"/>
              </w:rPr>
              <w:t>25</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B6A38">
            <w:pPr>
              <w:widowControl/>
              <w:snapToGrid w:val="0"/>
              <w:spacing w:line="240" w:lineRule="auto"/>
              <w:ind w:firstLine="0" w:firstLineChars="0"/>
              <w:jc w:val="center"/>
              <w:textAlignment w:val="center"/>
              <w:rPr>
                <w:rFonts w:cs="宋体"/>
              </w:rPr>
            </w:pPr>
            <w:r>
              <w:rPr>
                <w:rFonts w:hint="eastAsia" w:cs="宋体"/>
                <w:kern w:val="0"/>
                <w:lang w:bidi="ar"/>
              </w:rPr>
              <w:t>XC改造-上海市道路运输车辆运营监测分析系统</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C298">
            <w:pPr>
              <w:widowControl/>
              <w:snapToGrid w:val="0"/>
              <w:spacing w:line="240" w:lineRule="auto"/>
              <w:ind w:firstLine="0" w:firstLineChars="0"/>
              <w:jc w:val="left"/>
              <w:textAlignment w:val="center"/>
              <w:rPr>
                <w:rFonts w:cs="宋体"/>
              </w:rPr>
            </w:pPr>
            <w:r>
              <w:rPr>
                <w:rFonts w:hint="eastAsia" w:cs="宋体"/>
                <w:kern w:val="0"/>
                <w:lang w:bidi="ar"/>
              </w:rPr>
              <w:t>行业信息管理</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F375">
            <w:pPr>
              <w:widowControl/>
              <w:snapToGrid w:val="0"/>
              <w:spacing w:line="240" w:lineRule="auto"/>
              <w:ind w:firstLine="0" w:firstLineChars="0"/>
              <w:jc w:val="left"/>
              <w:textAlignment w:val="center"/>
              <w:rPr>
                <w:rFonts w:cs="宋体"/>
              </w:rPr>
            </w:pPr>
            <w:r>
              <w:rPr>
                <w:rFonts w:hint="eastAsia" w:cs="宋体"/>
                <w:kern w:val="0"/>
                <w:lang w:bidi="ar"/>
              </w:rPr>
              <w:t>对行业基础信息进行管理，包括企业、车辆、人员、申诉信息等。</w:t>
            </w:r>
          </w:p>
        </w:tc>
      </w:tr>
      <w:tr w14:paraId="3DEE8408">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8DB1">
            <w:pPr>
              <w:widowControl/>
              <w:snapToGrid w:val="0"/>
              <w:spacing w:line="240" w:lineRule="auto"/>
              <w:ind w:firstLine="0" w:firstLineChars="0"/>
              <w:jc w:val="center"/>
              <w:textAlignment w:val="center"/>
              <w:rPr>
                <w:rFonts w:cs="宋体"/>
              </w:rPr>
            </w:pPr>
            <w:r>
              <w:rPr>
                <w:rFonts w:hint="eastAsia" w:cs="宋体"/>
                <w:kern w:val="0"/>
                <w:lang w:bidi="ar"/>
              </w:rPr>
              <w:t>26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9FE45">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28B8">
            <w:pPr>
              <w:widowControl/>
              <w:snapToGrid w:val="0"/>
              <w:spacing w:line="240" w:lineRule="auto"/>
              <w:ind w:firstLine="0" w:firstLineChars="0"/>
              <w:jc w:val="left"/>
              <w:textAlignment w:val="center"/>
              <w:rPr>
                <w:rFonts w:cs="宋体"/>
              </w:rPr>
            </w:pPr>
            <w:r>
              <w:rPr>
                <w:rFonts w:hint="eastAsia" w:cs="宋体"/>
                <w:kern w:val="0"/>
                <w:lang w:bidi="ar"/>
              </w:rPr>
              <w:t>车辆监测管理</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341F">
            <w:pPr>
              <w:widowControl/>
              <w:snapToGrid w:val="0"/>
              <w:spacing w:line="240" w:lineRule="auto"/>
              <w:ind w:firstLine="0" w:firstLineChars="0"/>
              <w:jc w:val="left"/>
              <w:textAlignment w:val="center"/>
              <w:rPr>
                <w:rFonts w:cs="宋体"/>
              </w:rPr>
            </w:pPr>
            <w:r>
              <w:rPr>
                <w:rFonts w:hint="eastAsia" w:cs="宋体"/>
                <w:kern w:val="0"/>
                <w:lang w:bidi="ar"/>
              </w:rPr>
              <w:t>对车辆监测信息进行管理，包括车载终端信息、服务商信息、车辆异常报警信息、申诉审核、企业考核及黑名单进行管理。</w:t>
            </w:r>
          </w:p>
        </w:tc>
      </w:tr>
      <w:tr w14:paraId="1D13E3CF">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A1BA">
            <w:pPr>
              <w:widowControl/>
              <w:snapToGrid w:val="0"/>
              <w:spacing w:line="240" w:lineRule="auto"/>
              <w:ind w:firstLine="0" w:firstLineChars="0"/>
              <w:jc w:val="center"/>
              <w:textAlignment w:val="center"/>
              <w:rPr>
                <w:rFonts w:cs="宋体"/>
              </w:rPr>
            </w:pPr>
            <w:r>
              <w:rPr>
                <w:rFonts w:hint="eastAsia" w:cs="宋体"/>
                <w:kern w:val="0"/>
                <w:lang w:bidi="ar"/>
              </w:rPr>
              <w:t>27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407F1">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CEF9">
            <w:pPr>
              <w:widowControl/>
              <w:snapToGrid w:val="0"/>
              <w:spacing w:line="240" w:lineRule="auto"/>
              <w:ind w:firstLine="0" w:firstLineChars="0"/>
              <w:jc w:val="left"/>
              <w:textAlignment w:val="center"/>
              <w:rPr>
                <w:rFonts w:cs="宋体"/>
              </w:rPr>
            </w:pPr>
            <w:r>
              <w:rPr>
                <w:rFonts w:hint="eastAsia" w:cs="宋体"/>
                <w:kern w:val="0"/>
                <w:lang w:bidi="ar"/>
              </w:rPr>
              <w:t>统计分析</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8365">
            <w:pPr>
              <w:widowControl/>
              <w:snapToGrid w:val="0"/>
              <w:spacing w:line="240" w:lineRule="auto"/>
              <w:ind w:firstLine="0" w:firstLineChars="0"/>
              <w:jc w:val="left"/>
              <w:textAlignment w:val="center"/>
              <w:rPr>
                <w:rFonts w:cs="宋体"/>
              </w:rPr>
            </w:pPr>
            <w:r>
              <w:rPr>
                <w:rFonts w:hint="eastAsia" w:cs="宋体"/>
                <w:kern w:val="0"/>
                <w:lang w:bidi="ar"/>
              </w:rPr>
              <w:t>对系统内的数据进行统计分析。</w:t>
            </w:r>
          </w:p>
        </w:tc>
      </w:tr>
      <w:tr w14:paraId="75D00F64">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C777">
            <w:pPr>
              <w:widowControl/>
              <w:snapToGrid w:val="0"/>
              <w:spacing w:line="240" w:lineRule="auto"/>
              <w:ind w:firstLine="0" w:firstLineChars="0"/>
              <w:jc w:val="center"/>
              <w:textAlignment w:val="center"/>
              <w:rPr>
                <w:rFonts w:cs="宋体"/>
              </w:rPr>
            </w:pPr>
            <w:r>
              <w:rPr>
                <w:rFonts w:hint="eastAsia" w:cs="宋体"/>
                <w:kern w:val="0"/>
                <w:lang w:bidi="ar"/>
              </w:rPr>
              <w:t>28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E3D2D">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AF1A">
            <w:pPr>
              <w:widowControl/>
              <w:snapToGrid w:val="0"/>
              <w:spacing w:line="240" w:lineRule="auto"/>
              <w:ind w:firstLine="0" w:firstLineChars="0"/>
              <w:jc w:val="left"/>
              <w:textAlignment w:val="center"/>
              <w:rPr>
                <w:rFonts w:cs="宋体"/>
              </w:rPr>
            </w:pPr>
            <w:r>
              <w:rPr>
                <w:rFonts w:hint="eastAsia" w:cs="宋体"/>
                <w:kern w:val="0"/>
                <w:lang w:bidi="ar"/>
              </w:rPr>
              <w:t>数据交换管理</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7FFD">
            <w:pPr>
              <w:widowControl/>
              <w:snapToGrid w:val="0"/>
              <w:spacing w:line="240" w:lineRule="auto"/>
              <w:ind w:firstLine="0" w:firstLineChars="0"/>
              <w:jc w:val="left"/>
              <w:textAlignment w:val="center"/>
              <w:rPr>
                <w:rFonts w:cs="宋体"/>
              </w:rPr>
            </w:pPr>
            <w:r>
              <w:rPr>
                <w:rFonts w:hint="eastAsia" w:cs="宋体"/>
                <w:kern w:val="0"/>
                <w:lang w:bidi="ar"/>
              </w:rPr>
              <w:t>对系统内的数据交换情况进行监测管理，包括数据交换、日志查询等日常监控。</w:t>
            </w:r>
          </w:p>
        </w:tc>
      </w:tr>
      <w:tr w14:paraId="31ECA640">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8CBB">
            <w:pPr>
              <w:widowControl/>
              <w:snapToGrid w:val="0"/>
              <w:spacing w:line="240" w:lineRule="auto"/>
              <w:ind w:firstLine="0" w:firstLineChars="0"/>
              <w:jc w:val="center"/>
              <w:textAlignment w:val="center"/>
              <w:rPr>
                <w:rFonts w:cs="宋体"/>
              </w:rPr>
            </w:pPr>
            <w:r>
              <w:rPr>
                <w:rFonts w:hint="eastAsia" w:cs="宋体"/>
                <w:kern w:val="0"/>
                <w:lang w:bidi="ar"/>
              </w:rPr>
              <w:t>29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9D34">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4C67">
            <w:pPr>
              <w:widowControl/>
              <w:snapToGrid w:val="0"/>
              <w:spacing w:line="240" w:lineRule="auto"/>
              <w:ind w:firstLine="0" w:firstLineChars="0"/>
              <w:jc w:val="left"/>
              <w:textAlignment w:val="center"/>
              <w:rPr>
                <w:rFonts w:cs="宋体"/>
              </w:rPr>
            </w:pPr>
            <w:r>
              <w:rPr>
                <w:rFonts w:hint="eastAsia" w:cs="宋体"/>
                <w:kern w:val="0"/>
                <w:lang w:bidi="ar"/>
              </w:rPr>
              <w:t>系统管理</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0D7C">
            <w:pPr>
              <w:widowControl/>
              <w:snapToGrid w:val="0"/>
              <w:spacing w:line="240" w:lineRule="auto"/>
              <w:ind w:firstLine="0" w:firstLineChars="0"/>
              <w:jc w:val="left"/>
              <w:textAlignment w:val="center"/>
              <w:rPr>
                <w:rFonts w:cs="宋体"/>
              </w:rPr>
            </w:pPr>
            <w:r>
              <w:rPr>
                <w:rFonts w:hint="eastAsia" w:cs="宋体"/>
                <w:kern w:val="0"/>
                <w:lang w:bidi="ar"/>
              </w:rPr>
              <w:t>对系统基础功能进行管理，包括用户、权限、操作及系统监控等。</w:t>
            </w:r>
          </w:p>
        </w:tc>
      </w:tr>
      <w:tr w14:paraId="1BE534E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CC43">
            <w:pPr>
              <w:widowControl/>
              <w:snapToGrid w:val="0"/>
              <w:spacing w:line="240" w:lineRule="auto"/>
              <w:ind w:firstLine="0" w:firstLineChars="0"/>
              <w:jc w:val="center"/>
              <w:textAlignment w:val="center"/>
              <w:rPr>
                <w:rFonts w:cs="宋体"/>
              </w:rPr>
            </w:pPr>
            <w:r>
              <w:rPr>
                <w:rFonts w:hint="eastAsia" w:cs="宋体"/>
                <w:kern w:val="0"/>
                <w:lang w:bidi="ar"/>
              </w:rPr>
              <w:t>30</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8C2D">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1983">
            <w:pPr>
              <w:widowControl/>
              <w:snapToGrid w:val="0"/>
              <w:spacing w:line="240" w:lineRule="auto"/>
              <w:ind w:firstLine="0" w:firstLineChars="0"/>
              <w:jc w:val="left"/>
              <w:textAlignment w:val="center"/>
              <w:rPr>
                <w:rFonts w:cs="宋体"/>
              </w:rPr>
            </w:pPr>
            <w:r>
              <w:rPr>
                <w:rFonts w:hint="eastAsia" w:cs="宋体"/>
                <w:kern w:val="0"/>
                <w:lang w:bidi="ar"/>
              </w:rPr>
              <w:t>监测分析系统升级改造</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8DEB">
            <w:pPr>
              <w:widowControl/>
              <w:snapToGrid w:val="0"/>
              <w:spacing w:line="240" w:lineRule="auto"/>
              <w:ind w:firstLine="0" w:firstLineChars="0"/>
              <w:jc w:val="left"/>
              <w:textAlignment w:val="center"/>
              <w:rPr>
                <w:rFonts w:cs="宋体"/>
              </w:rPr>
            </w:pPr>
            <w:r>
              <w:rPr>
                <w:rFonts w:hint="eastAsia" w:cs="宋体"/>
                <w:kern w:val="0"/>
                <w:lang w:bidi="ar"/>
              </w:rPr>
              <w:t>对监测分析系统功能进行改造，涉及内容有车辆报警数据、超速数据及考核数据等功能。</w:t>
            </w:r>
          </w:p>
        </w:tc>
      </w:tr>
      <w:tr w14:paraId="30C641E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80B1">
            <w:pPr>
              <w:widowControl/>
              <w:snapToGrid w:val="0"/>
              <w:spacing w:line="240" w:lineRule="auto"/>
              <w:ind w:firstLine="0" w:firstLineChars="0"/>
              <w:jc w:val="center"/>
              <w:textAlignment w:val="center"/>
              <w:rPr>
                <w:rFonts w:cs="宋体"/>
              </w:rPr>
            </w:pPr>
            <w:r>
              <w:rPr>
                <w:rFonts w:hint="eastAsia" w:cs="宋体"/>
                <w:kern w:val="0"/>
                <w:lang w:bidi="ar"/>
              </w:rPr>
              <w:t>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C329">
            <w:pPr>
              <w:widowControl/>
              <w:snapToGrid w:val="0"/>
              <w:spacing w:line="240" w:lineRule="auto"/>
              <w:ind w:firstLine="0" w:firstLineChars="0"/>
              <w:jc w:val="center"/>
              <w:textAlignment w:val="center"/>
              <w:rPr>
                <w:rFonts w:cs="宋体"/>
              </w:rPr>
            </w:pPr>
            <w:r>
              <w:rPr>
                <w:rFonts w:hint="eastAsia" w:cs="宋体"/>
                <w:kern w:val="0"/>
                <w:lang w:bidi="ar"/>
              </w:rPr>
              <w:t>密码应用建设</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0705">
            <w:pPr>
              <w:widowControl/>
              <w:snapToGrid w:val="0"/>
              <w:spacing w:line="240" w:lineRule="auto"/>
              <w:ind w:firstLine="0" w:firstLineChars="0"/>
              <w:jc w:val="left"/>
              <w:textAlignment w:val="center"/>
              <w:rPr>
                <w:rFonts w:cs="宋体"/>
              </w:rPr>
            </w:pPr>
            <w:r>
              <w:rPr>
                <w:rFonts w:hint="eastAsia" w:cs="宋体"/>
                <w:kern w:val="0"/>
                <w:lang w:bidi="ar"/>
              </w:rPr>
              <w:t>密码应用功能</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FEC9">
            <w:pPr>
              <w:widowControl/>
              <w:snapToGrid w:val="0"/>
              <w:spacing w:line="240" w:lineRule="auto"/>
              <w:ind w:firstLine="0" w:firstLineChars="0"/>
              <w:jc w:val="left"/>
              <w:textAlignment w:val="center"/>
              <w:rPr>
                <w:rFonts w:cs="宋体"/>
              </w:rPr>
            </w:pPr>
            <w:r>
              <w:rPr>
                <w:rFonts w:hint="eastAsia" w:cs="宋体"/>
                <w:kern w:val="0"/>
                <w:lang w:bidi="ar"/>
              </w:rPr>
              <w:t>基于云平台提供的安全认证网关、签名验签、可信密码服务以及系统的应用功能，需开发适配若干密码应用功能模块，以实现网络和通信、设备和计算、应用和数据等层面的各密码应用功能。密码应用功能模块与系统功能、业务复杂度密切相关，若系统功能较多、业务复杂度较高，则密码应用功能模块的开发适配工作量需相应调增。</w:t>
            </w:r>
          </w:p>
        </w:tc>
      </w:tr>
      <w:tr w14:paraId="4B14E740">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BE03">
            <w:pPr>
              <w:widowControl/>
              <w:snapToGrid w:val="0"/>
              <w:spacing w:line="240" w:lineRule="auto"/>
              <w:ind w:firstLine="0" w:firstLineChars="0"/>
              <w:jc w:val="center"/>
              <w:textAlignment w:val="center"/>
              <w:rPr>
                <w:rFonts w:cs="宋体"/>
              </w:rPr>
            </w:pPr>
            <w:r>
              <w:rPr>
                <w:rFonts w:hint="eastAsia" w:cs="宋体"/>
                <w:kern w:val="0"/>
                <w:lang w:bidi="ar"/>
              </w:rPr>
              <w:t>32</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401B4">
            <w:pPr>
              <w:widowControl/>
              <w:snapToGrid w:val="0"/>
              <w:spacing w:line="240" w:lineRule="auto"/>
              <w:ind w:firstLine="0" w:firstLineChars="0"/>
              <w:jc w:val="center"/>
              <w:textAlignment w:val="center"/>
              <w:rPr>
                <w:rFonts w:cs="宋体"/>
              </w:rPr>
            </w:pPr>
            <w:r>
              <w:rPr>
                <w:rFonts w:hint="eastAsia" w:cs="宋体"/>
                <w:kern w:val="0"/>
                <w:lang w:bidi="ar"/>
              </w:rPr>
              <w:t>两客一危车辆分级分类赋码建设</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C8F8">
            <w:pPr>
              <w:widowControl/>
              <w:snapToGrid w:val="0"/>
              <w:spacing w:line="240" w:lineRule="auto"/>
              <w:ind w:firstLine="0" w:firstLineChars="0"/>
              <w:jc w:val="left"/>
              <w:textAlignment w:val="center"/>
              <w:rPr>
                <w:rFonts w:cs="宋体"/>
              </w:rPr>
            </w:pPr>
            <w:r>
              <w:rPr>
                <w:rFonts w:hint="eastAsia" w:cs="宋体"/>
                <w:kern w:val="0"/>
                <w:lang w:bidi="ar"/>
              </w:rPr>
              <w:t>车辆分级分类赋码数据采集-辖区内车辆赋码数据采集</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DDC3">
            <w:pPr>
              <w:widowControl/>
              <w:snapToGrid w:val="0"/>
              <w:spacing w:line="240" w:lineRule="auto"/>
              <w:ind w:firstLine="0" w:firstLineChars="0"/>
              <w:jc w:val="left"/>
              <w:textAlignment w:val="center"/>
              <w:rPr>
                <w:rFonts w:cs="宋体"/>
              </w:rPr>
            </w:pPr>
            <w:r>
              <w:rPr>
                <w:rFonts w:hint="eastAsia" w:cs="宋体"/>
                <w:kern w:val="0"/>
                <w:lang w:bidi="ar"/>
              </w:rPr>
              <w:t>对接交通部系统，按照标准数据协议，采集本辖区车辆分级分类赋码数据，并保存入库。</w:t>
            </w:r>
          </w:p>
        </w:tc>
      </w:tr>
      <w:tr w14:paraId="70A11607">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79EC">
            <w:pPr>
              <w:widowControl/>
              <w:snapToGrid w:val="0"/>
              <w:spacing w:line="240" w:lineRule="auto"/>
              <w:ind w:firstLine="0" w:firstLineChars="0"/>
              <w:jc w:val="center"/>
              <w:textAlignment w:val="center"/>
              <w:rPr>
                <w:rFonts w:cs="宋体"/>
              </w:rPr>
            </w:pPr>
            <w:r>
              <w:rPr>
                <w:rFonts w:hint="eastAsia" w:cs="宋体"/>
                <w:kern w:val="0"/>
                <w:lang w:bidi="ar"/>
              </w:rPr>
              <w:t>33</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0F42E">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D8E6">
            <w:pPr>
              <w:widowControl/>
              <w:snapToGrid w:val="0"/>
              <w:spacing w:line="240" w:lineRule="auto"/>
              <w:ind w:firstLine="0" w:firstLineChars="0"/>
              <w:jc w:val="left"/>
              <w:textAlignment w:val="center"/>
              <w:rPr>
                <w:rFonts w:cs="宋体"/>
              </w:rPr>
            </w:pPr>
            <w:r>
              <w:rPr>
                <w:rFonts w:hint="eastAsia" w:cs="宋体"/>
                <w:kern w:val="0"/>
                <w:lang w:bidi="ar"/>
              </w:rPr>
              <w:t>车辆分级分类赋码数据采集-外省市入沪车辆赋码数据采集</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9604">
            <w:pPr>
              <w:widowControl/>
              <w:snapToGrid w:val="0"/>
              <w:spacing w:line="240" w:lineRule="auto"/>
              <w:ind w:firstLine="0" w:firstLineChars="0"/>
              <w:jc w:val="left"/>
              <w:textAlignment w:val="center"/>
              <w:rPr>
                <w:rFonts w:cs="宋体"/>
              </w:rPr>
            </w:pPr>
            <w:r>
              <w:rPr>
                <w:rFonts w:hint="eastAsia" w:cs="宋体"/>
                <w:kern w:val="0"/>
                <w:lang w:bidi="ar"/>
              </w:rPr>
              <w:t>实时监测外省市车辆入沪情况，当监测到外省市“两客一危”车辆进入上海市辖区内时，实时通过标准接口，获取该车辆当前安全码数据，并保存入库。</w:t>
            </w:r>
          </w:p>
        </w:tc>
      </w:tr>
      <w:tr w14:paraId="2EBCB1CE">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E003">
            <w:pPr>
              <w:widowControl/>
              <w:snapToGrid w:val="0"/>
              <w:spacing w:line="240" w:lineRule="auto"/>
              <w:ind w:firstLine="0" w:firstLineChars="0"/>
              <w:jc w:val="center"/>
              <w:textAlignment w:val="center"/>
              <w:rPr>
                <w:rFonts w:cs="宋体"/>
              </w:rPr>
            </w:pPr>
            <w:r>
              <w:rPr>
                <w:rFonts w:hint="eastAsia" w:cs="宋体"/>
                <w:kern w:val="0"/>
                <w:lang w:bidi="ar"/>
              </w:rPr>
              <w:t>34</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95A5">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0CBF">
            <w:pPr>
              <w:widowControl/>
              <w:snapToGrid w:val="0"/>
              <w:spacing w:line="240" w:lineRule="auto"/>
              <w:ind w:firstLine="0" w:firstLineChars="0"/>
              <w:jc w:val="left"/>
              <w:textAlignment w:val="center"/>
              <w:rPr>
                <w:rFonts w:cs="宋体"/>
              </w:rPr>
            </w:pPr>
            <w:r>
              <w:rPr>
                <w:rFonts w:hint="eastAsia" w:cs="宋体"/>
                <w:kern w:val="0"/>
                <w:lang w:bidi="ar"/>
              </w:rPr>
              <w:t>行业监管应用-车辆分级分类赋码看板</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670A">
            <w:pPr>
              <w:widowControl/>
              <w:snapToGrid w:val="0"/>
              <w:spacing w:line="240" w:lineRule="auto"/>
              <w:ind w:firstLine="0" w:firstLineChars="0"/>
              <w:jc w:val="left"/>
              <w:textAlignment w:val="center"/>
              <w:rPr>
                <w:rFonts w:cs="宋体"/>
              </w:rPr>
            </w:pPr>
            <w:r>
              <w:rPr>
                <w:rFonts w:hint="eastAsia" w:cs="宋体"/>
                <w:kern w:val="0"/>
                <w:lang w:bidi="ar"/>
              </w:rPr>
              <w:t>可视化展示车辆分级分类赋码情况，包括辖区内及外省市入沪车辆分布、占比、变化趋势、企业红黄码排名、高风险车辆列表等。</w:t>
            </w:r>
          </w:p>
        </w:tc>
      </w:tr>
      <w:tr w14:paraId="3D4264DE">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31B0">
            <w:pPr>
              <w:widowControl/>
              <w:snapToGrid w:val="0"/>
              <w:spacing w:line="240" w:lineRule="auto"/>
              <w:ind w:firstLine="0" w:firstLineChars="0"/>
              <w:jc w:val="center"/>
              <w:textAlignment w:val="center"/>
              <w:rPr>
                <w:rFonts w:cs="宋体"/>
              </w:rPr>
            </w:pPr>
            <w:r>
              <w:rPr>
                <w:rFonts w:hint="eastAsia" w:cs="宋体"/>
                <w:kern w:val="0"/>
                <w:lang w:bidi="ar"/>
              </w:rPr>
              <w:t>35</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95677">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C1CA">
            <w:pPr>
              <w:widowControl/>
              <w:snapToGrid w:val="0"/>
              <w:spacing w:line="240" w:lineRule="auto"/>
              <w:ind w:firstLine="0" w:firstLineChars="0"/>
              <w:jc w:val="left"/>
              <w:textAlignment w:val="center"/>
              <w:rPr>
                <w:rFonts w:cs="宋体"/>
              </w:rPr>
            </w:pPr>
            <w:r>
              <w:rPr>
                <w:rFonts w:hint="eastAsia" w:cs="宋体"/>
                <w:kern w:val="0"/>
                <w:lang w:bidi="ar"/>
              </w:rPr>
              <w:t>行业监管应用-赋码情况查询</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D319">
            <w:pPr>
              <w:widowControl/>
              <w:snapToGrid w:val="0"/>
              <w:spacing w:line="240" w:lineRule="auto"/>
              <w:ind w:firstLine="0" w:firstLineChars="0"/>
              <w:jc w:val="left"/>
              <w:textAlignment w:val="center"/>
              <w:rPr>
                <w:rFonts w:cs="宋体"/>
              </w:rPr>
            </w:pPr>
            <w:r>
              <w:rPr>
                <w:rFonts w:hint="eastAsia" w:cs="宋体"/>
                <w:kern w:val="0"/>
                <w:lang w:bidi="ar"/>
              </w:rPr>
              <w:t>提供多维度车辆分级分类赋码结果信息查询，支持按企业、单车查询，并可导出到Excel。</w:t>
            </w:r>
          </w:p>
        </w:tc>
      </w:tr>
      <w:tr w14:paraId="023613F5">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663D">
            <w:pPr>
              <w:widowControl/>
              <w:snapToGrid w:val="0"/>
              <w:spacing w:line="240" w:lineRule="auto"/>
              <w:ind w:firstLine="0" w:firstLineChars="0"/>
              <w:jc w:val="center"/>
              <w:textAlignment w:val="center"/>
              <w:rPr>
                <w:rFonts w:cs="宋体"/>
              </w:rPr>
            </w:pPr>
            <w:r>
              <w:rPr>
                <w:rFonts w:hint="eastAsia" w:cs="宋体"/>
                <w:kern w:val="0"/>
                <w:lang w:bidi="ar"/>
              </w:rPr>
              <w:t>36</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C279">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1CC5">
            <w:pPr>
              <w:widowControl/>
              <w:snapToGrid w:val="0"/>
              <w:spacing w:line="240" w:lineRule="auto"/>
              <w:ind w:firstLine="0" w:firstLineChars="0"/>
              <w:jc w:val="left"/>
              <w:textAlignment w:val="center"/>
              <w:rPr>
                <w:rFonts w:cs="宋体"/>
              </w:rPr>
            </w:pPr>
            <w:r>
              <w:rPr>
                <w:rFonts w:hint="eastAsia" w:cs="宋体"/>
                <w:kern w:val="0"/>
                <w:lang w:bidi="ar"/>
              </w:rPr>
              <w:t>行业监管应用-赋码趋势分析</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5341">
            <w:pPr>
              <w:widowControl/>
              <w:snapToGrid w:val="0"/>
              <w:spacing w:line="240" w:lineRule="auto"/>
              <w:ind w:firstLine="0" w:firstLineChars="0"/>
              <w:jc w:val="left"/>
              <w:textAlignment w:val="center"/>
              <w:rPr>
                <w:rFonts w:cs="宋体"/>
              </w:rPr>
            </w:pPr>
            <w:r>
              <w:rPr>
                <w:rFonts w:hint="eastAsia" w:cs="宋体"/>
                <w:kern w:val="0"/>
                <w:lang w:bidi="ar"/>
              </w:rPr>
              <w:t>分析车辆分级分类赋码变化趋势，掌握道路运输潜在安全风险，包括辖区内及入沪车辆红、黄、绿码趋势分析。</w:t>
            </w:r>
          </w:p>
        </w:tc>
      </w:tr>
      <w:tr w14:paraId="737137BC">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3B5C">
            <w:pPr>
              <w:widowControl/>
              <w:snapToGrid w:val="0"/>
              <w:spacing w:line="240" w:lineRule="auto"/>
              <w:ind w:firstLine="0" w:firstLineChars="0"/>
              <w:jc w:val="center"/>
              <w:textAlignment w:val="center"/>
              <w:rPr>
                <w:rFonts w:cs="宋体"/>
              </w:rPr>
            </w:pPr>
            <w:r>
              <w:rPr>
                <w:rFonts w:hint="eastAsia" w:cs="宋体"/>
                <w:kern w:val="0"/>
                <w:lang w:bidi="ar"/>
              </w:rPr>
              <w:t>37</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3784">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EE12">
            <w:pPr>
              <w:widowControl/>
              <w:snapToGrid w:val="0"/>
              <w:spacing w:line="240" w:lineRule="auto"/>
              <w:ind w:firstLine="0" w:firstLineChars="0"/>
              <w:jc w:val="left"/>
              <w:textAlignment w:val="center"/>
              <w:rPr>
                <w:rFonts w:cs="宋体"/>
              </w:rPr>
            </w:pPr>
            <w:r>
              <w:rPr>
                <w:rFonts w:hint="eastAsia" w:cs="宋体"/>
                <w:kern w:val="0"/>
                <w:lang w:bidi="ar"/>
              </w:rPr>
              <w:t>行业监管应用-赋码情况统计</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3208">
            <w:pPr>
              <w:widowControl/>
              <w:snapToGrid w:val="0"/>
              <w:spacing w:line="240" w:lineRule="auto"/>
              <w:ind w:firstLine="0" w:firstLineChars="0"/>
              <w:jc w:val="left"/>
              <w:textAlignment w:val="center"/>
              <w:rPr>
                <w:rFonts w:cs="宋体"/>
              </w:rPr>
            </w:pPr>
            <w:r>
              <w:rPr>
                <w:rFonts w:hint="eastAsia" w:cs="宋体"/>
              </w:rPr>
              <w:t>统计辖区内“两客一危”车辆分级分类赋码情况，包括当年季度赋码统计、稳定赋码车辆数统计等。</w:t>
            </w:r>
          </w:p>
        </w:tc>
      </w:tr>
      <w:tr w14:paraId="4E7F748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AE3C">
            <w:pPr>
              <w:widowControl/>
              <w:snapToGrid w:val="0"/>
              <w:spacing w:line="240" w:lineRule="auto"/>
              <w:ind w:firstLine="0" w:firstLineChars="0"/>
              <w:jc w:val="center"/>
              <w:textAlignment w:val="center"/>
              <w:rPr>
                <w:rFonts w:cs="宋体"/>
              </w:rPr>
            </w:pPr>
            <w:r>
              <w:rPr>
                <w:rFonts w:hint="eastAsia" w:cs="宋体"/>
                <w:kern w:val="0"/>
                <w:lang w:bidi="ar"/>
              </w:rPr>
              <w:t>38</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ADB7">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C3B">
            <w:pPr>
              <w:widowControl/>
              <w:snapToGrid w:val="0"/>
              <w:spacing w:line="240" w:lineRule="auto"/>
              <w:ind w:firstLine="0" w:firstLineChars="0"/>
              <w:jc w:val="left"/>
              <w:textAlignment w:val="center"/>
              <w:rPr>
                <w:rFonts w:cs="宋体"/>
              </w:rPr>
            </w:pPr>
            <w:r>
              <w:rPr>
                <w:rFonts w:hint="eastAsia" w:cs="宋体"/>
                <w:kern w:val="0"/>
                <w:lang w:bidi="ar"/>
              </w:rPr>
              <w:t>赋码数据发布-辖区内车辆赋码发布接口</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1EE2">
            <w:pPr>
              <w:widowControl/>
              <w:snapToGrid w:val="0"/>
              <w:spacing w:line="240" w:lineRule="auto"/>
              <w:ind w:firstLine="0" w:firstLineChars="0"/>
              <w:jc w:val="left"/>
              <w:textAlignment w:val="center"/>
              <w:rPr>
                <w:rFonts w:cs="宋体"/>
              </w:rPr>
            </w:pPr>
            <w:r>
              <w:rPr>
                <w:rFonts w:hint="eastAsia" w:cs="宋体"/>
                <w:kern w:val="0"/>
                <w:lang w:bidi="ar"/>
              </w:rPr>
              <w:t>提供辖区内“两客一危”车辆赋码结果信息调用接口。</w:t>
            </w:r>
          </w:p>
        </w:tc>
      </w:tr>
      <w:tr w14:paraId="69317ED4">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6C94">
            <w:pPr>
              <w:widowControl/>
              <w:snapToGrid w:val="0"/>
              <w:spacing w:line="240" w:lineRule="auto"/>
              <w:ind w:firstLine="0" w:firstLineChars="0"/>
              <w:jc w:val="center"/>
              <w:textAlignment w:val="center"/>
              <w:rPr>
                <w:rFonts w:cs="宋体"/>
              </w:rPr>
            </w:pPr>
            <w:r>
              <w:rPr>
                <w:rFonts w:hint="eastAsia" w:cs="宋体"/>
                <w:kern w:val="0"/>
                <w:lang w:bidi="ar"/>
              </w:rPr>
              <w:t>39</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D269">
            <w:pPr>
              <w:snapToGrid w:val="0"/>
              <w:ind w:firstLine="0" w:firstLineChars="0"/>
              <w:jc w:val="center"/>
              <w:rPr>
                <w:rFonts w:cs="宋体"/>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E86F">
            <w:pPr>
              <w:widowControl/>
              <w:snapToGrid w:val="0"/>
              <w:spacing w:line="240" w:lineRule="auto"/>
              <w:ind w:firstLine="0" w:firstLineChars="0"/>
              <w:jc w:val="left"/>
              <w:textAlignment w:val="center"/>
              <w:rPr>
                <w:rFonts w:cs="宋体"/>
              </w:rPr>
            </w:pPr>
            <w:r>
              <w:rPr>
                <w:rFonts w:hint="eastAsia" w:cs="宋体"/>
                <w:kern w:val="0"/>
                <w:lang w:bidi="ar"/>
              </w:rPr>
              <w:t>赋码数据发布-外省市入沪车辆赋码发布接口</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4FBD">
            <w:pPr>
              <w:widowControl/>
              <w:snapToGrid w:val="0"/>
              <w:spacing w:line="240" w:lineRule="auto"/>
              <w:ind w:firstLine="0" w:firstLineChars="0"/>
              <w:jc w:val="left"/>
              <w:textAlignment w:val="center"/>
              <w:rPr>
                <w:rFonts w:cs="宋体"/>
              </w:rPr>
            </w:pPr>
            <w:r>
              <w:rPr>
                <w:rFonts w:hint="eastAsia" w:cs="宋体"/>
                <w:kern w:val="0"/>
                <w:lang w:bidi="ar"/>
              </w:rPr>
              <w:t>提供当前在沪外省市“两客一危”车辆赋码结果信息调用接口，支持通过车牌号获取。</w:t>
            </w:r>
          </w:p>
        </w:tc>
      </w:tr>
    </w:tbl>
    <w:p w14:paraId="53226AF1">
      <w:pPr>
        <w:pStyle w:val="5"/>
        <w:snapToGrid/>
        <w:ind w:firstLine="482"/>
        <w:jc w:val="left"/>
        <w:rPr>
          <w:rFonts w:hAnsi="宋体" w:cs="宋体"/>
          <w:b/>
          <w:bCs/>
          <w:szCs w:val="24"/>
        </w:rPr>
      </w:pPr>
    </w:p>
    <w:p w14:paraId="75E41D73">
      <w:pPr>
        <w:pStyle w:val="5"/>
        <w:snapToGrid/>
        <w:ind w:firstLine="482"/>
        <w:jc w:val="left"/>
        <w:rPr>
          <w:rFonts w:hAnsi="宋体" w:cs="宋体"/>
          <w:b/>
          <w:bCs/>
          <w:szCs w:val="24"/>
        </w:rPr>
      </w:pPr>
      <w:r>
        <w:rPr>
          <w:rFonts w:hint="eastAsia" w:hAnsi="宋体" w:cs="宋体"/>
          <w:b/>
          <w:bCs/>
          <w:szCs w:val="24"/>
        </w:rPr>
        <w:t>2、系统性能要求</w:t>
      </w:r>
    </w:p>
    <w:p w14:paraId="675484A0">
      <w:pPr>
        <w:ind w:firstLine="0" w:firstLineChars="0"/>
        <w:jc w:val="left"/>
        <w:rPr>
          <w:rFonts w:cs="宋体"/>
        </w:rPr>
      </w:pPr>
      <w:r>
        <w:rPr>
          <w:rFonts w:hint="eastAsia" w:cs="宋体"/>
        </w:rPr>
        <w:t>本项目系统性能需求如下：</w:t>
      </w:r>
    </w:p>
    <w:p w14:paraId="34848789">
      <w:pPr>
        <w:pStyle w:val="15"/>
        <w:ind w:firstLineChars="0"/>
        <w:jc w:val="left"/>
        <w:rPr>
          <w:rFonts w:ascii="宋体" w:hAnsi="宋体" w:eastAsia="宋体"/>
          <w:sz w:val="24"/>
          <w:szCs w:val="24"/>
        </w:rPr>
      </w:pPr>
      <w:r>
        <w:rPr>
          <w:rFonts w:hint="eastAsia" w:ascii="宋体" w:hAnsi="宋体" w:eastAsia="宋体"/>
          <w:sz w:val="24"/>
          <w:szCs w:val="24"/>
        </w:rPr>
        <w:t>同时在线用户数≥500；</w:t>
      </w:r>
    </w:p>
    <w:p w14:paraId="358BD22C">
      <w:pPr>
        <w:pStyle w:val="15"/>
        <w:ind w:firstLineChars="0"/>
        <w:jc w:val="left"/>
        <w:rPr>
          <w:rFonts w:ascii="宋体" w:hAnsi="宋体" w:eastAsia="宋体"/>
          <w:sz w:val="24"/>
          <w:szCs w:val="24"/>
        </w:rPr>
      </w:pPr>
      <w:r>
        <w:rPr>
          <w:rFonts w:hint="eastAsia" w:ascii="宋体" w:hAnsi="宋体" w:eastAsia="宋体"/>
          <w:sz w:val="24"/>
          <w:szCs w:val="24"/>
        </w:rPr>
        <w:t>并发用户数≥50；</w:t>
      </w:r>
    </w:p>
    <w:p w14:paraId="700397B6">
      <w:pPr>
        <w:pStyle w:val="15"/>
        <w:ind w:firstLineChars="0"/>
        <w:jc w:val="left"/>
        <w:rPr>
          <w:rFonts w:ascii="宋体" w:hAnsi="宋体" w:eastAsia="宋体"/>
          <w:sz w:val="24"/>
          <w:szCs w:val="24"/>
        </w:rPr>
      </w:pPr>
      <w:r>
        <w:rPr>
          <w:rFonts w:hint="eastAsia" w:ascii="宋体" w:hAnsi="宋体" w:eastAsia="宋体"/>
          <w:sz w:val="24"/>
          <w:szCs w:val="24"/>
        </w:rPr>
        <w:t>系统登陆时间≤5秒；</w:t>
      </w:r>
    </w:p>
    <w:p w14:paraId="3E976B56">
      <w:pPr>
        <w:pStyle w:val="15"/>
        <w:ind w:firstLineChars="0"/>
        <w:jc w:val="left"/>
        <w:rPr>
          <w:rFonts w:ascii="宋体" w:hAnsi="宋体" w:eastAsia="宋体"/>
          <w:sz w:val="24"/>
          <w:szCs w:val="24"/>
        </w:rPr>
      </w:pPr>
      <w:r>
        <w:rPr>
          <w:rFonts w:hint="eastAsia" w:ascii="宋体" w:hAnsi="宋体" w:eastAsia="宋体"/>
          <w:sz w:val="24"/>
          <w:szCs w:val="24"/>
        </w:rPr>
        <w:t>一般查询和写入操作响应时间（90%的操作页面）≤5秒；</w:t>
      </w:r>
    </w:p>
    <w:p w14:paraId="6774484A">
      <w:pPr>
        <w:pStyle w:val="15"/>
        <w:ind w:firstLineChars="0"/>
        <w:jc w:val="left"/>
        <w:rPr>
          <w:rFonts w:ascii="宋体" w:hAnsi="宋体" w:eastAsia="宋体"/>
          <w:sz w:val="24"/>
          <w:szCs w:val="24"/>
        </w:rPr>
      </w:pPr>
      <w:r>
        <w:rPr>
          <w:rFonts w:hint="eastAsia" w:ascii="宋体" w:hAnsi="宋体" w:eastAsia="宋体"/>
          <w:sz w:val="24"/>
          <w:szCs w:val="24"/>
        </w:rPr>
        <w:t>搜索类操作响应时间≤10秒；</w:t>
      </w:r>
    </w:p>
    <w:p w14:paraId="5F8B7845">
      <w:pPr>
        <w:pStyle w:val="15"/>
        <w:ind w:firstLineChars="0"/>
        <w:jc w:val="left"/>
        <w:rPr>
          <w:rFonts w:ascii="宋体" w:hAnsi="宋体" w:eastAsia="宋体"/>
          <w:sz w:val="24"/>
          <w:szCs w:val="24"/>
        </w:rPr>
      </w:pPr>
      <w:r>
        <w:rPr>
          <w:rFonts w:hint="eastAsia" w:ascii="宋体" w:hAnsi="宋体" w:eastAsia="宋体"/>
          <w:sz w:val="24"/>
          <w:szCs w:val="24"/>
        </w:rPr>
        <w:t>报表统计类操作响应时间≤15秒；</w:t>
      </w:r>
    </w:p>
    <w:p w14:paraId="1B002C83">
      <w:pPr>
        <w:pStyle w:val="15"/>
        <w:ind w:firstLineChars="0"/>
        <w:jc w:val="left"/>
        <w:rPr>
          <w:rFonts w:ascii="宋体" w:hAnsi="宋体" w:eastAsia="宋体"/>
          <w:sz w:val="24"/>
          <w:szCs w:val="24"/>
        </w:rPr>
      </w:pPr>
      <w:r>
        <w:rPr>
          <w:rFonts w:hint="eastAsia" w:ascii="宋体" w:hAnsi="宋体" w:eastAsia="宋体"/>
          <w:sz w:val="24"/>
          <w:szCs w:val="24"/>
        </w:rPr>
        <w:t>响应时间较长的操作页面应显示进度条。</w:t>
      </w:r>
    </w:p>
    <w:p w14:paraId="3B9E27D7">
      <w:pPr>
        <w:pStyle w:val="2"/>
        <w:spacing w:before="0" w:after="0"/>
        <w:ind w:left="0" w:firstLine="200"/>
        <w:jc w:val="left"/>
      </w:pPr>
      <w:r>
        <w:rPr>
          <w:rFonts w:hint="eastAsia"/>
        </w:rPr>
        <w:t>电子政务云资源需求</w:t>
      </w:r>
      <w:bookmarkEnd w:id="20"/>
    </w:p>
    <w:p w14:paraId="22989C8C">
      <w:pPr>
        <w:jc w:val="left"/>
      </w:pPr>
      <w:r>
        <w:rPr>
          <w:rFonts w:hint="eastAsia"/>
        </w:rPr>
        <w:t>根据项目前期资源现状，本次建设根据估算拟向电子政务云申请30台服务器资源CPU80核 、内存320G、存储19T。按政务云实际发放为准。</w:t>
      </w:r>
    </w:p>
    <w:p w14:paraId="33C4A1B1">
      <w:pPr>
        <w:pStyle w:val="2"/>
        <w:spacing w:before="0" w:after="0"/>
        <w:ind w:left="0" w:firstLine="200"/>
        <w:jc w:val="left"/>
      </w:pPr>
      <w:bookmarkStart w:id="21" w:name="_Toc63785503"/>
      <w:r>
        <w:rPr>
          <w:rFonts w:hint="eastAsia"/>
        </w:rPr>
        <w:t>其他工作要求</w:t>
      </w:r>
      <w:bookmarkEnd w:id="21"/>
      <w:bookmarkStart w:id="22" w:name="_Toc61968111"/>
      <w:bookmarkEnd w:id="22"/>
      <w:bookmarkStart w:id="23" w:name="_Toc63785439"/>
      <w:bookmarkEnd w:id="23"/>
      <w:bookmarkStart w:id="24" w:name="_Toc62219358"/>
      <w:bookmarkEnd w:id="24"/>
      <w:bookmarkStart w:id="25" w:name="_Toc63785504"/>
      <w:bookmarkEnd w:id="25"/>
      <w:bookmarkStart w:id="26" w:name="_Toc63151871"/>
      <w:bookmarkEnd w:id="26"/>
      <w:bookmarkStart w:id="27" w:name="_Toc63585480"/>
      <w:bookmarkEnd w:id="27"/>
      <w:bookmarkStart w:id="28" w:name="_Toc63762370"/>
      <w:bookmarkEnd w:id="28"/>
      <w:bookmarkStart w:id="29" w:name="_Toc62209488"/>
      <w:bookmarkEnd w:id="29"/>
    </w:p>
    <w:p w14:paraId="352DCF1F">
      <w:pPr>
        <w:pStyle w:val="3"/>
        <w:spacing w:before="0" w:after="0"/>
        <w:ind w:left="0" w:firstLine="600" w:firstLineChars="200"/>
        <w:jc w:val="left"/>
      </w:pPr>
      <w:bookmarkStart w:id="30" w:name="_Toc63785505"/>
      <w:r>
        <w:rPr>
          <w:rFonts w:hint="eastAsia"/>
        </w:rPr>
        <w:t>售后服务要求</w:t>
      </w:r>
      <w:bookmarkEnd w:id="30"/>
    </w:p>
    <w:p w14:paraId="6CD07272">
      <w:pPr>
        <w:pStyle w:val="15"/>
        <w:ind w:firstLine="480"/>
        <w:jc w:val="left"/>
        <w:rPr>
          <w:rFonts w:ascii="宋体" w:hAnsi="宋体" w:eastAsia="宋体"/>
          <w:sz w:val="24"/>
          <w:szCs w:val="24"/>
        </w:rPr>
      </w:pPr>
      <w:r>
        <w:rPr>
          <w:rFonts w:hint="eastAsia" w:ascii="宋体" w:hAnsi="宋体" w:eastAsia="宋体"/>
          <w:sz w:val="24"/>
          <w:szCs w:val="24"/>
        </w:rPr>
        <w:t>自验收通过之日起1年内为免费质保期，项目运维团队负责项目相关软硬件的安装、调试、软硬件集成、日常巡查、故障修复以及日常运维管理工作，协助对接完成云资源租赁服务。项目运维团队按照服务质量保证的标准要求提供各种售后服务，负责对其提供的系统进行维</w:t>
      </w:r>
      <w:bookmarkStart w:id="31" w:name="_Toc63785506"/>
      <w:r>
        <w:rPr>
          <w:rFonts w:hint="eastAsia" w:ascii="宋体" w:hAnsi="宋体" w:eastAsia="宋体"/>
          <w:sz w:val="24"/>
          <w:szCs w:val="24"/>
        </w:rPr>
        <w:t>护</w:t>
      </w:r>
      <w:r>
        <w:rPr>
          <w:rFonts w:hint="eastAsia"/>
        </w:rPr>
        <w:t>：</w:t>
      </w:r>
    </w:p>
    <w:p w14:paraId="3A2E44D8">
      <w:pPr>
        <w:jc w:val="left"/>
      </w:pPr>
      <w:r>
        <w:rPr>
          <w:rFonts w:hint="eastAsia"/>
        </w:rPr>
        <w:t>1.提供7*24小时电话响应服务，远程支持响应、现场响应、运维事件解决等服务。</w:t>
      </w:r>
    </w:p>
    <w:p w14:paraId="392B8BE4">
      <w:pPr>
        <w:jc w:val="left"/>
      </w:pPr>
      <w:r>
        <w:rPr>
          <w:rFonts w:hint="eastAsia"/>
        </w:rPr>
        <w:t>2．负责对系统进行日常监控、巡检，对监控告警和巡检异常内容进行处理。制定维护规范，按照规范要求的维护项目、周期制定详细的作业计划并执行。</w:t>
      </w:r>
    </w:p>
    <w:p w14:paraId="2A548421">
      <w:pPr>
        <w:jc w:val="left"/>
      </w:pPr>
      <w:r>
        <w:rPr>
          <w:rFonts w:hint="eastAsia"/>
        </w:rPr>
        <w:t>3.定期实施对系统各个基础模块进行安全策略配置、安全扫描和系统漏洞加固，并对扫描结果和系统加固要求给出建议，协助进行安全加固。</w:t>
      </w:r>
    </w:p>
    <w:p w14:paraId="44F0EADE">
      <w:pPr>
        <w:pStyle w:val="3"/>
        <w:spacing w:before="0" w:after="0"/>
        <w:ind w:left="0" w:firstLine="600" w:firstLineChars="200"/>
        <w:jc w:val="left"/>
      </w:pPr>
      <w:r>
        <w:rPr>
          <w:rFonts w:hint="eastAsia"/>
        </w:rPr>
        <w:t>应急响应要求</w:t>
      </w:r>
      <w:bookmarkEnd w:id="31"/>
    </w:p>
    <w:p w14:paraId="666031FA">
      <w:pPr>
        <w:jc w:val="left"/>
        <w:rPr>
          <w:rFonts w:cs="宋体"/>
          <w:kern w:val="0"/>
        </w:rPr>
      </w:pPr>
      <w:bookmarkStart w:id="32" w:name="_Toc63785507"/>
      <w:r>
        <w:rPr>
          <w:rFonts w:hint="eastAsia"/>
        </w:rPr>
        <w:t>重大故障1小时到场，4小时恢复业务，重要时间段应提供强化安全保障，确保系统整体可用性不低于99.9%。</w:t>
      </w:r>
    </w:p>
    <w:p w14:paraId="4F64D4C9">
      <w:pPr>
        <w:pStyle w:val="3"/>
        <w:spacing w:before="0" w:after="0"/>
        <w:ind w:left="0" w:firstLine="600" w:firstLineChars="200"/>
        <w:jc w:val="left"/>
      </w:pPr>
      <w:r>
        <w:rPr>
          <w:rFonts w:hint="eastAsia"/>
        </w:rPr>
        <w:t>培训要求</w:t>
      </w:r>
      <w:bookmarkEnd w:id="32"/>
    </w:p>
    <w:p w14:paraId="4A030A1A">
      <w:pPr>
        <w:jc w:val="left"/>
      </w:pPr>
      <w:bookmarkStart w:id="33" w:name="_Toc63785509"/>
      <w:r>
        <w:rPr>
          <w:rFonts w:hint="eastAsia"/>
        </w:rPr>
        <w:t>对系统使用单位提供业务操作培训，应提供详细培训方案。</w:t>
      </w:r>
    </w:p>
    <w:p w14:paraId="4875F7AE">
      <w:pPr>
        <w:pStyle w:val="3"/>
        <w:spacing w:before="0" w:after="0"/>
        <w:ind w:left="0" w:firstLine="600" w:firstLineChars="200"/>
        <w:jc w:val="left"/>
      </w:pPr>
      <w:r>
        <w:rPr>
          <w:rFonts w:hint="eastAsia"/>
        </w:rPr>
        <w:t>进度要求</w:t>
      </w:r>
      <w:bookmarkEnd w:id="33"/>
    </w:p>
    <w:p w14:paraId="2D2E0D10">
      <w:pPr>
        <w:jc w:val="left"/>
      </w:pPr>
      <w:bookmarkStart w:id="34" w:name="_Toc63785510"/>
      <w:r>
        <w:rPr>
          <w:rFonts w:hint="eastAsia"/>
        </w:rPr>
        <w:t>投标人应根据建设内容，分阶段制定合理的时间进度，并且应根据招标方要求进行调整和细化。</w:t>
      </w:r>
    </w:p>
    <w:p w14:paraId="0D26CF5A">
      <w:pPr>
        <w:jc w:val="left"/>
      </w:pPr>
      <w:r>
        <w:rPr>
          <w:rFonts w:hint="eastAsia"/>
        </w:rPr>
        <w:t>本项目</w:t>
      </w:r>
      <w:r>
        <w:rPr>
          <w:rFonts w:hint="eastAsia"/>
          <w:szCs w:val="21"/>
        </w:rPr>
        <w:t>总建设周期为自合同签订之日起至</w:t>
      </w:r>
      <w:r>
        <w:rPr>
          <w:szCs w:val="21"/>
        </w:rPr>
        <w:t>202</w:t>
      </w:r>
      <w:r>
        <w:rPr>
          <w:rFonts w:hint="eastAsia"/>
          <w:szCs w:val="21"/>
        </w:rPr>
        <w:t>6</w:t>
      </w:r>
      <w:r>
        <w:rPr>
          <w:szCs w:val="21"/>
        </w:rPr>
        <w:t>年12月31日</w:t>
      </w:r>
      <w:r>
        <w:rPr>
          <w:rFonts w:hint="eastAsia"/>
          <w:szCs w:val="21"/>
        </w:rPr>
        <w:t>，分为2个阶段。</w:t>
      </w:r>
      <w:r>
        <w:rPr>
          <w:rFonts w:hint="eastAsia"/>
        </w:rPr>
        <w:t>要求在2</w:t>
      </w:r>
      <w:r>
        <w:t>02</w:t>
      </w:r>
      <w:r>
        <w:rPr>
          <w:rFonts w:hint="eastAsia"/>
        </w:rPr>
        <w:t>6年完成项目验收。分阶段时间进度要求如下（具体可根据实际情况调整）：</w:t>
      </w:r>
    </w:p>
    <w:p w14:paraId="5310FCD1">
      <w:pPr>
        <w:jc w:val="left"/>
      </w:pPr>
      <w:r>
        <w:rPr>
          <w:rFonts w:hint="eastAsia"/>
        </w:rPr>
        <w:t>（1）系统建设：完成需求调研、系统设计、系统开发等。要求开发完成后进行系统的配置、部署、系统接口实现、系统测试等工作。</w:t>
      </w:r>
    </w:p>
    <w:p w14:paraId="01F9BE24">
      <w:pPr>
        <w:jc w:val="left"/>
      </w:pPr>
      <w:r>
        <w:rPr>
          <w:rFonts w:hint="eastAsia"/>
        </w:rPr>
        <w:t>（2）系统试运行：系统开发完成后提供至少1个月试运行，完成系统试运行和系统培训，发现并解决系统问题。</w:t>
      </w:r>
    </w:p>
    <w:p w14:paraId="29DA1215">
      <w:pPr>
        <w:pStyle w:val="3"/>
        <w:spacing w:before="0" w:after="0"/>
        <w:ind w:left="0" w:firstLine="600" w:firstLineChars="200"/>
        <w:jc w:val="left"/>
        <w:rPr>
          <w:b w:val="0"/>
          <w:bCs w:val="0"/>
        </w:rPr>
      </w:pPr>
      <w:r>
        <w:rPr>
          <w:rFonts w:hint="eastAsia"/>
          <w:b w:val="0"/>
          <w:bCs w:val="0"/>
        </w:rPr>
        <w:t>项目团队及驻场人员要求</w:t>
      </w:r>
      <w:bookmarkEnd w:id="34"/>
    </w:p>
    <w:p w14:paraId="2435A75F">
      <w:pPr>
        <w:autoSpaceDE w:val="0"/>
        <w:autoSpaceDN w:val="0"/>
        <w:adjustRightInd w:val="0"/>
        <w:jc w:val="left"/>
      </w:pPr>
      <w:bookmarkStart w:id="35" w:name="_Toc63785511"/>
      <w:r>
        <w:rPr>
          <w:rFonts w:hint="eastAsia"/>
        </w:rPr>
        <w:t>1</w:t>
      </w:r>
      <w:bookmarkStart w:id="41" w:name="_GoBack"/>
      <w:r>
        <w:rPr>
          <w:color w:val="auto"/>
        </w:rPr>
        <w:t>.</w:t>
      </w:r>
      <w:r>
        <w:rPr>
          <w:rFonts w:hint="eastAsia"/>
          <w:color w:val="auto"/>
        </w:rPr>
        <w:t>项目经理具有信息化类专业高级职称证书或计算机技术与软件专业技术资格（水平）高级证书，具有信息化从业经历10年（含）以上的优先考虑。</w:t>
      </w:r>
      <w:bookmarkEnd w:id="41"/>
    </w:p>
    <w:p w14:paraId="40BBDCC4">
      <w:pPr>
        <w:autoSpaceDE w:val="0"/>
        <w:autoSpaceDN w:val="0"/>
        <w:adjustRightInd w:val="0"/>
        <w:jc w:val="left"/>
      </w:pPr>
      <w:r>
        <w:rPr>
          <w:rFonts w:hint="eastAsia"/>
        </w:rPr>
        <w:t>2</w:t>
      </w:r>
      <w:r>
        <w:t>.</w:t>
      </w:r>
      <w:r>
        <w:rPr>
          <w:rFonts w:hint="eastAsia"/>
        </w:rPr>
        <w:t xml:space="preserve"> 供应商应合理配置项目组团队，专业配备需完善，具备信息安全高级职称证书、信息安全工程师(中级)证书的优先考虑。</w:t>
      </w:r>
    </w:p>
    <w:p w14:paraId="26CC7880">
      <w:pPr>
        <w:pStyle w:val="3"/>
        <w:spacing w:before="0" w:after="0"/>
        <w:ind w:left="0" w:firstLine="600" w:firstLineChars="200"/>
        <w:jc w:val="left"/>
      </w:pPr>
      <w:r>
        <w:t>等级保护要求</w:t>
      </w:r>
      <w:bookmarkEnd w:id="35"/>
      <w:r>
        <w:rPr>
          <w:rFonts w:hint="eastAsia"/>
        </w:rPr>
        <w:t xml:space="preserve"> </w:t>
      </w:r>
    </w:p>
    <w:p w14:paraId="67A9100D">
      <w:pPr>
        <w:jc w:val="left"/>
      </w:pPr>
      <w:r>
        <w:t xml:space="preserve">本项目等级保护要求： </w:t>
      </w:r>
    </w:p>
    <w:p w14:paraId="43ADB1E7">
      <w:pPr>
        <w:autoSpaceDE w:val="0"/>
        <w:autoSpaceDN w:val="0"/>
        <w:adjustRightInd w:val="0"/>
        <w:jc w:val="left"/>
      </w:pPr>
      <w:r>
        <w:rPr>
          <w:rFonts w:hint="eastAsia"/>
        </w:rPr>
        <w:t>该项目要求符合信息系统安全等级三级标准。</w:t>
      </w:r>
    </w:p>
    <w:p w14:paraId="4BF3C64B">
      <w:pPr>
        <w:pStyle w:val="3"/>
        <w:spacing w:before="0" w:after="0"/>
        <w:ind w:left="0" w:firstLine="600" w:firstLineChars="200"/>
        <w:jc w:val="left"/>
      </w:pPr>
      <w:r>
        <w:rPr>
          <w:rFonts w:hint="eastAsia"/>
        </w:rPr>
        <w:t>商业密码应用需求</w:t>
      </w:r>
    </w:p>
    <w:p w14:paraId="627C0921">
      <w:pPr>
        <w:jc w:val="left"/>
      </w:pPr>
      <w:bookmarkStart w:id="36" w:name="_Toc63785512"/>
      <w:r>
        <w:rPr>
          <w:rFonts w:hint="eastAsia"/>
        </w:rPr>
        <w:t>该项目需要进行密码应用建设。技术要求详见“功能需求”中“密码应用建设”部分。</w:t>
      </w:r>
    </w:p>
    <w:p w14:paraId="36F1B680">
      <w:pPr>
        <w:pStyle w:val="3"/>
        <w:spacing w:before="0" w:after="0"/>
        <w:ind w:left="0" w:firstLine="600" w:firstLineChars="200"/>
        <w:jc w:val="left"/>
      </w:pPr>
      <w:bookmarkStart w:id="37" w:name="OLE_LINK2"/>
      <w:bookmarkStart w:id="38" w:name="OLE_LINK1"/>
      <w:r>
        <w:rPr>
          <w:rFonts w:hint="eastAsia"/>
        </w:rPr>
        <w:t>技术文件要求</w:t>
      </w:r>
    </w:p>
    <w:bookmarkEnd w:id="36"/>
    <w:bookmarkEnd w:id="37"/>
    <w:bookmarkEnd w:id="38"/>
    <w:p w14:paraId="7E158651">
      <w:pPr>
        <w:jc w:val="left"/>
      </w:pPr>
      <w:bookmarkStart w:id="39" w:name="OLE_LINK4"/>
      <w:bookmarkStart w:id="40" w:name="OLE_LINK3"/>
      <w:r>
        <w:rPr>
          <w:rFonts w:hint="eastAsia"/>
        </w:rPr>
        <w:t>投标人提供的书面技术资料应能确保系统正常</w:t>
      </w:r>
      <w:bookmarkEnd w:id="39"/>
      <w:bookmarkEnd w:id="40"/>
      <w:r>
        <w:rPr>
          <w:rFonts w:hint="eastAsia"/>
        </w:rPr>
        <w:t>运行所需的管理、运营及维护有关的全套文件，技术文件应该全面、完整、详细。</w:t>
      </w:r>
    </w:p>
    <w:p w14:paraId="2C8D37D4">
      <w:pPr>
        <w:jc w:val="left"/>
      </w:pPr>
    </w:p>
    <w:sectPr>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0" w:usb3="00000000" w:csb0="000001FF" w:csb1="00000000"/>
  </w:font>
  <w:font w:name="方正黑体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8DE9A">
    <w:pPr>
      <w:pStyle w:val="7"/>
      <w:ind w:firstLine="360"/>
    </w:pPr>
  </w:p>
  <w:p w14:paraId="4C385488"/>
  <w:p w14:paraId="0675E8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7264">
    <w:pPr>
      <w:pStyle w:val="7"/>
      <w:ind w:firstLine="360"/>
    </w:pPr>
  </w:p>
  <w:p w14:paraId="0669F45A"/>
  <w:p w14:paraId="2F31D6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6E1A">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D3A3CFB"/>
  <w:p w14:paraId="7732C794"/>
  <w:p w14:paraId="5D1ADB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C408"/>
  <w:p w14:paraId="34EBEA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5573">
    <w:pPr>
      <w:pStyle w:val="8"/>
      <w:ind w:firstLine="360"/>
    </w:pPr>
  </w:p>
  <w:p w14:paraId="7FDF1490"/>
  <w:p w14:paraId="7631E2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11E4">
    <w:pPr>
      <w:pStyle w:val="8"/>
      <w:pBdr>
        <w:bottom w:val="single" w:color="auto" w:sz="4" w:space="8"/>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42791B"/>
    <w:rsid w:val="00036067"/>
    <w:rsid w:val="00057C7C"/>
    <w:rsid w:val="000B352F"/>
    <w:rsid w:val="000F78B4"/>
    <w:rsid w:val="00133F73"/>
    <w:rsid w:val="00184C7F"/>
    <w:rsid w:val="001862A6"/>
    <w:rsid w:val="00187A01"/>
    <w:rsid w:val="00197C14"/>
    <w:rsid w:val="001A3785"/>
    <w:rsid w:val="00220A05"/>
    <w:rsid w:val="00227099"/>
    <w:rsid w:val="002304D7"/>
    <w:rsid w:val="00257D36"/>
    <w:rsid w:val="00262A6A"/>
    <w:rsid w:val="002971DB"/>
    <w:rsid w:val="002B02CA"/>
    <w:rsid w:val="002B6E3B"/>
    <w:rsid w:val="002C189C"/>
    <w:rsid w:val="002D7A6E"/>
    <w:rsid w:val="002E37E7"/>
    <w:rsid w:val="00306F9A"/>
    <w:rsid w:val="0032606B"/>
    <w:rsid w:val="00337ACA"/>
    <w:rsid w:val="00347F6F"/>
    <w:rsid w:val="0035602C"/>
    <w:rsid w:val="003B2100"/>
    <w:rsid w:val="00405578"/>
    <w:rsid w:val="004139A1"/>
    <w:rsid w:val="0042791B"/>
    <w:rsid w:val="004700EB"/>
    <w:rsid w:val="004931D5"/>
    <w:rsid w:val="004F59C7"/>
    <w:rsid w:val="00545394"/>
    <w:rsid w:val="00577158"/>
    <w:rsid w:val="005A3ED1"/>
    <w:rsid w:val="005B31A0"/>
    <w:rsid w:val="006072C1"/>
    <w:rsid w:val="00612733"/>
    <w:rsid w:val="0062125A"/>
    <w:rsid w:val="0063638B"/>
    <w:rsid w:val="00636A65"/>
    <w:rsid w:val="00641002"/>
    <w:rsid w:val="00664AC5"/>
    <w:rsid w:val="006A1E7B"/>
    <w:rsid w:val="00767170"/>
    <w:rsid w:val="007E0BD4"/>
    <w:rsid w:val="00802650"/>
    <w:rsid w:val="008034A1"/>
    <w:rsid w:val="00830DDB"/>
    <w:rsid w:val="008433A9"/>
    <w:rsid w:val="00880795"/>
    <w:rsid w:val="008A3892"/>
    <w:rsid w:val="008B5F9C"/>
    <w:rsid w:val="008B6E91"/>
    <w:rsid w:val="008C46E6"/>
    <w:rsid w:val="009107A2"/>
    <w:rsid w:val="0092062A"/>
    <w:rsid w:val="009419EB"/>
    <w:rsid w:val="009D540D"/>
    <w:rsid w:val="009D62E1"/>
    <w:rsid w:val="00A259B6"/>
    <w:rsid w:val="00A55300"/>
    <w:rsid w:val="00A9061A"/>
    <w:rsid w:val="00A954F3"/>
    <w:rsid w:val="00AF2C94"/>
    <w:rsid w:val="00AF42D2"/>
    <w:rsid w:val="00B54F6A"/>
    <w:rsid w:val="00B74A43"/>
    <w:rsid w:val="00BB046E"/>
    <w:rsid w:val="00BF44A4"/>
    <w:rsid w:val="00C026A4"/>
    <w:rsid w:val="00C05BB4"/>
    <w:rsid w:val="00C533F8"/>
    <w:rsid w:val="00C90B11"/>
    <w:rsid w:val="00CF2FAB"/>
    <w:rsid w:val="00D05D3D"/>
    <w:rsid w:val="00D12B95"/>
    <w:rsid w:val="00D3609B"/>
    <w:rsid w:val="00D87BA5"/>
    <w:rsid w:val="00E20B43"/>
    <w:rsid w:val="00E63D08"/>
    <w:rsid w:val="00E83F7B"/>
    <w:rsid w:val="00EA36AA"/>
    <w:rsid w:val="00EA62A5"/>
    <w:rsid w:val="00EA6BEC"/>
    <w:rsid w:val="00F06BF8"/>
    <w:rsid w:val="00F212FE"/>
    <w:rsid w:val="00F25610"/>
    <w:rsid w:val="00F556C7"/>
    <w:rsid w:val="00F76555"/>
    <w:rsid w:val="00FB6606"/>
    <w:rsid w:val="00FC74D5"/>
    <w:rsid w:val="00FD4442"/>
    <w:rsid w:val="00FE111B"/>
    <w:rsid w:val="01543C57"/>
    <w:rsid w:val="02E9543A"/>
    <w:rsid w:val="0361265C"/>
    <w:rsid w:val="042518DB"/>
    <w:rsid w:val="05726DA2"/>
    <w:rsid w:val="0671705A"/>
    <w:rsid w:val="098110F7"/>
    <w:rsid w:val="0B1F52D6"/>
    <w:rsid w:val="0F50583A"/>
    <w:rsid w:val="10190546"/>
    <w:rsid w:val="110F1949"/>
    <w:rsid w:val="18F661DE"/>
    <w:rsid w:val="1A556629"/>
    <w:rsid w:val="1C7958C4"/>
    <w:rsid w:val="1EAC4C7B"/>
    <w:rsid w:val="1FB01F5E"/>
    <w:rsid w:val="237E20B2"/>
    <w:rsid w:val="23B9752B"/>
    <w:rsid w:val="241C01AD"/>
    <w:rsid w:val="264F6618"/>
    <w:rsid w:val="27003DB6"/>
    <w:rsid w:val="289C18BC"/>
    <w:rsid w:val="298C7B83"/>
    <w:rsid w:val="2BAF7B59"/>
    <w:rsid w:val="2C0734F1"/>
    <w:rsid w:val="2CC82C80"/>
    <w:rsid w:val="2D4E62A1"/>
    <w:rsid w:val="2DD90E91"/>
    <w:rsid w:val="2E556795"/>
    <w:rsid w:val="302F14C5"/>
    <w:rsid w:val="306233EC"/>
    <w:rsid w:val="33613E2E"/>
    <w:rsid w:val="361138EA"/>
    <w:rsid w:val="38A829AF"/>
    <w:rsid w:val="3DB6427C"/>
    <w:rsid w:val="430E7115"/>
    <w:rsid w:val="47857C94"/>
    <w:rsid w:val="4F2C7C26"/>
    <w:rsid w:val="531025F3"/>
    <w:rsid w:val="57FF4EA8"/>
    <w:rsid w:val="59A65848"/>
    <w:rsid w:val="61B9080E"/>
    <w:rsid w:val="61D90E17"/>
    <w:rsid w:val="645D785C"/>
    <w:rsid w:val="6AE0383E"/>
    <w:rsid w:val="6BE96194"/>
    <w:rsid w:val="6F2B261F"/>
    <w:rsid w:val="71CC764F"/>
    <w:rsid w:val="75882579"/>
    <w:rsid w:val="78D35413"/>
    <w:rsid w:val="796B5920"/>
    <w:rsid w:val="7AE24632"/>
    <w:rsid w:val="7DB87774"/>
    <w:rsid w:val="7EF24F07"/>
    <w:rsid w:val="9A7FAE40"/>
    <w:rsid w:val="BD7F56B8"/>
    <w:rsid w:val="BE3B86EB"/>
    <w:rsid w:val="EFF3BD4F"/>
    <w:rsid w:val="F4FF5B9B"/>
    <w:rsid w:val="F77FE655"/>
    <w:rsid w:val="FBB77F6C"/>
    <w:rsid w:val="FFE276E0"/>
    <w:rsid w:val="FFEF0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semiHidden/>
    <w:unhideWhenUsed/>
    <w:qFormat/>
    <w:uiPriority w:val="0"/>
    <w:pPr>
      <w:adjustRightInd w:val="0"/>
      <w:snapToGrid w:val="0"/>
      <w:ind w:firstLine="200"/>
    </w:pPr>
    <w:rPr>
      <w:rFonts w:hAnsi="Courier New"/>
      <w:szCs w:val="20"/>
    </w:rPr>
  </w:style>
  <w:style w:type="paragraph" w:styleId="6">
    <w:name w:val="Balloon Text"/>
    <w:basedOn w:val="1"/>
    <w:link w:val="18"/>
    <w:qFormat/>
    <w:uiPriority w:val="0"/>
    <w:pPr>
      <w:spacing w:line="240" w:lineRule="auto"/>
    </w:pPr>
    <w:rPr>
      <w:sz w:val="18"/>
      <w:szCs w:val="18"/>
    </w:rPr>
  </w:style>
  <w:style w:type="paragraph" w:styleId="7">
    <w:name w:val="footer"/>
    <w:basedOn w:val="1"/>
    <w:link w:val="17"/>
    <w:qFormat/>
    <w:uiPriority w:val="0"/>
    <w:pPr>
      <w:tabs>
        <w:tab w:val="center" w:pos="4153"/>
        <w:tab w:val="right" w:pos="8306"/>
      </w:tabs>
      <w:snapToGrid w:val="0"/>
      <w:spacing w:line="240" w:lineRule="auto"/>
      <w:jc w:val="left"/>
    </w:pPr>
    <w:rPr>
      <w:sz w:val="18"/>
      <w:szCs w:val="18"/>
    </w:rPr>
  </w:style>
  <w:style w:type="paragraph" w:styleId="8">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9">
    <w:name w:val="Normal (Web)"/>
    <w:basedOn w:val="1"/>
    <w:semiHidden/>
    <w:unhideWhenUsed/>
    <w:qFormat/>
    <w:uiPriority w:val="99"/>
    <w:pPr>
      <w:widowControl/>
      <w:spacing w:before="100" w:beforeAutospacing="1" w:after="100" w:afterAutospacing="1" w:line="240" w:lineRule="auto"/>
      <w:jc w:val="left"/>
    </w:pPr>
    <w:rPr>
      <w:rFonts w:cs="宋体"/>
      <w:kern w:val="0"/>
    </w:rPr>
  </w:style>
  <w:style w:type="character" w:styleId="12">
    <w:name w:val="annotation reference"/>
    <w:basedOn w:val="11"/>
    <w:qFormat/>
    <w:uiPriority w:val="0"/>
    <w:rPr>
      <w:sz w:val="21"/>
      <w:szCs w:val="21"/>
    </w:rPr>
  </w:style>
  <w:style w:type="paragraph" w:customStyle="1" w:styleId="13">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4">
    <w:name w:val="正文正文2"/>
    <w:basedOn w:val="1"/>
    <w:autoRedefine/>
    <w:qFormat/>
    <w:uiPriority w:val="0"/>
    <w:pPr>
      <w:ind w:firstLine="460"/>
    </w:pPr>
    <w:rPr>
      <w:sz w:val="21"/>
      <w:szCs w:val="21"/>
    </w:rPr>
  </w:style>
  <w:style w:type="paragraph" w:customStyle="1" w:styleId="15">
    <w:name w:val="可研正文"/>
    <w:basedOn w:val="1"/>
    <w:qFormat/>
    <w:uiPriority w:val="0"/>
    <w:pPr>
      <w:ind w:firstLine="200"/>
    </w:pPr>
    <w:rPr>
      <w:rFonts w:ascii="仿宋" w:hAnsi="仿宋" w:eastAsia="仿宋"/>
      <w:sz w:val="28"/>
      <w:szCs w:val="28"/>
    </w:rPr>
  </w:style>
  <w:style w:type="paragraph" w:customStyle="1" w:styleId="16">
    <w:name w:val="样式 首行缩进:  0.85 厘米"/>
    <w:basedOn w:val="1"/>
    <w:qFormat/>
    <w:uiPriority w:val="0"/>
    <w:pPr>
      <w:ind w:firstLine="482"/>
    </w:pPr>
    <w:rPr>
      <w:szCs w:val="20"/>
    </w:rPr>
  </w:style>
  <w:style w:type="character" w:customStyle="1" w:styleId="17">
    <w:name w:val="页脚 Char"/>
    <w:basedOn w:val="11"/>
    <w:link w:val="7"/>
    <w:qFormat/>
    <w:uiPriority w:val="0"/>
    <w:rPr>
      <w:rFonts w:ascii="宋体" w:hAnsi="宋体"/>
      <w:kern w:val="2"/>
      <w:sz w:val="18"/>
      <w:szCs w:val="18"/>
    </w:rPr>
  </w:style>
  <w:style w:type="character" w:customStyle="1" w:styleId="18">
    <w:name w:val="批注框文本 Char"/>
    <w:basedOn w:val="11"/>
    <w:link w:val="6"/>
    <w:qFormat/>
    <w:uiPriority w:val="0"/>
    <w:rPr>
      <w:rFonts w:ascii="宋体" w:hAns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806</Words>
  <Characters>4599</Characters>
  <Lines>38</Lines>
  <Paragraphs>10</Paragraphs>
  <TotalTime>25</TotalTime>
  <ScaleCrop>false</ScaleCrop>
  <LinksUpToDate>false</LinksUpToDate>
  <CharactersWithSpaces>5395</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2025-03-08T22:00:00Z</dcterms:created>
  <dc:creator>user</dc:creator>
  <cp:lastModifiedBy>user</cp:lastModifiedBy>
  <dcterms:modified xsi:type="dcterms:W3CDTF">2026-03-24T10:31:29Z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EE1E56127A3B4B0EB00A752C3EDEF864_13</vt:lpwstr>
  </property>
  <property fmtid="{D5CDD505-2E9C-101B-9397-08002B2CF9AE}" pid="4" name="KSOTemplateDocerSaveRecord">
    <vt:lpwstr>eyJoZGlkIjoiYTI5N2YwOWExM2RkZDJhMThjYjkzZjdmZDc4MWQ5NjkiLCJ1c2VySWQiOiIxMTUyMjM4NDA5In0=</vt:lpwstr>
  </property>
</Properties>
</file>