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DF38495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7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0"/>
          <w:szCs w:val="40"/>
        </w:rPr>
      </w:pPr>
      <w:r>
        <w:rPr>
          <w:rFonts w:hint="eastAsia" w:ascii="方正小标宋简体" w:hAnsi="方正小标宋简体" w:eastAsia="方正小标宋简体" w:cs="方正小标宋简体"/>
          <w:sz w:val="40"/>
          <w:szCs w:val="40"/>
          <w:lang w:eastAsia="zh-CN"/>
        </w:rPr>
        <w:t>第九届</w:t>
      </w:r>
      <w:r>
        <w:rPr>
          <w:rFonts w:hint="eastAsia" w:ascii="方正小标宋简体" w:hAnsi="方正小标宋简体" w:eastAsia="方正小标宋简体" w:cs="方正小标宋简体"/>
          <w:sz w:val="40"/>
          <w:szCs w:val="40"/>
        </w:rPr>
        <w:t>中国国际进口博览会志愿者服务保障组</w:t>
      </w:r>
    </w:p>
    <w:p w14:paraId="2476B95A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7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0"/>
          <w:szCs w:val="40"/>
        </w:rPr>
      </w:pPr>
      <w:r>
        <w:rPr>
          <w:rFonts w:hint="eastAsia" w:ascii="方正小标宋简体" w:hAnsi="方正小标宋简体" w:eastAsia="方正小标宋简体" w:cs="方正小标宋简体"/>
          <w:sz w:val="40"/>
          <w:szCs w:val="40"/>
        </w:rPr>
        <w:t>餐饮服务</w:t>
      </w:r>
      <w:r>
        <w:rPr>
          <w:rFonts w:hint="eastAsia" w:ascii="方正小标宋简体" w:hAnsi="方正小标宋简体" w:eastAsia="方正小标宋简体" w:cs="方正小标宋简体"/>
          <w:sz w:val="40"/>
          <w:szCs w:val="40"/>
          <w:lang w:eastAsia="zh-CN"/>
        </w:rPr>
        <w:t>项目</w:t>
      </w:r>
      <w:r>
        <w:rPr>
          <w:rFonts w:hint="eastAsia" w:ascii="方正小标宋简体" w:hAnsi="方正小标宋简体" w:eastAsia="方正小标宋简体" w:cs="方正小标宋简体"/>
          <w:sz w:val="40"/>
          <w:szCs w:val="40"/>
        </w:rPr>
        <w:t>招标需求</w:t>
      </w:r>
    </w:p>
    <w:p w14:paraId="5CD8E4EE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70" w:lineRule="exact"/>
        <w:textAlignment w:val="auto"/>
        <w:rPr>
          <w:rFonts w:hint="eastAsia" w:ascii="仿宋_GB2312" w:hAnsi="仿宋_GB2312" w:eastAsia="仿宋_GB2312" w:cs="仿宋_GB2312"/>
          <w:b/>
          <w:bCs/>
          <w:color w:val="000000"/>
          <w:sz w:val="32"/>
          <w:szCs w:val="32"/>
        </w:rPr>
      </w:pPr>
    </w:p>
    <w:p w14:paraId="62DFB36F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7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一、项目概况</w:t>
      </w:r>
    </w:p>
    <w:p w14:paraId="6966961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7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（一）</w:t>
      </w:r>
      <w:r>
        <w:rPr>
          <w:rFonts w:hint="eastAsia" w:ascii="仿宋_GB2312" w:hAnsi="仿宋_GB2312" w:eastAsia="仿宋_GB2312" w:cs="仿宋_GB2312"/>
          <w:sz w:val="32"/>
          <w:szCs w:val="32"/>
        </w:rPr>
        <w:t>项目名称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：第九届</w:t>
      </w:r>
      <w:r>
        <w:rPr>
          <w:rFonts w:hint="eastAsia" w:ascii="仿宋_GB2312" w:hAnsi="仿宋_GB2312" w:eastAsia="仿宋_GB2312" w:cs="仿宋_GB2312"/>
          <w:sz w:val="32"/>
          <w:szCs w:val="32"/>
        </w:rPr>
        <w:t>中国国际进口博览会志愿者服务保障组餐饮服务项目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。</w:t>
      </w:r>
    </w:p>
    <w:p w14:paraId="63E6A6E3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7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（二）总体服务要求</w:t>
      </w:r>
    </w:p>
    <w:p w14:paraId="0DDFF5BD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7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1.</w:t>
      </w:r>
      <w:r>
        <w:rPr>
          <w:rFonts w:hint="eastAsia" w:ascii="仿宋_GB2312" w:hAnsi="仿宋_GB2312" w:eastAsia="仿宋_GB2312" w:cs="仿宋_GB2312"/>
          <w:sz w:val="32"/>
          <w:szCs w:val="32"/>
        </w:rPr>
        <w:t>供餐形式为盒饭。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供应商</w:t>
      </w:r>
      <w:r>
        <w:rPr>
          <w:rFonts w:hint="eastAsia" w:ascii="仿宋_GB2312" w:hAnsi="仿宋_GB2312" w:eastAsia="仿宋_GB2312" w:cs="仿宋_GB2312"/>
          <w:sz w:val="32"/>
          <w:szCs w:val="32"/>
        </w:rPr>
        <w:t>须具备单场供餐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2500</w:t>
      </w:r>
      <w:r>
        <w:rPr>
          <w:rFonts w:hint="eastAsia" w:ascii="仿宋_GB2312" w:hAnsi="仿宋_GB2312" w:eastAsia="仿宋_GB2312" w:cs="仿宋_GB2312"/>
          <w:sz w:val="32"/>
          <w:szCs w:val="32"/>
        </w:rPr>
        <w:t>份及以上能力，每日须为志愿者和工作人员提供2餐（午餐和晚餐），如有需要提供餐包等其他供餐方式。</w:t>
      </w:r>
    </w:p>
    <w:p w14:paraId="111AC1F8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7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2.供应商</w:t>
      </w:r>
      <w:r>
        <w:rPr>
          <w:rFonts w:hint="eastAsia" w:ascii="仿宋_GB2312" w:hAnsi="仿宋_GB2312" w:eastAsia="仿宋_GB2312" w:cs="仿宋_GB2312"/>
          <w:sz w:val="32"/>
          <w:szCs w:val="32"/>
        </w:rPr>
        <w:t>须按照采购人的要求，按照规定时间、规定数量完成配送工作，具体配送数量由采购人提前3天告知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供应商</w:t>
      </w:r>
      <w:r>
        <w:rPr>
          <w:rFonts w:hint="eastAsia" w:ascii="仿宋_GB2312" w:hAnsi="仿宋_GB2312" w:eastAsia="仿宋_GB2312" w:cs="仿宋_GB2312"/>
          <w:sz w:val="32"/>
          <w:szCs w:val="32"/>
        </w:rPr>
        <w:t>。</w:t>
      </w:r>
    </w:p>
    <w:p w14:paraId="0FB0546D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7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3.供应商</w:t>
      </w:r>
      <w:r>
        <w:rPr>
          <w:rFonts w:hint="eastAsia" w:ascii="仿宋_GB2312" w:hAnsi="仿宋_GB2312" w:eastAsia="仿宋_GB2312" w:cs="仿宋_GB2312"/>
          <w:sz w:val="32"/>
          <w:szCs w:val="32"/>
        </w:rPr>
        <w:t>应具备热链膳食加工能力以及加热保温设施，提供相当数量的餐具，配备相应的现场工作人员进行膳食的分发工作，并做好餐后清洁。</w:t>
      </w:r>
    </w:p>
    <w:p w14:paraId="39F69336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7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4.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供应商</w:t>
      </w:r>
      <w:r>
        <w:rPr>
          <w:rFonts w:hint="eastAsia" w:ascii="仿宋_GB2312" w:hAnsi="仿宋_GB2312" w:eastAsia="仿宋_GB2312" w:cs="仿宋_GB2312"/>
          <w:sz w:val="32"/>
          <w:szCs w:val="32"/>
        </w:rPr>
        <w:t>配合做好志愿者服务保障组用餐点位的现场搭建布置。</w:t>
      </w:r>
    </w:p>
    <w:p w14:paraId="49720E1B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7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5.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供应商</w:t>
      </w:r>
      <w:r>
        <w:rPr>
          <w:rFonts w:hint="eastAsia" w:ascii="仿宋_GB2312" w:hAnsi="仿宋_GB2312" w:eastAsia="仿宋_GB2312" w:cs="仿宋_GB2312"/>
          <w:sz w:val="32"/>
          <w:szCs w:val="32"/>
        </w:rPr>
        <w:t>须配合进博会餐饮保障组完成工作人员政审、馆内消防及安保报备等工作，工作人员及车辆进出场馆通行证件制作费用自行承担。</w:t>
      </w:r>
    </w:p>
    <w:p w14:paraId="2086978D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70" w:lineRule="exact"/>
        <w:ind w:firstLine="640" w:firstLineChars="200"/>
        <w:jc w:val="both"/>
        <w:textAlignment w:val="auto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6.供应商</w:t>
      </w:r>
      <w:r>
        <w:rPr>
          <w:rFonts w:hint="eastAsia" w:ascii="仿宋_GB2312" w:hAnsi="仿宋_GB2312" w:eastAsia="仿宋_GB2312" w:cs="仿宋_GB2312"/>
          <w:sz w:val="32"/>
          <w:szCs w:val="32"/>
        </w:rPr>
        <w:t>能够根据采购人需求，配合做好加班餐等其他应急餐饮相关保障工作。</w:t>
      </w:r>
    </w:p>
    <w:p w14:paraId="099670CD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70" w:lineRule="exact"/>
        <w:ind w:firstLine="640" w:firstLineChars="200"/>
        <w:textAlignment w:val="auto"/>
        <w:rPr>
          <w:rFonts w:hint="eastAsia" w:ascii="黑体" w:hAnsi="黑体" w:eastAsia="黑体" w:cs="黑体"/>
          <w:color w:val="000000"/>
          <w:sz w:val="32"/>
          <w:szCs w:val="32"/>
        </w:rPr>
      </w:pPr>
      <w:bookmarkStart w:id="0" w:name="_GoBack"/>
      <w:bookmarkEnd w:id="0"/>
      <w:r>
        <w:rPr>
          <w:rFonts w:hint="eastAsia" w:ascii="黑体" w:hAnsi="黑体" w:eastAsia="黑体" w:cs="黑体"/>
          <w:color w:val="000000"/>
          <w:sz w:val="32"/>
          <w:szCs w:val="32"/>
        </w:rPr>
        <w:t>二、餐饮服务形式、标准和数量</w:t>
      </w:r>
    </w:p>
    <w:p w14:paraId="1DDB4A96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7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（一）供餐形式</w:t>
      </w:r>
    </w:p>
    <w:p w14:paraId="0641A63B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7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热链盒饭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：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膳食集中生产后，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供应商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根据采购人的要求，将规定数量的膳食在生产现场分装成盒，集中配送到移动供餐点的盒装主食和菜肴。</w:t>
      </w:r>
    </w:p>
    <w:p w14:paraId="7CD90616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7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（二）价格标准</w:t>
      </w: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60"/>
        <w:gridCol w:w="5862"/>
      </w:tblGrid>
      <w:tr w14:paraId="525CBE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60" w:type="dxa"/>
            <w:noWrap w:val="0"/>
            <w:vAlign w:val="top"/>
          </w:tcPr>
          <w:p w14:paraId="1EF5BDE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70" w:lineRule="exac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  <w:t>午餐</w:t>
            </w:r>
          </w:p>
        </w:tc>
        <w:tc>
          <w:tcPr>
            <w:tcW w:w="5862" w:type="dxa"/>
            <w:noWrap w:val="0"/>
            <w:vAlign w:val="top"/>
          </w:tcPr>
          <w:p w14:paraId="58B48C3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7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  <w:t>50元人民币/份</w:t>
            </w:r>
          </w:p>
        </w:tc>
      </w:tr>
      <w:tr w14:paraId="3627A7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60" w:type="dxa"/>
            <w:noWrap w:val="0"/>
            <w:vAlign w:val="top"/>
          </w:tcPr>
          <w:p w14:paraId="1CA6014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70" w:lineRule="exac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  <w:t>晚餐</w:t>
            </w:r>
          </w:p>
        </w:tc>
        <w:tc>
          <w:tcPr>
            <w:tcW w:w="5862" w:type="dxa"/>
            <w:noWrap w:val="0"/>
            <w:vAlign w:val="top"/>
          </w:tcPr>
          <w:p w14:paraId="5C06EC5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7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  <w:t>50元人民币/份</w:t>
            </w:r>
          </w:p>
        </w:tc>
      </w:tr>
    </w:tbl>
    <w:p w14:paraId="195E7BD6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70" w:lineRule="exact"/>
        <w:ind w:firstLine="640" w:firstLineChars="200"/>
        <w:textAlignment w:val="auto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本项目采用固定价格采购，固定报价为50元/份。实际用餐份数由采购人在餐饮服务开始前3天告知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供应商</w:t>
      </w:r>
      <w:r>
        <w:rPr>
          <w:rFonts w:hint="eastAsia" w:ascii="仿宋_GB2312" w:hAnsi="仿宋_GB2312" w:eastAsia="仿宋_GB2312" w:cs="仿宋_GB2312"/>
          <w:sz w:val="32"/>
          <w:szCs w:val="32"/>
        </w:rPr>
        <w:t>。服务合同款项按实际用餐份数于服务结束后统一结算。</w:t>
      </w:r>
    </w:p>
    <w:p w14:paraId="2071342A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70" w:lineRule="exact"/>
        <w:ind w:firstLine="640" w:firstLineChars="200"/>
        <w:textAlignment w:val="auto"/>
        <w:rPr>
          <w:rFonts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包一投标报价=50元/份×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44124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份=220.62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万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元计算；</w:t>
      </w:r>
    </w:p>
    <w:p w14:paraId="68EF4A92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7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包二投标报价=50元/份×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29416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份=1</w:t>
      </w:r>
      <w:r>
        <w:rPr>
          <w:rFonts w:hint="eastAsia" w:ascii="仿宋_GB2312" w:hAnsi="仿宋_GB2312" w:eastAsia="仿宋_GB2312" w:cs="仿宋_GB2312"/>
          <w:sz w:val="32"/>
          <w:szCs w:val="32"/>
        </w:rPr>
        <w:t>47.08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万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元计算。</w:t>
      </w:r>
    </w:p>
    <w:p w14:paraId="2621A378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7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三、就餐时间</w:t>
      </w: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60"/>
        <w:gridCol w:w="5862"/>
      </w:tblGrid>
      <w:tr w14:paraId="6C8D25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60" w:type="dxa"/>
            <w:noWrap w:val="0"/>
            <w:vAlign w:val="top"/>
          </w:tcPr>
          <w:p w14:paraId="44255FD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70" w:lineRule="exact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午餐</w:t>
            </w:r>
          </w:p>
        </w:tc>
        <w:tc>
          <w:tcPr>
            <w:tcW w:w="5862" w:type="dxa"/>
            <w:noWrap w:val="0"/>
            <w:vAlign w:val="top"/>
          </w:tcPr>
          <w:p w14:paraId="71E1AEE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7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11: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0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0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-13:00</w:t>
            </w:r>
          </w:p>
        </w:tc>
      </w:tr>
      <w:tr w14:paraId="2B1149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60" w:type="dxa"/>
            <w:noWrap w:val="0"/>
            <w:vAlign w:val="top"/>
          </w:tcPr>
          <w:p w14:paraId="2AB23AF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70" w:lineRule="exact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晚餐</w:t>
            </w:r>
          </w:p>
        </w:tc>
        <w:tc>
          <w:tcPr>
            <w:tcW w:w="5862" w:type="dxa"/>
            <w:noWrap w:val="0"/>
            <w:vAlign w:val="top"/>
          </w:tcPr>
          <w:p w14:paraId="40A075D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7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17: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00-19:00</w:t>
            </w:r>
          </w:p>
        </w:tc>
      </w:tr>
    </w:tbl>
    <w:p w14:paraId="7800B002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7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sym w:font="Wingdings 2" w:char="F0EA"/>
      </w:r>
      <w:r>
        <w:rPr>
          <w:rFonts w:hint="eastAsia" w:ascii="仿宋_GB2312" w:hAnsi="仿宋_GB2312" w:eastAsia="仿宋_GB2312" w:cs="仿宋_GB2312"/>
          <w:sz w:val="32"/>
          <w:szCs w:val="32"/>
        </w:rPr>
        <w:t>热链食品加工完成至就餐总时长不超过3个小时，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供应商</w:t>
      </w:r>
      <w:r>
        <w:rPr>
          <w:rFonts w:hint="eastAsia" w:ascii="仿宋_GB2312" w:hAnsi="仿宋_GB2312" w:eastAsia="仿宋_GB2312" w:cs="仿宋_GB2312"/>
          <w:sz w:val="32"/>
          <w:szCs w:val="32"/>
        </w:rPr>
        <w:t>应提供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加盖公章的</w:t>
      </w:r>
      <w:r>
        <w:rPr>
          <w:rFonts w:hint="eastAsia" w:ascii="仿宋_GB2312" w:hAnsi="仿宋_GB2312" w:eastAsia="仿宋_GB2312" w:cs="仿宋_GB2312"/>
          <w:sz w:val="32"/>
          <w:szCs w:val="32"/>
        </w:rPr>
        <w:t>承诺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函</w:t>
      </w:r>
      <w:r>
        <w:rPr>
          <w:rFonts w:hint="eastAsia" w:ascii="仿宋_GB2312" w:hAnsi="仿宋_GB2312" w:eastAsia="仿宋_GB2312" w:cs="仿宋_GB2312"/>
          <w:sz w:val="32"/>
          <w:szCs w:val="32"/>
        </w:rPr>
        <w:t>。</w:t>
      </w:r>
    </w:p>
    <w:p w14:paraId="22E42813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70" w:lineRule="exact"/>
        <w:ind w:firstLine="640" w:firstLineChars="200"/>
        <w:textAlignment w:val="auto"/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四</w:t>
      </w:r>
      <w:r>
        <w:rPr>
          <w:rFonts w:hint="eastAsia" w:ascii="黑体" w:hAnsi="黑体" w:eastAsia="黑体" w:cs="黑体"/>
          <w:sz w:val="32"/>
          <w:szCs w:val="32"/>
        </w:rPr>
        <w:t>、供餐能力</w:t>
      </w:r>
    </w:p>
    <w:p w14:paraId="45911ED2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70" w:lineRule="exact"/>
        <w:ind w:firstLine="640" w:firstLineChars="200"/>
        <w:textAlignment w:val="auto"/>
        <w:rPr>
          <w:rFonts w:hint="eastAsia" w:ascii="黑体" w:hAnsi="黑体" w:eastAsia="黑体" w:cs="黑体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sym w:font="Wingdings 2" w:char="F0EA"/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供应商</w:t>
      </w:r>
      <w:r>
        <w:rPr>
          <w:rFonts w:hint="eastAsia" w:ascii="仿宋_GB2312" w:hAnsi="仿宋_GB2312" w:eastAsia="仿宋_GB2312" w:cs="仿宋_GB2312"/>
          <w:sz w:val="32"/>
          <w:szCs w:val="32"/>
        </w:rPr>
        <w:t>须具备单场供餐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2500</w:t>
      </w:r>
      <w:r>
        <w:rPr>
          <w:rFonts w:hint="eastAsia" w:ascii="仿宋_GB2312" w:hAnsi="仿宋_GB2312" w:eastAsia="仿宋_GB2312" w:cs="仿宋_GB2312"/>
          <w:sz w:val="32"/>
          <w:szCs w:val="32"/>
        </w:rPr>
        <w:t>份及以上能力，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供应商</w:t>
      </w:r>
      <w:r>
        <w:rPr>
          <w:rFonts w:hint="eastAsia" w:ascii="仿宋_GB2312" w:hAnsi="仿宋_GB2312" w:eastAsia="仿宋_GB2312" w:cs="仿宋_GB2312"/>
          <w:sz w:val="32"/>
          <w:szCs w:val="32"/>
        </w:rPr>
        <w:t>应提供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加盖公章的</w:t>
      </w:r>
      <w:r>
        <w:rPr>
          <w:rFonts w:hint="eastAsia" w:ascii="仿宋_GB2312" w:hAnsi="仿宋_GB2312" w:eastAsia="仿宋_GB2312" w:cs="仿宋_GB2312"/>
          <w:sz w:val="32"/>
          <w:szCs w:val="32"/>
        </w:rPr>
        <w:t>承诺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函</w:t>
      </w:r>
      <w:r>
        <w:rPr>
          <w:rFonts w:hint="eastAsia" w:ascii="仿宋_GB2312" w:hAnsi="仿宋_GB2312" w:eastAsia="仿宋_GB2312" w:cs="仿宋_GB2312"/>
          <w:sz w:val="32"/>
          <w:szCs w:val="32"/>
        </w:rPr>
        <w:t>。</w:t>
      </w:r>
    </w:p>
    <w:p w14:paraId="5FBAC4E8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7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五</w:t>
      </w:r>
      <w:r>
        <w:rPr>
          <w:rFonts w:hint="eastAsia" w:ascii="黑体" w:hAnsi="黑体" w:eastAsia="黑体" w:cs="黑体"/>
          <w:sz w:val="32"/>
          <w:szCs w:val="32"/>
        </w:rPr>
        <w:t>、餐饮服务内容</w:t>
      </w:r>
    </w:p>
    <w:p w14:paraId="537C82AE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7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 xml:space="preserve">（一）菜谱（投标文件应列明包括但不限于品名、烹饪方法、原辅材料成分及品牌、重量、价格等信息） </w:t>
      </w: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01"/>
        <w:gridCol w:w="1701"/>
        <w:gridCol w:w="5720"/>
      </w:tblGrid>
      <w:tr w14:paraId="7B548C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01" w:type="dxa"/>
            <w:vMerge w:val="restart"/>
            <w:noWrap w:val="0"/>
            <w:vAlign w:val="center"/>
          </w:tcPr>
          <w:p w14:paraId="66A3315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70" w:lineRule="exact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  <w:t>午餐（50元人民币/份）</w:t>
            </w:r>
          </w:p>
        </w:tc>
        <w:tc>
          <w:tcPr>
            <w:tcW w:w="1701" w:type="dxa"/>
            <w:noWrap w:val="0"/>
            <w:vAlign w:val="top"/>
          </w:tcPr>
          <w:p w14:paraId="3C2D9A9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70" w:lineRule="exact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  <w:t>中式荤菜</w:t>
            </w:r>
          </w:p>
        </w:tc>
        <w:tc>
          <w:tcPr>
            <w:tcW w:w="5720" w:type="dxa"/>
            <w:noWrap w:val="0"/>
            <w:vAlign w:val="top"/>
          </w:tcPr>
          <w:p w14:paraId="28144E0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70" w:lineRule="exact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  <w:t>两大荤（不少于4种）</w:t>
            </w:r>
          </w:p>
          <w:p w14:paraId="7B86B00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70" w:lineRule="exact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  <w:t>两小荤（不少于4种）</w:t>
            </w:r>
          </w:p>
        </w:tc>
      </w:tr>
      <w:tr w14:paraId="11D10D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01" w:type="dxa"/>
            <w:vMerge w:val="continue"/>
            <w:noWrap w:val="0"/>
            <w:vAlign w:val="top"/>
          </w:tcPr>
          <w:p w14:paraId="68075A0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70" w:lineRule="exact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701" w:type="dxa"/>
            <w:noWrap w:val="0"/>
            <w:vAlign w:val="top"/>
          </w:tcPr>
          <w:p w14:paraId="21838FD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70" w:lineRule="exact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  <w:t>蔬菜</w:t>
            </w:r>
          </w:p>
        </w:tc>
        <w:tc>
          <w:tcPr>
            <w:tcW w:w="5720" w:type="dxa"/>
            <w:noWrap w:val="0"/>
            <w:vAlign w:val="top"/>
          </w:tcPr>
          <w:p w14:paraId="6FB1F70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70" w:lineRule="exact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  <w:t>一蔬（不少于4种）</w:t>
            </w:r>
          </w:p>
        </w:tc>
      </w:tr>
      <w:tr w14:paraId="307E44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01" w:type="dxa"/>
            <w:vMerge w:val="continue"/>
            <w:noWrap w:val="0"/>
            <w:vAlign w:val="top"/>
          </w:tcPr>
          <w:p w14:paraId="76164BE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70" w:lineRule="exact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701" w:type="dxa"/>
            <w:noWrap w:val="0"/>
            <w:vAlign w:val="top"/>
          </w:tcPr>
          <w:p w14:paraId="24693DA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70" w:lineRule="exact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  <w:t>汤</w:t>
            </w:r>
          </w:p>
        </w:tc>
        <w:tc>
          <w:tcPr>
            <w:tcW w:w="5720" w:type="dxa"/>
            <w:noWrap w:val="0"/>
            <w:vAlign w:val="top"/>
          </w:tcPr>
          <w:p w14:paraId="73FDC6E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70" w:lineRule="exact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  <w:t>中式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eastAsia="zh-CN"/>
              </w:rPr>
              <w:t>汤一份</w:t>
            </w:r>
          </w:p>
        </w:tc>
      </w:tr>
      <w:tr w14:paraId="3D1E91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101" w:type="dxa"/>
            <w:vMerge w:val="continue"/>
            <w:noWrap w:val="0"/>
            <w:vAlign w:val="top"/>
          </w:tcPr>
          <w:p w14:paraId="10A64E0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70" w:lineRule="exact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701" w:type="dxa"/>
            <w:noWrap w:val="0"/>
            <w:vAlign w:val="top"/>
          </w:tcPr>
          <w:p w14:paraId="76A975F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70" w:lineRule="exact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  <w:t>主食</w:t>
            </w:r>
          </w:p>
        </w:tc>
        <w:tc>
          <w:tcPr>
            <w:tcW w:w="5720" w:type="dxa"/>
            <w:noWrap w:val="0"/>
            <w:vAlign w:val="top"/>
          </w:tcPr>
          <w:p w14:paraId="28465F8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70" w:lineRule="exact"/>
              <w:textAlignment w:val="auto"/>
              <w:rPr>
                <w:rFonts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  <w:t>白米饭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eastAsia="zh-CN"/>
              </w:rPr>
              <w:t>或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  <w:t>面食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eastAsia="zh-CN"/>
              </w:rPr>
              <w:t>或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  <w:t>杂粮饭</w:t>
            </w:r>
          </w:p>
        </w:tc>
      </w:tr>
      <w:tr w14:paraId="37103B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01" w:type="dxa"/>
            <w:vMerge w:val="continue"/>
            <w:noWrap w:val="0"/>
            <w:vAlign w:val="top"/>
          </w:tcPr>
          <w:p w14:paraId="704082A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70" w:lineRule="exact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701" w:type="dxa"/>
            <w:noWrap w:val="0"/>
            <w:vAlign w:val="top"/>
          </w:tcPr>
          <w:p w14:paraId="6E548F2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70" w:lineRule="exact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  <w:t>水果</w:t>
            </w:r>
          </w:p>
        </w:tc>
        <w:tc>
          <w:tcPr>
            <w:tcW w:w="5720" w:type="dxa"/>
            <w:noWrap w:val="0"/>
            <w:vAlign w:val="top"/>
          </w:tcPr>
          <w:p w14:paraId="2DF4989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70" w:lineRule="exact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  <w:t>一份</w:t>
            </w:r>
          </w:p>
        </w:tc>
      </w:tr>
      <w:tr w14:paraId="48433D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01" w:type="dxa"/>
            <w:vMerge w:val="continue"/>
            <w:noWrap w:val="0"/>
            <w:vAlign w:val="top"/>
          </w:tcPr>
          <w:p w14:paraId="0A431D7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70" w:lineRule="exact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701" w:type="dxa"/>
            <w:noWrap w:val="0"/>
            <w:vAlign w:val="top"/>
          </w:tcPr>
          <w:p w14:paraId="4FBDDA3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70" w:lineRule="exact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  <w:t>饮品</w:t>
            </w:r>
          </w:p>
        </w:tc>
        <w:tc>
          <w:tcPr>
            <w:tcW w:w="5720" w:type="dxa"/>
            <w:noWrap w:val="0"/>
            <w:vAlign w:val="top"/>
          </w:tcPr>
          <w:p w14:paraId="4F6CAD7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70" w:lineRule="exact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  <w:t>一份</w:t>
            </w:r>
          </w:p>
        </w:tc>
      </w:tr>
      <w:tr w14:paraId="13C37A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01" w:type="dxa"/>
            <w:vMerge w:val="restart"/>
            <w:noWrap w:val="0"/>
            <w:vAlign w:val="center"/>
          </w:tcPr>
          <w:p w14:paraId="474BAB9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70" w:lineRule="exact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  <w:t>晚餐（50元人民币/份）</w:t>
            </w:r>
          </w:p>
        </w:tc>
        <w:tc>
          <w:tcPr>
            <w:tcW w:w="1701" w:type="dxa"/>
            <w:noWrap w:val="0"/>
            <w:vAlign w:val="top"/>
          </w:tcPr>
          <w:p w14:paraId="181C745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70" w:lineRule="exact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  <w:t>中式荤菜</w:t>
            </w:r>
          </w:p>
        </w:tc>
        <w:tc>
          <w:tcPr>
            <w:tcW w:w="5720" w:type="dxa"/>
            <w:noWrap w:val="0"/>
            <w:vAlign w:val="top"/>
          </w:tcPr>
          <w:p w14:paraId="5A43A0D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70" w:lineRule="exact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  <w:t>两大荤（不少于4种）</w:t>
            </w:r>
          </w:p>
          <w:p w14:paraId="77B1D9F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70" w:lineRule="exact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  <w:t>两小荤（不少于4种）</w:t>
            </w:r>
          </w:p>
        </w:tc>
      </w:tr>
      <w:tr w14:paraId="4A5318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101" w:type="dxa"/>
            <w:vMerge w:val="continue"/>
            <w:noWrap w:val="0"/>
            <w:vAlign w:val="top"/>
          </w:tcPr>
          <w:p w14:paraId="7E0E2FE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70" w:lineRule="exact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701" w:type="dxa"/>
            <w:noWrap w:val="0"/>
            <w:vAlign w:val="top"/>
          </w:tcPr>
          <w:p w14:paraId="09C053A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70" w:lineRule="exact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  <w:t>蔬菜</w:t>
            </w:r>
          </w:p>
        </w:tc>
        <w:tc>
          <w:tcPr>
            <w:tcW w:w="5720" w:type="dxa"/>
            <w:noWrap w:val="0"/>
            <w:vAlign w:val="top"/>
          </w:tcPr>
          <w:p w14:paraId="7FB506A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70" w:lineRule="exact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  <w:t>一蔬（不少于4种）</w:t>
            </w:r>
          </w:p>
        </w:tc>
      </w:tr>
      <w:tr w14:paraId="767439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01" w:type="dxa"/>
            <w:vMerge w:val="continue"/>
            <w:noWrap w:val="0"/>
            <w:vAlign w:val="top"/>
          </w:tcPr>
          <w:p w14:paraId="1A9FE03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70" w:lineRule="exact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701" w:type="dxa"/>
            <w:noWrap w:val="0"/>
            <w:vAlign w:val="top"/>
          </w:tcPr>
          <w:p w14:paraId="0833056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70" w:lineRule="exact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  <w:t>汤</w:t>
            </w:r>
          </w:p>
        </w:tc>
        <w:tc>
          <w:tcPr>
            <w:tcW w:w="5720" w:type="dxa"/>
            <w:noWrap w:val="0"/>
            <w:vAlign w:val="top"/>
          </w:tcPr>
          <w:p w14:paraId="0E2FB18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70" w:lineRule="exact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  <w:t>中式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eastAsia="zh-CN"/>
              </w:rPr>
              <w:t>汤一份</w:t>
            </w:r>
          </w:p>
        </w:tc>
      </w:tr>
      <w:tr w14:paraId="114A21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01" w:type="dxa"/>
            <w:vMerge w:val="continue"/>
            <w:noWrap w:val="0"/>
            <w:vAlign w:val="top"/>
          </w:tcPr>
          <w:p w14:paraId="5EB1A0A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70" w:lineRule="exact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701" w:type="dxa"/>
            <w:noWrap w:val="0"/>
            <w:vAlign w:val="top"/>
          </w:tcPr>
          <w:p w14:paraId="346178F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70" w:lineRule="exact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  <w:t>主食</w:t>
            </w:r>
          </w:p>
        </w:tc>
        <w:tc>
          <w:tcPr>
            <w:tcW w:w="5720" w:type="dxa"/>
            <w:noWrap w:val="0"/>
            <w:vAlign w:val="top"/>
          </w:tcPr>
          <w:p w14:paraId="3E275C2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70" w:lineRule="exact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  <w:t>白米饭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eastAsia="zh-CN"/>
              </w:rPr>
              <w:t>或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  <w:t>面食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eastAsia="zh-CN"/>
              </w:rPr>
              <w:t>或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  <w:t>杂粮饭</w:t>
            </w:r>
          </w:p>
        </w:tc>
      </w:tr>
      <w:tr w14:paraId="77B999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01" w:type="dxa"/>
            <w:vMerge w:val="continue"/>
            <w:noWrap w:val="0"/>
            <w:vAlign w:val="top"/>
          </w:tcPr>
          <w:p w14:paraId="2A6A9D0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70" w:lineRule="exact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701" w:type="dxa"/>
            <w:noWrap w:val="0"/>
            <w:vAlign w:val="top"/>
          </w:tcPr>
          <w:p w14:paraId="33D88DF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70" w:lineRule="exact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  <w:t>水果</w:t>
            </w:r>
          </w:p>
        </w:tc>
        <w:tc>
          <w:tcPr>
            <w:tcW w:w="5720" w:type="dxa"/>
            <w:noWrap w:val="0"/>
            <w:vAlign w:val="top"/>
          </w:tcPr>
          <w:p w14:paraId="3DB284E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70" w:lineRule="exact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  <w:t>一份</w:t>
            </w:r>
          </w:p>
        </w:tc>
      </w:tr>
      <w:tr w14:paraId="6F581E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101" w:type="dxa"/>
            <w:vMerge w:val="continue"/>
            <w:noWrap w:val="0"/>
            <w:vAlign w:val="top"/>
          </w:tcPr>
          <w:p w14:paraId="0AD84D2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70" w:lineRule="exact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701" w:type="dxa"/>
            <w:noWrap w:val="0"/>
            <w:vAlign w:val="top"/>
          </w:tcPr>
          <w:p w14:paraId="6D0D13D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70" w:lineRule="exact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  <w:t>饮品</w:t>
            </w:r>
          </w:p>
        </w:tc>
        <w:tc>
          <w:tcPr>
            <w:tcW w:w="5720" w:type="dxa"/>
            <w:noWrap w:val="0"/>
            <w:vAlign w:val="top"/>
          </w:tcPr>
          <w:p w14:paraId="2986CE4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70" w:lineRule="exact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  <w:t>一份</w:t>
            </w:r>
          </w:p>
        </w:tc>
      </w:tr>
    </w:tbl>
    <w:p w14:paraId="14706F08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7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sz w:val="32"/>
          <w:szCs w:val="32"/>
        </w:rPr>
        <w:t>服务期限内，荤菜、蔬菜每周不应重样；用餐当日的午餐与晚餐，荤菜、蔬菜不应重样；菜品品种丰富，注意营养搭配，口味清淡适口。</w:t>
      </w:r>
    </w:p>
    <w:p w14:paraId="21D8A739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7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sz w:val="32"/>
          <w:szCs w:val="32"/>
        </w:rPr>
        <w:t>（二）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餐饮服务要求</w:t>
      </w:r>
    </w:p>
    <w:p w14:paraId="7B003079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70" w:lineRule="exact"/>
        <w:ind w:firstLine="570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供应商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应根据国家相关法律法规，对餐饮服务的生产安全、治安安全、消防安全、食品安全等工作，制定详细、完善的规章制度，并有应急预案，原始记录完整，加工食品全过程受控，并接受相关职能部门的监管。</w:t>
      </w:r>
    </w:p>
    <w:p w14:paraId="7FF1026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70" w:lineRule="exact"/>
        <w:ind w:firstLine="570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1.餐饮服务人员配置</w:t>
      </w:r>
    </w:p>
    <w:p w14:paraId="00ED5EC3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70" w:lineRule="exact"/>
        <w:ind w:firstLine="570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供应商应提前根据进博会整体安排，确保参与服务的工作人员健康状况过关。</w:t>
      </w:r>
    </w:p>
    <w:p w14:paraId="662FECA1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70" w:lineRule="exact"/>
        <w:ind w:firstLine="570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服务人员（包括管理人员、专业人员）的投入应满足项目要求，各专业工种人员配置齐全、来源可靠，岗位设置科学，人员行为规范标准、人员考核标准及措施、奖惩制度齐全等。</w:t>
      </w:r>
    </w:p>
    <w:p w14:paraId="52BD1284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70" w:lineRule="exact"/>
        <w:ind w:firstLine="570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服务人员配备要有合理的组织架构，工作任务、职责分工明确，做好个人卫生工作。应对服务人员的综合素质进行挑选和把关。并从包括卫生知识、工作技能、消防安全等各个方面，进行正规、系统的培训。服务人员必须穿戴统一、干净、整洁的工作衣裤及帽子等。</w:t>
      </w:r>
    </w:p>
    <w:p w14:paraId="5C496E78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70" w:lineRule="exact"/>
        <w:ind w:firstLine="570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服务人员包括但不限于管理人员、营养师、主厨、中西餐厨师、点心师、各类服务人员等。应根据本项目特点和规模，合理配备服务人员。投标文件中列明服务人员类别、数量、从业资格证书、健康证、人员配置计划等信息。</w:t>
      </w:r>
    </w:p>
    <w:p w14:paraId="0AF14AF9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70" w:lineRule="exact"/>
        <w:ind w:firstLine="570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2.食品加工能力</w:t>
      </w:r>
    </w:p>
    <w:p w14:paraId="3EF070B5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70" w:lineRule="exact"/>
        <w:ind w:firstLine="570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具有中央厨房，生产能力满足本项目要求，食品生产设备配置齐全，自动化程度高；具有热链（集体用餐配送）膳食加工能力，热链加工膳食采用加热保温设施储存等。</w:t>
      </w:r>
    </w:p>
    <w:p w14:paraId="25FB3B3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70" w:lineRule="exact"/>
        <w:ind w:firstLine="570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3.物流配送</w:t>
      </w:r>
    </w:p>
    <w:p w14:paraId="3472F549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70" w:lineRule="exact"/>
        <w:ind w:firstLine="570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具备与本项目特点、规模相适应的物流配送能力。投标文件中应详细描述针对本项目的物流配送实施计划，运输车辆、工具配置情况，物流全过程的货品位置、时间、路径、车辆行驶里程数、运输车辆车内温度跟踪监控情况，出货、收货检查情况等。</w:t>
      </w:r>
    </w:p>
    <w:p w14:paraId="55A17E3B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70" w:lineRule="exact"/>
        <w:ind w:firstLine="570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4.餐饮服务方案</w:t>
      </w:r>
    </w:p>
    <w:p w14:paraId="31F5F474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70" w:lineRule="exact"/>
        <w:ind w:firstLine="570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应体现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供应商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餐饮服务的思路和规划，应根据本项目特点制定详细的餐饮服务流程、重点难点分析、各阶段各专业的实施安排、实现目标、服务标准与承诺、合理化建议或设想、为采购人提供优质服务（包括环境、服务现场管理、食品卫生及安全、服务态度、与采购人及其他相关方的配合等方面）的措施等。</w:t>
      </w:r>
    </w:p>
    <w:p w14:paraId="50C53EB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70" w:lineRule="exact"/>
        <w:ind w:firstLine="570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5.事故应急处置方案</w:t>
      </w:r>
    </w:p>
    <w:p w14:paraId="41661039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70" w:lineRule="exact"/>
        <w:ind w:firstLine="570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对人员调配应急处置，食品供应应急处置，车辆、设备等故障，现场服务场地、设施设备故障处置，食品安全事故处置等做出详细预案。尤其对于出现工作人员发烧、恶心等身体问题做好预案。</w:t>
      </w:r>
    </w:p>
    <w:p w14:paraId="4765FD20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70" w:lineRule="exact"/>
        <w:ind w:firstLine="570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6.项目管理机构</w:t>
      </w:r>
    </w:p>
    <w:p w14:paraId="6831E123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70" w:lineRule="exact"/>
        <w:ind w:firstLine="570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项目管理机构设置合理，满足本项目的要求；具有完善的工作方法与作业流程；各项管理规章制度、管理措施齐全；具有完备的服务质量考核标准与检查办法、整改措施等。</w:t>
      </w:r>
    </w:p>
    <w:p w14:paraId="2605EDE2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70" w:lineRule="exact"/>
        <w:ind w:firstLine="570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7.食品安全要求</w:t>
      </w:r>
    </w:p>
    <w:p w14:paraId="73508AE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70" w:lineRule="exact"/>
        <w:ind w:firstLine="570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供应商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应规范进口博览会期间餐饮服务食品安全管理，确保餐饮服务食品安全，根据《中华人民共和国食品安全法》《中华人民共和国食品安全法实施条例》《上海市食品安全条例》《餐饮服务食品安全监督管理办法》《重大活动餐饮服务食品安全监督管理规范》等法律、法规及规章的要求，在进口博览会期间餐饮服务活动期间应严格执行相关法律法规，确保活动期间保障食品安全的措施到位。</w:t>
      </w:r>
    </w:p>
    <w:p w14:paraId="6BF7C30D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70" w:lineRule="exact"/>
        <w:ind w:firstLine="570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供应商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应与食品安全监管部门、采购人建立有效的食品安全监督信息沟通机制，共同做好餐饮服务食品安全保障工作。</w:t>
      </w:r>
    </w:p>
    <w:p w14:paraId="736F52AC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70" w:lineRule="exact"/>
        <w:ind w:firstLine="570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供应商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应建立餐饮安全管理机构，制定餐饮安全实施方案和事故应急处置方案；应与餐饮安全监管部门签订责任承诺书；应制定食谱并报监管部门审核；应依法加强食品、食品添加剂和食品相关产品采购和检验管理；应加强设施设备维护管理和餐饮具清洗消毒；餐饮从业人员应加强食品安全培训；应严格落实食品留样要求；不使用法律法规禁止或者不宜提供的食品；发生食物中毒时及时报告；应配合监管部门加强监管，针对有关意见进行认真整改。</w:t>
      </w:r>
    </w:p>
    <w:p w14:paraId="59258EF1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70" w:lineRule="exact"/>
        <w:ind w:firstLine="570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供应商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应建立全面的质量管理制度，应建立完善的食品安全管理制度，质量程序作业文件完备，相关管理措施健全。包括但不限于以下内容：食品安全管理制度、食品留样、清洗消毒措施、食品原辅材料供应商评估、食品安全信息溯源体系、企业自查、食品安全责任保险、从业人员健康检查、从业人员晨检、从业人员食品安全培训等。</w:t>
      </w:r>
    </w:p>
    <w:p w14:paraId="7A6CCDBA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70" w:lineRule="exact"/>
        <w:ind w:firstLine="570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8.溯源体系</w:t>
      </w:r>
    </w:p>
    <w:p w14:paraId="5AA1DA2C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70" w:lineRule="exact"/>
        <w:ind w:firstLine="570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具备食品安全溯源体系，全面贯彻实施《中华人民共和国食品安全法》及《上海市食品安全条例》《上海市食品安全信息追溯管理办法》等法律法规对食品溯源的要求，全面落实食品安全信息追溯要求，实现食品和原辅材料来源可追溯、去向可查证、责任可追究。做到食品加工生产的各个环节（包括原材料来源、生产、检测、物流、配送、餐饮服务等）的相关信息能够被追溯、受控、记录完整。应建立食品和原辅材料安全信息追溯体系、制度及流程等。</w:t>
      </w:r>
    </w:p>
    <w:p w14:paraId="2C9352A9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70" w:lineRule="exact"/>
        <w:ind w:firstLine="570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9.供应商准入</w:t>
      </w:r>
    </w:p>
    <w:p w14:paraId="1FF54C59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70" w:lineRule="exact"/>
        <w:ind w:firstLine="570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具有严格的食品原辅材料供应商准入、筛选机制和措施。食品原辅材料供应链完整、质量优秀、品质控制完善、溯源可靠。原辅材料供应商应提供齐全的资质证明、相关检验检疫证明；对食品原辅材料供应商开展食品原辅材料进货查验、查验记录完整。</w:t>
      </w:r>
    </w:p>
    <w:p w14:paraId="5E039FCF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70" w:lineRule="exact"/>
        <w:ind w:firstLine="570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10.冷库和仓储</w:t>
      </w:r>
    </w:p>
    <w:p w14:paraId="1A5EBCBF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70" w:lineRule="exact"/>
        <w:ind w:firstLine="570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具有常温、低温、冷冻不同温度食品及原辅材料的冷库和仓储仓库，应与食品生产能力相匹配，保证食品、原辅材料的存储质量。</w:t>
      </w:r>
    </w:p>
    <w:p w14:paraId="5B5CD06D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70" w:lineRule="exact"/>
        <w:ind w:firstLine="570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11.食品质量检测</w:t>
      </w:r>
    </w:p>
    <w:p w14:paraId="6359FD38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70" w:lineRule="exact"/>
        <w:ind w:firstLine="570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具有针对食品原辅材料、中间品、产成品、空气、水、餐具等的各种检测手段，建有检测农兽药残留物、各类微生物、重金属、化学污染物、食品添加剂、营养成分等食品安全理化指标的实验室，或者委托第三方实验室开展检验工作，相关实验室应配备各类先进检测设备。</w:t>
      </w:r>
    </w:p>
    <w:p w14:paraId="6BA4979D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70" w:lineRule="exact"/>
        <w:ind w:firstLine="570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12.监控</w:t>
      </w:r>
    </w:p>
    <w:p w14:paraId="60F0795E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70" w:lineRule="exact"/>
        <w:ind w:firstLine="570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对食品生产、物流配送全过程应实行实时监控，实时监控数据应与本市监管部门共享，食品应当随时随地处于受控状态。</w:t>
      </w:r>
    </w:p>
    <w:p w14:paraId="366A7D26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70" w:lineRule="exact"/>
        <w:ind w:firstLine="570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13.延伸服务</w:t>
      </w:r>
    </w:p>
    <w:p w14:paraId="12C795C6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70" w:lineRule="exact"/>
        <w:ind w:firstLine="570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供应商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可以针对本项目特点提供额外的延伸服务、特色服务等，服务内容不限。延伸服务报价包含在预算之内。</w:t>
      </w:r>
    </w:p>
    <w:p w14:paraId="26ADB332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70" w:lineRule="exact"/>
        <w:ind w:firstLine="570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14.质量体系认证要求</w:t>
      </w:r>
    </w:p>
    <w:p w14:paraId="280C7225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70" w:lineRule="exact"/>
        <w:ind w:firstLine="570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具有质量管理体系认证、食品安全管理体系认证、环境管理体系认证及其他与食品相关的管理体系认证等。</w:t>
      </w:r>
    </w:p>
    <w:p w14:paraId="6086A355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70" w:lineRule="exact"/>
        <w:ind w:firstLine="640" w:firstLineChars="200"/>
        <w:textAlignment w:val="auto"/>
        <w:rPr>
          <w:rFonts w:hint="eastAsia" w:ascii="黑体" w:hAnsi="黑体" w:eastAsia="黑体" w:cs="黑体"/>
          <w:color w:val="000000"/>
          <w:sz w:val="32"/>
          <w:szCs w:val="32"/>
        </w:rPr>
      </w:pPr>
      <w:r>
        <w:rPr>
          <w:rFonts w:hint="eastAsia" w:ascii="黑体" w:hAnsi="黑体" w:eastAsia="黑体" w:cs="黑体"/>
          <w:color w:val="000000"/>
          <w:sz w:val="32"/>
          <w:szCs w:val="32"/>
          <w:lang w:eastAsia="zh-CN"/>
        </w:rPr>
        <w:t>六</w:t>
      </w:r>
      <w:r>
        <w:rPr>
          <w:rFonts w:hint="eastAsia" w:ascii="黑体" w:hAnsi="黑体" w:eastAsia="黑体" w:cs="黑体"/>
          <w:color w:val="000000"/>
          <w:sz w:val="32"/>
          <w:szCs w:val="32"/>
        </w:rPr>
        <w:t>、其他要求</w:t>
      </w:r>
    </w:p>
    <w:p w14:paraId="0A6DC493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70" w:lineRule="exact"/>
        <w:ind w:firstLine="570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（一）严格执行《中华人民共和国食品安全法》等有关食品的各项国家及地方法律法规。</w:t>
      </w:r>
    </w:p>
    <w:p w14:paraId="7CF42093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70" w:lineRule="exact"/>
        <w:ind w:firstLine="570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（二）对食品加工服务的卫生安全负责，须制定严格的食品加工操作规范及全面的安全防护措施，如因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供应商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过失造成就餐人员食物中毒事故，必须及时整顿整改，赔偿因事故造成所有的损失，采购人有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权按供应商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过失程度决定是否取消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供应商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的服务资格。</w:t>
      </w:r>
    </w:p>
    <w:p w14:paraId="75319913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70" w:lineRule="exact"/>
        <w:ind w:firstLine="570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（三）保证服务现场（包括操作区和就餐区）的环境整洁，并接受采购人及相关卫生监督部门的检查，如因相关部门检查不合格而引发的一切责任均由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供应商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负责，造成严重后果的，采购人有权取消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供应商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的服务资格。</w:t>
      </w:r>
    </w:p>
    <w:p w14:paraId="47505E34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70" w:lineRule="exact"/>
        <w:ind w:firstLine="570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（四）加强内部管理控制，针对招标项目，制定相应管理、工作流程、服务方案、人员培训、巡查监督、考核奖惩等制度，建立健全各项管理机制，确保管理运作正常，良好有效无事故。如遇管理责任不到位，发生各类事故，应追究相关人员责任。</w:t>
      </w:r>
    </w:p>
    <w:p w14:paraId="7BA21A0B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70" w:lineRule="exact"/>
        <w:ind w:firstLine="570"/>
        <w:textAlignment w:val="auto"/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（五）如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供应商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实际提供服务的标准和质量与投标承诺不一致，服务承诺无法完成，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供应商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应承担相应违约责任。</w:t>
      </w:r>
    </w:p>
    <w:sectPr>
      <w:footerReference r:id="rId3" w:type="default"/>
      <w:pgSz w:w="11906" w:h="16838"/>
      <w:pgMar w:top="2098" w:right="1474" w:bottom="1984" w:left="1587" w:header="851" w:footer="992" w:gutter="0"/>
      <w:pgNumType w:fmt="decimal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文泉驿微米黑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CESI黑体-GB13000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文泉驿微米黑">
    <w:panose1 w:val="020B0606030804020204"/>
    <w:charset w:val="86"/>
    <w:family w:val="auto"/>
    <w:pitch w:val="default"/>
    <w:sig w:usb0="E10002EF" w:usb1="6BDFFCFB" w:usb2="00800036" w:usb3="00000000" w:csb0="603E019F" w:csb1="DFD7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CESI黑体-GB13000">
    <w:panose1 w:val="02000500000000000000"/>
    <w:charset w:val="86"/>
    <w:family w:val="auto"/>
    <w:pitch w:val="default"/>
    <w:sig w:usb0="800002BF" w:usb1="38CF7CF8" w:usb2="00000016" w:usb3="00000000" w:csb0="0004000F" w:csb1="0000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  <w:font w:name="Arial">
    <w:altName w:val="DejaVu Sans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5D719B8"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txbx>
                      <w:txbxContent>
                        <w:p w14:paraId="4F555F5A">
                          <w:pPr>
                            <w:pStyle w:val="3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4F555F5A">
                    <w:pPr>
                      <w:pStyle w:val="3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0"/>
  <w:bordersDoNotSurroundHeader w:val="1"/>
  <w:bordersDoNotSurroundFooter w:val="1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FBFF4B7"/>
    <w:rsid w:val="0E1FF188"/>
    <w:rsid w:val="10B90FD3"/>
    <w:rsid w:val="2FBF7A07"/>
    <w:rsid w:val="39BB5772"/>
    <w:rsid w:val="4E17E703"/>
    <w:rsid w:val="4FBFE00E"/>
    <w:rsid w:val="57E1F104"/>
    <w:rsid w:val="59CE8AA3"/>
    <w:rsid w:val="59EF3A06"/>
    <w:rsid w:val="5D9FFD1D"/>
    <w:rsid w:val="5E2F91E3"/>
    <w:rsid w:val="61B74A96"/>
    <w:rsid w:val="6A52BEEF"/>
    <w:rsid w:val="6DF82D30"/>
    <w:rsid w:val="6FBFF4B7"/>
    <w:rsid w:val="72D5957B"/>
    <w:rsid w:val="78F63C9E"/>
    <w:rsid w:val="7B8EEC0E"/>
    <w:rsid w:val="7BDC537D"/>
    <w:rsid w:val="7D53DA09"/>
    <w:rsid w:val="7EFEA860"/>
    <w:rsid w:val="7F5DEA1F"/>
    <w:rsid w:val="7F9F8B74"/>
    <w:rsid w:val="7FEF6E3C"/>
    <w:rsid w:val="7FF697D8"/>
    <w:rsid w:val="7FF6B8C8"/>
    <w:rsid w:val="9B7BBEE4"/>
    <w:rsid w:val="9EFD00F7"/>
    <w:rsid w:val="9FBB6769"/>
    <w:rsid w:val="B49DC4F4"/>
    <w:rsid w:val="B6FF2A9B"/>
    <w:rsid w:val="BDBBA19C"/>
    <w:rsid w:val="BEAFF772"/>
    <w:rsid w:val="BFFFB3F0"/>
    <w:rsid w:val="CB4503BB"/>
    <w:rsid w:val="D66DB9D7"/>
    <w:rsid w:val="DDFEFF24"/>
    <w:rsid w:val="EDFBEE24"/>
    <w:rsid w:val="F37F4932"/>
    <w:rsid w:val="FC4CFDD3"/>
    <w:rsid w:val="FC7BDF7B"/>
    <w:rsid w:val="FEB67857"/>
    <w:rsid w:val="FF9D74BE"/>
    <w:rsid w:val="FFBBFB9A"/>
    <w:rsid w:val="FFEF5DFA"/>
    <w:rsid w:val="FFF31BAF"/>
    <w:rsid w:val="FFFBC1C4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qFormat/>
    <w:uiPriority w:val="0"/>
    <w:pPr>
      <w:jc w:val="left"/>
    </w:pPr>
  </w:style>
  <w:style w:type="paragraph" w:styleId="3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9</Pages>
  <Words>838</Words>
  <Characters>891</Characters>
  <Lines>0</Lines>
  <Paragraphs>0</Paragraphs>
  <TotalTime>112</TotalTime>
  <ScaleCrop>false</ScaleCrop>
  <LinksUpToDate>false</LinksUpToDate>
  <CharactersWithSpaces>891</CharactersWithSpaces>
  <Application>WPS Office_12.1.2.22550_F1E327BC-269C-435d-A152-05C5408002CA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2025-07-21T22:00:00Z</dcterms:created>
  <dc:creator>qhtf</dc:creator>
  <cp:lastModifiedBy>顾文林</cp:lastModifiedBy>
  <dcterms:modified xsi:type="dcterms:W3CDTF">2026-07-28T11:29:45Z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2052-12.1.2.22550</vt:lpwstr>
  </property>
  <property fmtid="{D5CDD505-2E9C-101B-9397-08002B2CF9AE}" pid="3" name="ICV">
    <vt:lpwstr>C4DBAE9A2E999A5EEF04676A25E15C12_43</vt:lpwstr>
  </property>
</Properties>
</file>