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F0BB9">
      <w:pPr>
        <w:spacing w:before="312" w:beforeLines="100" w:line="360" w:lineRule="auto"/>
        <w:ind w:firstLine="643" w:firstLineChars="200"/>
        <w:rPr>
          <w:rFonts w:ascii="宋体" w:hAnsi="宋体" w:cs="宋体"/>
          <w:b/>
          <w:bCs/>
          <w:sz w:val="32"/>
          <w:szCs w:val="32"/>
        </w:rPr>
      </w:pPr>
      <w:r>
        <w:rPr>
          <w:rFonts w:hint="eastAsia" w:ascii="宋体" w:hAnsi="宋体" w:cs="宋体"/>
          <w:b/>
          <w:bCs/>
          <w:sz w:val="32"/>
          <w:szCs w:val="32"/>
        </w:rPr>
        <w:t>上海商学院奉浦校区2026-2028年安保招标需求</w:t>
      </w:r>
    </w:p>
    <w:p w14:paraId="530E0957">
      <w:pPr>
        <w:spacing w:before="312" w:beforeLines="100" w:line="360" w:lineRule="auto"/>
        <w:ind w:firstLine="482" w:firstLineChars="200"/>
        <w:rPr>
          <w:rFonts w:ascii="宋体" w:hAnsi="宋体" w:cs="宋体"/>
          <w:b/>
          <w:bCs/>
          <w:sz w:val="24"/>
        </w:rPr>
      </w:pPr>
      <w:r>
        <w:rPr>
          <w:rFonts w:hint="eastAsia" w:ascii="宋体" w:hAnsi="宋体" w:cs="宋体"/>
          <w:b/>
          <w:bCs/>
          <w:sz w:val="24"/>
        </w:rPr>
        <w:t>一、项目概述</w:t>
      </w:r>
    </w:p>
    <w:p w14:paraId="09275FB1">
      <w:pPr>
        <w:spacing w:line="360" w:lineRule="auto"/>
        <w:ind w:firstLine="480" w:firstLineChars="200"/>
        <w:rPr>
          <w:rFonts w:ascii="宋体" w:hAnsi="宋体" w:cs="宋体"/>
          <w:sz w:val="24"/>
        </w:rPr>
      </w:pPr>
      <w:r>
        <w:rPr>
          <w:rFonts w:hint="eastAsia" w:ascii="宋体" w:hAnsi="宋体" w:cs="宋体"/>
          <w:sz w:val="24"/>
        </w:rPr>
        <w:t>1.项目名称：上海商学院奉浦校区2026-2028年安保服务</w:t>
      </w:r>
    </w:p>
    <w:p w14:paraId="07E46235">
      <w:pPr>
        <w:spacing w:line="360" w:lineRule="auto"/>
        <w:ind w:firstLine="480" w:firstLineChars="200"/>
        <w:rPr>
          <w:rFonts w:ascii="宋体" w:hAnsi="宋体" w:cs="宋体"/>
          <w:sz w:val="24"/>
        </w:rPr>
      </w:pPr>
      <w:r>
        <w:rPr>
          <w:rFonts w:hint="eastAsia" w:ascii="宋体" w:hAnsi="宋体" w:cs="宋体"/>
          <w:sz w:val="24"/>
        </w:rPr>
        <w:t>2.类型：高等院校</w:t>
      </w:r>
    </w:p>
    <w:p w14:paraId="163D446C">
      <w:pPr>
        <w:spacing w:line="360" w:lineRule="auto"/>
        <w:ind w:firstLine="480" w:firstLineChars="200"/>
        <w:rPr>
          <w:rFonts w:ascii="宋体" w:hAnsi="宋体" w:cs="宋体"/>
          <w:sz w:val="24"/>
        </w:rPr>
      </w:pPr>
      <w:r>
        <w:rPr>
          <w:rFonts w:hint="eastAsia" w:ascii="宋体" w:hAnsi="宋体" w:cs="宋体"/>
          <w:sz w:val="24"/>
        </w:rPr>
        <w:t>3.采购内容：安保服务</w:t>
      </w:r>
    </w:p>
    <w:p w14:paraId="5BAD27AE">
      <w:pPr>
        <w:spacing w:line="360" w:lineRule="auto"/>
        <w:ind w:firstLine="480" w:firstLineChars="200"/>
        <w:rPr>
          <w:rFonts w:ascii="宋体" w:hAnsi="宋体" w:cs="宋体"/>
          <w:sz w:val="24"/>
        </w:rPr>
      </w:pPr>
      <w:r>
        <w:rPr>
          <w:rFonts w:hint="eastAsia" w:ascii="宋体" w:hAnsi="宋体" w:cs="宋体"/>
          <w:sz w:val="24"/>
        </w:rPr>
        <w:t>4.预算资金：319.21万</w:t>
      </w:r>
    </w:p>
    <w:p w14:paraId="3CB3623B">
      <w:pPr>
        <w:spacing w:line="360" w:lineRule="auto"/>
        <w:ind w:firstLine="480" w:firstLineChars="200"/>
        <w:rPr>
          <w:rFonts w:ascii="宋体" w:hAnsi="宋体" w:cs="宋体"/>
          <w:sz w:val="24"/>
        </w:rPr>
      </w:pPr>
      <w:r>
        <w:rPr>
          <w:rFonts w:hint="eastAsia" w:ascii="宋体" w:hAnsi="宋体" w:cs="宋体"/>
          <w:sz w:val="24"/>
        </w:rPr>
        <w:t>5.校区简介：上海商学院奉浦校区，占地面积约162180平方米，建筑面积129514.76平方米。共设有五个出入口，现有综合楼1幢（17层）、行政楼1幢（6层）、教学楼4幢（5层）、宿舍楼14幢（含16号楼）、食堂1幢（3层），共设保安编制48人（含经理、队长）。为确保消防管理及应急指挥中心技防管理、校门管理以及校区巡查的时效性，要求全年365天、24小时保安执勤。本项目不提供住宿。</w:t>
      </w:r>
    </w:p>
    <w:p w14:paraId="292AB8CA">
      <w:pPr>
        <w:spacing w:line="360" w:lineRule="auto"/>
        <w:ind w:firstLine="482" w:firstLineChars="200"/>
        <w:rPr>
          <w:rFonts w:ascii="宋体" w:hAnsi="宋体" w:cs="宋体"/>
          <w:sz w:val="24"/>
        </w:rPr>
      </w:pPr>
      <w:r>
        <w:rPr>
          <w:rFonts w:hint="eastAsia" w:ascii="宋体" w:hAnsi="宋体" w:cs="宋体"/>
          <w:b/>
          <w:bCs/>
          <w:sz w:val="24"/>
        </w:rPr>
        <w:t>二、项目需求及技术要求</w:t>
      </w:r>
    </w:p>
    <w:p w14:paraId="736D09AF">
      <w:pPr>
        <w:spacing w:line="360" w:lineRule="auto"/>
        <w:ind w:firstLine="482" w:firstLineChars="200"/>
        <w:rPr>
          <w:rFonts w:ascii="宋体" w:hAnsi="宋体" w:cs="宋体"/>
          <w:b/>
          <w:bCs/>
          <w:sz w:val="24"/>
        </w:rPr>
      </w:pPr>
      <w:r>
        <w:rPr>
          <w:rFonts w:hint="eastAsia" w:ascii="宋体" w:hAnsi="宋体" w:cs="宋体"/>
          <w:b/>
          <w:bCs/>
          <w:sz w:val="24"/>
        </w:rPr>
        <w:t>1.管理服务目标</w:t>
      </w:r>
    </w:p>
    <w:p w14:paraId="5A90A9F8">
      <w:pPr>
        <w:spacing w:line="360" w:lineRule="auto"/>
        <w:ind w:firstLine="480" w:firstLineChars="200"/>
        <w:rPr>
          <w:rFonts w:ascii="宋体" w:hAnsi="宋体" w:cs="宋体"/>
          <w:sz w:val="24"/>
        </w:rPr>
      </w:pPr>
      <w:r>
        <w:rPr>
          <w:rFonts w:hint="eastAsia" w:ascii="宋体" w:hAnsi="宋体" w:cs="宋体"/>
          <w:sz w:val="24"/>
        </w:rPr>
        <w:t>⑴依照国务院公安部门和上海市教委对高校安保工作的要求，维护校内师生员工的人身安全、财产安全和维护校内正常的治安秩序，确保学校的安全稳定。</w:t>
      </w:r>
    </w:p>
    <w:p w14:paraId="23B76A99">
      <w:pPr>
        <w:spacing w:line="360" w:lineRule="auto"/>
        <w:ind w:firstLine="480" w:firstLineChars="200"/>
        <w:rPr>
          <w:rFonts w:ascii="宋体" w:hAnsi="宋体" w:cs="宋体"/>
          <w:sz w:val="24"/>
        </w:rPr>
      </w:pPr>
      <w:r>
        <w:rPr>
          <w:rFonts w:hint="eastAsia" w:ascii="宋体" w:hAnsi="宋体" w:cs="宋体"/>
          <w:sz w:val="24"/>
        </w:rPr>
        <w:t>⑵严格执行学校保卫业务部门的工作要求，提供专业化安保服务，让师生满意。</w:t>
      </w:r>
    </w:p>
    <w:p w14:paraId="69CFCD85">
      <w:pPr>
        <w:spacing w:line="360" w:lineRule="auto"/>
        <w:ind w:firstLine="482" w:firstLineChars="200"/>
        <w:rPr>
          <w:rFonts w:ascii="宋体" w:hAnsi="宋体" w:cs="宋体"/>
          <w:b/>
          <w:bCs/>
          <w:sz w:val="24"/>
        </w:rPr>
      </w:pPr>
      <w:r>
        <w:rPr>
          <w:rFonts w:hint="eastAsia" w:ascii="宋体" w:hAnsi="宋体" w:cs="宋体"/>
          <w:b/>
          <w:bCs/>
          <w:sz w:val="24"/>
        </w:rPr>
        <w:t>2.服务事项</w:t>
      </w:r>
    </w:p>
    <w:p w14:paraId="132B20CA">
      <w:pPr>
        <w:spacing w:line="360" w:lineRule="auto"/>
        <w:ind w:firstLine="480" w:firstLineChars="200"/>
        <w:rPr>
          <w:rFonts w:ascii="宋体" w:hAnsi="宋体" w:cs="宋体"/>
          <w:sz w:val="24"/>
        </w:rPr>
      </w:pPr>
      <w:r>
        <w:rPr>
          <w:rFonts w:hint="eastAsia" w:ascii="宋体" w:hAnsi="宋体" w:cs="宋体"/>
          <w:sz w:val="24"/>
        </w:rPr>
        <w:t>⑴实施全年365天昼夜值守，负责门卫值勤、全场巡逻、交通安全管理、 校区技防和消防预警监控、应急处置等各项安保工作，不得脱岗、缺岗。人防与技防密切配合，及时消除安全隐患，确保校区教学、生活等工作的安全、有序、高效运转。</w:t>
      </w:r>
    </w:p>
    <w:p w14:paraId="0197271D">
      <w:pPr>
        <w:spacing w:line="360" w:lineRule="auto"/>
        <w:ind w:firstLine="480" w:firstLineChars="200"/>
        <w:rPr>
          <w:rFonts w:ascii="宋体" w:hAnsi="宋体" w:cs="宋体"/>
          <w:sz w:val="24"/>
        </w:rPr>
      </w:pPr>
      <w:r>
        <w:rPr>
          <w:rFonts w:hint="eastAsia" w:ascii="宋体" w:hAnsi="宋体" w:cs="宋体"/>
          <w:sz w:val="24"/>
        </w:rPr>
        <w:t>⑵落实各项安保措施，完成在校区召开的重要会议、重大活动和重点工作的安全保卫和服务保障任务。</w:t>
      </w:r>
    </w:p>
    <w:p w14:paraId="4C34E598">
      <w:pPr>
        <w:spacing w:line="360" w:lineRule="auto"/>
        <w:ind w:firstLine="480" w:firstLineChars="200"/>
        <w:rPr>
          <w:rFonts w:ascii="宋体" w:hAnsi="宋体" w:cs="宋体"/>
          <w:sz w:val="24"/>
        </w:rPr>
      </w:pPr>
      <w:r>
        <w:rPr>
          <w:rFonts w:hint="eastAsia" w:ascii="宋体" w:hAnsi="宋体" w:cs="宋体"/>
          <w:sz w:val="24"/>
        </w:rPr>
        <w:t>⑶学校遇有群众</w:t>
      </w:r>
      <w:r>
        <w:rPr>
          <w:rFonts w:hint="eastAsia" w:ascii="宋体" w:hAnsi="宋体" w:cs="宋体"/>
          <w:sz w:val="24"/>
          <w:lang w:val="en-US" w:eastAsia="zh-CN"/>
        </w:rPr>
        <w:t>反映情况或紧急事件</w:t>
      </w:r>
      <w:r>
        <w:rPr>
          <w:rFonts w:hint="eastAsia" w:ascii="宋体" w:hAnsi="宋体" w:cs="宋体"/>
          <w:sz w:val="24"/>
        </w:rPr>
        <w:t>，服务单位应灵敏反应，在第一时间内完成处处置程序，协助学校处理好。</w:t>
      </w:r>
    </w:p>
    <w:p w14:paraId="44DB99D6">
      <w:pPr>
        <w:spacing w:line="360" w:lineRule="auto"/>
        <w:ind w:firstLine="480" w:firstLineChars="200"/>
        <w:rPr>
          <w:rFonts w:ascii="宋体" w:hAnsi="宋体" w:cs="宋体"/>
          <w:sz w:val="24"/>
        </w:rPr>
      </w:pPr>
      <w:r>
        <w:rPr>
          <w:rFonts w:hint="eastAsia" w:ascii="宋体" w:hAnsi="宋体" w:cs="宋体"/>
          <w:sz w:val="24"/>
        </w:rPr>
        <w:t>⑷做好巡逻工作，定期巡查消防器材和设备，做好详细记录，确保消防通道的畅通。及时发现溢水漏水、照明故障、异味异常等情况，及时处置或报告相关部门处理。</w:t>
      </w:r>
    </w:p>
    <w:p w14:paraId="70F61215">
      <w:pPr>
        <w:spacing w:line="360" w:lineRule="auto"/>
        <w:ind w:firstLine="480" w:firstLineChars="200"/>
        <w:rPr>
          <w:rFonts w:ascii="宋体" w:hAnsi="宋体" w:cs="宋体"/>
          <w:sz w:val="24"/>
        </w:rPr>
      </w:pPr>
      <w:r>
        <w:rPr>
          <w:rFonts w:hint="eastAsia" w:ascii="宋体" w:hAnsi="宋体" w:cs="宋体"/>
          <w:sz w:val="24"/>
        </w:rPr>
        <w:t>⑸做好恶劣天气(雨、雪、风等自然灾害)的防灾减灾工作。</w:t>
      </w:r>
    </w:p>
    <w:p w14:paraId="621B227E">
      <w:pPr>
        <w:spacing w:line="360" w:lineRule="auto"/>
        <w:ind w:firstLine="480" w:firstLineChars="200"/>
        <w:rPr>
          <w:rFonts w:ascii="宋体" w:hAnsi="宋体" w:cs="宋体"/>
          <w:sz w:val="24"/>
        </w:rPr>
      </w:pPr>
      <w:r>
        <w:rPr>
          <w:rFonts w:hint="eastAsia" w:ascii="宋体" w:hAnsi="宋体" w:cs="宋体"/>
          <w:sz w:val="24"/>
        </w:rPr>
        <w:t>⑹协助做好书刊、报纸、邮件、包裹、物品的协调联系工作。</w:t>
      </w:r>
    </w:p>
    <w:p w14:paraId="1861C8A2">
      <w:pPr>
        <w:spacing w:line="360" w:lineRule="auto"/>
        <w:ind w:firstLine="480" w:firstLineChars="200"/>
        <w:rPr>
          <w:rFonts w:ascii="宋体" w:hAnsi="宋体" w:cs="宋体"/>
          <w:sz w:val="24"/>
        </w:rPr>
      </w:pPr>
      <w:r>
        <w:rPr>
          <w:rFonts w:hint="eastAsia" w:ascii="宋体" w:hAnsi="宋体" w:cs="宋体"/>
          <w:sz w:val="24"/>
        </w:rPr>
        <w:t>⑺服从学校保卫部门对校内安全保卫工作的指导，并配合学校保卫部门和公安部门处置各种突发事件。</w:t>
      </w:r>
    </w:p>
    <w:p w14:paraId="744CE895">
      <w:pPr>
        <w:spacing w:line="360" w:lineRule="auto"/>
        <w:ind w:firstLine="482" w:firstLineChars="200"/>
        <w:rPr>
          <w:rFonts w:ascii="宋体" w:hAnsi="宋体" w:cs="宋体"/>
          <w:b/>
          <w:bCs/>
          <w:sz w:val="24"/>
        </w:rPr>
      </w:pPr>
      <w:r>
        <w:rPr>
          <w:rFonts w:hint="eastAsia" w:ascii="宋体" w:hAnsi="宋体" w:cs="宋体"/>
          <w:b/>
          <w:bCs/>
          <w:sz w:val="24"/>
          <w:lang w:eastAsia="zh-Hans"/>
        </w:rPr>
        <w:t>三</w:t>
      </w:r>
      <w:r>
        <w:rPr>
          <w:rFonts w:hint="eastAsia" w:ascii="宋体" w:hAnsi="宋体" w:cs="宋体"/>
          <w:b/>
          <w:bCs/>
          <w:sz w:val="24"/>
        </w:rPr>
        <w:t>、岗位工作要求</w:t>
      </w:r>
    </w:p>
    <w:p w14:paraId="651ADE8F">
      <w:pPr>
        <w:spacing w:line="360" w:lineRule="auto"/>
        <w:ind w:firstLine="482" w:firstLineChars="200"/>
        <w:rPr>
          <w:rFonts w:ascii="宋体" w:hAnsi="宋体" w:cs="宋体"/>
          <w:b/>
          <w:sz w:val="24"/>
        </w:rPr>
      </w:pPr>
      <w:bookmarkStart w:id="0" w:name="_Toc254222625"/>
      <w:bookmarkStart w:id="1" w:name="_Toc254421808"/>
      <w:r>
        <w:rPr>
          <w:rFonts w:hint="eastAsia" w:ascii="宋体" w:hAnsi="宋体" w:cs="宋体"/>
          <w:b/>
          <w:sz w:val="24"/>
        </w:rPr>
        <w:t>1.基础管理（包括但不仅限于以下要求）</w:t>
      </w:r>
    </w:p>
    <w:p w14:paraId="4937A956">
      <w:pPr>
        <w:spacing w:line="360" w:lineRule="auto"/>
        <w:ind w:firstLine="480" w:firstLineChars="200"/>
        <w:rPr>
          <w:rFonts w:ascii="宋体" w:hAnsi="宋体" w:cs="宋体"/>
          <w:sz w:val="24"/>
        </w:rPr>
      </w:pPr>
      <w:r>
        <w:rPr>
          <w:rFonts w:hint="eastAsia" w:ascii="宋体" w:hAnsi="宋体" w:cs="宋体"/>
          <w:sz w:val="24"/>
        </w:rPr>
        <w:t>⑴日常管理：针对本项目管理日常运作要求，建立健全各项管理制度，分解细化日常工作流程。管理制度完善，责任明确，具有可操作性。安保服务方案完整，措施扎实有效（包括24小时安保计划，110、119、120联动抢险处置预案等）。</w:t>
      </w:r>
    </w:p>
    <w:p w14:paraId="2997D627">
      <w:pPr>
        <w:spacing w:line="360" w:lineRule="auto"/>
        <w:ind w:firstLine="480" w:firstLineChars="200"/>
        <w:rPr>
          <w:rFonts w:ascii="宋体" w:hAnsi="宋体" w:cs="宋体"/>
          <w:sz w:val="24"/>
        </w:rPr>
      </w:pPr>
      <w:r>
        <w:rPr>
          <w:rFonts w:hint="eastAsia" w:ascii="宋体" w:hAnsi="宋体" w:cs="宋体"/>
          <w:sz w:val="24"/>
        </w:rPr>
        <w:t>⑵人事管理：建立起合理、有效的人员招聘、培训、考核、激励机制，为本项目的运作提供有力的人力资源保障。</w:t>
      </w:r>
    </w:p>
    <w:p w14:paraId="758C050A">
      <w:pPr>
        <w:pStyle w:val="10"/>
        <w:spacing w:line="360" w:lineRule="auto"/>
        <w:ind w:left="480" w:firstLine="0" w:firstLineChars="0"/>
        <w:rPr>
          <w:rFonts w:ascii="宋体" w:hAnsi="宋体" w:cs="宋体"/>
          <w:sz w:val="24"/>
        </w:rPr>
      </w:pPr>
      <w:r>
        <w:rPr>
          <w:rFonts w:hint="eastAsia" w:ascii="宋体" w:hAnsi="宋体" w:cs="宋体"/>
          <w:sz w:val="24"/>
        </w:rPr>
        <w:t>⑶财务管理：建立符合国家规定和合同约定的财务制度。</w:t>
      </w:r>
    </w:p>
    <w:p w14:paraId="37F4D977">
      <w:pPr>
        <w:spacing w:line="360" w:lineRule="auto"/>
        <w:ind w:firstLine="480" w:firstLineChars="200"/>
        <w:rPr>
          <w:rFonts w:ascii="宋体" w:hAnsi="宋体" w:cs="宋体"/>
          <w:sz w:val="24"/>
        </w:rPr>
      </w:pPr>
      <w:r>
        <w:rPr>
          <w:rFonts w:hint="eastAsia" w:ascii="宋体" w:hAnsi="宋体" w:cs="宋体"/>
          <w:sz w:val="24"/>
        </w:rPr>
        <w:t>⑷档案管理：建立严格的档案收集、分类、归档整理、使用、保存制度，依据受服务方需要可进行调阅核查。</w:t>
      </w:r>
    </w:p>
    <w:p w14:paraId="4D4B9365">
      <w:pPr>
        <w:spacing w:line="360" w:lineRule="auto"/>
        <w:ind w:firstLine="480" w:firstLineChars="200"/>
        <w:rPr>
          <w:rFonts w:ascii="宋体" w:hAnsi="宋体" w:cs="宋体"/>
          <w:sz w:val="24"/>
        </w:rPr>
      </w:pPr>
      <w:r>
        <w:rPr>
          <w:rFonts w:hint="eastAsia" w:ascii="宋体" w:hAnsi="宋体" w:cs="宋体"/>
          <w:sz w:val="24"/>
        </w:rPr>
        <w:t>⑸仓库管理：建立仓库管理和备品备件领用归还制度，做到帐、卡、物相符。</w:t>
      </w:r>
    </w:p>
    <w:p w14:paraId="042BC752">
      <w:pPr>
        <w:spacing w:line="360" w:lineRule="auto"/>
        <w:ind w:firstLine="480" w:firstLineChars="200"/>
        <w:rPr>
          <w:rFonts w:ascii="宋体" w:hAnsi="宋体" w:cs="宋体"/>
          <w:sz w:val="24"/>
        </w:rPr>
      </w:pPr>
      <w:r>
        <w:rPr>
          <w:rFonts w:hint="eastAsia" w:ascii="宋体" w:hAnsi="宋体" w:cs="宋体"/>
          <w:sz w:val="24"/>
        </w:rPr>
        <w:t>⑹管理质量控制：参照保安管理ISO9001质量管理体系的要求，建立符合实际的、具有可操作性的服务管理作业标准体系。</w:t>
      </w:r>
    </w:p>
    <w:p w14:paraId="4BC99E29">
      <w:pPr>
        <w:spacing w:line="360" w:lineRule="auto"/>
        <w:ind w:firstLine="480" w:firstLineChars="200"/>
        <w:rPr>
          <w:rFonts w:ascii="宋体" w:hAnsi="宋体" w:cs="宋体"/>
          <w:sz w:val="24"/>
        </w:rPr>
      </w:pPr>
      <w:r>
        <w:rPr>
          <w:rFonts w:hint="eastAsia" w:ascii="宋体" w:hAnsi="宋体" w:cs="宋体"/>
          <w:sz w:val="24"/>
        </w:rPr>
        <w:t>⑺投诉接待处理：建立投诉接待处理流程，及时处理投诉，并做好回访与记录。</w:t>
      </w:r>
    </w:p>
    <w:p w14:paraId="1E1FBDCA">
      <w:pPr>
        <w:spacing w:line="360" w:lineRule="auto"/>
        <w:ind w:firstLine="480" w:firstLineChars="200"/>
        <w:rPr>
          <w:rFonts w:ascii="宋体" w:hAnsi="宋体" w:cs="宋体"/>
          <w:sz w:val="24"/>
        </w:rPr>
      </w:pPr>
      <w:r>
        <w:rPr>
          <w:rFonts w:hint="eastAsia" w:ascii="宋体" w:hAnsi="宋体" w:cs="宋体"/>
          <w:sz w:val="24"/>
        </w:rPr>
        <w:t>⑻对外统筹与协调：配合安全保卫部门做好校内外其他部门、单位的统筹、协调工作，共同完成保障任务。</w:t>
      </w:r>
    </w:p>
    <w:p w14:paraId="0C97FAEB">
      <w:pPr>
        <w:spacing w:line="360" w:lineRule="auto"/>
        <w:ind w:firstLine="480" w:firstLineChars="200"/>
        <w:rPr>
          <w:rFonts w:ascii="宋体" w:hAnsi="宋体" w:cs="宋体"/>
          <w:sz w:val="24"/>
        </w:rPr>
      </w:pPr>
      <w:r>
        <w:rPr>
          <w:rFonts w:hint="eastAsia" w:ascii="宋体" w:hAnsi="宋体" w:cs="宋体"/>
          <w:sz w:val="24"/>
        </w:rPr>
        <w:t>⑼安保人员的义务：维护校区正常秩序，保护受服务方的财产和人员安全。严格落实相关岗位职责，负责校区大门警卫、校园巡查（包括消防、治安、交通及异常情况处置等）、消防和安防监控、重要部位的安全保卫及应急处突等工作，及时发现问题，及时报告并协助排除安全隐患。安保人员应防止和处置一般治安案件和一般安全事故；配合处置重大刑事案件和重大安全事故；协助突发事件的处置工作。</w:t>
      </w:r>
    </w:p>
    <w:p w14:paraId="7433CAEF">
      <w:pPr>
        <w:spacing w:line="360" w:lineRule="auto"/>
        <w:ind w:firstLine="480" w:firstLineChars="200"/>
        <w:rPr>
          <w:rFonts w:ascii="宋体" w:hAnsi="宋体" w:cs="宋体"/>
          <w:sz w:val="24"/>
        </w:rPr>
      </w:pPr>
      <w:r>
        <w:rPr>
          <w:rFonts w:hint="eastAsia" w:ascii="宋体" w:hAnsi="宋体" w:cs="宋体"/>
          <w:sz w:val="24"/>
        </w:rPr>
        <w:t>⑽日常工作记录：做好各项工作（执勤、值班排班等）的记录工作，要求做到“日常工作记录明确，岗位交接任务明确，处理问题方法明确，学校精神传达明确”，定期向安全保卫部门报备。</w:t>
      </w:r>
    </w:p>
    <w:p w14:paraId="2C422907">
      <w:pPr>
        <w:spacing w:line="360" w:lineRule="auto"/>
        <w:ind w:firstLine="480" w:firstLineChars="200"/>
        <w:rPr>
          <w:rFonts w:ascii="宋体" w:hAnsi="宋体" w:cs="宋体"/>
          <w:sz w:val="24"/>
        </w:rPr>
      </w:pPr>
      <w:r>
        <w:rPr>
          <w:rFonts w:hint="eastAsia" w:ascii="宋体" w:hAnsi="宋体" w:cs="宋体"/>
          <w:sz w:val="24"/>
        </w:rPr>
        <w:t>⑾服务方安保人员应统一着装、佩戴标志，行为规范，服务主动热情。</w:t>
      </w:r>
    </w:p>
    <w:p w14:paraId="5719746E">
      <w:pPr>
        <w:tabs>
          <w:tab w:val="left" w:pos="1985"/>
        </w:tabs>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b/>
          <w:bCs/>
          <w:sz w:val="24"/>
        </w:rPr>
        <w:t>门岗服务</w:t>
      </w:r>
      <w:r>
        <w:rPr>
          <w:rFonts w:hint="eastAsia" w:ascii="宋体" w:hAnsi="宋体" w:cs="宋体"/>
          <w:b/>
          <w:sz w:val="24"/>
        </w:rPr>
        <w:t>（包括但不仅限于以下要求）</w:t>
      </w:r>
      <w:bookmarkEnd w:id="0"/>
      <w:bookmarkEnd w:id="1"/>
    </w:p>
    <w:p w14:paraId="45C03506">
      <w:pPr>
        <w:spacing w:line="360" w:lineRule="auto"/>
        <w:ind w:firstLine="480" w:firstLineChars="200"/>
        <w:rPr>
          <w:rFonts w:ascii="宋体" w:hAnsi="宋体" w:cs="宋体"/>
          <w:sz w:val="24"/>
        </w:rPr>
      </w:pPr>
      <w:r>
        <w:rPr>
          <w:rFonts w:hint="eastAsia" w:ascii="宋体" w:hAnsi="宋体" w:cs="宋体"/>
          <w:sz w:val="24"/>
        </w:rPr>
        <w:t>⑴负责查验进入校门人员证件，根据学校安全保卫部门要求填写外来人员、车辆等信息并做好引导工作，严禁校外人员、车辆未经登记和批准进入校园。</w:t>
      </w:r>
    </w:p>
    <w:p w14:paraId="1F48222D">
      <w:pPr>
        <w:spacing w:line="360" w:lineRule="auto"/>
        <w:ind w:firstLine="480" w:firstLineChars="200"/>
        <w:rPr>
          <w:rFonts w:ascii="宋体" w:hAnsi="宋体" w:cs="宋体"/>
          <w:sz w:val="24"/>
        </w:rPr>
      </w:pPr>
      <w:r>
        <w:rPr>
          <w:rFonts w:hint="eastAsia" w:ascii="宋体" w:hAnsi="宋体" w:cs="宋体"/>
          <w:sz w:val="24"/>
        </w:rPr>
        <w:t>⑵严禁闲杂人员、推销商品人员、不明身份人员进入学校，确保校园平安。对拒不出示证件或不能证明其身份的外来人员，学校安保人员有权拒绝其进入学校并做好解释工作。</w:t>
      </w:r>
    </w:p>
    <w:p w14:paraId="67A65026">
      <w:pPr>
        <w:spacing w:line="360" w:lineRule="auto"/>
        <w:ind w:firstLine="480" w:firstLineChars="200"/>
        <w:rPr>
          <w:rFonts w:ascii="宋体" w:hAnsi="宋体" w:cs="宋体"/>
          <w:sz w:val="24"/>
        </w:rPr>
      </w:pPr>
      <w:r>
        <w:rPr>
          <w:rFonts w:hint="eastAsia" w:ascii="宋体" w:hAnsi="宋体" w:cs="宋体"/>
          <w:sz w:val="24"/>
        </w:rPr>
        <w:t>⑶对进出学校的外来人员携带的可疑物品要进行查验，严禁携带易燃易爆、剧毒、管制刀具等危险物品进入校园。</w:t>
      </w:r>
    </w:p>
    <w:p w14:paraId="2383661B">
      <w:pPr>
        <w:spacing w:line="360" w:lineRule="auto"/>
        <w:ind w:firstLine="480" w:firstLineChars="200"/>
        <w:rPr>
          <w:rFonts w:ascii="宋体" w:hAnsi="宋体" w:cs="宋体"/>
          <w:sz w:val="24"/>
        </w:rPr>
      </w:pPr>
      <w:r>
        <w:rPr>
          <w:rFonts w:hint="eastAsia" w:ascii="宋体" w:hAnsi="宋体" w:cs="宋体"/>
          <w:sz w:val="24"/>
        </w:rPr>
        <w:t>⑷对出入学校的大宗物品和由于学校教学及项目实施需要的材料（包括各类化学药品、试剂、固液气体等相关材料及容器等），要查验相关部门/学院的证明材料，经请示学校领导同意并查验登记后方可放行。</w:t>
      </w:r>
    </w:p>
    <w:p w14:paraId="1D4D3201">
      <w:pPr>
        <w:spacing w:line="360" w:lineRule="auto"/>
        <w:ind w:firstLine="480" w:firstLineChars="200"/>
        <w:rPr>
          <w:rFonts w:ascii="宋体" w:hAnsi="宋体" w:cs="宋体"/>
          <w:sz w:val="24"/>
        </w:rPr>
      </w:pPr>
      <w:r>
        <w:rPr>
          <w:rFonts w:hint="eastAsia" w:ascii="宋体" w:hAnsi="宋体" w:cs="宋体"/>
          <w:sz w:val="24"/>
        </w:rPr>
        <w:t>⑸按规定着装（装备）站岗，衣领、扣子、徽章、腰带、帽子、领带等均需整齐。</w:t>
      </w:r>
    </w:p>
    <w:p w14:paraId="7478E525">
      <w:pPr>
        <w:spacing w:line="360" w:lineRule="auto"/>
        <w:ind w:firstLine="480" w:firstLineChars="200"/>
        <w:rPr>
          <w:rFonts w:ascii="宋体" w:hAnsi="宋体" w:cs="宋体"/>
          <w:sz w:val="24"/>
        </w:rPr>
      </w:pPr>
      <w:r>
        <w:rPr>
          <w:rFonts w:hint="eastAsia" w:ascii="宋体" w:hAnsi="宋体" w:cs="宋体"/>
          <w:sz w:val="24"/>
        </w:rPr>
        <w:t>⑹工作时要严格执行立岗礼仪标准，不得用餐、抽烟、不与人闲聊，不随意接听电话，不做与工作无关的事情，保持良好的形象。</w:t>
      </w:r>
    </w:p>
    <w:p w14:paraId="3AD13249">
      <w:pPr>
        <w:spacing w:line="360" w:lineRule="auto"/>
        <w:ind w:firstLine="480" w:firstLineChars="200"/>
        <w:rPr>
          <w:rFonts w:ascii="宋体" w:hAnsi="宋体" w:cs="宋体"/>
          <w:sz w:val="24"/>
        </w:rPr>
      </w:pPr>
      <w:r>
        <w:rPr>
          <w:rFonts w:hint="eastAsia" w:ascii="宋体" w:hAnsi="宋体" w:cs="宋体"/>
          <w:sz w:val="24"/>
        </w:rPr>
        <w:t>⑺按照学校规定在学校范围内的指定区域开展工作，保障门口出入人员人身财产安全及车辆交通安全（畅通），保障校门管控区域文明有序。</w:t>
      </w:r>
    </w:p>
    <w:p w14:paraId="019862C1">
      <w:pPr>
        <w:spacing w:line="360" w:lineRule="auto"/>
        <w:ind w:firstLine="482" w:firstLineChars="200"/>
        <w:rPr>
          <w:rFonts w:ascii="宋体" w:hAnsi="宋体" w:cs="宋体"/>
          <w:b/>
          <w:sz w:val="24"/>
        </w:rPr>
      </w:pPr>
      <w:r>
        <w:rPr>
          <w:rFonts w:hint="eastAsia" w:ascii="宋体" w:hAnsi="宋体" w:cs="宋体"/>
          <w:b/>
          <w:sz w:val="24"/>
        </w:rPr>
        <w:t>3.巡逻服务（包括但不仅限于以下要求）</w:t>
      </w:r>
    </w:p>
    <w:p w14:paraId="7AEC2110">
      <w:pPr>
        <w:pStyle w:val="10"/>
        <w:spacing w:line="360" w:lineRule="auto"/>
        <w:ind w:left="480" w:firstLine="0" w:firstLineChars="0"/>
        <w:rPr>
          <w:rFonts w:ascii="宋体" w:hAnsi="宋体" w:cs="宋体"/>
          <w:sz w:val="24"/>
        </w:rPr>
      </w:pPr>
      <w:r>
        <w:rPr>
          <w:rFonts w:hint="eastAsia" w:ascii="宋体" w:hAnsi="宋体" w:cs="宋体"/>
          <w:sz w:val="24"/>
        </w:rPr>
        <w:t>⑴巡逻时间及安排应满足学校安全保卫要求。</w:t>
      </w:r>
    </w:p>
    <w:p w14:paraId="318B2223">
      <w:pPr>
        <w:spacing w:line="360" w:lineRule="auto"/>
        <w:ind w:firstLine="480" w:firstLineChars="200"/>
        <w:rPr>
          <w:rFonts w:ascii="宋体" w:hAnsi="宋体" w:cs="宋体"/>
          <w:sz w:val="24"/>
        </w:rPr>
      </w:pPr>
      <w:r>
        <w:rPr>
          <w:rFonts w:hint="eastAsia" w:ascii="宋体" w:hAnsi="宋体" w:cs="宋体"/>
          <w:sz w:val="24"/>
        </w:rPr>
        <w:t>⑵如发现可疑、异常情况或恶劣天气，要及时并加强巡逻，重点部位要仔细巡查，发现问题要及时汇报或报警。</w:t>
      </w:r>
    </w:p>
    <w:p w14:paraId="3912FDBA">
      <w:pPr>
        <w:spacing w:line="360" w:lineRule="auto"/>
        <w:ind w:firstLine="480" w:firstLineChars="200"/>
        <w:rPr>
          <w:rFonts w:ascii="宋体" w:hAnsi="宋体" w:cs="宋体"/>
          <w:sz w:val="24"/>
        </w:rPr>
      </w:pPr>
      <w:r>
        <w:rPr>
          <w:rFonts w:hint="eastAsia" w:ascii="宋体" w:hAnsi="宋体" w:cs="宋体"/>
          <w:sz w:val="24"/>
        </w:rPr>
        <w:t>⑶巡逻时，为保持学校宁静和正常的教育教学秩序，应教育、规劝有关不良行为的师生员工（含社会人员），杜绝喧哗、吵闹、打架、损坏公物、破坏花草树木等情况发生。</w:t>
      </w:r>
    </w:p>
    <w:p w14:paraId="2D4DD6E5">
      <w:pPr>
        <w:spacing w:line="360" w:lineRule="auto"/>
        <w:ind w:firstLine="480" w:firstLineChars="200"/>
        <w:rPr>
          <w:rFonts w:ascii="宋体" w:hAnsi="宋体" w:cs="宋体"/>
          <w:sz w:val="24"/>
        </w:rPr>
      </w:pPr>
      <w:r>
        <w:rPr>
          <w:rFonts w:hint="eastAsia" w:ascii="宋体" w:hAnsi="宋体" w:cs="宋体"/>
          <w:sz w:val="24"/>
        </w:rPr>
        <w:t>⑷发现可疑（无关）人员要及时劝告其离开,若有紧急情况按有关规定进行处理。</w:t>
      </w:r>
    </w:p>
    <w:p w14:paraId="43E3D1D7">
      <w:pPr>
        <w:spacing w:line="360" w:lineRule="auto"/>
        <w:ind w:firstLine="480" w:firstLineChars="200"/>
        <w:rPr>
          <w:rFonts w:ascii="宋体" w:hAnsi="宋体" w:cs="宋体"/>
          <w:sz w:val="24"/>
        </w:rPr>
      </w:pPr>
      <w:r>
        <w:rPr>
          <w:rFonts w:hint="eastAsia" w:ascii="宋体" w:hAnsi="宋体" w:cs="宋体"/>
          <w:sz w:val="24"/>
        </w:rPr>
        <w:t>⑸如发现或接到特殊情况报告的，应第一时间赶到现场，了解相关事件信息和具体情况的同时向学校保卫部门报告，并在自己的工作职责范围内第一时间处理相关事件。</w:t>
      </w:r>
    </w:p>
    <w:p w14:paraId="765FF5AA">
      <w:pPr>
        <w:spacing w:line="360" w:lineRule="auto"/>
        <w:ind w:firstLine="480" w:firstLineChars="200"/>
        <w:rPr>
          <w:rFonts w:ascii="宋体" w:hAnsi="宋体" w:cs="宋体"/>
          <w:sz w:val="24"/>
        </w:rPr>
      </w:pPr>
      <w:r>
        <w:rPr>
          <w:rFonts w:hint="eastAsia" w:ascii="宋体" w:hAnsi="宋体" w:cs="宋体"/>
          <w:sz w:val="24"/>
        </w:rPr>
        <w:t>⑹对于消防、事故多发、敏感、危险品存储区域要详细巡查，发现异常情况可视事情严重程度酌情处理，及时向保卫部门汇报，并做好巡查、处置和交接班记录。</w:t>
      </w:r>
    </w:p>
    <w:p w14:paraId="2641D527">
      <w:pPr>
        <w:spacing w:line="360" w:lineRule="auto"/>
        <w:ind w:firstLine="480" w:firstLineChars="200"/>
        <w:rPr>
          <w:rFonts w:ascii="宋体" w:hAnsi="宋体" w:cs="宋体"/>
          <w:sz w:val="24"/>
        </w:rPr>
      </w:pPr>
      <w:r>
        <w:rPr>
          <w:rFonts w:hint="eastAsia" w:ascii="宋体" w:hAnsi="宋体" w:cs="宋体"/>
          <w:sz w:val="24"/>
        </w:rPr>
        <w:t>⑺做好灾害性预防巡检、灾害性天气预警、防台防汛等工作。</w:t>
      </w:r>
    </w:p>
    <w:p w14:paraId="27216A68">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8 \* GB2 \* MERGEFORMAT </w:instrText>
      </w:r>
      <w:r>
        <w:rPr>
          <w:rFonts w:hint="eastAsia" w:ascii="宋体" w:hAnsi="宋体" w:cs="宋体"/>
          <w:sz w:val="24"/>
        </w:rPr>
        <w:fldChar w:fldCharType="separate"/>
      </w:r>
      <w:r>
        <w:rPr>
          <w:rFonts w:hint="eastAsia" w:ascii="宋体" w:hAnsi="宋体" w:cs="宋体"/>
          <w:sz w:val="24"/>
        </w:rPr>
        <w:t>⑻</w:t>
      </w:r>
      <w:r>
        <w:rPr>
          <w:rFonts w:hint="eastAsia" w:ascii="宋体" w:hAnsi="宋体" w:cs="宋体"/>
          <w:sz w:val="24"/>
        </w:rPr>
        <w:fldChar w:fldCharType="end"/>
      </w:r>
      <w:r>
        <w:rPr>
          <w:rFonts w:hint="eastAsia" w:ascii="宋体" w:hAnsi="宋体" w:cs="宋体"/>
          <w:sz w:val="24"/>
        </w:rPr>
        <w:t>做好校园内机动车、非机动车的停放管理；发现电动自行车违规停放和充电，及时汇报并处理。</w:t>
      </w:r>
    </w:p>
    <w:p w14:paraId="55A9909B">
      <w:pPr>
        <w:spacing w:line="360" w:lineRule="auto"/>
        <w:ind w:firstLine="482" w:firstLineChars="200"/>
        <w:rPr>
          <w:rFonts w:ascii="宋体" w:hAnsi="宋体" w:cs="宋体"/>
          <w:sz w:val="24"/>
        </w:rPr>
      </w:pPr>
      <w:r>
        <w:rPr>
          <w:rFonts w:hint="eastAsia" w:ascii="宋体" w:hAnsi="宋体" w:cs="宋体"/>
          <w:b/>
          <w:sz w:val="24"/>
        </w:rPr>
        <w:t>4.监控服务（包括但不仅限于以下要求）</w:t>
      </w:r>
    </w:p>
    <w:p w14:paraId="618D33FE">
      <w:pPr>
        <w:pStyle w:val="10"/>
        <w:spacing w:line="360" w:lineRule="auto"/>
        <w:ind w:left="480" w:firstLine="0" w:firstLineChars="0"/>
        <w:rPr>
          <w:rFonts w:ascii="宋体" w:hAnsi="宋体" w:cs="宋体"/>
          <w:sz w:val="24"/>
        </w:rPr>
      </w:pPr>
      <w:r>
        <w:rPr>
          <w:rFonts w:hint="eastAsia" w:ascii="宋体" w:hAnsi="宋体" w:cs="宋体"/>
          <w:sz w:val="24"/>
        </w:rPr>
        <w:t>⑴能够熟练操作使用现有监控系统软硬件，积极参加消防、治安等部门组织的相关操作培训。</w:t>
      </w:r>
    </w:p>
    <w:p w14:paraId="733024F3">
      <w:pPr>
        <w:spacing w:line="360" w:lineRule="auto"/>
        <w:ind w:firstLine="480" w:firstLineChars="200"/>
        <w:rPr>
          <w:rFonts w:ascii="宋体" w:hAnsi="宋体" w:cs="宋体"/>
          <w:sz w:val="24"/>
        </w:rPr>
      </w:pPr>
      <w:r>
        <w:rPr>
          <w:rFonts w:hint="eastAsia" w:ascii="宋体" w:hAnsi="宋体" w:cs="宋体"/>
          <w:sz w:val="24"/>
        </w:rPr>
        <w:t>⑵由服务方派出的应急指挥中心工作人员应具有相应消控、监控岗的技能，按照规定持证上岗，具体工作安排由受服务方负责。</w:t>
      </w:r>
    </w:p>
    <w:p w14:paraId="6C1B4CDE">
      <w:pPr>
        <w:spacing w:line="360" w:lineRule="auto"/>
        <w:ind w:firstLine="480" w:firstLineChars="200"/>
        <w:rPr>
          <w:rFonts w:ascii="宋体" w:hAnsi="宋体" w:cs="宋体"/>
          <w:sz w:val="24"/>
        </w:rPr>
      </w:pPr>
      <w:r>
        <w:rPr>
          <w:rFonts w:hint="eastAsia" w:ascii="宋体" w:hAnsi="宋体" w:cs="宋体"/>
          <w:sz w:val="24"/>
        </w:rPr>
        <w:t>⑶应急指挥中心工作人员不得进行与工作无关的活动，不得擅自离岗。如发现问题应及时向保卫部门值班老师和项目领导报告，由当班保安及时处置，并做好相关事件问题的记录和交接班工作。</w:t>
      </w:r>
    </w:p>
    <w:p w14:paraId="2E56F752">
      <w:pPr>
        <w:spacing w:line="360" w:lineRule="auto"/>
        <w:ind w:firstLine="480" w:firstLineChars="200"/>
        <w:rPr>
          <w:rFonts w:ascii="宋体" w:hAnsi="宋体" w:cs="宋体"/>
          <w:sz w:val="24"/>
        </w:rPr>
      </w:pPr>
      <w:r>
        <w:rPr>
          <w:rFonts w:hint="eastAsia" w:ascii="宋体" w:hAnsi="宋体" w:cs="宋体"/>
          <w:sz w:val="24"/>
        </w:rPr>
        <w:t>⑷应急指挥中心工作人员应按照各种设备的操作流程和技术要求，正确操作设备，严禁违章操作，严防误操作。</w:t>
      </w:r>
    </w:p>
    <w:p w14:paraId="2EAB1791">
      <w:pPr>
        <w:spacing w:line="360" w:lineRule="auto"/>
        <w:ind w:firstLine="480" w:firstLineChars="200"/>
        <w:rPr>
          <w:rFonts w:ascii="宋体" w:hAnsi="宋体" w:cs="宋体"/>
          <w:sz w:val="24"/>
        </w:rPr>
      </w:pPr>
      <w:r>
        <w:rPr>
          <w:rFonts w:hint="eastAsia" w:ascii="宋体" w:hAnsi="宋体" w:cs="宋体"/>
          <w:sz w:val="24"/>
        </w:rPr>
        <w:t>⑸按照报警处置要求，及时、正确处置各种报警，排摸情况后立即报告保卫部门值班老师和项目领导。</w:t>
      </w:r>
    </w:p>
    <w:p w14:paraId="5AC6E902">
      <w:pPr>
        <w:spacing w:line="360" w:lineRule="auto"/>
        <w:ind w:firstLine="480" w:firstLineChars="200"/>
        <w:rPr>
          <w:rFonts w:ascii="宋体" w:hAnsi="宋体" w:cs="宋体"/>
          <w:sz w:val="24"/>
        </w:rPr>
      </w:pPr>
      <w:r>
        <w:rPr>
          <w:rFonts w:hint="eastAsia" w:ascii="宋体" w:hAnsi="宋体" w:cs="宋体"/>
          <w:sz w:val="24"/>
        </w:rPr>
        <w:t>⑹应急指挥中心工作人员应定期对监控设备进行检查，保持设施设备清洁卫生。对于值班期间发现系统及其设备的各种异常，可在自己工作范围内进行恰当处理，对于无处理能力或影响系统正常运行的，及时向维保团队反馈，并向保卫部门报告，做好台账记录。</w:t>
      </w:r>
    </w:p>
    <w:p w14:paraId="1EF95246">
      <w:pPr>
        <w:spacing w:line="360" w:lineRule="auto"/>
        <w:ind w:firstLine="480" w:firstLineChars="200"/>
        <w:rPr>
          <w:rFonts w:ascii="宋体" w:hAnsi="宋体" w:cs="宋体"/>
          <w:sz w:val="24"/>
        </w:rPr>
      </w:pPr>
      <w:r>
        <w:rPr>
          <w:rFonts w:hint="eastAsia" w:ascii="宋体" w:hAnsi="宋体" w:cs="宋体"/>
          <w:sz w:val="24"/>
        </w:rPr>
        <w:t>⑺对于值班期间发生的报警、误报警和系统及其设备出现的异常情况以及其他应当登记的信息，都必须在值班登记本上登记。</w:t>
      </w:r>
    </w:p>
    <w:p w14:paraId="5A672208">
      <w:pPr>
        <w:spacing w:line="360" w:lineRule="auto"/>
        <w:ind w:firstLine="480" w:firstLineChars="200"/>
        <w:rPr>
          <w:rFonts w:ascii="宋体" w:hAnsi="宋体" w:cs="宋体"/>
          <w:sz w:val="24"/>
        </w:rPr>
      </w:pPr>
      <w:r>
        <w:rPr>
          <w:rFonts w:hint="eastAsia" w:ascii="宋体" w:hAnsi="宋体" w:cs="宋体"/>
          <w:sz w:val="24"/>
        </w:rPr>
        <w:t>⑻工作期间必须密切关注显示屏的信息，对于嫌疑对象予以实时监控，对于嫌疑状况应在认真分析的同时通知巡逻人员赴现场调查，如遇交接班时突发情况，则应做好处置后向接班人员进行交接，并在值班登记本上登记。</w:t>
      </w:r>
    </w:p>
    <w:p w14:paraId="11E047DF">
      <w:pPr>
        <w:spacing w:line="360" w:lineRule="auto"/>
        <w:ind w:firstLine="480" w:firstLineChars="200"/>
        <w:rPr>
          <w:rFonts w:ascii="宋体" w:hAnsi="宋体" w:cs="宋体"/>
          <w:sz w:val="24"/>
        </w:rPr>
      </w:pPr>
      <w:r>
        <w:rPr>
          <w:rFonts w:hint="eastAsia" w:ascii="宋体" w:hAnsi="宋体" w:cs="宋体"/>
          <w:sz w:val="24"/>
        </w:rPr>
        <w:t>⑼遵守《上海商学院应急指挥中心管理制度》，服从保卫部门的管理和工作安排，应急指挥中心所有人员应团结协作，认真学习业务知识，熟练掌握操作技能，熟记与值班密切相关的信息，如学校的总体布局、监控的布防情况及相关单位部门的联系电话等。</w:t>
      </w:r>
    </w:p>
    <w:p w14:paraId="1EA65B13">
      <w:pPr>
        <w:spacing w:line="360" w:lineRule="auto"/>
        <w:ind w:firstLine="480" w:firstLineChars="200"/>
        <w:rPr>
          <w:rFonts w:ascii="宋体" w:hAnsi="宋体" w:cs="宋体"/>
          <w:sz w:val="24"/>
        </w:rPr>
      </w:pPr>
      <w:r>
        <w:rPr>
          <w:rFonts w:hint="eastAsia" w:ascii="宋体" w:hAnsi="宋体" w:cs="宋体"/>
          <w:sz w:val="24"/>
        </w:rPr>
        <w:t>⑽应急指挥中心工作人员应认真履行职责，保守秘密，不得对外宣扬议论有关监控录像的内容。</w:t>
      </w:r>
    </w:p>
    <w:p w14:paraId="4B650E39">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11 \* GB2 \* MERGEFORMAT </w:instrText>
      </w:r>
      <w:r>
        <w:rPr>
          <w:rFonts w:hint="eastAsia" w:ascii="宋体" w:hAnsi="宋体" w:cs="宋体"/>
          <w:sz w:val="24"/>
        </w:rPr>
        <w:fldChar w:fldCharType="separate"/>
      </w:r>
      <w:r>
        <w:rPr>
          <w:rFonts w:hint="eastAsia" w:ascii="宋体" w:hAnsi="宋体" w:cs="宋体"/>
          <w:sz w:val="24"/>
        </w:rPr>
        <w:t>⑾</w:t>
      </w:r>
      <w:r>
        <w:rPr>
          <w:rFonts w:hint="eastAsia" w:ascii="宋体" w:hAnsi="宋体" w:cs="宋体"/>
          <w:sz w:val="24"/>
        </w:rPr>
        <w:fldChar w:fldCharType="end"/>
      </w:r>
      <w:r>
        <w:rPr>
          <w:rFonts w:hint="eastAsia" w:ascii="宋体" w:hAnsi="宋体" w:cs="宋体"/>
          <w:sz w:val="24"/>
        </w:rPr>
        <w:t>做好应急指挥中心的进出人员记录、登记调阅监控的详细情况，禁止未经许可的人员进入应急指挥中心。</w:t>
      </w:r>
    </w:p>
    <w:p w14:paraId="7D9A18B1">
      <w:pPr>
        <w:spacing w:line="360" w:lineRule="auto"/>
        <w:ind w:firstLine="482" w:firstLineChars="200"/>
        <w:rPr>
          <w:rFonts w:ascii="宋体" w:hAnsi="宋体" w:cs="宋体"/>
          <w:b/>
          <w:sz w:val="24"/>
        </w:rPr>
      </w:pPr>
      <w:bookmarkStart w:id="2" w:name="_Toc254421815"/>
      <w:r>
        <w:rPr>
          <w:rFonts w:hint="eastAsia" w:ascii="宋体" w:hAnsi="宋体" w:cs="宋体"/>
          <w:b/>
          <w:sz w:val="24"/>
        </w:rPr>
        <w:t>5.应急处理管理</w:t>
      </w:r>
      <w:bookmarkEnd w:id="2"/>
      <w:r>
        <w:rPr>
          <w:rFonts w:hint="eastAsia" w:ascii="宋体" w:hAnsi="宋体" w:cs="宋体"/>
          <w:b/>
          <w:sz w:val="24"/>
        </w:rPr>
        <w:t>（包括但不仅限于以下要求）</w:t>
      </w:r>
    </w:p>
    <w:p w14:paraId="57EC36A4">
      <w:pPr>
        <w:spacing w:line="360" w:lineRule="auto"/>
        <w:ind w:firstLine="480" w:firstLineChars="200"/>
        <w:rPr>
          <w:rFonts w:ascii="宋体" w:hAnsi="宋体" w:cs="宋体"/>
          <w:sz w:val="24"/>
        </w:rPr>
      </w:pPr>
      <w:r>
        <w:rPr>
          <w:rFonts w:hint="eastAsia" w:ascii="宋体" w:hAnsi="宋体" w:cs="宋体"/>
          <w:sz w:val="24"/>
        </w:rPr>
        <w:t>⑴按照《上海商学院突发公共事件总体应急预案》的要求，严格按照受服务方要求开展工作。</w:t>
      </w:r>
    </w:p>
    <w:p w14:paraId="51BF89F9">
      <w:pPr>
        <w:spacing w:line="360" w:lineRule="auto"/>
        <w:ind w:firstLine="480" w:firstLineChars="200"/>
        <w:rPr>
          <w:rFonts w:ascii="宋体" w:hAnsi="宋体" w:cs="宋体"/>
          <w:sz w:val="24"/>
        </w:rPr>
      </w:pPr>
      <w:r>
        <w:rPr>
          <w:rFonts w:hint="eastAsia" w:ascii="宋体" w:hAnsi="宋体" w:cs="宋体"/>
          <w:sz w:val="24"/>
        </w:rPr>
        <w:t>⑵针对校园各类安全问题及突发事件制定相应的的预防、响应、处理的应急预案。针对可能发生的各类突发事件，储备必需的应急物资及装备，并建立储备清单，制定并落实储备制度。通过巡查、监控等手段实时排查可能发生突发事件的预兆及隐患，确保第一时间获取信息及响应。</w:t>
      </w:r>
    </w:p>
    <w:p w14:paraId="4D695E27">
      <w:pPr>
        <w:spacing w:line="360" w:lineRule="auto"/>
        <w:ind w:firstLine="480" w:firstLineChars="200"/>
        <w:rPr>
          <w:rFonts w:ascii="宋体" w:hAnsi="宋体" w:cs="宋体"/>
          <w:sz w:val="24"/>
        </w:rPr>
      </w:pPr>
      <w:bookmarkStart w:id="3" w:name="OLE_LINK3"/>
      <w:r>
        <w:rPr>
          <w:rFonts w:hint="eastAsia" w:ascii="宋体" w:hAnsi="宋体" w:cs="宋体"/>
          <w:sz w:val="24"/>
        </w:rPr>
        <w:t>⑶</w:t>
      </w:r>
      <w:bookmarkEnd w:id="3"/>
      <w:r>
        <w:rPr>
          <w:rFonts w:hint="eastAsia" w:ascii="宋体" w:hAnsi="宋体" w:cs="宋体"/>
          <w:sz w:val="24"/>
        </w:rPr>
        <w:t>每半年对人员进行应急事项处理培训，每年组织1次以上应急预案综合演练，并保留演练记录，演练后进行总结评价。</w:t>
      </w:r>
    </w:p>
    <w:p w14:paraId="4CBF8CAC">
      <w:pPr>
        <w:spacing w:line="360" w:lineRule="auto"/>
        <w:ind w:firstLine="480" w:firstLineChars="200"/>
        <w:rPr>
          <w:rFonts w:ascii="宋体" w:hAnsi="宋体" w:cs="宋体"/>
          <w:sz w:val="24"/>
        </w:rPr>
      </w:pPr>
      <w:r>
        <w:rPr>
          <w:rFonts w:hint="eastAsia" w:ascii="宋体" w:hAnsi="宋体" w:cs="宋体"/>
          <w:sz w:val="24"/>
        </w:rPr>
        <w:t>⑷对于某些由于不可抗拒力（如天气等）因素造成的设备事故或发生的其它意外情况，应事先准备好应急处理方案，迅速恢复正常工作。</w:t>
      </w:r>
    </w:p>
    <w:p w14:paraId="7515363E">
      <w:pPr>
        <w:spacing w:line="360" w:lineRule="auto"/>
        <w:ind w:firstLine="480" w:firstLineChars="200"/>
        <w:rPr>
          <w:rFonts w:ascii="宋体" w:hAnsi="宋体" w:cs="宋体"/>
          <w:sz w:val="24"/>
        </w:rPr>
      </w:pPr>
      <w:r>
        <w:rPr>
          <w:rFonts w:hint="eastAsia" w:ascii="宋体" w:hAnsi="宋体" w:cs="宋体"/>
          <w:sz w:val="24"/>
        </w:rPr>
        <w:t>⑸服务方安保人员需根据不同案例的现场情况在本职工作范围内应变处理，在政府部门（如消防、警方）到现场前，最大程度保障受服务方人身安全，减少财产损失，在学校保卫部门的指导下全力协助政府部门案件处理。</w:t>
      </w:r>
    </w:p>
    <w:p w14:paraId="4CC72360">
      <w:pPr>
        <w:spacing w:line="360" w:lineRule="auto"/>
        <w:ind w:firstLine="480" w:firstLineChars="200"/>
        <w:rPr>
          <w:rFonts w:ascii="宋体" w:hAnsi="宋体" w:cs="宋体"/>
          <w:sz w:val="24"/>
        </w:rPr>
      </w:pPr>
      <w:r>
        <w:rPr>
          <w:rFonts w:hint="eastAsia" w:ascii="宋体" w:hAnsi="宋体" w:cs="宋体"/>
          <w:sz w:val="24"/>
        </w:rPr>
        <w:t>⑹对于学校突发任务及举办大型活动应积极配合，安排足够人员以确保活动的顺利开展，并制定专项应急预案。</w:t>
      </w:r>
    </w:p>
    <w:p w14:paraId="751FC5AC">
      <w:pPr>
        <w:spacing w:line="360" w:lineRule="auto"/>
        <w:ind w:firstLine="482" w:firstLineChars="200"/>
        <w:rPr>
          <w:rFonts w:ascii="宋体" w:hAnsi="宋体" w:cs="宋体"/>
          <w:b/>
          <w:sz w:val="24"/>
        </w:rPr>
      </w:pPr>
      <w:bookmarkStart w:id="4" w:name="_Toc254421817"/>
      <w:bookmarkStart w:id="5" w:name="_Toc254222630"/>
      <w:r>
        <w:rPr>
          <w:rFonts w:hint="eastAsia" w:ascii="宋体" w:hAnsi="宋体" w:cs="宋体"/>
          <w:b/>
          <w:sz w:val="24"/>
        </w:rPr>
        <w:t>6.协助消防安全管理</w:t>
      </w:r>
      <w:bookmarkEnd w:id="4"/>
      <w:bookmarkEnd w:id="5"/>
      <w:r>
        <w:rPr>
          <w:rFonts w:hint="eastAsia" w:ascii="宋体" w:hAnsi="宋体" w:cs="宋体"/>
          <w:b/>
          <w:sz w:val="24"/>
        </w:rPr>
        <w:t>（包括但不仅限于以下要求）</w:t>
      </w:r>
    </w:p>
    <w:p w14:paraId="1BDEAE3A">
      <w:pPr>
        <w:spacing w:line="360" w:lineRule="auto"/>
        <w:ind w:firstLine="480" w:firstLineChars="200"/>
        <w:rPr>
          <w:rFonts w:ascii="宋体" w:hAnsi="宋体" w:cs="宋体"/>
          <w:sz w:val="24"/>
        </w:rPr>
      </w:pPr>
      <w:r>
        <w:rPr>
          <w:rFonts w:hint="eastAsia" w:ascii="宋体" w:hAnsi="宋体" w:cs="宋体"/>
          <w:sz w:val="24"/>
        </w:rPr>
        <w:t>⑴消防安全管理</w:t>
      </w:r>
    </w:p>
    <w:p w14:paraId="46E7C195">
      <w:pPr>
        <w:spacing w:line="360" w:lineRule="auto"/>
        <w:ind w:firstLine="480" w:firstLineChars="200"/>
        <w:rPr>
          <w:rFonts w:ascii="宋体" w:hAnsi="宋体" w:cs="宋体"/>
          <w:sz w:val="24"/>
        </w:rPr>
      </w:pPr>
      <w:r>
        <w:rPr>
          <w:rFonts w:hint="eastAsia" w:ascii="宋体" w:hAnsi="宋体" w:cs="宋体"/>
          <w:sz w:val="24"/>
        </w:rPr>
        <w:t>①校园内的消防安全管理，如消防安全宣传、消防巡检、危险物品管理和消防监控等，需协助校方在校园内设置禁火、禁烟标志，积极参与消防业务部门、学校组织的各类消防培训和演练。</w:t>
      </w:r>
    </w:p>
    <w:p w14:paraId="7BFB5E80">
      <w:pPr>
        <w:spacing w:line="360" w:lineRule="auto"/>
        <w:ind w:firstLine="480" w:firstLineChars="200"/>
        <w:rPr>
          <w:rFonts w:ascii="宋体" w:hAnsi="宋体" w:cs="宋体"/>
          <w:sz w:val="24"/>
        </w:rPr>
      </w:pPr>
      <w:r>
        <w:rPr>
          <w:rFonts w:hint="eastAsia" w:ascii="宋体" w:hAnsi="宋体" w:cs="宋体"/>
          <w:sz w:val="24"/>
        </w:rPr>
        <w:t>②定期巡查严禁在校园内存放易爆、易燃、剧毒物品；严禁使用明火，电炉等；严禁在校园内加油；严禁在校园内乱拉电线或使用不合格插头、插座等。</w:t>
      </w:r>
    </w:p>
    <w:p w14:paraId="115B6B53">
      <w:pPr>
        <w:spacing w:line="360" w:lineRule="auto"/>
        <w:ind w:firstLine="480" w:firstLineChars="200"/>
        <w:rPr>
          <w:rFonts w:ascii="宋体" w:hAnsi="宋体" w:cs="宋体"/>
          <w:sz w:val="24"/>
        </w:rPr>
      </w:pPr>
      <w:r>
        <w:rPr>
          <w:rFonts w:hint="eastAsia" w:ascii="宋体" w:hAnsi="宋体" w:cs="宋体"/>
          <w:sz w:val="24"/>
        </w:rPr>
        <w:t>③安保人员每班至少检查一次防火门、消防栓和灭火器等消防(或者防盗)设施，发现异常情况应做好详细记录及时上报，并立即协同处理。</w:t>
      </w:r>
    </w:p>
    <w:p w14:paraId="6D6D7971">
      <w:pPr>
        <w:spacing w:line="360" w:lineRule="auto"/>
        <w:ind w:firstLine="480" w:firstLineChars="200"/>
        <w:rPr>
          <w:rFonts w:ascii="宋体" w:hAnsi="宋体" w:cs="宋体"/>
          <w:sz w:val="24"/>
        </w:rPr>
      </w:pPr>
      <w:r>
        <w:rPr>
          <w:rFonts w:hint="eastAsia" w:ascii="宋体" w:hAnsi="宋体" w:cs="宋体"/>
          <w:sz w:val="24"/>
        </w:rPr>
        <w:t>④在应急处置、消防演练等情况外，禁止任何人以任何理由使用消防水，经劝阻不听者按有关规定处理。</w:t>
      </w:r>
    </w:p>
    <w:p w14:paraId="0B027635">
      <w:pPr>
        <w:spacing w:line="360" w:lineRule="auto"/>
        <w:ind w:firstLine="480" w:firstLineChars="200"/>
        <w:rPr>
          <w:rFonts w:ascii="宋体" w:hAnsi="宋体" w:cs="宋体"/>
          <w:sz w:val="24"/>
        </w:rPr>
      </w:pPr>
      <w:r>
        <w:rPr>
          <w:rFonts w:hint="eastAsia" w:ascii="宋体" w:hAnsi="宋体" w:cs="宋体"/>
          <w:sz w:val="24"/>
        </w:rPr>
        <w:t>⑤禁止装载有毒、易燃易爆物品和其他危险品的车辆进入校园及随意停放。</w:t>
      </w:r>
    </w:p>
    <w:p w14:paraId="06F5FF41">
      <w:pPr>
        <w:spacing w:line="360" w:lineRule="auto"/>
        <w:ind w:firstLine="480" w:firstLineChars="200"/>
        <w:rPr>
          <w:rFonts w:ascii="宋体" w:hAnsi="宋体" w:cs="宋体"/>
          <w:sz w:val="24"/>
        </w:rPr>
      </w:pPr>
      <w:r>
        <w:rPr>
          <w:rFonts w:hint="eastAsia" w:ascii="宋体" w:hAnsi="宋体" w:cs="宋体"/>
          <w:sz w:val="24"/>
        </w:rPr>
        <w:t>⑵消防设施管理</w:t>
      </w:r>
    </w:p>
    <w:p w14:paraId="35232C91">
      <w:pPr>
        <w:spacing w:line="360" w:lineRule="auto"/>
        <w:ind w:firstLine="480" w:firstLineChars="200"/>
        <w:rPr>
          <w:rFonts w:ascii="宋体" w:hAnsi="宋体" w:cs="宋体"/>
          <w:sz w:val="24"/>
        </w:rPr>
      </w:pPr>
      <w:r>
        <w:rPr>
          <w:rFonts w:hint="eastAsia" w:ascii="宋体" w:hAnsi="宋体" w:cs="宋体"/>
          <w:sz w:val="24"/>
        </w:rPr>
        <w:t>定期开展校园内的消防设施设备巡查管理，发现如消防器材损坏、缺失及故障等情况，及时通知维保单位维修或更换耗材。</w:t>
      </w:r>
    </w:p>
    <w:p w14:paraId="1BB7AB7A">
      <w:pPr>
        <w:spacing w:line="360" w:lineRule="auto"/>
        <w:ind w:firstLine="480" w:firstLineChars="200"/>
        <w:rPr>
          <w:rFonts w:ascii="宋体" w:hAnsi="宋体" w:cs="宋体"/>
          <w:sz w:val="24"/>
        </w:rPr>
      </w:pPr>
      <w:r>
        <w:rPr>
          <w:rFonts w:hint="eastAsia" w:ascii="宋体" w:hAnsi="宋体" w:cs="宋体"/>
          <w:sz w:val="24"/>
        </w:rPr>
        <w:t>⑶施工管理</w:t>
      </w:r>
    </w:p>
    <w:p w14:paraId="2716F030">
      <w:pPr>
        <w:spacing w:line="360" w:lineRule="auto"/>
        <w:ind w:firstLine="480" w:firstLineChars="200"/>
        <w:rPr>
          <w:rFonts w:ascii="宋体" w:hAnsi="宋体" w:cs="宋体"/>
          <w:sz w:val="24"/>
        </w:rPr>
      </w:pPr>
      <w:r>
        <w:rPr>
          <w:rFonts w:hint="eastAsia" w:ascii="宋体" w:hAnsi="宋体" w:cs="宋体"/>
          <w:sz w:val="24"/>
        </w:rPr>
        <w:t>按照学校保卫部门要求，加强对校园内施工现场巡查，督促施工方按消防规定作业，如发现不符合规定情况应当场制止，并及时上报。</w:t>
      </w:r>
    </w:p>
    <w:p w14:paraId="6EFB82BD">
      <w:pPr>
        <w:spacing w:line="360" w:lineRule="auto"/>
        <w:ind w:firstLine="482" w:firstLineChars="200"/>
        <w:rPr>
          <w:rFonts w:ascii="宋体" w:hAnsi="宋体" w:cs="宋体"/>
          <w:b/>
          <w:bCs/>
          <w:sz w:val="24"/>
        </w:rPr>
      </w:pPr>
      <w:r>
        <w:rPr>
          <w:rFonts w:hint="eastAsia" w:ascii="宋体" w:hAnsi="宋体" w:cs="宋体"/>
          <w:b/>
          <w:bCs/>
          <w:sz w:val="24"/>
          <w:lang w:eastAsia="zh-Hans"/>
        </w:rPr>
        <w:t>四</w:t>
      </w:r>
      <w:r>
        <w:rPr>
          <w:rFonts w:hint="eastAsia" w:ascii="宋体" w:hAnsi="宋体" w:cs="宋体"/>
          <w:b/>
          <w:bCs/>
          <w:sz w:val="24"/>
        </w:rPr>
        <w:t>、项目及人员要求</w:t>
      </w:r>
    </w:p>
    <w:p w14:paraId="3085905F">
      <w:pPr>
        <w:spacing w:line="360" w:lineRule="auto"/>
        <w:ind w:firstLine="456" w:firstLineChars="190"/>
        <w:rPr>
          <w:rFonts w:ascii="宋体" w:hAnsi="宋体" w:cs="宋体"/>
          <w:sz w:val="24"/>
        </w:rPr>
      </w:pPr>
      <w:r>
        <w:rPr>
          <w:rFonts w:hint="eastAsia" w:ascii="宋体" w:hAnsi="宋体" w:cs="宋体"/>
          <w:sz w:val="24"/>
        </w:rPr>
        <w:t>⑴服务单位必须是经营保安服务的法人企业，持有《保安服务许可证》资质。</w:t>
      </w:r>
    </w:p>
    <w:p w14:paraId="13FA822C">
      <w:pPr>
        <w:spacing w:line="360" w:lineRule="auto"/>
        <w:ind w:firstLine="456" w:firstLineChars="190"/>
        <w:rPr>
          <w:rFonts w:ascii="宋体" w:hAnsi="宋体" w:cs="宋体"/>
          <w:sz w:val="24"/>
        </w:rPr>
      </w:pPr>
      <w:r>
        <w:rPr>
          <w:rFonts w:hint="eastAsia" w:ascii="宋体" w:hAnsi="宋体" w:cs="宋体"/>
          <w:sz w:val="24"/>
        </w:rPr>
        <w:t>⑵进驻的保安人员必须通过组织严格政审，身体健康，遵纪守法，无违法违纪及其他不良记录。所有人员须达到高中(含)以上文化程度，大专文化不低于10%，团队成员</w:t>
      </w:r>
      <w:r>
        <w:rPr>
          <w:rFonts w:hint="eastAsia" w:ascii="宋体" w:hAnsi="宋体" w:cs="宋体"/>
          <w:sz w:val="24"/>
          <w:lang w:eastAsia="zh-CN"/>
        </w:rPr>
        <w:t>中</w:t>
      </w:r>
      <w:r>
        <w:rPr>
          <w:rFonts w:hint="eastAsia" w:ascii="宋体" w:hAnsi="宋体" w:cs="宋体"/>
          <w:sz w:val="24"/>
        </w:rPr>
        <w:t>年龄在50周岁</w:t>
      </w:r>
      <w:r>
        <w:rPr>
          <w:rFonts w:hint="eastAsia" w:ascii="宋体" w:hAnsi="宋体" w:cs="宋体"/>
          <w:sz w:val="24"/>
          <w:lang w:eastAsia="zh-CN"/>
        </w:rPr>
        <w:t>以上人员</w:t>
      </w:r>
      <w:r>
        <w:rPr>
          <w:rFonts w:hint="eastAsia" w:ascii="宋体" w:hAnsi="宋体" w:cs="宋体"/>
          <w:sz w:val="24"/>
        </w:rPr>
        <w:t>不</w:t>
      </w:r>
      <w:r>
        <w:rPr>
          <w:rFonts w:hint="eastAsia" w:ascii="宋体" w:hAnsi="宋体" w:cs="宋体"/>
          <w:sz w:val="24"/>
          <w:lang w:eastAsia="zh-CN"/>
        </w:rPr>
        <w:t>高于</w:t>
      </w:r>
      <w:r>
        <w:rPr>
          <w:rFonts w:hint="eastAsia" w:ascii="宋体" w:hAnsi="宋体" w:cs="宋体"/>
          <w:sz w:val="24"/>
          <w:lang w:val="en-US" w:eastAsia="zh-CN"/>
        </w:rPr>
        <w:t>1</w:t>
      </w:r>
      <w:r>
        <w:rPr>
          <w:rFonts w:hint="eastAsia" w:ascii="宋体" w:hAnsi="宋体" w:cs="宋体"/>
          <w:sz w:val="24"/>
        </w:rPr>
        <w:t>0％</w:t>
      </w:r>
      <w:r>
        <w:rPr>
          <w:rFonts w:hint="eastAsia" w:ascii="宋体" w:hAnsi="宋体" w:cs="宋体"/>
          <w:sz w:val="24"/>
          <w:lang w:eastAsia="zh-CN"/>
        </w:rPr>
        <w:t>，28—35周岁人员不少于70%，女性人员</w:t>
      </w:r>
      <w:r>
        <w:rPr>
          <w:rFonts w:hint="eastAsia" w:ascii="宋体" w:hAnsi="宋体" w:cs="宋体"/>
          <w:sz w:val="24"/>
          <w:lang w:val="en-US" w:eastAsia="zh-CN"/>
        </w:rPr>
        <w:t>4-6人</w:t>
      </w:r>
      <w:r>
        <w:rPr>
          <w:rFonts w:hint="eastAsia" w:ascii="宋体" w:hAnsi="宋体" w:cs="宋体"/>
          <w:sz w:val="24"/>
        </w:rPr>
        <w:t>，并持有保安员证（《校园保安员专项培训资格证书》）。</w:t>
      </w:r>
    </w:p>
    <w:p w14:paraId="47590111">
      <w:pPr>
        <w:spacing w:line="360" w:lineRule="auto"/>
        <w:ind w:firstLine="456" w:firstLineChars="190"/>
        <w:rPr>
          <w:rFonts w:hint="default" w:ascii="宋体" w:hAnsi="宋体" w:eastAsia="宋体" w:cs="宋体"/>
          <w:sz w:val="24"/>
          <w:lang w:val="en-US" w:eastAsia="zh-CN"/>
        </w:rPr>
      </w:pPr>
      <w:r>
        <w:rPr>
          <w:rFonts w:hint="eastAsia" w:ascii="宋体" w:hAnsi="宋体" w:cs="宋体"/>
          <w:sz w:val="24"/>
        </w:rPr>
        <w:t>⑶项目经理（保安队长）具有大专及以上学历</w:t>
      </w:r>
      <w:r>
        <w:rPr>
          <w:rFonts w:hint="eastAsia" w:ascii="宋体" w:hAnsi="宋体" w:cs="宋体"/>
          <w:sz w:val="24"/>
          <w:lang w:eastAsia="zh-CN"/>
        </w:rPr>
        <w:t>，</w:t>
      </w:r>
      <w:r>
        <w:rPr>
          <w:rFonts w:hint="eastAsia" w:ascii="宋体" w:hAnsi="宋体" w:cs="宋体"/>
          <w:sz w:val="24"/>
        </w:rPr>
        <w:t>具有人力资源和社会保障部门或在人力资源和社会保障部门备案的</w:t>
      </w:r>
      <w:bookmarkStart w:id="11" w:name="_GoBack"/>
      <w:bookmarkEnd w:id="11"/>
      <w:r>
        <w:rPr>
          <w:rFonts w:hint="eastAsia" w:ascii="宋体" w:hAnsi="宋体" w:cs="宋体"/>
          <w:sz w:val="24"/>
        </w:rPr>
        <w:t>评价机构颁发的保安员高级工、二级证书及以上资质，年龄一般不超过</w:t>
      </w:r>
      <w:r>
        <w:rPr>
          <w:rFonts w:ascii="宋体" w:hAnsi="宋体" w:cs="宋体"/>
          <w:sz w:val="24"/>
        </w:rPr>
        <w:t>45</w:t>
      </w:r>
      <w:r>
        <w:rPr>
          <w:rFonts w:hint="eastAsia" w:ascii="宋体" w:hAnsi="宋体" w:cs="宋体"/>
          <w:sz w:val="24"/>
        </w:rPr>
        <w:t>周岁，具备3年以上学校类项目安保服务管理经验</w:t>
      </w:r>
      <w:r>
        <w:rPr>
          <w:rFonts w:hint="eastAsia" w:ascii="宋体" w:hAnsi="宋体" w:cs="宋体"/>
          <w:sz w:val="24"/>
          <w:lang w:eastAsia="zh-CN"/>
        </w:rPr>
        <w:t>，具有中国红十字总会或地方红十字会颁发的红十字救护员或心 肺 复 苏（CPR+AED）证书</w:t>
      </w:r>
      <w:r>
        <w:rPr>
          <w:rFonts w:hint="eastAsia" w:ascii="宋体" w:hAnsi="宋体" w:cs="宋体"/>
          <w:sz w:val="24"/>
        </w:rPr>
        <w:t>的优先考虑；应急指挥中心人员必须持有消防设施操作员证书或者建（构）筑物消防员四级或以上证书。</w:t>
      </w:r>
      <w:r>
        <w:rPr>
          <w:rFonts w:hint="eastAsia" w:ascii="宋体" w:hAnsi="宋体" w:cs="宋体"/>
          <w:sz w:val="24"/>
          <w:lang w:eastAsia="zh-CN"/>
        </w:rPr>
        <w:t>除保安队长外，</w:t>
      </w:r>
      <w:r>
        <w:rPr>
          <w:rFonts w:hint="eastAsia" w:ascii="宋体" w:hAnsi="宋体" w:cs="宋体"/>
          <w:sz w:val="24"/>
        </w:rPr>
        <w:t>服务团队中</w:t>
      </w:r>
      <w:r>
        <w:rPr>
          <w:rFonts w:hint="eastAsia" w:ascii="宋体" w:hAnsi="宋体" w:cs="宋体"/>
          <w:sz w:val="24"/>
          <w:lang w:eastAsia="zh-CN"/>
        </w:rPr>
        <w:t>具有中国红十字总会或地方红十字会颁发的红十字救护员或心 肺 复 苏（CPR+AED）证书人员不少于</w:t>
      </w:r>
      <w:r>
        <w:rPr>
          <w:rFonts w:hint="eastAsia" w:ascii="宋体" w:hAnsi="宋体" w:cs="宋体"/>
          <w:sz w:val="24"/>
          <w:lang w:val="en-US" w:eastAsia="zh-CN"/>
        </w:rPr>
        <w:t>9人。</w:t>
      </w:r>
    </w:p>
    <w:p w14:paraId="5E9AF270">
      <w:pPr>
        <w:spacing w:line="360" w:lineRule="auto"/>
        <w:ind w:firstLine="456" w:firstLineChars="190"/>
        <w:rPr>
          <w:rFonts w:ascii="宋体" w:hAnsi="宋体" w:cs="宋体"/>
          <w:b/>
          <w:bCs/>
          <w:color w:val="FF0000"/>
          <w:sz w:val="24"/>
        </w:rPr>
      </w:pPr>
      <w:r>
        <w:rPr>
          <w:rFonts w:hint="eastAsia" w:ascii="宋体" w:hAnsi="宋体" w:cs="宋体"/>
          <w:sz w:val="24"/>
        </w:rPr>
        <w:t>⑷投标人在投标书中承诺并经招标人认定的本项目团队人员均是与本单位签订劳务合同的职工，不得劳务派遣。薪资发放应按照岗位性质发放不得平均发放，以保持保安队伍的相对稳定。薪资发放情况应按月向学校保卫部门备案，接受监督。</w:t>
      </w:r>
    </w:p>
    <w:p w14:paraId="00C5F3B6">
      <w:pPr>
        <w:spacing w:line="360" w:lineRule="auto"/>
        <w:ind w:firstLine="456" w:firstLineChars="190"/>
        <w:rPr>
          <w:rFonts w:ascii="宋体" w:hAnsi="宋体" w:cs="宋体"/>
          <w:sz w:val="24"/>
        </w:rPr>
      </w:pPr>
      <w:r>
        <w:rPr>
          <w:rFonts w:hint="eastAsia" w:ascii="宋体" w:hAnsi="宋体" w:cs="宋体"/>
          <w:sz w:val="24"/>
        </w:rPr>
        <w:t>⑸合同期间，派驻人员中如有不符合上述条件要求的，学校有权提出更换，服务单位应无条件接受。</w:t>
      </w:r>
    </w:p>
    <w:p w14:paraId="54CFA465">
      <w:pPr>
        <w:spacing w:line="360" w:lineRule="auto"/>
        <w:ind w:firstLine="456" w:firstLineChars="190"/>
        <w:rPr>
          <w:rFonts w:ascii="宋体" w:hAnsi="宋体" w:cs="宋体"/>
          <w:sz w:val="24"/>
        </w:rPr>
      </w:pPr>
      <w:r>
        <w:rPr>
          <w:rFonts w:hint="eastAsia" w:ascii="宋体" w:hAnsi="宋体" w:cs="宋体"/>
          <w:sz w:val="24"/>
        </w:rPr>
        <w:t>⑹投标人应根据项目的特点和项目要求，制定相应的安全生产管理措施。合同期间，派驻人员中无论因何种原因发生工伤等事故，由服务单位负责处理，并承担相应责任。（服务单位应按政府政策规定为员工缴纳“四金”及参加意外保险，并在措施费中列支必须的费用清单。)</w:t>
      </w:r>
    </w:p>
    <w:p w14:paraId="78BA5902">
      <w:pPr>
        <w:spacing w:line="360" w:lineRule="auto"/>
        <w:ind w:firstLine="480" w:firstLineChars="200"/>
        <w:rPr>
          <w:rFonts w:ascii="宋体" w:hAnsi="宋体" w:cs="宋体"/>
          <w:sz w:val="24"/>
        </w:rPr>
      </w:pPr>
      <w:r>
        <w:rPr>
          <w:rFonts w:hint="eastAsia" w:ascii="宋体" w:hAnsi="宋体" w:cs="宋体"/>
          <w:sz w:val="24"/>
        </w:rPr>
        <w:t>⑺进驻的保安人员在工作时间内须穿戴统一衣帽(保安制服)。</w:t>
      </w:r>
    </w:p>
    <w:p w14:paraId="28E56AEC">
      <w:pPr>
        <w:spacing w:line="360" w:lineRule="auto"/>
        <w:ind w:firstLine="480" w:firstLineChars="200"/>
        <w:rPr>
          <w:rFonts w:ascii="宋体" w:hAnsi="宋体" w:cs="宋体"/>
          <w:sz w:val="24"/>
        </w:rPr>
      </w:pPr>
      <w:r>
        <w:rPr>
          <w:rFonts w:hint="eastAsia" w:ascii="宋体" w:hAnsi="宋体" w:cs="宋体"/>
          <w:sz w:val="24"/>
        </w:rPr>
        <w:t>⑻服务单位对派出的保安人员应定期进行业务培训、查岗等管理措施，每年至少要轮训一次。</w:t>
      </w:r>
    </w:p>
    <w:p w14:paraId="5C72568E">
      <w:pPr>
        <w:spacing w:line="360" w:lineRule="auto"/>
        <w:ind w:firstLine="480" w:firstLineChars="200"/>
        <w:rPr>
          <w:rFonts w:ascii="宋体" w:hAnsi="宋体" w:cs="宋体"/>
          <w:sz w:val="24"/>
        </w:rPr>
      </w:pPr>
      <w:r>
        <w:rPr>
          <w:rFonts w:hint="eastAsia" w:ascii="宋体" w:hAnsi="宋体" w:cs="宋体"/>
          <w:sz w:val="24"/>
        </w:rPr>
        <w:t>⑼服务单位须依行业标准，结合校园管理特点，为执勤保安人员配齐所需的装备和防护器械(如：巡逻车、强光电筒、橡胶警棍、办公设备、对讲机、影像记录仪、无人机等，列出详细物品清单并无偿提供给学校使用)。</w:t>
      </w:r>
    </w:p>
    <w:p w14:paraId="168ACF2F">
      <w:pPr>
        <w:pStyle w:val="10"/>
        <w:spacing w:line="360" w:lineRule="auto"/>
        <w:ind w:left="480" w:firstLine="0" w:firstLineChars="0"/>
        <w:rPr>
          <w:rFonts w:ascii="宋体" w:hAnsi="宋体" w:cs="宋体"/>
          <w:sz w:val="24"/>
        </w:rPr>
      </w:pPr>
      <w:r>
        <w:rPr>
          <w:rFonts w:hint="eastAsia" w:ascii="宋体" w:hAnsi="宋体" w:cs="宋体"/>
          <w:sz w:val="24"/>
        </w:rPr>
        <w:t>⑽本项目不得转让、不得分包。</w:t>
      </w:r>
    </w:p>
    <w:p w14:paraId="4C1D93AC">
      <w:pPr>
        <w:numPr>
          <w:ilvl w:val="0"/>
          <w:numId w:val="1"/>
        </w:numPr>
        <w:spacing w:line="360" w:lineRule="auto"/>
        <w:ind w:firstLine="482" w:firstLineChars="200"/>
        <w:rPr>
          <w:rFonts w:ascii="宋体" w:hAnsi="宋体" w:cs="宋体"/>
          <w:b/>
          <w:sz w:val="24"/>
        </w:rPr>
      </w:pPr>
      <w:r>
        <w:rPr>
          <w:rFonts w:hint="eastAsia" w:ascii="宋体" w:hAnsi="宋体" w:cs="宋体"/>
          <w:b/>
          <w:sz w:val="24"/>
          <w:lang w:eastAsia="zh-CN"/>
        </w:rPr>
        <w:t>其他</w:t>
      </w:r>
      <w:r>
        <w:rPr>
          <w:rFonts w:hint="eastAsia" w:ascii="宋体" w:hAnsi="宋体" w:cs="宋体"/>
          <w:b/>
          <w:sz w:val="24"/>
        </w:rPr>
        <w:t>服务</w:t>
      </w:r>
    </w:p>
    <w:p w14:paraId="4B8AB6E4">
      <w:pPr>
        <w:spacing w:line="360" w:lineRule="auto"/>
        <w:ind w:firstLine="456" w:firstLineChars="190"/>
        <w:rPr>
          <w:rFonts w:ascii="宋体" w:hAnsi="宋体" w:cs="宋体"/>
          <w:sz w:val="24"/>
        </w:rPr>
      </w:pPr>
      <w:r>
        <w:rPr>
          <w:rFonts w:hint="eastAsia" w:ascii="宋体" w:hAnsi="宋体" w:cs="宋体"/>
          <w:sz w:val="24"/>
        </w:rPr>
        <w:t>⑴微型消防站工作：负责校园微型消防站的日常运维、初期火灾扑救及消防知识宣传培训。</w:t>
      </w:r>
    </w:p>
    <w:p w14:paraId="6F503D16">
      <w:pPr>
        <w:spacing w:line="360" w:lineRule="auto"/>
        <w:ind w:firstLine="456" w:firstLineChars="190"/>
        <w:rPr>
          <w:rFonts w:ascii="宋体" w:hAnsi="宋体" w:cs="宋体"/>
          <w:sz w:val="24"/>
        </w:rPr>
      </w:pPr>
      <w:r>
        <w:rPr>
          <w:rFonts w:hint="eastAsia" w:ascii="宋体" w:hAnsi="宋体" w:cs="宋体"/>
          <w:sz w:val="24"/>
        </w:rPr>
        <w:t>⑵应急突发事件处置：针对校园内治安、消防等意外事故或事件突发情况，快速响应并开展现场管控、人员疏散、秩序维护等处置工作。</w:t>
      </w:r>
    </w:p>
    <w:p w14:paraId="6E4AF509">
      <w:pPr>
        <w:spacing w:line="360" w:lineRule="auto"/>
        <w:ind w:firstLine="456" w:firstLineChars="190"/>
        <w:rPr>
          <w:rFonts w:ascii="宋体" w:hAnsi="宋体" w:cs="宋体"/>
          <w:sz w:val="24"/>
        </w:rPr>
      </w:pPr>
      <w:r>
        <w:rPr>
          <w:rFonts w:hint="eastAsia" w:ascii="宋体" w:hAnsi="宋体" w:cs="宋体"/>
          <w:sz w:val="24"/>
        </w:rPr>
        <w:t>⑶大型活动安保保障：为校园内举办的开学典礼、毕业典礼、学术会议、体育赛事、文艺表演、校内外考试等大型活动，提供全程安保、人员安检、秩序维护及应急处置（支援）服务。</w:t>
      </w:r>
    </w:p>
    <w:p w14:paraId="364B53B1">
      <w:pPr>
        <w:spacing w:line="360" w:lineRule="auto"/>
        <w:ind w:firstLine="480" w:firstLineChars="200"/>
        <w:rPr>
          <w:rFonts w:ascii="宋体" w:hAnsi="宋体" w:cs="宋体"/>
          <w:sz w:val="24"/>
        </w:rPr>
      </w:pPr>
      <w:r>
        <w:rPr>
          <w:rFonts w:hint="eastAsia" w:ascii="宋体" w:hAnsi="宋体" w:cs="宋体"/>
          <w:sz w:val="24"/>
        </w:rPr>
        <w:t>⑷反恐防暴专项服务：开展校园反恐防暴风险排查，定期组织反恐防暴演练；配备反恐防暴装备并熟练操作，面对恐怖袭击、暴力伤害等事件时，快速启动应急处置流程，保障师生人身安全。</w:t>
      </w:r>
    </w:p>
    <w:p w14:paraId="7AB5EBF4">
      <w:pPr>
        <w:spacing w:line="360" w:lineRule="auto"/>
        <w:ind w:firstLine="482" w:firstLineChars="200"/>
        <w:rPr>
          <w:rFonts w:ascii="宋体" w:hAnsi="宋体" w:cs="宋体"/>
          <w:b/>
          <w:sz w:val="24"/>
        </w:rPr>
      </w:pPr>
      <w:r>
        <w:rPr>
          <w:rFonts w:hint="eastAsia" w:ascii="宋体" w:hAnsi="宋体" w:cs="宋体"/>
          <w:b/>
          <w:sz w:val="24"/>
        </w:rPr>
        <w:t>六、奖惩规则</w:t>
      </w:r>
    </w:p>
    <w:p w14:paraId="2393E06A">
      <w:pPr>
        <w:spacing w:line="360" w:lineRule="auto"/>
        <w:ind w:firstLine="480" w:firstLineChars="200"/>
        <w:rPr>
          <w:rFonts w:ascii="宋体" w:hAnsi="宋体" w:cs="宋体"/>
          <w:sz w:val="24"/>
        </w:rPr>
      </w:pPr>
      <w:r>
        <w:rPr>
          <w:rFonts w:hint="eastAsia" w:ascii="宋体" w:hAnsi="宋体" w:cs="宋体"/>
          <w:sz w:val="24"/>
        </w:rPr>
        <w:t>在整个安保服务过程中，严格按照招标要求和合同要求执行。</w:t>
      </w:r>
    </w:p>
    <w:p w14:paraId="06BF67BF">
      <w:pPr>
        <w:spacing w:line="360" w:lineRule="auto"/>
        <w:ind w:firstLine="482" w:firstLineChars="200"/>
        <w:rPr>
          <w:rFonts w:ascii="宋体" w:hAnsi="宋体" w:cs="宋体"/>
          <w:b/>
          <w:sz w:val="24"/>
        </w:rPr>
      </w:pPr>
      <w:r>
        <w:rPr>
          <w:rFonts w:hint="eastAsia" w:ascii="宋体" w:hAnsi="宋体" w:cs="宋体"/>
          <w:b/>
          <w:sz w:val="24"/>
        </w:rPr>
        <w:t>七、服务期限</w:t>
      </w:r>
    </w:p>
    <w:p w14:paraId="2838A545">
      <w:pPr>
        <w:spacing w:line="360" w:lineRule="auto"/>
        <w:ind w:firstLine="480" w:firstLineChars="200"/>
        <w:rPr>
          <w:rFonts w:ascii="宋体" w:hAnsi="宋体" w:cs="宋体"/>
          <w:sz w:val="24"/>
        </w:rPr>
      </w:pPr>
      <w:r>
        <w:rPr>
          <w:rFonts w:hint="eastAsia" w:ascii="宋体" w:hAnsi="宋体" w:cs="宋体"/>
          <w:sz w:val="24"/>
        </w:rPr>
        <w:t>本项目服务期限自合同签订生效之日起，期限三年，采取一次招标三年沿用、分三个年度分别签订合同的方式实施。</w:t>
      </w:r>
    </w:p>
    <w:p w14:paraId="44DBD3E4">
      <w:pPr>
        <w:spacing w:line="360" w:lineRule="auto"/>
        <w:ind w:firstLine="482" w:firstLineChars="200"/>
        <w:rPr>
          <w:rFonts w:ascii="宋体" w:hAnsi="宋体" w:cs="宋体"/>
          <w:b/>
          <w:sz w:val="24"/>
        </w:rPr>
      </w:pPr>
      <w:r>
        <w:rPr>
          <w:rFonts w:hint="eastAsia" w:ascii="宋体" w:hAnsi="宋体" w:cs="宋体"/>
          <w:b/>
          <w:sz w:val="24"/>
        </w:rPr>
        <w:t>八、安保岗位、人数、运作模式及岗位基本要求</w:t>
      </w:r>
    </w:p>
    <w:p w14:paraId="0F5301EC">
      <w:pPr>
        <w:spacing w:line="360" w:lineRule="auto"/>
        <w:ind w:firstLine="480" w:firstLineChars="200"/>
        <w:rPr>
          <w:rFonts w:hint="eastAsia" w:ascii="宋体" w:hAnsi="宋体" w:cs="宋体"/>
          <w:sz w:val="24"/>
          <w:lang w:eastAsia="zh-CN"/>
        </w:rPr>
      </w:pPr>
      <w:r>
        <w:rPr>
          <w:rFonts w:hint="eastAsia" w:ascii="宋体" w:hAnsi="宋体" w:cs="宋体"/>
          <w:sz w:val="24"/>
        </w:rPr>
        <w:t>★本项目安保服务人员数量不得少于48人</w:t>
      </w:r>
      <w:r>
        <w:rPr>
          <w:rFonts w:hint="eastAsia" w:ascii="宋体" w:hAnsi="宋体" w:cs="宋体"/>
          <w:sz w:val="24"/>
          <w:lang w:eastAsia="zh-CN"/>
        </w:rPr>
        <w:t>。</w:t>
      </w:r>
    </w:p>
    <w:p w14:paraId="11772681">
      <w:pPr>
        <w:spacing w:line="360" w:lineRule="auto"/>
        <w:ind w:firstLine="480" w:firstLineChars="200"/>
        <w:rPr>
          <w:rFonts w:ascii="宋体" w:hAnsi="宋体" w:cs="宋体"/>
          <w:sz w:val="24"/>
        </w:rPr>
      </w:pPr>
      <w:r>
        <w:rPr>
          <w:rFonts w:hint="eastAsia" w:ascii="宋体" w:hAnsi="宋体" w:cs="宋体"/>
          <w:sz w:val="24"/>
        </w:rPr>
        <w:t>投标人在聘用、任命、调整、调换（替换）有关安保经理/队长之前须征得招标人同意，招标人同时享有对有关保安管理服务人员指定调整、调换（替换）的权利。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396"/>
        <w:gridCol w:w="1537"/>
        <w:gridCol w:w="1537"/>
        <w:gridCol w:w="1398"/>
        <w:gridCol w:w="1397"/>
      </w:tblGrid>
      <w:tr w14:paraId="414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4068A64E">
            <w:pPr>
              <w:spacing w:line="360" w:lineRule="auto"/>
              <w:jc w:val="center"/>
              <w:rPr>
                <w:rFonts w:ascii="宋体" w:hAnsi="宋体" w:cs="宋体"/>
                <w:b/>
                <w:bCs/>
                <w:sz w:val="24"/>
              </w:rPr>
            </w:pPr>
            <w:r>
              <w:rPr>
                <w:rFonts w:hint="eastAsia" w:ascii="宋体" w:hAnsi="宋体" w:cs="宋体"/>
                <w:b/>
                <w:bCs/>
                <w:sz w:val="24"/>
              </w:rPr>
              <w:t>岗位</w:t>
            </w:r>
          </w:p>
        </w:tc>
        <w:tc>
          <w:tcPr>
            <w:tcW w:w="2362" w:type="dxa"/>
          </w:tcPr>
          <w:p w14:paraId="18B4E19F">
            <w:pPr>
              <w:spacing w:line="360" w:lineRule="auto"/>
              <w:jc w:val="center"/>
              <w:rPr>
                <w:rFonts w:ascii="宋体" w:hAnsi="宋体" w:cs="宋体"/>
                <w:b/>
                <w:bCs/>
                <w:sz w:val="24"/>
              </w:rPr>
            </w:pPr>
            <w:r>
              <w:rPr>
                <w:rFonts w:hint="eastAsia" w:ascii="宋体" w:hAnsi="宋体" w:cs="宋体"/>
                <w:b/>
                <w:bCs/>
                <w:sz w:val="24"/>
              </w:rPr>
              <w:t>岗位地点</w:t>
            </w:r>
          </w:p>
        </w:tc>
        <w:tc>
          <w:tcPr>
            <w:tcW w:w="2362" w:type="dxa"/>
          </w:tcPr>
          <w:p w14:paraId="6654BA84">
            <w:pPr>
              <w:spacing w:line="360" w:lineRule="auto"/>
              <w:jc w:val="center"/>
              <w:rPr>
                <w:rFonts w:ascii="宋体" w:hAnsi="宋体" w:cs="宋体"/>
                <w:b/>
                <w:bCs/>
                <w:sz w:val="24"/>
              </w:rPr>
            </w:pPr>
            <w:r>
              <w:rPr>
                <w:rFonts w:hint="eastAsia" w:ascii="宋体" w:hAnsi="宋体" w:cs="宋体"/>
                <w:b/>
                <w:bCs/>
                <w:sz w:val="24"/>
              </w:rPr>
              <w:t>岗位数（个）</w:t>
            </w:r>
          </w:p>
        </w:tc>
        <w:tc>
          <w:tcPr>
            <w:tcW w:w="2362" w:type="dxa"/>
          </w:tcPr>
          <w:p w14:paraId="45EF1246">
            <w:pPr>
              <w:spacing w:line="360" w:lineRule="auto"/>
              <w:jc w:val="center"/>
              <w:rPr>
                <w:rFonts w:ascii="宋体" w:hAnsi="宋体" w:cs="宋体"/>
                <w:b/>
                <w:bCs/>
                <w:sz w:val="24"/>
              </w:rPr>
            </w:pPr>
            <w:r>
              <w:rPr>
                <w:rFonts w:hint="eastAsia" w:ascii="宋体" w:hAnsi="宋体" w:cs="宋体"/>
                <w:b/>
                <w:bCs/>
                <w:sz w:val="24"/>
              </w:rPr>
              <w:t>编制人数（人）</w:t>
            </w:r>
          </w:p>
        </w:tc>
        <w:tc>
          <w:tcPr>
            <w:tcW w:w="2363" w:type="dxa"/>
          </w:tcPr>
          <w:p w14:paraId="602B150B">
            <w:pPr>
              <w:spacing w:line="360" w:lineRule="auto"/>
              <w:jc w:val="center"/>
              <w:rPr>
                <w:rFonts w:ascii="宋体" w:hAnsi="宋体" w:cs="宋体"/>
                <w:b/>
                <w:bCs/>
                <w:sz w:val="24"/>
              </w:rPr>
            </w:pPr>
            <w:r>
              <w:rPr>
                <w:rFonts w:hint="eastAsia" w:ascii="宋体" w:hAnsi="宋体" w:cs="宋体"/>
                <w:b/>
                <w:bCs/>
                <w:sz w:val="24"/>
              </w:rPr>
              <w:t>工作时间（小时）</w:t>
            </w:r>
          </w:p>
        </w:tc>
        <w:tc>
          <w:tcPr>
            <w:tcW w:w="2363" w:type="dxa"/>
          </w:tcPr>
          <w:p w14:paraId="089FEDDF">
            <w:pPr>
              <w:spacing w:line="360" w:lineRule="auto"/>
              <w:jc w:val="center"/>
              <w:rPr>
                <w:rFonts w:ascii="宋体" w:hAnsi="宋体" w:cs="宋体"/>
                <w:b/>
                <w:bCs/>
                <w:sz w:val="24"/>
              </w:rPr>
            </w:pPr>
            <w:r>
              <w:rPr>
                <w:rFonts w:hint="eastAsia" w:ascii="宋体" w:hAnsi="宋体" w:cs="宋体"/>
                <w:b/>
                <w:bCs/>
                <w:sz w:val="24"/>
              </w:rPr>
              <w:t>备注</w:t>
            </w:r>
          </w:p>
        </w:tc>
      </w:tr>
      <w:tr w14:paraId="3661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3782E992">
            <w:pPr>
              <w:spacing w:line="360" w:lineRule="auto"/>
              <w:jc w:val="center"/>
              <w:rPr>
                <w:rFonts w:ascii="宋体" w:hAnsi="宋体" w:cs="宋体"/>
                <w:sz w:val="24"/>
              </w:rPr>
            </w:pPr>
            <w:r>
              <w:rPr>
                <w:rFonts w:hint="eastAsia" w:ascii="宋体" w:hAnsi="宋体" w:cs="宋体"/>
                <w:sz w:val="24"/>
              </w:rPr>
              <w:t>管理岗</w:t>
            </w:r>
          </w:p>
        </w:tc>
        <w:tc>
          <w:tcPr>
            <w:tcW w:w="2362" w:type="dxa"/>
            <w:vAlign w:val="center"/>
          </w:tcPr>
          <w:p w14:paraId="1FF90869">
            <w:pPr>
              <w:spacing w:line="360" w:lineRule="auto"/>
              <w:jc w:val="center"/>
              <w:rPr>
                <w:rFonts w:ascii="宋体" w:hAnsi="宋体" w:cs="宋体"/>
                <w:sz w:val="24"/>
              </w:rPr>
            </w:pPr>
            <w:r>
              <w:rPr>
                <w:rFonts w:hint="eastAsia" w:ascii="宋体" w:hAnsi="宋体" w:cs="宋体"/>
                <w:sz w:val="24"/>
              </w:rPr>
              <w:t>项目经理（队长）</w:t>
            </w:r>
          </w:p>
        </w:tc>
        <w:tc>
          <w:tcPr>
            <w:tcW w:w="2362" w:type="dxa"/>
            <w:vAlign w:val="center"/>
          </w:tcPr>
          <w:p w14:paraId="756E50FB">
            <w:pPr>
              <w:spacing w:line="360" w:lineRule="auto"/>
              <w:jc w:val="center"/>
              <w:rPr>
                <w:rFonts w:ascii="宋体" w:hAnsi="宋体" w:cs="宋体"/>
                <w:sz w:val="24"/>
              </w:rPr>
            </w:pPr>
            <w:r>
              <w:rPr>
                <w:rFonts w:hint="eastAsia" w:ascii="宋体" w:hAnsi="宋体" w:cs="宋体"/>
                <w:sz w:val="24"/>
              </w:rPr>
              <w:t>1</w:t>
            </w:r>
          </w:p>
        </w:tc>
        <w:tc>
          <w:tcPr>
            <w:tcW w:w="2362" w:type="dxa"/>
            <w:vAlign w:val="center"/>
          </w:tcPr>
          <w:p w14:paraId="23E29C95">
            <w:pPr>
              <w:spacing w:line="360" w:lineRule="auto"/>
              <w:jc w:val="center"/>
              <w:rPr>
                <w:rFonts w:ascii="宋体" w:hAnsi="宋体" w:cs="宋体"/>
                <w:sz w:val="24"/>
              </w:rPr>
            </w:pPr>
            <w:r>
              <w:rPr>
                <w:rFonts w:hint="eastAsia" w:ascii="宋体" w:hAnsi="宋体" w:cs="宋体"/>
                <w:sz w:val="24"/>
              </w:rPr>
              <w:t>1</w:t>
            </w:r>
          </w:p>
        </w:tc>
        <w:tc>
          <w:tcPr>
            <w:tcW w:w="2363" w:type="dxa"/>
            <w:vAlign w:val="center"/>
          </w:tcPr>
          <w:p w14:paraId="13E19770">
            <w:pPr>
              <w:spacing w:line="360" w:lineRule="auto"/>
              <w:jc w:val="center"/>
              <w:rPr>
                <w:rFonts w:ascii="宋体" w:hAnsi="宋体" w:cs="宋体"/>
                <w:sz w:val="24"/>
              </w:rPr>
            </w:pPr>
            <w:r>
              <w:rPr>
                <w:rFonts w:hint="eastAsia" w:ascii="宋体" w:hAnsi="宋体" w:cs="宋体"/>
                <w:sz w:val="24"/>
              </w:rPr>
              <w:t>8</w:t>
            </w:r>
          </w:p>
        </w:tc>
        <w:tc>
          <w:tcPr>
            <w:tcW w:w="2363" w:type="dxa"/>
            <w:vAlign w:val="center"/>
          </w:tcPr>
          <w:p w14:paraId="71CC2746">
            <w:pPr>
              <w:spacing w:line="360" w:lineRule="auto"/>
              <w:jc w:val="center"/>
              <w:rPr>
                <w:rFonts w:ascii="宋体" w:hAnsi="宋体" w:cs="宋体"/>
                <w:sz w:val="24"/>
              </w:rPr>
            </w:pPr>
            <w:r>
              <w:rPr>
                <w:rFonts w:hint="eastAsia" w:ascii="宋体" w:hAnsi="宋体" w:cs="宋体"/>
                <w:sz w:val="24"/>
              </w:rPr>
              <w:t>保卫管理员（二级）及以上职业技能证书</w:t>
            </w:r>
          </w:p>
        </w:tc>
      </w:tr>
      <w:tr w14:paraId="2AA8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restart"/>
            <w:vAlign w:val="center"/>
          </w:tcPr>
          <w:p w14:paraId="3C59DD56">
            <w:pPr>
              <w:spacing w:line="360" w:lineRule="auto"/>
              <w:jc w:val="center"/>
              <w:rPr>
                <w:rFonts w:ascii="宋体" w:hAnsi="宋体" w:cs="宋体"/>
                <w:sz w:val="24"/>
              </w:rPr>
            </w:pPr>
            <w:r>
              <w:rPr>
                <w:rFonts w:hint="eastAsia" w:ascii="宋体" w:hAnsi="宋体" w:cs="宋体"/>
                <w:sz w:val="24"/>
              </w:rPr>
              <w:t>门岗</w:t>
            </w:r>
          </w:p>
        </w:tc>
        <w:tc>
          <w:tcPr>
            <w:tcW w:w="2362" w:type="dxa"/>
            <w:vAlign w:val="center"/>
          </w:tcPr>
          <w:p w14:paraId="68EFD2BD">
            <w:pPr>
              <w:spacing w:line="360" w:lineRule="auto"/>
              <w:jc w:val="center"/>
              <w:rPr>
                <w:rFonts w:ascii="宋体" w:hAnsi="宋体" w:cs="宋体"/>
                <w:sz w:val="24"/>
              </w:rPr>
            </w:pPr>
            <w:r>
              <w:rPr>
                <w:rFonts w:hint="eastAsia" w:ascii="宋体" w:hAnsi="宋体" w:cs="宋体"/>
                <w:sz w:val="24"/>
              </w:rPr>
              <w:t>北门（东方美谷大道6333号）</w:t>
            </w:r>
          </w:p>
        </w:tc>
        <w:tc>
          <w:tcPr>
            <w:tcW w:w="2362" w:type="dxa"/>
            <w:vAlign w:val="center"/>
          </w:tcPr>
          <w:p w14:paraId="53FA03C2">
            <w:pPr>
              <w:spacing w:line="360" w:lineRule="auto"/>
              <w:jc w:val="center"/>
              <w:rPr>
                <w:rFonts w:ascii="宋体" w:hAnsi="宋体" w:cs="宋体"/>
                <w:sz w:val="24"/>
              </w:rPr>
            </w:pPr>
            <w:r>
              <w:rPr>
                <w:rFonts w:hint="eastAsia" w:ascii="宋体" w:hAnsi="宋体" w:cs="宋体"/>
                <w:sz w:val="24"/>
              </w:rPr>
              <w:t>2.5</w:t>
            </w:r>
          </w:p>
        </w:tc>
        <w:tc>
          <w:tcPr>
            <w:tcW w:w="2362" w:type="dxa"/>
            <w:vAlign w:val="center"/>
          </w:tcPr>
          <w:p w14:paraId="3473BC6E">
            <w:pPr>
              <w:spacing w:line="360" w:lineRule="auto"/>
              <w:jc w:val="center"/>
              <w:rPr>
                <w:rFonts w:ascii="宋体" w:hAnsi="宋体" w:cs="宋体"/>
                <w:sz w:val="24"/>
              </w:rPr>
            </w:pPr>
            <w:r>
              <w:rPr>
                <w:rFonts w:hint="eastAsia" w:ascii="宋体" w:hAnsi="宋体" w:cs="宋体"/>
                <w:sz w:val="24"/>
              </w:rPr>
              <w:t>10</w:t>
            </w:r>
          </w:p>
        </w:tc>
        <w:tc>
          <w:tcPr>
            <w:tcW w:w="2363" w:type="dxa"/>
            <w:vAlign w:val="center"/>
          </w:tcPr>
          <w:p w14:paraId="732AC61B">
            <w:pPr>
              <w:spacing w:line="360" w:lineRule="auto"/>
              <w:jc w:val="center"/>
              <w:rPr>
                <w:rFonts w:ascii="宋体" w:hAnsi="宋体" w:cs="宋体"/>
                <w:sz w:val="24"/>
              </w:rPr>
            </w:pPr>
            <w:r>
              <w:rPr>
                <w:rFonts w:hint="eastAsia" w:ascii="宋体" w:hAnsi="宋体" w:cs="宋体"/>
                <w:sz w:val="24"/>
              </w:rPr>
              <w:t>24</w:t>
            </w:r>
          </w:p>
        </w:tc>
        <w:tc>
          <w:tcPr>
            <w:tcW w:w="2363" w:type="dxa"/>
            <w:vAlign w:val="center"/>
          </w:tcPr>
          <w:p w14:paraId="691D63A1">
            <w:pPr>
              <w:spacing w:line="360" w:lineRule="auto"/>
              <w:jc w:val="center"/>
              <w:rPr>
                <w:rFonts w:ascii="宋体" w:hAnsi="宋体" w:cs="宋体"/>
                <w:sz w:val="24"/>
              </w:rPr>
            </w:pPr>
          </w:p>
        </w:tc>
      </w:tr>
      <w:tr w14:paraId="26E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continue"/>
            <w:vAlign w:val="center"/>
          </w:tcPr>
          <w:p w14:paraId="18FD4043">
            <w:pPr>
              <w:spacing w:line="360" w:lineRule="auto"/>
              <w:jc w:val="center"/>
              <w:rPr>
                <w:rFonts w:ascii="宋体" w:hAnsi="宋体" w:cs="宋体"/>
                <w:sz w:val="24"/>
              </w:rPr>
            </w:pPr>
          </w:p>
        </w:tc>
        <w:tc>
          <w:tcPr>
            <w:tcW w:w="2362" w:type="dxa"/>
            <w:vAlign w:val="center"/>
          </w:tcPr>
          <w:p w14:paraId="5912CC36">
            <w:pPr>
              <w:spacing w:line="360" w:lineRule="auto"/>
              <w:jc w:val="center"/>
              <w:rPr>
                <w:rFonts w:ascii="宋体" w:hAnsi="宋体" w:cs="宋体"/>
                <w:sz w:val="24"/>
              </w:rPr>
            </w:pPr>
            <w:r>
              <w:rPr>
                <w:rFonts w:hint="eastAsia" w:ascii="宋体" w:hAnsi="宋体" w:cs="宋体"/>
                <w:sz w:val="24"/>
              </w:rPr>
              <w:t>综合楼门（环城东路496号）</w:t>
            </w:r>
          </w:p>
        </w:tc>
        <w:tc>
          <w:tcPr>
            <w:tcW w:w="2362" w:type="dxa"/>
            <w:vAlign w:val="center"/>
          </w:tcPr>
          <w:p w14:paraId="1366E98E">
            <w:pPr>
              <w:spacing w:line="360" w:lineRule="auto"/>
              <w:jc w:val="center"/>
              <w:rPr>
                <w:rFonts w:ascii="宋体" w:hAnsi="宋体" w:cs="宋体"/>
                <w:sz w:val="24"/>
              </w:rPr>
            </w:pPr>
            <w:r>
              <w:rPr>
                <w:rFonts w:hint="eastAsia" w:ascii="宋体" w:hAnsi="宋体" w:cs="宋体"/>
                <w:sz w:val="24"/>
              </w:rPr>
              <w:t>2.5</w:t>
            </w:r>
          </w:p>
        </w:tc>
        <w:tc>
          <w:tcPr>
            <w:tcW w:w="2362" w:type="dxa"/>
            <w:vAlign w:val="center"/>
          </w:tcPr>
          <w:p w14:paraId="3B202E97">
            <w:pPr>
              <w:spacing w:line="360" w:lineRule="auto"/>
              <w:jc w:val="center"/>
              <w:rPr>
                <w:rFonts w:ascii="宋体" w:hAnsi="宋体" w:cs="宋体"/>
                <w:sz w:val="24"/>
              </w:rPr>
            </w:pPr>
            <w:r>
              <w:rPr>
                <w:rFonts w:hint="eastAsia" w:ascii="宋体" w:hAnsi="宋体" w:cs="宋体"/>
                <w:sz w:val="24"/>
              </w:rPr>
              <w:t>10</w:t>
            </w:r>
          </w:p>
        </w:tc>
        <w:tc>
          <w:tcPr>
            <w:tcW w:w="2363" w:type="dxa"/>
            <w:vAlign w:val="center"/>
          </w:tcPr>
          <w:p w14:paraId="2B8D164F">
            <w:pPr>
              <w:spacing w:line="360" w:lineRule="auto"/>
              <w:jc w:val="center"/>
              <w:rPr>
                <w:rFonts w:ascii="宋体" w:hAnsi="宋体" w:cs="宋体"/>
                <w:sz w:val="24"/>
              </w:rPr>
            </w:pPr>
            <w:r>
              <w:rPr>
                <w:rFonts w:hint="eastAsia" w:ascii="宋体" w:hAnsi="宋体" w:cs="宋体"/>
                <w:sz w:val="24"/>
              </w:rPr>
              <w:t>24</w:t>
            </w:r>
          </w:p>
        </w:tc>
        <w:tc>
          <w:tcPr>
            <w:tcW w:w="2363" w:type="dxa"/>
            <w:vAlign w:val="center"/>
          </w:tcPr>
          <w:p w14:paraId="3A5CC018">
            <w:pPr>
              <w:spacing w:line="360" w:lineRule="auto"/>
              <w:jc w:val="center"/>
              <w:rPr>
                <w:rFonts w:ascii="宋体" w:hAnsi="宋体" w:cs="宋体"/>
                <w:sz w:val="24"/>
              </w:rPr>
            </w:pPr>
          </w:p>
        </w:tc>
      </w:tr>
      <w:tr w14:paraId="2055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continue"/>
            <w:vAlign w:val="center"/>
          </w:tcPr>
          <w:p w14:paraId="78E267BC">
            <w:pPr>
              <w:spacing w:line="360" w:lineRule="auto"/>
              <w:jc w:val="center"/>
              <w:rPr>
                <w:rFonts w:ascii="宋体" w:hAnsi="宋体" w:cs="宋体"/>
                <w:sz w:val="24"/>
              </w:rPr>
            </w:pPr>
          </w:p>
        </w:tc>
        <w:tc>
          <w:tcPr>
            <w:tcW w:w="2362" w:type="dxa"/>
            <w:vAlign w:val="center"/>
          </w:tcPr>
          <w:p w14:paraId="6A24B3DC">
            <w:pPr>
              <w:spacing w:line="360" w:lineRule="auto"/>
              <w:jc w:val="center"/>
              <w:rPr>
                <w:rFonts w:ascii="宋体" w:hAnsi="宋体" w:cs="宋体"/>
                <w:sz w:val="24"/>
              </w:rPr>
            </w:pPr>
            <w:r>
              <w:rPr>
                <w:rFonts w:hint="eastAsia" w:ascii="宋体" w:hAnsi="宋体" w:cs="宋体"/>
                <w:sz w:val="24"/>
              </w:rPr>
              <w:t>南门（韩村路）</w:t>
            </w:r>
          </w:p>
        </w:tc>
        <w:tc>
          <w:tcPr>
            <w:tcW w:w="2362" w:type="dxa"/>
            <w:vAlign w:val="center"/>
          </w:tcPr>
          <w:p w14:paraId="6A53244D">
            <w:pPr>
              <w:spacing w:line="360" w:lineRule="auto"/>
              <w:jc w:val="center"/>
              <w:rPr>
                <w:rFonts w:ascii="宋体" w:hAnsi="宋体" w:cs="宋体"/>
                <w:sz w:val="24"/>
              </w:rPr>
            </w:pPr>
            <w:r>
              <w:rPr>
                <w:rFonts w:hint="eastAsia" w:ascii="宋体" w:hAnsi="宋体" w:cs="宋体"/>
                <w:sz w:val="24"/>
              </w:rPr>
              <w:t>2</w:t>
            </w:r>
          </w:p>
        </w:tc>
        <w:tc>
          <w:tcPr>
            <w:tcW w:w="2362" w:type="dxa"/>
            <w:vAlign w:val="center"/>
          </w:tcPr>
          <w:p w14:paraId="0051812B">
            <w:pPr>
              <w:spacing w:line="360" w:lineRule="auto"/>
              <w:jc w:val="center"/>
              <w:rPr>
                <w:rFonts w:ascii="宋体" w:hAnsi="宋体" w:cs="宋体"/>
                <w:sz w:val="24"/>
              </w:rPr>
            </w:pPr>
            <w:r>
              <w:rPr>
                <w:rFonts w:hint="eastAsia" w:ascii="宋体" w:hAnsi="宋体" w:cs="宋体"/>
                <w:sz w:val="24"/>
              </w:rPr>
              <w:t>8</w:t>
            </w:r>
          </w:p>
        </w:tc>
        <w:tc>
          <w:tcPr>
            <w:tcW w:w="2363" w:type="dxa"/>
            <w:vAlign w:val="center"/>
          </w:tcPr>
          <w:p w14:paraId="0509A876">
            <w:pPr>
              <w:spacing w:line="360" w:lineRule="auto"/>
              <w:jc w:val="center"/>
              <w:rPr>
                <w:rFonts w:ascii="宋体" w:hAnsi="宋体" w:cs="宋体"/>
                <w:sz w:val="24"/>
              </w:rPr>
            </w:pPr>
            <w:r>
              <w:rPr>
                <w:rFonts w:hint="eastAsia" w:ascii="宋体" w:hAnsi="宋体" w:cs="宋体"/>
                <w:sz w:val="24"/>
              </w:rPr>
              <w:t>24</w:t>
            </w:r>
          </w:p>
        </w:tc>
        <w:tc>
          <w:tcPr>
            <w:tcW w:w="2363" w:type="dxa"/>
            <w:vAlign w:val="center"/>
          </w:tcPr>
          <w:p w14:paraId="10E82DE0">
            <w:pPr>
              <w:spacing w:line="360" w:lineRule="auto"/>
              <w:jc w:val="center"/>
              <w:rPr>
                <w:rFonts w:ascii="宋体" w:hAnsi="宋体" w:cs="宋体"/>
                <w:sz w:val="24"/>
              </w:rPr>
            </w:pPr>
          </w:p>
        </w:tc>
      </w:tr>
      <w:tr w14:paraId="4374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71B32F0A">
            <w:pPr>
              <w:spacing w:line="360" w:lineRule="auto"/>
              <w:jc w:val="center"/>
              <w:rPr>
                <w:rFonts w:ascii="宋体" w:hAnsi="宋体" w:cs="宋体"/>
                <w:sz w:val="24"/>
              </w:rPr>
            </w:pPr>
            <w:r>
              <w:rPr>
                <w:rFonts w:hint="eastAsia" w:ascii="宋体" w:hAnsi="宋体" w:cs="宋体"/>
                <w:sz w:val="24"/>
              </w:rPr>
              <w:t>时段岗</w:t>
            </w:r>
          </w:p>
        </w:tc>
        <w:tc>
          <w:tcPr>
            <w:tcW w:w="2362" w:type="dxa"/>
            <w:vAlign w:val="center"/>
          </w:tcPr>
          <w:p w14:paraId="1D520993">
            <w:pPr>
              <w:spacing w:line="360" w:lineRule="auto"/>
              <w:jc w:val="center"/>
              <w:rPr>
                <w:rFonts w:ascii="宋体" w:hAnsi="宋体" w:cs="宋体"/>
                <w:sz w:val="24"/>
              </w:rPr>
            </w:pPr>
            <w:r>
              <w:rPr>
                <w:rFonts w:hint="eastAsia" w:ascii="宋体" w:hAnsi="宋体" w:cs="宋体"/>
                <w:sz w:val="24"/>
              </w:rPr>
              <w:t>东门外卖点（学生宿舍区域微型消防站）</w:t>
            </w:r>
          </w:p>
        </w:tc>
        <w:tc>
          <w:tcPr>
            <w:tcW w:w="2362" w:type="dxa"/>
            <w:vAlign w:val="center"/>
          </w:tcPr>
          <w:p w14:paraId="387C3280">
            <w:pPr>
              <w:spacing w:line="360" w:lineRule="auto"/>
              <w:jc w:val="center"/>
              <w:rPr>
                <w:rFonts w:ascii="宋体" w:hAnsi="宋体" w:cs="宋体"/>
                <w:sz w:val="24"/>
              </w:rPr>
            </w:pPr>
            <w:r>
              <w:rPr>
                <w:rFonts w:hint="eastAsia" w:ascii="宋体" w:hAnsi="宋体" w:cs="宋体"/>
                <w:sz w:val="24"/>
              </w:rPr>
              <w:t>1</w:t>
            </w:r>
          </w:p>
        </w:tc>
        <w:tc>
          <w:tcPr>
            <w:tcW w:w="2362" w:type="dxa"/>
            <w:vAlign w:val="center"/>
          </w:tcPr>
          <w:p w14:paraId="180563B3">
            <w:pPr>
              <w:spacing w:line="360" w:lineRule="auto"/>
              <w:jc w:val="center"/>
              <w:rPr>
                <w:rFonts w:ascii="宋体" w:hAnsi="宋体" w:cs="宋体"/>
                <w:sz w:val="24"/>
              </w:rPr>
            </w:pPr>
            <w:r>
              <w:rPr>
                <w:rFonts w:hint="eastAsia" w:ascii="宋体" w:hAnsi="宋体" w:cs="宋体"/>
                <w:sz w:val="24"/>
              </w:rPr>
              <w:t>3</w:t>
            </w:r>
          </w:p>
        </w:tc>
        <w:tc>
          <w:tcPr>
            <w:tcW w:w="2363" w:type="dxa"/>
            <w:vAlign w:val="center"/>
          </w:tcPr>
          <w:p w14:paraId="25216315">
            <w:pPr>
              <w:spacing w:line="360" w:lineRule="auto"/>
              <w:jc w:val="center"/>
              <w:rPr>
                <w:rFonts w:ascii="宋体" w:hAnsi="宋体" w:cs="宋体"/>
                <w:sz w:val="24"/>
              </w:rPr>
            </w:pPr>
            <w:r>
              <w:rPr>
                <w:rFonts w:hint="eastAsia" w:ascii="宋体" w:hAnsi="宋体" w:cs="宋体"/>
                <w:sz w:val="24"/>
              </w:rPr>
              <w:t>8</w:t>
            </w:r>
          </w:p>
        </w:tc>
        <w:tc>
          <w:tcPr>
            <w:tcW w:w="2363" w:type="dxa"/>
            <w:vAlign w:val="center"/>
          </w:tcPr>
          <w:p w14:paraId="650B5B96">
            <w:pPr>
              <w:spacing w:line="360" w:lineRule="auto"/>
              <w:jc w:val="center"/>
              <w:rPr>
                <w:rFonts w:ascii="宋体" w:hAnsi="宋体" w:cs="宋体"/>
                <w:sz w:val="24"/>
              </w:rPr>
            </w:pPr>
          </w:p>
        </w:tc>
      </w:tr>
      <w:tr w14:paraId="376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shd w:val="clear" w:color="auto" w:fill="auto"/>
            <w:vAlign w:val="center"/>
          </w:tcPr>
          <w:p w14:paraId="439CDECB">
            <w:pPr>
              <w:spacing w:line="360" w:lineRule="auto"/>
              <w:jc w:val="center"/>
              <w:rPr>
                <w:rFonts w:ascii="宋体" w:hAnsi="宋体" w:cs="宋体"/>
                <w:sz w:val="24"/>
              </w:rPr>
            </w:pPr>
            <w:r>
              <w:rPr>
                <w:rFonts w:hint="eastAsia" w:ascii="宋体" w:hAnsi="宋体" w:cs="宋体"/>
                <w:sz w:val="24"/>
              </w:rPr>
              <w:t>巡逻岗</w:t>
            </w:r>
          </w:p>
        </w:tc>
        <w:tc>
          <w:tcPr>
            <w:tcW w:w="2362" w:type="dxa"/>
            <w:shd w:val="clear" w:color="auto" w:fill="auto"/>
            <w:vAlign w:val="center"/>
          </w:tcPr>
          <w:p w14:paraId="1DB85113">
            <w:pPr>
              <w:spacing w:line="360" w:lineRule="auto"/>
              <w:jc w:val="center"/>
              <w:rPr>
                <w:rFonts w:ascii="宋体" w:hAnsi="宋体" w:cs="宋体"/>
                <w:sz w:val="24"/>
              </w:rPr>
            </w:pPr>
            <w:r>
              <w:rPr>
                <w:rFonts w:hint="eastAsia" w:ascii="宋体" w:hAnsi="宋体" w:cs="宋体"/>
                <w:sz w:val="24"/>
              </w:rPr>
              <w:t>全校区域</w:t>
            </w:r>
          </w:p>
        </w:tc>
        <w:tc>
          <w:tcPr>
            <w:tcW w:w="2362" w:type="dxa"/>
            <w:shd w:val="clear" w:color="auto" w:fill="auto"/>
            <w:vAlign w:val="center"/>
          </w:tcPr>
          <w:p w14:paraId="7698A0E0">
            <w:pPr>
              <w:spacing w:line="360" w:lineRule="auto"/>
              <w:jc w:val="center"/>
              <w:rPr>
                <w:rFonts w:ascii="宋体" w:hAnsi="宋体" w:cs="宋体"/>
                <w:sz w:val="24"/>
              </w:rPr>
            </w:pPr>
            <w:r>
              <w:rPr>
                <w:rFonts w:hint="eastAsia" w:ascii="宋体" w:hAnsi="宋体" w:cs="宋体"/>
                <w:sz w:val="24"/>
              </w:rPr>
              <w:t>2</w:t>
            </w:r>
          </w:p>
        </w:tc>
        <w:tc>
          <w:tcPr>
            <w:tcW w:w="2362" w:type="dxa"/>
            <w:shd w:val="clear" w:color="auto" w:fill="auto"/>
            <w:vAlign w:val="center"/>
          </w:tcPr>
          <w:p w14:paraId="76F2DFBE">
            <w:pPr>
              <w:spacing w:line="360" w:lineRule="auto"/>
              <w:jc w:val="center"/>
              <w:rPr>
                <w:rFonts w:ascii="宋体" w:hAnsi="宋体" w:cs="宋体"/>
                <w:sz w:val="24"/>
              </w:rPr>
            </w:pPr>
            <w:r>
              <w:rPr>
                <w:rFonts w:hint="eastAsia" w:ascii="宋体" w:hAnsi="宋体" w:cs="宋体"/>
                <w:sz w:val="24"/>
              </w:rPr>
              <w:t>8</w:t>
            </w:r>
          </w:p>
        </w:tc>
        <w:tc>
          <w:tcPr>
            <w:tcW w:w="2363" w:type="dxa"/>
            <w:shd w:val="clear" w:color="auto" w:fill="auto"/>
            <w:vAlign w:val="center"/>
          </w:tcPr>
          <w:p w14:paraId="42DB3BC5">
            <w:pPr>
              <w:spacing w:line="360" w:lineRule="auto"/>
              <w:jc w:val="center"/>
              <w:rPr>
                <w:rFonts w:ascii="宋体" w:hAnsi="宋体" w:cs="宋体"/>
                <w:sz w:val="24"/>
              </w:rPr>
            </w:pPr>
            <w:r>
              <w:rPr>
                <w:rFonts w:hint="eastAsia" w:ascii="宋体" w:hAnsi="宋体" w:cs="宋体"/>
                <w:sz w:val="24"/>
              </w:rPr>
              <w:t>24</w:t>
            </w:r>
          </w:p>
        </w:tc>
        <w:tc>
          <w:tcPr>
            <w:tcW w:w="2363" w:type="dxa"/>
            <w:shd w:val="clear" w:color="auto" w:fill="auto"/>
            <w:vAlign w:val="center"/>
          </w:tcPr>
          <w:p w14:paraId="278ACE41">
            <w:pPr>
              <w:spacing w:line="360" w:lineRule="auto"/>
              <w:jc w:val="center"/>
              <w:rPr>
                <w:rFonts w:ascii="宋体" w:hAnsi="宋体" w:cs="宋体"/>
                <w:sz w:val="24"/>
              </w:rPr>
            </w:pPr>
          </w:p>
        </w:tc>
      </w:tr>
      <w:tr w14:paraId="6B89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678EDA2C">
            <w:pPr>
              <w:spacing w:line="360" w:lineRule="auto"/>
              <w:jc w:val="center"/>
              <w:rPr>
                <w:rFonts w:ascii="宋体" w:hAnsi="宋体" w:cs="宋体"/>
                <w:sz w:val="24"/>
              </w:rPr>
            </w:pPr>
            <w:r>
              <w:rPr>
                <w:rFonts w:hint="eastAsia" w:ascii="宋体" w:hAnsi="宋体" w:cs="宋体"/>
                <w:sz w:val="24"/>
              </w:rPr>
              <w:t>监控岗</w:t>
            </w:r>
          </w:p>
        </w:tc>
        <w:tc>
          <w:tcPr>
            <w:tcW w:w="2362" w:type="dxa"/>
            <w:vAlign w:val="center"/>
          </w:tcPr>
          <w:p w14:paraId="785DABC4">
            <w:pPr>
              <w:spacing w:line="360" w:lineRule="auto"/>
              <w:jc w:val="center"/>
              <w:rPr>
                <w:rFonts w:ascii="宋体" w:hAnsi="宋体" w:cs="宋体"/>
                <w:sz w:val="24"/>
              </w:rPr>
            </w:pPr>
            <w:r>
              <w:rPr>
                <w:rFonts w:hint="eastAsia" w:ascii="宋体" w:hAnsi="宋体" w:cs="宋体"/>
                <w:sz w:val="24"/>
              </w:rPr>
              <w:t>监控室</w:t>
            </w:r>
          </w:p>
        </w:tc>
        <w:tc>
          <w:tcPr>
            <w:tcW w:w="2362" w:type="dxa"/>
            <w:vAlign w:val="center"/>
          </w:tcPr>
          <w:p w14:paraId="12D18892">
            <w:pPr>
              <w:spacing w:line="360" w:lineRule="auto"/>
              <w:jc w:val="center"/>
              <w:rPr>
                <w:rFonts w:ascii="宋体" w:hAnsi="宋体" w:cs="宋体"/>
                <w:sz w:val="24"/>
              </w:rPr>
            </w:pPr>
            <w:r>
              <w:rPr>
                <w:rFonts w:hint="eastAsia" w:ascii="宋体" w:hAnsi="宋体" w:cs="宋体"/>
                <w:sz w:val="24"/>
              </w:rPr>
              <w:t>2</w:t>
            </w:r>
          </w:p>
        </w:tc>
        <w:tc>
          <w:tcPr>
            <w:tcW w:w="2362" w:type="dxa"/>
            <w:vAlign w:val="center"/>
          </w:tcPr>
          <w:p w14:paraId="16602A26">
            <w:pPr>
              <w:spacing w:line="360" w:lineRule="auto"/>
              <w:jc w:val="center"/>
              <w:rPr>
                <w:rFonts w:ascii="宋体" w:hAnsi="宋体" w:cs="宋体"/>
                <w:sz w:val="24"/>
              </w:rPr>
            </w:pPr>
            <w:r>
              <w:rPr>
                <w:rFonts w:hint="eastAsia" w:ascii="宋体" w:hAnsi="宋体" w:cs="宋体"/>
                <w:sz w:val="24"/>
              </w:rPr>
              <w:t>8</w:t>
            </w:r>
          </w:p>
        </w:tc>
        <w:tc>
          <w:tcPr>
            <w:tcW w:w="2363" w:type="dxa"/>
            <w:vAlign w:val="center"/>
          </w:tcPr>
          <w:p w14:paraId="5EFDE662">
            <w:pPr>
              <w:spacing w:line="360" w:lineRule="auto"/>
              <w:jc w:val="center"/>
              <w:rPr>
                <w:rFonts w:ascii="宋体" w:hAnsi="宋体" w:cs="宋体"/>
                <w:sz w:val="24"/>
              </w:rPr>
            </w:pPr>
            <w:r>
              <w:rPr>
                <w:rFonts w:hint="eastAsia" w:ascii="宋体" w:hAnsi="宋体" w:cs="宋体"/>
                <w:sz w:val="24"/>
              </w:rPr>
              <w:t>24</w:t>
            </w:r>
          </w:p>
        </w:tc>
        <w:tc>
          <w:tcPr>
            <w:tcW w:w="2363" w:type="dxa"/>
            <w:vAlign w:val="center"/>
          </w:tcPr>
          <w:p w14:paraId="4D5822F4">
            <w:pPr>
              <w:spacing w:line="360" w:lineRule="auto"/>
              <w:jc w:val="center"/>
              <w:rPr>
                <w:rFonts w:ascii="宋体" w:hAnsi="宋体" w:cs="宋体"/>
                <w:sz w:val="24"/>
              </w:rPr>
            </w:pPr>
            <w:r>
              <w:rPr>
                <w:rFonts w:hint="eastAsia" w:ascii="宋体" w:hAnsi="宋体" w:cs="宋体"/>
                <w:sz w:val="24"/>
              </w:rPr>
              <w:t>消防设施操作员四级（中级）及以上职业技能证书</w:t>
            </w:r>
          </w:p>
        </w:tc>
      </w:tr>
      <w:tr w14:paraId="500B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3D9452DB">
            <w:pPr>
              <w:spacing w:line="360" w:lineRule="auto"/>
              <w:jc w:val="center"/>
              <w:rPr>
                <w:rFonts w:ascii="宋体" w:hAnsi="宋体" w:cs="宋体"/>
                <w:sz w:val="24"/>
              </w:rPr>
            </w:pPr>
            <w:r>
              <w:rPr>
                <w:rFonts w:hint="eastAsia" w:ascii="宋体" w:hAnsi="宋体" w:cs="宋体"/>
                <w:sz w:val="24"/>
              </w:rPr>
              <w:t>小计</w:t>
            </w:r>
          </w:p>
        </w:tc>
        <w:tc>
          <w:tcPr>
            <w:tcW w:w="2362" w:type="dxa"/>
            <w:vAlign w:val="center"/>
          </w:tcPr>
          <w:p w14:paraId="33E20288">
            <w:pPr>
              <w:spacing w:line="360" w:lineRule="auto"/>
              <w:jc w:val="center"/>
              <w:rPr>
                <w:rFonts w:ascii="宋体" w:hAnsi="宋体" w:cs="宋体"/>
                <w:sz w:val="24"/>
              </w:rPr>
            </w:pPr>
          </w:p>
        </w:tc>
        <w:tc>
          <w:tcPr>
            <w:tcW w:w="2362" w:type="dxa"/>
            <w:vAlign w:val="center"/>
          </w:tcPr>
          <w:p w14:paraId="3FAECAE0">
            <w:pPr>
              <w:spacing w:line="360" w:lineRule="auto"/>
              <w:jc w:val="center"/>
              <w:rPr>
                <w:rFonts w:ascii="宋体" w:hAnsi="宋体" w:cs="宋体"/>
                <w:sz w:val="24"/>
              </w:rPr>
            </w:pPr>
            <w:r>
              <w:rPr>
                <w:rFonts w:hint="eastAsia" w:ascii="宋体" w:hAnsi="宋体" w:cs="宋体"/>
                <w:sz w:val="24"/>
              </w:rPr>
              <w:t>12</w:t>
            </w:r>
          </w:p>
        </w:tc>
        <w:tc>
          <w:tcPr>
            <w:tcW w:w="2362" w:type="dxa"/>
            <w:vAlign w:val="center"/>
          </w:tcPr>
          <w:p w14:paraId="17407C23">
            <w:pPr>
              <w:spacing w:line="360" w:lineRule="auto"/>
              <w:jc w:val="center"/>
              <w:rPr>
                <w:rFonts w:ascii="宋体" w:hAnsi="宋体" w:cs="宋体"/>
                <w:sz w:val="24"/>
              </w:rPr>
            </w:pPr>
            <w:r>
              <w:rPr>
                <w:rFonts w:hint="eastAsia" w:ascii="宋体" w:hAnsi="宋体" w:cs="宋体"/>
                <w:sz w:val="24"/>
              </w:rPr>
              <w:t>48</w:t>
            </w:r>
          </w:p>
        </w:tc>
        <w:tc>
          <w:tcPr>
            <w:tcW w:w="2363" w:type="dxa"/>
            <w:vAlign w:val="center"/>
          </w:tcPr>
          <w:p w14:paraId="248ED282">
            <w:pPr>
              <w:spacing w:line="360" w:lineRule="auto"/>
              <w:jc w:val="center"/>
              <w:rPr>
                <w:rFonts w:ascii="宋体" w:hAnsi="宋体" w:cs="宋体"/>
                <w:sz w:val="24"/>
              </w:rPr>
            </w:pPr>
          </w:p>
        </w:tc>
        <w:tc>
          <w:tcPr>
            <w:tcW w:w="2363" w:type="dxa"/>
            <w:vAlign w:val="center"/>
          </w:tcPr>
          <w:p w14:paraId="13DFE606">
            <w:pPr>
              <w:spacing w:line="360" w:lineRule="auto"/>
              <w:jc w:val="center"/>
              <w:rPr>
                <w:rFonts w:ascii="宋体" w:hAnsi="宋体" w:cs="宋体"/>
                <w:sz w:val="24"/>
              </w:rPr>
            </w:pPr>
          </w:p>
        </w:tc>
      </w:tr>
    </w:tbl>
    <w:p w14:paraId="2CE33D1D">
      <w:pPr>
        <w:spacing w:line="360" w:lineRule="auto"/>
        <w:rPr>
          <w:rFonts w:hint="eastAsia" w:ascii="宋体" w:hAnsi="宋体" w:cs="宋体"/>
          <w:b/>
          <w:sz w:val="24"/>
        </w:rPr>
        <w:sectPr>
          <w:footerReference r:id="rId3" w:type="default"/>
          <w:pgSz w:w="11906" w:h="16838"/>
          <w:pgMar w:top="1247" w:right="1800" w:bottom="1440" w:left="1800" w:header="851" w:footer="992" w:gutter="0"/>
          <w:cols w:space="720" w:num="1"/>
          <w:docGrid w:type="lines" w:linePitch="312" w:charSpace="0"/>
        </w:sectPr>
      </w:pPr>
    </w:p>
    <w:p w14:paraId="743E1576">
      <w:pPr>
        <w:spacing w:line="360" w:lineRule="auto"/>
        <w:rPr>
          <w:rFonts w:ascii="宋体" w:hAnsi="宋体" w:cs="宋体"/>
          <w:b/>
          <w:sz w:val="24"/>
        </w:rPr>
      </w:pPr>
    </w:p>
    <w:tbl>
      <w:tblPr>
        <w:tblStyle w:val="6"/>
        <w:tblpPr w:leftFromText="180" w:rightFromText="180" w:vertAnchor="text" w:horzAnchor="page" w:tblpX="1375" w:tblpY="461"/>
        <w:tblOverlap w:val="never"/>
        <w:tblW w:w="14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5"/>
        <w:gridCol w:w="1425"/>
        <w:gridCol w:w="1125"/>
        <w:gridCol w:w="806"/>
        <w:gridCol w:w="8775"/>
      </w:tblGrid>
      <w:tr w14:paraId="6620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2167EB">
            <w:pPr>
              <w:spacing w:line="360" w:lineRule="auto"/>
              <w:jc w:val="center"/>
              <w:rPr>
                <w:rFonts w:ascii="宋体" w:hAnsi="宋体" w:cs="宋体"/>
                <w:b/>
                <w:sz w:val="24"/>
              </w:rPr>
            </w:pPr>
            <w:r>
              <w:rPr>
                <w:rFonts w:hint="eastAsia" w:ascii="宋体" w:hAnsi="宋体" w:cs="宋体"/>
                <w:b/>
                <w:sz w:val="24"/>
              </w:rPr>
              <w:t>序号</w:t>
            </w:r>
          </w:p>
        </w:tc>
        <w:tc>
          <w:tcPr>
            <w:tcW w:w="1415" w:type="dxa"/>
            <w:vAlign w:val="center"/>
          </w:tcPr>
          <w:p w14:paraId="2EF9A2DE">
            <w:pPr>
              <w:spacing w:line="360" w:lineRule="auto"/>
              <w:jc w:val="center"/>
              <w:rPr>
                <w:rFonts w:ascii="宋体" w:hAnsi="宋体" w:cs="宋体"/>
                <w:b/>
                <w:sz w:val="24"/>
              </w:rPr>
            </w:pPr>
            <w:r>
              <w:rPr>
                <w:rFonts w:hint="eastAsia" w:ascii="宋体" w:hAnsi="宋体" w:cs="宋体"/>
                <w:b/>
                <w:sz w:val="24"/>
              </w:rPr>
              <w:t>岗位名称</w:t>
            </w:r>
          </w:p>
        </w:tc>
        <w:tc>
          <w:tcPr>
            <w:tcW w:w="1425" w:type="dxa"/>
            <w:vAlign w:val="center"/>
          </w:tcPr>
          <w:p w14:paraId="2465C63D">
            <w:pPr>
              <w:spacing w:line="360" w:lineRule="auto"/>
              <w:jc w:val="center"/>
              <w:rPr>
                <w:rFonts w:ascii="宋体" w:hAnsi="宋体" w:cs="宋体"/>
                <w:b/>
                <w:sz w:val="24"/>
              </w:rPr>
            </w:pPr>
            <w:r>
              <w:rPr>
                <w:rFonts w:hint="eastAsia" w:ascii="宋体" w:hAnsi="宋体" w:cs="宋体"/>
                <w:b/>
                <w:sz w:val="24"/>
              </w:rPr>
              <w:t>岗位数量</w:t>
            </w:r>
          </w:p>
        </w:tc>
        <w:tc>
          <w:tcPr>
            <w:tcW w:w="1125" w:type="dxa"/>
            <w:vAlign w:val="center"/>
          </w:tcPr>
          <w:p w14:paraId="22A6E8CA">
            <w:pPr>
              <w:spacing w:line="360" w:lineRule="auto"/>
              <w:jc w:val="center"/>
              <w:rPr>
                <w:rFonts w:ascii="宋体" w:hAnsi="宋体" w:cs="宋体"/>
                <w:b/>
                <w:sz w:val="24"/>
              </w:rPr>
            </w:pPr>
            <w:r>
              <w:rPr>
                <w:rFonts w:hint="eastAsia" w:ascii="宋体" w:hAnsi="宋体" w:cs="宋体"/>
                <w:b/>
                <w:sz w:val="24"/>
              </w:rPr>
              <w:t>班次</w:t>
            </w:r>
          </w:p>
        </w:tc>
        <w:tc>
          <w:tcPr>
            <w:tcW w:w="806" w:type="dxa"/>
            <w:vAlign w:val="center"/>
          </w:tcPr>
          <w:p w14:paraId="18EAD622">
            <w:pPr>
              <w:spacing w:line="360" w:lineRule="auto"/>
              <w:jc w:val="center"/>
              <w:rPr>
                <w:rFonts w:ascii="宋体" w:hAnsi="宋体" w:cs="宋体"/>
                <w:b/>
                <w:sz w:val="24"/>
              </w:rPr>
            </w:pPr>
            <w:r>
              <w:rPr>
                <w:rFonts w:hint="eastAsia" w:ascii="宋体" w:hAnsi="宋体" w:cs="宋体"/>
                <w:b/>
                <w:sz w:val="24"/>
              </w:rPr>
              <w:t>人数小计</w:t>
            </w:r>
          </w:p>
        </w:tc>
        <w:tc>
          <w:tcPr>
            <w:tcW w:w="8775" w:type="dxa"/>
            <w:vAlign w:val="center"/>
          </w:tcPr>
          <w:p w14:paraId="56512669">
            <w:pPr>
              <w:spacing w:line="360" w:lineRule="auto"/>
              <w:jc w:val="center"/>
              <w:rPr>
                <w:rFonts w:ascii="宋体" w:hAnsi="宋体" w:cs="宋体"/>
                <w:b/>
                <w:sz w:val="24"/>
              </w:rPr>
            </w:pPr>
            <w:r>
              <w:rPr>
                <w:rFonts w:hint="eastAsia" w:ascii="宋体" w:hAnsi="宋体" w:cs="宋体"/>
                <w:b/>
                <w:sz w:val="24"/>
              </w:rPr>
              <w:t>岗位职责（包含但不限于以下内容）</w:t>
            </w:r>
          </w:p>
        </w:tc>
      </w:tr>
      <w:tr w14:paraId="1CFE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F3931A">
            <w:pPr>
              <w:spacing w:line="360" w:lineRule="auto"/>
              <w:jc w:val="center"/>
              <w:rPr>
                <w:rFonts w:ascii="宋体" w:hAnsi="宋体" w:cs="宋体"/>
                <w:sz w:val="24"/>
              </w:rPr>
            </w:pPr>
            <w:bookmarkStart w:id="6" w:name="_Hlk215128860"/>
            <w:r>
              <w:rPr>
                <w:rFonts w:hint="eastAsia" w:ascii="宋体" w:hAnsi="宋体" w:cs="宋体"/>
                <w:sz w:val="24"/>
              </w:rPr>
              <w:t>1</w:t>
            </w:r>
          </w:p>
        </w:tc>
        <w:tc>
          <w:tcPr>
            <w:tcW w:w="1415" w:type="dxa"/>
            <w:vAlign w:val="center"/>
          </w:tcPr>
          <w:p w14:paraId="63E2DCD0">
            <w:pPr>
              <w:spacing w:line="360" w:lineRule="auto"/>
              <w:jc w:val="center"/>
              <w:rPr>
                <w:rFonts w:ascii="宋体" w:hAnsi="宋体" w:cs="宋体"/>
                <w:sz w:val="24"/>
              </w:rPr>
            </w:pPr>
            <w:r>
              <w:rPr>
                <w:rFonts w:hint="eastAsia" w:ascii="宋体" w:hAnsi="宋体" w:cs="宋体"/>
                <w:sz w:val="24"/>
              </w:rPr>
              <w:t>经理（队长）</w:t>
            </w:r>
          </w:p>
        </w:tc>
        <w:tc>
          <w:tcPr>
            <w:tcW w:w="1425" w:type="dxa"/>
            <w:vAlign w:val="center"/>
          </w:tcPr>
          <w:p w14:paraId="2B61E0B9">
            <w:pPr>
              <w:spacing w:line="360" w:lineRule="auto"/>
              <w:jc w:val="center"/>
              <w:rPr>
                <w:rFonts w:ascii="宋体" w:hAnsi="宋体" w:cs="宋体"/>
                <w:sz w:val="24"/>
              </w:rPr>
            </w:pPr>
            <w:r>
              <w:rPr>
                <w:rFonts w:hint="eastAsia" w:ascii="宋体" w:hAnsi="宋体" w:cs="宋体"/>
                <w:sz w:val="24"/>
              </w:rPr>
              <w:t>1</w:t>
            </w:r>
          </w:p>
        </w:tc>
        <w:tc>
          <w:tcPr>
            <w:tcW w:w="1125" w:type="dxa"/>
            <w:vAlign w:val="center"/>
          </w:tcPr>
          <w:p w14:paraId="7F6CCCA4">
            <w:pPr>
              <w:spacing w:line="360" w:lineRule="auto"/>
              <w:jc w:val="center"/>
              <w:rPr>
                <w:rFonts w:ascii="宋体" w:hAnsi="宋体" w:cs="宋体"/>
                <w:sz w:val="24"/>
              </w:rPr>
            </w:pPr>
            <w:r>
              <w:rPr>
                <w:rFonts w:hint="eastAsia" w:ascii="宋体" w:hAnsi="宋体" w:cs="宋体"/>
                <w:sz w:val="24"/>
              </w:rPr>
              <w:t>常白班</w:t>
            </w:r>
          </w:p>
        </w:tc>
        <w:tc>
          <w:tcPr>
            <w:tcW w:w="806" w:type="dxa"/>
            <w:vAlign w:val="center"/>
          </w:tcPr>
          <w:p w14:paraId="7B29A8E1">
            <w:pPr>
              <w:spacing w:line="360" w:lineRule="auto"/>
              <w:jc w:val="center"/>
              <w:rPr>
                <w:rFonts w:ascii="宋体" w:hAnsi="宋体" w:cs="宋体"/>
                <w:sz w:val="24"/>
              </w:rPr>
            </w:pPr>
            <w:r>
              <w:rPr>
                <w:rFonts w:hint="eastAsia" w:ascii="宋体" w:hAnsi="宋体" w:cs="宋体"/>
                <w:sz w:val="24"/>
              </w:rPr>
              <w:t>1人</w:t>
            </w:r>
          </w:p>
        </w:tc>
        <w:tc>
          <w:tcPr>
            <w:tcW w:w="8775" w:type="dxa"/>
          </w:tcPr>
          <w:p w14:paraId="1FC06FF4">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.队伍建设与调度：统筹保安队员选、育、用、留工作，搭建高素质管理团队；负责岗点人员调动、调度，精准掌握人员底数，审核确认岗点考勤数据。</w:t>
            </w:r>
          </w:p>
          <w:p w14:paraId="34939432">
            <w:pPr>
              <w:spacing w:line="360" w:lineRule="auto"/>
              <w:rPr>
                <w:rFonts w:ascii="宋体" w:hAnsi="宋体" w:cs="宋体" w:eastAsiaTheme="minorEastAsia"/>
                <w:sz w:val="24"/>
              </w:rPr>
            </w:pPr>
            <w:r>
              <w:rPr>
                <w:rFonts w:hint="eastAsia" w:ascii="宋体" w:hAnsi="宋体" w:cs="宋体"/>
                <w:sz w:val="24"/>
              </w:rPr>
              <w:t>2</w:t>
            </w:r>
            <w:r>
              <w:rPr>
                <w:rFonts w:ascii="宋体" w:hAnsi="宋体" w:cs="宋体"/>
                <w:sz w:val="24"/>
              </w:rPr>
              <w:t>.计划与执行：编制安保服务实施计划，牵头组织落地执行，确保各项工作有序推进。</w:t>
            </w:r>
          </w:p>
          <w:p w14:paraId="1CA9109E">
            <w:pPr>
              <w:spacing w:line="360" w:lineRule="auto"/>
              <w:rPr>
                <w:rFonts w:ascii="宋体" w:hAnsi="宋体" w:cs="宋体" w:eastAsiaTheme="minorEastAsia"/>
                <w:sz w:val="24"/>
              </w:rPr>
            </w:pPr>
            <w:r>
              <w:rPr>
                <w:rFonts w:hint="eastAsia" w:ascii="宋体" w:hAnsi="宋体" w:cs="宋体"/>
                <w:sz w:val="24"/>
              </w:rPr>
              <w:t>3</w:t>
            </w:r>
            <w:r>
              <w:rPr>
                <w:rFonts w:ascii="宋体" w:hAnsi="宋体" w:cs="宋体"/>
                <w:sz w:val="24"/>
              </w:rPr>
              <w:t>.教育培训赋能：制定并实施保安队员教育培训与实战训练方案，提升队员专业技能与履职能力。</w:t>
            </w:r>
          </w:p>
          <w:p w14:paraId="1CEF37B2">
            <w:pPr>
              <w:spacing w:line="360" w:lineRule="auto"/>
              <w:rPr>
                <w:rFonts w:ascii="宋体" w:hAnsi="宋体" w:cs="宋体" w:eastAsiaTheme="minorEastAsia"/>
                <w:sz w:val="24"/>
              </w:rPr>
            </w:pPr>
            <w:r>
              <w:rPr>
                <w:rFonts w:hint="eastAsia" w:ascii="宋体" w:hAnsi="宋体" w:cs="宋体"/>
                <w:sz w:val="24"/>
              </w:rPr>
              <w:t>4</w:t>
            </w:r>
            <w:r>
              <w:rPr>
                <w:rFonts w:ascii="宋体" w:hAnsi="宋体" w:cs="宋体"/>
                <w:sz w:val="24"/>
              </w:rPr>
              <w:t>.勤务监督与指导：检查监督岗点保安服务合同履行情况、队员岗位职责履职成效及日常工作状态，针对性指导队员规范开展各项勤务。</w:t>
            </w:r>
          </w:p>
          <w:p w14:paraId="20386748">
            <w:pPr>
              <w:spacing w:line="360" w:lineRule="auto"/>
              <w:rPr>
                <w:rFonts w:ascii="宋体" w:hAnsi="宋体" w:cs="宋体" w:eastAsiaTheme="minorEastAsia"/>
                <w:sz w:val="24"/>
              </w:rPr>
            </w:pPr>
            <w:r>
              <w:rPr>
                <w:rFonts w:hint="eastAsia" w:ascii="宋体" w:hAnsi="宋体" w:cs="宋体"/>
                <w:sz w:val="24"/>
              </w:rPr>
              <w:t>5</w:t>
            </w:r>
            <w:r>
              <w:rPr>
                <w:rFonts w:ascii="宋体" w:hAnsi="宋体" w:cs="宋体"/>
                <w:sz w:val="24"/>
              </w:rPr>
              <w:t>.思想与队伍稳定：常态化开展队员思想政治工作，实时掌握思想动态，及时疏导化解队员间矛盾纠纷，筑牢队伍稳定根基。</w:t>
            </w:r>
          </w:p>
          <w:p w14:paraId="2EDEF0CD">
            <w:pPr>
              <w:spacing w:line="360" w:lineRule="auto"/>
              <w:rPr>
                <w:rFonts w:ascii="宋体" w:hAnsi="宋体" w:cs="宋体" w:eastAsiaTheme="minorEastAsia"/>
                <w:sz w:val="24"/>
              </w:rPr>
            </w:pPr>
            <w:r>
              <w:rPr>
                <w:rFonts w:hint="eastAsia" w:ascii="宋体" w:hAnsi="宋体" w:cs="宋体"/>
                <w:sz w:val="24"/>
              </w:rPr>
              <w:t>6</w:t>
            </w:r>
            <w:r>
              <w:rPr>
                <w:rFonts w:ascii="宋体" w:hAnsi="宋体" w:cs="宋体"/>
                <w:sz w:val="24"/>
              </w:rPr>
              <w:t>.用户单位协同：加强与用户单位常态化沟通，主动汇报工作进展；及时收集用户意见建议，高效处理投诉事项，制定整改措施并登记备案，跟踪督促落实到位，同步反馈整改结果。</w:t>
            </w:r>
          </w:p>
          <w:p w14:paraId="39C8B26D">
            <w:pPr>
              <w:spacing w:line="360" w:lineRule="auto"/>
              <w:rPr>
                <w:rFonts w:ascii="宋体" w:hAnsi="宋体" w:cs="宋体" w:eastAsiaTheme="minorEastAsia"/>
                <w:sz w:val="24"/>
              </w:rPr>
            </w:pPr>
            <w:r>
              <w:rPr>
                <w:rFonts w:hint="eastAsia" w:ascii="宋体" w:hAnsi="宋体" w:cs="宋体"/>
                <w:sz w:val="24"/>
              </w:rPr>
              <w:t>7</w:t>
            </w:r>
            <w:r>
              <w:rPr>
                <w:rFonts w:ascii="宋体" w:hAnsi="宋体" w:cs="宋体"/>
                <w:sz w:val="24"/>
              </w:rPr>
              <w:t>.违纪处理与档案：负责队员违纪违规案件的调查取证，依法依规提出处理意见；全面做好应急处突相关事件的档案归档与管理工作。</w:t>
            </w:r>
          </w:p>
          <w:p w14:paraId="234A7CDE">
            <w:pPr>
              <w:spacing w:line="360" w:lineRule="auto"/>
              <w:rPr>
                <w:rFonts w:ascii="宋体" w:hAnsi="宋体" w:cs="宋体" w:eastAsiaTheme="minorEastAsia"/>
                <w:sz w:val="24"/>
              </w:rPr>
            </w:pPr>
            <w:r>
              <w:rPr>
                <w:rFonts w:hint="eastAsia" w:ascii="宋体" w:hAnsi="宋体" w:cs="宋体"/>
                <w:sz w:val="24"/>
              </w:rPr>
              <w:t>8</w:t>
            </w:r>
            <w:r>
              <w:rPr>
                <w:rFonts w:ascii="宋体" w:hAnsi="宋体" w:cs="宋体"/>
                <w:sz w:val="24"/>
              </w:rPr>
              <w:t>.安全案事件处置：第一时间响应巡控区域内各类安全案事件，快速组织现场控制、风险预防及后续处置工作。</w:t>
            </w:r>
          </w:p>
          <w:p w14:paraId="7BA51C2C">
            <w:pPr>
              <w:spacing w:line="360" w:lineRule="auto"/>
              <w:rPr>
                <w:rFonts w:ascii="宋体" w:hAnsi="宋体" w:cs="宋体" w:eastAsiaTheme="minorEastAsia"/>
                <w:sz w:val="24"/>
              </w:rPr>
            </w:pPr>
            <w:r>
              <w:rPr>
                <w:rFonts w:hint="eastAsia" w:ascii="宋体" w:hAnsi="宋体" w:cs="宋体"/>
                <w:sz w:val="24"/>
              </w:rPr>
              <w:t>9</w:t>
            </w:r>
            <w:r>
              <w:rPr>
                <w:rFonts w:ascii="宋体" w:hAnsi="宋体" w:cs="宋体"/>
                <w:sz w:val="24"/>
              </w:rPr>
              <w:t>.应急支援与蹲点：统筹组织校园保安力量，支援突发事件处置；根据工作需求，牵头开展专项蹲点防控任务。</w:t>
            </w:r>
          </w:p>
          <w:p w14:paraId="0836C7C9">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0.缺岗补位保障：针对各岗点临时缺岗情况，及时统筹补位顶岗，确保安保勤务无间断、全覆盖。</w:t>
            </w:r>
          </w:p>
          <w:p w14:paraId="34B2C12F">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1.警戒信息响应：接到警戒信息后，须立即启动响应机制，统筹调动人员力量开展处置工作。</w:t>
            </w:r>
          </w:p>
          <w:p w14:paraId="48AA0429">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2.跨岗位应急支援：保持24小时待命状态，随时响应校内各岗位应急支援需求，确保支援及时、高效。</w:t>
            </w:r>
          </w:p>
          <w:p w14:paraId="59287EE8">
            <w:pPr>
              <w:spacing w:line="360" w:lineRule="auto"/>
              <w:rPr>
                <w:rFonts w:hint="eastAsia" w:ascii="宋体" w:hAnsi="宋体" w:cs="宋体"/>
                <w:sz w:val="24"/>
              </w:rPr>
            </w:pPr>
            <w:r>
              <w:rPr>
                <w:rFonts w:ascii="宋体" w:hAnsi="宋体" w:cs="宋体"/>
                <w:sz w:val="24"/>
              </w:rPr>
              <w:t>13.</w:t>
            </w:r>
            <w:r>
              <w:rPr>
                <w:rFonts w:hint="eastAsia" w:ascii="宋体" w:hAnsi="宋体" w:cs="宋体"/>
                <w:sz w:val="24"/>
              </w:rPr>
              <w:t>其他工作安排</w:t>
            </w:r>
            <w:r>
              <w:rPr>
                <w:rFonts w:ascii="宋体" w:hAnsi="宋体" w:cs="宋体"/>
                <w:sz w:val="24"/>
              </w:rPr>
              <w:t>：严格服从学校保卫部门下达的其他工作安排，积极配合完成各项临时性任务。</w:t>
            </w:r>
          </w:p>
        </w:tc>
      </w:tr>
      <w:bookmarkEnd w:id="6"/>
      <w:tr w14:paraId="498D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1A669A17">
            <w:pPr>
              <w:spacing w:line="360" w:lineRule="auto"/>
              <w:jc w:val="center"/>
              <w:rPr>
                <w:rFonts w:ascii="宋体" w:hAnsi="宋体" w:cs="宋体"/>
                <w:sz w:val="24"/>
              </w:rPr>
            </w:pPr>
            <w:r>
              <w:rPr>
                <w:rFonts w:hint="eastAsia" w:ascii="宋体" w:hAnsi="宋体" w:cs="宋体"/>
                <w:sz w:val="24"/>
              </w:rPr>
              <w:t>2</w:t>
            </w:r>
          </w:p>
        </w:tc>
        <w:tc>
          <w:tcPr>
            <w:tcW w:w="1415" w:type="dxa"/>
            <w:shd w:val="clear" w:color="auto" w:fill="auto"/>
            <w:vAlign w:val="center"/>
          </w:tcPr>
          <w:p w14:paraId="1D7E8CA0">
            <w:pPr>
              <w:spacing w:line="360" w:lineRule="auto"/>
              <w:jc w:val="center"/>
              <w:rPr>
                <w:rFonts w:ascii="宋体" w:hAnsi="宋体" w:cs="宋体"/>
                <w:sz w:val="24"/>
              </w:rPr>
            </w:pPr>
            <w:r>
              <w:rPr>
                <w:rFonts w:hint="eastAsia" w:ascii="宋体" w:hAnsi="宋体" w:cs="宋体"/>
                <w:sz w:val="24"/>
              </w:rPr>
              <w:t>应急指挥中心</w:t>
            </w:r>
          </w:p>
        </w:tc>
        <w:tc>
          <w:tcPr>
            <w:tcW w:w="1425" w:type="dxa"/>
            <w:shd w:val="clear" w:color="auto" w:fill="auto"/>
            <w:vAlign w:val="center"/>
          </w:tcPr>
          <w:p w14:paraId="2409FB86">
            <w:pPr>
              <w:spacing w:line="360" w:lineRule="auto"/>
              <w:jc w:val="center"/>
              <w:rPr>
                <w:rFonts w:ascii="宋体" w:hAnsi="宋体" w:cs="宋体"/>
                <w:sz w:val="24"/>
              </w:rPr>
            </w:pPr>
            <w:r>
              <w:rPr>
                <w:rFonts w:hint="eastAsia" w:ascii="宋体" w:hAnsi="宋体" w:cs="宋体"/>
                <w:sz w:val="24"/>
              </w:rPr>
              <w:t>2</w:t>
            </w:r>
          </w:p>
        </w:tc>
        <w:tc>
          <w:tcPr>
            <w:tcW w:w="1125" w:type="dxa"/>
            <w:shd w:val="clear" w:color="auto" w:fill="auto"/>
            <w:vAlign w:val="center"/>
          </w:tcPr>
          <w:p w14:paraId="13321235">
            <w:pPr>
              <w:spacing w:line="360" w:lineRule="auto"/>
              <w:jc w:val="center"/>
              <w:rPr>
                <w:rFonts w:ascii="宋体" w:hAnsi="宋体" w:cs="宋体"/>
                <w:sz w:val="24"/>
              </w:rPr>
            </w:pPr>
            <w:r>
              <w:rPr>
                <w:rFonts w:hint="eastAsia" w:ascii="宋体" w:hAnsi="宋体" w:cs="宋体"/>
                <w:sz w:val="24"/>
              </w:rPr>
              <w:t>四班三运转</w:t>
            </w:r>
          </w:p>
        </w:tc>
        <w:tc>
          <w:tcPr>
            <w:tcW w:w="806" w:type="dxa"/>
            <w:shd w:val="clear" w:color="auto" w:fill="auto"/>
            <w:vAlign w:val="center"/>
          </w:tcPr>
          <w:p w14:paraId="68F319D6">
            <w:pPr>
              <w:spacing w:line="360" w:lineRule="auto"/>
              <w:jc w:val="center"/>
              <w:rPr>
                <w:rFonts w:ascii="宋体" w:hAnsi="宋体" w:cs="宋体"/>
                <w:sz w:val="24"/>
              </w:rPr>
            </w:pPr>
            <w:r>
              <w:rPr>
                <w:rFonts w:hint="eastAsia" w:ascii="宋体" w:hAnsi="宋体" w:cs="宋体"/>
                <w:sz w:val="24"/>
              </w:rPr>
              <w:t>8人</w:t>
            </w:r>
          </w:p>
        </w:tc>
        <w:tc>
          <w:tcPr>
            <w:tcW w:w="8775" w:type="dxa"/>
            <w:shd w:val="clear" w:color="auto" w:fill="auto"/>
          </w:tcPr>
          <w:p w14:paraId="2B28E3B4">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.人员准入管控：严格控制非必要人员进入监控中心，执行人员准入登记制度，确保监控区域安全保密。</w:t>
            </w:r>
          </w:p>
          <w:p w14:paraId="5AB431CD">
            <w:pPr>
              <w:spacing w:line="360" w:lineRule="auto"/>
              <w:rPr>
                <w:rFonts w:ascii="宋体" w:hAnsi="宋体" w:cs="宋体" w:eastAsiaTheme="minorEastAsia"/>
                <w:sz w:val="24"/>
              </w:rPr>
            </w:pPr>
            <w:r>
              <w:rPr>
                <w:rFonts w:hint="eastAsia" w:ascii="宋体" w:hAnsi="宋体" w:cs="宋体"/>
                <w:sz w:val="24"/>
              </w:rPr>
              <w:t>2</w:t>
            </w:r>
            <w:r>
              <w:rPr>
                <w:rFonts w:ascii="宋体" w:hAnsi="宋体" w:cs="宋体"/>
                <w:sz w:val="24"/>
              </w:rPr>
              <w:t>.设备运维管理：保障监控中心各类设备（含监控设备、消防预警设备等）处于良好运行状态，确保各类操作按钮、手柄置于自动模式；发现设备故障时，立即向保卫</w:t>
            </w:r>
            <w:r>
              <w:rPr>
                <w:rFonts w:hint="eastAsia" w:ascii="宋体" w:hAnsi="宋体" w:cs="宋体"/>
                <w:sz w:val="24"/>
              </w:rPr>
              <w:t>部门</w:t>
            </w:r>
            <w:r>
              <w:rPr>
                <w:rFonts w:ascii="宋体" w:hAnsi="宋体" w:cs="宋体"/>
                <w:sz w:val="24"/>
              </w:rPr>
              <w:t>汇报，同步联系维保单位开展维修，并建立维修台账做好全程记录。</w:t>
            </w:r>
          </w:p>
          <w:p w14:paraId="4DE77544">
            <w:pPr>
              <w:spacing w:line="360" w:lineRule="auto"/>
              <w:rPr>
                <w:rFonts w:ascii="宋体" w:hAnsi="宋体" w:cs="宋体" w:eastAsiaTheme="minorEastAsia"/>
                <w:sz w:val="24"/>
              </w:rPr>
            </w:pPr>
            <w:r>
              <w:rPr>
                <w:rFonts w:hint="eastAsia" w:ascii="宋体" w:hAnsi="宋体" w:cs="宋体"/>
                <w:sz w:val="24"/>
              </w:rPr>
              <w:t>3</w:t>
            </w:r>
            <w:r>
              <w:rPr>
                <w:rFonts w:ascii="宋体" w:hAnsi="宋体" w:cs="宋体"/>
                <w:sz w:val="24"/>
              </w:rPr>
              <w:t>.信号巡检记录：每班定时对各类监控信号、预警信号进行一次全面检查，确认信号传输正常，检查结果需详细记录并存档，形成巡检台账。</w:t>
            </w:r>
          </w:p>
          <w:p w14:paraId="438A8BD8">
            <w:pPr>
              <w:spacing w:line="360" w:lineRule="auto"/>
              <w:rPr>
                <w:rFonts w:ascii="宋体" w:hAnsi="宋体" w:cs="宋体" w:eastAsiaTheme="minorEastAsia"/>
                <w:sz w:val="24"/>
              </w:rPr>
            </w:pPr>
            <w:r>
              <w:rPr>
                <w:rFonts w:hint="eastAsia" w:ascii="宋体" w:hAnsi="宋体" w:cs="宋体"/>
                <w:sz w:val="24"/>
              </w:rPr>
              <w:t>4</w:t>
            </w:r>
            <w:r>
              <w:rPr>
                <w:rFonts w:ascii="宋体" w:hAnsi="宋体" w:cs="宋体"/>
                <w:sz w:val="24"/>
              </w:rPr>
              <w:t>.报警应急响应：收到报警信号后，立即通知巡逻岗赶赴事发现场处置，同步做好报警时间、地点、处置过程等信息记录，第一时间向保卫</w:t>
            </w:r>
            <w:r>
              <w:rPr>
                <w:rFonts w:hint="eastAsia" w:ascii="宋体" w:hAnsi="宋体" w:cs="宋体"/>
                <w:sz w:val="24"/>
              </w:rPr>
              <w:t>部门</w:t>
            </w:r>
            <w:r>
              <w:rPr>
                <w:rFonts w:ascii="宋体" w:hAnsi="宋体" w:cs="宋体"/>
                <w:sz w:val="24"/>
              </w:rPr>
              <w:t>反馈处置进展。</w:t>
            </w:r>
          </w:p>
          <w:p w14:paraId="3523A4A7">
            <w:pPr>
              <w:spacing w:line="360" w:lineRule="auto"/>
              <w:rPr>
                <w:rFonts w:ascii="宋体" w:hAnsi="宋体" w:cs="宋体" w:eastAsiaTheme="minorEastAsia"/>
                <w:sz w:val="24"/>
              </w:rPr>
            </w:pPr>
            <w:r>
              <w:rPr>
                <w:rFonts w:hint="eastAsia" w:ascii="宋体" w:hAnsi="宋体" w:cs="宋体"/>
                <w:sz w:val="24"/>
              </w:rPr>
              <w:t>5</w:t>
            </w:r>
            <w:r>
              <w:rPr>
                <w:rFonts w:ascii="宋体" w:hAnsi="宋体" w:cs="宋体"/>
                <w:sz w:val="24"/>
              </w:rPr>
              <w:t>.环境清洁维护：由值班人员负责监控中心日常清洁工作，保持设备周边、操作区域及室内环境整洁，避免杂物影响设备运行或操作效率。</w:t>
            </w:r>
          </w:p>
          <w:p w14:paraId="79A8CE1F">
            <w:pPr>
              <w:spacing w:line="360" w:lineRule="auto"/>
              <w:rPr>
                <w:rFonts w:ascii="宋体" w:hAnsi="宋体" w:cs="宋体" w:eastAsiaTheme="minorEastAsia"/>
                <w:sz w:val="24"/>
              </w:rPr>
            </w:pPr>
            <w:r>
              <w:rPr>
                <w:rFonts w:hint="eastAsia" w:ascii="宋体" w:hAnsi="宋体" w:cs="宋体"/>
                <w:sz w:val="24"/>
              </w:rPr>
              <w:t>6</w:t>
            </w:r>
            <w:r>
              <w:rPr>
                <w:rFonts w:ascii="宋体" w:hAnsi="宋体" w:cs="宋体"/>
                <w:sz w:val="24"/>
              </w:rPr>
              <w:t>.治安协同支援：协助开展治安巡控、蹲点伏击工作，实时提供监控画面支持；接到突发事件指令后，快速调取相关区域历史及实时监控数据，辅助现场处置。</w:t>
            </w:r>
          </w:p>
          <w:p w14:paraId="5BF885A7">
            <w:pPr>
              <w:spacing w:line="360" w:lineRule="auto"/>
              <w:rPr>
                <w:rFonts w:ascii="宋体" w:hAnsi="宋体" w:cs="宋体" w:eastAsiaTheme="minorEastAsia"/>
                <w:sz w:val="24"/>
              </w:rPr>
            </w:pPr>
            <w:r>
              <w:rPr>
                <w:rFonts w:hint="eastAsia" w:ascii="宋体" w:hAnsi="宋体" w:cs="宋体"/>
                <w:sz w:val="24"/>
              </w:rPr>
              <w:t>7</w:t>
            </w:r>
            <w:r>
              <w:rPr>
                <w:rFonts w:ascii="宋体" w:hAnsi="宋体" w:cs="宋体"/>
                <w:sz w:val="24"/>
              </w:rPr>
              <w:t>.监控预警值守：实时监控学校所有监控点位，同步监测消防预警系统运行状态，及时发现异常情况并初步研判，第一时间通报相关岗位。</w:t>
            </w:r>
          </w:p>
          <w:p w14:paraId="05487950">
            <w:pPr>
              <w:spacing w:line="360" w:lineRule="auto"/>
              <w:rPr>
                <w:rFonts w:hint="eastAsia" w:ascii="宋体" w:hAnsi="宋体" w:cs="宋体" w:eastAsiaTheme="minorEastAsia"/>
                <w:sz w:val="24"/>
              </w:rPr>
            </w:pPr>
            <w:r>
              <w:rPr>
                <w:rFonts w:hint="eastAsia" w:ascii="宋体" w:hAnsi="宋体" w:cs="宋体"/>
                <w:sz w:val="24"/>
              </w:rPr>
              <w:t>8</w:t>
            </w:r>
            <w:r>
              <w:rPr>
                <w:rFonts w:ascii="宋体" w:hAnsi="宋体" w:cs="宋体"/>
                <w:sz w:val="24"/>
              </w:rPr>
              <w:t>.消防与防范配合：定期对消防设备进行巡检，记录设备运行情况；协助制定防盗、防火、防自然灾害事故的防范方案，配合开展应急演练与隐患排查工作。</w:t>
            </w:r>
          </w:p>
          <w:p w14:paraId="4862A264">
            <w:pPr>
              <w:spacing w:line="360" w:lineRule="auto"/>
              <w:rPr>
                <w:rFonts w:ascii="宋体" w:hAnsi="宋体" w:cs="宋体" w:eastAsiaTheme="minorEastAsia"/>
                <w:sz w:val="24"/>
              </w:rPr>
            </w:pPr>
            <w:r>
              <w:rPr>
                <w:rFonts w:hint="eastAsia" w:ascii="宋体" w:hAnsi="宋体" w:cs="宋体"/>
                <w:sz w:val="24"/>
              </w:rPr>
              <w:t>9</w:t>
            </w:r>
            <w:r>
              <w:rPr>
                <w:rFonts w:ascii="宋体" w:hAnsi="宋体" w:cs="宋体"/>
                <w:sz w:val="24"/>
              </w:rPr>
              <w:t>.警戒信息响应：接到警戒信息后，须立即启动响应，同步调取相关区域监控画面，为处置工作提供视觉支持，配合保卫</w:t>
            </w:r>
            <w:r>
              <w:rPr>
                <w:rFonts w:hint="eastAsia" w:ascii="宋体" w:hAnsi="宋体" w:cs="宋体"/>
                <w:sz w:val="24"/>
              </w:rPr>
              <w:t>部门</w:t>
            </w:r>
            <w:r>
              <w:rPr>
                <w:rFonts w:ascii="宋体" w:hAnsi="宋体" w:cs="宋体"/>
                <w:sz w:val="24"/>
              </w:rPr>
              <w:t>及现场岗位开展后续工作。</w:t>
            </w:r>
          </w:p>
          <w:p w14:paraId="0AFCB63D">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0.跨岗支援协作：当机动巡逻岗需支援时，实时共享监控信息，精准提供事发现场画面或区域动态，配合机动巡逻岗开展精准处置，保障支援效率。</w:t>
            </w:r>
          </w:p>
          <w:p w14:paraId="67F87341">
            <w:pPr>
              <w:spacing w:line="360" w:lineRule="auto"/>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其他工作安排</w:t>
            </w:r>
            <w:r>
              <w:rPr>
                <w:rFonts w:ascii="宋体" w:hAnsi="宋体" w:cs="宋体"/>
                <w:sz w:val="24"/>
              </w:rPr>
              <w:t>：严格服从学校保卫部门下达的其他工作安排，积极配合完成临时性监控任务、数据调取、报表统计等工作。</w:t>
            </w:r>
          </w:p>
        </w:tc>
      </w:tr>
      <w:tr w14:paraId="2865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B1EF2E">
            <w:pPr>
              <w:spacing w:line="360" w:lineRule="auto"/>
              <w:jc w:val="center"/>
              <w:rPr>
                <w:rFonts w:ascii="宋体" w:hAnsi="宋体" w:cs="宋体"/>
                <w:sz w:val="24"/>
              </w:rPr>
            </w:pPr>
            <w:bookmarkStart w:id="7" w:name="_Hlk215130403"/>
            <w:r>
              <w:rPr>
                <w:rFonts w:hint="eastAsia" w:ascii="宋体" w:hAnsi="宋体" w:cs="宋体"/>
                <w:sz w:val="24"/>
              </w:rPr>
              <w:t>3</w:t>
            </w:r>
          </w:p>
        </w:tc>
        <w:tc>
          <w:tcPr>
            <w:tcW w:w="1415" w:type="dxa"/>
            <w:vAlign w:val="center"/>
          </w:tcPr>
          <w:p w14:paraId="38F20BF4">
            <w:pPr>
              <w:spacing w:line="360" w:lineRule="auto"/>
              <w:jc w:val="center"/>
              <w:rPr>
                <w:rFonts w:ascii="宋体" w:hAnsi="宋体" w:cs="宋体"/>
                <w:sz w:val="24"/>
              </w:rPr>
            </w:pPr>
            <w:r>
              <w:rPr>
                <w:rFonts w:hint="eastAsia" w:ascii="宋体" w:hAnsi="宋体" w:cs="宋体"/>
                <w:sz w:val="24"/>
              </w:rPr>
              <w:t>北大门</w:t>
            </w:r>
          </w:p>
        </w:tc>
        <w:tc>
          <w:tcPr>
            <w:tcW w:w="1425" w:type="dxa"/>
            <w:vAlign w:val="center"/>
          </w:tcPr>
          <w:p w14:paraId="7D3DFD8D">
            <w:pPr>
              <w:spacing w:line="360" w:lineRule="auto"/>
              <w:jc w:val="center"/>
              <w:rPr>
                <w:rFonts w:ascii="宋体" w:hAnsi="宋体" w:cs="宋体"/>
                <w:sz w:val="24"/>
              </w:rPr>
            </w:pPr>
            <w:r>
              <w:rPr>
                <w:rFonts w:hint="eastAsia" w:ascii="宋体" w:hAnsi="宋体" w:cs="宋体"/>
                <w:sz w:val="24"/>
              </w:rPr>
              <w:t>2.5</w:t>
            </w:r>
          </w:p>
        </w:tc>
        <w:tc>
          <w:tcPr>
            <w:tcW w:w="1125" w:type="dxa"/>
            <w:vAlign w:val="center"/>
          </w:tcPr>
          <w:p w14:paraId="5A4174D8">
            <w:pPr>
              <w:spacing w:line="360" w:lineRule="auto"/>
              <w:jc w:val="center"/>
              <w:rPr>
                <w:rFonts w:ascii="宋体" w:hAnsi="宋体" w:cs="宋体"/>
                <w:sz w:val="24"/>
              </w:rPr>
            </w:pPr>
            <w:r>
              <w:rPr>
                <w:rFonts w:hint="eastAsia" w:ascii="宋体" w:hAnsi="宋体" w:cs="宋体"/>
                <w:sz w:val="24"/>
              </w:rPr>
              <w:t>四班三运转</w:t>
            </w:r>
          </w:p>
        </w:tc>
        <w:tc>
          <w:tcPr>
            <w:tcW w:w="806" w:type="dxa"/>
            <w:vAlign w:val="center"/>
          </w:tcPr>
          <w:p w14:paraId="04A50E3A">
            <w:pPr>
              <w:spacing w:line="360" w:lineRule="auto"/>
              <w:jc w:val="center"/>
              <w:rPr>
                <w:rFonts w:ascii="宋体" w:hAnsi="宋体" w:cs="宋体"/>
                <w:sz w:val="24"/>
              </w:rPr>
            </w:pPr>
            <w:r>
              <w:rPr>
                <w:rFonts w:hint="eastAsia" w:ascii="宋体" w:hAnsi="宋体" w:cs="宋体"/>
                <w:sz w:val="24"/>
              </w:rPr>
              <w:t>10人</w:t>
            </w:r>
          </w:p>
        </w:tc>
        <w:tc>
          <w:tcPr>
            <w:tcW w:w="8775" w:type="dxa"/>
          </w:tcPr>
          <w:p w14:paraId="50B9CF36">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w:t>
            </w:r>
            <w:bookmarkStart w:id="8" w:name="OLE_LINK11"/>
            <w:r>
              <w:rPr>
                <w:rFonts w:ascii="宋体" w:hAnsi="宋体" w:cs="宋体"/>
                <w:sz w:val="24"/>
              </w:rPr>
              <w:t>人员进出登记管控：实行双人定岗协作，1人负责进出口人员问询核查（含查验身份证件、确认入校事由），1人负责人员进出登记（姓名、单位、事由、进出时间）与注销，确保入校人员身份全追溯，无身份不明人员入校。</w:t>
            </w:r>
          </w:p>
          <w:bookmarkEnd w:id="8"/>
          <w:p w14:paraId="034F3CBD">
            <w:pPr>
              <w:spacing w:line="360" w:lineRule="auto"/>
              <w:rPr>
                <w:rFonts w:ascii="宋体" w:hAnsi="宋体" w:cs="宋体" w:eastAsiaTheme="minorEastAsia"/>
                <w:sz w:val="24"/>
              </w:rPr>
            </w:pPr>
            <w:r>
              <w:rPr>
                <w:rFonts w:hint="eastAsia" w:ascii="宋体" w:hAnsi="宋体" w:cs="宋体"/>
                <w:sz w:val="24"/>
              </w:rPr>
              <w:t>2</w:t>
            </w:r>
            <w:r>
              <w:rPr>
                <w:rFonts w:ascii="宋体" w:hAnsi="宋体" w:cs="宋体"/>
                <w:sz w:val="24"/>
              </w:rPr>
              <w:t>.外来车辆登记管理：对外来车辆进出辖区实行全流程登记，精准记录登记日期、车牌号码、进出时间及入校事由，建立车辆管理台账。</w:t>
            </w:r>
          </w:p>
          <w:p w14:paraId="11D9C447">
            <w:pPr>
              <w:spacing w:line="360" w:lineRule="auto"/>
              <w:rPr>
                <w:rFonts w:ascii="宋体" w:hAnsi="宋体" w:cs="宋体" w:eastAsiaTheme="minorEastAsia"/>
                <w:sz w:val="24"/>
              </w:rPr>
            </w:pPr>
            <w:r>
              <w:rPr>
                <w:rFonts w:hint="eastAsia" w:ascii="宋体" w:hAnsi="宋体" w:cs="宋体"/>
                <w:sz w:val="24"/>
              </w:rPr>
              <w:t>3</w:t>
            </w:r>
            <w:r>
              <w:rPr>
                <w:rFonts w:ascii="宋体" w:hAnsi="宋体" w:cs="宋体"/>
                <w:sz w:val="24"/>
              </w:rPr>
              <w:t>.机动车通行限制：除校内公务车、食堂配给车、饮料配送车等公务及保障类车辆外，其他未经保卫</w:t>
            </w:r>
            <w:r>
              <w:rPr>
                <w:rFonts w:hint="eastAsia" w:ascii="宋体" w:hAnsi="宋体" w:cs="宋体"/>
                <w:sz w:val="24"/>
              </w:rPr>
              <w:t>部门</w:t>
            </w:r>
            <w:r>
              <w:rPr>
                <w:rFonts w:ascii="宋体" w:hAnsi="宋体" w:cs="宋体"/>
                <w:sz w:val="24"/>
              </w:rPr>
              <w:t>批准的机动车一律禁止通行；严格核验车辆通行资质，发现信息不实情况立即制止，并做好违规记录。</w:t>
            </w:r>
          </w:p>
          <w:p w14:paraId="6A4B9250">
            <w:pPr>
              <w:spacing w:line="360" w:lineRule="auto"/>
              <w:rPr>
                <w:rFonts w:ascii="宋体" w:hAnsi="宋体" w:cs="宋体" w:eastAsiaTheme="minorEastAsia"/>
                <w:sz w:val="24"/>
              </w:rPr>
            </w:pPr>
            <w:r>
              <w:rPr>
                <w:rFonts w:hint="eastAsia" w:ascii="宋体" w:hAnsi="宋体" w:cs="宋体"/>
                <w:sz w:val="24"/>
              </w:rPr>
              <w:t>4</w:t>
            </w:r>
            <w:r>
              <w:rPr>
                <w:rFonts w:ascii="宋体" w:hAnsi="宋体" w:cs="宋体"/>
                <w:sz w:val="24"/>
              </w:rPr>
              <w:t>.出校物资与物流车核查：出校物资须与“出门单”逐项核对，确保物资信息一致；物流车辆无论是否载货，均需逐一检查（含车厢、货物清单），杜绝违规运出情况。</w:t>
            </w:r>
          </w:p>
          <w:p w14:paraId="7038F295">
            <w:pPr>
              <w:spacing w:line="360" w:lineRule="auto"/>
              <w:rPr>
                <w:rFonts w:ascii="宋体" w:hAnsi="宋体" w:cs="宋体" w:eastAsiaTheme="minorEastAsia"/>
                <w:sz w:val="24"/>
              </w:rPr>
            </w:pPr>
            <w:r>
              <w:rPr>
                <w:rFonts w:hint="eastAsia" w:ascii="宋体" w:hAnsi="宋体" w:cs="宋体"/>
                <w:sz w:val="24"/>
              </w:rPr>
              <w:t>5</w:t>
            </w:r>
            <w:r>
              <w:rPr>
                <w:rFonts w:ascii="宋体" w:hAnsi="宋体" w:cs="宋体"/>
                <w:sz w:val="24"/>
              </w:rPr>
              <w:t>.时段性管控保障：高峰时段（如上下学、上下班）优先保障交通畅通，引导人员车辆有序通行，同步做好安全巡查；非高峰时段严格执行进校人员、车辆“问询</w:t>
            </w:r>
            <w:r>
              <w:rPr>
                <w:rFonts w:hint="eastAsia" w:ascii="宋体" w:hAnsi="宋体" w:cs="宋体"/>
                <w:sz w:val="24"/>
              </w:rPr>
              <w:t>—</w:t>
            </w:r>
            <w:r>
              <w:rPr>
                <w:rFonts w:ascii="宋体" w:hAnsi="宋体" w:cs="宋体"/>
                <w:sz w:val="24"/>
              </w:rPr>
              <w:t>核查</w:t>
            </w:r>
            <w:r>
              <w:rPr>
                <w:rFonts w:hint="eastAsia" w:ascii="宋体" w:hAnsi="宋体" w:cs="宋体"/>
                <w:sz w:val="24"/>
              </w:rPr>
              <w:t>—</w:t>
            </w:r>
            <w:r>
              <w:rPr>
                <w:rFonts w:ascii="宋体" w:hAnsi="宋体" w:cs="宋体"/>
                <w:sz w:val="24"/>
              </w:rPr>
              <w:t>登记”流程，对</w:t>
            </w:r>
            <w:r>
              <w:rPr>
                <w:rFonts w:hint="eastAsia" w:ascii="宋体" w:hAnsi="宋体" w:cs="宋体"/>
                <w:sz w:val="24"/>
              </w:rPr>
              <w:t>未经批准人、车</w:t>
            </w:r>
            <w:r>
              <w:rPr>
                <w:rFonts w:ascii="宋体" w:hAnsi="宋体" w:cs="宋体"/>
                <w:sz w:val="24"/>
              </w:rPr>
              <w:t>坚决阻止入校。</w:t>
            </w:r>
          </w:p>
          <w:p w14:paraId="53BF3111">
            <w:pPr>
              <w:spacing w:line="360" w:lineRule="auto"/>
              <w:rPr>
                <w:rFonts w:ascii="宋体" w:hAnsi="宋体" w:cs="宋体" w:eastAsiaTheme="minorEastAsia"/>
                <w:sz w:val="24"/>
              </w:rPr>
            </w:pPr>
            <w:r>
              <w:rPr>
                <w:rFonts w:hint="eastAsia" w:ascii="宋体" w:hAnsi="宋体" w:cs="宋体"/>
                <w:sz w:val="24"/>
              </w:rPr>
              <w:t>6</w:t>
            </w:r>
            <w:r>
              <w:rPr>
                <w:rFonts w:ascii="宋体" w:hAnsi="宋体" w:cs="宋体"/>
                <w:sz w:val="24"/>
              </w:rPr>
              <w:t>.出校自行车关注：非高峰时段重点关注出校的新车、高档自行车，落实“问询</w:t>
            </w:r>
            <w:r>
              <w:rPr>
                <w:rFonts w:hint="eastAsia" w:ascii="宋体" w:hAnsi="宋体" w:cs="宋体"/>
                <w:sz w:val="24"/>
              </w:rPr>
              <w:t>—</w:t>
            </w:r>
            <w:r>
              <w:rPr>
                <w:rFonts w:ascii="宋体" w:hAnsi="宋体" w:cs="宋体"/>
                <w:sz w:val="24"/>
              </w:rPr>
              <w:t>核查</w:t>
            </w:r>
            <w:r>
              <w:rPr>
                <w:rFonts w:hint="eastAsia" w:ascii="宋体" w:hAnsi="宋体" w:cs="宋体"/>
                <w:sz w:val="24"/>
              </w:rPr>
              <w:t>—</w:t>
            </w:r>
            <w:r>
              <w:rPr>
                <w:rFonts w:ascii="宋体" w:hAnsi="宋体" w:cs="宋体"/>
                <w:sz w:val="24"/>
              </w:rPr>
              <w:t>登记”措施，确认车辆归属，防范盗窃风险。</w:t>
            </w:r>
          </w:p>
          <w:p w14:paraId="16899816">
            <w:pPr>
              <w:spacing w:line="360" w:lineRule="auto"/>
              <w:rPr>
                <w:rFonts w:ascii="宋体" w:hAnsi="宋体" w:cs="宋体"/>
                <w:sz w:val="24"/>
              </w:rPr>
            </w:pPr>
            <w:r>
              <w:rPr>
                <w:rFonts w:ascii="宋体" w:hAnsi="宋体" w:cs="宋体"/>
                <w:sz w:val="24"/>
              </w:rPr>
              <w:t>7.周边治安观察值守：将门岗作为学校周边治安“前哨”，实时监测校门及周边动态，若发现人员集聚、散发违规广告、可疑人员徘徊等异常情况，第一时间向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w:t>
            </w:r>
            <w:r>
              <w:rPr>
                <w:rFonts w:ascii="宋体" w:hAnsi="宋体" w:cs="宋体"/>
                <w:sz w:val="24"/>
              </w:rPr>
              <w:t>汇报（说明地点、异常情形、人数），并做好汇报记录。</w:t>
            </w:r>
          </w:p>
          <w:p w14:paraId="33C2C7B5">
            <w:pPr>
              <w:spacing w:line="360" w:lineRule="auto"/>
              <w:rPr>
                <w:rFonts w:ascii="宋体" w:hAnsi="宋体" w:cs="宋体" w:eastAsiaTheme="minorEastAsia"/>
                <w:sz w:val="24"/>
              </w:rPr>
            </w:pPr>
            <w:r>
              <w:rPr>
                <w:rFonts w:hint="eastAsia" w:ascii="宋体" w:hAnsi="宋体" w:cs="宋体"/>
                <w:sz w:val="24"/>
              </w:rPr>
              <w:t>8</w:t>
            </w:r>
            <w:r>
              <w:rPr>
                <w:rFonts w:ascii="宋体" w:hAnsi="宋体" w:cs="宋体"/>
                <w:sz w:val="24"/>
              </w:rPr>
              <w:t>.岗点器材管理：妥善保管岗点各类器材（如登记本、对讲机、阻车设施等），规范操作使用，定期检查器材完好性，确保应急时可用。</w:t>
            </w:r>
          </w:p>
          <w:p w14:paraId="500E1D2F">
            <w:pPr>
              <w:spacing w:line="360" w:lineRule="auto"/>
              <w:rPr>
                <w:rFonts w:ascii="宋体" w:hAnsi="宋体" w:cs="宋体" w:eastAsiaTheme="minorEastAsia"/>
                <w:sz w:val="24"/>
              </w:rPr>
            </w:pPr>
            <w:r>
              <w:rPr>
                <w:rFonts w:hint="eastAsia" w:ascii="宋体" w:hAnsi="宋体" w:cs="宋体"/>
                <w:sz w:val="24"/>
              </w:rPr>
              <w:t>9</w:t>
            </w:r>
            <w:r>
              <w:rPr>
                <w:rFonts w:ascii="宋体" w:hAnsi="宋体" w:cs="宋体"/>
                <w:sz w:val="24"/>
              </w:rPr>
              <w:t>.车辆引导与分流：负责校内机动车行驶目的地引导，根据区域功能指引车辆行驶路线；实时掌握校内空余车位数量，动态分流入校车辆，避免拥堵。</w:t>
            </w:r>
          </w:p>
          <w:p w14:paraId="488281FE">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0.停车秩序管控：引导入校车辆规范停放在划定车位，严禁在行车通道、消防通道及非停车位区域停车，及时劝阻违规停车行为。</w:t>
            </w:r>
          </w:p>
          <w:p w14:paraId="51C1D905">
            <w:pPr>
              <w:spacing w:line="360" w:lineRule="auto"/>
              <w:rPr>
                <w:rFonts w:ascii="宋体" w:hAnsi="宋体" w:cs="宋体" w:eastAsiaTheme="minorEastAsia"/>
                <w:sz w:val="24"/>
              </w:rPr>
            </w:pPr>
            <w:r>
              <w:rPr>
                <w:rFonts w:ascii="宋体" w:hAnsi="宋体" w:cs="宋体"/>
                <w:sz w:val="24"/>
              </w:rPr>
              <w:t>11.车辆行驶规范监督：提醒入校车辆关注车况（如刹车、灯光等），严禁车辆在校内鸣笛，监督车辆遵守5公里/小时限速要求，保障校内行车安全。</w:t>
            </w:r>
          </w:p>
          <w:p w14:paraId="14AF764D">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2.车辆安全提醒：发现入校车辆门窗未关好、车内遗留贵重物品等情况，立即查找车主并提醒做好安全防护，无法及时联系时做好记录并上报保卫处。</w:t>
            </w:r>
          </w:p>
          <w:p w14:paraId="2A5A2783">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3.校内报警点值守：作为校内师生报警点，接到报警后详细询问报警对象信息、事件内容及地点，做好书面记录，同步向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部门及</w:t>
            </w:r>
            <w:r>
              <w:rPr>
                <w:rFonts w:ascii="宋体" w:hAnsi="宋体" w:cs="宋体"/>
                <w:sz w:val="24"/>
              </w:rPr>
              <w:t>相关处置岗位转达报警信息。</w:t>
            </w:r>
          </w:p>
          <w:p w14:paraId="30ED9991">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4.警戒信息即时响应：接到警戒信息（如紧急疏散、可疑人员入校）后，立即启动岗点应急流程——关闭非必要通道、启用阻车设施、通过对讲机同步校内各岗、组织人员有序疏散，配合保卫</w:t>
            </w:r>
            <w:r>
              <w:rPr>
                <w:rFonts w:hint="eastAsia" w:ascii="宋体" w:hAnsi="宋体" w:cs="宋体"/>
                <w:sz w:val="24"/>
              </w:rPr>
              <w:t>部门</w:t>
            </w:r>
            <w:r>
              <w:rPr>
                <w:rFonts w:ascii="宋体" w:hAnsi="宋体" w:cs="宋体"/>
                <w:sz w:val="24"/>
              </w:rPr>
              <w:t>开展后续管控。</w:t>
            </w:r>
          </w:p>
          <w:p w14:paraId="26290D7E">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5.跨岗协助请求：当岗点任务繁忙或需支援时，可随时向机动巡逻岗提出协助需求（如人员核查、车辆疏导），明确协助事项与时间节点。</w:t>
            </w:r>
          </w:p>
          <w:p w14:paraId="064F7376">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6. 校内应急支援：保持24小时应急待命状态，随时随地响应校内各岗位（监控中心、巡逻岗、教学楼岗等）的应急支援需求，确保重点任务优先保障。</w:t>
            </w:r>
          </w:p>
          <w:p w14:paraId="0DD066A9">
            <w:pPr>
              <w:spacing w:line="360" w:lineRule="auto"/>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其他工作安排</w:t>
            </w:r>
            <w:r>
              <w:rPr>
                <w:rFonts w:ascii="宋体" w:hAnsi="宋体" w:cs="宋体"/>
                <w:sz w:val="24"/>
              </w:rPr>
              <w:t>：严格服从学校保卫部门下达的其他工作安排（如临时管控、专项检查），按要求落实各项临时性任务，及时反馈执行情况。</w:t>
            </w:r>
          </w:p>
        </w:tc>
      </w:tr>
      <w:bookmarkEnd w:id="7"/>
      <w:tr w14:paraId="56E8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49C635">
            <w:pPr>
              <w:spacing w:line="360" w:lineRule="auto"/>
              <w:jc w:val="center"/>
              <w:rPr>
                <w:rFonts w:ascii="宋体" w:hAnsi="宋体" w:cs="宋体"/>
                <w:sz w:val="24"/>
              </w:rPr>
            </w:pPr>
            <w:bookmarkStart w:id="9" w:name="_Hlk215130921"/>
            <w:r>
              <w:rPr>
                <w:rFonts w:hint="eastAsia" w:ascii="宋体" w:hAnsi="宋体" w:cs="宋体"/>
                <w:sz w:val="24"/>
              </w:rPr>
              <w:t>4</w:t>
            </w:r>
          </w:p>
        </w:tc>
        <w:tc>
          <w:tcPr>
            <w:tcW w:w="1415" w:type="dxa"/>
            <w:shd w:val="clear" w:color="auto" w:fill="auto"/>
            <w:vAlign w:val="center"/>
          </w:tcPr>
          <w:p w14:paraId="0ED0397B">
            <w:pPr>
              <w:spacing w:line="360" w:lineRule="auto"/>
              <w:jc w:val="center"/>
              <w:rPr>
                <w:rFonts w:ascii="宋体" w:hAnsi="宋体" w:cs="宋体"/>
                <w:sz w:val="24"/>
              </w:rPr>
            </w:pPr>
            <w:r>
              <w:rPr>
                <w:rFonts w:hint="eastAsia" w:ascii="宋体" w:hAnsi="宋体" w:cs="宋体"/>
                <w:sz w:val="24"/>
              </w:rPr>
              <w:t>综合楼门</w:t>
            </w:r>
          </w:p>
        </w:tc>
        <w:tc>
          <w:tcPr>
            <w:tcW w:w="1425" w:type="dxa"/>
            <w:shd w:val="clear" w:color="auto" w:fill="auto"/>
            <w:vAlign w:val="center"/>
          </w:tcPr>
          <w:p w14:paraId="3C12F95D">
            <w:pPr>
              <w:spacing w:line="360" w:lineRule="auto"/>
              <w:jc w:val="center"/>
              <w:rPr>
                <w:rFonts w:ascii="宋体" w:hAnsi="宋体" w:cs="宋体"/>
                <w:sz w:val="24"/>
              </w:rPr>
            </w:pPr>
            <w:r>
              <w:rPr>
                <w:rFonts w:hint="eastAsia" w:ascii="宋体" w:hAnsi="宋体" w:cs="宋体"/>
                <w:sz w:val="24"/>
              </w:rPr>
              <w:t>2.5</w:t>
            </w:r>
          </w:p>
        </w:tc>
        <w:tc>
          <w:tcPr>
            <w:tcW w:w="1125" w:type="dxa"/>
            <w:shd w:val="clear" w:color="auto" w:fill="auto"/>
            <w:vAlign w:val="center"/>
          </w:tcPr>
          <w:p w14:paraId="738973FB">
            <w:pPr>
              <w:spacing w:line="360" w:lineRule="auto"/>
              <w:jc w:val="center"/>
              <w:rPr>
                <w:rFonts w:ascii="宋体" w:hAnsi="宋体" w:cs="宋体"/>
                <w:sz w:val="24"/>
              </w:rPr>
            </w:pPr>
            <w:r>
              <w:rPr>
                <w:rFonts w:hint="eastAsia" w:ascii="宋体" w:hAnsi="宋体" w:cs="宋体"/>
                <w:sz w:val="24"/>
              </w:rPr>
              <w:t>四班三运转</w:t>
            </w:r>
          </w:p>
        </w:tc>
        <w:tc>
          <w:tcPr>
            <w:tcW w:w="806" w:type="dxa"/>
            <w:shd w:val="clear" w:color="auto" w:fill="auto"/>
            <w:vAlign w:val="center"/>
          </w:tcPr>
          <w:p w14:paraId="1B867EEB">
            <w:pPr>
              <w:spacing w:line="360" w:lineRule="auto"/>
              <w:jc w:val="center"/>
              <w:rPr>
                <w:rFonts w:ascii="宋体" w:hAnsi="宋体" w:cs="宋体"/>
                <w:sz w:val="24"/>
              </w:rPr>
            </w:pPr>
            <w:r>
              <w:rPr>
                <w:rFonts w:hint="eastAsia" w:ascii="宋体" w:hAnsi="宋体" w:cs="宋体"/>
                <w:sz w:val="24"/>
              </w:rPr>
              <w:t>10人</w:t>
            </w:r>
          </w:p>
        </w:tc>
        <w:tc>
          <w:tcPr>
            <w:tcW w:w="8775" w:type="dxa"/>
            <w:shd w:val="clear" w:color="auto" w:fill="auto"/>
          </w:tcPr>
          <w:p w14:paraId="634C54B3">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人员进出登记管控：实行双人定岗协作，1人负责进出口人员问询核查（含查验身份证件、确认入校事由），1人负责人员进出登记（姓名、单位、事由、进出时间）与注销，确保入校人员身份全追溯，无身份不明人员入校。</w:t>
            </w:r>
          </w:p>
          <w:p w14:paraId="12AB02D1">
            <w:pPr>
              <w:widowControl/>
              <w:spacing w:line="360" w:lineRule="auto"/>
              <w:rPr>
                <w:rFonts w:ascii="宋体" w:hAnsi="宋体" w:cs="宋体" w:eastAsiaTheme="minorEastAsia"/>
                <w:sz w:val="24"/>
              </w:rPr>
            </w:pPr>
            <w:r>
              <w:rPr>
                <w:rFonts w:hint="eastAsia" w:ascii="宋体" w:hAnsi="宋体" w:cs="宋体"/>
                <w:sz w:val="24"/>
              </w:rPr>
              <w:t>2</w:t>
            </w:r>
            <w:r>
              <w:rPr>
                <w:rFonts w:ascii="宋体" w:hAnsi="宋体" w:cs="宋体"/>
                <w:sz w:val="24"/>
              </w:rPr>
              <w:t>.外来车辆登记管理：对外来车辆进出辖区实行“一车一</w:t>
            </w:r>
            <w:r>
              <w:rPr>
                <w:rFonts w:hint="eastAsia" w:ascii="宋体" w:hAnsi="宋体" w:cs="宋体"/>
                <w:sz w:val="24"/>
              </w:rPr>
              <w:t>登记</w:t>
            </w:r>
            <w:r>
              <w:rPr>
                <w:rFonts w:ascii="宋体" w:hAnsi="宋体" w:cs="宋体"/>
                <w:sz w:val="24"/>
              </w:rPr>
              <w:t>”，精准记录登记日期、车牌号码、驾驶员信息、进出时间及入校事由，建立外来车辆管理台账，便于后续核查追溯。</w:t>
            </w:r>
          </w:p>
          <w:p w14:paraId="68CD6D24">
            <w:pPr>
              <w:widowControl/>
              <w:spacing w:line="360" w:lineRule="auto"/>
              <w:rPr>
                <w:rFonts w:ascii="宋体" w:hAnsi="宋体" w:cs="宋体" w:eastAsiaTheme="minorEastAsia"/>
                <w:sz w:val="24"/>
              </w:rPr>
            </w:pPr>
            <w:r>
              <w:rPr>
                <w:rFonts w:ascii="宋体" w:hAnsi="宋体" w:cs="宋体"/>
                <w:sz w:val="24"/>
              </w:rPr>
              <w:t>3.出校物资与物流车核查：出校物资须与“出门单”（含物资名称、数量、审批人）逐项核对，确认信息一致后方可放行；物流车辆无论是否载货，均需开箱检查（核对货物清单、检查是否夹带校内公物），杜绝违规运出情况，检查结果需在登记本标注。</w:t>
            </w:r>
          </w:p>
          <w:p w14:paraId="2BE0EB66">
            <w:pPr>
              <w:widowControl/>
              <w:spacing w:line="360" w:lineRule="auto"/>
              <w:rPr>
                <w:rFonts w:ascii="宋体" w:hAnsi="宋体" w:cs="宋体" w:eastAsiaTheme="minorEastAsia"/>
                <w:sz w:val="24"/>
              </w:rPr>
            </w:pPr>
            <w:r>
              <w:rPr>
                <w:rFonts w:hint="eastAsia" w:ascii="宋体" w:hAnsi="宋体" w:cs="宋体"/>
                <w:sz w:val="24"/>
              </w:rPr>
              <w:t>4</w:t>
            </w:r>
            <w:r>
              <w:rPr>
                <w:rFonts w:ascii="宋体" w:hAnsi="宋体" w:cs="宋体"/>
                <w:sz w:val="24"/>
              </w:rPr>
              <w:t>.时段性管控保障：高峰时段（如上下学、上下班，具体时段按学校作息明确）以“保畅通、防拥堵”为核心，通过手势引导、分道通行等方式，疏导人员车辆有序进出，同步巡查是否有强行冲岗等安全隐患；对无合理入校事由的无关人员，耐心解释并坚决阻止入校。</w:t>
            </w:r>
          </w:p>
          <w:p w14:paraId="6EB3826A">
            <w:pPr>
              <w:widowControl/>
              <w:spacing w:line="360" w:lineRule="auto"/>
              <w:rPr>
                <w:rFonts w:ascii="宋体" w:hAnsi="宋体" w:cs="宋体" w:eastAsiaTheme="minorEastAsia"/>
                <w:sz w:val="24"/>
              </w:rPr>
            </w:pPr>
            <w:r>
              <w:rPr>
                <w:rFonts w:hint="eastAsia" w:ascii="宋体" w:hAnsi="宋体" w:cs="宋体"/>
                <w:sz w:val="24"/>
              </w:rPr>
              <w:t>5</w:t>
            </w:r>
            <w:r>
              <w:rPr>
                <w:rFonts w:ascii="宋体" w:hAnsi="宋体" w:cs="宋体"/>
                <w:sz w:val="24"/>
              </w:rPr>
              <w:t>.出校自行车重点管控：</w:t>
            </w:r>
            <w:r>
              <w:rPr>
                <w:rFonts w:hint="eastAsia" w:ascii="宋体" w:hAnsi="宋体" w:cs="宋体"/>
                <w:sz w:val="24"/>
              </w:rPr>
              <w:t>引导车主通过指定校门进出，</w:t>
            </w:r>
            <w:r>
              <w:rPr>
                <w:rFonts w:ascii="宋体" w:hAnsi="宋体" w:cs="宋体"/>
                <w:sz w:val="24"/>
              </w:rPr>
              <w:t>防范校内自行车盗窃案件。</w:t>
            </w:r>
          </w:p>
          <w:p w14:paraId="779F1EF4">
            <w:pPr>
              <w:widowControl/>
              <w:spacing w:line="360" w:lineRule="auto"/>
              <w:rPr>
                <w:rFonts w:ascii="宋体" w:hAnsi="宋体" w:cs="宋体"/>
                <w:sz w:val="24"/>
              </w:rPr>
            </w:pPr>
            <w:r>
              <w:rPr>
                <w:rFonts w:hint="eastAsia" w:ascii="宋体" w:hAnsi="宋体" w:cs="宋体"/>
                <w:sz w:val="24"/>
              </w:rPr>
              <w:t>6</w:t>
            </w:r>
            <w:r>
              <w:rPr>
                <w:rFonts w:ascii="宋体" w:hAnsi="宋体" w:cs="宋体"/>
                <w:sz w:val="24"/>
              </w:rPr>
              <w:t>.周边治安观察值守：将门岗作为学校周边治安“前哨”，实时监测校门及周边动态，若发现人员集聚、散发违规广告、可疑人员徘徊等异常情况，第一时间向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w:t>
            </w:r>
            <w:r>
              <w:rPr>
                <w:rFonts w:ascii="宋体" w:hAnsi="宋体" w:cs="宋体"/>
                <w:sz w:val="24"/>
              </w:rPr>
              <w:t>汇报（说明地点、异常情形、人数），并做好汇报记录。</w:t>
            </w:r>
          </w:p>
          <w:p w14:paraId="2E737FFC">
            <w:pPr>
              <w:widowControl/>
              <w:spacing w:line="360" w:lineRule="auto"/>
              <w:rPr>
                <w:rFonts w:ascii="宋体" w:hAnsi="宋体" w:cs="宋体" w:eastAsiaTheme="minorEastAsia"/>
                <w:sz w:val="24"/>
              </w:rPr>
            </w:pPr>
            <w:r>
              <w:rPr>
                <w:rFonts w:hint="eastAsia" w:ascii="宋体" w:hAnsi="宋体" w:cs="宋体"/>
                <w:sz w:val="24"/>
              </w:rPr>
              <w:t>7</w:t>
            </w:r>
            <w:r>
              <w:rPr>
                <w:rFonts w:ascii="宋体" w:hAnsi="宋体" w:cs="宋体"/>
                <w:sz w:val="24"/>
              </w:rPr>
              <w:t>.岗点器材管理：妥善保管岗点各类器材（登记本、对讲机、阻车桩、强光手电等），按操作规范使用（如对讲机保持电量充足、阻车桩仅应急时启用）；每日交接班时检查器材完好性，若发现损坏、缺失，立即上报并登记，确保应急时器材能正常使用。</w:t>
            </w:r>
          </w:p>
          <w:p w14:paraId="7DF3AAFF">
            <w:pPr>
              <w:widowControl/>
              <w:spacing w:line="360" w:lineRule="auto"/>
              <w:rPr>
                <w:rFonts w:ascii="宋体" w:hAnsi="宋体" w:cs="宋体" w:eastAsiaTheme="minorEastAsia"/>
                <w:sz w:val="24"/>
              </w:rPr>
            </w:pPr>
            <w:r>
              <w:rPr>
                <w:rFonts w:hint="eastAsia" w:ascii="宋体" w:hAnsi="宋体" w:cs="宋体"/>
                <w:sz w:val="24"/>
              </w:rPr>
              <w:t>8</w:t>
            </w:r>
            <w:r>
              <w:rPr>
                <w:rFonts w:ascii="宋体" w:hAnsi="宋体" w:cs="宋体"/>
                <w:sz w:val="24"/>
              </w:rPr>
              <w:t>.车辆引导与分流：</w:t>
            </w:r>
            <w:r>
              <w:rPr>
                <w:rFonts w:hint="eastAsia" w:ascii="宋体" w:hAnsi="宋体" w:cs="宋体"/>
                <w:sz w:val="24"/>
              </w:rPr>
              <w:t>校外</w:t>
            </w:r>
            <w:r>
              <w:rPr>
                <w:rFonts w:ascii="宋体" w:hAnsi="宋体" w:cs="宋体"/>
                <w:sz w:val="24"/>
              </w:rPr>
              <w:t>入校机动车需先问询行驶目的地，根据校内交通标识（如教学区、生活区、停车场分区）引导行驶路线；若遇车辆集中入校，通过手势、语音提示等方式分道分流，避免校门口至校内主干道拥堵。</w:t>
            </w:r>
          </w:p>
          <w:p w14:paraId="07F3F073">
            <w:pPr>
              <w:widowControl/>
              <w:spacing w:line="360" w:lineRule="auto"/>
              <w:rPr>
                <w:rFonts w:ascii="宋体" w:hAnsi="宋体" w:cs="宋体" w:eastAsiaTheme="minorEastAsia"/>
                <w:sz w:val="24"/>
              </w:rPr>
            </w:pPr>
            <w:r>
              <w:rPr>
                <w:rFonts w:hint="eastAsia" w:ascii="宋体" w:hAnsi="宋体" w:cs="宋体"/>
                <w:sz w:val="24"/>
              </w:rPr>
              <w:t>9</w:t>
            </w:r>
            <w:r>
              <w:rPr>
                <w:rFonts w:ascii="宋体" w:hAnsi="宋体" w:cs="宋体"/>
                <w:sz w:val="24"/>
              </w:rPr>
              <w:t>.空余车位动态管控：通过校内车位指示系统、巡逻岗反馈等方式，实时掌握校内空余车位数量，对入校车辆同步告知空余车位位置；若车位已满，引导车辆至校外临时停车场，严禁车辆在校内无序滞留。</w:t>
            </w:r>
          </w:p>
          <w:p w14:paraId="345C3056">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0.停车秩序监管：引导入校车辆规范停放在划定车位或车棚内，明确禁止停放区域（行车通道、消防通道、教学楼门口、应急疏散口及非停车位区域）；发现违规停车行为，先上前劝阻并指引至合规区域，劝阻无效时拍照记录并上报保卫</w:t>
            </w:r>
            <w:r>
              <w:rPr>
                <w:rFonts w:hint="eastAsia" w:ascii="宋体" w:hAnsi="宋体" w:cs="宋体"/>
                <w:sz w:val="24"/>
              </w:rPr>
              <w:t>部门</w:t>
            </w:r>
            <w:r>
              <w:rPr>
                <w:rFonts w:ascii="宋体" w:hAnsi="宋体" w:cs="宋体"/>
                <w:sz w:val="24"/>
              </w:rPr>
              <w:t>处理。</w:t>
            </w:r>
          </w:p>
          <w:p w14:paraId="4FB734CC">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1.车辆行驶规范监督：入校时提醒驾驶员检查车况（刹车、灯光、胎压等关键部位），告知校内通行规则（严禁鸣笛、限速5公里/小时）；在校园主干道、交叉路口等重点区域，通过目视巡查、测速提醒等方式，监督车辆遵守通行规则，避免校内交通事故。</w:t>
            </w:r>
          </w:p>
          <w:p w14:paraId="427162FB">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2.车辆安全提醒：巡查时若发现入校车辆门窗未关好、车内遗留贵重物品（现金、电脑等），立即通过车辆登记信息联系车主，提醒其返回处理；若无法及时联系车主，安排专人在车辆旁看护，做好看护记录（时间、车辆信息、物品情况），并上报保卫</w:t>
            </w:r>
            <w:r>
              <w:rPr>
                <w:rFonts w:hint="eastAsia" w:ascii="宋体" w:hAnsi="宋体" w:cs="宋体"/>
                <w:sz w:val="24"/>
              </w:rPr>
              <w:t>部门</w:t>
            </w:r>
            <w:r>
              <w:rPr>
                <w:rFonts w:ascii="宋体" w:hAnsi="宋体" w:cs="宋体"/>
                <w:sz w:val="24"/>
              </w:rPr>
              <w:t>备案。</w:t>
            </w:r>
          </w:p>
          <w:p w14:paraId="50ACFFCC">
            <w:pPr>
              <w:widowControl/>
              <w:spacing w:line="360" w:lineRule="auto"/>
              <w:rPr>
                <w:rFonts w:ascii="宋体" w:hAnsi="宋体" w:cs="宋体"/>
                <w:sz w:val="24"/>
              </w:rPr>
            </w:pPr>
            <w:r>
              <w:rPr>
                <w:rFonts w:hint="eastAsia" w:ascii="宋体" w:hAnsi="宋体" w:cs="宋体"/>
                <w:sz w:val="24"/>
              </w:rPr>
              <w:t>1</w:t>
            </w:r>
            <w:r>
              <w:rPr>
                <w:rFonts w:ascii="宋体" w:hAnsi="宋体" w:cs="宋体"/>
                <w:sz w:val="24"/>
              </w:rPr>
              <w:t>3.校内报警点值守：作为校内师生报警点，接到报警后详细询问报警对象信息、事件内容及地点，做好书面记录，同步向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部门及</w:t>
            </w:r>
            <w:r>
              <w:rPr>
                <w:rFonts w:ascii="宋体" w:hAnsi="宋体" w:cs="宋体"/>
                <w:sz w:val="24"/>
              </w:rPr>
              <w:t>相关处置岗位转达报警信息。</w:t>
            </w:r>
          </w:p>
          <w:p w14:paraId="37DA36DA">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4.警戒信息即时响应：接到警戒信息（如紧急疏散、可疑人员入校）后，立即启动岗点应急流程——关闭非必要通道、启用阻车设施、通过对讲机同步校内各岗、组织人员有序疏散，配合保卫</w:t>
            </w:r>
            <w:r>
              <w:rPr>
                <w:rFonts w:hint="eastAsia" w:ascii="宋体" w:hAnsi="宋体" w:cs="宋体"/>
                <w:sz w:val="24"/>
              </w:rPr>
              <w:t>部门</w:t>
            </w:r>
            <w:r>
              <w:rPr>
                <w:rFonts w:ascii="宋体" w:hAnsi="宋体" w:cs="宋体"/>
                <w:sz w:val="24"/>
              </w:rPr>
              <w:t>开展后续管控。</w:t>
            </w:r>
          </w:p>
          <w:p w14:paraId="7C2C3C92">
            <w:pPr>
              <w:widowControl/>
              <w:spacing w:line="360" w:lineRule="auto"/>
              <w:rPr>
                <w:rFonts w:ascii="宋体" w:hAnsi="宋体" w:cs="宋体"/>
                <w:sz w:val="24"/>
              </w:rPr>
            </w:pPr>
            <w:r>
              <w:rPr>
                <w:rFonts w:hint="eastAsia" w:ascii="宋体" w:hAnsi="宋体" w:cs="宋体"/>
                <w:sz w:val="24"/>
              </w:rPr>
              <w:t>1</w:t>
            </w:r>
            <w:r>
              <w:rPr>
                <w:rFonts w:ascii="宋体" w:hAnsi="宋体" w:cs="宋体"/>
                <w:sz w:val="24"/>
              </w:rPr>
              <w:t>5.跨岗协助请求：当岗点任务繁忙或需支援时，可随时向机动巡逻岗提出协助需求（如人员核查、车辆疏导），明确协助事项与时间节点。</w:t>
            </w:r>
          </w:p>
          <w:p w14:paraId="363BC3E9">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6. 校内应急支援：保持24小时应急待命状态，随时随地响应校内各岗位（监控中心、巡逻岗、教学楼岗等）的应急支援需求，确保重点任务优先保障。</w:t>
            </w:r>
          </w:p>
          <w:p w14:paraId="501E6EB2">
            <w:pPr>
              <w:widowControl/>
              <w:spacing w:line="360" w:lineRule="auto"/>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其他工作安排</w:t>
            </w:r>
            <w:r>
              <w:rPr>
                <w:rFonts w:ascii="宋体" w:hAnsi="宋体" w:cs="宋体"/>
                <w:sz w:val="24"/>
              </w:rPr>
              <w:t>：严格服从学校保卫部门下达的其他工作安排（如临时管控、专项检查），按要求落实各项临时性任务，及时反馈执行情况。</w:t>
            </w:r>
          </w:p>
        </w:tc>
      </w:tr>
      <w:bookmarkEnd w:id="9"/>
      <w:tr w14:paraId="568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520F3C">
            <w:pPr>
              <w:spacing w:line="360" w:lineRule="auto"/>
              <w:jc w:val="center"/>
              <w:rPr>
                <w:rFonts w:ascii="宋体" w:hAnsi="宋体" w:cs="宋体"/>
                <w:sz w:val="24"/>
              </w:rPr>
            </w:pPr>
            <w:r>
              <w:rPr>
                <w:rFonts w:hint="eastAsia" w:ascii="宋体" w:hAnsi="宋体" w:cs="宋体"/>
                <w:sz w:val="24"/>
              </w:rPr>
              <w:t>5</w:t>
            </w:r>
          </w:p>
        </w:tc>
        <w:tc>
          <w:tcPr>
            <w:tcW w:w="1415" w:type="dxa"/>
            <w:shd w:val="clear" w:color="auto" w:fill="auto"/>
            <w:vAlign w:val="center"/>
          </w:tcPr>
          <w:p w14:paraId="61B747D4">
            <w:pPr>
              <w:spacing w:line="360" w:lineRule="auto"/>
              <w:jc w:val="center"/>
              <w:rPr>
                <w:rFonts w:ascii="宋体" w:hAnsi="宋体" w:cs="宋体"/>
                <w:sz w:val="24"/>
              </w:rPr>
            </w:pPr>
            <w:r>
              <w:rPr>
                <w:rFonts w:hint="eastAsia" w:ascii="宋体" w:hAnsi="宋体" w:cs="宋体"/>
                <w:sz w:val="24"/>
              </w:rPr>
              <w:t>南门</w:t>
            </w:r>
          </w:p>
        </w:tc>
        <w:tc>
          <w:tcPr>
            <w:tcW w:w="1425" w:type="dxa"/>
            <w:shd w:val="clear" w:color="auto" w:fill="auto"/>
            <w:vAlign w:val="center"/>
          </w:tcPr>
          <w:p w14:paraId="031F28DA">
            <w:pPr>
              <w:spacing w:line="360" w:lineRule="auto"/>
              <w:jc w:val="center"/>
              <w:rPr>
                <w:rFonts w:ascii="宋体" w:hAnsi="宋体" w:cs="宋体"/>
                <w:sz w:val="24"/>
              </w:rPr>
            </w:pPr>
            <w:r>
              <w:rPr>
                <w:rFonts w:hint="eastAsia" w:ascii="宋体" w:hAnsi="宋体" w:cs="宋体"/>
                <w:sz w:val="24"/>
              </w:rPr>
              <w:t>2</w:t>
            </w:r>
          </w:p>
        </w:tc>
        <w:tc>
          <w:tcPr>
            <w:tcW w:w="1125" w:type="dxa"/>
            <w:shd w:val="clear" w:color="auto" w:fill="auto"/>
            <w:vAlign w:val="center"/>
          </w:tcPr>
          <w:p w14:paraId="301C8776">
            <w:pPr>
              <w:spacing w:line="360" w:lineRule="auto"/>
              <w:jc w:val="center"/>
              <w:rPr>
                <w:rFonts w:ascii="宋体" w:hAnsi="宋体" w:cs="宋体"/>
                <w:sz w:val="24"/>
              </w:rPr>
            </w:pPr>
            <w:r>
              <w:rPr>
                <w:rFonts w:hint="eastAsia" w:ascii="宋体" w:hAnsi="宋体" w:cs="宋体"/>
                <w:sz w:val="24"/>
              </w:rPr>
              <w:t>四班三运转</w:t>
            </w:r>
          </w:p>
        </w:tc>
        <w:tc>
          <w:tcPr>
            <w:tcW w:w="806" w:type="dxa"/>
            <w:shd w:val="clear" w:color="auto" w:fill="auto"/>
            <w:vAlign w:val="center"/>
          </w:tcPr>
          <w:p w14:paraId="522A94FF">
            <w:pPr>
              <w:spacing w:line="360" w:lineRule="auto"/>
              <w:jc w:val="center"/>
              <w:rPr>
                <w:rFonts w:ascii="宋体" w:hAnsi="宋体" w:cs="宋体"/>
                <w:sz w:val="24"/>
              </w:rPr>
            </w:pPr>
            <w:r>
              <w:rPr>
                <w:rFonts w:hint="eastAsia" w:ascii="宋体" w:hAnsi="宋体" w:cs="宋体"/>
                <w:sz w:val="24"/>
              </w:rPr>
              <w:t>8人</w:t>
            </w:r>
          </w:p>
        </w:tc>
        <w:tc>
          <w:tcPr>
            <w:tcW w:w="8775" w:type="dxa"/>
            <w:shd w:val="clear" w:color="auto" w:fill="auto"/>
          </w:tcPr>
          <w:p w14:paraId="72D5D64E">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人员进出登记管控：实行双人定岗协作，1人负责进出口人员问询核查（含查验身份证件、确认入校事由），1人负责人员进出登记（姓名、单位、事由、进出时间）与注销，确保入校人员身份全追溯，无身份不明人员入校。</w:t>
            </w:r>
          </w:p>
          <w:p w14:paraId="30BF1ADC">
            <w:pPr>
              <w:widowControl/>
              <w:spacing w:line="360" w:lineRule="auto"/>
              <w:rPr>
                <w:rFonts w:ascii="宋体" w:hAnsi="宋体" w:cs="宋体" w:eastAsiaTheme="minorEastAsia"/>
                <w:sz w:val="24"/>
              </w:rPr>
            </w:pPr>
            <w:r>
              <w:rPr>
                <w:rFonts w:ascii="宋体" w:hAnsi="宋体" w:cs="宋体"/>
                <w:sz w:val="24"/>
              </w:rPr>
              <w:t>2.出校物资闭环核查：出校物资须与“出门单”（需含物资名称、规格、数量、审批部门及签字）逐项核对，无异常方可放行。</w:t>
            </w:r>
          </w:p>
          <w:p w14:paraId="0AE717F2">
            <w:pPr>
              <w:widowControl/>
              <w:spacing w:line="360" w:lineRule="auto"/>
              <w:rPr>
                <w:rFonts w:ascii="宋体" w:hAnsi="宋体" w:cs="宋体" w:eastAsiaTheme="minorEastAsia"/>
                <w:sz w:val="24"/>
              </w:rPr>
            </w:pPr>
            <w:r>
              <w:rPr>
                <w:rFonts w:hint="eastAsia" w:ascii="宋体" w:hAnsi="宋体" w:cs="宋体"/>
                <w:sz w:val="24"/>
              </w:rPr>
              <w:t>3</w:t>
            </w:r>
            <w:r>
              <w:rPr>
                <w:rFonts w:ascii="宋体" w:hAnsi="宋体" w:cs="宋体"/>
                <w:sz w:val="24"/>
              </w:rPr>
              <w:t>.出校</w:t>
            </w:r>
            <w:r>
              <w:rPr>
                <w:rFonts w:hint="eastAsia" w:ascii="宋体" w:hAnsi="宋体" w:cs="宋体"/>
                <w:sz w:val="24"/>
              </w:rPr>
              <w:t>电动自行车、</w:t>
            </w:r>
            <w:r>
              <w:rPr>
                <w:rFonts w:ascii="宋体" w:hAnsi="宋体" w:cs="宋体"/>
                <w:sz w:val="24"/>
              </w:rPr>
              <w:t>自行车溯源管控：重点关注出校的</w:t>
            </w:r>
            <w:r>
              <w:rPr>
                <w:rFonts w:hint="eastAsia" w:ascii="宋体" w:hAnsi="宋体" w:cs="宋体"/>
                <w:sz w:val="24"/>
              </w:rPr>
              <w:t>电动自行车（需配装校园通行标识牌）、</w:t>
            </w:r>
            <w:r>
              <w:rPr>
                <w:rFonts w:ascii="宋体" w:hAnsi="宋体" w:cs="宋体"/>
                <w:sz w:val="24"/>
              </w:rPr>
              <w:t>自行车，防范</w:t>
            </w:r>
            <w:r>
              <w:rPr>
                <w:rFonts w:hint="eastAsia" w:ascii="宋体" w:hAnsi="宋体" w:cs="宋体"/>
                <w:sz w:val="24"/>
              </w:rPr>
              <w:t>车辆</w:t>
            </w:r>
            <w:r>
              <w:rPr>
                <w:rFonts w:ascii="宋体" w:hAnsi="宋体" w:cs="宋体"/>
                <w:sz w:val="24"/>
              </w:rPr>
              <w:t>盗窃案件，</w:t>
            </w:r>
            <w:r>
              <w:rPr>
                <w:rFonts w:hint="eastAsia" w:ascii="宋体" w:hAnsi="宋体" w:cs="宋体"/>
                <w:sz w:val="24"/>
              </w:rPr>
              <w:t>未配装校园通行标识牌的电动自行车不得入校，并做好解释说明工作</w:t>
            </w:r>
            <w:r>
              <w:rPr>
                <w:rFonts w:ascii="宋体" w:hAnsi="宋体" w:cs="宋体"/>
                <w:sz w:val="24"/>
              </w:rPr>
              <w:t>。</w:t>
            </w:r>
          </w:p>
          <w:p w14:paraId="2745FD75">
            <w:pPr>
              <w:widowControl/>
              <w:spacing w:line="360" w:lineRule="auto"/>
              <w:rPr>
                <w:rFonts w:ascii="宋体" w:hAnsi="宋体" w:cs="宋体"/>
                <w:sz w:val="24"/>
              </w:rPr>
            </w:pPr>
            <w:r>
              <w:rPr>
                <w:rFonts w:hint="eastAsia" w:ascii="宋体" w:hAnsi="宋体" w:cs="宋体"/>
                <w:sz w:val="24"/>
              </w:rPr>
              <w:t>4</w:t>
            </w:r>
            <w:r>
              <w:rPr>
                <w:rFonts w:ascii="宋体" w:hAnsi="宋体" w:cs="宋体"/>
                <w:sz w:val="24"/>
              </w:rPr>
              <w:t>.周边治安观察值守：将门岗作为学校周边治安“前哨”，实时监测校门及周边动态，若发现人员集聚、散发违规广告、可疑人员徘徊等异常情况，第一时间向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w:t>
            </w:r>
            <w:r>
              <w:rPr>
                <w:rFonts w:ascii="宋体" w:hAnsi="宋体" w:cs="宋体"/>
                <w:sz w:val="24"/>
              </w:rPr>
              <w:t>汇报（说明地点、异常情形、人数），并做好汇报记录。</w:t>
            </w:r>
          </w:p>
          <w:p w14:paraId="3169A031">
            <w:pPr>
              <w:widowControl/>
              <w:spacing w:line="360" w:lineRule="auto"/>
              <w:rPr>
                <w:rFonts w:ascii="宋体" w:hAnsi="宋体" w:cs="宋体"/>
                <w:sz w:val="24"/>
              </w:rPr>
            </w:pPr>
            <w:r>
              <w:rPr>
                <w:rFonts w:hint="eastAsia" w:ascii="宋体" w:hAnsi="宋体" w:cs="宋体"/>
                <w:sz w:val="24"/>
              </w:rPr>
              <w:t>5</w:t>
            </w:r>
            <w:r>
              <w:rPr>
                <w:rFonts w:ascii="宋体" w:hAnsi="宋体" w:cs="宋体"/>
                <w:sz w:val="24"/>
              </w:rPr>
              <w:t>.校内报警点值守：作为校内师生报警点，接到报警后详细询问报警对象信息、事件内容及地点，做好书面记录，同步向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部门及</w:t>
            </w:r>
            <w:r>
              <w:rPr>
                <w:rFonts w:ascii="宋体" w:hAnsi="宋体" w:cs="宋体"/>
                <w:sz w:val="24"/>
              </w:rPr>
              <w:t>相关处置岗位转达报警信息。</w:t>
            </w:r>
          </w:p>
          <w:p w14:paraId="35DEF34F">
            <w:pPr>
              <w:spacing w:line="360" w:lineRule="auto"/>
              <w:rPr>
                <w:rFonts w:ascii="宋体" w:hAnsi="宋体" w:cs="宋体"/>
                <w:sz w:val="24"/>
              </w:rPr>
            </w:pPr>
            <w:r>
              <w:rPr>
                <w:rFonts w:ascii="宋体" w:hAnsi="宋体" w:cs="宋体"/>
                <w:sz w:val="24"/>
              </w:rPr>
              <w:t>6.警戒信息即时响应：接到警戒信息（如紧急疏散、可疑人员入校）后，立即启动岗点应急流程——关闭非必要通道、启用阻车设施、通过对讲机同步校内各岗、组织人员有序疏散，配合保卫</w:t>
            </w:r>
            <w:r>
              <w:rPr>
                <w:rFonts w:hint="eastAsia" w:ascii="宋体" w:hAnsi="宋体" w:cs="宋体"/>
                <w:sz w:val="24"/>
              </w:rPr>
              <w:t>部门</w:t>
            </w:r>
            <w:r>
              <w:rPr>
                <w:rFonts w:ascii="宋体" w:hAnsi="宋体" w:cs="宋体"/>
                <w:sz w:val="24"/>
              </w:rPr>
              <w:t>开展后续管控。三、岗位关系（协同履职要求）</w:t>
            </w:r>
            <w:r>
              <w:rPr>
                <w:rFonts w:hint="eastAsia" w:ascii="MS Gothic" w:hAnsi="MS Gothic" w:eastAsia="MS Gothic" w:cs="MS Gothic"/>
                <w:sz w:val="24"/>
              </w:rPr>
              <w:t>​</w:t>
            </w:r>
          </w:p>
          <w:p w14:paraId="79B892C3">
            <w:pPr>
              <w:spacing w:line="360" w:lineRule="auto"/>
              <w:rPr>
                <w:rFonts w:ascii="宋体" w:hAnsi="宋体" w:cs="宋体"/>
                <w:sz w:val="24"/>
              </w:rPr>
            </w:pPr>
            <w:r>
              <w:rPr>
                <w:rFonts w:hint="eastAsia" w:ascii="宋体" w:hAnsi="宋体" w:cs="宋体"/>
                <w:sz w:val="24"/>
              </w:rPr>
              <w:t>7</w:t>
            </w:r>
            <w:r>
              <w:rPr>
                <w:rFonts w:ascii="宋体" w:hAnsi="宋体" w:cs="宋体"/>
                <w:sz w:val="24"/>
              </w:rPr>
              <w:t>.跨岗协助请求：当岗点任务繁忙或需支援时，可随时向机动巡逻岗提出协助需求（如人员核查、车辆疏导），明确协助事项与时间节点。</w:t>
            </w:r>
          </w:p>
          <w:p w14:paraId="44EF9E03">
            <w:pPr>
              <w:widowControl/>
              <w:spacing w:line="360" w:lineRule="auto"/>
              <w:rPr>
                <w:rFonts w:ascii="宋体" w:hAnsi="宋体" w:cs="宋体" w:eastAsiaTheme="minorEastAsia"/>
                <w:sz w:val="24"/>
              </w:rPr>
            </w:pPr>
            <w:r>
              <w:rPr>
                <w:rFonts w:hint="eastAsia" w:ascii="宋体" w:hAnsi="宋体" w:cs="宋体"/>
                <w:sz w:val="24"/>
              </w:rPr>
              <w:t>8</w:t>
            </w:r>
            <w:r>
              <w:rPr>
                <w:rFonts w:ascii="宋体" w:hAnsi="宋体" w:cs="宋体"/>
                <w:sz w:val="24"/>
              </w:rPr>
              <w:t>.校内应急支援：保持24小时应急待命状态，随时随地响应校内各岗位（监控中心、巡逻岗、教学楼岗等）的应急支援需求，确保重点任务优先保障。</w:t>
            </w:r>
          </w:p>
          <w:p w14:paraId="28818B5F">
            <w:pPr>
              <w:spacing w:line="360" w:lineRule="auto"/>
              <w:rPr>
                <w:rFonts w:hint="eastAsia"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其他工作安排</w:t>
            </w:r>
            <w:r>
              <w:rPr>
                <w:rFonts w:ascii="宋体" w:hAnsi="宋体" w:cs="宋体"/>
                <w:sz w:val="24"/>
              </w:rPr>
              <w:t>：严格服从学校保卫部门下达的其他工作安排（如临时管控、专项检查），按要求落实各项临时性任务，及时反馈执行情况。</w:t>
            </w:r>
          </w:p>
        </w:tc>
      </w:tr>
      <w:tr w14:paraId="309D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3FD84F">
            <w:pPr>
              <w:spacing w:line="360" w:lineRule="auto"/>
              <w:jc w:val="center"/>
              <w:rPr>
                <w:rFonts w:ascii="宋体" w:hAnsi="宋体" w:cs="宋体"/>
                <w:sz w:val="24"/>
              </w:rPr>
            </w:pPr>
            <w:r>
              <w:rPr>
                <w:rFonts w:hint="eastAsia" w:ascii="宋体" w:hAnsi="宋体" w:cs="宋体"/>
                <w:sz w:val="24"/>
              </w:rPr>
              <w:t>6</w:t>
            </w:r>
          </w:p>
        </w:tc>
        <w:tc>
          <w:tcPr>
            <w:tcW w:w="1415" w:type="dxa"/>
            <w:shd w:val="clear" w:color="auto" w:fill="auto"/>
            <w:vAlign w:val="center"/>
          </w:tcPr>
          <w:p w14:paraId="291FD08E">
            <w:pPr>
              <w:spacing w:line="360" w:lineRule="auto"/>
              <w:jc w:val="center"/>
              <w:rPr>
                <w:rFonts w:ascii="宋体" w:hAnsi="宋体" w:cs="宋体"/>
                <w:sz w:val="24"/>
              </w:rPr>
            </w:pPr>
            <w:r>
              <w:rPr>
                <w:rFonts w:hint="eastAsia" w:ascii="宋体" w:hAnsi="宋体" w:cs="宋体"/>
                <w:sz w:val="24"/>
              </w:rPr>
              <w:t>外卖点时段岗</w:t>
            </w:r>
          </w:p>
          <w:p w14:paraId="63C8A9F2">
            <w:pPr>
              <w:spacing w:line="360" w:lineRule="auto"/>
              <w:jc w:val="center"/>
              <w:rPr>
                <w:rFonts w:ascii="宋体" w:hAnsi="宋体" w:cs="宋体"/>
                <w:sz w:val="24"/>
              </w:rPr>
            </w:pPr>
            <w:r>
              <w:rPr>
                <w:rFonts w:hint="eastAsia" w:ascii="宋体" w:hAnsi="宋体" w:cs="宋体"/>
                <w:sz w:val="24"/>
              </w:rPr>
              <w:t>（学生宿舍区域微型消防站）</w:t>
            </w:r>
          </w:p>
        </w:tc>
        <w:tc>
          <w:tcPr>
            <w:tcW w:w="1425" w:type="dxa"/>
            <w:shd w:val="clear" w:color="auto" w:fill="auto"/>
            <w:vAlign w:val="center"/>
          </w:tcPr>
          <w:p w14:paraId="426070E6">
            <w:pPr>
              <w:spacing w:line="360" w:lineRule="auto"/>
              <w:jc w:val="center"/>
              <w:rPr>
                <w:rFonts w:ascii="宋体" w:hAnsi="宋体" w:cs="宋体"/>
                <w:sz w:val="24"/>
              </w:rPr>
            </w:pPr>
            <w:r>
              <w:rPr>
                <w:rFonts w:hint="eastAsia" w:ascii="宋体" w:hAnsi="宋体" w:cs="宋体"/>
                <w:sz w:val="24"/>
              </w:rPr>
              <w:t>1</w:t>
            </w:r>
          </w:p>
        </w:tc>
        <w:tc>
          <w:tcPr>
            <w:tcW w:w="1125" w:type="dxa"/>
            <w:shd w:val="clear" w:color="auto" w:fill="auto"/>
            <w:vAlign w:val="center"/>
          </w:tcPr>
          <w:p w14:paraId="46C191C7">
            <w:pPr>
              <w:spacing w:line="360" w:lineRule="auto"/>
              <w:jc w:val="center"/>
              <w:rPr>
                <w:rFonts w:ascii="宋体" w:hAnsi="宋体" w:cs="宋体"/>
                <w:sz w:val="24"/>
              </w:rPr>
            </w:pPr>
            <w:r>
              <w:rPr>
                <w:rFonts w:hint="eastAsia" w:ascii="宋体" w:hAnsi="宋体" w:cs="宋体"/>
                <w:sz w:val="24"/>
              </w:rPr>
              <w:t>按需设定</w:t>
            </w:r>
          </w:p>
        </w:tc>
        <w:tc>
          <w:tcPr>
            <w:tcW w:w="806" w:type="dxa"/>
            <w:shd w:val="clear" w:color="auto" w:fill="auto"/>
            <w:vAlign w:val="center"/>
          </w:tcPr>
          <w:p w14:paraId="6C340A2C">
            <w:pPr>
              <w:spacing w:line="360" w:lineRule="auto"/>
              <w:jc w:val="center"/>
              <w:rPr>
                <w:rFonts w:ascii="宋体" w:hAnsi="宋体" w:cs="宋体"/>
                <w:sz w:val="24"/>
              </w:rPr>
            </w:pPr>
            <w:r>
              <w:rPr>
                <w:rFonts w:hint="eastAsia" w:ascii="宋体" w:hAnsi="宋体" w:cs="宋体"/>
                <w:sz w:val="24"/>
              </w:rPr>
              <w:t>3人</w:t>
            </w:r>
          </w:p>
        </w:tc>
        <w:tc>
          <w:tcPr>
            <w:tcW w:w="8775" w:type="dxa"/>
            <w:shd w:val="clear" w:color="auto" w:fill="auto"/>
          </w:tcPr>
          <w:p w14:paraId="45D9E2DE">
            <w:pPr>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.人员通行与外卖引导：引导师生领取外卖时，统一经由人行闸机通道进出，严禁从机动车道、栅栏缝隙等非指定通道取餐；</w:t>
            </w:r>
            <w:r>
              <w:rPr>
                <w:rFonts w:hint="eastAsia" w:ascii="宋体" w:hAnsi="宋体" w:cs="宋体"/>
                <w:sz w:val="24"/>
              </w:rPr>
              <w:t>针对校外人员</w:t>
            </w:r>
            <w:r>
              <w:rPr>
                <w:rFonts w:ascii="宋体" w:hAnsi="宋体" w:cs="宋体"/>
                <w:sz w:val="24"/>
              </w:rPr>
              <w:t>，需耐心告知学校人员管控规定，同步协助联系校内对接人（学生联系辅导员、教职工联系所在部门）核实身份，</w:t>
            </w:r>
            <w:r>
              <w:rPr>
                <w:rFonts w:hint="eastAsia" w:ascii="宋体" w:hAnsi="宋体" w:cs="宋体"/>
                <w:sz w:val="24"/>
              </w:rPr>
              <w:t>无正当事由的校外人员</w:t>
            </w:r>
            <w:r>
              <w:rPr>
                <w:rFonts w:ascii="宋体" w:hAnsi="宋体" w:cs="宋体"/>
                <w:sz w:val="24"/>
              </w:rPr>
              <w:t>坚决阻止入校，</w:t>
            </w:r>
            <w:r>
              <w:rPr>
                <w:rFonts w:hint="eastAsia" w:ascii="宋体" w:hAnsi="宋体" w:cs="宋体"/>
                <w:sz w:val="24"/>
              </w:rPr>
              <w:t>并做好</w:t>
            </w:r>
            <w:r>
              <w:rPr>
                <w:rFonts w:ascii="宋体" w:hAnsi="宋体" w:cs="宋体"/>
                <w:sz w:val="24"/>
              </w:rPr>
              <w:t>情况记录。</w:t>
            </w:r>
          </w:p>
          <w:p w14:paraId="52E12827">
            <w:pPr>
              <w:spacing w:line="360" w:lineRule="auto"/>
              <w:rPr>
                <w:rFonts w:ascii="宋体" w:hAnsi="宋体" w:cs="宋体" w:eastAsiaTheme="minorEastAsia"/>
                <w:sz w:val="24"/>
              </w:rPr>
            </w:pPr>
            <w:r>
              <w:rPr>
                <w:rFonts w:hint="eastAsia" w:ascii="宋体" w:hAnsi="宋体" w:cs="宋体"/>
                <w:sz w:val="24"/>
              </w:rPr>
              <w:t>2</w:t>
            </w:r>
            <w:r>
              <w:rPr>
                <w:rFonts w:ascii="宋体" w:hAnsi="宋体" w:cs="宋体"/>
                <w:sz w:val="24"/>
              </w:rPr>
              <w:t>.通行秩序维护：引导师生按闸机通行规则有序进出，劝阻插队、拥挤、翻越闸机等行为；在通行</w:t>
            </w:r>
            <w:r>
              <w:rPr>
                <w:rFonts w:hint="eastAsia" w:ascii="宋体" w:hAnsi="宋体" w:cs="宋体"/>
                <w:sz w:val="24"/>
              </w:rPr>
              <w:t>开放</w:t>
            </w:r>
            <w:r>
              <w:rPr>
                <w:rFonts w:ascii="宋体" w:hAnsi="宋体" w:cs="宋体"/>
                <w:sz w:val="24"/>
              </w:rPr>
              <w:t>时段</w:t>
            </w:r>
            <w:r>
              <w:rPr>
                <w:rFonts w:hint="eastAsia" w:ascii="宋体" w:hAnsi="宋体" w:cs="宋体"/>
                <w:sz w:val="24"/>
              </w:rPr>
              <w:t>，</w:t>
            </w:r>
            <w:r>
              <w:rPr>
                <w:rFonts w:ascii="宋体" w:hAnsi="宋体" w:cs="宋体"/>
                <w:sz w:val="24"/>
              </w:rPr>
              <w:t>通过手势引导分流，确保通道畅通。</w:t>
            </w:r>
          </w:p>
          <w:p w14:paraId="04BFB1D8">
            <w:pPr>
              <w:spacing w:line="360" w:lineRule="auto"/>
              <w:rPr>
                <w:rFonts w:ascii="宋体" w:hAnsi="宋体" w:cs="宋体" w:eastAsiaTheme="minorEastAsia"/>
                <w:sz w:val="24"/>
              </w:rPr>
            </w:pPr>
            <w:r>
              <w:rPr>
                <w:rFonts w:ascii="宋体" w:hAnsi="宋体" w:cs="宋体"/>
                <w:sz w:val="24"/>
              </w:rPr>
              <w:t>3.外卖员管控：引导外卖员将外卖规范放置在指定外卖存放点；对外卖员试图跟随师生入校、翻越栅栏送餐等行为，立即上前劝阻并指引至存放点，</w:t>
            </w:r>
            <w:r>
              <w:rPr>
                <w:rFonts w:hint="eastAsia" w:ascii="宋体" w:hAnsi="宋体" w:cs="宋体"/>
                <w:sz w:val="24"/>
              </w:rPr>
              <w:t>并做好</w:t>
            </w:r>
            <w:r>
              <w:rPr>
                <w:rFonts w:ascii="宋体" w:hAnsi="宋体" w:cs="宋体"/>
                <w:sz w:val="24"/>
              </w:rPr>
              <w:t>情况记录。</w:t>
            </w:r>
          </w:p>
          <w:p w14:paraId="4916514F">
            <w:pPr>
              <w:spacing w:line="360" w:lineRule="auto"/>
              <w:rPr>
                <w:rFonts w:ascii="宋体" w:hAnsi="宋体" w:cs="宋体"/>
                <w:sz w:val="24"/>
              </w:rPr>
            </w:pPr>
            <w:r>
              <w:rPr>
                <w:rFonts w:hint="eastAsia" w:ascii="宋体" w:hAnsi="宋体" w:cs="宋体"/>
                <w:sz w:val="24"/>
              </w:rPr>
              <w:t>4</w:t>
            </w:r>
            <w:r>
              <w:rPr>
                <w:rFonts w:ascii="宋体" w:hAnsi="宋体" w:cs="宋体"/>
                <w:sz w:val="24"/>
              </w:rPr>
              <w:t>.取餐秩序与环境维护：取餐高峰时段，现场疏导取餐学生按“先到先取”原则排队，明确劝阻占道取餐（如堵塞闸机口、通道拐角）、乱扔餐盒/包装袋/纸巾等行为；及时清理散落垃圾、规整错位外卖，保持区域地面整洁、无异味</w:t>
            </w:r>
            <w:r>
              <w:rPr>
                <w:rFonts w:hint="eastAsia" w:ascii="宋体" w:hAnsi="宋体" w:cs="宋体"/>
                <w:sz w:val="24"/>
              </w:rPr>
              <w:t>。</w:t>
            </w:r>
          </w:p>
          <w:p w14:paraId="66FC7AC7">
            <w:pPr>
              <w:spacing w:line="360" w:lineRule="auto"/>
              <w:rPr>
                <w:rFonts w:ascii="宋体" w:hAnsi="宋体" w:cs="宋体" w:eastAsiaTheme="minorEastAsia"/>
                <w:sz w:val="24"/>
              </w:rPr>
            </w:pPr>
            <w:r>
              <w:rPr>
                <w:rFonts w:hint="eastAsia" w:ascii="宋体" w:hAnsi="宋体" w:cs="宋体"/>
                <w:sz w:val="24"/>
              </w:rPr>
              <w:t>5</w:t>
            </w:r>
            <w:r>
              <w:rPr>
                <w:rFonts w:ascii="宋体" w:hAnsi="宋体" w:cs="宋体"/>
                <w:sz w:val="24"/>
              </w:rPr>
              <w:t>.微型消防站执勤：非取餐通行时段，需在学生宿舍微型消防站值守，每日早晚各次检查消防器材（灭火器压力值、水带完整性、应急灯亮度、消防栓开关状态），发现器材损坏/缺失立即上报保卫部门，检查情况填写《微型消防站器材巡查台账》；执勤期间需熟练掌握各类消防器材使用方法，确保突发火情时能快速响应。</w:t>
            </w:r>
          </w:p>
          <w:p w14:paraId="0AF8D7D6">
            <w:pPr>
              <w:widowControl/>
              <w:spacing w:line="360" w:lineRule="auto"/>
              <w:rPr>
                <w:rFonts w:ascii="宋体" w:hAnsi="宋体" w:cs="宋体"/>
                <w:sz w:val="24"/>
              </w:rPr>
            </w:pPr>
            <w:r>
              <w:rPr>
                <w:rFonts w:hint="eastAsia" w:ascii="宋体" w:hAnsi="宋体" w:cs="宋体"/>
                <w:sz w:val="24"/>
              </w:rPr>
              <w:t>6</w:t>
            </w:r>
            <w:r>
              <w:rPr>
                <w:rFonts w:ascii="宋体" w:hAnsi="宋体" w:cs="宋体"/>
                <w:sz w:val="24"/>
              </w:rPr>
              <w:t>.周边治安观察值守：将门岗作为学校周边治安“前哨”，实时监测校门及周边动态，若发现人员集聚、散发违规广告、可疑人员徘徊等异常情况，第一时间向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w:t>
            </w:r>
            <w:r>
              <w:rPr>
                <w:rFonts w:ascii="宋体" w:hAnsi="宋体" w:cs="宋体"/>
                <w:sz w:val="24"/>
              </w:rPr>
              <w:t>汇报（说明地点、异常情形、人数），并做好汇报记录。</w:t>
            </w:r>
          </w:p>
          <w:p w14:paraId="077CD403">
            <w:pPr>
              <w:widowControl/>
              <w:spacing w:line="360" w:lineRule="auto"/>
              <w:rPr>
                <w:rFonts w:ascii="宋体" w:hAnsi="宋体" w:cs="宋体"/>
                <w:sz w:val="24"/>
              </w:rPr>
            </w:pPr>
            <w:r>
              <w:rPr>
                <w:rFonts w:ascii="宋体" w:hAnsi="宋体" w:cs="宋体"/>
                <w:sz w:val="24"/>
              </w:rPr>
              <w:t>7.校内报警点值守：作为校内师生报警点，接到报警后详细询问报警对象信息、事件内容及地点，做好书面记录，同步向</w:t>
            </w:r>
            <w:r>
              <w:rPr>
                <w:rFonts w:hint="eastAsia" w:ascii="宋体" w:hAnsi="宋体" w:cs="宋体"/>
                <w:sz w:val="24"/>
              </w:rPr>
              <w:t>项目经理或</w:t>
            </w:r>
            <w:r>
              <w:rPr>
                <w:rFonts w:ascii="宋体" w:hAnsi="宋体" w:cs="宋体"/>
                <w:sz w:val="24"/>
              </w:rPr>
              <w:t>保卫</w:t>
            </w:r>
            <w:r>
              <w:rPr>
                <w:rFonts w:hint="eastAsia" w:ascii="宋体" w:hAnsi="宋体" w:cs="宋体"/>
                <w:sz w:val="24"/>
              </w:rPr>
              <w:t>部门及</w:t>
            </w:r>
            <w:r>
              <w:rPr>
                <w:rFonts w:ascii="宋体" w:hAnsi="宋体" w:cs="宋体"/>
                <w:sz w:val="24"/>
              </w:rPr>
              <w:t>相关处置岗位转达报警信息。</w:t>
            </w:r>
          </w:p>
          <w:p w14:paraId="5ADE2217">
            <w:pPr>
              <w:spacing w:line="360" w:lineRule="auto"/>
              <w:rPr>
                <w:rFonts w:ascii="宋体" w:hAnsi="宋体" w:cs="宋体"/>
                <w:sz w:val="24"/>
              </w:rPr>
            </w:pPr>
            <w:r>
              <w:rPr>
                <w:rFonts w:ascii="宋体" w:hAnsi="宋体" w:cs="宋体"/>
                <w:sz w:val="24"/>
              </w:rPr>
              <w:t>8.警戒信息即时响应：接到警戒信息（如紧急疏散、可疑人员入校）后，立即启动岗点应急流程——关闭非必要通道、启用阻车设施、通过对讲机同步校内各岗、组织人员有序疏散，配合保卫</w:t>
            </w:r>
            <w:r>
              <w:rPr>
                <w:rFonts w:hint="eastAsia" w:ascii="宋体" w:hAnsi="宋体" w:cs="宋体"/>
                <w:sz w:val="24"/>
              </w:rPr>
              <w:t>部门</w:t>
            </w:r>
            <w:r>
              <w:rPr>
                <w:rFonts w:ascii="宋体" w:hAnsi="宋体" w:cs="宋体"/>
                <w:sz w:val="24"/>
              </w:rPr>
              <w:t>开展后续管控。</w:t>
            </w:r>
          </w:p>
          <w:p w14:paraId="16CEA0FB">
            <w:pPr>
              <w:spacing w:line="360" w:lineRule="auto"/>
              <w:rPr>
                <w:rFonts w:ascii="宋体" w:hAnsi="宋体" w:cs="宋体"/>
                <w:sz w:val="24"/>
              </w:rPr>
            </w:pPr>
            <w:r>
              <w:rPr>
                <w:rFonts w:ascii="宋体" w:hAnsi="宋体" w:cs="宋体"/>
                <w:sz w:val="24"/>
              </w:rPr>
              <w:t>9.跨岗协助请求：当岗点任务繁忙或需支援时，可随时向机动巡逻岗提出协助需求（如人员核查、车辆疏导），明确协助事项与时间节点。</w:t>
            </w:r>
          </w:p>
          <w:p w14:paraId="10027ADA">
            <w:pPr>
              <w:widowControl/>
              <w:spacing w:line="360" w:lineRule="auto"/>
              <w:rPr>
                <w:rFonts w:ascii="宋体" w:hAnsi="宋体" w:cs="宋体" w:eastAsiaTheme="minorEastAsia"/>
                <w:sz w:val="24"/>
              </w:rPr>
            </w:pPr>
            <w:r>
              <w:rPr>
                <w:rFonts w:ascii="宋体" w:hAnsi="宋体" w:cs="宋体"/>
                <w:sz w:val="24"/>
              </w:rPr>
              <w:t>10.</w:t>
            </w:r>
            <w:bookmarkStart w:id="10" w:name="OLE_LINK12"/>
            <w:r>
              <w:rPr>
                <w:rFonts w:ascii="宋体" w:hAnsi="宋体" w:cs="宋体"/>
                <w:sz w:val="24"/>
              </w:rPr>
              <w:t>校内应急支援：保持24小时应急待命状态，随时随地响应校内各岗位（监控中心、巡逻岗、教学楼岗等）的应急支援需求，确保重点任务优先保障。</w:t>
            </w:r>
          </w:p>
          <w:p w14:paraId="63ADB5C0">
            <w:pPr>
              <w:spacing w:line="360" w:lineRule="auto"/>
              <w:rPr>
                <w:rFonts w:hint="eastAsia" w:ascii="宋体" w:hAnsi="宋体" w:cs="宋体"/>
                <w:sz w:val="24"/>
              </w:rPr>
            </w:pPr>
            <w:r>
              <w:rPr>
                <w:rFonts w:ascii="宋体" w:hAnsi="宋体" w:cs="宋体"/>
                <w:sz w:val="24"/>
              </w:rPr>
              <w:t>11.</w:t>
            </w:r>
            <w:r>
              <w:rPr>
                <w:rFonts w:hint="eastAsia" w:ascii="宋体" w:hAnsi="宋体" w:cs="宋体"/>
                <w:sz w:val="24"/>
              </w:rPr>
              <w:t>其他工作安排</w:t>
            </w:r>
            <w:r>
              <w:rPr>
                <w:rFonts w:ascii="宋体" w:hAnsi="宋体" w:cs="宋体"/>
                <w:sz w:val="24"/>
              </w:rPr>
              <w:t>：严格服从学校保卫部门下达的其他工作安排（如临时管控、专项检查），按要求落实各项临时性任务，及时反馈执行情况。</w:t>
            </w:r>
            <w:bookmarkEnd w:id="10"/>
          </w:p>
        </w:tc>
      </w:tr>
      <w:tr w14:paraId="05E5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C6EC08">
            <w:pPr>
              <w:spacing w:line="360" w:lineRule="auto"/>
              <w:jc w:val="center"/>
              <w:rPr>
                <w:rFonts w:ascii="宋体" w:hAnsi="宋体" w:cs="宋体"/>
                <w:sz w:val="24"/>
              </w:rPr>
            </w:pPr>
            <w:r>
              <w:rPr>
                <w:rFonts w:hint="eastAsia" w:ascii="宋体" w:hAnsi="宋体" w:cs="宋体"/>
                <w:sz w:val="24"/>
              </w:rPr>
              <w:t>7</w:t>
            </w:r>
          </w:p>
        </w:tc>
        <w:tc>
          <w:tcPr>
            <w:tcW w:w="1415" w:type="dxa"/>
            <w:shd w:val="clear" w:color="auto" w:fill="auto"/>
            <w:vAlign w:val="center"/>
          </w:tcPr>
          <w:p w14:paraId="7313B764">
            <w:pPr>
              <w:spacing w:line="360" w:lineRule="auto"/>
              <w:jc w:val="center"/>
              <w:rPr>
                <w:rFonts w:ascii="宋体" w:hAnsi="宋体" w:cs="宋体"/>
                <w:sz w:val="24"/>
              </w:rPr>
            </w:pPr>
            <w:r>
              <w:rPr>
                <w:rFonts w:hint="eastAsia" w:ascii="宋体" w:hAnsi="宋体" w:cs="宋体"/>
                <w:sz w:val="24"/>
              </w:rPr>
              <w:t>巡逻</w:t>
            </w:r>
          </w:p>
        </w:tc>
        <w:tc>
          <w:tcPr>
            <w:tcW w:w="1425" w:type="dxa"/>
            <w:shd w:val="clear" w:color="auto" w:fill="auto"/>
            <w:vAlign w:val="center"/>
          </w:tcPr>
          <w:p w14:paraId="471909ED">
            <w:pPr>
              <w:spacing w:line="360" w:lineRule="auto"/>
              <w:jc w:val="center"/>
              <w:rPr>
                <w:rFonts w:ascii="宋体" w:hAnsi="宋体" w:cs="宋体"/>
                <w:sz w:val="24"/>
              </w:rPr>
            </w:pPr>
            <w:r>
              <w:rPr>
                <w:rFonts w:hint="eastAsia" w:ascii="宋体" w:hAnsi="宋体" w:cs="宋体"/>
                <w:sz w:val="24"/>
              </w:rPr>
              <w:t>2</w:t>
            </w:r>
          </w:p>
        </w:tc>
        <w:tc>
          <w:tcPr>
            <w:tcW w:w="1125" w:type="dxa"/>
            <w:shd w:val="clear" w:color="auto" w:fill="auto"/>
            <w:vAlign w:val="center"/>
          </w:tcPr>
          <w:p w14:paraId="736C1123">
            <w:pPr>
              <w:spacing w:line="360" w:lineRule="auto"/>
              <w:jc w:val="center"/>
              <w:rPr>
                <w:rFonts w:ascii="宋体" w:hAnsi="宋体" w:cs="宋体"/>
                <w:sz w:val="24"/>
              </w:rPr>
            </w:pPr>
            <w:r>
              <w:rPr>
                <w:rFonts w:hint="eastAsia" w:ascii="宋体" w:hAnsi="宋体" w:cs="宋体"/>
                <w:sz w:val="24"/>
              </w:rPr>
              <w:t>四班三运转</w:t>
            </w:r>
          </w:p>
        </w:tc>
        <w:tc>
          <w:tcPr>
            <w:tcW w:w="806" w:type="dxa"/>
            <w:shd w:val="clear" w:color="auto" w:fill="auto"/>
            <w:vAlign w:val="center"/>
          </w:tcPr>
          <w:p w14:paraId="6F334CDE">
            <w:pPr>
              <w:spacing w:line="360" w:lineRule="auto"/>
              <w:jc w:val="center"/>
              <w:rPr>
                <w:rFonts w:ascii="宋体" w:hAnsi="宋体" w:cs="宋体"/>
                <w:sz w:val="24"/>
              </w:rPr>
            </w:pPr>
            <w:r>
              <w:rPr>
                <w:rFonts w:hint="eastAsia" w:ascii="宋体" w:hAnsi="宋体" w:cs="宋体"/>
                <w:sz w:val="24"/>
              </w:rPr>
              <w:t>8人</w:t>
            </w:r>
          </w:p>
        </w:tc>
        <w:tc>
          <w:tcPr>
            <w:tcW w:w="8775" w:type="dxa"/>
            <w:shd w:val="clear" w:color="auto" w:fill="auto"/>
          </w:tcPr>
          <w:p w14:paraId="55024580">
            <w:pPr>
              <w:widowControl/>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校园</w:t>
            </w:r>
            <w:r>
              <w:rPr>
                <w:rFonts w:ascii="宋体" w:hAnsi="宋体" w:cs="宋体"/>
                <w:sz w:val="24"/>
              </w:rPr>
              <w:t>巡逻防控：以校园全覆盖巡逻为基础，采用不定点、不定时巡查模式，防范可疑人员、不法分子入校，预防各类意外事件及安全事故发生。</w:t>
            </w:r>
          </w:p>
          <w:p w14:paraId="53312913">
            <w:pPr>
              <w:widowControl/>
              <w:spacing w:line="360" w:lineRule="auto"/>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校园</w:t>
            </w:r>
            <w:r>
              <w:rPr>
                <w:rFonts w:ascii="宋体" w:hAnsi="宋体" w:cs="宋体"/>
                <w:sz w:val="24"/>
              </w:rPr>
              <w:t>人员核查：对校园内可疑人员开展询问盘查，发现有违法犯罪嫌疑的，依法移交相关部门处置。</w:t>
            </w:r>
          </w:p>
          <w:p w14:paraId="2001951F">
            <w:pPr>
              <w:widowControl/>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校园</w:t>
            </w:r>
            <w:r>
              <w:rPr>
                <w:rFonts w:ascii="宋体" w:hAnsi="宋体" w:cs="宋体"/>
                <w:sz w:val="24"/>
              </w:rPr>
              <w:t>隐患治理：排查、发现各类安全隐患，及时上报并制止消除，防范火灾、意外伤害等事故。</w:t>
            </w:r>
          </w:p>
          <w:p w14:paraId="77C28A38">
            <w:pPr>
              <w:widowControl/>
              <w:spacing w:line="360" w:lineRule="auto"/>
              <w:rPr>
                <w:rFonts w:ascii="宋体" w:hAnsi="宋体" w:cs="宋体"/>
                <w:sz w:val="24"/>
              </w:rPr>
            </w:pPr>
            <w:r>
              <w:rPr>
                <w:rFonts w:hint="eastAsia" w:ascii="宋体" w:hAnsi="宋体" w:cs="宋体"/>
                <w:sz w:val="24"/>
              </w:rPr>
              <w:t>4</w:t>
            </w:r>
            <w:r>
              <w:rPr>
                <w:rFonts w:ascii="宋体" w:hAnsi="宋体" w:cs="宋体"/>
                <w:sz w:val="24"/>
              </w:rPr>
              <w:t>.协同处置：与门岗、监控岗位做好工作衔接与配合，遇突发情况第一时间抵达现场，上报相关情况并判断处置，或采取措施保护现场。</w:t>
            </w:r>
          </w:p>
          <w:p w14:paraId="7D3D7CE0">
            <w:pPr>
              <w:widowControl/>
              <w:spacing w:line="360" w:lineRule="auto"/>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校园</w:t>
            </w:r>
            <w:r>
              <w:rPr>
                <w:rFonts w:ascii="宋体" w:hAnsi="宋体" w:cs="宋体"/>
                <w:sz w:val="24"/>
              </w:rPr>
              <w:t>车辆管控：巡查校内车辆</w:t>
            </w:r>
            <w:r>
              <w:rPr>
                <w:rFonts w:hint="eastAsia" w:ascii="宋体" w:hAnsi="宋体" w:cs="宋体"/>
                <w:sz w:val="24"/>
              </w:rPr>
              <w:t>（含电动自行车、自行车等）</w:t>
            </w:r>
            <w:r>
              <w:rPr>
                <w:rFonts w:ascii="宋体" w:hAnsi="宋体" w:cs="宋体"/>
                <w:sz w:val="24"/>
              </w:rPr>
              <w:t>行驶、停放情况，发现违规问题及时沟通协调；对拒不配合的，做好记录并及时上报。</w:t>
            </w:r>
          </w:p>
          <w:p w14:paraId="3AECAB5D">
            <w:pPr>
              <w:widowControl/>
              <w:spacing w:line="360" w:lineRule="auto"/>
              <w:rPr>
                <w:rFonts w:ascii="宋体" w:hAnsi="宋体" w:cs="宋体"/>
                <w:sz w:val="24"/>
              </w:rPr>
            </w:pPr>
            <w:r>
              <w:rPr>
                <w:rFonts w:hint="eastAsia" w:ascii="宋体" w:hAnsi="宋体" w:cs="宋体"/>
                <w:sz w:val="24"/>
              </w:rPr>
              <w:t>6</w:t>
            </w:r>
            <w:r>
              <w:rPr>
                <w:rFonts w:ascii="宋体" w:hAnsi="宋体" w:cs="宋体"/>
                <w:sz w:val="24"/>
              </w:rPr>
              <w:t>.设施巡查：定期对校内安全设施设备</w:t>
            </w:r>
            <w:r>
              <w:rPr>
                <w:rFonts w:hint="eastAsia" w:ascii="宋体" w:hAnsi="宋体" w:cs="宋体"/>
                <w:sz w:val="24"/>
              </w:rPr>
              <w:t>（消防、治安等）</w:t>
            </w:r>
            <w:r>
              <w:rPr>
                <w:rFonts w:ascii="宋体" w:hAnsi="宋体" w:cs="宋体"/>
                <w:sz w:val="24"/>
              </w:rPr>
              <w:t>开展巡查，发现故障或异常情况及时报告。</w:t>
            </w:r>
          </w:p>
          <w:p w14:paraId="01FD85D5">
            <w:pPr>
              <w:widowControl/>
              <w:spacing w:line="360" w:lineRule="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校园</w:t>
            </w:r>
            <w:r>
              <w:rPr>
                <w:rFonts w:ascii="宋体" w:hAnsi="宋体" w:cs="宋体"/>
                <w:sz w:val="24"/>
              </w:rPr>
              <w:t>秩序维护：配合开展道路指引、交通疏导、现场秩序维护等工作，实时报告相关情况。</w:t>
            </w:r>
          </w:p>
          <w:p w14:paraId="124E9CA1">
            <w:pPr>
              <w:widowControl/>
              <w:spacing w:line="360" w:lineRule="auto"/>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校园</w:t>
            </w:r>
            <w:r>
              <w:rPr>
                <w:rFonts w:ascii="宋体" w:hAnsi="宋体" w:cs="宋体"/>
                <w:sz w:val="24"/>
              </w:rPr>
              <w:t>安全提醒：巡逻中发现车辆门、窗未关闭的，迅速联系车主并提醒做好安全防范。</w:t>
            </w:r>
          </w:p>
          <w:p w14:paraId="6CDB8C40">
            <w:pPr>
              <w:widowControl/>
              <w:spacing w:line="360" w:lineRule="auto"/>
              <w:rPr>
                <w:rFonts w:ascii="宋体" w:hAnsi="宋体" w:cs="宋体"/>
                <w:sz w:val="24"/>
              </w:rPr>
            </w:pPr>
            <w:r>
              <w:rPr>
                <w:rFonts w:ascii="宋体" w:hAnsi="宋体" w:cs="宋体"/>
                <w:sz w:val="24"/>
              </w:rPr>
              <w:t>9.</w:t>
            </w:r>
            <w:r>
              <w:rPr>
                <w:rFonts w:hint="eastAsia" w:ascii="宋体" w:hAnsi="宋体" w:cs="宋体"/>
                <w:sz w:val="24"/>
              </w:rPr>
              <w:t>校园</w:t>
            </w:r>
            <w:r>
              <w:rPr>
                <w:rFonts w:ascii="宋体" w:hAnsi="宋体" w:cs="宋体"/>
                <w:sz w:val="24"/>
              </w:rPr>
              <w:t>求助响应：随时随地受理并处置校内师生的报警及求助事项</w:t>
            </w:r>
            <w:r>
              <w:rPr>
                <w:rFonts w:hint="eastAsia" w:ascii="宋体" w:hAnsi="宋体" w:cs="宋体"/>
                <w:sz w:val="24"/>
              </w:rPr>
              <w:t>，处置后及时做好工作记录</w:t>
            </w:r>
            <w:r>
              <w:rPr>
                <w:rFonts w:ascii="宋体" w:hAnsi="宋体" w:cs="宋体"/>
                <w:sz w:val="24"/>
              </w:rPr>
              <w:t>。</w:t>
            </w:r>
          </w:p>
          <w:p w14:paraId="2BBB4304">
            <w:pPr>
              <w:widowControl/>
              <w:spacing w:line="360" w:lineRule="auto"/>
              <w:rPr>
                <w:rFonts w:ascii="宋体" w:hAnsi="宋体" w:cs="宋体"/>
                <w:sz w:val="24"/>
              </w:rPr>
            </w:pPr>
            <w:r>
              <w:rPr>
                <w:rFonts w:hint="eastAsia" w:ascii="宋体" w:hAnsi="宋体" w:cs="宋体"/>
                <w:sz w:val="24"/>
              </w:rPr>
              <w:t>1</w:t>
            </w:r>
            <w:r>
              <w:rPr>
                <w:rFonts w:ascii="宋体" w:hAnsi="宋体" w:cs="宋体"/>
                <w:sz w:val="24"/>
              </w:rPr>
              <w:t>0.警戒信息即时响应：接到警戒信息（如紧急疏散、可疑人员入校）后，立即启动岗点应急流程——关闭非必要通道、启用阻车设施、通过对讲机同步校内各岗、组织人员有序疏散，配合保卫</w:t>
            </w:r>
            <w:r>
              <w:rPr>
                <w:rFonts w:hint="eastAsia" w:ascii="宋体" w:hAnsi="宋体" w:cs="宋体"/>
                <w:sz w:val="24"/>
              </w:rPr>
              <w:t>部门</w:t>
            </w:r>
            <w:r>
              <w:rPr>
                <w:rFonts w:ascii="宋体" w:hAnsi="宋体" w:cs="宋体"/>
                <w:sz w:val="24"/>
              </w:rPr>
              <w:t>开展后续管控。</w:t>
            </w:r>
          </w:p>
          <w:p w14:paraId="4BB4BFD6">
            <w:pPr>
              <w:widowControl/>
              <w:spacing w:line="360" w:lineRule="auto"/>
              <w:rPr>
                <w:rFonts w:ascii="宋体" w:hAnsi="宋体" w:cs="宋体" w:eastAsiaTheme="minorEastAsia"/>
                <w:sz w:val="24"/>
              </w:rPr>
            </w:pPr>
            <w:r>
              <w:rPr>
                <w:rFonts w:hint="eastAsia" w:ascii="宋体" w:hAnsi="宋体" w:cs="宋体"/>
                <w:sz w:val="24"/>
              </w:rPr>
              <w:t>1</w:t>
            </w:r>
            <w:r>
              <w:rPr>
                <w:rFonts w:ascii="宋体" w:hAnsi="宋体" w:cs="宋体"/>
                <w:sz w:val="24"/>
              </w:rPr>
              <w:t>1.校内应急支援：保持24小时应急待命状态，随时随地响应校内各岗位（监控中心、巡逻岗、教学楼岗等）的应急支援需求，确保重点任务优先保障。</w:t>
            </w:r>
          </w:p>
          <w:p w14:paraId="440C5CCA">
            <w:pPr>
              <w:widowControl/>
              <w:spacing w:line="360" w:lineRule="auto"/>
              <w:rPr>
                <w:rFonts w:ascii="宋体" w:hAnsi="宋体" w:cs="宋体"/>
                <w:sz w:val="24"/>
              </w:rPr>
            </w:pPr>
            <w:r>
              <w:rPr>
                <w:rFonts w:ascii="宋体" w:hAnsi="宋体" w:cs="宋体"/>
                <w:sz w:val="24"/>
              </w:rPr>
              <w:t>11.</w:t>
            </w:r>
            <w:r>
              <w:rPr>
                <w:rFonts w:hint="eastAsia" w:ascii="宋体" w:hAnsi="宋体" w:cs="宋体"/>
                <w:sz w:val="24"/>
              </w:rPr>
              <w:t>其他工作安排</w:t>
            </w:r>
            <w:r>
              <w:rPr>
                <w:rFonts w:ascii="宋体" w:hAnsi="宋体" w:cs="宋体"/>
                <w:sz w:val="24"/>
              </w:rPr>
              <w:t>：严格服从学校保卫部门下达的其他工作安排（如临时管控、专项检查），按要求落实各项临时性任务，及时反馈执行情况。</w:t>
            </w:r>
          </w:p>
        </w:tc>
      </w:tr>
    </w:tbl>
    <w:p w14:paraId="77DB482C">
      <w:pPr>
        <w:rPr>
          <w:rFonts w:ascii="宋体" w:hAnsi="宋体" w:cs="宋体"/>
          <w:b/>
          <w:sz w:val="24"/>
        </w:rPr>
      </w:pPr>
    </w:p>
    <w:p w14:paraId="3C16C10A">
      <w:pPr>
        <w:spacing w:line="20" w:lineRule="exact"/>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E464">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537A199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AB4CE"/>
    <w:multiLevelType w:val="singleLevel"/>
    <w:tmpl w:val="336AB4C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 w:name="KSO_WPS_MARK_KEY" w:val="260fb677-094f-4a11-bdd1-ef43b02d4b16"/>
  </w:docVars>
  <w:rsids>
    <w:rsidRoot w:val="529D141B"/>
    <w:rsid w:val="000656AD"/>
    <w:rsid w:val="00080974"/>
    <w:rsid w:val="00087217"/>
    <w:rsid w:val="00094F1B"/>
    <w:rsid w:val="000C412C"/>
    <w:rsid w:val="000D1403"/>
    <w:rsid w:val="000D1ABC"/>
    <w:rsid w:val="001522C6"/>
    <w:rsid w:val="00175278"/>
    <w:rsid w:val="00185587"/>
    <w:rsid w:val="001F3A58"/>
    <w:rsid w:val="002270E8"/>
    <w:rsid w:val="00232BBE"/>
    <w:rsid w:val="00273B8F"/>
    <w:rsid w:val="002A5865"/>
    <w:rsid w:val="002E73C8"/>
    <w:rsid w:val="002F35DC"/>
    <w:rsid w:val="00340916"/>
    <w:rsid w:val="00364B0F"/>
    <w:rsid w:val="003A0ECE"/>
    <w:rsid w:val="003D3DE2"/>
    <w:rsid w:val="003D5908"/>
    <w:rsid w:val="003F6BFE"/>
    <w:rsid w:val="00410E52"/>
    <w:rsid w:val="004215F6"/>
    <w:rsid w:val="004407D1"/>
    <w:rsid w:val="0045339C"/>
    <w:rsid w:val="00460B24"/>
    <w:rsid w:val="00487F0D"/>
    <w:rsid w:val="00496909"/>
    <w:rsid w:val="004B113B"/>
    <w:rsid w:val="004E092B"/>
    <w:rsid w:val="004F1477"/>
    <w:rsid w:val="00544D58"/>
    <w:rsid w:val="00547439"/>
    <w:rsid w:val="00560AAF"/>
    <w:rsid w:val="00565F6D"/>
    <w:rsid w:val="005854A2"/>
    <w:rsid w:val="00595090"/>
    <w:rsid w:val="005D17B9"/>
    <w:rsid w:val="00600689"/>
    <w:rsid w:val="00617567"/>
    <w:rsid w:val="00625BB2"/>
    <w:rsid w:val="00641AC4"/>
    <w:rsid w:val="00657063"/>
    <w:rsid w:val="006621DC"/>
    <w:rsid w:val="00694E35"/>
    <w:rsid w:val="006A3391"/>
    <w:rsid w:val="006D1207"/>
    <w:rsid w:val="006D71C8"/>
    <w:rsid w:val="006E2554"/>
    <w:rsid w:val="006E5720"/>
    <w:rsid w:val="007425CB"/>
    <w:rsid w:val="007609A2"/>
    <w:rsid w:val="007B104B"/>
    <w:rsid w:val="007C5084"/>
    <w:rsid w:val="007F15FA"/>
    <w:rsid w:val="007F39DD"/>
    <w:rsid w:val="00814A82"/>
    <w:rsid w:val="00852E27"/>
    <w:rsid w:val="00853D43"/>
    <w:rsid w:val="0087109A"/>
    <w:rsid w:val="00874059"/>
    <w:rsid w:val="008F584D"/>
    <w:rsid w:val="00985871"/>
    <w:rsid w:val="009A4B73"/>
    <w:rsid w:val="009E24B1"/>
    <w:rsid w:val="00A00144"/>
    <w:rsid w:val="00A02D67"/>
    <w:rsid w:val="00A063D7"/>
    <w:rsid w:val="00A23FDE"/>
    <w:rsid w:val="00A272BD"/>
    <w:rsid w:val="00A45606"/>
    <w:rsid w:val="00A60B5A"/>
    <w:rsid w:val="00AC3E72"/>
    <w:rsid w:val="00AC5688"/>
    <w:rsid w:val="00AD1B8C"/>
    <w:rsid w:val="00B247A5"/>
    <w:rsid w:val="00B30FA2"/>
    <w:rsid w:val="00B42653"/>
    <w:rsid w:val="00B72D94"/>
    <w:rsid w:val="00B74573"/>
    <w:rsid w:val="00B91BC1"/>
    <w:rsid w:val="00BA3BD4"/>
    <w:rsid w:val="00BA4137"/>
    <w:rsid w:val="00BD1633"/>
    <w:rsid w:val="00C62B83"/>
    <w:rsid w:val="00CC31B9"/>
    <w:rsid w:val="00CD3B34"/>
    <w:rsid w:val="00CF0FFB"/>
    <w:rsid w:val="00CF46DF"/>
    <w:rsid w:val="00D130E7"/>
    <w:rsid w:val="00D22A89"/>
    <w:rsid w:val="00D512CD"/>
    <w:rsid w:val="00D87EC7"/>
    <w:rsid w:val="00D91232"/>
    <w:rsid w:val="00DB4C41"/>
    <w:rsid w:val="00DD14C5"/>
    <w:rsid w:val="00E169B0"/>
    <w:rsid w:val="00E20930"/>
    <w:rsid w:val="00E35E31"/>
    <w:rsid w:val="00E3648F"/>
    <w:rsid w:val="00E376C6"/>
    <w:rsid w:val="00EC7D2C"/>
    <w:rsid w:val="00EE51B2"/>
    <w:rsid w:val="00EF367A"/>
    <w:rsid w:val="00F25AEB"/>
    <w:rsid w:val="00F37508"/>
    <w:rsid w:val="00F4453B"/>
    <w:rsid w:val="00F7605E"/>
    <w:rsid w:val="00FF3383"/>
    <w:rsid w:val="01A77479"/>
    <w:rsid w:val="04114082"/>
    <w:rsid w:val="046261C4"/>
    <w:rsid w:val="0529509E"/>
    <w:rsid w:val="05541B88"/>
    <w:rsid w:val="058D14E6"/>
    <w:rsid w:val="0673692E"/>
    <w:rsid w:val="067526A6"/>
    <w:rsid w:val="06F757B1"/>
    <w:rsid w:val="07FA7204"/>
    <w:rsid w:val="08B35707"/>
    <w:rsid w:val="0A193C90"/>
    <w:rsid w:val="0A6C3DC0"/>
    <w:rsid w:val="0AE24082"/>
    <w:rsid w:val="0B275F39"/>
    <w:rsid w:val="0B325009"/>
    <w:rsid w:val="0B3B060A"/>
    <w:rsid w:val="0B41349E"/>
    <w:rsid w:val="0B6D6042"/>
    <w:rsid w:val="0B7050C1"/>
    <w:rsid w:val="0C1B5CA5"/>
    <w:rsid w:val="0C492A1F"/>
    <w:rsid w:val="0CCE35DE"/>
    <w:rsid w:val="0D8C4BF5"/>
    <w:rsid w:val="0DAD0977"/>
    <w:rsid w:val="0DE46363"/>
    <w:rsid w:val="0E3F3599"/>
    <w:rsid w:val="0EF3685E"/>
    <w:rsid w:val="10B464C1"/>
    <w:rsid w:val="11F36B75"/>
    <w:rsid w:val="122B630F"/>
    <w:rsid w:val="12EC1F42"/>
    <w:rsid w:val="130A23C8"/>
    <w:rsid w:val="13111E52"/>
    <w:rsid w:val="131C20FB"/>
    <w:rsid w:val="13394A5B"/>
    <w:rsid w:val="13702B73"/>
    <w:rsid w:val="14553B17"/>
    <w:rsid w:val="14FB46BE"/>
    <w:rsid w:val="15F9389C"/>
    <w:rsid w:val="163F6E10"/>
    <w:rsid w:val="16BF171B"/>
    <w:rsid w:val="1772678E"/>
    <w:rsid w:val="17C26566"/>
    <w:rsid w:val="18155A97"/>
    <w:rsid w:val="18605A0F"/>
    <w:rsid w:val="18843F72"/>
    <w:rsid w:val="197E766C"/>
    <w:rsid w:val="199E386A"/>
    <w:rsid w:val="1BA57132"/>
    <w:rsid w:val="1C7033E3"/>
    <w:rsid w:val="1C8A6328"/>
    <w:rsid w:val="1DEF6A7C"/>
    <w:rsid w:val="1DFB128B"/>
    <w:rsid w:val="1E1B63E0"/>
    <w:rsid w:val="1E5619CA"/>
    <w:rsid w:val="1EA25AE2"/>
    <w:rsid w:val="1EB21449"/>
    <w:rsid w:val="1F9951FF"/>
    <w:rsid w:val="204D2804"/>
    <w:rsid w:val="212F34F1"/>
    <w:rsid w:val="21380A48"/>
    <w:rsid w:val="214E201A"/>
    <w:rsid w:val="217C0935"/>
    <w:rsid w:val="21C77719"/>
    <w:rsid w:val="21C916A0"/>
    <w:rsid w:val="222B5EB7"/>
    <w:rsid w:val="22680EB9"/>
    <w:rsid w:val="22C24A6D"/>
    <w:rsid w:val="233D40F4"/>
    <w:rsid w:val="238C0BD7"/>
    <w:rsid w:val="246A716A"/>
    <w:rsid w:val="247C4FA9"/>
    <w:rsid w:val="24D6524D"/>
    <w:rsid w:val="254E25E8"/>
    <w:rsid w:val="257638ED"/>
    <w:rsid w:val="25C2684C"/>
    <w:rsid w:val="25FC0296"/>
    <w:rsid w:val="262D044F"/>
    <w:rsid w:val="266B4C8D"/>
    <w:rsid w:val="26846FE4"/>
    <w:rsid w:val="26BE554B"/>
    <w:rsid w:val="27090FC5"/>
    <w:rsid w:val="288D1679"/>
    <w:rsid w:val="294D2BB7"/>
    <w:rsid w:val="2951456F"/>
    <w:rsid w:val="2AA55E34"/>
    <w:rsid w:val="2B3D3352"/>
    <w:rsid w:val="2BA57BA0"/>
    <w:rsid w:val="2C046E7B"/>
    <w:rsid w:val="2C267E1B"/>
    <w:rsid w:val="2C4934E1"/>
    <w:rsid w:val="2C4C1F34"/>
    <w:rsid w:val="2CC85644"/>
    <w:rsid w:val="2D6E738B"/>
    <w:rsid w:val="2D8D1514"/>
    <w:rsid w:val="2DDD275B"/>
    <w:rsid w:val="2E494294"/>
    <w:rsid w:val="2EB01C1E"/>
    <w:rsid w:val="2EB776F0"/>
    <w:rsid w:val="2F534585"/>
    <w:rsid w:val="2FEE50F3"/>
    <w:rsid w:val="3150593A"/>
    <w:rsid w:val="3239017C"/>
    <w:rsid w:val="32643FF0"/>
    <w:rsid w:val="328F5FEE"/>
    <w:rsid w:val="33092244"/>
    <w:rsid w:val="34637732"/>
    <w:rsid w:val="355F7ACF"/>
    <w:rsid w:val="356C2617"/>
    <w:rsid w:val="36AA5AEC"/>
    <w:rsid w:val="384A4620"/>
    <w:rsid w:val="38CB3BC5"/>
    <w:rsid w:val="38E47094"/>
    <w:rsid w:val="39047736"/>
    <w:rsid w:val="3AFD443D"/>
    <w:rsid w:val="3AFF35D3"/>
    <w:rsid w:val="3B3754FB"/>
    <w:rsid w:val="3B381919"/>
    <w:rsid w:val="3B3EE8BC"/>
    <w:rsid w:val="3C1001A0"/>
    <w:rsid w:val="3CA32DC2"/>
    <w:rsid w:val="3CDE19FD"/>
    <w:rsid w:val="3D346110"/>
    <w:rsid w:val="3D6407A3"/>
    <w:rsid w:val="3ECF4342"/>
    <w:rsid w:val="3EEB0A50"/>
    <w:rsid w:val="3F9FC2EA"/>
    <w:rsid w:val="40C975B4"/>
    <w:rsid w:val="435C016E"/>
    <w:rsid w:val="43805C0B"/>
    <w:rsid w:val="44004F9E"/>
    <w:rsid w:val="44F95E3B"/>
    <w:rsid w:val="45562412"/>
    <w:rsid w:val="45921C25"/>
    <w:rsid w:val="45F4468E"/>
    <w:rsid w:val="46A95479"/>
    <w:rsid w:val="46D92270"/>
    <w:rsid w:val="47084895"/>
    <w:rsid w:val="47705F96"/>
    <w:rsid w:val="47A53E92"/>
    <w:rsid w:val="49845D29"/>
    <w:rsid w:val="49F41A99"/>
    <w:rsid w:val="4A227A1C"/>
    <w:rsid w:val="4B693428"/>
    <w:rsid w:val="4B7047B7"/>
    <w:rsid w:val="4C03562B"/>
    <w:rsid w:val="4C143394"/>
    <w:rsid w:val="4C3C5B7B"/>
    <w:rsid w:val="4CF80F08"/>
    <w:rsid w:val="4E01203E"/>
    <w:rsid w:val="4E661EA1"/>
    <w:rsid w:val="4F8B7E11"/>
    <w:rsid w:val="4FA42C81"/>
    <w:rsid w:val="4FF98902"/>
    <w:rsid w:val="51183927"/>
    <w:rsid w:val="522E6B95"/>
    <w:rsid w:val="529D141B"/>
    <w:rsid w:val="53BE1876"/>
    <w:rsid w:val="5402441A"/>
    <w:rsid w:val="54DF6509"/>
    <w:rsid w:val="55801A9A"/>
    <w:rsid w:val="55AE4859"/>
    <w:rsid w:val="5632548A"/>
    <w:rsid w:val="56725887"/>
    <w:rsid w:val="56B0015D"/>
    <w:rsid w:val="56F12C81"/>
    <w:rsid w:val="57E44562"/>
    <w:rsid w:val="585942F1"/>
    <w:rsid w:val="586843CB"/>
    <w:rsid w:val="597E47BF"/>
    <w:rsid w:val="5A160C1F"/>
    <w:rsid w:val="5A19426B"/>
    <w:rsid w:val="5A511DB6"/>
    <w:rsid w:val="5A955FE8"/>
    <w:rsid w:val="5BFD48CB"/>
    <w:rsid w:val="5C8005D2"/>
    <w:rsid w:val="5CDA4186"/>
    <w:rsid w:val="5CDD77D2"/>
    <w:rsid w:val="5D094A6B"/>
    <w:rsid w:val="5E033269"/>
    <w:rsid w:val="5E331DA0"/>
    <w:rsid w:val="5EBB3626"/>
    <w:rsid w:val="5EC40C4A"/>
    <w:rsid w:val="5FBE1B3D"/>
    <w:rsid w:val="6122434D"/>
    <w:rsid w:val="61377DF9"/>
    <w:rsid w:val="62167226"/>
    <w:rsid w:val="632B4354"/>
    <w:rsid w:val="63BA086D"/>
    <w:rsid w:val="63DD0B1A"/>
    <w:rsid w:val="64754700"/>
    <w:rsid w:val="655B1BDC"/>
    <w:rsid w:val="65CB0B10"/>
    <w:rsid w:val="660F30F2"/>
    <w:rsid w:val="664F2305"/>
    <w:rsid w:val="67EE6D37"/>
    <w:rsid w:val="68360D24"/>
    <w:rsid w:val="69981651"/>
    <w:rsid w:val="6A184540"/>
    <w:rsid w:val="6A8331C1"/>
    <w:rsid w:val="6A8967C5"/>
    <w:rsid w:val="6AA5038A"/>
    <w:rsid w:val="6B5B0B88"/>
    <w:rsid w:val="6CF03552"/>
    <w:rsid w:val="6FEDEF9B"/>
    <w:rsid w:val="70161521"/>
    <w:rsid w:val="70425E72"/>
    <w:rsid w:val="71175551"/>
    <w:rsid w:val="711A10A4"/>
    <w:rsid w:val="718316A6"/>
    <w:rsid w:val="71881FAB"/>
    <w:rsid w:val="72AC7F1B"/>
    <w:rsid w:val="73E65B0F"/>
    <w:rsid w:val="748527D2"/>
    <w:rsid w:val="76684159"/>
    <w:rsid w:val="772E53A2"/>
    <w:rsid w:val="79013668"/>
    <w:rsid w:val="79521CB8"/>
    <w:rsid w:val="7A0643B5"/>
    <w:rsid w:val="7A173ECC"/>
    <w:rsid w:val="7A1E105F"/>
    <w:rsid w:val="7CF6426C"/>
    <w:rsid w:val="7DB019F6"/>
    <w:rsid w:val="7E044811"/>
    <w:rsid w:val="7E260B81"/>
    <w:rsid w:val="7E327526"/>
    <w:rsid w:val="7F8813C8"/>
    <w:rsid w:val="7F947D6D"/>
    <w:rsid w:val="BAC7FE9E"/>
    <w:rsid w:val="BFF75EBA"/>
    <w:rsid w:val="FB7F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unhideWhenUsed/>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lb"/>
    <w:basedOn w:val="8"/>
    <w:qFormat/>
    <w:uiPriority w:val="0"/>
  </w:style>
  <w:style w:type="character" w:customStyle="1" w:styleId="13">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13441</Words>
  <Characters>13795</Characters>
  <Lines>101</Lines>
  <Paragraphs>28</Paragraphs>
  <TotalTime>0</TotalTime>
  <ScaleCrop>false</ScaleCrop>
  <LinksUpToDate>false</LinksUpToDate>
  <CharactersWithSpaces>13801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2025-11-28T04:09:00Z</dcterms:created>
  <dc:creator>翰林</dc:creator>
  <cp:lastModifiedBy>user</cp:lastModifiedBy>
  <dcterms:modified xsi:type="dcterms:W3CDTF">2025-12-30T15:53:22Z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85345449B70D8F3B6D2C4A69D7414ADF_43</vt:lpwstr>
  </property>
  <property fmtid="{D5CDD505-2E9C-101B-9397-08002B2CF9AE}" pid="4" name="KSOTemplateDocerSaveRecord">
    <vt:lpwstr>eyJoZGlkIjoiZmE4MDA0MzljOGY3NTE1ZmYxZDg2MzMzZTBiZjA2ZGUiLCJ1c2VySWQiOiIxMTQ5MDIzODAwIn0=</vt:lpwstr>
  </property>
</Properties>
</file>