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D0F2">
      <w:pPr>
        <w:spacing w:before="81" w:after="81"/>
        <w:ind w:firstLine="0" w:firstLineChars="0"/>
        <w:jc w:val="center"/>
        <w:rPr>
          <w:rFonts w:ascii="宋体" w:hAnsi="宋体"/>
          <w:bCs/>
          <w:sz w:val="52"/>
          <w:szCs w:val="52"/>
          <w:highlight w:val="none"/>
        </w:rPr>
      </w:pPr>
    </w:p>
    <w:p w14:paraId="4FA2A00A">
      <w:pPr>
        <w:spacing w:before="81" w:after="81"/>
        <w:ind w:firstLine="0" w:firstLineChars="0"/>
        <w:rPr>
          <w:rFonts w:ascii="宋体" w:hAnsi="宋体"/>
          <w:bCs/>
          <w:sz w:val="52"/>
          <w:szCs w:val="52"/>
          <w:highlight w:val="none"/>
        </w:rPr>
      </w:pPr>
    </w:p>
    <w:p w14:paraId="0BB2DBBE">
      <w:pPr>
        <w:spacing w:before="81" w:after="81"/>
        <w:ind w:left="0" w:leftChars="0" w:firstLine="0" w:firstLineChars="0"/>
        <w:jc w:val="center"/>
        <w:rPr>
          <w:rFonts w:ascii="宋体" w:hAnsi="宋体"/>
          <w:bCs/>
          <w:sz w:val="44"/>
          <w:szCs w:val="44"/>
          <w:highlight w:val="none"/>
        </w:rPr>
      </w:pPr>
      <w:r>
        <w:rPr>
          <w:rFonts w:hint="eastAsia" w:ascii="宋体" w:hAnsi="宋体"/>
          <w:bCs/>
          <w:sz w:val="52"/>
          <w:szCs w:val="52"/>
          <w:highlight w:val="none"/>
        </w:rPr>
        <w:t>上海市化工职业病防治院院内信息系统(2026年升级改造）</w:t>
      </w:r>
    </w:p>
    <w:p w14:paraId="60FBFDCB">
      <w:pPr>
        <w:pStyle w:val="2"/>
        <w:spacing w:before="81" w:after="81"/>
        <w:ind w:firstLine="640"/>
        <w:rPr>
          <w:bCs/>
          <w:highlight w:val="none"/>
        </w:rPr>
      </w:pPr>
      <w:bookmarkStart w:id="38" w:name="_GoBack"/>
      <w:bookmarkEnd w:id="38"/>
    </w:p>
    <w:p w14:paraId="67A4B8CD">
      <w:pPr>
        <w:spacing w:before="81" w:after="81"/>
        <w:ind w:firstLine="880"/>
        <w:jc w:val="center"/>
        <w:rPr>
          <w:rFonts w:ascii="宋体" w:hAnsi="宋体"/>
          <w:bCs/>
          <w:sz w:val="44"/>
          <w:szCs w:val="44"/>
          <w:highlight w:val="none"/>
        </w:rPr>
      </w:pPr>
    </w:p>
    <w:p w14:paraId="355273D4">
      <w:pPr>
        <w:spacing w:before="81" w:after="81"/>
        <w:ind w:firstLine="880"/>
        <w:jc w:val="center"/>
        <w:rPr>
          <w:rFonts w:ascii="宋体" w:hAnsi="宋体"/>
          <w:bCs/>
          <w:sz w:val="44"/>
          <w:szCs w:val="44"/>
          <w:highlight w:val="none"/>
        </w:rPr>
      </w:pPr>
    </w:p>
    <w:p w14:paraId="37326050">
      <w:pPr>
        <w:spacing w:before="81" w:after="81"/>
        <w:ind w:firstLine="0" w:firstLineChars="0"/>
        <w:jc w:val="center"/>
        <w:rPr>
          <w:rFonts w:ascii="宋体" w:hAnsi="宋体"/>
          <w:bCs/>
          <w:sz w:val="84"/>
          <w:szCs w:val="84"/>
          <w:highlight w:val="none"/>
        </w:rPr>
      </w:pPr>
      <w:r>
        <w:rPr>
          <w:rFonts w:hint="eastAsia" w:ascii="宋体" w:hAnsi="宋体"/>
          <w:bCs/>
          <w:sz w:val="84"/>
          <w:szCs w:val="84"/>
          <w:highlight w:val="none"/>
        </w:rPr>
        <w:t xml:space="preserve"> 招</w:t>
      </w:r>
      <w:r>
        <w:rPr>
          <w:rFonts w:ascii="宋体" w:hAnsi="宋体"/>
          <w:bCs/>
          <w:sz w:val="84"/>
          <w:szCs w:val="84"/>
          <w:highlight w:val="none"/>
        </w:rPr>
        <w:t>标</w:t>
      </w:r>
      <w:r>
        <w:rPr>
          <w:rFonts w:hint="eastAsia" w:ascii="宋体" w:hAnsi="宋体"/>
          <w:bCs/>
          <w:sz w:val="84"/>
          <w:szCs w:val="84"/>
          <w:highlight w:val="none"/>
        </w:rPr>
        <w:t>需求</w:t>
      </w:r>
    </w:p>
    <w:p w14:paraId="22A59DCD">
      <w:pPr>
        <w:tabs>
          <w:tab w:val="left" w:pos="4309"/>
        </w:tabs>
        <w:spacing w:before="81" w:after="81"/>
        <w:ind w:firstLine="1680"/>
        <w:rPr>
          <w:rFonts w:ascii="宋体" w:hAnsi="宋体"/>
          <w:bCs/>
          <w:sz w:val="84"/>
          <w:szCs w:val="84"/>
          <w:highlight w:val="none"/>
        </w:rPr>
      </w:pPr>
      <w:r>
        <w:rPr>
          <w:rFonts w:ascii="宋体" w:hAnsi="宋体"/>
          <w:bCs/>
          <w:sz w:val="84"/>
          <w:szCs w:val="84"/>
          <w:highlight w:val="none"/>
        </w:rPr>
        <w:tab/>
      </w:r>
    </w:p>
    <w:p w14:paraId="1944C9CD">
      <w:pPr>
        <w:tabs>
          <w:tab w:val="left" w:pos="4309"/>
        </w:tabs>
        <w:spacing w:before="81" w:after="81"/>
        <w:ind w:firstLine="1680"/>
        <w:rPr>
          <w:rFonts w:ascii="宋体" w:hAnsi="宋体"/>
          <w:bCs/>
          <w:sz w:val="84"/>
          <w:szCs w:val="8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37" w:footer="340" w:gutter="0"/>
          <w:pgNumType w:fmt="upperRoman"/>
          <w:cols w:space="720" w:num="1"/>
          <w:docGrid w:type="lines" w:linePitch="326" w:charSpace="0"/>
        </w:sectPr>
      </w:pPr>
      <w:r>
        <w:rPr>
          <w:rFonts w:ascii="宋体" w:hAnsi="宋体"/>
          <w:bCs/>
          <w:sz w:val="84"/>
          <w:szCs w:val="84"/>
          <w:highlight w:val="none"/>
        </w:rPr>
        <w:tab/>
      </w:r>
    </w:p>
    <w:p w14:paraId="0D2E21E0">
      <w:pPr>
        <w:spacing w:before="78" w:after="78"/>
        <w:ind w:firstLine="0" w:firstLineChars="0"/>
        <w:jc w:val="center"/>
        <w:rPr>
          <w:rFonts w:ascii="宋体" w:hAnsi="宋体"/>
          <w:bCs/>
          <w:color w:val="000000"/>
          <w:sz w:val="36"/>
          <w:szCs w:val="36"/>
          <w:highlight w:val="none"/>
        </w:rPr>
      </w:pPr>
      <w:r>
        <w:rPr>
          <w:rFonts w:hint="eastAsia" w:ascii="宋体" w:hAnsi="宋体"/>
          <w:bCs/>
          <w:color w:val="000000"/>
          <w:sz w:val="36"/>
          <w:szCs w:val="36"/>
          <w:highlight w:val="none"/>
        </w:rPr>
        <w:t>目 录</w:t>
      </w:r>
    </w:p>
    <w:p w14:paraId="3B42CB13">
      <w:pPr>
        <w:pStyle w:val="17"/>
        <w:spacing w:before="78" w:after="78"/>
        <w:rPr>
          <w:rFonts w:asciiTheme="minorHAnsi" w:hAnsiTheme="minorHAnsi"/>
          <w:bCs/>
          <w:sz w:val="22"/>
          <w:szCs w:val="24"/>
          <w:highlight w:val="none"/>
          <w14:ligatures w14:val="standardContextual"/>
        </w:rPr>
      </w:pPr>
      <w:r>
        <w:rPr>
          <w:rFonts w:ascii="宋体" w:hAnsi="宋体"/>
          <w:bCs/>
          <w:color w:val="000000"/>
          <w:kern w:val="0"/>
          <w:szCs w:val="24"/>
          <w:highlight w:val="none"/>
        </w:rPr>
        <w:fldChar w:fldCharType="begin"/>
      </w:r>
      <w:r>
        <w:rPr>
          <w:rFonts w:ascii="宋体" w:hAnsi="宋体"/>
          <w:bCs/>
          <w:color w:val="000000"/>
          <w:szCs w:val="24"/>
          <w:highlight w:val="none"/>
        </w:rPr>
        <w:instrText xml:space="preserve"> TOC \o "1-3" \h \z \u </w:instrText>
      </w:r>
      <w:r>
        <w:rPr>
          <w:rFonts w:ascii="宋体" w:hAnsi="宋体"/>
          <w:bCs/>
          <w:color w:val="000000"/>
          <w:kern w:val="0"/>
          <w:szCs w:val="24"/>
          <w:highlight w:val="none"/>
        </w:rPr>
        <w:fldChar w:fldCharType="separate"/>
      </w:r>
      <w:r>
        <w:rPr>
          <w:highlight w:val="none"/>
        </w:rPr>
        <w:fldChar w:fldCharType="begin"/>
      </w:r>
      <w:r>
        <w:rPr>
          <w:highlight w:val="none"/>
        </w:rPr>
        <w:instrText xml:space="preserve"> HYPERLINK \l "_Toc226827304" </w:instrText>
      </w:r>
      <w:r>
        <w:rPr>
          <w:highlight w:val="none"/>
        </w:rPr>
        <w:fldChar w:fldCharType="separate"/>
      </w:r>
      <w:r>
        <w:rPr>
          <w:rStyle w:val="25"/>
          <w:rFonts w:hint="eastAsia"/>
          <w:bCs/>
          <w:highlight w:val="none"/>
        </w:rPr>
        <w:t>一、</w:t>
      </w:r>
      <w:r>
        <w:rPr>
          <w:rFonts w:hint="eastAsia" w:asciiTheme="minorHAnsi" w:hAnsiTheme="minorHAnsi"/>
          <w:bCs/>
          <w:sz w:val="22"/>
          <w:szCs w:val="24"/>
          <w:highlight w:val="none"/>
          <w14:ligatures w14:val="standardContextual"/>
        </w:rPr>
        <w:tab/>
      </w:r>
      <w:r>
        <w:rPr>
          <w:rStyle w:val="25"/>
          <w:rFonts w:hint="eastAsia"/>
          <w:bCs/>
          <w:highlight w:val="none"/>
        </w:rPr>
        <w:t>项目概况</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_Toc226827304 \h</w:instrText>
      </w:r>
      <w:r>
        <w:rPr>
          <w:rFonts w:hint="eastAsia"/>
          <w:bCs/>
          <w:highlight w:val="none"/>
        </w:rPr>
        <w:instrText xml:space="preserve"> </w:instrText>
      </w:r>
      <w:r>
        <w:rPr>
          <w:rFonts w:hint="eastAsia"/>
          <w:bCs/>
          <w:highlight w:val="none"/>
        </w:rPr>
        <w:fldChar w:fldCharType="separate"/>
      </w:r>
      <w:r>
        <w:rPr>
          <w:bCs/>
          <w:highlight w:val="none"/>
        </w:rPr>
        <w:t>1</w:t>
      </w:r>
      <w:r>
        <w:rPr>
          <w:rFonts w:hint="eastAsia"/>
          <w:bCs/>
          <w:highlight w:val="none"/>
        </w:rPr>
        <w:fldChar w:fldCharType="end"/>
      </w:r>
      <w:r>
        <w:rPr>
          <w:rFonts w:hint="eastAsia"/>
          <w:bCs/>
          <w:highlight w:val="none"/>
        </w:rPr>
        <w:fldChar w:fldCharType="end"/>
      </w:r>
    </w:p>
    <w:p w14:paraId="0C7569F4">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"_Toc226827305" </w:instrText>
      </w:r>
      <w:r>
        <w:rPr>
          <w:highlight w:val="none"/>
        </w:rPr>
        <w:fldChar w:fldCharType="separate"/>
      </w:r>
      <w:r>
        <w:rPr>
          <w:rStyle w:val="25"/>
          <w:rFonts w:hint="eastAsia"/>
          <w:bCs/>
          <w:highlight w:val="none"/>
        </w:rPr>
        <w:t>1.1</w:t>
      </w:r>
      <w:r>
        <w:rPr>
          <w:rFonts w:hint="eastAsia" w:asciiTheme="minorHAnsi" w:hAnsiTheme="minorHAnsi"/>
          <w:bCs/>
          <w:sz w:val="22"/>
          <w:szCs w:val="24"/>
          <w:highlight w:val="none"/>
          <w14:ligatures w14:val="standardContextual"/>
        </w:rPr>
        <w:tab/>
      </w:r>
      <w:r>
        <w:rPr>
          <w:rStyle w:val="25"/>
          <w:rFonts w:hint="eastAsia"/>
          <w:bCs/>
          <w:highlight w:val="none"/>
        </w:rPr>
        <w:t>项目概述</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_Toc226827305 \h</w:instrText>
      </w:r>
      <w:r>
        <w:rPr>
          <w:rFonts w:hint="eastAsia"/>
          <w:bCs/>
          <w:highlight w:val="none"/>
        </w:rPr>
        <w:instrText xml:space="preserve"> </w:instrText>
      </w:r>
      <w:r>
        <w:rPr>
          <w:rFonts w:hint="eastAsia"/>
          <w:bCs/>
          <w:highlight w:val="none"/>
        </w:rPr>
        <w:fldChar w:fldCharType="separate"/>
      </w:r>
      <w:r>
        <w:rPr>
          <w:bCs/>
          <w:highlight w:val="none"/>
        </w:rPr>
        <w:t>1</w:t>
      </w:r>
      <w:r>
        <w:rPr>
          <w:rFonts w:hint="eastAsia"/>
          <w:bCs/>
          <w:highlight w:val="none"/>
        </w:rPr>
        <w:fldChar w:fldCharType="end"/>
      </w:r>
      <w:r>
        <w:rPr>
          <w:rFonts w:hint="eastAsia"/>
          <w:bCs/>
          <w:highlight w:val="none"/>
        </w:rPr>
        <w:fldChar w:fldCharType="end"/>
      </w:r>
    </w:p>
    <w:p w14:paraId="0F6E6526">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"_Toc226827306" </w:instrText>
      </w:r>
      <w:r>
        <w:rPr>
          <w:highlight w:val="none"/>
        </w:rPr>
        <w:fldChar w:fldCharType="separate"/>
      </w:r>
      <w:r>
        <w:rPr>
          <w:rStyle w:val="25"/>
          <w:rFonts w:hint="eastAsia"/>
          <w:bCs/>
          <w:highlight w:val="none"/>
        </w:rPr>
        <w:t>1.2</w:t>
      </w:r>
      <w:r>
        <w:rPr>
          <w:rFonts w:hint="eastAsia" w:asciiTheme="minorHAnsi" w:hAnsiTheme="minorHAnsi"/>
          <w:bCs/>
          <w:sz w:val="22"/>
          <w:szCs w:val="24"/>
          <w:highlight w:val="none"/>
          <w14:ligatures w14:val="standardContextual"/>
        </w:rPr>
        <w:tab/>
      </w:r>
      <w:r>
        <w:rPr>
          <w:rStyle w:val="25"/>
          <w:rFonts w:hint="eastAsia"/>
          <w:bCs/>
          <w:highlight w:val="none"/>
        </w:rPr>
        <w:t>项目背景</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_Toc226827306 \h</w:instrText>
      </w:r>
      <w:r>
        <w:rPr>
          <w:rFonts w:hint="eastAsia"/>
          <w:bCs/>
          <w:highlight w:val="none"/>
        </w:rPr>
        <w:instrText xml:space="preserve"> </w:instrText>
      </w:r>
      <w:r>
        <w:rPr>
          <w:rFonts w:hint="eastAsia"/>
          <w:bCs/>
          <w:highlight w:val="none"/>
        </w:rPr>
        <w:fldChar w:fldCharType="separate"/>
      </w:r>
      <w:r>
        <w:rPr>
          <w:bCs/>
          <w:highlight w:val="none"/>
        </w:rPr>
        <w:t>1</w:t>
      </w:r>
      <w:r>
        <w:rPr>
          <w:rFonts w:hint="eastAsia"/>
          <w:bCs/>
          <w:highlight w:val="none"/>
        </w:rPr>
        <w:fldChar w:fldCharType="end"/>
      </w:r>
      <w:r>
        <w:rPr>
          <w:rFonts w:hint="eastAsia"/>
          <w:bCs/>
          <w:highlight w:val="none"/>
        </w:rPr>
        <w:fldChar w:fldCharType="end"/>
      </w:r>
    </w:p>
    <w:p w14:paraId="192B1C6D">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"_Toc226827307" </w:instrText>
      </w:r>
      <w:r>
        <w:rPr>
          <w:highlight w:val="none"/>
        </w:rPr>
        <w:fldChar w:fldCharType="separate"/>
      </w:r>
      <w:r>
        <w:rPr>
          <w:rStyle w:val="25"/>
          <w:rFonts w:hint="eastAsia"/>
          <w:bCs/>
          <w:highlight w:val="none"/>
        </w:rPr>
        <w:t>1.3</w:t>
      </w:r>
      <w:r>
        <w:rPr>
          <w:rFonts w:hint="eastAsia" w:asciiTheme="minorHAnsi" w:hAnsiTheme="minorHAnsi"/>
          <w:bCs/>
          <w:sz w:val="22"/>
          <w:szCs w:val="24"/>
          <w:highlight w:val="none"/>
          <w14:ligatures w14:val="standardContextual"/>
        </w:rPr>
        <w:tab/>
      </w:r>
      <w:r>
        <w:rPr>
          <w:rStyle w:val="25"/>
          <w:rFonts w:hint="eastAsia"/>
          <w:bCs/>
          <w:highlight w:val="none"/>
        </w:rPr>
        <w:t>项目目标</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_Toc226827307 \h</w:instrText>
      </w:r>
      <w:r>
        <w:rPr>
          <w:rFonts w:hint="eastAsia"/>
          <w:bCs/>
          <w:highlight w:val="none"/>
        </w:rPr>
        <w:instrText xml:space="preserve"> </w:instrText>
      </w:r>
      <w:r>
        <w:rPr>
          <w:rFonts w:hint="eastAsia"/>
          <w:bCs/>
          <w:highlight w:val="none"/>
        </w:rPr>
        <w:fldChar w:fldCharType="separate"/>
      </w:r>
      <w:r>
        <w:rPr>
          <w:bCs/>
          <w:highlight w:val="none"/>
        </w:rPr>
        <w:t>1</w:t>
      </w:r>
      <w:r>
        <w:rPr>
          <w:rFonts w:hint="eastAsia"/>
          <w:bCs/>
          <w:highlight w:val="none"/>
        </w:rPr>
        <w:fldChar w:fldCharType="end"/>
      </w:r>
      <w:r>
        <w:rPr>
          <w:rFonts w:hint="eastAsia"/>
          <w:bCs/>
          <w:highlight w:val="none"/>
        </w:rPr>
        <w:fldChar w:fldCharType="end"/>
      </w:r>
    </w:p>
    <w:p w14:paraId="25EE4F3A">
      <w:pPr>
        <w:pStyle w:val="17"/>
        <w:spacing w:before="78" w:after="78"/>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"_Toc226827308" </w:instrText>
      </w:r>
      <w:r>
        <w:rPr>
          <w:highlight w:val="none"/>
        </w:rPr>
        <w:fldChar w:fldCharType="separate"/>
      </w:r>
      <w:r>
        <w:rPr>
          <w:rStyle w:val="25"/>
          <w:rFonts w:hint="eastAsia"/>
          <w:bCs/>
          <w:highlight w:val="none"/>
        </w:rPr>
        <w:t>二、</w:t>
      </w:r>
      <w:r>
        <w:rPr>
          <w:rFonts w:hint="eastAsia" w:asciiTheme="minorHAnsi" w:hAnsiTheme="minorHAnsi"/>
          <w:bCs/>
          <w:sz w:val="22"/>
          <w:szCs w:val="24"/>
          <w:highlight w:val="none"/>
          <w14:ligatures w14:val="standardContextual"/>
        </w:rPr>
        <w:tab/>
      </w:r>
      <w:r>
        <w:rPr>
          <w:rStyle w:val="25"/>
          <w:rFonts w:hint="eastAsia"/>
          <w:bCs/>
          <w:highlight w:val="none"/>
        </w:rPr>
        <w:t>建设内容</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_Toc226827308 \h</w:instrText>
      </w:r>
      <w:r>
        <w:rPr>
          <w:rFonts w:hint="eastAsia"/>
          <w:bCs/>
          <w:highlight w:val="none"/>
        </w:rPr>
        <w:instrText xml:space="preserve"> </w:instrText>
      </w:r>
      <w:r>
        <w:rPr>
          <w:rFonts w:hint="eastAsia"/>
          <w:bCs/>
          <w:highlight w:val="none"/>
        </w:rPr>
        <w:fldChar w:fldCharType="separate"/>
      </w:r>
      <w:r>
        <w:rPr>
          <w:bCs/>
          <w:highlight w:val="none"/>
        </w:rPr>
        <w:t>3</w:t>
      </w:r>
      <w:r>
        <w:rPr>
          <w:rFonts w:hint="eastAsia"/>
          <w:bCs/>
          <w:highlight w:val="none"/>
        </w:rPr>
        <w:fldChar w:fldCharType="end"/>
      </w:r>
      <w:r>
        <w:rPr>
          <w:rFonts w:hint="eastAsia"/>
          <w:bCs/>
          <w:highlight w:val="none"/>
        </w:rPr>
        <w:fldChar w:fldCharType="end"/>
      </w:r>
    </w:p>
    <w:p w14:paraId="42621E71">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"_Toc226827309" </w:instrText>
      </w:r>
      <w:r>
        <w:rPr>
          <w:highlight w:val="none"/>
        </w:rPr>
        <w:fldChar w:fldCharType="separate"/>
      </w:r>
      <w:r>
        <w:rPr>
          <w:rStyle w:val="25"/>
          <w:rFonts w:hint="eastAsia"/>
          <w:bCs/>
          <w:highlight w:val="none"/>
        </w:rPr>
        <w:t>2.1</w:t>
      </w:r>
      <w:r>
        <w:rPr>
          <w:rFonts w:hint="eastAsia" w:asciiTheme="minorHAnsi" w:hAnsiTheme="minorHAnsi"/>
          <w:bCs/>
          <w:sz w:val="22"/>
          <w:szCs w:val="24"/>
          <w:highlight w:val="none"/>
          <w14:ligatures w14:val="standardContextual"/>
        </w:rPr>
        <w:tab/>
      </w:r>
      <w:r>
        <w:rPr>
          <w:rStyle w:val="25"/>
          <w:rFonts w:hint="eastAsia"/>
          <w:bCs/>
          <w:highlight w:val="none"/>
        </w:rPr>
        <w:t>软件开发</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_Toc226827309 \h</w:instrText>
      </w:r>
      <w:r>
        <w:rPr>
          <w:rFonts w:hint="eastAsia"/>
          <w:bCs/>
          <w:highlight w:val="none"/>
        </w:rPr>
        <w:instrText xml:space="preserve"> </w:instrText>
      </w:r>
      <w:r>
        <w:rPr>
          <w:rFonts w:hint="eastAsia"/>
          <w:bCs/>
          <w:highlight w:val="none"/>
        </w:rPr>
        <w:fldChar w:fldCharType="separate"/>
      </w:r>
      <w:r>
        <w:rPr>
          <w:bCs/>
          <w:highlight w:val="none"/>
        </w:rPr>
        <w:t>3</w:t>
      </w:r>
      <w:r>
        <w:rPr>
          <w:rFonts w:hint="eastAsia"/>
          <w:bCs/>
          <w:highlight w:val="none"/>
        </w:rPr>
        <w:fldChar w:fldCharType="end"/>
      </w:r>
      <w:r>
        <w:rPr>
          <w:rFonts w:hint="eastAsia"/>
          <w:bCs/>
          <w:highlight w:val="none"/>
        </w:rPr>
        <w:fldChar w:fldCharType="end"/>
      </w:r>
    </w:p>
    <w:p w14:paraId="49369BA2">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"_Toc226827310" </w:instrText>
      </w:r>
      <w:r>
        <w:rPr>
          <w:highlight w:val="none"/>
        </w:rPr>
        <w:fldChar w:fldCharType="separate"/>
      </w:r>
      <w:r>
        <w:rPr>
          <w:rStyle w:val="25"/>
          <w:rFonts w:hint="eastAsia"/>
          <w:bCs/>
          <w:highlight w:val="none"/>
        </w:rPr>
        <w:t>2.1.1</w:t>
      </w:r>
      <w:r>
        <w:rPr>
          <w:rFonts w:hint="eastAsia" w:asciiTheme="minorHAnsi" w:hAnsiTheme="minorHAnsi"/>
          <w:bCs/>
          <w:sz w:val="22"/>
          <w:szCs w:val="24"/>
          <w:highlight w:val="none"/>
          <w14:ligatures w14:val="standardContextual"/>
        </w:rPr>
        <w:tab/>
      </w:r>
      <w:r>
        <w:rPr>
          <w:rStyle w:val="25"/>
          <w:rFonts w:hint="eastAsia"/>
          <w:bCs/>
          <w:highlight w:val="none"/>
        </w:rPr>
        <w:t>合理用药系统</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_Toc226827310 \h</w:instrText>
      </w:r>
      <w:r>
        <w:rPr>
          <w:rFonts w:hint="eastAsia"/>
          <w:bCs/>
          <w:highlight w:val="none"/>
        </w:rPr>
        <w:instrText xml:space="preserve"> </w:instrText>
      </w:r>
      <w:r>
        <w:rPr>
          <w:rFonts w:hint="eastAsia"/>
          <w:bCs/>
          <w:highlight w:val="none"/>
        </w:rPr>
        <w:fldChar w:fldCharType="separate"/>
      </w:r>
      <w:r>
        <w:rPr>
          <w:bCs/>
          <w:highlight w:val="none"/>
        </w:rPr>
        <w:t>3</w:t>
      </w:r>
      <w:r>
        <w:rPr>
          <w:rFonts w:hint="eastAsia"/>
          <w:bCs/>
          <w:highlight w:val="none"/>
        </w:rPr>
        <w:fldChar w:fldCharType="end"/>
      </w:r>
      <w:r>
        <w:rPr>
          <w:rFonts w:hint="eastAsia"/>
          <w:bCs/>
          <w:highlight w:val="none"/>
        </w:rPr>
        <w:fldChar w:fldCharType="end"/>
      </w:r>
    </w:p>
    <w:p w14:paraId="4EFD73BC">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"_Toc226827311" </w:instrText>
      </w:r>
      <w:r>
        <w:rPr>
          <w:highlight w:val="none"/>
        </w:rPr>
        <w:fldChar w:fldCharType="separate"/>
      </w:r>
      <w:r>
        <w:rPr>
          <w:rStyle w:val="25"/>
          <w:rFonts w:hint="eastAsia"/>
          <w:bCs/>
          <w:highlight w:val="none"/>
        </w:rPr>
        <w:t>2.1.2</w:t>
      </w:r>
      <w:r>
        <w:rPr>
          <w:rFonts w:hint="eastAsia" w:asciiTheme="minorHAnsi" w:hAnsiTheme="minorHAnsi"/>
          <w:bCs/>
          <w:sz w:val="22"/>
          <w:szCs w:val="24"/>
          <w:highlight w:val="none"/>
          <w14:ligatures w14:val="standardContextual"/>
        </w:rPr>
        <w:tab/>
      </w:r>
      <w:r>
        <w:rPr>
          <w:rStyle w:val="25"/>
          <w:rFonts w:hint="eastAsia"/>
          <w:bCs/>
          <w:highlight w:val="none"/>
        </w:rPr>
        <w:t>抗生素管理系统</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_Toc226827311 \h</w:instrText>
      </w:r>
      <w:r>
        <w:rPr>
          <w:rFonts w:hint="eastAsia"/>
          <w:bCs/>
          <w:highlight w:val="none"/>
        </w:rPr>
        <w:instrText xml:space="preserve"> </w:instrText>
      </w:r>
      <w:r>
        <w:rPr>
          <w:rFonts w:hint="eastAsia"/>
          <w:bCs/>
          <w:highlight w:val="none"/>
        </w:rPr>
        <w:fldChar w:fldCharType="separate"/>
      </w:r>
      <w:r>
        <w:rPr>
          <w:bCs/>
          <w:highlight w:val="none"/>
        </w:rPr>
        <w:t>3</w:t>
      </w:r>
      <w:r>
        <w:rPr>
          <w:rFonts w:hint="eastAsia"/>
          <w:bCs/>
          <w:highlight w:val="none"/>
        </w:rPr>
        <w:fldChar w:fldCharType="end"/>
      </w:r>
      <w:r>
        <w:rPr>
          <w:rFonts w:hint="eastAsia"/>
          <w:bCs/>
          <w:highlight w:val="none"/>
        </w:rPr>
        <w:fldChar w:fldCharType="end"/>
      </w:r>
    </w:p>
    <w:p w14:paraId="6C4DE3FD">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"_Toc226827312" </w:instrText>
      </w:r>
      <w:r>
        <w:rPr>
          <w:highlight w:val="none"/>
        </w:rPr>
        <w:fldChar w:fldCharType="separate"/>
      </w:r>
      <w:r>
        <w:rPr>
          <w:rStyle w:val="25"/>
          <w:rFonts w:hint="eastAsia"/>
          <w:bCs/>
          <w:highlight w:val="none"/>
        </w:rPr>
        <w:t>2.1.3</w:t>
      </w:r>
      <w:r>
        <w:rPr>
          <w:rFonts w:hint="eastAsia" w:asciiTheme="minorHAnsi" w:hAnsiTheme="minorHAnsi"/>
          <w:bCs/>
          <w:sz w:val="22"/>
          <w:szCs w:val="24"/>
          <w:highlight w:val="none"/>
          <w14:ligatures w14:val="standardContextual"/>
        </w:rPr>
        <w:tab/>
      </w:r>
      <w:r>
        <w:rPr>
          <w:rStyle w:val="25"/>
          <w:rFonts w:hint="eastAsia"/>
          <w:bCs/>
          <w:highlight w:val="none"/>
        </w:rPr>
        <w:t>结构化电子病历</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_Toc226827312 \h</w:instrText>
      </w:r>
      <w:r>
        <w:rPr>
          <w:rFonts w:hint="eastAsia"/>
          <w:bCs/>
          <w:highlight w:val="none"/>
        </w:rPr>
        <w:instrText xml:space="preserve"> </w:instrText>
      </w:r>
      <w:r>
        <w:rPr>
          <w:rFonts w:hint="eastAsia"/>
          <w:bCs/>
          <w:highlight w:val="none"/>
        </w:rPr>
        <w:fldChar w:fldCharType="separate"/>
      </w:r>
      <w:r>
        <w:rPr>
          <w:bCs/>
          <w:highlight w:val="none"/>
        </w:rPr>
        <w:t>4</w:t>
      </w:r>
      <w:r>
        <w:rPr>
          <w:rFonts w:hint="eastAsia"/>
          <w:bCs/>
          <w:highlight w:val="none"/>
        </w:rPr>
        <w:fldChar w:fldCharType="end"/>
      </w:r>
      <w:r>
        <w:rPr>
          <w:rFonts w:hint="eastAsia"/>
          <w:bCs/>
          <w:highlight w:val="none"/>
        </w:rPr>
        <w:fldChar w:fldCharType="end"/>
      </w:r>
    </w:p>
    <w:p w14:paraId="033041F2">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"_Toc226827313" </w:instrText>
      </w:r>
      <w:r>
        <w:rPr>
          <w:highlight w:val="none"/>
        </w:rPr>
        <w:fldChar w:fldCharType="separate"/>
      </w:r>
      <w:r>
        <w:rPr>
          <w:rStyle w:val="25"/>
          <w:rFonts w:hint="eastAsia"/>
          <w:bCs/>
          <w:highlight w:val="none"/>
        </w:rPr>
        <w:t>2.1.4</w:t>
      </w:r>
      <w:r>
        <w:rPr>
          <w:rFonts w:hint="eastAsia" w:asciiTheme="minorHAnsi" w:hAnsiTheme="minorHAnsi"/>
          <w:bCs/>
          <w:sz w:val="22"/>
          <w:szCs w:val="24"/>
          <w:highlight w:val="none"/>
          <w14:ligatures w14:val="standardContextual"/>
        </w:rPr>
        <w:tab/>
      </w:r>
      <w:r>
        <w:rPr>
          <w:rStyle w:val="25"/>
          <w:rFonts w:hint="eastAsia"/>
          <w:bCs/>
          <w:highlight w:val="none"/>
        </w:rPr>
        <w:t>门诊医生站</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_Toc226827313 \h</w:instrText>
      </w:r>
      <w:r>
        <w:rPr>
          <w:rFonts w:hint="eastAsia"/>
          <w:bCs/>
          <w:highlight w:val="none"/>
        </w:rPr>
        <w:instrText xml:space="preserve"> </w:instrText>
      </w:r>
      <w:r>
        <w:rPr>
          <w:rFonts w:hint="eastAsia"/>
          <w:bCs/>
          <w:highlight w:val="none"/>
        </w:rPr>
        <w:fldChar w:fldCharType="separate"/>
      </w:r>
      <w:r>
        <w:rPr>
          <w:bCs/>
          <w:highlight w:val="none"/>
        </w:rPr>
        <w:t>4</w:t>
      </w:r>
      <w:r>
        <w:rPr>
          <w:rFonts w:hint="eastAsia"/>
          <w:bCs/>
          <w:highlight w:val="none"/>
        </w:rPr>
        <w:fldChar w:fldCharType="end"/>
      </w:r>
      <w:r>
        <w:rPr>
          <w:rFonts w:hint="eastAsia"/>
          <w:bCs/>
          <w:highlight w:val="none"/>
        </w:rPr>
        <w:fldChar w:fldCharType="end"/>
      </w:r>
    </w:p>
    <w:p w14:paraId="6D5E9D14">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"_Toc226827314" </w:instrText>
      </w:r>
      <w:r>
        <w:rPr>
          <w:highlight w:val="none"/>
        </w:rPr>
        <w:fldChar w:fldCharType="separate"/>
      </w:r>
      <w:r>
        <w:rPr>
          <w:rStyle w:val="25"/>
          <w:rFonts w:hint="eastAsia"/>
          <w:bCs/>
          <w:highlight w:val="none"/>
        </w:rPr>
        <w:t>2.1.5</w:t>
      </w:r>
      <w:r>
        <w:rPr>
          <w:rFonts w:hint="eastAsia" w:asciiTheme="minorHAnsi" w:hAnsiTheme="minorHAnsi"/>
          <w:bCs/>
          <w:sz w:val="22"/>
          <w:szCs w:val="24"/>
          <w:highlight w:val="none"/>
          <w14:ligatures w14:val="standardContextual"/>
        </w:rPr>
        <w:tab/>
      </w:r>
      <w:r>
        <w:rPr>
          <w:rStyle w:val="25"/>
          <w:rFonts w:hint="eastAsia"/>
          <w:bCs/>
          <w:highlight w:val="none"/>
        </w:rPr>
        <w:t>住院护士工作站</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_Toc226827314 \h</w:instrText>
      </w:r>
      <w:r>
        <w:rPr>
          <w:rFonts w:hint="eastAsia"/>
          <w:bCs/>
          <w:highlight w:val="none"/>
        </w:rPr>
        <w:instrText xml:space="preserve"> </w:instrText>
      </w:r>
      <w:r>
        <w:rPr>
          <w:rFonts w:hint="eastAsia"/>
          <w:bCs/>
          <w:highlight w:val="none"/>
        </w:rPr>
        <w:fldChar w:fldCharType="separate"/>
      </w:r>
      <w:r>
        <w:rPr>
          <w:bCs/>
          <w:highlight w:val="none"/>
        </w:rPr>
        <w:t>4</w:t>
      </w:r>
      <w:r>
        <w:rPr>
          <w:rFonts w:hint="eastAsia"/>
          <w:bCs/>
          <w:highlight w:val="none"/>
        </w:rPr>
        <w:fldChar w:fldCharType="end"/>
      </w:r>
      <w:r>
        <w:rPr>
          <w:rFonts w:hint="eastAsia"/>
          <w:bCs/>
          <w:highlight w:val="none"/>
        </w:rPr>
        <w:fldChar w:fldCharType="end"/>
      </w:r>
    </w:p>
    <w:p w14:paraId="61BD0300">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"_Toc226827315" </w:instrText>
      </w:r>
      <w:r>
        <w:rPr>
          <w:highlight w:val="none"/>
        </w:rPr>
        <w:fldChar w:fldCharType="separate"/>
      </w:r>
      <w:r>
        <w:rPr>
          <w:rStyle w:val="25"/>
          <w:rFonts w:hint="eastAsia"/>
          <w:bCs/>
          <w:highlight w:val="none"/>
        </w:rPr>
        <w:t>2.1.6</w:t>
      </w:r>
      <w:r>
        <w:rPr>
          <w:rFonts w:hint="eastAsia" w:asciiTheme="minorHAnsi" w:hAnsiTheme="minorHAnsi"/>
          <w:bCs/>
          <w:sz w:val="22"/>
          <w:szCs w:val="24"/>
          <w:highlight w:val="none"/>
          <w14:ligatures w14:val="standardContextual"/>
        </w:rPr>
        <w:tab/>
      </w:r>
      <w:r>
        <w:rPr>
          <w:rStyle w:val="25"/>
          <w:rFonts w:hint="eastAsia"/>
          <w:bCs/>
          <w:highlight w:val="none"/>
        </w:rPr>
        <w:t>住院医生工作站</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_Toc226827315 \h</w:instrText>
      </w:r>
      <w:r>
        <w:rPr>
          <w:rFonts w:hint="eastAsia"/>
          <w:bCs/>
          <w:highlight w:val="none"/>
        </w:rPr>
        <w:instrText xml:space="preserve"> </w:instrText>
      </w:r>
      <w:r>
        <w:rPr>
          <w:rFonts w:hint="eastAsia"/>
          <w:bCs/>
          <w:highlight w:val="none"/>
        </w:rPr>
        <w:fldChar w:fldCharType="separate"/>
      </w:r>
      <w:r>
        <w:rPr>
          <w:bCs/>
          <w:highlight w:val="none"/>
        </w:rPr>
        <w:t>4</w:t>
      </w:r>
      <w:r>
        <w:rPr>
          <w:rFonts w:hint="eastAsia"/>
          <w:bCs/>
          <w:highlight w:val="none"/>
        </w:rPr>
        <w:fldChar w:fldCharType="end"/>
      </w:r>
      <w:r>
        <w:rPr>
          <w:rFonts w:hint="eastAsia"/>
          <w:bCs/>
          <w:highlight w:val="none"/>
        </w:rPr>
        <w:fldChar w:fldCharType="end"/>
      </w:r>
    </w:p>
    <w:p w14:paraId="2B28F5C9">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"_Toc226827316" </w:instrText>
      </w:r>
      <w:r>
        <w:rPr>
          <w:highlight w:val="none"/>
        </w:rPr>
        <w:fldChar w:fldCharType="separate"/>
      </w:r>
      <w:r>
        <w:rPr>
          <w:rStyle w:val="25"/>
          <w:rFonts w:hint="eastAsia"/>
          <w:bCs/>
          <w:highlight w:val="none"/>
        </w:rPr>
        <w:t>2.1.7</w:t>
      </w:r>
      <w:r>
        <w:rPr>
          <w:rFonts w:hint="eastAsia" w:asciiTheme="minorHAnsi" w:hAnsiTheme="minorHAnsi"/>
          <w:bCs/>
          <w:sz w:val="22"/>
          <w:szCs w:val="24"/>
          <w:highlight w:val="none"/>
          <w14:ligatures w14:val="standardContextual"/>
        </w:rPr>
        <w:tab/>
      </w:r>
      <w:r>
        <w:rPr>
          <w:rStyle w:val="25"/>
          <w:rFonts w:hint="eastAsia"/>
          <w:bCs/>
          <w:highlight w:val="none"/>
        </w:rPr>
        <w:t>病案管理系统</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_Toc226827316 \h</w:instrText>
      </w:r>
      <w:r>
        <w:rPr>
          <w:rFonts w:hint="eastAsia"/>
          <w:bCs/>
          <w:highlight w:val="none"/>
        </w:rPr>
        <w:instrText xml:space="preserve"> </w:instrText>
      </w:r>
      <w:r>
        <w:rPr>
          <w:rFonts w:hint="eastAsia"/>
          <w:bCs/>
          <w:highlight w:val="none"/>
        </w:rPr>
        <w:fldChar w:fldCharType="separate"/>
      </w:r>
      <w:r>
        <w:rPr>
          <w:bCs/>
          <w:highlight w:val="none"/>
        </w:rPr>
        <w:t>5</w:t>
      </w:r>
      <w:r>
        <w:rPr>
          <w:rFonts w:hint="eastAsia"/>
          <w:bCs/>
          <w:highlight w:val="none"/>
        </w:rPr>
        <w:fldChar w:fldCharType="end"/>
      </w:r>
      <w:r>
        <w:rPr>
          <w:rFonts w:hint="eastAsia"/>
          <w:bCs/>
          <w:highlight w:val="none"/>
        </w:rPr>
        <w:fldChar w:fldCharType="end"/>
      </w:r>
    </w:p>
    <w:p w14:paraId="5D69F13E">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"_Toc226827317" </w:instrText>
      </w:r>
      <w:r>
        <w:rPr>
          <w:highlight w:val="none"/>
        </w:rPr>
        <w:fldChar w:fldCharType="separate"/>
      </w:r>
      <w:r>
        <w:rPr>
          <w:rStyle w:val="25"/>
          <w:rFonts w:hint="eastAsia"/>
          <w:bCs/>
          <w:highlight w:val="none"/>
        </w:rPr>
        <w:t>2.1.8</w:t>
      </w:r>
      <w:r>
        <w:rPr>
          <w:rFonts w:hint="eastAsia" w:asciiTheme="minorHAnsi" w:hAnsiTheme="minorHAnsi"/>
          <w:bCs/>
          <w:sz w:val="22"/>
          <w:szCs w:val="24"/>
          <w:highlight w:val="none"/>
          <w14:ligatures w14:val="standardContextual"/>
        </w:rPr>
        <w:tab/>
      </w:r>
      <w:r>
        <w:rPr>
          <w:rStyle w:val="25"/>
          <w:rFonts w:hint="eastAsia"/>
          <w:bCs/>
          <w:highlight w:val="none"/>
        </w:rPr>
        <w:t>系统配置</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_Toc226827317 \h</w:instrText>
      </w:r>
      <w:r>
        <w:rPr>
          <w:rFonts w:hint="eastAsia"/>
          <w:bCs/>
          <w:highlight w:val="none"/>
        </w:rPr>
        <w:instrText xml:space="preserve"> </w:instrText>
      </w:r>
      <w:r>
        <w:rPr>
          <w:rFonts w:hint="eastAsia"/>
          <w:bCs/>
          <w:highlight w:val="none"/>
        </w:rPr>
        <w:fldChar w:fldCharType="separate"/>
      </w:r>
      <w:r>
        <w:rPr>
          <w:bCs/>
          <w:highlight w:val="none"/>
        </w:rPr>
        <w:t>5</w:t>
      </w:r>
      <w:r>
        <w:rPr>
          <w:rFonts w:hint="eastAsia"/>
          <w:bCs/>
          <w:highlight w:val="none"/>
        </w:rPr>
        <w:fldChar w:fldCharType="end"/>
      </w:r>
      <w:r>
        <w:rPr>
          <w:rFonts w:hint="eastAsia"/>
          <w:bCs/>
          <w:highlight w:val="none"/>
        </w:rPr>
        <w:fldChar w:fldCharType="end"/>
      </w:r>
    </w:p>
    <w:p w14:paraId="4458AD77">
      <w:pPr>
        <w:pStyle w:val="12"/>
        <w:tabs>
          <w:tab w:val="left" w:pos="2120"/>
          <w:tab w:val="right" w:leader="dot" w:pos="8296"/>
        </w:tabs>
        <w:spacing w:before="78" w:after="78"/>
        <w:ind w:left="96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"_Toc226827318" </w:instrText>
      </w:r>
      <w:r>
        <w:rPr>
          <w:highlight w:val="none"/>
        </w:rPr>
        <w:fldChar w:fldCharType="separate"/>
      </w:r>
      <w:r>
        <w:rPr>
          <w:rStyle w:val="25"/>
          <w:rFonts w:hint="eastAsia"/>
          <w:bCs/>
          <w:highlight w:val="none"/>
        </w:rPr>
        <w:t>2.1.9</w:t>
      </w:r>
      <w:r>
        <w:rPr>
          <w:rFonts w:hint="eastAsia" w:asciiTheme="minorHAnsi" w:hAnsiTheme="minorHAnsi"/>
          <w:bCs/>
          <w:sz w:val="22"/>
          <w:szCs w:val="24"/>
          <w:highlight w:val="none"/>
          <w14:ligatures w14:val="standardContextual"/>
        </w:rPr>
        <w:tab/>
      </w:r>
      <w:r>
        <w:rPr>
          <w:rStyle w:val="25"/>
          <w:rFonts w:hint="eastAsia"/>
          <w:bCs/>
          <w:highlight w:val="none"/>
        </w:rPr>
        <w:t>密码安全应用改造</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_Toc226827318 \h</w:instrText>
      </w:r>
      <w:r>
        <w:rPr>
          <w:rFonts w:hint="eastAsia"/>
          <w:bCs/>
          <w:highlight w:val="none"/>
        </w:rPr>
        <w:instrText xml:space="preserve"> </w:instrText>
      </w:r>
      <w:r>
        <w:rPr>
          <w:rFonts w:hint="eastAsia"/>
          <w:bCs/>
          <w:highlight w:val="none"/>
        </w:rPr>
        <w:fldChar w:fldCharType="separate"/>
      </w:r>
      <w:r>
        <w:rPr>
          <w:bCs/>
          <w:highlight w:val="none"/>
        </w:rPr>
        <w:t>5</w:t>
      </w:r>
      <w:r>
        <w:rPr>
          <w:rFonts w:hint="eastAsia"/>
          <w:bCs/>
          <w:highlight w:val="none"/>
        </w:rPr>
        <w:fldChar w:fldCharType="end"/>
      </w:r>
      <w:r>
        <w:rPr>
          <w:rFonts w:hint="eastAsia"/>
          <w:bCs/>
          <w:highlight w:val="none"/>
        </w:rPr>
        <w:fldChar w:fldCharType="end"/>
      </w:r>
    </w:p>
    <w:p w14:paraId="1903952F">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"_Toc226827319" </w:instrText>
      </w:r>
      <w:r>
        <w:rPr>
          <w:highlight w:val="none"/>
        </w:rPr>
        <w:fldChar w:fldCharType="separate"/>
      </w:r>
      <w:r>
        <w:rPr>
          <w:rStyle w:val="25"/>
          <w:rFonts w:hint="eastAsia"/>
          <w:bCs/>
          <w:highlight w:val="none"/>
        </w:rPr>
        <w:t>2.2</w:t>
      </w:r>
      <w:r>
        <w:rPr>
          <w:rFonts w:hint="eastAsia" w:asciiTheme="minorHAnsi" w:hAnsiTheme="minorHAnsi"/>
          <w:bCs/>
          <w:sz w:val="22"/>
          <w:szCs w:val="24"/>
          <w:highlight w:val="none"/>
          <w14:ligatures w14:val="standardContextual"/>
        </w:rPr>
        <w:tab/>
      </w:r>
      <w:r>
        <w:rPr>
          <w:rStyle w:val="25"/>
          <w:rFonts w:hint="eastAsia"/>
          <w:bCs/>
          <w:highlight w:val="none"/>
        </w:rPr>
        <w:t>系统整体技术要求</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_Toc226827319 \h</w:instrText>
      </w:r>
      <w:r>
        <w:rPr>
          <w:rFonts w:hint="eastAsia"/>
          <w:bCs/>
          <w:highlight w:val="none"/>
        </w:rPr>
        <w:instrText xml:space="preserve"> </w:instrText>
      </w:r>
      <w:r>
        <w:rPr>
          <w:rFonts w:hint="eastAsia"/>
          <w:bCs/>
          <w:highlight w:val="none"/>
        </w:rPr>
        <w:fldChar w:fldCharType="separate"/>
      </w:r>
      <w:r>
        <w:rPr>
          <w:bCs/>
          <w:highlight w:val="none"/>
        </w:rPr>
        <w:t>5</w:t>
      </w:r>
      <w:r>
        <w:rPr>
          <w:rFonts w:hint="eastAsia"/>
          <w:bCs/>
          <w:highlight w:val="none"/>
        </w:rPr>
        <w:fldChar w:fldCharType="end"/>
      </w:r>
      <w:r>
        <w:rPr>
          <w:rFonts w:hint="eastAsia"/>
          <w:bCs/>
          <w:highlight w:val="none"/>
        </w:rPr>
        <w:fldChar w:fldCharType="end"/>
      </w:r>
    </w:p>
    <w:p w14:paraId="397EF594">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"_Toc226827320" </w:instrText>
      </w:r>
      <w:r>
        <w:rPr>
          <w:highlight w:val="none"/>
        </w:rPr>
        <w:fldChar w:fldCharType="separate"/>
      </w:r>
      <w:r>
        <w:rPr>
          <w:rStyle w:val="25"/>
          <w:rFonts w:hint="eastAsia"/>
          <w:bCs/>
          <w:highlight w:val="none"/>
        </w:rPr>
        <w:t>2.3</w:t>
      </w:r>
      <w:r>
        <w:rPr>
          <w:rFonts w:hint="eastAsia" w:asciiTheme="minorHAnsi" w:hAnsiTheme="minorHAnsi"/>
          <w:bCs/>
          <w:sz w:val="22"/>
          <w:szCs w:val="24"/>
          <w:highlight w:val="none"/>
          <w14:ligatures w14:val="standardContextual"/>
        </w:rPr>
        <w:tab/>
      </w:r>
      <w:r>
        <w:rPr>
          <w:rStyle w:val="25"/>
          <w:rFonts w:hint="eastAsia"/>
          <w:bCs/>
          <w:highlight w:val="none"/>
        </w:rPr>
        <w:t>系统集成、培训要求</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_Toc226827320 \h</w:instrText>
      </w:r>
      <w:r>
        <w:rPr>
          <w:rFonts w:hint="eastAsia"/>
          <w:bCs/>
          <w:highlight w:val="none"/>
        </w:rPr>
        <w:instrText xml:space="preserve"> </w:instrText>
      </w:r>
      <w:r>
        <w:rPr>
          <w:rFonts w:hint="eastAsia"/>
          <w:bCs/>
          <w:highlight w:val="none"/>
        </w:rPr>
        <w:fldChar w:fldCharType="separate"/>
      </w:r>
      <w:r>
        <w:rPr>
          <w:bCs/>
          <w:highlight w:val="none"/>
        </w:rPr>
        <w:t>6</w:t>
      </w:r>
      <w:r>
        <w:rPr>
          <w:rFonts w:hint="eastAsia"/>
          <w:bCs/>
          <w:highlight w:val="none"/>
        </w:rPr>
        <w:fldChar w:fldCharType="end"/>
      </w:r>
      <w:r>
        <w:rPr>
          <w:rFonts w:hint="eastAsia"/>
          <w:bCs/>
          <w:highlight w:val="none"/>
        </w:rPr>
        <w:fldChar w:fldCharType="end"/>
      </w:r>
    </w:p>
    <w:p w14:paraId="56A00FDF">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"_Toc226827321" </w:instrText>
      </w:r>
      <w:r>
        <w:rPr>
          <w:highlight w:val="none"/>
        </w:rPr>
        <w:fldChar w:fldCharType="separate"/>
      </w:r>
      <w:r>
        <w:rPr>
          <w:rStyle w:val="25"/>
          <w:rFonts w:hint="eastAsia"/>
          <w:bCs/>
          <w:highlight w:val="none"/>
        </w:rPr>
        <w:t>2.4</w:t>
      </w:r>
      <w:r>
        <w:rPr>
          <w:rFonts w:hint="eastAsia" w:asciiTheme="minorHAnsi" w:hAnsiTheme="minorHAnsi"/>
          <w:bCs/>
          <w:sz w:val="22"/>
          <w:szCs w:val="24"/>
          <w:highlight w:val="none"/>
          <w14:ligatures w14:val="standardContextual"/>
        </w:rPr>
        <w:tab/>
      </w:r>
      <w:r>
        <w:rPr>
          <w:rStyle w:val="25"/>
          <w:rFonts w:hint="eastAsia"/>
          <w:bCs/>
          <w:highlight w:val="none"/>
        </w:rPr>
        <w:t>项目工期要求</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_Toc226827321 \h</w:instrText>
      </w:r>
      <w:r>
        <w:rPr>
          <w:rFonts w:hint="eastAsia"/>
          <w:bCs/>
          <w:highlight w:val="none"/>
        </w:rPr>
        <w:instrText xml:space="preserve"> </w:instrText>
      </w:r>
      <w:r>
        <w:rPr>
          <w:rFonts w:hint="eastAsia"/>
          <w:bCs/>
          <w:highlight w:val="none"/>
        </w:rPr>
        <w:fldChar w:fldCharType="separate"/>
      </w:r>
      <w:r>
        <w:rPr>
          <w:bCs/>
          <w:highlight w:val="none"/>
        </w:rPr>
        <w:t>6</w:t>
      </w:r>
      <w:r>
        <w:rPr>
          <w:rFonts w:hint="eastAsia"/>
          <w:bCs/>
          <w:highlight w:val="none"/>
        </w:rPr>
        <w:fldChar w:fldCharType="end"/>
      </w:r>
      <w:r>
        <w:rPr>
          <w:rFonts w:hint="eastAsia"/>
          <w:bCs/>
          <w:highlight w:val="none"/>
        </w:rPr>
        <w:fldChar w:fldCharType="end"/>
      </w:r>
    </w:p>
    <w:p w14:paraId="558DC76F">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"_Toc226827322" </w:instrText>
      </w:r>
      <w:r>
        <w:rPr>
          <w:highlight w:val="none"/>
        </w:rPr>
        <w:fldChar w:fldCharType="separate"/>
      </w:r>
      <w:r>
        <w:rPr>
          <w:rStyle w:val="25"/>
          <w:rFonts w:hint="eastAsia"/>
          <w:bCs/>
          <w:highlight w:val="none"/>
        </w:rPr>
        <w:t>2.5</w:t>
      </w:r>
      <w:r>
        <w:rPr>
          <w:rFonts w:hint="eastAsia" w:asciiTheme="minorHAnsi" w:hAnsiTheme="minorHAnsi"/>
          <w:bCs/>
          <w:sz w:val="22"/>
          <w:szCs w:val="24"/>
          <w:highlight w:val="none"/>
          <w14:ligatures w14:val="standardContextual"/>
        </w:rPr>
        <w:tab/>
      </w:r>
      <w:r>
        <w:rPr>
          <w:rStyle w:val="25"/>
          <w:rFonts w:hint="eastAsia"/>
          <w:bCs/>
          <w:highlight w:val="none"/>
        </w:rPr>
        <w:t>投标人项目团队要求</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_Toc226827322 \h</w:instrText>
      </w:r>
      <w:r>
        <w:rPr>
          <w:rFonts w:hint="eastAsia"/>
          <w:bCs/>
          <w:highlight w:val="none"/>
        </w:rPr>
        <w:instrText xml:space="preserve"> </w:instrText>
      </w:r>
      <w:r>
        <w:rPr>
          <w:rFonts w:hint="eastAsia"/>
          <w:bCs/>
          <w:highlight w:val="none"/>
        </w:rPr>
        <w:fldChar w:fldCharType="separate"/>
      </w:r>
      <w:r>
        <w:rPr>
          <w:bCs/>
          <w:highlight w:val="none"/>
        </w:rPr>
        <w:t>7</w:t>
      </w:r>
      <w:r>
        <w:rPr>
          <w:rFonts w:hint="eastAsia"/>
          <w:bCs/>
          <w:highlight w:val="none"/>
        </w:rPr>
        <w:fldChar w:fldCharType="end"/>
      </w:r>
      <w:r>
        <w:rPr>
          <w:rFonts w:hint="eastAsia"/>
          <w:bCs/>
          <w:highlight w:val="none"/>
        </w:rPr>
        <w:fldChar w:fldCharType="end"/>
      </w:r>
    </w:p>
    <w:p w14:paraId="3B28DCF8">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"_Toc226827323" </w:instrText>
      </w:r>
      <w:r>
        <w:rPr>
          <w:highlight w:val="none"/>
        </w:rPr>
        <w:fldChar w:fldCharType="separate"/>
      </w:r>
      <w:r>
        <w:rPr>
          <w:rStyle w:val="25"/>
          <w:rFonts w:hint="eastAsia"/>
          <w:bCs/>
          <w:highlight w:val="none"/>
        </w:rPr>
        <w:t>2.6</w:t>
      </w:r>
      <w:r>
        <w:rPr>
          <w:rFonts w:hint="eastAsia" w:asciiTheme="minorHAnsi" w:hAnsiTheme="minorHAnsi"/>
          <w:bCs/>
          <w:sz w:val="22"/>
          <w:szCs w:val="24"/>
          <w:highlight w:val="none"/>
          <w14:ligatures w14:val="standardContextual"/>
        </w:rPr>
        <w:tab/>
      </w:r>
      <w:r>
        <w:rPr>
          <w:rStyle w:val="25"/>
          <w:rFonts w:hint="eastAsia"/>
          <w:bCs/>
          <w:highlight w:val="none"/>
        </w:rPr>
        <w:t>验收要求</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_Toc226827323 \h</w:instrText>
      </w:r>
      <w:r>
        <w:rPr>
          <w:rFonts w:hint="eastAsia"/>
          <w:bCs/>
          <w:highlight w:val="none"/>
        </w:rPr>
        <w:instrText xml:space="preserve"> </w:instrText>
      </w:r>
      <w:r>
        <w:rPr>
          <w:rFonts w:hint="eastAsia"/>
          <w:bCs/>
          <w:highlight w:val="none"/>
        </w:rPr>
        <w:fldChar w:fldCharType="separate"/>
      </w:r>
      <w:r>
        <w:rPr>
          <w:bCs/>
          <w:highlight w:val="none"/>
        </w:rPr>
        <w:t>7</w:t>
      </w:r>
      <w:r>
        <w:rPr>
          <w:rFonts w:hint="eastAsia"/>
          <w:bCs/>
          <w:highlight w:val="none"/>
        </w:rPr>
        <w:fldChar w:fldCharType="end"/>
      </w:r>
      <w:r>
        <w:rPr>
          <w:rFonts w:hint="eastAsia"/>
          <w:bCs/>
          <w:highlight w:val="none"/>
        </w:rPr>
        <w:fldChar w:fldCharType="end"/>
      </w:r>
    </w:p>
    <w:p w14:paraId="29B1E24C">
      <w:pPr>
        <w:pStyle w:val="18"/>
        <w:tabs>
          <w:tab w:val="left" w:pos="1540"/>
          <w:tab w:val="right" w:leader="dot" w:pos="8296"/>
        </w:tabs>
        <w:spacing w:before="78" w:after="78"/>
        <w:ind w:left="480" w:firstLine="480"/>
        <w:rPr>
          <w:rFonts w:asciiTheme="minorHAnsi" w:hAnsiTheme="minorHAnsi"/>
          <w:bCs/>
          <w:sz w:val="22"/>
          <w:szCs w:val="24"/>
          <w:highlight w:val="none"/>
          <w14:ligatures w14:val="standardContextual"/>
        </w:rPr>
      </w:pPr>
      <w:r>
        <w:rPr>
          <w:highlight w:val="none"/>
        </w:rPr>
        <w:fldChar w:fldCharType="begin"/>
      </w:r>
      <w:r>
        <w:rPr>
          <w:highlight w:val="none"/>
        </w:rPr>
        <w:instrText xml:space="preserve"> HYPERLINK \l "_Toc226827324" </w:instrText>
      </w:r>
      <w:r>
        <w:rPr>
          <w:highlight w:val="none"/>
        </w:rPr>
        <w:fldChar w:fldCharType="separate"/>
      </w:r>
      <w:r>
        <w:rPr>
          <w:rStyle w:val="25"/>
          <w:rFonts w:hint="eastAsia"/>
          <w:bCs/>
          <w:highlight w:val="none"/>
        </w:rPr>
        <w:t>2.7</w:t>
      </w:r>
      <w:r>
        <w:rPr>
          <w:rFonts w:hint="eastAsia" w:asciiTheme="minorHAnsi" w:hAnsiTheme="minorHAnsi"/>
          <w:bCs/>
          <w:sz w:val="22"/>
          <w:szCs w:val="24"/>
          <w:highlight w:val="none"/>
          <w14:ligatures w14:val="standardContextual"/>
        </w:rPr>
        <w:tab/>
      </w:r>
      <w:r>
        <w:rPr>
          <w:rStyle w:val="25"/>
          <w:rFonts w:hint="eastAsia"/>
          <w:bCs/>
          <w:highlight w:val="none"/>
        </w:rPr>
        <w:t>售后服务要求</w:t>
      </w:r>
      <w:r>
        <w:rPr>
          <w:rFonts w:hint="eastAsia"/>
          <w:bCs/>
          <w:highlight w:val="none"/>
        </w:rPr>
        <w:tab/>
      </w:r>
      <w:r>
        <w:rPr>
          <w:rFonts w:hint="eastAsia"/>
          <w:bCs/>
          <w:highlight w:val="none"/>
        </w:rPr>
        <w:fldChar w:fldCharType="begin"/>
      </w:r>
      <w:r>
        <w:rPr>
          <w:rFonts w:hint="eastAsia"/>
          <w:bCs/>
          <w:highlight w:val="none"/>
        </w:rPr>
        <w:instrText xml:space="preserve"> </w:instrText>
      </w:r>
      <w:r>
        <w:rPr>
          <w:bCs/>
          <w:highlight w:val="none"/>
        </w:rPr>
        <w:instrText xml:space="preserve">PAGEREF _Toc226827324 \h</w:instrText>
      </w:r>
      <w:r>
        <w:rPr>
          <w:rFonts w:hint="eastAsia"/>
          <w:bCs/>
          <w:highlight w:val="none"/>
        </w:rPr>
        <w:instrText xml:space="preserve"> </w:instrText>
      </w:r>
      <w:r>
        <w:rPr>
          <w:rFonts w:hint="eastAsia"/>
          <w:bCs/>
          <w:highlight w:val="none"/>
        </w:rPr>
        <w:fldChar w:fldCharType="separate"/>
      </w:r>
      <w:r>
        <w:rPr>
          <w:bCs/>
          <w:highlight w:val="none"/>
        </w:rPr>
        <w:t>8</w:t>
      </w:r>
      <w:r>
        <w:rPr>
          <w:rFonts w:hint="eastAsia"/>
          <w:bCs/>
          <w:highlight w:val="none"/>
        </w:rPr>
        <w:fldChar w:fldCharType="end"/>
      </w:r>
      <w:r>
        <w:rPr>
          <w:rFonts w:hint="eastAsia"/>
          <w:bCs/>
          <w:highlight w:val="none"/>
        </w:rPr>
        <w:fldChar w:fldCharType="end"/>
      </w:r>
    </w:p>
    <w:p w14:paraId="14DFA324">
      <w:pPr>
        <w:pStyle w:val="17"/>
        <w:tabs>
          <w:tab w:val="clear" w:pos="1680"/>
        </w:tabs>
        <w:spacing w:before="78" w:after="78"/>
        <w:rPr>
          <w:rFonts w:ascii="宋体" w:hAnsi="宋体"/>
          <w:bCs/>
          <w:color w:val="000000"/>
          <w:szCs w:val="24"/>
          <w:highlight w:val="none"/>
        </w:rPr>
        <w:sectPr>
          <w:footerReference r:id="rId11" w:type="default"/>
          <w:pgSz w:w="11906" w:h="16838"/>
          <w:pgMar w:top="1440" w:right="1800" w:bottom="1440" w:left="1800" w:header="851" w:footer="992" w:gutter="0"/>
          <w:pgNumType w:fmt="upperRoman" w:start="1"/>
          <w:cols w:space="720" w:num="1"/>
          <w:docGrid w:type="lines" w:linePitch="312" w:charSpace="0"/>
        </w:sectPr>
      </w:pPr>
      <w:r>
        <w:rPr>
          <w:rFonts w:ascii="宋体" w:hAnsi="宋体"/>
          <w:bCs/>
          <w:color w:val="000000"/>
          <w:szCs w:val="24"/>
          <w:highlight w:val="none"/>
        </w:rPr>
        <w:fldChar w:fldCharType="end"/>
      </w:r>
    </w:p>
    <w:p w14:paraId="0A327CED">
      <w:pPr>
        <w:pStyle w:val="4"/>
        <w:spacing w:before="81" w:after="81"/>
        <w:jc w:val="left"/>
        <w:rPr>
          <w:b w:val="0"/>
          <w:highlight w:val="none"/>
        </w:rPr>
      </w:pPr>
      <w:bookmarkStart w:id="0" w:name="_Toc226827304"/>
      <w:bookmarkStart w:id="1" w:name="_Toc44516099"/>
      <w:bookmarkStart w:id="2" w:name="_Toc447642833"/>
      <w:bookmarkStart w:id="3" w:name="_Toc44516260"/>
      <w:bookmarkStart w:id="4" w:name="_Toc351117190"/>
      <w:r>
        <w:rPr>
          <w:rFonts w:hint="eastAsia"/>
          <w:b w:val="0"/>
          <w:highlight w:val="none"/>
        </w:rPr>
        <w:t>项目概况</w:t>
      </w:r>
      <w:bookmarkEnd w:id="0"/>
    </w:p>
    <w:p w14:paraId="4DEF48F8">
      <w:pPr>
        <w:pStyle w:val="5"/>
        <w:spacing w:before="81" w:after="81"/>
        <w:rPr>
          <w:b w:val="0"/>
          <w:highlight w:val="none"/>
        </w:rPr>
      </w:pPr>
      <w:bookmarkStart w:id="5" w:name="_Toc226827305"/>
      <w:r>
        <w:rPr>
          <w:rFonts w:hint="eastAsia"/>
          <w:b w:val="0"/>
          <w:highlight w:val="none"/>
        </w:rPr>
        <w:t>项目概述</w:t>
      </w:r>
      <w:bookmarkEnd w:id="5"/>
    </w:p>
    <w:p w14:paraId="6FCF26C3">
      <w:pPr>
        <w:spacing w:before="81" w:after="81"/>
        <w:ind w:firstLine="480"/>
        <w:rPr>
          <w:rFonts w:ascii="宋体" w:hAnsi="宋体"/>
          <w:bCs/>
          <w:szCs w:val="24"/>
          <w:highlight w:val="none"/>
        </w:rPr>
      </w:pPr>
      <w:r>
        <w:rPr>
          <w:rFonts w:hint="eastAsia" w:ascii="宋体" w:hAnsi="宋体"/>
          <w:bCs/>
          <w:szCs w:val="24"/>
          <w:highlight w:val="none"/>
        </w:rPr>
        <w:t>《上海市“十四五”信息化发展规划》中明确提出要加快信息技术应用创新，推动关键领域自主可控；《国家信息技术应用创新产业发展规划》也强调了该工作的重要性，并提出了具体的发展目标。在这些规划的指引下，本项目旨在通过XC改造与升级，推动上海市化工职业病防治院院内信息系统水平的整体提升，为职业健康事业的发展提供有力支撑。</w:t>
      </w:r>
    </w:p>
    <w:p w14:paraId="790EEA6B">
      <w:pPr>
        <w:pStyle w:val="2"/>
        <w:spacing w:before="81" w:after="81"/>
        <w:ind w:firstLine="640"/>
        <w:rPr>
          <w:bCs/>
          <w:highlight w:val="none"/>
        </w:rPr>
      </w:pPr>
    </w:p>
    <w:p w14:paraId="4C43F425">
      <w:pPr>
        <w:pStyle w:val="5"/>
        <w:spacing w:before="81" w:after="81"/>
        <w:rPr>
          <w:b w:val="0"/>
          <w:highlight w:val="none"/>
        </w:rPr>
      </w:pPr>
      <w:bookmarkStart w:id="6" w:name="_Toc226827306"/>
      <w:r>
        <w:rPr>
          <w:rFonts w:hint="eastAsia"/>
          <w:b w:val="0"/>
          <w:highlight w:val="none"/>
        </w:rPr>
        <w:t>项目背景</w:t>
      </w:r>
      <w:bookmarkEnd w:id="6"/>
    </w:p>
    <w:p w14:paraId="65FA1139">
      <w:pPr>
        <w:spacing w:before="81" w:after="81"/>
        <w:ind w:firstLine="480"/>
        <w:rPr>
          <w:rFonts w:ascii="宋体" w:hAnsi="宋体"/>
          <w:bCs/>
          <w:szCs w:val="24"/>
          <w:highlight w:val="none"/>
        </w:rPr>
      </w:pPr>
      <w:r>
        <w:rPr>
          <w:rFonts w:hint="eastAsia" w:ascii="宋体" w:hAnsi="宋体"/>
          <w:bCs/>
          <w:szCs w:val="24"/>
          <w:highlight w:val="none"/>
        </w:rPr>
        <w:t>上海市化工职业病防治院作为本市职业健康领域的重要专业机构，承担着职业病防治、职业健康监护等核心职能。随着业务量的不断增长和信息化应用的深入，现有的院内信息系统在性能、安全性及兼容性等方面存在问题。一是难以满足国家政策要求，确保关键信息基础设施的自主可控；二是难以解决现有系统存在的性能瓶颈、安全隐患及兼容性问题；三是难以提升系统响应速度与数据处理能力，以更好地支撑业务发展；四是难以优化用户体验，提高工作效率，为患者和医护人员提供更加便捷、高效的服务。特别是在国家大力倡导的背景下，现有系统所依赖的部分技术和产品面临更新换代的需求，确保系统的自主可控性和长期稳定性。提升院内信息系统的自主可控水平，保障职业健康业务数据的绝对安全，同时优化系统性能，提升服务效率与质量，上海市化工职业病防治院决定启动院内信息系统（2026年升级改造）。</w:t>
      </w:r>
    </w:p>
    <w:p w14:paraId="4573931F">
      <w:pPr>
        <w:pStyle w:val="5"/>
        <w:spacing w:before="81" w:after="81"/>
        <w:rPr>
          <w:b w:val="0"/>
          <w:highlight w:val="none"/>
        </w:rPr>
      </w:pPr>
      <w:bookmarkStart w:id="7" w:name="_Toc226827307"/>
      <w:r>
        <w:rPr>
          <w:rFonts w:hint="eastAsia"/>
          <w:b w:val="0"/>
          <w:highlight w:val="none"/>
        </w:rPr>
        <w:t>项目目标</w:t>
      </w:r>
      <w:bookmarkEnd w:id="7"/>
    </w:p>
    <w:p w14:paraId="637D336B">
      <w:pPr>
        <w:spacing w:before="81" w:after="81"/>
        <w:ind w:firstLine="480"/>
        <w:rPr>
          <w:rFonts w:ascii="宋体" w:hAnsi="宋体"/>
          <w:bCs/>
          <w:szCs w:val="24"/>
          <w:highlight w:val="none"/>
        </w:rPr>
      </w:pPr>
      <w:r>
        <w:rPr>
          <w:rFonts w:hint="eastAsia" w:ascii="宋体" w:hAnsi="宋体"/>
          <w:bCs/>
          <w:szCs w:val="24"/>
          <w:highlight w:val="none"/>
        </w:rPr>
        <w:t>上海市化工职业病防治院院内信息系统（2026年升级改造）的建设目标，基于</w:t>
      </w:r>
      <w:r>
        <w:rPr>
          <w:rFonts w:ascii="宋体" w:hAnsi="宋体"/>
          <w:bCs/>
          <w:szCs w:val="24"/>
          <w:highlight w:val="none"/>
        </w:rPr>
        <w:t>现有院内信息</w:t>
      </w:r>
      <w:r>
        <w:rPr>
          <w:rFonts w:hint="eastAsia" w:ascii="宋体" w:hAnsi="宋体"/>
          <w:bCs/>
          <w:szCs w:val="24"/>
          <w:highlight w:val="none"/>
        </w:rPr>
        <w:t>系统</w:t>
      </w:r>
      <w:r>
        <w:rPr>
          <w:rFonts w:ascii="宋体" w:hAnsi="宋体"/>
          <w:bCs/>
          <w:szCs w:val="24"/>
          <w:highlight w:val="none"/>
        </w:rPr>
        <w:t>为基础，在充分继承现有</w:t>
      </w:r>
      <w:r>
        <w:rPr>
          <w:rFonts w:hint="eastAsia" w:ascii="宋体" w:hAnsi="宋体"/>
          <w:bCs/>
          <w:szCs w:val="24"/>
          <w:highlight w:val="none"/>
        </w:rPr>
        <w:t>院内HIS系统</w:t>
      </w:r>
      <w:r>
        <w:rPr>
          <w:rFonts w:ascii="宋体" w:hAnsi="宋体"/>
          <w:bCs/>
          <w:szCs w:val="24"/>
          <w:highlight w:val="none"/>
        </w:rPr>
        <w:t>业务架构、数据资产与应用流程的前提下开展定制化开发与升级改造。项目全面采用国产信息技术应用创新产品与技术，对院内信息系统进行深度适配、优化重构，确保系统可稳定、高效运行于国产操作系统、国产数据库及国产中间件等XC基础软件环境，实现核心业务应用全栈式XC替代。通过本次改造，进一步提升医院信息系统的自主可控水平、信息安全保障能力、系统运行稳定性与业务处理效率，更好满足医院持续增长的诊疗服务与运营管理需求，推动医院信息化建设迈向更高质量、更安全可靠的发展阶段。</w:t>
      </w:r>
    </w:p>
    <w:p w14:paraId="0F40DF81">
      <w:pPr>
        <w:pStyle w:val="2"/>
        <w:spacing w:before="81" w:after="81"/>
        <w:ind w:firstLine="640"/>
        <w:rPr>
          <w:bCs/>
          <w:highlight w:val="none"/>
        </w:rPr>
      </w:pPr>
    </w:p>
    <w:bookmarkEnd w:id="1"/>
    <w:bookmarkEnd w:id="2"/>
    <w:bookmarkEnd w:id="3"/>
    <w:p w14:paraId="14E7C1A6">
      <w:pPr>
        <w:pStyle w:val="4"/>
        <w:spacing w:before="81" w:after="81"/>
        <w:jc w:val="left"/>
        <w:rPr>
          <w:b w:val="0"/>
          <w:highlight w:val="none"/>
        </w:rPr>
      </w:pPr>
      <w:bookmarkStart w:id="8" w:name="_Toc226827308"/>
      <w:bookmarkStart w:id="9" w:name="_Toc44516268"/>
      <w:bookmarkStart w:id="10" w:name="_Toc44516107"/>
      <w:bookmarkStart w:id="11" w:name="_Hlk532227420"/>
      <w:r>
        <w:rPr>
          <w:rFonts w:hint="eastAsia"/>
          <w:b w:val="0"/>
          <w:highlight w:val="none"/>
        </w:rPr>
        <w:t>建设</w:t>
      </w:r>
      <w:r>
        <w:rPr>
          <w:b w:val="0"/>
          <w:highlight w:val="none"/>
        </w:rPr>
        <w:t>内容</w:t>
      </w:r>
      <w:bookmarkEnd w:id="8"/>
      <w:bookmarkEnd w:id="9"/>
      <w:bookmarkEnd w:id="10"/>
    </w:p>
    <w:p w14:paraId="19FCC47D">
      <w:pPr>
        <w:pStyle w:val="5"/>
        <w:spacing w:before="81" w:after="81"/>
        <w:rPr>
          <w:b w:val="0"/>
          <w:highlight w:val="none"/>
        </w:rPr>
      </w:pPr>
      <w:r>
        <w:rPr>
          <w:rFonts w:hint="eastAsia"/>
          <w:b w:val="0"/>
          <w:highlight w:val="none"/>
        </w:rPr>
        <w:t xml:space="preserve"> </w:t>
      </w:r>
      <w:bookmarkStart w:id="12" w:name="_Toc226827309"/>
      <w:r>
        <w:rPr>
          <w:rFonts w:hint="eastAsia"/>
          <w:b w:val="0"/>
          <w:highlight w:val="none"/>
        </w:rPr>
        <w:t>软件开发</w:t>
      </w:r>
      <w:bookmarkEnd w:id="1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3446"/>
        <w:gridCol w:w="4352"/>
      </w:tblGrid>
      <w:tr w14:paraId="0EF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110AB852">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序号</w:t>
            </w:r>
          </w:p>
        </w:tc>
        <w:tc>
          <w:tcPr>
            <w:tcW w:w="1864" w:type="pct"/>
            <w:vAlign w:val="center"/>
          </w:tcPr>
          <w:p w14:paraId="634DCB26">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系统</w:t>
            </w:r>
          </w:p>
        </w:tc>
        <w:tc>
          <w:tcPr>
            <w:tcW w:w="2354" w:type="pct"/>
            <w:vAlign w:val="center"/>
          </w:tcPr>
          <w:p w14:paraId="3A7754D6">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模块</w:t>
            </w:r>
          </w:p>
        </w:tc>
      </w:tr>
      <w:tr w14:paraId="3016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4F1D3A8E">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1</w:t>
            </w:r>
          </w:p>
        </w:tc>
        <w:tc>
          <w:tcPr>
            <w:tcW w:w="1864" w:type="pct"/>
            <w:vMerge w:val="restart"/>
            <w:vAlign w:val="center"/>
          </w:tcPr>
          <w:p w14:paraId="2F5C3466">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院内信息系统</w:t>
            </w:r>
          </w:p>
        </w:tc>
        <w:tc>
          <w:tcPr>
            <w:tcW w:w="2354" w:type="pct"/>
            <w:vAlign w:val="center"/>
          </w:tcPr>
          <w:p w14:paraId="7F530C96">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合理用药系统</w:t>
            </w:r>
          </w:p>
        </w:tc>
      </w:tr>
      <w:tr w14:paraId="0FE9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74DE7783">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2</w:t>
            </w:r>
          </w:p>
        </w:tc>
        <w:tc>
          <w:tcPr>
            <w:tcW w:w="1864" w:type="pct"/>
            <w:vMerge w:val="continue"/>
            <w:vAlign w:val="center"/>
          </w:tcPr>
          <w:p w14:paraId="159BD53A">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164FD6A2">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抗生素管理系统</w:t>
            </w:r>
          </w:p>
        </w:tc>
      </w:tr>
      <w:tr w14:paraId="6684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1" w:type="pct"/>
            <w:vAlign w:val="center"/>
          </w:tcPr>
          <w:p w14:paraId="157952DF">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3</w:t>
            </w:r>
          </w:p>
        </w:tc>
        <w:tc>
          <w:tcPr>
            <w:tcW w:w="1864" w:type="pct"/>
            <w:vMerge w:val="continue"/>
            <w:vAlign w:val="center"/>
          </w:tcPr>
          <w:p w14:paraId="6A6CE590">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6EAFBA20">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结构化电子病历</w:t>
            </w:r>
          </w:p>
        </w:tc>
      </w:tr>
      <w:tr w14:paraId="38C1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7A563648">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4</w:t>
            </w:r>
          </w:p>
        </w:tc>
        <w:tc>
          <w:tcPr>
            <w:tcW w:w="1864" w:type="pct"/>
            <w:vMerge w:val="continue"/>
            <w:vAlign w:val="center"/>
          </w:tcPr>
          <w:p w14:paraId="586D5819">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75D99F4E">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门诊医生站</w:t>
            </w:r>
          </w:p>
        </w:tc>
      </w:tr>
      <w:tr w14:paraId="7DEC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6E88FD53">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5</w:t>
            </w:r>
          </w:p>
        </w:tc>
        <w:tc>
          <w:tcPr>
            <w:tcW w:w="1864" w:type="pct"/>
            <w:vMerge w:val="continue"/>
            <w:vAlign w:val="center"/>
          </w:tcPr>
          <w:p w14:paraId="186B56E3">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68F0EE25">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住院护士工作站</w:t>
            </w:r>
          </w:p>
        </w:tc>
      </w:tr>
      <w:tr w14:paraId="5895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07CC8F79">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6</w:t>
            </w:r>
          </w:p>
        </w:tc>
        <w:tc>
          <w:tcPr>
            <w:tcW w:w="1864" w:type="pct"/>
            <w:vMerge w:val="continue"/>
            <w:vAlign w:val="center"/>
          </w:tcPr>
          <w:p w14:paraId="4DA8BC4B">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5D4C70F2">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住院医生工作站</w:t>
            </w:r>
          </w:p>
        </w:tc>
      </w:tr>
      <w:tr w14:paraId="16B2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1" w:type="pct"/>
            <w:vAlign w:val="center"/>
          </w:tcPr>
          <w:p w14:paraId="08421CEC">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7</w:t>
            </w:r>
          </w:p>
        </w:tc>
        <w:tc>
          <w:tcPr>
            <w:tcW w:w="1864" w:type="pct"/>
            <w:vMerge w:val="continue"/>
            <w:vAlign w:val="center"/>
          </w:tcPr>
          <w:p w14:paraId="6B5C508A">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4F8AB0EC">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病案管理系统</w:t>
            </w:r>
          </w:p>
        </w:tc>
      </w:tr>
      <w:tr w14:paraId="798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4D3771F8">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8</w:t>
            </w:r>
          </w:p>
        </w:tc>
        <w:tc>
          <w:tcPr>
            <w:tcW w:w="1864" w:type="pct"/>
            <w:vMerge w:val="continue"/>
            <w:vAlign w:val="center"/>
          </w:tcPr>
          <w:p w14:paraId="631C0EFC">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4677B5DC">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系统配置</w:t>
            </w:r>
          </w:p>
        </w:tc>
      </w:tr>
      <w:tr w14:paraId="43EF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06312300">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9</w:t>
            </w:r>
          </w:p>
        </w:tc>
        <w:tc>
          <w:tcPr>
            <w:tcW w:w="1864" w:type="pct"/>
            <w:vMerge w:val="continue"/>
            <w:vAlign w:val="center"/>
          </w:tcPr>
          <w:p w14:paraId="26186B60">
            <w:pPr>
              <w:pStyle w:val="2"/>
              <w:spacing w:before="81" w:after="81"/>
              <w:ind w:firstLine="0" w:firstLineChars="0"/>
              <w:jc w:val="center"/>
              <w:rPr>
                <w:rFonts w:ascii="宋体" w:hAnsi="宋体" w:eastAsiaTheme="minorEastAsia"/>
                <w:bCs/>
                <w:kern w:val="2"/>
                <w:sz w:val="24"/>
                <w:szCs w:val="24"/>
                <w:highlight w:val="none"/>
              </w:rPr>
            </w:pPr>
          </w:p>
        </w:tc>
        <w:tc>
          <w:tcPr>
            <w:tcW w:w="2354" w:type="pct"/>
            <w:vAlign w:val="center"/>
          </w:tcPr>
          <w:p w14:paraId="11DC1A72">
            <w:pPr>
              <w:pStyle w:val="2"/>
              <w:spacing w:before="81" w:after="81"/>
              <w:ind w:firstLine="0" w:firstLineChars="0"/>
              <w:jc w:val="center"/>
              <w:rPr>
                <w:rFonts w:ascii="宋体" w:hAnsi="宋体" w:eastAsiaTheme="minorEastAsia"/>
                <w:bCs/>
                <w:kern w:val="2"/>
                <w:sz w:val="24"/>
                <w:szCs w:val="24"/>
                <w:highlight w:val="none"/>
              </w:rPr>
            </w:pPr>
            <w:r>
              <w:rPr>
                <w:rFonts w:hint="eastAsia" w:ascii="宋体" w:hAnsi="宋体" w:eastAsiaTheme="minorEastAsia"/>
                <w:bCs/>
                <w:kern w:val="2"/>
                <w:sz w:val="24"/>
                <w:szCs w:val="24"/>
                <w:highlight w:val="none"/>
              </w:rPr>
              <w:t>密码安全应用改造</w:t>
            </w:r>
          </w:p>
        </w:tc>
      </w:tr>
    </w:tbl>
    <w:p w14:paraId="49F8626A">
      <w:pPr>
        <w:spacing w:before="81" w:after="81"/>
        <w:ind w:firstLine="480"/>
        <w:rPr>
          <w:rFonts w:ascii="宋体" w:hAnsi="宋体" w:cs="宋体"/>
          <w:bCs/>
          <w:highlight w:val="none"/>
          <w:lang w:bidi="th-TH"/>
        </w:rPr>
      </w:pPr>
      <w:r>
        <w:rPr>
          <w:rFonts w:hint="eastAsia" w:ascii="宋体" w:hAnsi="宋体" w:cs="宋体"/>
          <w:bCs/>
          <w:highlight w:val="none"/>
          <w:lang w:bidi="th-TH"/>
        </w:rPr>
        <w:t>备注：投标人</w:t>
      </w:r>
      <w:r>
        <w:rPr>
          <w:rFonts w:ascii="宋体" w:hAnsi="宋体" w:cs="宋体"/>
          <w:bCs/>
          <w:highlight w:val="none"/>
          <w:lang w:bidi="th-TH"/>
        </w:rPr>
        <w:t>所投院内信息系统升级改造产品，</w:t>
      </w:r>
      <w:r>
        <w:rPr>
          <w:rFonts w:hint="eastAsia" w:ascii="宋体" w:hAnsi="宋体" w:cs="宋体"/>
          <w:bCs/>
          <w:highlight w:val="none"/>
          <w:lang w:bidi="th-TH"/>
        </w:rPr>
        <w:t>基于</w:t>
      </w:r>
      <w:r>
        <w:rPr>
          <w:rFonts w:ascii="宋体" w:hAnsi="宋体" w:cs="宋体"/>
          <w:bCs/>
          <w:highlight w:val="none"/>
          <w:lang w:bidi="th-TH"/>
        </w:rPr>
        <w:t>现有</w:t>
      </w:r>
      <w:r>
        <w:rPr>
          <w:rFonts w:hint="eastAsia" w:ascii="宋体" w:hAnsi="宋体" w:cs="宋体"/>
          <w:bCs/>
          <w:highlight w:val="none"/>
          <w:lang w:bidi="th-TH"/>
        </w:rPr>
        <w:t>院内信息系统</w:t>
      </w:r>
      <w:r>
        <w:rPr>
          <w:rFonts w:ascii="宋体" w:hAnsi="宋体" w:cs="宋体"/>
          <w:bCs/>
          <w:highlight w:val="none"/>
          <w:lang w:bidi="th-TH"/>
        </w:rPr>
        <w:t>基础上进行定制化开发与升级改造，全面满足本招标文件载明的全部功能需求</w:t>
      </w:r>
      <w:r>
        <w:rPr>
          <w:rFonts w:hint="eastAsia" w:ascii="宋体" w:hAnsi="宋体" w:cs="宋体"/>
          <w:bCs/>
          <w:highlight w:val="none"/>
          <w:lang w:bidi="th-TH"/>
        </w:rPr>
        <w:t>确保系统整体运行合规、功能完整、适配临床实际应用需求。</w:t>
      </w:r>
    </w:p>
    <w:p w14:paraId="58E46ABA">
      <w:pPr>
        <w:pStyle w:val="6"/>
        <w:spacing w:before="81" w:after="81"/>
        <w:rPr>
          <w:b w:val="0"/>
          <w:highlight w:val="none"/>
        </w:rPr>
      </w:pPr>
      <w:bookmarkStart w:id="13" w:name="_Toc226827310"/>
      <w:r>
        <w:rPr>
          <w:rFonts w:hint="eastAsia"/>
          <w:b w:val="0"/>
          <w:highlight w:val="none"/>
        </w:rPr>
        <w:t>合理用药系统</w:t>
      </w:r>
      <w:bookmarkEnd w:id="13"/>
    </w:p>
    <w:p w14:paraId="4DDF42D4">
      <w:pPr>
        <w:spacing w:before="81" w:after="81"/>
        <w:ind w:firstLine="480"/>
        <w:rPr>
          <w:rFonts w:ascii="宋体" w:hAnsi="宋体" w:cs="宋体"/>
          <w:bCs/>
          <w:highlight w:val="none"/>
          <w:lang w:bidi="th-TH"/>
        </w:rPr>
      </w:pPr>
      <w:r>
        <w:rPr>
          <w:rFonts w:hint="eastAsia" w:ascii="宋体" w:hAnsi="宋体" w:cs="宋体"/>
          <w:bCs/>
          <w:highlight w:val="none"/>
          <w:lang w:bidi="th-TH"/>
        </w:rPr>
        <w:t>应围绕医生开方全过程，提供自动化、智能化的用药安全审核服务。系统需</w:t>
      </w:r>
      <w:r>
        <w:rPr>
          <w:rFonts w:ascii="宋体" w:hAnsi="宋体" w:cs="宋体"/>
          <w:bCs/>
          <w:highlight w:val="none"/>
          <w:lang w:bidi="th-TH"/>
        </w:rPr>
        <w:t>具备药物相互作用审查、注射药物配伍禁忌审查、处方天数审查、药物过敏史审查、特殊人群用药审查、药品极量及推荐量等使用审查、临床用药智能审核、跨科室跨日期多处方联合分析、医生工作站处方审查、特殊药品使用提示、医生站药品说明书查询功能</w:t>
      </w:r>
      <w:r>
        <w:rPr>
          <w:rFonts w:hint="eastAsia" w:ascii="宋体" w:hAnsi="宋体" w:cs="宋体"/>
          <w:bCs/>
          <w:highlight w:val="none"/>
          <w:lang w:bidi="th-TH"/>
        </w:rPr>
        <w:t>，以全面提升临床用药的合理性、安全性与规范性。</w:t>
      </w:r>
    </w:p>
    <w:p w14:paraId="09139004">
      <w:pPr>
        <w:pStyle w:val="6"/>
        <w:spacing w:before="81" w:after="81"/>
        <w:rPr>
          <w:b w:val="0"/>
          <w:highlight w:val="none"/>
        </w:rPr>
      </w:pPr>
      <w:bookmarkStart w:id="14" w:name="_Toc226827311"/>
      <w:r>
        <w:rPr>
          <w:rFonts w:hint="eastAsia"/>
          <w:b w:val="0"/>
          <w:highlight w:val="none"/>
        </w:rPr>
        <w:t>抗生素管理系统</w:t>
      </w:r>
      <w:bookmarkEnd w:id="14"/>
    </w:p>
    <w:p w14:paraId="4E88AA7E">
      <w:pPr>
        <w:spacing w:before="81" w:after="81"/>
        <w:ind w:firstLine="480"/>
        <w:rPr>
          <w:bCs/>
          <w:highlight w:val="none"/>
        </w:rPr>
      </w:pPr>
      <w:r>
        <w:rPr>
          <w:rFonts w:hint="eastAsia"/>
          <w:bCs/>
          <w:highlight w:val="none"/>
        </w:rPr>
        <w:t>实现抗生素从申请、审核、授权、处方开具到用药监控、全程记录及统计分析的全流程规范化管理。</w:t>
      </w:r>
      <w:r>
        <w:rPr>
          <w:bCs/>
          <w:highlight w:val="none"/>
        </w:rPr>
        <w:t>具备使用申请、使用审核、使用授权、处方开具、使用监控、使用记录与统计相关功能</w:t>
      </w:r>
      <w:r>
        <w:rPr>
          <w:rFonts w:hint="eastAsia"/>
          <w:bCs/>
          <w:highlight w:val="none"/>
        </w:rPr>
        <w:t>。支持医护人员提交抗生素使用申请、授权人员完成审核与授权，医生基于授权开具处方并接受系统合规性审查；实时监控患者用药过程，对用药偏差进行预警提示；全面记录抗生素使用全流程信息，具备多维度使用统计分析及报表生成能力，为医院抗生素合理使用、管理决策及医疗质量追溯提供支撑，满足临床规范用药及医院管理相关要求。</w:t>
      </w:r>
    </w:p>
    <w:p w14:paraId="6C0170B9">
      <w:pPr>
        <w:pStyle w:val="6"/>
        <w:spacing w:before="81" w:after="81"/>
        <w:rPr>
          <w:b w:val="0"/>
          <w:highlight w:val="none"/>
        </w:rPr>
      </w:pPr>
      <w:bookmarkStart w:id="15" w:name="_Toc226827312"/>
      <w:r>
        <w:rPr>
          <w:rFonts w:hint="eastAsia"/>
          <w:b w:val="0"/>
          <w:highlight w:val="none"/>
        </w:rPr>
        <w:t>结构化电子病历</w:t>
      </w:r>
      <w:bookmarkEnd w:id="15"/>
    </w:p>
    <w:p w14:paraId="0E4E57F4">
      <w:pPr>
        <w:spacing w:before="81" w:after="81"/>
        <w:ind w:firstLine="480"/>
        <w:rPr>
          <w:bCs/>
          <w:highlight w:val="none"/>
        </w:rPr>
      </w:pPr>
      <w:r>
        <w:rPr>
          <w:rFonts w:hint="eastAsia"/>
          <w:bCs/>
          <w:highlight w:val="none"/>
        </w:rPr>
        <w:t>系统须</w:t>
      </w:r>
      <w:r>
        <w:rPr>
          <w:bCs/>
          <w:highlight w:val="none"/>
        </w:rPr>
        <w:t>具备电子病历、电子医嘱、报告查询、护理文书、病史封存、病史归档、授权重写病史、设为当日交接班病人、病历查询、交接班、台账管理、模板元素、段落定义、模板定义、病史定义功能。</w:t>
      </w:r>
      <w:r>
        <w:rPr>
          <w:rFonts w:hint="eastAsia"/>
          <w:bCs/>
          <w:highlight w:val="none"/>
        </w:rPr>
        <w:t>以结构化方式规范记录患者的全流程医疗信息，包括病历书写、电子医嘱开具、护理记录及报告查询等，并通过模板定义、段落调用等功能提升文书书写效率与规范性。系统需具备完整的病历生命周期管理能力，实现病史的封存、归档及在严格授权下的可追溯重写。同时，系统应通过电子交接班、重点关注病人设置等功能保障医疗工作的连续性，并集成多条件病历查询与医疗设备台账管理，以支持高效的临床决策、病例研究及资源调配。</w:t>
      </w:r>
    </w:p>
    <w:p w14:paraId="6E90F119">
      <w:pPr>
        <w:pStyle w:val="6"/>
        <w:spacing w:before="81" w:after="81"/>
        <w:rPr>
          <w:b w:val="0"/>
          <w:highlight w:val="none"/>
        </w:rPr>
      </w:pPr>
      <w:bookmarkStart w:id="16" w:name="_Toc226827313"/>
      <w:r>
        <w:rPr>
          <w:rFonts w:hint="eastAsia"/>
          <w:b w:val="0"/>
          <w:highlight w:val="none"/>
        </w:rPr>
        <w:t>门诊医生站</w:t>
      </w:r>
      <w:bookmarkEnd w:id="16"/>
    </w:p>
    <w:p w14:paraId="497E3488">
      <w:pPr>
        <w:spacing w:before="81" w:after="81"/>
        <w:ind w:firstLine="480"/>
        <w:rPr>
          <w:bCs/>
          <w:highlight w:val="none"/>
        </w:rPr>
      </w:pPr>
      <w:r>
        <w:rPr>
          <w:rFonts w:hint="eastAsia"/>
          <w:bCs/>
          <w:highlight w:val="none"/>
        </w:rPr>
        <w:t>须</w:t>
      </w:r>
      <w:r>
        <w:rPr>
          <w:bCs/>
          <w:highlight w:val="none"/>
        </w:rPr>
        <w:t>具备系统管理、病案首页、病史模板、临床路径、查询统计相关功能。</w:t>
      </w:r>
      <w:r>
        <w:rPr>
          <w:rFonts w:hint="eastAsia"/>
          <w:bCs/>
          <w:highlight w:val="none"/>
        </w:rPr>
        <w:t>构建于国产化平台，核心包括集成门诊病史、处方、各类申请单、专项化工职业病病史模板以及可自动匹配病情的临床路径，以规范诊疗、提升效率。系统需支持患者诊疗信息的综合查询与诊疗数据的统计分析，辅助医生决策与复盘。</w:t>
      </w:r>
    </w:p>
    <w:p w14:paraId="09B22757">
      <w:pPr>
        <w:pStyle w:val="6"/>
        <w:spacing w:before="81" w:after="81"/>
        <w:rPr>
          <w:b w:val="0"/>
          <w:highlight w:val="none"/>
        </w:rPr>
      </w:pPr>
      <w:bookmarkStart w:id="17" w:name="_Toc226827314"/>
      <w:r>
        <w:rPr>
          <w:rFonts w:hint="eastAsia"/>
          <w:b w:val="0"/>
          <w:highlight w:val="none"/>
        </w:rPr>
        <w:t>住院护士工作站</w:t>
      </w:r>
      <w:bookmarkEnd w:id="17"/>
    </w:p>
    <w:p w14:paraId="129BF798">
      <w:pPr>
        <w:spacing w:before="81" w:after="81"/>
        <w:ind w:firstLine="480"/>
        <w:rPr>
          <w:bCs/>
          <w:highlight w:val="none"/>
        </w:rPr>
      </w:pPr>
      <w:r>
        <w:rPr>
          <w:rFonts w:hint="eastAsia"/>
          <w:bCs/>
          <w:highlight w:val="none"/>
        </w:rPr>
        <w:t>须</w:t>
      </w:r>
      <w:r>
        <w:rPr>
          <w:bCs/>
          <w:highlight w:val="none"/>
        </w:rPr>
        <w:t>具备辅助管理、打印管理、出院管理相关功能。</w:t>
      </w:r>
      <w:r>
        <w:rPr>
          <w:rFonts w:hint="eastAsia"/>
          <w:bCs/>
          <w:highlight w:val="none"/>
        </w:rPr>
        <w:t>住院护士工作站旨在对护理核心业务流程进行数字化升级与优化，以提升护理工作的精准性、效率与规范性。系统需改造辅助管理功能，通过智能提醒与校验机制，确保护理记录、医嘱执行及生命体征监测的准确与及时。需升级打印管理功能，实现护理记录单、医嘱单等文书的准确、规范自动打印，减少人工失误。同时，需优化出院管理功能，辅助护士完成出院前物品整理、费用核对等准备工作，并与入出院管理系统进行数据对接，保障出院流程的顺畅、高效。</w:t>
      </w:r>
    </w:p>
    <w:p w14:paraId="04764489">
      <w:pPr>
        <w:pStyle w:val="6"/>
        <w:spacing w:before="81" w:after="81"/>
        <w:rPr>
          <w:b w:val="0"/>
          <w:highlight w:val="none"/>
        </w:rPr>
      </w:pPr>
      <w:bookmarkStart w:id="18" w:name="_Toc226827315"/>
      <w:r>
        <w:rPr>
          <w:rFonts w:hint="eastAsia"/>
          <w:b w:val="0"/>
          <w:highlight w:val="none"/>
        </w:rPr>
        <w:t>住院医生工作站</w:t>
      </w:r>
      <w:bookmarkEnd w:id="18"/>
    </w:p>
    <w:p w14:paraId="482FE5BB">
      <w:pPr>
        <w:spacing w:before="81" w:after="81"/>
        <w:ind w:firstLine="480"/>
        <w:rPr>
          <w:bCs/>
          <w:highlight w:val="none"/>
        </w:rPr>
      </w:pPr>
      <w:r>
        <w:rPr>
          <w:rFonts w:hint="eastAsia"/>
          <w:bCs/>
          <w:highlight w:val="none"/>
        </w:rPr>
        <w:t>基于国产电子病历，实现住院患者的全流程管理。系统须</w:t>
      </w:r>
      <w:r>
        <w:rPr>
          <w:bCs/>
          <w:highlight w:val="none"/>
        </w:rPr>
        <w:t>具备病人及病历管理、病历模板和质量管控、临床路径、门急诊和报表管理、系统管理和查询统计相关功能。</w:t>
      </w:r>
      <w:r>
        <w:rPr>
          <w:rFonts w:hint="eastAsia"/>
          <w:bCs/>
          <w:highlight w:val="none"/>
        </w:rPr>
        <w:t>提供专业病历模板提高文书写效率，升级临床路径以引导诊疗，并实现住院与门急诊业务衔接，支持报表生成、个性化设置、安全管控及多维度查询统计，以辅助临床决策与工作评估。</w:t>
      </w:r>
    </w:p>
    <w:p w14:paraId="708D05FB">
      <w:pPr>
        <w:pStyle w:val="6"/>
        <w:spacing w:before="81" w:after="81"/>
        <w:rPr>
          <w:b w:val="0"/>
          <w:highlight w:val="none"/>
        </w:rPr>
      </w:pPr>
      <w:bookmarkStart w:id="19" w:name="_Toc226827316"/>
      <w:r>
        <w:rPr>
          <w:rFonts w:hint="eastAsia"/>
          <w:b w:val="0"/>
          <w:highlight w:val="none"/>
        </w:rPr>
        <w:t>病案管理系统</w:t>
      </w:r>
      <w:bookmarkEnd w:id="19"/>
    </w:p>
    <w:p w14:paraId="6D2B6039">
      <w:pPr>
        <w:spacing w:before="81" w:after="81"/>
        <w:ind w:firstLine="480"/>
        <w:rPr>
          <w:bCs/>
          <w:highlight w:val="none"/>
        </w:rPr>
      </w:pPr>
      <w:r>
        <w:rPr>
          <w:rFonts w:hint="eastAsia"/>
          <w:bCs/>
          <w:highlight w:val="none"/>
        </w:rPr>
        <w:t>需实现病案的电子化存储、借阅流转与质量控制，全程保障病案安全完整，提升信息利用效率。</w:t>
      </w:r>
      <w:r>
        <w:rPr>
          <w:bCs/>
          <w:highlight w:val="none"/>
        </w:rPr>
        <w:t>具备病案查询、病案管理相关功能。</w:t>
      </w:r>
    </w:p>
    <w:p w14:paraId="3417563B">
      <w:pPr>
        <w:pStyle w:val="6"/>
        <w:spacing w:before="81" w:after="81"/>
        <w:rPr>
          <w:b w:val="0"/>
          <w:highlight w:val="none"/>
        </w:rPr>
      </w:pPr>
      <w:bookmarkStart w:id="20" w:name="_Toc226827317"/>
      <w:r>
        <w:rPr>
          <w:rFonts w:hint="eastAsia"/>
          <w:b w:val="0"/>
          <w:highlight w:val="none"/>
        </w:rPr>
        <w:t>系统配置</w:t>
      </w:r>
      <w:bookmarkEnd w:id="20"/>
    </w:p>
    <w:p w14:paraId="7E53E215">
      <w:pPr>
        <w:spacing w:before="81" w:after="81"/>
        <w:ind w:firstLine="480"/>
        <w:rPr>
          <w:bCs/>
          <w:highlight w:val="none"/>
        </w:rPr>
      </w:pPr>
      <w:r>
        <w:rPr>
          <w:bCs/>
          <w:highlight w:val="none"/>
        </w:rPr>
        <w:t>具备系统参数配置、校验相关功能。</w:t>
      </w:r>
      <w:r>
        <w:rPr>
          <w:rFonts w:hint="eastAsia"/>
          <w:bCs/>
          <w:highlight w:val="none"/>
        </w:rPr>
        <w:t>支持对系统各项参数进行集中配置，并具备配置后校验功能，以确保参数设置有效并适应医院个性化业务与管理需求。</w:t>
      </w:r>
    </w:p>
    <w:p w14:paraId="731538DC">
      <w:pPr>
        <w:pStyle w:val="6"/>
        <w:spacing w:before="81" w:after="81"/>
        <w:rPr>
          <w:b w:val="0"/>
          <w:highlight w:val="none"/>
        </w:rPr>
      </w:pPr>
      <w:bookmarkStart w:id="21" w:name="_Toc226827318"/>
      <w:r>
        <w:rPr>
          <w:rFonts w:hint="eastAsia"/>
          <w:b w:val="0"/>
          <w:highlight w:val="none"/>
        </w:rPr>
        <w:t>密码安全应用改造</w:t>
      </w:r>
      <w:bookmarkEnd w:id="21"/>
    </w:p>
    <w:p w14:paraId="10334C3B">
      <w:pPr>
        <w:spacing w:before="81" w:after="81"/>
        <w:ind w:firstLine="480"/>
        <w:rPr>
          <w:bCs/>
          <w:highlight w:val="none"/>
        </w:rPr>
      </w:pPr>
      <w:r>
        <w:rPr>
          <w:rFonts w:hint="eastAsia"/>
          <w:bCs/>
          <w:highlight w:val="none"/>
        </w:rPr>
        <w:t>全面应用密码技术，以强化系统安全。具体包括改造身份认证、数据传输、完整性校验模块，并对关键信息实施签名验签与加解密，以保障身份可信、传输安全、数据防篡改，并确保系统访问与重要数据的真实性、机密性及完整性。</w:t>
      </w:r>
    </w:p>
    <w:p w14:paraId="1B003419">
      <w:pPr>
        <w:pStyle w:val="5"/>
        <w:spacing w:before="81" w:after="81"/>
        <w:rPr>
          <w:b w:val="0"/>
          <w:highlight w:val="none"/>
        </w:rPr>
      </w:pPr>
      <w:r>
        <w:rPr>
          <w:rFonts w:hint="eastAsia"/>
          <w:b w:val="0"/>
          <w:highlight w:val="none"/>
        </w:rPr>
        <w:t xml:space="preserve"> </w:t>
      </w:r>
      <w:bookmarkStart w:id="22" w:name="_Toc226827319"/>
      <w:r>
        <w:rPr>
          <w:rFonts w:hint="eastAsia"/>
          <w:b w:val="0"/>
          <w:highlight w:val="none"/>
        </w:rPr>
        <w:t>系统整体技术要求</w:t>
      </w:r>
      <w:bookmarkEnd w:id="22"/>
    </w:p>
    <w:p w14:paraId="7A11C1A6">
      <w:pPr>
        <w:spacing w:before="81" w:after="81"/>
        <w:ind w:firstLine="480"/>
        <w:jc w:val="left"/>
        <w:rPr>
          <w:rFonts w:ascii="宋体" w:hAnsi="宋体"/>
          <w:bCs/>
          <w:kern w:val="44"/>
          <w:highlight w:val="none"/>
        </w:rPr>
      </w:pPr>
      <w:r>
        <w:rPr>
          <w:rFonts w:hint="eastAsia" w:ascii="宋体" w:hAnsi="宋体"/>
          <w:bCs/>
          <w:kern w:val="44"/>
          <w:highlight w:val="none"/>
        </w:rPr>
        <w:t>1、</w:t>
      </w:r>
      <w:r>
        <w:rPr>
          <w:rFonts w:ascii="宋体" w:hAnsi="宋体"/>
          <w:bCs/>
          <w:kern w:val="44"/>
          <w:highlight w:val="none"/>
        </w:rPr>
        <w:t>投标人所投院内信息系统升级改造产品，</w:t>
      </w:r>
      <w:r>
        <w:rPr>
          <w:rFonts w:hint="eastAsia" w:ascii="宋体" w:hAnsi="宋体"/>
          <w:bCs/>
          <w:kern w:val="44"/>
          <w:highlight w:val="none"/>
        </w:rPr>
        <w:t>必须继承医院现有 HIS 系统能力，进行定制化开发与升级改造</w:t>
      </w:r>
      <w:r>
        <w:rPr>
          <w:rFonts w:ascii="宋体" w:hAnsi="宋体"/>
          <w:bCs/>
          <w:kern w:val="44"/>
          <w:highlight w:val="none"/>
        </w:rPr>
        <w:t>，全面满足本招标文件载明的全部功能需求，同时覆盖招标文件未详尽罗列但与业务场景相关的必要功能。系统应充分适配国产信息技术应用创新环境，确保整体运行稳定合规、功能完整实用、流程衔接顺畅，紧密贴合医院临床诊疗、运营管理等实际应用需求，保障改造后系统业务连续性、自主可控性与整体效能达到项目建设目标。</w:t>
      </w:r>
    </w:p>
    <w:p w14:paraId="71DB738D">
      <w:pPr>
        <w:spacing w:before="81" w:after="81"/>
        <w:ind w:firstLine="480"/>
        <w:jc w:val="left"/>
        <w:rPr>
          <w:rFonts w:ascii="宋体" w:hAnsi="宋体"/>
          <w:bCs/>
          <w:kern w:val="44"/>
          <w:highlight w:val="none"/>
        </w:rPr>
      </w:pPr>
      <w:r>
        <w:rPr>
          <w:rFonts w:hint="eastAsia" w:ascii="宋体" w:hAnsi="宋体"/>
          <w:bCs/>
          <w:kern w:val="44"/>
          <w:highlight w:val="none"/>
        </w:rPr>
        <w:t>2、</w:t>
      </w:r>
      <w:r>
        <w:rPr>
          <w:rFonts w:ascii="宋体" w:hAnsi="宋体"/>
          <w:bCs/>
          <w:kern w:val="44"/>
          <w:highlight w:val="none"/>
        </w:rPr>
        <w:t>投标人须负责本项目升级改造过程中历史业务数据的完整、安全、平滑迁移，确保</w:t>
      </w:r>
      <w:r>
        <w:rPr>
          <w:rFonts w:hint="eastAsia" w:ascii="宋体" w:hAnsi="宋体"/>
          <w:bCs/>
          <w:kern w:val="44"/>
          <w:highlight w:val="none"/>
        </w:rPr>
        <w:t>采购人</w:t>
      </w:r>
      <w:r>
        <w:rPr>
          <w:rFonts w:ascii="宋体" w:hAnsi="宋体"/>
          <w:bCs/>
          <w:kern w:val="44"/>
          <w:highlight w:val="none"/>
        </w:rPr>
        <w:t>相关</w:t>
      </w:r>
      <w:r>
        <w:rPr>
          <w:rFonts w:hint="eastAsia" w:ascii="宋体" w:hAnsi="宋体"/>
          <w:bCs/>
          <w:kern w:val="44"/>
          <w:highlight w:val="none"/>
        </w:rPr>
        <w:t>院内</w:t>
      </w:r>
      <w:r>
        <w:rPr>
          <w:rFonts w:ascii="宋体" w:hAnsi="宋体"/>
          <w:bCs/>
          <w:kern w:val="44"/>
          <w:highlight w:val="none"/>
        </w:rPr>
        <w:t>信息系统中的业务数据完整迁移、准确校验、无丢失、无错乱。数据迁移须在不影响医院正常诊疗业务开展的前提下制定专项方案，分阶段、分批次实施，并完成数据一致性、完整性、准确性验证，确保迁移后数据可在XC架构新环境中正常使用，保障业务连续稳定运行，满足医院日常管理与临床应用需求。</w:t>
      </w:r>
    </w:p>
    <w:p w14:paraId="0AECEB93">
      <w:pPr>
        <w:spacing w:before="81" w:after="81"/>
        <w:ind w:firstLine="480"/>
        <w:jc w:val="left"/>
        <w:rPr>
          <w:rFonts w:ascii="宋体" w:hAnsi="宋体"/>
          <w:bCs/>
          <w:kern w:val="44"/>
          <w:highlight w:val="none"/>
        </w:rPr>
      </w:pPr>
      <w:r>
        <w:rPr>
          <w:rFonts w:hint="eastAsia" w:ascii="宋体" w:hAnsi="宋体"/>
          <w:bCs/>
          <w:kern w:val="44"/>
          <w:highlight w:val="none"/>
        </w:rPr>
        <w:t>2、</w:t>
      </w:r>
      <w:r>
        <w:rPr>
          <w:rFonts w:ascii="宋体" w:hAnsi="宋体"/>
          <w:bCs/>
          <w:kern w:val="44"/>
          <w:highlight w:val="none"/>
        </w:rPr>
        <w:t>系统升级改造须确保原有业务数据完整、准确、平稳过渡，保障历史数据有效继承与业务连续运行。</w:t>
      </w:r>
    </w:p>
    <w:p w14:paraId="3E1629EA">
      <w:pPr>
        <w:spacing w:before="81" w:after="81"/>
        <w:ind w:firstLine="480"/>
        <w:jc w:val="left"/>
        <w:rPr>
          <w:rFonts w:ascii="宋体" w:hAnsi="宋体"/>
          <w:bCs/>
          <w:kern w:val="44"/>
          <w:highlight w:val="none"/>
        </w:rPr>
      </w:pPr>
      <w:r>
        <w:rPr>
          <w:rFonts w:hint="eastAsia" w:ascii="宋体" w:hAnsi="宋体"/>
          <w:bCs/>
          <w:kern w:val="44"/>
          <w:highlight w:val="none"/>
        </w:rPr>
        <w:t>3、本次建设</w:t>
      </w:r>
      <w:r>
        <w:rPr>
          <w:bCs/>
          <w:szCs w:val="21"/>
          <w:highlight w:val="none"/>
        </w:rPr>
        <w:t>的软件系统模块应具备良好集成能力，可与院内其他信息系统有效整合，确保原有系统正常运行。为保障医护人员操作习惯的连续性、降低使用门槛，升级后系统在视觉风格、界面布局及操作路径上充分延续原有系统设计，确保医护人员无需大规模重新学习即可熟练使用。</w:t>
      </w:r>
    </w:p>
    <w:p w14:paraId="7352C2BB">
      <w:pPr>
        <w:spacing w:before="81" w:after="81"/>
        <w:ind w:firstLine="480"/>
        <w:jc w:val="left"/>
        <w:rPr>
          <w:rFonts w:ascii="宋体" w:hAnsi="宋体"/>
          <w:bCs/>
          <w:kern w:val="44"/>
          <w:highlight w:val="none"/>
        </w:rPr>
      </w:pPr>
      <w:r>
        <w:rPr>
          <w:rFonts w:hint="eastAsia" w:ascii="宋体" w:hAnsi="宋体"/>
          <w:bCs/>
          <w:kern w:val="44"/>
          <w:highlight w:val="none"/>
        </w:rPr>
        <w:t>4、</w:t>
      </w:r>
      <w:r>
        <w:rPr>
          <w:rFonts w:hint="eastAsia" w:ascii="宋体" w:hAnsi="宋体"/>
          <w:bCs/>
          <w:highlight w:val="none"/>
        </w:rPr>
        <w:t>本次</w:t>
      </w:r>
      <w:r>
        <w:rPr>
          <w:rFonts w:ascii="宋体" w:hAnsi="宋体"/>
          <w:bCs/>
          <w:kern w:val="44"/>
          <w:highlight w:val="none"/>
        </w:rPr>
        <w:t>建设须统一执行设计规范、功能规范（含费用信息、查询等）及编码规范，确保系统具备良好的兼容性、可维护性与扩展性，所有规范均符合医院实际业务需求及相关技术标准。</w:t>
      </w:r>
    </w:p>
    <w:p w14:paraId="49058023">
      <w:pPr>
        <w:spacing w:before="81" w:after="81"/>
        <w:ind w:firstLine="480"/>
        <w:jc w:val="left"/>
        <w:rPr>
          <w:rFonts w:ascii="宋体" w:hAnsi="宋体"/>
          <w:bCs/>
          <w:kern w:val="44"/>
          <w:highlight w:val="none"/>
        </w:rPr>
      </w:pPr>
      <w:r>
        <w:rPr>
          <w:rFonts w:hint="eastAsia" w:ascii="宋体" w:hAnsi="宋体"/>
          <w:bCs/>
          <w:kern w:val="44"/>
          <w:highlight w:val="none"/>
        </w:rPr>
        <w:t>5、投标人</w:t>
      </w:r>
      <w:r>
        <w:rPr>
          <w:rFonts w:ascii="宋体" w:hAnsi="宋体"/>
          <w:bCs/>
          <w:kern w:val="44"/>
          <w:highlight w:val="none"/>
        </w:rPr>
        <w:t>提供的系统或产品须满足国家密码应用测评相关要求，确保在主流国产操作系统平台上兼容适配、稳定运行。为满足本项要求所开展的系统升级、改造等相关工作，费用均已包含在本次项目报价中。</w:t>
      </w:r>
    </w:p>
    <w:p w14:paraId="73119075">
      <w:pPr>
        <w:spacing w:before="81" w:after="81"/>
        <w:ind w:firstLine="480"/>
        <w:jc w:val="left"/>
        <w:rPr>
          <w:rFonts w:ascii="宋体" w:hAnsi="宋体"/>
          <w:bCs/>
          <w:kern w:val="44"/>
          <w:highlight w:val="none"/>
        </w:rPr>
      </w:pPr>
      <w:r>
        <w:rPr>
          <w:rFonts w:hint="eastAsia" w:ascii="宋体" w:hAnsi="宋体"/>
          <w:bCs/>
          <w:kern w:val="44"/>
          <w:highlight w:val="none"/>
        </w:rPr>
        <w:t>6、投标人</w:t>
      </w:r>
      <w:r>
        <w:rPr>
          <w:rFonts w:ascii="宋体" w:hAnsi="宋体"/>
          <w:bCs/>
          <w:kern w:val="44"/>
          <w:highlight w:val="none"/>
        </w:rPr>
        <w:t>须在投标文件中明确：医院既有系统（包括但不限于电子票据系统、体检系统、LIS 系统等）的接口改造费用已全部包含在本次报价内，采购人不再另行支付任何现有系统接口开发相关费用。</w:t>
      </w:r>
    </w:p>
    <w:bookmarkEnd w:id="11"/>
    <w:p w14:paraId="03DFDF3B">
      <w:pPr>
        <w:pStyle w:val="5"/>
        <w:spacing w:before="81" w:after="81"/>
        <w:rPr>
          <w:b w:val="0"/>
          <w:highlight w:val="none"/>
        </w:rPr>
      </w:pPr>
      <w:bookmarkStart w:id="23" w:name="_Toc44516273"/>
      <w:bookmarkStart w:id="24" w:name="_Toc44516112"/>
      <w:bookmarkStart w:id="25" w:name="_Toc226827320"/>
      <w:bookmarkStart w:id="26" w:name="_Toc63785510"/>
      <w:bookmarkStart w:id="27" w:name="_Toc44516110"/>
      <w:bookmarkStart w:id="28" w:name="_Toc44516271"/>
      <w:r>
        <w:rPr>
          <w:rFonts w:hint="eastAsia"/>
          <w:b w:val="0"/>
          <w:highlight w:val="none"/>
        </w:rPr>
        <w:t>系统集成、</w:t>
      </w:r>
      <w:r>
        <w:rPr>
          <w:b w:val="0"/>
          <w:highlight w:val="none"/>
        </w:rPr>
        <w:t>培训要求</w:t>
      </w:r>
      <w:bookmarkEnd w:id="23"/>
      <w:bookmarkEnd w:id="24"/>
      <w:bookmarkEnd w:id="25"/>
    </w:p>
    <w:p w14:paraId="0E2A59C9">
      <w:pPr>
        <w:spacing w:before="81" w:after="81"/>
        <w:ind w:firstLine="480"/>
        <w:rPr>
          <w:rFonts w:ascii="宋体" w:hAnsi="宋体" w:eastAsia="宋体" w:cs="宋体"/>
          <w:bCs/>
          <w:highlight w:val="none"/>
        </w:rPr>
      </w:pPr>
      <w:r>
        <w:rPr>
          <w:rFonts w:hint="eastAsia" w:ascii="宋体" w:hAnsi="宋体" w:eastAsia="宋体" w:cs="宋体"/>
          <w:bCs/>
          <w:highlight w:val="none"/>
        </w:rPr>
        <w:t>1、投标人</w:t>
      </w:r>
      <w:r>
        <w:rPr>
          <w:rFonts w:ascii="宋体" w:hAnsi="宋体" w:eastAsia="宋体" w:cs="宋体"/>
          <w:bCs/>
          <w:highlight w:val="none"/>
        </w:rPr>
        <w:t>拥有</w:t>
      </w:r>
      <w:r>
        <w:rPr>
          <w:rFonts w:hint="eastAsia" w:ascii="宋体" w:hAnsi="宋体" w:eastAsia="宋体" w:cs="宋体"/>
          <w:bCs/>
          <w:highlight w:val="none"/>
        </w:rPr>
        <w:t>HIS管理系统/电子病历系统</w:t>
      </w:r>
      <w:r>
        <w:rPr>
          <w:rFonts w:hint="eastAsia" w:ascii="宋体" w:hAnsi="宋体" w:eastAsia="宋体" w:cs="宋体"/>
          <w:bCs/>
          <w:highlight w:val="none"/>
          <w:lang w:eastAsia="zh-CN"/>
        </w:rPr>
        <w:t>相关</w:t>
      </w:r>
      <w:r>
        <w:rPr>
          <w:rFonts w:ascii="宋体" w:hAnsi="宋体" w:eastAsia="宋体" w:cs="宋体"/>
          <w:bCs/>
          <w:highlight w:val="none"/>
        </w:rPr>
        <w:t>软件</w:t>
      </w:r>
      <w:r>
        <w:rPr>
          <w:rFonts w:hint="eastAsia" w:ascii="宋体" w:hAnsi="宋体" w:eastAsia="宋体" w:cs="宋体"/>
          <w:bCs/>
          <w:highlight w:val="none"/>
          <w:lang w:eastAsia="zh-CN"/>
        </w:rPr>
        <w:t>著作权优先考虑</w:t>
      </w:r>
      <w:r>
        <w:rPr>
          <w:rFonts w:ascii="宋体" w:hAnsi="宋体" w:eastAsia="宋体" w:cs="宋体"/>
          <w:bCs/>
          <w:highlight w:val="none"/>
        </w:rPr>
        <w:t>。</w:t>
      </w:r>
    </w:p>
    <w:p w14:paraId="09C31C42">
      <w:pPr>
        <w:spacing w:before="81" w:after="81"/>
        <w:ind w:firstLine="480"/>
        <w:rPr>
          <w:rFonts w:ascii="宋体" w:hAnsi="宋体" w:eastAsia="宋体" w:cs="宋体"/>
          <w:bCs/>
          <w:highlight w:val="none"/>
        </w:rPr>
      </w:pPr>
      <w:r>
        <w:rPr>
          <w:rFonts w:hint="eastAsia" w:ascii="宋体" w:hAnsi="宋体" w:eastAsia="宋体" w:cs="宋体"/>
          <w:bCs/>
          <w:highlight w:val="none"/>
        </w:rPr>
        <w:t>2、投标人</w:t>
      </w:r>
      <w:r>
        <w:rPr>
          <w:rFonts w:ascii="宋体" w:hAnsi="宋体"/>
          <w:bCs/>
          <w:highlight w:val="none"/>
        </w:rPr>
        <w:t>为保证</w:t>
      </w:r>
      <w:r>
        <w:rPr>
          <w:rFonts w:hint="eastAsia" w:ascii="宋体" w:hAnsi="宋体"/>
          <w:bCs/>
          <w:highlight w:val="none"/>
        </w:rPr>
        <w:t>医院信息化系统</w:t>
      </w:r>
      <w:r>
        <w:rPr>
          <w:rFonts w:ascii="宋体" w:hAnsi="宋体"/>
          <w:bCs/>
          <w:highlight w:val="none"/>
        </w:rPr>
        <w:t>正常、安全地运行</w:t>
      </w:r>
      <w:r>
        <w:rPr>
          <w:rFonts w:hint="eastAsia" w:ascii="宋体" w:hAnsi="宋体" w:eastAsia="宋体" w:cs="宋体"/>
          <w:bCs/>
          <w:highlight w:val="none"/>
        </w:rPr>
        <w:t>，在投标文件中提供详细的项目实施方案、售后服务方案、使用、管理技术培训方案。</w:t>
      </w:r>
    </w:p>
    <w:p w14:paraId="4D9AA6FB">
      <w:pPr>
        <w:spacing w:before="81" w:after="81"/>
        <w:ind w:firstLine="480"/>
        <w:rPr>
          <w:rFonts w:ascii="宋体" w:hAnsi="宋体" w:eastAsia="宋体" w:cs="宋体"/>
          <w:bCs/>
          <w:highlight w:val="none"/>
        </w:rPr>
      </w:pPr>
      <w:r>
        <w:rPr>
          <w:rFonts w:hint="eastAsia" w:ascii="宋体" w:hAnsi="宋体" w:eastAsia="宋体" w:cs="宋体"/>
          <w:bCs/>
          <w:highlight w:val="none"/>
        </w:rPr>
        <w:t>3、对本次院内信息系统升级改造所涉及的设计、开发、测试、安装、培训、运维等技术服务，要求在预订工期内完成全部系统升级改造，并提供7*24小时维护服务。</w:t>
      </w:r>
    </w:p>
    <w:p w14:paraId="0AA6DEFB">
      <w:pPr>
        <w:spacing w:before="81" w:after="81"/>
        <w:ind w:firstLine="480"/>
        <w:rPr>
          <w:rFonts w:ascii="宋体" w:hAnsi="宋体" w:eastAsia="宋体" w:cs="宋体"/>
          <w:bCs/>
          <w:highlight w:val="none"/>
        </w:rPr>
      </w:pPr>
      <w:r>
        <w:rPr>
          <w:rFonts w:hint="eastAsia" w:ascii="宋体" w:hAnsi="宋体" w:eastAsia="宋体" w:cs="宋体"/>
          <w:bCs/>
          <w:highlight w:val="none"/>
        </w:rPr>
        <w:t>4、</w:t>
      </w:r>
      <w:r>
        <w:rPr>
          <w:rFonts w:ascii="宋体" w:hAnsi="宋体"/>
          <w:bCs/>
          <w:highlight w:val="none"/>
        </w:rPr>
        <w:t>除了对普通业务人员的专项培训以外，应对系统维护人员进行系统维护人员进行系统维护的培训</w:t>
      </w:r>
      <w:r>
        <w:rPr>
          <w:rFonts w:hint="eastAsia" w:ascii="宋体" w:hAnsi="宋体"/>
          <w:bCs/>
          <w:highlight w:val="none"/>
        </w:rPr>
        <w:t>，并制定培训方案和计划</w:t>
      </w:r>
      <w:r>
        <w:rPr>
          <w:rFonts w:ascii="宋体" w:hAnsi="宋体"/>
          <w:bCs/>
          <w:highlight w:val="none"/>
        </w:rPr>
        <w:t>。</w:t>
      </w:r>
    </w:p>
    <w:p w14:paraId="3EC4EC2B">
      <w:pPr>
        <w:pStyle w:val="5"/>
        <w:spacing w:before="81" w:after="81"/>
        <w:rPr>
          <w:b w:val="0"/>
          <w:highlight w:val="none"/>
        </w:rPr>
      </w:pPr>
      <w:bookmarkStart w:id="29" w:name="_Toc226827321"/>
      <w:r>
        <w:rPr>
          <w:b w:val="0"/>
          <w:highlight w:val="none"/>
        </w:rPr>
        <w:t>项目工期要求</w:t>
      </w:r>
      <w:bookmarkEnd w:id="29"/>
    </w:p>
    <w:p w14:paraId="23A5152D">
      <w:pPr>
        <w:spacing w:before="81" w:after="81"/>
        <w:ind w:firstLine="480"/>
        <w:rPr>
          <w:rFonts w:ascii="宋体" w:hAnsi="宋体"/>
          <w:bCs/>
          <w:highlight w:val="none"/>
        </w:rPr>
      </w:pPr>
      <w:r>
        <w:rPr>
          <w:rFonts w:ascii="宋体" w:hAnsi="宋体"/>
          <w:bCs/>
          <w:highlight w:val="none"/>
        </w:rPr>
        <w:t>中标人需在合同生效后1个星期内</w:t>
      </w:r>
      <w:r>
        <w:rPr>
          <w:rFonts w:hint="eastAsia" w:ascii="宋体" w:hAnsi="宋体"/>
          <w:bCs/>
          <w:highlight w:val="none"/>
        </w:rPr>
        <w:t>指</w:t>
      </w:r>
      <w:r>
        <w:rPr>
          <w:rFonts w:ascii="宋体" w:hAnsi="宋体"/>
          <w:bCs/>
          <w:highlight w:val="none"/>
        </w:rPr>
        <w:t>派项目实施人员到达用户现场开展工作，并在</w:t>
      </w:r>
      <w:r>
        <w:rPr>
          <w:rFonts w:hint="eastAsia" w:ascii="宋体" w:hAnsi="宋体"/>
          <w:bCs/>
          <w:highlight w:val="none"/>
        </w:rPr>
        <w:t>2026年11月30日之前</w:t>
      </w:r>
      <w:r>
        <w:rPr>
          <w:rFonts w:ascii="宋体" w:hAnsi="宋体"/>
          <w:bCs/>
          <w:highlight w:val="none"/>
        </w:rPr>
        <w:t>完成系统</w:t>
      </w:r>
      <w:r>
        <w:rPr>
          <w:rFonts w:hint="eastAsia" w:ascii="宋体" w:hAnsi="宋体"/>
          <w:bCs/>
          <w:highlight w:val="none"/>
        </w:rPr>
        <w:t>建设并通过验收（包含不少于1个月试运行）</w:t>
      </w:r>
      <w:r>
        <w:rPr>
          <w:rFonts w:ascii="宋体" w:hAnsi="宋体"/>
          <w:bCs/>
          <w:highlight w:val="none"/>
        </w:rPr>
        <w:t xml:space="preserve">。 </w:t>
      </w:r>
    </w:p>
    <w:p w14:paraId="0F2A13E0">
      <w:pPr>
        <w:spacing w:before="81" w:after="81"/>
        <w:ind w:firstLine="480"/>
        <w:rPr>
          <w:bCs/>
          <w:highlight w:val="none"/>
        </w:rPr>
      </w:pPr>
      <w:r>
        <w:rPr>
          <w:rFonts w:ascii="宋体" w:hAnsi="宋体"/>
          <w:bCs/>
          <w:highlight w:val="none"/>
        </w:rPr>
        <w:t>由中标人负责包含设备购置费、运输费、安装费、调试费、系统集成、培训、售后服务费、保险、利润、税金及合同包含的所有风险、责任，从项目中标起到项目验收合格以及维保期内所发生的费用。</w:t>
      </w:r>
    </w:p>
    <w:p w14:paraId="5C493883">
      <w:pPr>
        <w:spacing w:before="81" w:after="81"/>
        <w:ind w:firstLine="480"/>
        <w:rPr>
          <w:rFonts w:ascii="宋体" w:hAnsi="宋体"/>
          <w:bCs/>
          <w:highlight w:val="none"/>
        </w:rPr>
      </w:pPr>
      <w:r>
        <w:rPr>
          <w:rFonts w:ascii="宋体" w:hAnsi="宋体"/>
          <w:bCs/>
          <w:highlight w:val="none"/>
        </w:rPr>
        <w:t>项目验收：</w:t>
      </w:r>
    </w:p>
    <w:p w14:paraId="0009E604">
      <w:pPr>
        <w:numPr>
          <w:ilvl w:val="0"/>
          <w:numId w:val="3"/>
        </w:numPr>
        <w:spacing w:before="81" w:after="81"/>
        <w:ind w:firstLineChars="0"/>
        <w:rPr>
          <w:rFonts w:ascii="宋体" w:hAnsi="宋体"/>
          <w:bCs/>
          <w:highlight w:val="none"/>
        </w:rPr>
      </w:pPr>
      <w:r>
        <w:rPr>
          <w:rFonts w:hint="eastAsia" w:ascii="宋体" w:hAnsi="宋体"/>
          <w:bCs/>
          <w:highlight w:val="none"/>
        </w:rPr>
        <w:t>完成</w:t>
      </w:r>
      <w:r>
        <w:rPr>
          <w:rFonts w:ascii="宋体" w:hAnsi="宋体"/>
          <w:bCs/>
          <w:highlight w:val="none"/>
        </w:rPr>
        <w:t>整体系统上线，平稳运行1个月</w:t>
      </w:r>
      <w:r>
        <w:rPr>
          <w:rFonts w:hint="eastAsia" w:ascii="宋体" w:hAnsi="宋体"/>
          <w:bCs/>
          <w:highlight w:val="none"/>
        </w:rPr>
        <w:t>后，</w:t>
      </w:r>
      <w:r>
        <w:rPr>
          <w:rFonts w:ascii="宋体" w:hAnsi="宋体"/>
          <w:bCs/>
          <w:highlight w:val="none"/>
        </w:rPr>
        <w:t>进行整体系统的验收。</w:t>
      </w:r>
    </w:p>
    <w:p w14:paraId="16C9D490">
      <w:pPr>
        <w:numPr>
          <w:ilvl w:val="0"/>
          <w:numId w:val="3"/>
        </w:numPr>
        <w:spacing w:before="81" w:after="81"/>
        <w:ind w:firstLineChars="0"/>
        <w:rPr>
          <w:rFonts w:ascii="宋体" w:hAnsi="宋体"/>
          <w:bCs/>
          <w:highlight w:val="none"/>
        </w:rPr>
      </w:pPr>
      <w:r>
        <w:rPr>
          <w:rFonts w:ascii="宋体" w:hAnsi="宋体"/>
          <w:bCs/>
          <w:highlight w:val="none"/>
        </w:rPr>
        <w:t>技术文档</w:t>
      </w:r>
      <w:r>
        <w:rPr>
          <w:rFonts w:hint="eastAsia" w:ascii="宋体" w:hAnsi="宋体"/>
          <w:bCs/>
          <w:highlight w:val="none"/>
        </w:rPr>
        <w:t>要求：</w:t>
      </w:r>
      <w:r>
        <w:rPr>
          <w:rFonts w:ascii="宋体" w:hAnsi="宋体"/>
          <w:bCs/>
          <w:highlight w:val="none"/>
        </w:rPr>
        <w:t>项目验收</w:t>
      </w:r>
      <w:r>
        <w:rPr>
          <w:rFonts w:hint="eastAsia" w:ascii="宋体" w:hAnsi="宋体"/>
          <w:bCs/>
          <w:highlight w:val="none"/>
        </w:rPr>
        <w:t>前</w:t>
      </w:r>
      <w:r>
        <w:rPr>
          <w:rFonts w:ascii="宋体" w:hAnsi="宋体"/>
          <w:bCs/>
          <w:highlight w:val="none"/>
        </w:rPr>
        <w:t>投标方须提供详细的软件相关技术文件、使用说明书、维护手册等文件</w:t>
      </w:r>
      <w:r>
        <w:rPr>
          <w:rFonts w:hint="eastAsia" w:ascii="宋体" w:hAnsi="宋体"/>
          <w:bCs/>
          <w:highlight w:val="none"/>
        </w:rPr>
        <w:t>，并基于《卫生健康数据分类分级要求》（上海市地方标准DB31/T 1545—2025）进行数据分类分级。</w:t>
      </w:r>
    </w:p>
    <w:p w14:paraId="57EC5920">
      <w:pPr>
        <w:spacing w:before="81" w:after="81"/>
        <w:ind w:firstLine="480"/>
        <w:rPr>
          <w:rFonts w:ascii="宋体" w:hAnsi="宋体" w:cs="Calibri"/>
          <w:bCs/>
          <w:szCs w:val="24"/>
          <w:highlight w:val="none"/>
        </w:rPr>
      </w:pPr>
      <w:r>
        <w:rPr>
          <w:rFonts w:ascii="宋体" w:hAnsi="宋体"/>
          <w:bCs/>
          <w:highlight w:val="none"/>
        </w:rPr>
        <w:t>文档（必须是中文）包括但不限于以下内容</w:t>
      </w:r>
      <w:r>
        <w:rPr>
          <w:rFonts w:ascii="宋体" w:hAnsi="宋体" w:cs="Calibri"/>
          <w:bCs/>
          <w:szCs w:val="24"/>
          <w:highlight w:val="none"/>
        </w:rPr>
        <w:t>：</w:t>
      </w:r>
      <w:r>
        <w:rPr>
          <w:rFonts w:hint="eastAsia" w:ascii="宋体" w:hAnsi="宋体"/>
          <w:bCs/>
          <w:kern w:val="44"/>
          <w:highlight w:val="none"/>
        </w:rPr>
        <w:t>需求说明书、设计说明书、测试文档、试运行文档等软件开发文档。</w:t>
      </w:r>
    </w:p>
    <w:p w14:paraId="465E1B2E">
      <w:pPr>
        <w:pStyle w:val="5"/>
        <w:spacing w:before="81" w:after="81"/>
        <w:rPr>
          <w:b w:val="0"/>
          <w:highlight w:val="none"/>
        </w:rPr>
      </w:pPr>
      <w:bookmarkStart w:id="30" w:name="_Toc226827322"/>
      <w:r>
        <w:rPr>
          <w:rFonts w:hint="eastAsia"/>
          <w:b w:val="0"/>
          <w:highlight w:val="none"/>
        </w:rPr>
        <w:t>投标人项目团队要求</w:t>
      </w:r>
      <w:bookmarkEnd w:id="26"/>
      <w:bookmarkEnd w:id="30"/>
    </w:p>
    <w:p w14:paraId="233E5707">
      <w:pPr>
        <w:spacing w:before="81" w:after="81"/>
        <w:ind w:firstLine="480"/>
        <w:jc w:val="left"/>
        <w:rPr>
          <w:rFonts w:ascii="宋体" w:hAnsi="宋体"/>
          <w:bCs/>
          <w:kern w:val="44"/>
          <w:highlight w:val="none"/>
        </w:rPr>
      </w:pPr>
      <w:r>
        <w:rPr>
          <w:rFonts w:hint="eastAsia" w:ascii="宋体" w:hAnsi="宋体"/>
          <w:bCs/>
          <w:kern w:val="44"/>
          <w:highlight w:val="none"/>
        </w:rPr>
        <w:t>1、投标人须具有稳定的在职技术保障力量，能够提供及时的技术支援或服务，应针对本项目提供不少于10人的项目服务团队(包括项目经理、研发人员、实施人员等)，响应单位的相关服务人员须具备相应的服务能力。</w:t>
      </w:r>
      <w:r>
        <w:rPr>
          <w:rFonts w:ascii="宋体" w:hAnsi="宋体"/>
          <w:bCs/>
          <w:kern w:val="44"/>
          <w:highlight w:val="none"/>
        </w:rPr>
        <w:t>项目经理</w:t>
      </w:r>
      <w:r>
        <w:rPr>
          <w:rFonts w:hint="eastAsia" w:ascii="宋体" w:hAnsi="宋体"/>
          <w:bCs/>
          <w:kern w:val="44"/>
          <w:highlight w:val="none"/>
        </w:rPr>
        <w:t>或项目团队成员</w:t>
      </w:r>
      <w:r>
        <w:rPr>
          <w:rFonts w:ascii="宋体" w:hAnsi="宋体"/>
          <w:bCs/>
          <w:kern w:val="44"/>
          <w:highlight w:val="none"/>
        </w:rPr>
        <w:t>提供信息</w:t>
      </w:r>
      <w:r>
        <w:rPr>
          <w:rFonts w:hint="eastAsia" w:ascii="宋体" w:hAnsi="宋体"/>
          <w:bCs/>
          <w:kern w:val="44"/>
          <w:highlight w:val="none"/>
          <w:lang w:eastAsia="zh-CN"/>
        </w:rPr>
        <w:t>化</w:t>
      </w:r>
      <w:r>
        <w:rPr>
          <w:rFonts w:ascii="宋体" w:hAnsi="宋体"/>
          <w:bCs/>
          <w:kern w:val="44"/>
          <w:highlight w:val="none"/>
        </w:rPr>
        <w:t>相关的</w:t>
      </w:r>
      <w:r>
        <w:rPr>
          <w:rFonts w:hint="eastAsia" w:ascii="宋体" w:hAnsi="宋体"/>
          <w:bCs/>
          <w:kern w:val="44"/>
          <w:highlight w:val="none"/>
          <w:lang w:eastAsia="zh-CN"/>
        </w:rPr>
        <w:t>中级或以上</w:t>
      </w:r>
      <w:r>
        <w:rPr>
          <w:rFonts w:ascii="宋体" w:hAnsi="宋体"/>
          <w:bCs/>
          <w:kern w:val="44"/>
          <w:highlight w:val="none"/>
        </w:rPr>
        <w:t>职称或</w:t>
      </w:r>
      <w:r>
        <w:rPr>
          <w:rFonts w:hint="eastAsia" w:ascii="宋体" w:hAnsi="宋体"/>
          <w:bCs/>
          <w:kern w:val="44"/>
          <w:highlight w:val="none"/>
        </w:rPr>
        <w:t>计算机技术与软件专业技术资格</w:t>
      </w:r>
      <w:r>
        <w:rPr>
          <w:rFonts w:hint="eastAsia" w:ascii="宋体" w:hAnsi="宋体"/>
          <w:bCs/>
          <w:kern w:val="44"/>
          <w:highlight w:val="none"/>
          <w:lang w:eastAsia="zh-CN"/>
        </w:rPr>
        <w:t>中级或以上</w:t>
      </w:r>
      <w:r>
        <w:rPr>
          <w:rFonts w:ascii="宋体" w:hAnsi="宋体"/>
          <w:bCs/>
          <w:kern w:val="44"/>
          <w:highlight w:val="none"/>
        </w:rPr>
        <w:t>证书</w:t>
      </w:r>
      <w:r>
        <w:rPr>
          <w:rFonts w:hint="eastAsia" w:ascii="宋体" w:hAnsi="宋体"/>
          <w:bCs/>
          <w:kern w:val="44"/>
          <w:highlight w:val="none"/>
          <w:lang w:eastAsia="zh-CN"/>
        </w:rPr>
        <w:t>优先考虑</w:t>
      </w:r>
      <w:r>
        <w:rPr>
          <w:rFonts w:ascii="宋体" w:hAnsi="宋体"/>
          <w:bCs/>
          <w:kern w:val="44"/>
          <w:highlight w:val="none"/>
        </w:rPr>
        <w:t>。</w:t>
      </w:r>
    </w:p>
    <w:p w14:paraId="4214813F">
      <w:pPr>
        <w:spacing w:before="81" w:after="81"/>
        <w:ind w:firstLine="480"/>
        <w:jc w:val="left"/>
        <w:rPr>
          <w:rFonts w:ascii="宋体" w:hAnsi="宋体"/>
          <w:bCs/>
          <w:highlight w:val="none"/>
        </w:rPr>
      </w:pPr>
      <w:r>
        <w:rPr>
          <w:rFonts w:hint="eastAsia" w:ascii="宋体" w:hAnsi="宋体"/>
          <w:bCs/>
          <w:kern w:val="44"/>
          <w:highlight w:val="none"/>
        </w:rPr>
        <w:t>2、</w:t>
      </w:r>
      <w:r>
        <w:rPr>
          <w:bCs/>
          <w:highlight w:val="none"/>
        </w:rPr>
        <w:t>投标人为本项目组建服务团队，</w:t>
      </w:r>
      <w:r>
        <w:rPr>
          <w:rFonts w:hint="eastAsia"/>
          <w:bCs/>
          <w:highlight w:val="none"/>
        </w:rPr>
        <w:t>在</w:t>
      </w:r>
      <w:r>
        <w:rPr>
          <w:bCs/>
          <w:highlight w:val="none"/>
        </w:rPr>
        <w:t>项目建设期间</w:t>
      </w:r>
      <w:r>
        <w:rPr>
          <w:rFonts w:hint="eastAsia" w:ascii="宋体" w:hAnsi="宋体"/>
          <w:bCs/>
          <w:highlight w:val="none"/>
        </w:rPr>
        <w:t>提供不少于8人的</w:t>
      </w:r>
      <w:r>
        <w:rPr>
          <w:rFonts w:ascii="宋体" w:hAnsi="宋体"/>
          <w:bCs/>
          <w:highlight w:val="none"/>
        </w:rPr>
        <w:t>驻场服务</w:t>
      </w:r>
      <w:r>
        <w:rPr>
          <w:rFonts w:hint="eastAsia" w:ascii="宋体" w:hAnsi="宋体"/>
          <w:bCs/>
          <w:highlight w:val="none"/>
        </w:rPr>
        <w:t>（包含项目经理1人，研发不少于4人），并</w:t>
      </w:r>
      <w:r>
        <w:rPr>
          <w:rFonts w:ascii="宋体" w:hAnsi="宋体"/>
          <w:bCs/>
          <w:highlight w:val="none"/>
        </w:rPr>
        <w:t>确保项目团队稳定、专业，保障项目顺利实施。</w:t>
      </w:r>
    </w:p>
    <w:p w14:paraId="112F290C">
      <w:pPr>
        <w:pStyle w:val="44"/>
        <w:spacing w:before="81" w:after="81"/>
        <w:ind w:firstLine="480"/>
        <w:rPr>
          <w:rFonts w:cs="仿宋"/>
          <w:bCs/>
          <w:highlight w:val="none"/>
        </w:rPr>
      </w:pPr>
      <w:r>
        <w:rPr>
          <w:rFonts w:hint="eastAsia" w:ascii="宋体" w:hAnsi="宋体" w:eastAsiaTheme="minorEastAsia"/>
          <w:bCs/>
          <w:kern w:val="44"/>
          <w:sz w:val="24"/>
          <w:szCs w:val="22"/>
          <w:highlight w:val="none"/>
        </w:rPr>
        <w:t>3、能根据客户要求，进行系统的定制化开发。</w:t>
      </w:r>
    </w:p>
    <w:p w14:paraId="59466343">
      <w:pPr>
        <w:spacing w:before="81" w:after="81"/>
        <w:ind w:firstLine="480"/>
        <w:jc w:val="left"/>
        <w:rPr>
          <w:rFonts w:ascii="宋体" w:hAnsi="宋体"/>
          <w:bCs/>
          <w:kern w:val="44"/>
          <w:highlight w:val="none"/>
        </w:rPr>
      </w:pPr>
      <w:r>
        <w:rPr>
          <w:rFonts w:hint="eastAsia" w:ascii="宋体" w:hAnsi="宋体"/>
          <w:bCs/>
          <w:kern w:val="44"/>
          <w:highlight w:val="none"/>
        </w:rPr>
        <w:t>4、能够按要求与标准，完成需求说明书、设计说明书、测试文档、试运行文档等软件开发文档。</w:t>
      </w:r>
    </w:p>
    <w:p w14:paraId="7C5ADA20">
      <w:pPr>
        <w:spacing w:before="81" w:after="81"/>
        <w:ind w:firstLine="480"/>
        <w:jc w:val="left"/>
        <w:rPr>
          <w:rFonts w:ascii="宋体" w:hAnsi="宋体"/>
          <w:bCs/>
          <w:kern w:val="44"/>
          <w:highlight w:val="none"/>
        </w:rPr>
      </w:pPr>
      <w:r>
        <w:rPr>
          <w:rFonts w:hint="eastAsia" w:ascii="宋体" w:hAnsi="宋体"/>
          <w:bCs/>
          <w:kern w:val="44"/>
          <w:highlight w:val="none"/>
        </w:rPr>
        <w:t>5、能够协助客户解决一些技术性的疑难问题，并且在规定的响应时间内给予解决。</w:t>
      </w:r>
    </w:p>
    <w:bookmarkEnd w:id="4"/>
    <w:bookmarkEnd w:id="27"/>
    <w:bookmarkEnd w:id="28"/>
    <w:p w14:paraId="5CE4E94D">
      <w:pPr>
        <w:pStyle w:val="5"/>
        <w:spacing w:before="81" w:after="81"/>
        <w:rPr>
          <w:b w:val="0"/>
          <w:highlight w:val="none"/>
        </w:rPr>
      </w:pPr>
      <w:bookmarkStart w:id="31" w:name="_Toc226827323"/>
      <w:bookmarkStart w:id="32" w:name="_Toc44516113"/>
      <w:bookmarkStart w:id="33" w:name="_Toc44516274"/>
      <w:bookmarkStart w:id="34" w:name="_Toc53489024"/>
      <w:bookmarkStart w:id="35" w:name="_Toc498955587"/>
      <w:r>
        <w:rPr>
          <w:rFonts w:hint="eastAsia"/>
          <w:b w:val="0"/>
          <w:highlight w:val="none"/>
        </w:rPr>
        <w:t>验收要求</w:t>
      </w:r>
      <w:bookmarkEnd w:id="31"/>
    </w:p>
    <w:p w14:paraId="139DD203">
      <w:pPr>
        <w:spacing w:before="81" w:after="81"/>
        <w:ind w:firstLine="480"/>
        <w:rPr>
          <w:rFonts w:ascii="宋体" w:hAnsi="宋体"/>
          <w:bCs/>
          <w:highlight w:val="none"/>
        </w:rPr>
      </w:pPr>
      <w:r>
        <w:rPr>
          <w:rFonts w:hint="eastAsia" w:ascii="宋体" w:hAnsi="宋体"/>
          <w:bCs/>
          <w:highlight w:val="none"/>
        </w:rPr>
        <w:t>中标人应在进行系统交付前5个工作日内，以书面方式通知采购人并向采购人提供完整的竣工资料、竣工验收报告。采购人应当在接到通知与资料的5个工作日内安排交付验收。中标人在交付前应当根据合同文件中的检测标准对本项目进行功能和运行检测，以确认本项目初步达到符合本合同交付的规定。</w:t>
      </w:r>
    </w:p>
    <w:p w14:paraId="7F249271">
      <w:pPr>
        <w:spacing w:before="81" w:after="81"/>
        <w:ind w:firstLine="480"/>
        <w:rPr>
          <w:rFonts w:ascii="宋体" w:hAnsi="宋体"/>
          <w:bCs/>
          <w:highlight w:val="none"/>
        </w:rPr>
      </w:pPr>
      <w:r>
        <w:rPr>
          <w:rFonts w:hint="eastAsia" w:ascii="宋体" w:hAnsi="宋体"/>
          <w:bCs/>
          <w:highlight w:val="none"/>
        </w:rPr>
        <w:t>采购人在本项目交付后，应当在5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621BFF80">
      <w:pPr>
        <w:spacing w:before="81" w:after="81"/>
        <w:ind w:firstLine="480"/>
        <w:rPr>
          <w:rFonts w:ascii="宋体" w:hAnsi="宋体"/>
          <w:bCs/>
          <w:highlight w:val="none"/>
        </w:rPr>
      </w:pPr>
      <w:r>
        <w:rPr>
          <w:rFonts w:hint="eastAsia" w:ascii="宋体" w:hAnsi="宋体"/>
          <w:bCs/>
          <w:highlight w:val="none"/>
        </w:rPr>
        <w:t>系统试运行完成后，采购人应及时进行系统验收。中标人应当以书面形式向采购人递交验收通知书，采购人在收到验收通知书后的5个工作日内，确定具体日期，由双方按照本合同的规定完成系统验收。采购人有权委托第三方检测机构进行验收，对此中标人应当配合。</w:t>
      </w:r>
    </w:p>
    <w:p w14:paraId="54D7139A">
      <w:pPr>
        <w:pStyle w:val="5"/>
        <w:spacing w:before="81" w:after="81"/>
        <w:rPr>
          <w:b w:val="0"/>
          <w:highlight w:val="none"/>
        </w:rPr>
      </w:pPr>
      <w:bookmarkStart w:id="36" w:name="_Toc226827324"/>
      <w:r>
        <w:rPr>
          <w:b w:val="0"/>
          <w:highlight w:val="none"/>
        </w:rPr>
        <w:t>售后服务要求</w:t>
      </w:r>
      <w:bookmarkEnd w:id="32"/>
      <w:bookmarkEnd w:id="33"/>
      <w:bookmarkEnd w:id="36"/>
    </w:p>
    <w:p w14:paraId="5A17D29C">
      <w:pPr>
        <w:spacing w:before="81" w:after="81"/>
        <w:ind w:firstLine="480"/>
        <w:rPr>
          <w:rFonts w:ascii="宋体" w:hAnsi="宋体"/>
          <w:bCs/>
          <w:highlight w:val="none"/>
        </w:rPr>
      </w:pPr>
      <w:bookmarkStart w:id="37" w:name="_Hlk224825656"/>
      <w:r>
        <w:rPr>
          <w:rFonts w:ascii="宋体" w:hAnsi="宋体"/>
          <w:bCs/>
          <w:highlight w:val="none"/>
        </w:rPr>
        <w:t>系统在验收合格后，投标人必须提供软件一年的免费维护，并保证所投的系统正常运行。</w:t>
      </w:r>
    </w:p>
    <w:bookmarkEnd w:id="37"/>
    <w:p w14:paraId="5EF79871">
      <w:pPr>
        <w:spacing w:before="81" w:after="81"/>
        <w:ind w:firstLine="480"/>
        <w:rPr>
          <w:rFonts w:ascii="宋体" w:hAnsi="宋体"/>
          <w:bCs/>
          <w:highlight w:val="none"/>
        </w:rPr>
      </w:pPr>
      <w:r>
        <w:rPr>
          <w:rFonts w:ascii="宋体" w:hAnsi="宋体"/>
          <w:bCs/>
          <w:highlight w:val="none"/>
        </w:rPr>
        <w:t>由于医院管理信息系统的特殊性（必须满足医院7*24小时不间断工作）因此，在接到系统故障通知后</w:t>
      </w:r>
      <w:r>
        <w:rPr>
          <w:rFonts w:hint="eastAsia" w:ascii="宋体" w:hAnsi="宋体"/>
          <w:bCs/>
          <w:highlight w:val="none"/>
        </w:rPr>
        <w:t xml:space="preserve"> </w:t>
      </w:r>
      <w:r>
        <w:rPr>
          <w:rFonts w:ascii="宋体" w:hAnsi="宋体"/>
          <w:bCs/>
          <w:highlight w:val="none"/>
        </w:rPr>
        <w:t>，投标人必须在30分钟内响应。对于影响系统正常运行的严重故障（包括由系统软硬件等原因引起的），投标人工程师及其他相关技术人员必须</w:t>
      </w:r>
      <w:r>
        <w:rPr>
          <w:rFonts w:hint="eastAsia" w:ascii="宋体" w:hAnsi="宋体"/>
          <w:bCs/>
          <w:highlight w:val="none"/>
        </w:rPr>
        <w:t>在接到故障通知后2</w:t>
      </w:r>
      <w:r>
        <w:rPr>
          <w:rFonts w:ascii="宋体" w:hAnsi="宋体"/>
          <w:bCs/>
          <w:highlight w:val="none"/>
        </w:rPr>
        <w:t>小时内赶到现场，查找原因，提供解决方案，并工作至故障完全修复</w:t>
      </w:r>
      <w:r>
        <w:rPr>
          <w:rFonts w:hint="eastAsia" w:ascii="宋体" w:hAnsi="宋体"/>
          <w:bCs/>
          <w:highlight w:val="none"/>
        </w:rPr>
        <w:t>，</w:t>
      </w:r>
      <w:r>
        <w:rPr>
          <w:rFonts w:ascii="宋体" w:hAnsi="宋体"/>
          <w:bCs/>
          <w:highlight w:val="none"/>
        </w:rPr>
        <w:t>正常服务为止</w:t>
      </w:r>
      <w:r>
        <w:rPr>
          <w:rFonts w:hint="eastAsia" w:ascii="宋体" w:hAnsi="宋体"/>
          <w:bCs/>
          <w:highlight w:val="none"/>
        </w:rPr>
        <w:t>。</w:t>
      </w:r>
      <w:r>
        <w:rPr>
          <w:rFonts w:ascii="宋体" w:hAnsi="宋体"/>
          <w:bCs/>
          <w:highlight w:val="none"/>
        </w:rPr>
        <w:t>一般要求保证系统在24小时之内修复，并需要提供确保承诺实现的措施。</w:t>
      </w:r>
    </w:p>
    <w:p w14:paraId="5BA004DC">
      <w:pPr>
        <w:spacing w:before="81" w:after="81"/>
        <w:ind w:firstLine="480"/>
        <w:rPr>
          <w:rFonts w:ascii="宋体" w:hAnsi="宋体"/>
          <w:bCs/>
          <w:color w:val="FF0000"/>
          <w:highlight w:val="none"/>
        </w:rPr>
      </w:pPr>
      <w:r>
        <w:rPr>
          <w:rFonts w:ascii="宋体" w:hAnsi="宋体"/>
          <w:bCs/>
          <w:highlight w:val="none"/>
        </w:rPr>
        <w:t>在实施和质保期（即免费维护期）内，投标人需提供同版本免费升级服务，保证合同范围内功能模块满足客户化需求；</w:t>
      </w:r>
    </w:p>
    <w:p w14:paraId="24E755A6">
      <w:pPr>
        <w:spacing w:before="81" w:after="81"/>
        <w:ind w:firstLine="480"/>
        <w:rPr>
          <w:rFonts w:ascii="宋体" w:hAnsi="宋体"/>
          <w:bCs/>
          <w:highlight w:val="none"/>
        </w:rPr>
      </w:pPr>
      <w:r>
        <w:rPr>
          <w:rFonts w:ascii="宋体" w:hAnsi="宋体"/>
          <w:bCs/>
          <w:highlight w:val="none"/>
        </w:rPr>
        <w:t>系统免费质保期内，投标方工程师负责服务跟踪，至少每月对系统巡检一次，保证系统在最优化的状态下稳定运行。</w:t>
      </w:r>
    </w:p>
    <w:p w14:paraId="28F3487B">
      <w:pPr>
        <w:spacing w:before="81" w:after="81"/>
        <w:ind w:firstLine="480"/>
        <w:rPr>
          <w:rFonts w:ascii="宋体" w:hAnsi="宋体"/>
          <w:bCs/>
          <w:highlight w:val="none"/>
        </w:rPr>
      </w:pPr>
      <w:r>
        <w:rPr>
          <w:rFonts w:ascii="宋体" w:hAnsi="宋体"/>
          <w:bCs/>
          <w:highlight w:val="none"/>
        </w:rPr>
        <w:t>在质保期结束前，须由投标人工程师和院方代表进行一次全面检查，任何缺陷必须由投标人负责修改</w:t>
      </w:r>
      <w:r>
        <w:rPr>
          <w:rFonts w:hint="eastAsia" w:ascii="宋体" w:hAnsi="宋体"/>
          <w:bCs/>
          <w:highlight w:val="none"/>
        </w:rPr>
        <w:t>完成</w:t>
      </w:r>
      <w:bookmarkEnd w:id="34"/>
      <w:bookmarkEnd w:id="35"/>
      <w:r>
        <w:rPr>
          <w:rFonts w:hint="eastAsia" w:ascii="宋体" w:hAnsi="宋体"/>
          <w:bCs/>
          <w:highlight w:val="none"/>
        </w:rPr>
        <w:t>。</w:t>
      </w:r>
    </w:p>
    <w:sectPr>
      <w:headerReference r:id="rId12" w:type="default"/>
      <w:footerReference r:id="rId13" w:type="default"/>
      <w:pgSz w:w="11906" w:h="16838"/>
      <w:pgMar w:top="1440" w:right="1440" w:bottom="1440" w:left="1440" w:header="737" w:footer="340"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8BA8">
    <w:pPr>
      <w:pStyle w:val="15"/>
      <w:tabs>
        <w:tab w:val="left" w:pos="142"/>
        <w:tab w:val="right" w:pos="8126"/>
      </w:tabs>
      <w:spacing w:before="60" w:after="60"/>
      <w:ind w:right="270" w:firstLine="360"/>
      <w:rPr>
        <w:rFonts w:ascii="微软雅黑" w:hAnsi="微软雅黑" w:eastAsia="微软雅黑"/>
        <w:color w:val="548DD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EA27">
    <w:pPr>
      <w:pStyle w:val="15"/>
      <w:spacing w:before="60" w:after="6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B3B4">
    <w:pPr>
      <w:pStyle w:val="15"/>
      <w:spacing w:before="60" w:after="6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E1519">
    <w:pPr>
      <w:pStyle w:val="15"/>
      <w:spacing w:before="60" w:after="6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73F72">
                          <w:pPr>
                            <w:pStyle w:val="15"/>
                            <w:spacing w:before="60" w:after="60"/>
                            <w:ind w:firstLine="360"/>
                            <w:jc w:val="center"/>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973F72">
                    <w:pPr>
                      <w:pStyle w:val="15"/>
                      <w:spacing w:before="60" w:after="60"/>
                      <w:ind w:firstLine="360"/>
                      <w:jc w:val="center"/>
                    </w:pPr>
                    <w:r>
                      <w:fldChar w:fldCharType="begin"/>
                    </w:r>
                    <w:r>
                      <w:instrText xml:space="preserve">PAGE   \* MERGEFORMAT</w:instrText>
                    </w:r>
                    <w:r>
                      <w:fldChar w:fldCharType="separate"/>
                    </w:r>
                    <w:r>
                      <w:rPr>
                        <w:lang w:val="zh-CN"/>
                      </w:rPr>
                      <w:t>I</w:t>
                    </w:r>
                    <w:r>
                      <w:fldChar w:fldCharType="end"/>
                    </w:r>
                  </w:p>
                </w:txbxContent>
              </v:textbox>
            </v:shape>
          </w:pict>
        </mc:Fallback>
      </mc:AlternateContent>
    </w:r>
  </w:p>
  <w:p w14:paraId="0BBC502E">
    <w:pPr>
      <w:pStyle w:val="15"/>
      <w:tabs>
        <w:tab w:val="left" w:pos="142"/>
        <w:tab w:val="right" w:pos="8126"/>
      </w:tabs>
      <w:spacing w:before="60" w:after="60"/>
      <w:ind w:right="270" w:firstLine="360"/>
      <w:rPr>
        <w:rFonts w:ascii="微软雅黑" w:hAnsi="微软雅黑" w:eastAsia="微软雅黑"/>
        <w:color w:val="548DD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68F5">
    <w:pPr>
      <w:pStyle w:val="15"/>
      <w:spacing w:before="60" w:after="6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28FA9">
                          <w:pPr>
                            <w:pStyle w:val="15"/>
                            <w:spacing w:before="60" w:after="60"/>
                            <w:ind w:firstLine="360"/>
                            <w:jc w:val="center"/>
                          </w:pPr>
                          <w:r>
                            <w:fldChar w:fldCharType="begin"/>
                          </w:r>
                          <w:r>
                            <w:instrText xml:space="preserve">PAGE   \* MERGEFORMAT</w:instrText>
                          </w:r>
                          <w:r>
                            <w:fldChar w:fldCharType="separate"/>
                          </w:r>
                          <w:r>
                            <w:rPr>
                              <w:lang w:val="zh-CN"/>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C28FA9">
                    <w:pPr>
                      <w:pStyle w:val="15"/>
                      <w:spacing w:before="60" w:after="60"/>
                      <w:ind w:firstLine="360"/>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14:paraId="3E3283B4">
    <w:pPr>
      <w:pStyle w:val="15"/>
      <w:spacing w:before="60" w:after="6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EAD0">
    <w:pPr>
      <w:pStyle w:val="16"/>
      <w:wordWrap w:val="0"/>
      <w:spacing w:before="60" w:after="60"/>
      <w:ind w:firstLine="42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96F3">
    <w:pPr>
      <w:pStyle w:val="16"/>
      <w:spacing w:before="60" w:after="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B5EF5">
    <w:pPr>
      <w:pStyle w:val="16"/>
      <w:spacing w:before="60" w:after="6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1CB3">
    <w:pPr>
      <w:pStyle w:val="16"/>
      <w:spacing w:before="60" w:after="60"/>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743EE"/>
    <w:multiLevelType w:val="multilevel"/>
    <w:tmpl w:val="1F7743EE"/>
    <w:lvl w:ilvl="0" w:tentative="0">
      <w:start w:val="1"/>
      <w:numFmt w:val="chineseCountingThousand"/>
      <w:pStyle w:val="4"/>
      <w:lvlText w:val="%1、"/>
      <w:lvlJc w:val="left"/>
      <w:pPr>
        <w:ind w:left="425" w:hanging="425"/>
      </w:pPr>
      <w:rPr>
        <w:rFonts w:hint="eastAsia"/>
      </w:rPr>
    </w:lvl>
    <w:lvl w:ilvl="1" w:tentative="0">
      <w:start w:val="1"/>
      <w:numFmt w:val="decimal"/>
      <w:pStyle w:val="5"/>
      <w:isLgl/>
      <w:lvlText w:val="%1.%2"/>
      <w:lvlJc w:val="left"/>
      <w:pPr>
        <w:ind w:left="992" w:hanging="567"/>
      </w:pPr>
      <w:rPr>
        <w:rFonts w:hint="eastAsia"/>
      </w:rPr>
    </w:lvl>
    <w:lvl w:ilvl="2" w:tentative="0">
      <w:start w:val="1"/>
      <w:numFmt w:val="decimal"/>
      <w:pStyle w:val="6"/>
      <w:isLgl/>
      <w:lvlText w:val="%1.%2.%3"/>
      <w:lvlJc w:val="left"/>
      <w:pPr>
        <w:ind w:left="1418" w:hanging="567"/>
      </w:pPr>
      <w:rPr>
        <w:rFonts w:hint="eastAsia"/>
      </w:rPr>
    </w:lvl>
    <w:lvl w:ilvl="3" w:tentative="0">
      <w:start w:val="1"/>
      <w:numFmt w:val="decimal"/>
      <w:pStyle w:val="7"/>
      <w:isLg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A97614F"/>
    <w:multiLevelType w:val="multilevel"/>
    <w:tmpl w:val="6A97614F"/>
    <w:lvl w:ilvl="0" w:tentative="0">
      <w:start w:val="1"/>
      <w:numFmt w:val="chineseCountingThousand"/>
      <w:lvlText w:val="第%1章"/>
      <w:lvlJc w:val="left"/>
      <w:pPr>
        <w:ind w:left="432" w:hanging="432"/>
      </w:pPr>
      <w:rPr>
        <w:rFonts w:hint="eastAsia"/>
        <w:sz w:val="44"/>
      </w:rPr>
    </w:lvl>
    <w:lvl w:ilvl="1" w:tentative="0">
      <w:start w:val="1"/>
      <w:numFmt w:val="decimal"/>
      <w:isLgl/>
      <w:suff w:val="space"/>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ascii="宋体" w:hAnsi="宋体" w:eastAsia="宋体"/>
      </w:rPr>
    </w:lvl>
    <w:lvl w:ilvl="4" w:tentative="0">
      <w:start w:val="1"/>
      <w:numFmt w:val="decimal"/>
      <w:pStyle w:val="8"/>
      <w:isLgl/>
      <w:suff w:val="space"/>
      <w:lvlText w:val="%1.%2.%3.%4.%5"/>
      <w:lvlJc w:val="left"/>
      <w:pPr>
        <w:ind w:left="1008" w:hanging="1008"/>
      </w:pPr>
      <w:rPr>
        <w:rFonts w:hint="eastAsia" w:ascii="宋体" w:hAnsi="宋体" w:eastAsia="宋体"/>
      </w:rPr>
    </w:lvl>
    <w:lvl w:ilvl="5" w:tentative="0">
      <w:start w:val="1"/>
      <w:numFmt w:val="decimal"/>
      <w:pStyle w:val="9"/>
      <w:isLgl/>
      <w:suff w:val="space"/>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7F0773C2"/>
    <w:multiLevelType w:val="multilevel"/>
    <w:tmpl w:val="7F0773C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3MmE4NjNhNGQ0MDQ0MmY3NWU2Yzk2NTA2MDRlN2EifQ=="/>
  </w:docVars>
  <w:rsids>
    <w:rsidRoot w:val="68F87B72"/>
    <w:rsid w:val="0000667A"/>
    <w:rsid w:val="000125B2"/>
    <w:rsid w:val="00033901"/>
    <w:rsid w:val="000533B4"/>
    <w:rsid w:val="00057DB8"/>
    <w:rsid w:val="000676A3"/>
    <w:rsid w:val="00080727"/>
    <w:rsid w:val="000867ED"/>
    <w:rsid w:val="000933F7"/>
    <w:rsid w:val="00097A49"/>
    <w:rsid w:val="000A47E3"/>
    <w:rsid w:val="000C3323"/>
    <w:rsid w:val="000D0F0D"/>
    <w:rsid w:val="000E4E91"/>
    <w:rsid w:val="000F15B8"/>
    <w:rsid w:val="0010447A"/>
    <w:rsid w:val="00104943"/>
    <w:rsid w:val="00104E14"/>
    <w:rsid w:val="0011505A"/>
    <w:rsid w:val="00132429"/>
    <w:rsid w:val="001361D3"/>
    <w:rsid w:val="00192504"/>
    <w:rsid w:val="00192EF8"/>
    <w:rsid w:val="001A3490"/>
    <w:rsid w:val="001A6A90"/>
    <w:rsid w:val="001C5026"/>
    <w:rsid w:val="001D0E2C"/>
    <w:rsid w:val="001D2EBC"/>
    <w:rsid w:val="001D4F79"/>
    <w:rsid w:val="002213AF"/>
    <w:rsid w:val="00233462"/>
    <w:rsid w:val="00255266"/>
    <w:rsid w:val="0026292D"/>
    <w:rsid w:val="0026478D"/>
    <w:rsid w:val="0029137B"/>
    <w:rsid w:val="002B2FDC"/>
    <w:rsid w:val="002C21C4"/>
    <w:rsid w:val="002E5E7E"/>
    <w:rsid w:val="002F03A4"/>
    <w:rsid w:val="003074DC"/>
    <w:rsid w:val="00332BB6"/>
    <w:rsid w:val="00343B3A"/>
    <w:rsid w:val="00353575"/>
    <w:rsid w:val="00363522"/>
    <w:rsid w:val="00373CC5"/>
    <w:rsid w:val="00384D23"/>
    <w:rsid w:val="00390CCF"/>
    <w:rsid w:val="00392D62"/>
    <w:rsid w:val="00394A45"/>
    <w:rsid w:val="003A2AB8"/>
    <w:rsid w:val="003B3B99"/>
    <w:rsid w:val="003B485A"/>
    <w:rsid w:val="003D293D"/>
    <w:rsid w:val="003E31E8"/>
    <w:rsid w:val="004015FE"/>
    <w:rsid w:val="004206C1"/>
    <w:rsid w:val="004530C9"/>
    <w:rsid w:val="00456F7A"/>
    <w:rsid w:val="00461D3E"/>
    <w:rsid w:val="00464F83"/>
    <w:rsid w:val="004A018F"/>
    <w:rsid w:val="004A31DC"/>
    <w:rsid w:val="004A7BC9"/>
    <w:rsid w:val="004D16EA"/>
    <w:rsid w:val="004D7070"/>
    <w:rsid w:val="004E1327"/>
    <w:rsid w:val="004F0089"/>
    <w:rsid w:val="004F2B93"/>
    <w:rsid w:val="004F4739"/>
    <w:rsid w:val="004F5FD2"/>
    <w:rsid w:val="00513DA2"/>
    <w:rsid w:val="00514123"/>
    <w:rsid w:val="0054001C"/>
    <w:rsid w:val="005535FB"/>
    <w:rsid w:val="00561FD0"/>
    <w:rsid w:val="00567502"/>
    <w:rsid w:val="00570C53"/>
    <w:rsid w:val="0057287A"/>
    <w:rsid w:val="005D0929"/>
    <w:rsid w:val="005D09D5"/>
    <w:rsid w:val="005D335B"/>
    <w:rsid w:val="005D383A"/>
    <w:rsid w:val="005E2EB4"/>
    <w:rsid w:val="00603A4F"/>
    <w:rsid w:val="006152FF"/>
    <w:rsid w:val="0061579D"/>
    <w:rsid w:val="00622500"/>
    <w:rsid w:val="00642890"/>
    <w:rsid w:val="00673EC7"/>
    <w:rsid w:val="00681545"/>
    <w:rsid w:val="006862A0"/>
    <w:rsid w:val="006B7536"/>
    <w:rsid w:val="006D67E4"/>
    <w:rsid w:val="006E09E6"/>
    <w:rsid w:val="00701606"/>
    <w:rsid w:val="00703C4B"/>
    <w:rsid w:val="007245A2"/>
    <w:rsid w:val="007333C7"/>
    <w:rsid w:val="007477BF"/>
    <w:rsid w:val="007A5B15"/>
    <w:rsid w:val="007B67FB"/>
    <w:rsid w:val="007B7233"/>
    <w:rsid w:val="007D6062"/>
    <w:rsid w:val="007E52E7"/>
    <w:rsid w:val="007F77B7"/>
    <w:rsid w:val="00806D55"/>
    <w:rsid w:val="00815413"/>
    <w:rsid w:val="00827F76"/>
    <w:rsid w:val="00835BAE"/>
    <w:rsid w:val="0084099C"/>
    <w:rsid w:val="00871ABB"/>
    <w:rsid w:val="00880403"/>
    <w:rsid w:val="008A1CF3"/>
    <w:rsid w:val="008A506F"/>
    <w:rsid w:val="008B6797"/>
    <w:rsid w:val="008D1745"/>
    <w:rsid w:val="008D7E7B"/>
    <w:rsid w:val="008F19F6"/>
    <w:rsid w:val="008F1A9E"/>
    <w:rsid w:val="009170EA"/>
    <w:rsid w:val="009221F5"/>
    <w:rsid w:val="00924F58"/>
    <w:rsid w:val="00926BBA"/>
    <w:rsid w:val="0094065D"/>
    <w:rsid w:val="00987954"/>
    <w:rsid w:val="009B4256"/>
    <w:rsid w:val="009C3324"/>
    <w:rsid w:val="009C67FF"/>
    <w:rsid w:val="009E3529"/>
    <w:rsid w:val="00A04E7E"/>
    <w:rsid w:val="00A361D6"/>
    <w:rsid w:val="00A51294"/>
    <w:rsid w:val="00A526A8"/>
    <w:rsid w:val="00A56377"/>
    <w:rsid w:val="00A61FD0"/>
    <w:rsid w:val="00A646C1"/>
    <w:rsid w:val="00A70408"/>
    <w:rsid w:val="00A712B5"/>
    <w:rsid w:val="00A80EF2"/>
    <w:rsid w:val="00A85183"/>
    <w:rsid w:val="00A87AB2"/>
    <w:rsid w:val="00AB540C"/>
    <w:rsid w:val="00AD5239"/>
    <w:rsid w:val="00AD560A"/>
    <w:rsid w:val="00AD7664"/>
    <w:rsid w:val="00AE1465"/>
    <w:rsid w:val="00B01634"/>
    <w:rsid w:val="00B10A39"/>
    <w:rsid w:val="00B20E46"/>
    <w:rsid w:val="00B3537E"/>
    <w:rsid w:val="00B5675D"/>
    <w:rsid w:val="00B574E1"/>
    <w:rsid w:val="00B671ED"/>
    <w:rsid w:val="00B75D39"/>
    <w:rsid w:val="00BA74DB"/>
    <w:rsid w:val="00BB3909"/>
    <w:rsid w:val="00BC1E6F"/>
    <w:rsid w:val="00BC27AE"/>
    <w:rsid w:val="00BD4807"/>
    <w:rsid w:val="00BE275D"/>
    <w:rsid w:val="00BF0884"/>
    <w:rsid w:val="00C13D82"/>
    <w:rsid w:val="00C207DA"/>
    <w:rsid w:val="00C21D3F"/>
    <w:rsid w:val="00C366A9"/>
    <w:rsid w:val="00C4061F"/>
    <w:rsid w:val="00C62775"/>
    <w:rsid w:val="00C80462"/>
    <w:rsid w:val="00C97A05"/>
    <w:rsid w:val="00CC167A"/>
    <w:rsid w:val="00CC53F4"/>
    <w:rsid w:val="00CC5E26"/>
    <w:rsid w:val="00CD15BD"/>
    <w:rsid w:val="00CF3D86"/>
    <w:rsid w:val="00D108D7"/>
    <w:rsid w:val="00D16F6F"/>
    <w:rsid w:val="00D26E85"/>
    <w:rsid w:val="00D4309C"/>
    <w:rsid w:val="00D460D3"/>
    <w:rsid w:val="00D500E7"/>
    <w:rsid w:val="00D621A3"/>
    <w:rsid w:val="00D73387"/>
    <w:rsid w:val="00DA6907"/>
    <w:rsid w:val="00DE71B0"/>
    <w:rsid w:val="00E03074"/>
    <w:rsid w:val="00E04A28"/>
    <w:rsid w:val="00E2355D"/>
    <w:rsid w:val="00E3686B"/>
    <w:rsid w:val="00E418D3"/>
    <w:rsid w:val="00E41CB4"/>
    <w:rsid w:val="00E47F00"/>
    <w:rsid w:val="00E511B9"/>
    <w:rsid w:val="00E5208A"/>
    <w:rsid w:val="00E61A85"/>
    <w:rsid w:val="00E67BFE"/>
    <w:rsid w:val="00E761D1"/>
    <w:rsid w:val="00E822D9"/>
    <w:rsid w:val="00E82B62"/>
    <w:rsid w:val="00E84724"/>
    <w:rsid w:val="00EC29F7"/>
    <w:rsid w:val="00EC492A"/>
    <w:rsid w:val="00F01372"/>
    <w:rsid w:val="00F11192"/>
    <w:rsid w:val="00F439D0"/>
    <w:rsid w:val="00F46AC3"/>
    <w:rsid w:val="00F5241B"/>
    <w:rsid w:val="00F559D3"/>
    <w:rsid w:val="00F56B8D"/>
    <w:rsid w:val="00F56C11"/>
    <w:rsid w:val="00F67EDB"/>
    <w:rsid w:val="00F8104A"/>
    <w:rsid w:val="00F90689"/>
    <w:rsid w:val="00F95DD7"/>
    <w:rsid w:val="00FC1623"/>
    <w:rsid w:val="00FD049F"/>
    <w:rsid w:val="00FE0665"/>
    <w:rsid w:val="00FE6E7F"/>
    <w:rsid w:val="025320DA"/>
    <w:rsid w:val="056F72B2"/>
    <w:rsid w:val="062017E8"/>
    <w:rsid w:val="08D15B8E"/>
    <w:rsid w:val="0EB2020F"/>
    <w:rsid w:val="103E118E"/>
    <w:rsid w:val="13386F35"/>
    <w:rsid w:val="15AD29D2"/>
    <w:rsid w:val="167F5076"/>
    <w:rsid w:val="173A0CD0"/>
    <w:rsid w:val="19231FA8"/>
    <w:rsid w:val="1DDE50A5"/>
    <w:rsid w:val="1E946621"/>
    <w:rsid w:val="20FC63AD"/>
    <w:rsid w:val="244F40DF"/>
    <w:rsid w:val="26900ED2"/>
    <w:rsid w:val="290F4769"/>
    <w:rsid w:val="29C26B78"/>
    <w:rsid w:val="29C5363A"/>
    <w:rsid w:val="2B036113"/>
    <w:rsid w:val="2C1F06EB"/>
    <w:rsid w:val="2D4A5D8B"/>
    <w:rsid w:val="2E217307"/>
    <w:rsid w:val="340B63A0"/>
    <w:rsid w:val="350607E9"/>
    <w:rsid w:val="37041494"/>
    <w:rsid w:val="3793032E"/>
    <w:rsid w:val="37DF2F66"/>
    <w:rsid w:val="38D80E62"/>
    <w:rsid w:val="3BE127E4"/>
    <w:rsid w:val="3BF72D66"/>
    <w:rsid w:val="400377F3"/>
    <w:rsid w:val="426E5C20"/>
    <w:rsid w:val="42AF1BE7"/>
    <w:rsid w:val="43230B99"/>
    <w:rsid w:val="43F87310"/>
    <w:rsid w:val="459040FF"/>
    <w:rsid w:val="46935B47"/>
    <w:rsid w:val="47100A48"/>
    <w:rsid w:val="4E4563BA"/>
    <w:rsid w:val="4F92089C"/>
    <w:rsid w:val="51E03BC7"/>
    <w:rsid w:val="528001CF"/>
    <w:rsid w:val="54786E00"/>
    <w:rsid w:val="58865568"/>
    <w:rsid w:val="5A7B7639"/>
    <w:rsid w:val="5BB054CC"/>
    <w:rsid w:val="5BD0268E"/>
    <w:rsid w:val="5CEE765E"/>
    <w:rsid w:val="63AC42CE"/>
    <w:rsid w:val="68F87B72"/>
    <w:rsid w:val="6A2F3CFD"/>
    <w:rsid w:val="6AAD535D"/>
    <w:rsid w:val="6AFD7EEA"/>
    <w:rsid w:val="71C22336"/>
    <w:rsid w:val="731117A6"/>
    <w:rsid w:val="75CF3BEB"/>
    <w:rsid w:val="77ECCB58"/>
    <w:rsid w:val="77F70FD4"/>
    <w:rsid w:val="794E55F1"/>
    <w:rsid w:val="7BA1524E"/>
    <w:rsid w:val="7C0E582C"/>
    <w:rsid w:val="7DAD3841"/>
    <w:rsid w:val="7E3977A2"/>
    <w:rsid w:val="7F17496E"/>
    <w:rsid w:val="7FCF2203"/>
    <w:rsid w:val="B4EDDC6A"/>
    <w:rsid w:val="FF7FE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5" w:beforeLines="25" w:after="25" w:afterLines="25"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4">
    <w:name w:val="heading 1"/>
    <w:basedOn w:val="1"/>
    <w:next w:val="1"/>
    <w:qFormat/>
    <w:uiPriority w:val="0"/>
    <w:pPr>
      <w:keepLines/>
      <w:pageBreakBefore/>
      <w:numPr>
        <w:ilvl w:val="0"/>
        <w:numId w:val="1"/>
      </w:numPr>
      <w:spacing w:line="578" w:lineRule="auto"/>
      <w:ind w:firstLine="0" w:firstLineChars="0"/>
      <w:jc w:val="center"/>
      <w:outlineLvl w:val="0"/>
    </w:pPr>
    <w:rPr>
      <w:b/>
      <w:bCs/>
      <w:kern w:val="44"/>
      <w:sz w:val="44"/>
      <w:szCs w:val="44"/>
    </w:rPr>
  </w:style>
  <w:style w:type="paragraph" w:styleId="5">
    <w:name w:val="heading 2"/>
    <w:basedOn w:val="1"/>
    <w:next w:val="1"/>
    <w:qFormat/>
    <w:uiPriority w:val="9"/>
    <w:pPr>
      <w:keepNext/>
      <w:keepLines/>
      <w:numPr>
        <w:ilvl w:val="1"/>
        <w:numId w:val="1"/>
      </w:numPr>
      <w:spacing w:line="415" w:lineRule="auto"/>
      <w:ind w:firstLine="0" w:firstLineChars="0"/>
      <w:outlineLvl w:val="1"/>
    </w:pPr>
    <w:rPr>
      <w:b/>
      <w:bCs/>
      <w:sz w:val="32"/>
      <w:szCs w:val="32"/>
    </w:rPr>
  </w:style>
  <w:style w:type="paragraph" w:styleId="6">
    <w:name w:val="heading 3"/>
    <w:basedOn w:val="1"/>
    <w:next w:val="1"/>
    <w:qFormat/>
    <w:uiPriority w:val="9"/>
    <w:pPr>
      <w:keepNext/>
      <w:keepLines/>
      <w:numPr>
        <w:ilvl w:val="2"/>
        <w:numId w:val="1"/>
      </w:numPr>
      <w:spacing w:line="415" w:lineRule="auto"/>
      <w:ind w:firstLine="0" w:firstLineChars="0"/>
      <w:outlineLvl w:val="2"/>
    </w:pPr>
    <w:rPr>
      <w:b/>
      <w:bCs/>
      <w:sz w:val="30"/>
      <w:szCs w:val="32"/>
    </w:rPr>
  </w:style>
  <w:style w:type="paragraph" w:styleId="7">
    <w:name w:val="heading 4"/>
    <w:basedOn w:val="1"/>
    <w:next w:val="1"/>
    <w:qFormat/>
    <w:uiPriority w:val="9"/>
    <w:pPr>
      <w:keepNext/>
      <w:keepLines/>
      <w:numPr>
        <w:ilvl w:val="3"/>
        <w:numId w:val="1"/>
      </w:numPr>
      <w:spacing w:line="377" w:lineRule="auto"/>
      <w:ind w:firstLine="0" w:firstLineChars="0"/>
      <w:outlineLvl w:val="3"/>
    </w:pPr>
    <w:rPr>
      <w:b/>
      <w:bCs/>
      <w:sz w:val="28"/>
      <w:szCs w:val="28"/>
    </w:rPr>
  </w:style>
  <w:style w:type="paragraph" w:styleId="8">
    <w:name w:val="heading 5"/>
    <w:basedOn w:val="1"/>
    <w:next w:val="1"/>
    <w:autoRedefine/>
    <w:qFormat/>
    <w:uiPriority w:val="9"/>
    <w:pPr>
      <w:keepNext/>
      <w:keepLines/>
      <w:numPr>
        <w:ilvl w:val="4"/>
        <w:numId w:val="2"/>
      </w:numPr>
      <w:spacing w:line="377" w:lineRule="auto"/>
      <w:ind w:firstLine="0" w:firstLineChars="0"/>
      <w:jc w:val="left"/>
      <w:outlineLvl w:val="4"/>
    </w:pPr>
    <w:rPr>
      <w:b/>
      <w:bCs/>
      <w:szCs w:val="28"/>
    </w:rPr>
  </w:style>
  <w:style w:type="paragraph" w:styleId="9">
    <w:name w:val="heading 6"/>
    <w:basedOn w:val="1"/>
    <w:next w:val="1"/>
    <w:autoRedefine/>
    <w:qFormat/>
    <w:uiPriority w:val="9"/>
    <w:pPr>
      <w:keepNext/>
      <w:keepLines/>
      <w:numPr>
        <w:ilvl w:val="5"/>
        <w:numId w:val="2"/>
      </w:numPr>
      <w:ind w:firstLine="0" w:firstLineChars="0"/>
      <w:outlineLvl w:val="5"/>
    </w:pPr>
    <w:rPr>
      <w:b/>
      <w:bCs/>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pPr>
  </w:style>
  <w:style w:type="paragraph" w:styleId="3">
    <w:name w:val="Body Text Indent"/>
    <w:basedOn w:val="1"/>
    <w:autoRedefine/>
    <w:qFormat/>
    <w:uiPriority w:val="0"/>
    <w:pPr>
      <w:spacing w:line="240" w:lineRule="auto"/>
      <w:ind w:firstLine="645"/>
    </w:pPr>
    <w:rPr>
      <w:rFonts w:ascii="楷体_GB2312" w:eastAsia="楷体_GB2312"/>
      <w:kern w:val="0"/>
      <w:sz w:val="32"/>
      <w:szCs w:val="20"/>
    </w:rPr>
  </w:style>
  <w:style w:type="paragraph" w:styleId="10">
    <w:name w:val="annotation text"/>
    <w:basedOn w:val="1"/>
    <w:link w:val="39"/>
    <w:autoRedefine/>
    <w:unhideWhenUsed/>
    <w:qFormat/>
    <w:uiPriority w:val="99"/>
    <w:pPr>
      <w:spacing w:before="81" w:after="81" w:line="240" w:lineRule="auto"/>
      <w:ind w:firstLine="420"/>
      <w:jc w:val="left"/>
    </w:pPr>
    <w:rPr>
      <w:sz w:val="21"/>
    </w:rPr>
  </w:style>
  <w:style w:type="paragraph" w:styleId="11">
    <w:name w:val="Body Text"/>
    <w:basedOn w:val="1"/>
    <w:autoRedefine/>
    <w:qFormat/>
    <w:uiPriority w:val="99"/>
    <w:pPr>
      <w:spacing w:line="240" w:lineRule="auto"/>
    </w:pPr>
    <w:rPr>
      <w:rFonts w:ascii="楷体_GB2312" w:hAnsi="Arial" w:eastAsia="楷体_GB2312"/>
      <w:kern w:val="0"/>
      <w:sz w:val="28"/>
      <w:szCs w:val="20"/>
    </w:rPr>
  </w:style>
  <w:style w:type="paragraph" w:styleId="12">
    <w:name w:val="toc 3"/>
    <w:basedOn w:val="1"/>
    <w:next w:val="1"/>
    <w:autoRedefine/>
    <w:unhideWhenUsed/>
    <w:qFormat/>
    <w:uiPriority w:val="39"/>
    <w:pPr>
      <w:ind w:left="840" w:leftChars="400"/>
    </w:pPr>
  </w:style>
  <w:style w:type="paragraph" w:styleId="13">
    <w:name w:val="Plain Text"/>
    <w:basedOn w:val="1"/>
    <w:link w:val="38"/>
    <w:autoRedefine/>
    <w:qFormat/>
    <w:uiPriority w:val="0"/>
    <w:pPr>
      <w:spacing w:before="0" w:beforeLines="0" w:after="0" w:afterLines="0" w:line="240" w:lineRule="auto"/>
      <w:ind w:firstLine="0" w:firstLineChars="0"/>
    </w:pPr>
    <w:rPr>
      <w:rFonts w:ascii="宋体" w:hAnsi="Courier New" w:cs="Courier New"/>
      <w:sz w:val="21"/>
      <w:szCs w:val="21"/>
    </w:rPr>
  </w:style>
  <w:style w:type="paragraph" w:styleId="14">
    <w:name w:val="Balloon Text"/>
    <w:basedOn w:val="1"/>
    <w:link w:val="41"/>
    <w:qFormat/>
    <w:uiPriority w:val="0"/>
    <w:pPr>
      <w:spacing w:before="0" w:after="0" w:line="240" w:lineRule="auto"/>
    </w:pPr>
    <w:rPr>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left" w:pos="1680"/>
        <w:tab w:val="right" w:leader="dot" w:pos="8296"/>
      </w:tabs>
      <w:spacing w:before="81" w:after="81"/>
      <w:ind w:firstLine="480"/>
    </w:pPr>
  </w:style>
  <w:style w:type="paragraph" w:styleId="18">
    <w:name w:val="toc 2"/>
    <w:basedOn w:val="1"/>
    <w:next w:val="1"/>
    <w:autoRedefine/>
    <w:unhideWhenUsed/>
    <w:qFormat/>
    <w:uiPriority w:val="39"/>
    <w:pPr>
      <w:ind w:left="420" w:leftChars="200"/>
    </w:pPr>
  </w:style>
  <w:style w:type="paragraph" w:styleId="19">
    <w:name w:val="annotation subject"/>
    <w:basedOn w:val="10"/>
    <w:next w:val="10"/>
    <w:link w:val="40"/>
    <w:qFormat/>
    <w:uiPriority w:val="0"/>
    <w:pPr>
      <w:spacing w:line="360" w:lineRule="auto"/>
    </w:pPr>
    <w:rPr>
      <w:b/>
      <w:bCs/>
      <w:sz w:val="24"/>
    </w:rPr>
  </w:style>
  <w:style w:type="paragraph" w:styleId="20">
    <w:name w:val="Body Text First Indent"/>
    <w:basedOn w:val="11"/>
    <w:autoRedefine/>
    <w:qFormat/>
    <w:uiPriority w:val="0"/>
    <w:pPr>
      <w:spacing w:before="81" w:after="81"/>
      <w:ind w:firstLine="100" w:firstLineChars="100"/>
    </w:pPr>
    <w:rPr>
      <w:sz w:val="20"/>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paragraph" w:customStyle="1" w:styleId="27">
    <w:name w:val="列表段落1"/>
    <w:basedOn w:val="1"/>
    <w:autoRedefine/>
    <w:qFormat/>
    <w:uiPriority w:val="34"/>
    <w:pPr>
      <w:widowControl/>
      <w:spacing w:line="240" w:lineRule="auto"/>
      <w:ind w:firstLine="420"/>
      <w:jc w:val="left"/>
    </w:pPr>
    <w:rPr>
      <w:kern w:val="0"/>
      <w:sz w:val="20"/>
      <w:szCs w:val="20"/>
      <w:lang w:eastAsia="en-US"/>
    </w:rPr>
  </w:style>
  <w:style w:type="paragraph" w:customStyle="1" w:styleId="28">
    <w:name w:val="_正文段落"/>
    <w:basedOn w:val="13"/>
    <w:autoRedefine/>
    <w:qFormat/>
    <w:uiPriority w:val="0"/>
    <w:pPr>
      <w:spacing w:after="50" w:afterLines="50" w:line="360" w:lineRule="auto"/>
      <w:ind w:firstLine="200" w:firstLineChars="200"/>
    </w:pPr>
    <w:rPr>
      <w:rFonts w:ascii="Times New Roman" w:hAnsi="Times New Roman" w:cs="Times New Roman"/>
      <w:sz w:val="24"/>
      <w:szCs w:val="20"/>
    </w:rPr>
  </w:style>
  <w:style w:type="character" w:customStyle="1" w:styleId="29">
    <w:name w:val="font41"/>
    <w:basedOn w:val="23"/>
    <w:autoRedefine/>
    <w:qFormat/>
    <w:uiPriority w:val="0"/>
    <w:rPr>
      <w:rFonts w:hint="default" w:ascii="Times New Roman" w:hAnsi="Times New Roman" w:cs="Times New Roman"/>
      <w:color w:val="000000"/>
      <w:sz w:val="24"/>
      <w:szCs w:val="24"/>
      <w:u w:val="none"/>
    </w:rPr>
  </w:style>
  <w:style w:type="character" w:customStyle="1" w:styleId="30">
    <w:name w:val="font01"/>
    <w:basedOn w:val="23"/>
    <w:autoRedefine/>
    <w:qFormat/>
    <w:uiPriority w:val="0"/>
    <w:rPr>
      <w:rFonts w:hint="eastAsia" w:ascii="宋体" w:hAnsi="宋体" w:eastAsia="宋体" w:cs="宋体"/>
      <w:color w:val="000000"/>
      <w:sz w:val="24"/>
      <w:szCs w:val="24"/>
      <w:u w:val="none"/>
    </w:rPr>
  </w:style>
  <w:style w:type="character" w:customStyle="1" w:styleId="31">
    <w:name w:val="font31"/>
    <w:basedOn w:val="23"/>
    <w:autoRedefine/>
    <w:qFormat/>
    <w:uiPriority w:val="0"/>
    <w:rPr>
      <w:rFonts w:hint="eastAsia" w:ascii="宋体" w:hAnsi="宋体" w:eastAsia="宋体" w:cs="宋体"/>
      <w:color w:val="000000"/>
      <w:sz w:val="24"/>
      <w:szCs w:val="24"/>
      <w:u w:val="none"/>
    </w:rPr>
  </w:style>
  <w:style w:type="paragraph" w:customStyle="1" w:styleId="32">
    <w:name w:val="wdcj_7_p"/>
    <w:basedOn w:val="1"/>
    <w:qFormat/>
    <w:uiPriority w:val="0"/>
    <w:pPr>
      <w:ind w:firstLine="480"/>
      <w:jc w:val="left"/>
    </w:pPr>
    <w:rPr>
      <w:rFonts w:ascii="宋体" w:hAnsi="宋体" w:eastAsia="宋体" w:cs="Times New Roman"/>
      <w:kern w:val="0"/>
      <w:szCs w:val="24"/>
    </w:rPr>
  </w:style>
  <w:style w:type="character" w:customStyle="1" w:styleId="33">
    <w:name w:val="font21"/>
    <w:basedOn w:val="23"/>
    <w:qFormat/>
    <w:uiPriority w:val="0"/>
    <w:rPr>
      <w:rFonts w:hint="eastAsia" w:ascii="宋体" w:hAnsi="宋体" w:eastAsia="宋体" w:cs="宋体"/>
      <w:color w:val="000000"/>
      <w:sz w:val="24"/>
      <w:szCs w:val="24"/>
      <w:u w:val="none"/>
    </w:rPr>
  </w:style>
  <w:style w:type="character" w:customStyle="1" w:styleId="34">
    <w:name w:val="font51"/>
    <w:basedOn w:val="23"/>
    <w:qFormat/>
    <w:uiPriority w:val="0"/>
    <w:rPr>
      <w:rFonts w:hint="default" w:ascii="Times New Roman" w:hAnsi="Times New Roman" w:cs="Times New Roman"/>
      <w:color w:val="000000"/>
      <w:sz w:val="24"/>
      <w:szCs w:val="24"/>
      <w:u w:val="none"/>
    </w:rPr>
  </w:style>
  <w:style w:type="character" w:customStyle="1" w:styleId="35">
    <w:name w:val="font61"/>
    <w:basedOn w:val="23"/>
    <w:qFormat/>
    <w:uiPriority w:val="0"/>
    <w:rPr>
      <w:rFonts w:ascii="Arial" w:hAnsi="Arial" w:cs="Arial"/>
      <w:color w:val="000000"/>
      <w:sz w:val="24"/>
      <w:szCs w:val="24"/>
      <w:u w:val="none"/>
    </w:rPr>
  </w:style>
  <w:style w:type="character" w:customStyle="1" w:styleId="36">
    <w:name w:val="列表段落 字符"/>
    <w:link w:val="37"/>
    <w:qFormat/>
    <w:locked/>
    <w:uiPriority w:val="34"/>
    <w:rPr>
      <w:rFonts w:ascii="Calibri" w:hAnsi="Calibri"/>
      <w:kern w:val="2"/>
      <w:sz w:val="21"/>
      <w:szCs w:val="22"/>
    </w:rPr>
  </w:style>
  <w:style w:type="paragraph" w:styleId="37">
    <w:name w:val="List Paragraph"/>
    <w:basedOn w:val="1"/>
    <w:link w:val="36"/>
    <w:qFormat/>
    <w:uiPriority w:val="99"/>
    <w:pPr>
      <w:spacing w:before="0" w:beforeLines="0" w:after="0" w:afterLines="0" w:line="240" w:lineRule="auto"/>
      <w:ind w:firstLine="420"/>
    </w:pPr>
    <w:rPr>
      <w:rFonts w:ascii="Calibri" w:hAnsi="Calibri" w:eastAsia="宋体" w:cs="Times New Roman"/>
      <w:sz w:val="21"/>
    </w:rPr>
  </w:style>
  <w:style w:type="character" w:customStyle="1" w:styleId="38">
    <w:name w:val="纯文本 字符"/>
    <w:basedOn w:val="23"/>
    <w:link w:val="13"/>
    <w:qFormat/>
    <w:uiPriority w:val="0"/>
    <w:rPr>
      <w:rFonts w:ascii="宋体" w:hAnsi="Courier New" w:cs="Courier New" w:eastAsiaTheme="minorEastAsia"/>
      <w:kern w:val="2"/>
      <w:sz w:val="21"/>
      <w:szCs w:val="21"/>
    </w:rPr>
  </w:style>
  <w:style w:type="character" w:customStyle="1" w:styleId="39">
    <w:name w:val="批注文字 字符"/>
    <w:basedOn w:val="23"/>
    <w:link w:val="10"/>
    <w:qFormat/>
    <w:uiPriority w:val="99"/>
    <w:rPr>
      <w:rFonts w:eastAsiaTheme="minorEastAsia" w:cstheme="minorBidi"/>
      <w:kern w:val="2"/>
      <w:sz w:val="21"/>
      <w:szCs w:val="22"/>
    </w:rPr>
  </w:style>
  <w:style w:type="character" w:customStyle="1" w:styleId="40">
    <w:name w:val="批注主题 字符"/>
    <w:basedOn w:val="39"/>
    <w:link w:val="19"/>
    <w:qFormat/>
    <w:uiPriority w:val="0"/>
    <w:rPr>
      <w:rFonts w:eastAsiaTheme="minorEastAsia" w:cstheme="minorBidi"/>
      <w:b/>
      <w:bCs/>
      <w:kern w:val="2"/>
      <w:sz w:val="24"/>
      <w:szCs w:val="22"/>
    </w:rPr>
  </w:style>
  <w:style w:type="character" w:customStyle="1" w:styleId="41">
    <w:name w:val="批注框文本 字符"/>
    <w:basedOn w:val="23"/>
    <w:link w:val="14"/>
    <w:qFormat/>
    <w:uiPriority w:val="0"/>
    <w:rPr>
      <w:rFonts w:eastAsiaTheme="minorEastAsia" w:cstheme="minorBidi"/>
      <w:kern w:val="2"/>
      <w:sz w:val="18"/>
      <w:szCs w:val="18"/>
    </w:rPr>
  </w:style>
  <w:style w:type="paragraph" w:customStyle="1" w:styleId="42">
    <w:name w:val="修订1"/>
    <w:hidden/>
    <w:unhideWhenUsed/>
    <w:qFormat/>
    <w:uiPriority w:val="99"/>
    <w:rPr>
      <w:rFonts w:ascii="Times New Roman" w:hAnsi="Times New Roman" w:eastAsiaTheme="minorEastAsia" w:cstheme="minorBidi"/>
      <w:kern w:val="2"/>
      <w:sz w:val="24"/>
      <w:szCs w:val="22"/>
      <w:lang w:val="en-US" w:eastAsia="zh-CN" w:bidi="ar-SA"/>
    </w:rPr>
  </w:style>
  <w:style w:type="paragraph" w:customStyle="1" w:styleId="43">
    <w:name w:val="Revision"/>
    <w:hidden/>
    <w:unhideWhenUsed/>
    <w:qFormat/>
    <w:uiPriority w:val="99"/>
    <w:rPr>
      <w:rFonts w:ascii="Times New Roman" w:hAnsi="Times New Roman" w:eastAsiaTheme="minorEastAsia" w:cstheme="minorBidi"/>
      <w:kern w:val="2"/>
      <w:sz w:val="24"/>
      <w:szCs w:val="22"/>
      <w:lang w:val="en-US" w:eastAsia="zh-CN" w:bidi="ar-SA"/>
    </w:rPr>
  </w:style>
  <w:style w:type="paragraph" w:customStyle="1" w:styleId="44">
    <w:name w:val="可研正文"/>
    <w:basedOn w:val="1"/>
    <w:qFormat/>
    <w:uiPriority w:val="0"/>
    <w:pPr>
      <w:spacing w:before="0" w:beforeLines="0" w:after="0" w:afterLines="0"/>
    </w:pPr>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50A01-B4C7-4063-9855-5A72DB16074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1010</Words>
  <Characters>5761</Characters>
  <Lines>48</Lines>
  <Paragraphs>13</Paragraphs>
  <TotalTime>477</TotalTime>
  <ScaleCrop>false</ScaleCrop>
  <LinksUpToDate>false</LinksUpToDate>
  <CharactersWithSpaces>6758</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2026-03-20T07:01:00Z</dcterms:created>
  <dc:creator>胡云清</dc:creator>
  <cp:lastModifiedBy>user</cp:lastModifiedBy>
  <dcterms:modified xsi:type="dcterms:W3CDTF">2026-05-09T14:31:19Z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B8DC4D01DA8049F5AC88BC1850EB6154_13</vt:lpwstr>
  </property>
</Properties>
</file>