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AE880">
      <w:pPr>
        <w:pStyle w:val="2"/>
        <w:numPr>
          <w:ilvl w:val="0"/>
          <w:numId w:val="0"/>
        </w:numPr>
        <w:ind w:left="425"/>
        <w:jc w:val="center"/>
        <w:rPr>
          <w:rFonts w:asciiTheme="minorEastAsia" w:hAnsiTheme="minorEastAsia" w:eastAsiaTheme="minorEastAsia"/>
          <w:sz w:val="36"/>
          <w:szCs w:val="36"/>
        </w:rPr>
      </w:pPr>
      <w:bookmarkStart w:id="0" w:name="_Toc63785461"/>
      <w:r>
        <w:rPr>
          <w:rFonts w:asciiTheme="minorEastAsia" w:hAnsiTheme="minorEastAsia" w:eastAsiaTheme="minorEastAsia"/>
          <w:sz w:val="36"/>
          <w:szCs w:val="36"/>
          <w:lang w:val="en-US" w:eastAsia="zh-CN"/>
        </w:rPr>
        <w:t>奉贤法院庭审系统项目(2026年升级改造)</w:t>
      </w:r>
      <w:r>
        <w:rPr>
          <w:rFonts w:hint="eastAsia" w:asciiTheme="minorEastAsia" w:hAnsiTheme="minorEastAsia" w:eastAsiaTheme="minorEastAsia"/>
          <w:sz w:val="36"/>
          <w:szCs w:val="36"/>
          <w:lang w:val="en-US" w:eastAsia="zh-CN"/>
        </w:rPr>
        <w:t>采购需求</w:t>
      </w:r>
    </w:p>
    <w:p w14:paraId="313A6F13">
      <w:pPr>
        <w:pStyle w:val="2"/>
        <w:rPr>
          <w:rFonts w:asciiTheme="minorEastAsia" w:hAnsiTheme="minorEastAsia" w:eastAsiaTheme="minorEastAsia"/>
          <w:sz w:val="21"/>
          <w:szCs w:val="21"/>
        </w:rPr>
      </w:pPr>
      <w:r>
        <w:rPr>
          <w:rFonts w:hint="eastAsia" w:asciiTheme="minorEastAsia" w:hAnsiTheme="minorEastAsia" w:eastAsiaTheme="minorEastAsia"/>
          <w:sz w:val="21"/>
          <w:szCs w:val="21"/>
        </w:rPr>
        <w:t>项目概况</w:t>
      </w:r>
      <w:bookmarkEnd w:id="0"/>
    </w:p>
    <w:p w14:paraId="7FED4D74">
      <w:pPr>
        <w:ind w:firstLine="420"/>
        <w:rPr>
          <w:rFonts w:cs="宋体" w:asciiTheme="minorEastAsia" w:hAnsiTheme="minorEastAsia" w:eastAsiaTheme="minorEastAsia"/>
          <w:sz w:val="21"/>
          <w:szCs w:val="21"/>
        </w:rPr>
      </w:pPr>
      <w:bookmarkStart w:id="1" w:name="_Hlk139737799"/>
      <w:r>
        <w:rPr>
          <w:rFonts w:hint="eastAsia" w:cs="宋体" w:asciiTheme="minorEastAsia" w:hAnsiTheme="minorEastAsia" w:eastAsiaTheme="minorEastAsia"/>
          <w:sz w:val="21"/>
          <w:szCs w:val="21"/>
        </w:rPr>
        <w:t>项目名称：奉贤法院庭审系统项目(2026年升级改造)</w:t>
      </w:r>
    </w:p>
    <w:p w14:paraId="799AC673">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实施期限：自合同签订之日起90天内完成建设并通过验收（其中包括至少2周试运行）。</w:t>
      </w:r>
    </w:p>
    <w:p w14:paraId="53CD7D7A">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预算金额：1295135元</w:t>
      </w:r>
      <w:bookmarkEnd w:id="1"/>
    </w:p>
    <w:p w14:paraId="6472CE9D">
      <w:pPr>
        <w:ind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目前奉贤法院庭审机房面积大约26平方米，内部包括1台运行超过10年的精密空调、8个服务器机柜、1个配电柜，该机房是奉贤法院院本部所有法庭庭审录播主机正常运行、庭审存储设备正常运行以及相关网络设备正常运行的保障，由于经过多年的运行和庭审业务的不断增加，随之而来的信息化设备的增加，造成机柜内部剩余空间不足，同时由于各类设备的增加也造成了机柜内部各类跳线混乱，给信息化运维工作带来的困难，给审判设备的正常运行带来隐患。</w:t>
      </w:r>
    </w:p>
    <w:p w14:paraId="15EB91E2">
      <w:pPr>
        <w:ind w:firstLine="420"/>
        <w:rPr>
          <w:rFonts w:hint="eastAsia"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目前奉贤法院庭审运维中心约为20平方米，墙面安装1块2*3（6块）运行十年以上的拼接显示屏，1个3工位的控制台，目前庭审运维中心的作用包括：实时监听监看各法庭的庭审、法庭开庭结束后各法庭审判工作的光盘刻录、监听监看庭审会议室运行情况、监控审判区域监控信号等。由于运维中心空间有限，造成不能同时监听监看各法庭开庭情况以及审判区域监控信号，给审判相关保障工作造成影响 。</w:t>
      </w:r>
    </w:p>
    <w:p w14:paraId="31623767">
      <w:pPr>
        <w:ind w:firstLine="420"/>
        <w:rPr>
          <w:rFonts w:hint="eastAsia"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目前奉贤法院19间法庭配置的智能语音识别媒体主机服役年限长，故障率高，技术架构陈旧，存在音频信号延迟、杂音干扰等问题，影响当事人语音识别的准确度。</w:t>
      </w:r>
    </w:p>
    <w:p w14:paraId="30FA1421">
      <w:pPr>
        <w:ind w:firstLine="420"/>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是否按</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XC</w:t>
      </w:r>
      <w:bookmarkStart w:id="39" w:name="_GoBack"/>
      <w:bookmarkEnd w:id="39"/>
      <w:r>
        <w:rPr>
          <w:rFonts w:asciiTheme="minorEastAsia" w:hAnsiTheme="minorEastAsia" w:eastAsiaTheme="minorEastAsia"/>
          <w:color w:val="000000" w:themeColor="text1"/>
          <w:sz w:val="21"/>
          <w:szCs w:val="21"/>
          <w14:textFill>
            <w14:solidFill>
              <w14:schemeClr w14:val="tx1"/>
            </w14:solidFill>
          </w14:textFill>
        </w:rPr>
        <w:t>要求建设：是</w:t>
      </w:r>
    </w:p>
    <w:p w14:paraId="7E2F7392">
      <w:pPr>
        <w:pStyle w:val="2"/>
        <w:rPr>
          <w:rFonts w:asciiTheme="minorEastAsia" w:hAnsiTheme="minorEastAsia" w:eastAsiaTheme="minorEastAsia"/>
          <w:sz w:val="21"/>
          <w:szCs w:val="21"/>
        </w:rPr>
      </w:pPr>
      <w:bookmarkStart w:id="2" w:name="_Toc47537134"/>
      <w:bookmarkEnd w:id="2"/>
      <w:bookmarkStart w:id="3" w:name="_Toc47539070"/>
      <w:bookmarkEnd w:id="3"/>
      <w:bookmarkStart w:id="4" w:name="_Toc47536272"/>
      <w:bookmarkEnd w:id="4"/>
      <w:bookmarkStart w:id="5" w:name="_Toc47532891"/>
      <w:bookmarkEnd w:id="5"/>
      <w:bookmarkStart w:id="6" w:name="_Toc47536644"/>
      <w:bookmarkEnd w:id="6"/>
      <w:bookmarkStart w:id="7" w:name="_Toc47533256"/>
      <w:bookmarkEnd w:id="7"/>
      <w:bookmarkStart w:id="8" w:name="_Toc47532255"/>
      <w:bookmarkEnd w:id="8"/>
      <w:bookmarkStart w:id="9" w:name="_Toc47531634"/>
      <w:bookmarkEnd w:id="9"/>
      <w:bookmarkStart w:id="10" w:name="_Toc48223882"/>
      <w:bookmarkStart w:id="11" w:name="_Toc63785463"/>
      <w:r>
        <w:rPr>
          <w:rFonts w:hint="eastAsia" w:asciiTheme="minorEastAsia" w:hAnsiTheme="minorEastAsia" w:eastAsiaTheme="minorEastAsia"/>
          <w:sz w:val="21"/>
          <w:szCs w:val="21"/>
        </w:rPr>
        <w:t>建设目标</w:t>
      </w:r>
      <w:bookmarkEnd w:id="10"/>
      <w:bookmarkEnd w:id="11"/>
    </w:p>
    <w:p w14:paraId="4FE7A0C9">
      <w:pPr>
        <w:ind w:firstLine="420"/>
        <w:rPr>
          <w:rFonts w:asciiTheme="minorEastAsia" w:hAnsiTheme="minorEastAsia" w:eastAsiaTheme="minorEastAsia"/>
          <w:color w:val="000000"/>
          <w:sz w:val="21"/>
          <w:szCs w:val="21"/>
        </w:rPr>
      </w:pPr>
      <w:bookmarkStart w:id="12" w:name="_Toc47536676"/>
      <w:bookmarkEnd w:id="12"/>
      <w:bookmarkStart w:id="13" w:name="_Toc47537166"/>
      <w:bookmarkEnd w:id="13"/>
      <w:bookmarkStart w:id="14" w:name="_Toc47536304"/>
      <w:bookmarkEnd w:id="14"/>
      <w:bookmarkStart w:id="15" w:name="_Toc47539102"/>
      <w:bookmarkEnd w:id="15"/>
      <w:bookmarkStart w:id="16" w:name="_Toc47532923"/>
      <w:bookmarkEnd w:id="16"/>
      <w:bookmarkStart w:id="17" w:name="_Toc47533288"/>
      <w:bookmarkEnd w:id="17"/>
      <w:r>
        <w:rPr>
          <w:rFonts w:hint="eastAsia" w:asciiTheme="minorEastAsia" w:hAnsiTheme="minorEastAsia" w:eastAsiaTheme="minorEastAsia"/>
          <w:color w:val="000000"/>
          <w:sz w:val="21"/>
          <w:szCs w:val="21"/>
        </w:rPr>
        <w:t>奉贤法院庭审机房改造后，能够确保奉贤法院审判工作顺利进行，提高法院信息化建设的水平。</w:t>
      </w:r>
    </w:p>
    <w:p w14:paraId="5A1BF987">
      <w:pPr>
        <w:pStyle w:val="2"/>
        <w:rPr>
          <w:rFonts w:asciiTheme="minorEastAsia" w:hAnsiTheme="minorEastAsia" w:eastAsiaTheme="minorEastAsia"/>
          <w:sz w:val="21"/>
          <w:szCs w:val="21"/>
        </w:rPr>
      </w:pPr>
      <w:r>
        <w:rPr>
          <w:rFonts w:hint="eastAsia" w:asciiTheme="minorEastAsia" w:hAnsiTheme="minorEastAsia" w:eastAsiaTheme="minorEastAsia"/>
          <w:sz w:val="21"/>
          <w:szCs w:val="21"/>
        </w:rPr>
        <w:t>项目建设内容</w:t>
      </w:r>
    </w:p>
    <w:p w14:paraId="4DA3BE48">
      <w:pPr>
        <w:ind w:firstLine="42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1）庭审机房：</w:t>
      </w:r>
    </w:p>
    <w:p w14:paraId="17BF93AA">
      <w:pPr>
        <w:ind w:firstLine="42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包括拆旧装修工程；UPS及供配电工程；机柜系统；照明系统；环境监控系统；精密空调；气体消防系统；监控系统；门禁系统；综合布线；</w:t>
      </w:r>
    </w:p>
    <w:p w14:paraId="229B5841">
      <w:pPr>
        <w:ind w:firstLine="42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2）庭审运维中心：</w:t>
      </w:r>
    </w:p>
    <w:p w14:paraId="2A16503A">
      <w:pPr>
        <w:ind w:firstLine="42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包括拆旧装修工程；照明系统；供配电工程；门禁系统；音视频系统；综合布线；庭审运维中心配套设备；</w:t>
      </w:r>
    </w:p>
    <w:p w14:paraId="6C0A0926">
      <w:pPr>
        <w:ind w:firstLine="420"/>
        <w:rPr>
          <w:rFonts w:hint="eastAsia"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3）智能语音识别系统</w:t>
      </w:r>
    </w:p>
    <w:p w14:paraId="1F6C0706">
      <w:pPr>
        <w:ind w:firstLine="420"/>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eastAsia="zh-CN"/>
        </w:rPr>
        <w:t>为法院</w:t>
      </w:r>
      <w:r>
        <w:rPr>
          <w:rFonts w:hint="eastAsia" w:asciiTheme="minorEastAsia" w:hAnsiTheme="minorEastAsia" w:eastAsiaTheme="minorEastAsia"/>
          <w:color w:val="000000"/>
          <w:sz w:val="21"/>
          <w:szCs w:val="21"/>
          <w:lang w:val="en-US" w:eastAsia="zh-CN"/>
        </w:rPr>
        <w:t>19间法庭更新智能语音识别系统。</w:t>
      </w:r>
    </w:p>
    <w:p w14:paraId="71CD9C9E">
      <w:pPr>
        <w:ind w:firstLine="0" w:firstLineChars="0"/>
        <w:rPr>
          <w:rFonts w:asciiTheme="minorEastAsia" w:hAnsiTheme="minorEastAsia" w:eastAsiaTheme="minorEastAsia"/>
          <w:b/>
          <w:sz w:val="21"/>
          <w:szCs w:val="21"/>
        </w:rPr>
      </w:pPr>
      <w:r>
        <w:rPr>
          <w:rFonts w:hint="eastAsia" w:asciiTheme="minorEastAsia" w:hAnsiTheme="minorEastAsia" w:eastAsiaTheme="minorEastAsia"/>
          <w:b/>
          <w:sz w:val="21"/>
          <w:szCs w:val="21"/>
        </w:rPr>
        <w:t>硬件购置清单：</w:t>
      </w:r>
    </w:p>
    <w:tbl>
      <w:tblPr>
        <w:tblStyle w:val="6"/>
        <w:tblpPr w:leftFromText="180" w:rightFromText="180" w:vertAnchor="text" w:horzAnchor="page" w:tblpX="1399" w:tblpY="946"/>
        <w:tblOverlap w:val="never"/>
        <w:tblW w:w="5386" w:type="pct"/>
        <w:tblInd w:w="0" w:type="dxa"/>
        <w:tblLayout w:type="autofit"/>
        <w:tblCellMar>
          <w:top w:w="0" w:type="dxa"/>
          <w:left w:w="108" w:type="dxa"/>
          <w:bottom w:w="0" w:type="dxa"/>
          <w:right w:w="108" w:type="dxa"/>
        </w:tblCellMar>
      </w:tblPr>
      <w:tblGrid>
        <w:gridCol w:w="433"/>
        <w:gridCol w:w="1094"/>
        <w:gridCol w:w="851"/>
        <w:gridCol w:w="5362"/>
        <w:gridCol w:w="741"/>
        <w:gridCol w:w="705"/>
      </w:tblGrid>
      <w:tr w14:paraId="08B9FF3D">
        <w:tblPrEx>
          <w:tblCellMar>
            <w:top w:w="0" w:type="dxa"/>
            <w:left w:w="108" w:type="dxa"/>
            <w:bottom w:w="0" w:type="dxa"/>
            <w:right w:w="108" w:type="dxa"/>
          </w:tblCellMar>
        </w:tblPrEx>
        <w:trPr>
          <w:trHeight w:val="516" w:hRule="atLeast"/>
        </w:trPr>
        <w:tc>
          <w:tcPr>
            <w:tcW w:w="91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81A29F">
            <w:pPr>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一</w:t>
            </w:r>
            <w:r>
              <w:rPr>
                <w:rFonts w:hint="eastAsia" w:asciiTheme="minorEastAsia" w:hAnsiTheme="minorEastAsia" w:eastAsiaTheme="minorEastAsia"/>
                <w:sz w:val="21"/>
                <w:szCs w:val="21"/>
              </w:rPr>
              <w:t>、</w:t>
            </w:r>
            <w:r>
              <w:rPr>
                <w:rFonts w:asciiTheme="minorEastAsia" w:hAnsiTheme="minorEastAsia" w:eastAsiaTheme="minorEastAsia"/>
                <w:sz w:val="21"/>
                <w:szCs w:val="21"/>
              </w:rPr>
              <w:t>庭审机房</w:t>
            </w:r>
          </w:p>
        </w:tc>
      </w:tr>
      <w:tr w14:paraId="0DDC9D9E">
        <w:tblPrEx>
          <w:tblCellMar>
            <w:top w:w="0" w:type="dxa"/>
            <w:left w:w="108" w:type="dxa"/>
            <w:bottom w:w="0" w:type="dxa"/>
            <w:right w:w="108" w:type="dxa"/>
          </w:tblCellMar>
        </w:tblPrEx>
        <w:trPr>
          <w:trHeight w:val="51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88A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序号</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F42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产品名称</w:t>
            </w:r>
          </w:p>
        </w:tc>
        <w:tc>
          <w:tcPr>
            <w:tcW w:w="851" w:type="dxa"/>
            <w:tcBorders>
              <w:top w:val="single" w:color="000000" w:sz="4" w:space="0"/>
              <w:left w:val="single" w:color="000000" w:sz="4" w:space="0"/>
              <w:bottom w:val="single" w:color="000000" w:sz="4" w:space="0"/>
              <w:right w:val="single" w:color="000000" w:sz="4" w:space="0"/>
            </w:tcBorders>
            <w:vAlign w:val="center"/>
          </w:tcPr>
          <w:p w14:paraId="1636C97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类别</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A7D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配置要求</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2E3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数量</w:t>
            </w:r>
          </w:p>
        </w:tc>
        <w:tc>
          <w:tcPr>
            <w:tcW w:w="705" w:type="dxa"/>
            <w:tcBorders>
              <w:top w:val="single" w:color="000000" w:sz="4" w:space="0"/>
              <w:left w:val="single" w:color="000000" w:sz="4" w:space="0"/>
              <w:bottom w:val="single" w:color="000000" w:sz="4" w:space="0"/>
              <w:right w:val="single" w:color="000000" w:sz="4" w:space="0"/>
            </w:tcBorders>
            <w:vAlign w:val="center"/>
          </w:tcPr>
          <w:p w14:paraId="5D951E1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单位</w:t>
            </w:r>
          </w:p>
        </w:tc>
      </w:tr>
      <w:tr w14:paraId="031084E4">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643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3C7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天花吊顶</w:t>
            </w:r>
          </w:p>
        </w:tc>
        <w:tc>
          <w:tcPr>
            <w:tcW w:w="851" w:type="dxa"/>
            <w:tcBorders>
              <w:top w:val="single" w:color="000000" w:sz="4" w:space="0"/>
              <w:left w:val="single" w:color="000000" w:sz="4" w:space="0"/>
              <w:bottom w:val="single" w:color="000000" w:sz="4" w:space="0"/>
              <w:right w:val="single" w:color="000000" w:sz="4" w:space="0"/>
            </w:tcBorders>
            <w:vAlign w:val="center"/>
          </w:tcPr>
          <w:p w14:paraId="600FEAD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3D7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44平方米天花吊顶工程包括：机房天花防尘处理三遍，600×600×0.8mm铝合金微孔吊顶板，50#天花主副龙骨，L型天花修边和天花工程敷料</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44F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0C50B2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219277CE">
        <w:tblPrEx>
          <w:tblCellMar>
            <w:top w:w="0" w:type="dxa"/>
            <w:left w:w="108" w:type="dxa"/>
            <w:bottom w:w="0" w:type="dxa"/>
            <w:right w:w="108" w:type="dxa"/>
          </w:tblCellMar>
        </w:tblPrEx>
        <w:trPr>
          <w:trHeight w:val="423"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322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4DE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墙面处理</w:t>
            </w:r>
          </w:p>
        </w:tc>
        <w:tc>
          <w:tcPr>
            <w:tcW w:w="851" w:type="dxa"/>
            <w:tcBorders>
              <w:top w:val="single" w:color="000000" w:sz="4" w:space="0"/>
              <w:left w:val="single" w:color="000000" w:sz="4" w:space="0"/>
              <w:bottom w:val="single" w:color="000000" w:sz="4" w:space="0"/>
              <w:right w:val="single" w:color="000000" w:sz="4" w:space="0"/>
            </w:tcBorders>
            <w:vAlign w:val="center"/>
          </w:tcPr>
          <w:p w14:paraId="066F371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D38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90平方米墙面处理工程包括：机房墙面防尘处理三遍，75#墙面轻钢龙骨，12mm墙面石膏板，50mm墙面离心玻璃棉，3000×1200mm墙面彩钢板饰面，100mm宽墙面不锈钢地脚线和墙面工程敷料</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1BA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879212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7D03CB7D">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68C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34F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地面处理</w:t>
            </w:r>
          </w:p>
        </w:tc>
        <w:tc>
          <w:tcPr>
            <w:tcW w:w="851" w:type="dxa"/>
            <w:tcBorders>
              <w:top w:val="single" w:color="000000" w:sz="4" w:space="0"/>
              <w:left w:val="single" w:color="000000" w:sz="4" w:space="0"/>
              <w:bottom w:val="single" w:color="000000" w:sz="4" w:space="0"/>
              <w:right w:val="single" w:color="000000" w:sz="4" w:space="0"/>
            </w:tcBorders>
            <w:vAlign w:val="center"/>
          </w:tcPr>
          <w:p w14:paraId="333C61E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227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44平方米地面处理包括：地面防尘处理三遍，20mm地面橡塑棉，600×600×35mm，H=200mm钢制防静电地板，机房踢脚台（防静电贴面），地板钢支架、紧固件及敷料，地面工程敷料和空调防水围堰</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EC4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FBF34E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5928B8BC">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CD4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3AC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配电柜</w:t>
            </w:r>
          </w:p>
        </w:tc>
        <w:tc>
          <w:tcPr>
            <w:tcW w:w="851" w:type="dxa"/>
            <w:tcBorders>
              <w:top w:val="single" w:color="000000" w:sz="4" w:space="0"/>
              <w:left w:val="single" w:color="000000" w:sz="4" w:space="0"/>
              <w:bottom w:val="single" w:color="000000" w:sz="4" w:space="0"/>
              <w:right w:val="single" w:color="000000" w:sz="4" w:space="0"/>
            </w:tcBorders>
            <w:vAlign w:val="center"/>
          </w:tcPr>
          <w:p w14:paraId="2D72A2B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707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市电配电柜配置：单路供电，进线开关1个，出线开关：4个,带多功能表</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33F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43D18C1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12652CA2">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EF7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C68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配电柜</w:t>
            </w:r>
          </w:p>
        </w:tc>
        <w:tc>
          <w:tcPr>
            <w:tcW w:w="851" w:type="dxa"/>
            <w:tcBorders>
              <w:top w:val="single" w:color="000000" w:sz="4" w:space="0"/>
              <w:left w:val="single" w:color="000000" w:sz="4" w:space="0"/>
              <w:bottom w:val="single" w:color="000000" w:sz="4" w:space="0"/>
              <w:right w:val="single" w:color="000000" w:sz="4" w:space="0"/>
            </w:tcBorders>
            <w:vAlign w:val="center"/>
          </w:tcPr>
          <w:p w14:paraId="1CFB76F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BF4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市电配电柜配置包括：单路供电，进线开关1个，出线开关：1个（UPS使用），2个（精密空调），15个维修插座，机房照明使用），带多功能表</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4F8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2BB91A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7359F005">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355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A72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桥架（强电）</w:t>
            </w:r>
          </w:p>
        </w:tc>
        <w:tc>
          <w:tcPr>
            <w:tcW w:w="851" w:type="dxa"/>
            <w:tcBorders>
              <w:top w:val="single" w:color="000000" w:sz="4" w:space="0"/>
              <w:left w:val="single" w:color="000000" w:sz="4" w:space="0"/>
              <w:bottom w:val="single" w:color="000000" w:sz="4" w:space="0"/>
              <w:right w:val="single" w:color="000000" w:sz="4" w:space="0"/>
            </w:tcBorders>
            <w:vAlign w:val="center"/>
          </w:tcPr>
          <w:p w14:paraId="1BAC767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B9C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桥架（强电）：200*100*1.5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FA0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3B448B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493BCB4D">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4F8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BD0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桥架（弱电）</w:t>
            </w:r>
          </w:p>
        </w:tc>
        <w:tc>
          <w:tcPr>
            <w:tcW w:w="851" w:type="dxa"/>
            <w:tcBorders>
              <w:top w:val="single" w:color="000000" w:sz="4" w:space="0"/>
              <w:left w:val="single" w:color="000000" w:sz="4" w:space="0"/>
              <w:bottom w:val="single" w:color="000000" w:sz="4" w:space="0"/>
              <w:right w:val="single" w:color="000000" w:sz="4" w:space="0"/>
            </w:tcBorders>
            <w:vAlign w:val="center"/>
          </w:tcPr>
          <w:p w14:paraId="6E6E312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019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桥架（弱电）：300*100*1.5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365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AA9716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59EA5DC0">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0ED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538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电线（照明等辅助）</w:t>
            </w:r>
          </w:p>
        </w:tc>
        <w:tc>
          <w:tcPr>
            <w:tcW w:w="851" w:type="dxa"/>
            <w:tcBorders>
              <w:top w:val="single" w:color="000000" w:sz="4" w:space="0"/>
              <w:left w:val="single" w:color="000000" w:sz="4" w:space="0"/>
              <w:bottom w:val="single" w:color="000000" w:sz="4" w:space="0"/>
              <w:right w:val="single" w:color="000000" w:sz="4" w:space="0"/>
            </w:tcBorders>
            <w:vAlign w:val="center"/>
          </w:tcPr>
          <w:p w14:paraId="739B319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D8A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电线（照明等辅助）：WDZB-BYJ-2.5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2F1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200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D5A458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281F3F4A">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48C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66A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电缆(低压配电室至配电柜）</w:t>
            </w:r>
          </w:p>
        </w:tc>
        <w:tc>
          <w:tcPr>
            <w:tcW w:w="851" w:type="dxa"/>
            <w:tcBorders>
              <w:top w:val="single" w:color="000000" w:sz="4" w:space="0"/>
              <w:left w:val="single" w:color="000000" w:sz="4" w:space="0"/>
              <w:bottom w:val="single" w:color="000000" w:sz="4" w:space="0"/>
              <w:right w:val="single" w:color="000000" w:sz="4" w:space="0"/>
            </w:tcBorders>
            <w:vAlign w:val="center"/>
          </w:tcPr>
          <w:p w14:paraId="6405911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674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电缆(低压配电室至配电柜）：YJV1*185mm</w:t>
            </w:r>
            <w:r>
              <w:rPr>
                <w:rFonts w:hint="eastAsia" w:cs="宋体" w:asciiTheme="minorEastAsia" w:hAnsiTheme="minorEastAsia" w:eastAsiaTheme="minorEastAsia"/>
                <w:sz w:val="21"/>
                <w:szCs w:val="21"/>
              </w:rPr>
              <w:t>²</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722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2D6C6E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6E86F4BC">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A66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BE0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电缆(低压配电室至配电柜）</w:t>
            </w:r>
          </w:p>
        </w:tc>
        <w:tc>
          <w:tcPr>
            <w:tcW w:w="851" w:type="dxa"/>
            <w:tcBorders>
              <w:top w:val="single" w:color="000000" w:sz="4" w:space="0"/>
              <w:left w:val="single" w:color="000000" w:sz="4" w:space="0"/>
              <w:bottom w:val="single" w:color="000000" w:sz="4" w:space="0"/>
              <w:right w:val="single" w:color="000000" w:sz="4" w:space="0"/>
            </w:tcBorders>
            <w:vAlign w:val="center"/>
          </w:tcPr>
          <w:p w14:paraId="6DF5113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880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电缆(低压配电室至配电柜）YJV1*95mm</w:t>
            </w:r>
            <w:r>
              <w:rPr>
                <w:rFonts w:hint="eastAsia" w:cs="宋体" w:asciiTheme="minorEastAsia" w:hAnsiTheme="minorEastAsia" w:eastAsiaTheme="minorEastAsia"/>
                <w:sz w:val="21"/>
                <w:szCs w:val="21"/>
              </w:rPr>
              <w:t>²</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1FB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C3DC69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327B52E1">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27E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DE8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防雷接地</w:t>
            </w:r>
          </w:p>
        </w:tc>
        <w:tc>
          <w:tcPr>
            <w:tcW w:w="851" w:type="dxa"/>
            <w:tcBorders>
              <w:top w:val="single" w:color="000000" w:sz="4" w:space="0"/>
              <w:left w:val="single" w:color="000000" w:sz="4" w:space="0"/>
              <w:bottom w:val="single" w:color="000000" w:sz="4" w:space="0"/>
              <w:right w:val="single" w:color="000000" w:sz="4" w:space="0"/>
            </w:tcBorders>
            <w:vAlign w:val="center"/>
          </w:tcPr>
          <w:p w14:paraId="21EC60C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8F8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防雷接地包括：电源防雷器，30×3mm</w:t>
            </w:r>
            <w:r>
              <w:rPr>
                <w:rFonts w:hint="eastAsia" w:cs="宋体" w:asciiTheme="minorEastAsia" w:hAnsiTheme="minorEastAsia" w:eastAsiaTheme="minorEastAsia"/>
                <w:sz w:val="21"/>
                <w:szCs w:val="21"/>
              </w:rPr>
              <w:t>²</w:t>
            </w:r>
            <w:r>
              <w:rPr>
                <w:rFonts w:hint="eastAsia" w:cs="仿宋_GB2312" w:asciiTheme="minorEastAsia" w:hAnsiTheme="minorEastAsia" w:eastAsiaTheme="minorEastAsia"/>
                <w:sz w:val="21"/>
                <w:szCs w:val="21"/>
              </w:rPr>
              <w:t>接地铜排，</w:t>
            </w:r>
            <w:r>
              <w:rPr>
                <w:rFonts w:hint="eastAsia" w:asciiTheme="minorEastAsia" w:hAnsiTheme="minorEastAsia" w:eastAsiaTheme="minorEastAsia"/>
                <w:sz w:val="21"/>
                <w:szCs w:val="21"/>
              </w:rPr>
              <w:t>L型绝缘子固定桩（含绝缘子），ZR-BVR25mm</w:t>
            </w:r>
            <w:r>
              <w:rPr>
                <w:rFonts w:hint="eastAsia" w:cs="宋体" w:asciiTheme="minorEastAsia" w:hAnsiTheme="minorEastAsia" w:eastAsiaTheme="minorEastAsia"/>
                <w:sz w:val="21"/>
                <w:szCs w:val="21"/>
              </w:rPr>
              <w:t>²</w:t>
            </w:r>
            <w:r>
              <w:rPr>
                <w:rFonts w:hint="eastAsia" w:cs="仿宋_GB2312" w:asciiTheme="minorEastAsia" w:hAnsiTheme="minorEastAsia" w:eastAsiaTheme="minorEastAsia"/>
                <w:sz w:val="21"/>
                <w:szCs w:val="21"/>
              </w:rPr>
              <w:t>接地母线（</w:t>
            </w:r>
            <w:r>
              <w:rPr>
                <w:rFonts w:hint="eastAsia" w:asciiTheme="minorEastAsia" w:hAnsiTheme="minorEastAsia" w:eastAsiaTheme="minorEastAsia"/>
                <w:sz w:val="21"/>
                <w:szCs w:val="21"/>
              </w:rPr>
              <w:t>100m/卷），ZR-BVR6mm</w:t>
            </w:r>
            <w:r>
              <w:rPr>
                <w:rFonts w:hint="eastAsia" w:cs="宋体" w:asciiTheme="minorEastAsia" w:hAnsiTheme="minorEastAsia" w:eastAsiaTheme="minorEastAsia"/>
                <w:sz w:val="21"/>
                <w:szCs w:val="21"/>
              </w:rPr>
              <w:t>²</w:t>
            </w:r>
            <w:r>
              <w:rPr>
                <w:rFonts w:hint="eastAsia" w:cs="仿宋_GB2312" w:asciiTheme="minorEastAsia" w:hAnsiTheme="minorEastAsia" w:eastAsiaTheme="minorEastAsia"/>
                <w:sz w:val="21"/>
                <w:szCs w:val="21"/>
              </w:rPr>
              <w:t>接地分线（</w:t>
            </w:r>
            <w:r>
              <w:rPr>
                <w:rFonts w:hint="eastAsia" w:asciiTheme="minorEastAsia" w:hAnsiTheme="minorEastAsia" w:eastAsiaTheme="minorEastAsia"/>
                <w:sz w:val="21"/>
                <w:szCs w:val="21"/>
              </w:rPr>
              <w:t>100m/卷），等电位连接箱（含100KA等电位连接器）</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79B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73D8BC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1508950A">
        <w:tblPrEx>
          <w:tblCellMar>
            <w:top w:w="0" w:type="dxa"/>
            <w:left w:w="108" w:type="dxa"/>
            <w:bottom w:w="0" w:type="dxa"/>
            <w:right w:w="108" w:type="dxa"/>
          </w:tblCellMar>
        </w:tblPrEx>
        <w:trPr>
          <w:trHeight w:val="1107"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EE9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63D2">
            <w:pPr>
              <w:spacing w:line="240" w:lineRule="auto"/>
              <w:ind w:firstLine="0" w:firstLineChars="0"/>
              <w:jc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视频监控系统</w:t>
            </w:r>
          </w:p>
        </w:tc>
        <w:tc>
          <w:tcPr>
            <w:tcW w:w="851" w:type="dxa"/>
            <w:tcBorders>
              <w:top w:val="single" w:color="000000" w:sz="4" w:space="0"/>
              <w:left w:val="single" w:color="000000" w:sz="4" w:space="0"/>
              <w:bottom w:val="single" w:color="000000" w:sz="4" w:space="0"/>
              <w:right w:val="single" w:color="000000" w:sz="4" w:space="0"/>
            </w:tcBorders>
            <w:vAlign w:val="center"/>
          </w:tcPr>
          <w:p w14:paraId="061D245B">
            <w:pPr>
              <w:spacing w:line="240" w:lineRule="auto"/>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31FA">
            <w:pPr>
              <w:spacing w:line="240" w:lineRule="auto"/>
              <w:ind w:firstLine="0" w:firstLineChars="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200万红外AI半球型摄像机2个；配套软件；智能视频存储（最大64路视频接入,存储和转发,16路1080P解码）1台；8TB企业级硬盘单元(3.5")3块</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64E4">
            <w:pPr>
              <w:spacing w:line="240" w:lineRule="auto"/>
              <w:ind w:firstLine="0" w:firstLineChars="0"/>
              <w:jc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w:t>
            </w:r>
            <w:r>
              <w:rPr>
                <w:rFonts w:asciiTheme="minorEastAsia" w:hAnsiTheme="minorEastAsia" w:eastAsiaTheme="minorEastAsia"/>
                <w:color w:val="000000" w:themeColor="text1"/>
                <w:sz w:val="21"/>
                <w:szCs w:val="21"/>
                <w14:textFill>
                  <w14:solidFill>
                    <w14:schemeClr w14:val="tx1"/>
                  </w14:solidFill>
                </w14:textFill>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4F6562D1">
            <w:pPr>
              <w:spacing w:line="240" w:lineRule="auto"/>
              <w:ind w:firstLine="0" w:firstLineChars="0"/>
              <w:jc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套</w:t>
            </w:r>
          </w:p>
        </w:tc>
      </w:tr>
      <w:tr w14:paraId="78AB71FC">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5A2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CB9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服务器机柜</w:t>
            </w:r>
          </w:p>
        </w:tc>
        <w:tc>
          <w:tcPr>
            <w:tcW w:w="851" w:type="dxa"/>
            <w:tcBorders>
              <w:top w:val="single" w:color="000000" w:sz="4" w:space="0"/>
              <w:left w:val="single" w:color="000000" w:sz="4" w:space="0"/>
              <w:bottom w:val="single" w:color="000000" w:sz="4" w:space="0"/>
              <w:right w:val="single" w:color="000000" w:sz="4" w:space="0"/>
            </w:tcBorders>
            <w:vAlign w:val="center"/>
          </w:tcPr>
          <w:p w14:paraId="252B627B">
            <w:pPr>
              <w:spacing w:line="240" w:lineRule="auto"/>
              <w:ind w:firstLine="0" w:firstLineChars="0"/>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694B">
            <w:pPr>
              <w:spacing w:line="240" w:lineRule="auto"/>
              <w:ind w:firstLine="0" w:firstLineChars="0"/>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600mm(W)*1100mm(D)*2000mm(H)，42U，含、机柜侧门板、轻载滑道、1U假面版、理线托盘、水平方向理线架、束线圈、rPDU，全高竖装，输入32A单相，输出接口20*GB 10A+4*GB 16A</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0BC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15</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1CE938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127EDBBF">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FEB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CDA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一体化UPS</w:t>
            </w:r>
          </w:p>
        </w:tc>
        <w:tc>
          <w:tcPr>
            <w:tcW w:w="851" w:type="dxa"/>
            <w:tcBorders>
              <w:top w:val="single" w:color="000000" w:sz="4" w:space="0"/>
              <w:left w:val="single" w:color="000000" w:sz="4" w:space="0"/>
              <w:bottom w:val="single" w:color="000000" w:sz="4" w:space="0"/>
              <w:right w:val="single" w:color="000000" w:sz="4" w:space="0"/>
            </w:tcBorders>
            <w:vAlign w:val="center"/>
          </w:tcPr>
          <w:p w14:paraId="3F38BA4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E6E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机架容量125kVA，含、温控配电模块、3个30kVA功率模块，24路三相空调配电模块-C40/3P*8-ABB，1块</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583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DA9112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62993A84">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4D4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0F0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UPS电池</w:t>
            </w:r>
          </w:p>
        </w:tc>
        <w:tc>
          <w:tcPr>
            <w:tcW w:w="851" w:type="dxa"/>
            <w:tcBorders>
              <w:top w:val="single" w:color="000000" w:sz="4" w:space="0"/>
              <w:left w:val="single" w:color="000000" w:sz="4" w:space="0"/>
              <w:bottom w:val="single" w:color="000000" w:sz="4" w:space="0"/>
              <w:right w:val="single" w:color="000000" w:sz="4" w:space="0"/>
            </w:tcBorders>
            <w:vAlign w:val="center"/>
          </w:tcPr>
          <w:p w14:paraId="7EA64FF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515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12V 100Ah阀控式密封铅酸蓄电池</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597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34</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452342B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只</w:t>
            </w:r>
          </w:p>
        </w:tc>
      </w:tr>
      <w:tr w14:paraId="662D005D">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D14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5BB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铅酸电池柜基础柜</w:t>
            </w:r>
          </w:p>
        </w:tc>
        <w:tc>
          <w:tcPr>
            <w:tcW w:w="851" w:type="dxa"/>
            <w:tcBorders>
              <w:top w:val="single" w:color="000000" w:sz="4" w:space="0"/>
              <w:left w:val="single" w:color="000000" w:sz="4" w:space="0"/>
              <w:bottom w:val="single" w:color="000000" w:sz="4" w:space="0"/>
              <w:right w:val="single" w:color="000000" w:sz="4" w:space="0"/>
            </w:tcBorders>
            <w:vAlign w:val="center"/>
          </w:tcPr>
          <w:p w14:paraId="27DCAE9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123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铅酸电池柜基础柜，</w:t>
            </w: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600mm(W)*1100mm(D)*2000mm(H)，含160A开关组件，T4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7D9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6ED647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43C7805F">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D12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7A7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铅酸电池柜辅柜</w:t>
            </w:r>
          </w:p>
        </w:tc>
        <w:tc>
          <w:tcPr>
            <w:tcW w:w="851" w:type="dxa"/>
            <w:tcBorders>
              <w:top w:val="single" w:color="000000" w:sz="4" w:space="0"/>
              <w:left w:val="single" w:color="000000" w:sz="4" w:space="0"/>
              <w:bottom w:val="single" w:color="000000" w:sz="4" w:space="0"/>
              <w:right w:val="single" w:color="000000" w:sz="4" w:space="0"/>
            </w:tcBorders>
            <w:vAlign w:val="center"/>
          </w:tcPr>
          <w:p w14:paraId="4A723DFE">
            <w:pPr>
              <w:spacing w:line="240" w:lineRule="auto"/>
              <w:ind w:firstLine="0" w:firstLineChars="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F864">
            <w:pPr>
              <w:spacing w:line="240" w:lineRule="auto"/>
              <w:ind w:firstLine="0" w:firstLineChars="0"/>
              <w:rPr>
                <w:rFonts w:asciiTheme="minorEastAsia" w:hAnsiTheme="minorEastAsia" w:eastAsiaTheme="minorEastAsia"/>
                <w:sz w:val="21"/>
                <w:szCs w:val="21"/>
              </w:rPr>
            </w:pP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600mm(W)*1100mm(D)*2000mm(H)</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587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9CDF67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22E40A92">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544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7C0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精密空调</w:t>
            </w:r>
          </w:p>
        </w:tc>
        <w:tc>
          <w:tcPr>
            <w:tcW w:w="851" w:type="dxa"/>
            <w:tcBorders>
              <w:top w:val="single" w:color="000000" w:sz="4" w:space="0"/>
              <w:left w:val="single" w:color="000000" w:sz="4" w:space="0"/>
              <w:bottom w:val="single" w:color="000000" w:sz="4" w:space="0"/>
              <w:right w:val="single" w:color="000000" w:sz="4" w:space="0"/>
            </w:tcBorders>
            <w:vAlign w:val="center"/>
          </w:tcPr>
          <w:p w14:paraId="0685DA63">
            <w:pPr>
              <w:spacing w:line="240" w:lineRule="auto"/>
              <w:ind w:firstLine="0" w:firstLineChars="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152A">
            <w:pPr>
              <w:spacing w:line="240" w:lineRule="auto"/>
              <w:ind w:firstLine="0" w:firstLineChars="0"/>
              <w:rPr>
                <w:rFonts w:asciiTheme="minorEastAsia" w:hAnsiTheme="minorEastAsia" w:eastAsiaTheme="minorEastAsia"/>
                <w:sz w:val="21"/>
                <w:szCs w:val="21"/>
              </w:rPr>
            </w:pP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2000mm(H)*600mm(W)*600mm(D)，上送风，支持左右下走管，单路供电，1用1备</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8E4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4E8D906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70A05C78">
        <w:tblPrEx>
          <w:tblCellMar>
            <w:top w:w="0" w:type="dxa"/>
            <w:left w:w="108" w:type="dxa"/>
            <w:bottom w:w="0" w:type="dxa"/>
            <w:right w:w="108" w:type="dxa"/>
          </w:tblCellMar>
        </w:tblPrEx>
        <w:trPr>
          <w:trHeight w:val="1140"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8F7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072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精密空调辅材</w:t>
            </w:r>
          </w:p>
        </w:tc>
        <w:tc>
          <w:tcPr>
            <w:tcW w:w="851" w:type="dxa"/>
            <w:tcBorders>
              <w:top w:val="single" w:color="000000" w:sz="4" w:space="0"/>
              <w:left w:val="single" w:color="000000" w:sz="4" w:space="0"/>
              <w:bottom w:val="single" w:color="000000" w:sz="4" w:space="0"/>
              <w:right w:val="single" w:color="000000" w:sz="4" w:space="0"/>
            </w:tcBorders>
            <w:vAlign w:val="center"/>
          </w:tcPr>
          <w:p w14:paraId="48B13E1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3CC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含：铜管组件，3/4"(气管)&amp;3/8"(液管)，100米、制冷剂</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EBEA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73405B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775541D2">
        <w:tblPrEx>
          <w:tblCellMar>
            <w:top w:w="0" w:type="dxa"/>
            <w:left w:w="108" w:type="dxa"/>
            <w:bottom w:w="0" w:type="dxa"/>
            <w:right w:w="108" w:type="dxa"/>
          </w:tblCellMar>
        </w:tblPrEx>
        <w:trPr>
          <w:trHeight w:val="11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CA5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285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温度湿度一体化检测</w:t>
            </w:r>
          </w:p>
        </w:tc>
        <w:tc>
          <w:tcPr>
            <w:tcW w:w="851" w:type="dxa"/>
            <w:tcBorders>
              <w:top w:val="single" w:color="000000" w:sz="4" w:space="0"/>
              <w:left w:val="single" w:color="000000" w:sz="4" w:space="0"/>
              <w:bottom w:val="single" w:color="000000" w:sz="4" w:space="0"/>
              <w:right w:val="single" w:color="000000" w:sz="4" w:space="0"/>
            </w:tcBorders>
            <w:vAlign w:val="center"/>
          </w:tcPr>
          <w:p w14:paraId="1E0887C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BB6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大屏幕LCD显示、温度湿度一体化检测；具有自恢复自校准功能；12VDC（10V～15VDC）供电；温度范围-20℃～70℃；湿度范围0～100%rh；具有RS485接口，采用标准MODBUS协议；</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95C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F4CA80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515F1623">
        <w:tblPrEx>
          <w:tblCellMar>
            <w:top w:w="0" w:type="dxa"/>
            <w:left w:w="108" w:type="dxa"/>
            <w:bottom w:w="0" w:type="dxa"/>
            <w:right w:w="108" w:type="dxa"/>
          </w:tblCellMar>
        </w:tblPrEx>
        <w:trPr>
          <w:trHeight w:val="111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C52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3C3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漏水检测</w:t>
            </w:r>
          </w:p>
        </w:tc>
        <w:tc>
          <w:tcPr>
            <w:tcW w:w="851" w:type="dxa"/>
            <w:tcBorders>
              <w:top w:val="single" w:color="000000" w:sz="4" w:space="0"/>
              <w:left w:val="single" w:color="000000" w:sz="4" w:space="0"/>
              <w:bottom w:val="single" w:color="000000" w:sz="4" w:space="0"/>
              <w:right w:val="single" w:color="000000" w:sz="4" w:space="0"/>
            </w:tcBorders>
            <w:vAlign w:val="center"/>
          </w:tcPr>
          <w:p w14:paraId="5C897F8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380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(1)采用DC/DC隔离电源，防止地线干扰引起漏水检测误报或漏报，不误报；</w:t>
            </w:r>
          </w:p>
          <w:p w14:paraId="4544E5B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(2)检测线具有阻燃、防尘、防短路功能，超低温工作，无误报；</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124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35CD2D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478F4D14">
        <w:tblPrEx>
          <w:tblCellMar>
            <w:top w:w="0" w:type="dxa"/>
            <w:left w:w="108" w:type="dxa"/>
            <w:bottom w:w="0" w:type="dxa"/>
            <w:right w:w="108" w:type="dxa"/>
          </w:tblCellMar>
        </w:tblPrEx>
        <w:trPr>
          <w:trHeight w:val="1181"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541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A46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检测绳</w:t>
            </w:r>
          </w:p>
        </w:tc>
        <w:tc>
          <w:tcPr>
            <w:tcW w:w="851" w:type="dxa"/>
            <w:tcBorders>
              <w:top w:val="single" w:color="000000" w:sz="4" w:space="0"/>
              <w:left w:val="single" w:color="000000" w:sz="4" w:space="0"/>
              <w:bottom w:val="single" w:color="000000" w:sz="4" w:space="0"/>
              <w:right w:val="single" w:color="000000" w:sz="4" w:space="0"/>
            </w:tcBorders>
            <w:vAlign w:val="center"/>
          </w:tcPr>
          <w:p w14:paraId="023B98F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96F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采用绝缘聚合物材料，耐腐蚀、耐磨损性能；螺旋式设计，强度和柔韧性极好，可弯曲；针对水、油等液体的检测。长度：</w:t>
            </w: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5米</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7F6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48BBBD8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根</w:t>
            </w:r>
          </w:p>
        </w:tc>
      </w:tr>
      <w:tr w14:paraId="124FB9EA">
        <w:tblPrEx>
          <w:tblCellMar>
            <w:top w:w="0" w:type="dxa"/>
            <w:left w:w="108" w:type="dxa"/>
            <w:bottom w:w="0" w:type="dxa"/>
            <w:right w:w="108" w:type="dxa"/>
          </w:tblCellMar>
        </w:tblPrEx>
        <w:trPr>
          <w:trHeight w:val="90"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8D7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289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空气质量传感器</w:t>
            </w:r>
          </w:p>
        </w:tc>
        <w:tc>
          <w:tcPr>
            <w:tcW w:w="851" w:type="dxa"/>
            <w:tcBorders>
              <w:top w:val="single" w:color="000000" w:sz="4" w:space="0"/>
              <w:left w:val="single" w:color="000000" w:sz="4" w:space="0"/>
              <w:bottom w:val="single" w:color="000000" w:sz="4" w:space="0"/>
              <w:right w:val="single" w:color="000000" w:sz="4" w:space="0"/>
            </w:tcBorders>
            <w:vAlign w:val="center"/>
          </w:tcPr>
          <w:p w14:paraId="1DB1E4F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D5E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高亮度LCD显示；防护等级IP65；防爆等级Exd II CT6；量程0-1000PPM；精度±5%F.S；RS485输出、DC12-24V供电</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E59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E484D4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31CF7227">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D31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9C9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无管网七氟丙烷灭火装置</w:t>
            </w:r>
          </w:p>
        </w:tc>
        <w:tc>
          <w:tcPr>
            <w:tcW w:w="851" w:type="dxa"/>
            <w:tcBorders>
              <w:top w:val="single" w:color="000000" w:sz="4" w:space="0"/>
              <w:left w:val="single" w:color="000000" w:sz="4" w:space="0"/>
              <w:bottom w:val="single" w:color="000000" w:sz="4" w:space="0"/>
              <w:right w:val="single" w:color="000000" w:sz="4" w:space="0"/>
            </w:tcBorders>
            <w:vAlign w:val="center"/>
          </w:tcPr>
          <w:p w14:paraId="1D021F1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64D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无管网七氟丙烷灭火装置</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6BE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30016C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6CC45766">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69B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1DA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七氟丙烷药剂</w:t>
            </w:r>
          </w:p>
        </w:tc>
        <w:tc>
          <w:tcPr>
            <w:tcW w:w="851" w:type="dxa"/>
            <w:tcBorders>
              <w:top w:val="single" w:color="000000" w:sz="4" w:space="0"/>
              <w:left w:val="single" w:color="000000" w:sz="4" w:space="0"/>
              <w:bottom w:val="single" w:color="000000" w:sz="4" w:space="0"/>
              <w:right w:val="single" w:color="000000" w:sz="4" w:space="0"/>
            </w:tcBorders>
            <w:vAlign w:val="center"/>
          </w:tcPr>
          <w:p w14:paraId="36FCA20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622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七氟丙烷药剂</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1BA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100</w:t>
            </w:r>
          </w:p>
        </w:tc>
        <w:tc>
          <w:tcPr>
            <w:tcW w:w="705" w:type="dxa"/>
            <w:tcBorders>
              <w:top w:val="single" w:color="000000" w:sz="4" w:space="0"/>
              <w:left w:val="single" w:color="000000" w:sz="4" w:space="0"/>
              <w:bottom w:val="single" w:color="000000" w:sz="4" w:space="0"/>
              <w:right w:val="single" w:color="000000" w:sz="4" w:space="0"/>
            </w:tcBorders>
            <w:vAlign w:val="center"/>
          </w:tcPr>
          <w:p w14:paraId="106F13F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KG</w:t>
            </w:r>
          </w:p>
        </w:tc>
      </w:tr>
      <w:tr w14:paraId="6EC9AE21">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7FA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42B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气体灭火控制主机单区</w:t>
            </w:r>
          </w:p>
        </w:tc>
        <w:tc>
          <w:tcPr>
            <w:tcW w:w="851" w:type="dxa"/>
            <w:tcBorders>
              <w:top w:val="single" w:color="000000" w:sz="4" w:space="0"/>
              <w:left w:val="single" w:color="000000" w:sz="4" w:space="0"/>
              <w:bottom w:val="single" w:color="000000" w:sz="4" w:space="0"/>
              <w:right w:val="single" w:color="000000" w:sz="4" w:space="0"/>
            </w:tcBorders>
            <w:vAlign w:val="center"/>
          </w:tcPr>
          <w:p w14:paraId="6316FF9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3F4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气体灭火控制主机单区</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DCE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025659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6EAF5611">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8F5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3A9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放气指示灯</w:t>
            </w:r>
          </w:p>
        </w:tc>
        <w:tc>
          <w:tcPr>
            <w:tcW w:w="851" w:type="dxa"/>
            <w:tcBorders>
              <w:top w:val="single" w:color="000000" w:sz="4" w:space="0"/>
              <w:left w:val="single" w:color="000000" w:sz="4" w:space="0"/>
              <w:bottom w:val="single" w:color="000000" w:sz="4" w:space="0"/>
              <w:right w:val="single" w:color="000000" w:sz="4" w:space="0"/>
            </w:tcBorders>
            <w:vAlign w:val="center"/>
          </w:tcPr>
          <w:p w14:paraId="6FE14DC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DDA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放气指示灯</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164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651AFE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64CE36ED">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5A0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D48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启停按钮(编码型）</w:t>
            </w:r>
          </w:p>
        </w:tc>
        <w:tc>
          <w:tcPr>
            <w:tcW w:w="851" w:type="dxa"/>
            <w:tcBorders>
              <w:top w:val="single" w:color="000000" w:sz="4" w:space="0"/>
              <w:left w:val="single" w:color="000000" w:sz="4" w:space="0"/>
              <w:bottom w:val="single" w:color="000000" w:sz="4" w:space="0"/>
              <w:right w:val="single" w:color="000000" w:sz="4" w:space="0"/>
            </w:tcBorders>
            <w:vAlign w:val="center"/>
          </w:tcPr>
          <w:p w14:paraId="6B57A86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B39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启停按钮(编码型）</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8BC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43E363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7712A295">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886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A13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火灾声光警报器（编码型）</w:t>
            </w:r>
          </w:p>
        </w:tc>
        <w:tc>
          <w:tcPr>
            <w:tcW w:w="851" w:type="dxa"/>
            <w:tcBorders>
              <w:top w:val="single" w:color="000000" w:sz="4" w:space="0"/>
              <w:left w:val="single" w:color="000000" w:sz="4" w:space="0"/>
              <w:bottom w:val="single" w:color="000000" w:sz="4" w:space="0"/>
              <w:right w:val="single" w:color="000000" w:sz="4" w:space="0"/>
            </w:tcBorders>
            <w:vAlign w:val="center"/>
          </w:tcPr>
          <w:p w14:paraId="5C324A1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07F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火灾声光警报器（编码型）</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E7D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D3B936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75CA1BF7">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27F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7AD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输入输出模块</w:t>
            </w:r>
          </w:p>
        </w:tc>
        <w:tc>
          <w:tcPr>
            <w:tcW w:w="851" w:type="dxa"/>
            <w:tcBorders>
              <w:top w:val="single" w:color="000000" w:sz="4" w:space="0"/>
              <w:left w:val="single" w:color="000000" w:sz="4" w:space="0"/>
              <w:bottom w:val="single" w:color="000000" w:sz="4" w:space="0"/>
              <w:right w:val="single" w:color="000000" w:sz="4" w:space="0"/>
            </w:tcBorders>
            <w:vAlign w:val="center"/>
          </w:tcPr>
          <w:p w14:paraId="04BE7B5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4E2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输入输出模块</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A90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147A8A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443CF24F">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644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528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点型光电感烟火灾探测器</w:t>
            </w:r>
          </w:p>
        </w:tc>
        <w:tc>
          <w:tcPr>
            <w:tcW w:w="851" w:type="dxa"/>
            <w:tcBorders>
              <w:top w:val="single" w:color="000000" w:sz="4" w:space="0"/>
              <w:left w:val="single" w:color="000000" w:sz="4" w:space="0"/>
              <w:bottom w:val="single" w:color="000000" w:sz="4" w:space="0"/>
              <w:right w:val="single" w:color="000000" w:sz="4" w:space="0"/>
            </w:tcBorders>
            <w:vAlign w:val="center"/>
          </w:tcPr>
          <w:p w14:paraId="54372E4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408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点型光电感烟火灾探测器</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51A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FDD893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27842FF1">
        <w:tblPrEx>
          <w:tblCellMar>
            <w:top w:w="0" w:type="dxa"/>
            <w:left w:w="108" w:type="dxa"/>
            <w:bottom w:w="0" w:type="dxa"/>
            <w:right w:w="108" w:type="dxa"/>
          </w:tblCellMar>
        </w:tblPrEx>
        <w:trPr>
          <w:trHeight w:val="970"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C9A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C8F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点型感温火灾探测器</w:t>
            </w:r>
          </w:p>
        </w:tc>
        <w:tc>
          <w:tcPr>
            <w:tcW w:w="851" w:type="dxa"/>
            <w:tcBorders>
              <w:top w:val="single" w:color="000000" w:sz="4" w:space="0"/>
              <w:left w:val="single" w:color="000000" w:sz="4" w:space="0"/>
              <w:bottom w:val="single" w:color="000000" w:sz="4" w:space="0"/>
              <w:right w:val="single" w:color="000000" w:sz="4" w:space="0"/>
            </w:tcBorders>
            <w:vAlign w:val="center"/>
          </w:tcPr>
          <w:p w14:paraId="6421156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667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点型感温火灾探测器</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18C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A000C0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1F933593">
        <w:tblPrEx>
          <w:tblCellMar>
            <w:top w:w="0" w:type="dxa"/>
            <w:left w:w="108" w:type="dxa"/>
            <w:bottom w:w="0" w:type="dxa"/>
            <w:right w:w="108" w:type="dxa"/>
          </w:tblCellMar>
        </w:tblPrEx>
        <w:trPr>
          <w:trHeight w:val="421"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A65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1B7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半球摄像机</w:t>
            </w:r>
          </w:p>
        </w:tc>
        <w:tc>
          <w:tcPr>
            <w:tcW w:w="851" w:type="dxa"/>
            <w:tcBorders>
              <w:top w:val="single" w:color="000000" w:sz="4" w:space="0"/>
              <w:left w:val="single" w:color="000000" w:sz="4" w:space="0"/>
              <w:bottom w:val="single" w:color="000000" w:sz="4" w:space="0"/>
              <w:right w:val="single" w:color="000000" w:sz="4" w:space="0"/>
            </w:tcBorders>
            <w:vAlign w:val="center"/>
          </w:tcPr>
          <w:p w14:paraId="5908644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DC7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商密能力：内置通过国家密码局检测认证的安全芯片，支持SM1/SM2/SM3/SM4等国家商用密码算法；支持基于数字证书的设备接入认证能力；支持数字证书签名加密双证书体系；支持CA系统根证书导入，用于校验平台身份可靠性；支持平台身份证书导入，用于接入平台认证。</w:t>
            </w:r>
          </w:p>
          <w:p w14:paraId="31E14E44">
            <w:pPr>
              <w:spacing w:line="240" w:lineRule="auto"/>
              <w:ind w:firstLine="0" w:firstLineChars="0"/>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2、传感器类型：1/2.7"，CMOS最低照度：彩色：0.005 Lux @（F1.2，AGC ON）黑白：0.001 Lux @（F1.2，AGC ON）</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3、调节角度：水平：0~355°，垂直：0~75°，旋转：0~355°</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4、焦距&amp;视场角：2.7~13.5 mm：水平视场角：96.6°~29.7°，垂直视场角：51.7°~16.7°，对角线视场角：114.2°~34°</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5、补光灯类型：红外850 nm，3颗灯珠</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6、补光距离：普通监控：≥30 m</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7、防补光过曝：支持防补光过曝开启和关闭，开启下支持自动和手动，手动支持根据距离等级控制补光灯亮度</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8、在分辨率1920×1080@25fps，码流设置为1Mbps时，视频传输延时不大于60ms。</w:t>
            </w:r>
          </w:p>
          <w:p w14:paraId="6114536F">
            <w:pPr>
              <w:spacing w:line="240" w:lineRule="auto"/>
              <w:ind w:firstLine="0" w:firstLineChars="0"/>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9、支持侧脸过滤功能，可过滤上下、左右角度达到预设值的人脸。</w:t>
            </w:r>
            <w:r>
              <w:rPr>
                <w:rFonts w:hint="eastAsia" w:cs="宋体" w:asciiTheme="minorEastAsia" w:hAnsiTheme="minorEastAsia" w:eastAsiaTheme="minorEastAsia"/>
                <w:color w:val="000000"/>
                <w:kern w:val="0"/>
                <w:sz w:val="21"/>
                <w:szCs w:val="21"/>
              </w:rPr>
              <w:br w:type="textWrapping"/>
            </w:r>
            <w:r>
              <w:rPr>
                <w:rFonts w:hint="eastAsia" w:cs="宋体" w:asciiTheme="minorEastAsia" w:hAnsiTheme="minorEastAsia" w:eastAsiaTheme="minorEastAsia"/>
                <w:color w:val="000000"/>
                <w:kern w:val="0"/>
                <w:sz w:val="21"/>
                <w:szCs w:val="21"/>
              </w:rPr>
              <w:t>10、支持数据感知功能，在浏览器下，重启事件记录可包括正常重启和异常重启2种类型。正常重启可记录重启的时间、服务类型、用户名、IP/域名信息；异常重启可记录重启时间、异常类型信息。</w:t>
            </w:r>
          </w:p>
          <w:p w14:paraId="7F8C07CC">
            <w:pPr>
              <w:spacing w:line="240" w:lineRule="auto"/>
              <w:ind w:firstLine="0" w:firstLineChars="0"/>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11、设备具有耀光抑制功能，耀光区域≤1%。</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BDE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303630F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68C26D71">
        <w:tblPrEx>
          <w:tblCellMar>
            <w:top w:w="0" w:type="dxa"/>
            <w:left w:w="108" w:type="dxa"/>
            <w:bottom w:w="0" w:type="dxa"/>
            <w:right w:w="108" w:type="dxa"/>
          </w:tblCellMar>
        </w:tblPrEx>
        <w:trPr>
          <w:trHeight w:val="90"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3E5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D3D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NVR</w:t>
            </w:r>
          </w:p>
        </w:tc>
        <w:tc>
          <w:tcPr>
            <w:tcW w:w="851" w:type="dxa"/>
            <w:tcBorders>
              <w:top w:val="single" w:color="000000" w:sz="4" w:space="0"/>
              <w:left w:val="single" w:color="000000" w:sz="4" w:space="0"/>
              <w:bottom w:val="single" w:color="000000" w:sz="4" w:space="0"/>
              <w:right w:val="single" w:color="000000" w:sz="4" w:space="0"/>
            </w:tcBorders>
            <w:vAlign w:val="center"/>
          </w:tcPr>
          <w:p w14:paraId="7AC502D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1FB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国密NVR配置：1、内置通过国家密码局检测认证的安全芯片，支持SM2/SM3/SM4等国家商用密码算法；支持基于数字证书的设备接入认证能力；内置二级密码模块，可配套加密平台，满足密评三级视频数据存储完整性要求；支持芯片安全校验能力，包括随机数有效性检测，算法符合性检测等；支持算法安全校验能力，包括开机自检，使用时自检和定期自检等；整机具有商密二级证书</w:t>
            </w:r>
          </w:p>
          <w:p w14:paraId="539AA55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2、2U机架式9盘位嵌入式网络硬盘录像机</w:t>
            </w:r>
          </w:p>
          <w:p w14:paraId="1498BC0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3、存储接口：9个SATA接口</w:t>
            </w:r>
          </w:p>
          <w:p w14:paraId="72317B9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4、视频接口：2×HDMI，2×VGA；网络接口：2×RJ45 10/100/1000Mbps自适应以太网口；报警接口：16路报警输入，9路报警输出反向供电：1路DC12V 1A；串行接口：1路RS-232接口，1路全双工RS-485接口；USB接口：2×USB 2.0，2×USB 3.0；扩展接口：1×eSATA</w:t>
            </w:r>
          </w:p>
          <w:p w14:paraId="675E8EA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5、输入带宽：320Mbps；输出带宽：256Mbps</w:t>
            </w:r>
          </w:p>
          <w:p w14:paraId="1A46432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6、接入能力：32路H.264、H.265格式高清码流接入</w:t>
            </w:r>
          </w:p>
          <w:p w14:paraId="55C6430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7、解码能力：最大支持32×1080P</w:t>
            </w:r>
          </w:p>
          <w:p w14:paraId="0526501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8、显示能力：最大支持8K+1080P、2×4K异源输出</w:t>
            </w:r>
          </w:p>
          <w:p w14:paraId="3984D45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9、RAID模式：RAID0、RAID1、RAID5、RAID6、RAID10，支持全局热备盘</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040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8F6A6A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3718B4ED">
        <w:tblPrEx>
          <w:tblCellMar>
            <w:top w:w="0" w:type="dxa"/>
            <w:left w:w="108" w:type="dxa"/>
            <w:bottom w:w="0" w:type="dxa"/>
            <w:right w:w="108" w:type="dxa"/>
          </w:tblCellMar>
        </w:tblPrEx>
        <w:trPr>
          <w:trHeight w:val="857"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8FA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995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硬盘</w:t>
            </w:r>
          </w:p>
        </w:tc>
        <w:tc>
          <w:tcPr>
            <w:tcW w:w="851" w:type="dxa"/>
            <w:tcBorders>
              <w:top w:val="single" w:color="000000" w:sz="4" w:space="0"/>
              <w:left w:val="single" w:color="000000" w:sz="4" w:space="0"/>
              <w:bottom w:val="single" w:color="000000" w:sz="4" w:space="0"/>
              <w:right w:val="single" w:color="000000" w:sz="4" w:space="0"/>
            </w:tcBorders>
            <w:vAlign w:val="center"/>
          </w:tcPr>
          <w:p w14:paraId="31CE393E">
            <w:pPr>
              <w:spacing w:line="240" w:lineRule="auto"/>
              <w:ind w:firstLine="0" w:firstLineChars="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B8B8">
            <w:pPr>
              <w:spacing w:line="240" w:lineRule="auto"/>
              <w:ind w:firstLine="0" w:firstLineChars="0"/>
              <w:rPr>
                <w:rFonts w:asciiTheme="minorEastAsia" w:hAnsiTheme="minorEastAsia" w:eastAsiaTheme="minorEastAsia"/>
                <w:sz w:val="21"/>
                <w:szCs w:val="21"/>
              </w:rPr>
            </w:pP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12TB容量，3.5英寸 SATA 3.0接口，7200RPM</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84C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4AE6787D">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块</w:t>
            </w:r>
          </w:p>
        </w:tc>
      </w:tr>
      <w:tr w14:paraId="6386D3D3">
        <w:tblPrEx>
          <w:tblCellMar>
            <w:top w:w="0" w:type="dxa"/>
            <w:left w:w="108" w:type="dxa"/>
            <w:bottom w:w="0" w:type="dxa"/>
            <w:right w:w="108" w:type="dxa"/>
          </w:tblCellMar>
        </w:tblPrEx>
        <w:trPr>
          <w:trHeight w:val="809"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2D0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790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交换机</w:t>
            </w:r>
          </w:p>
        </w:tc>
        <w:tc>
          <w:tcPr>
            <w:tcW w:w="851" w:type="dxa"/>
            <w:tcBorders>
              <w:top w:val="single" w:color="000000" w:sz="4" w:space="0"/>
              <w:left w:val="single" w:color="000000" w:sz="4" w:space="0"/>
              <w:bottom w:val="single" w:color="000000" w:sz="4" w:space="0"/>
              <w:right w:val="single" w:color="000000" w:sz="4" w:space="0"/>
            </w:tcBorders>
            <w:vAlign w:val="center"/>
          </w:tcPr>
          <w:p w14:paraId="62EAFCBB">
            <w:pPr>
              <w:spacing w:line="240" w:lineRule="auto"/>
              <w:ind w:firstLine="0" w:firstLineChars="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2AFD">
            <w:pPr>
              <w:spacing w:line="240" w:lineRule="auto"/>
              <w:ind w:firstLine="0" w:firstLineChars="0"/>
              <w:rPr>
                <w:rFonts w:asciiTheme="minorEastAsia" w:hAnsiTheme="minorEastAsia" w:eastAsiaTheme="minorEastAsia"/>
                <w:sz w:val="21"/>
                <w:szCs w:val="21"/>
              </w:rPr>
            </w:pP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24个10/100/1000自适应端口，4个千兆光纤端口，，2个1000Base-SX短波长光纤</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DC2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A35006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4DF36BFC">
        <w:tblPrEx>
          <w:tblCellMar>
            <w:top w:w="0" w:type="dxa"/>
            <w:left w:w="108" w:type="dxa"/>
            <w:bottom w:w="0" w:type="dxa"/>
            <w:right w:w="108" w:type="dxa"/>
          </w:tblCellMar>
        </w:tblPrEx>
        <w:trPr>
          <w:trHeight w:val="1104"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D8C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805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读卡器</w:t>
            </w:r>
          </w:p>
        </w:tc>
        <w:tc>
          <w:tcPr>
            <w:tcW w:w="851" w:type="dxa"/>
            <w:tcBorders>
              <w:top w:val="single" w:color="000000" w:sz="4" w:space="0"/>
              <w:left w:val="single" w:color="000000" w:sz="4" w:space="0"/>
              <w:bottom w:val="single" w:color="000000" w:sz="4" w:space="0"/>
              <w:right w:val="single" w:color="000000" w:sz="4" w:space="0"/>
            </w:tcBorders>
            <w:vAlign w:val="center"/>
          </w:tcPr>
          <w:p w14:paraId="427727D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BAF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认证方式：刷卡、刷卡+密码</w:t>
            </w:r>
            <w:r>
              <w:rPr>
                <w:rFonts w:hint="eastAsia" w:asciiTheme="minorEastAsia" w:hAnsiTheme="minorEastAsia" w:eastAsiaTheme="minorEastAsia"/>
                <w:sz w:val="21"/>
                <w:szCs w:val="21"/>
              </w:rPr>
              <w:br w:type="textWrapping"/>
            </w:r>
            <w:r>
              <w:rPr>
                <w:rFonts w:hint="eastAsia" w:asciiTheme="minorEastAsia" w:hAnsiTheme="minorEastAsia" w:eastAsiaTheme="minorEastAsia"/>
                <w:sz w:val="21"/>
                <w:szCs w:val="21"/>
              </w:rPr>
              <w:t>读卡频率：13.56MHz</w:t>
            </w:r>
            <w:r>
              <w:rPr>
                <w:rFonts w:hint="eastAsia" w:asciiTheme="minorEastAsia" w:hAnsiTheme="minorEastAsia" w:eastAsiaTheme="minorEastAsia"/>
                <w:sz w:val="21"/>
                <w:szCs w:val="21"/>
              </w:rPr>
              <w:br w:type="textWrapping"/>
            </w:r>
            <w:r>
              <w:rPr>
                <w:rFonts w:hint="eastAsia" w:asciiTheme="minorEastAsia" w:hAnsiTheme="minorEastAsia" w:eastAsiaTheme="minorEastAsia"/>
                <w:sz w:val="21"/>
                <w:szCs w:val="21"/>
              </w:rPr>
              <w:t>按键方式：触摸按键</w:t>
            </w:r>
            <w:r>
              <w:rPr>
                <w:rFonts w:hint="eastAsia" w:asciiTheme="minorEastAsia" w:hAnsiTheme="minorEastAsia" w:eastAsiaTheme="minorEastAsia"/>
                <w:sz w:val="21"/>
                <w:szCs w:val="21"/>
              </w:rPr>
              <w:br w:type="textWrapping"/>
            </w:r>
            <w:r>
              <w:rPr>
                <w:rFonts w:hint="eastAsia" w:asciiTheme="minorEastAsia" w:hAnsiTheme="minorEastAsia" w:eastAsiaTheme="minorEastAsia"/>
                <w:sz w:val="21"/>
                <w:szCs w:val="21"/>
              </w:rPr>
              <w:t>通讯方式：RS485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6D4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231870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53BD63C1">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C7F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5F8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开门按钮</w:t>
            </w:r>
          </w:p>
        </w:tc>
        <w:tc>
          <w:tcPr>
            <w:tcW w:w="851" w:type="dxa"/>
            <w:tcBorders>
              <w:top w:val="single" w:color="000000" w:sz="4" w:space="0"/>
              <w:left w:val="single" w:color="000000" w:sz="4" w:space="0"/>
              <w:bottom w:val="single" w:color="000000" w:sz="4" w:space="0"/>
              <w:right w:val="single" w:color="000000" w:sz="4" w:space="0"/>
            </w:tcBorders>
            <w:vAlign w:val="center"/>
          </w:tcPr>
          <w:p w14:paraId="1B98F7B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690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开门按钮配置：结构：塑料面板；</w:t>
            </w:r>
            <w:r>
              <w:rPr>
                <w:rFonts w:hint="eastAsia" w:asciiTheme="minorEastAsia" w:hAnsiTheme="minorEastAsia" w:eastAsiaTheme="minorEastAsia"/>
                <w:sz w:val="21"/>
                <w:szCs w:val="21"/>
              </w:rPr>
              <w:br w:type="textWrapping"/>
            </w:r>
            <w:r>
              <w:rPr>
                <w:rFonts w:hint="eastAsia" w:asciiTheme="minorEastAsia" w:hAnsiTheme="minorEastAsia" w:eastAsiaTheme="minorEastAsia"/>
                <w:sz w:val="21"/>
                <w:szCs w:val="21"/>
              </w:rPr>
              <w:t>性能：最大耐电流1.25A，电压250V；</w:t>
            </w:r>
            <w:r>
              <w:rPr>
                <w:rFonts w:hint="eastAsia" w:asciiTheme="minorEastAsia" w:hAnsiTheme="minorEastAsia" w:eastAsiaTheme="minorEastAsia"/>
                <w:sz w:val="21"/>
                <w:szCs w:val="21"/>
              </w:rPr>
              <w:br w:type="textWrapping"/>
            </w:r>
            <w:r>
              <w:rPr>
                <w:rFonts w:hint="eastAsia" w:asciiTheme="minorEastAsia" w:hAnsiTheme="minorEastAsia" w:eastAsiaTheme="minorEastAsia"/>
                <w:sz w:val="21"/>
                <w:szCs w:val="21"/>
              </w:rPr>
              <w:t>输出：常开；</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035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DA0C1C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54BDA525">
        <w:tblPrEx>
          <w:tblCellMar>
            <w:top w:w="0" w:type="dxa"/>
            <w:left w:w="108" w:type="dxa"/>
            <w:bottom w:w="0" w:type="dxa"/>
            <w:right w:w="108" w:type="dxa"/>
          </w:tblCellMar>
        </w:tblPrEx>
        <w:trPr>
          <w:trHeight w:val="13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F6C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8BF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门禁控制器</w:t>
            </w:r>
          </w:p>
        </w:tc>
        <w:tc>
          <w:tcPr>
            <w:tcW w:w="851" w:type="dxa"/>
            <w:tcBorders>
              <w:top w:val="single" w:color="000000" w:sz="4" w:space="0"/>
              <w:left w:val="single" w:color="000000" w:sz="4" w:space="0"/>
              <w:bottom w:val="single" w:color="000000" w:sz="4" w:space="0"/>
              <w:right w:val="single" w:color="000000" w:sz="4" w:space="0"/>
            </w:tcBorders>
            <w:vAlign w:val="center"/>
          </w:tcPr>
          <w:p w14:paraId="552A8BF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DD0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1、管控门数：4门；</w:t>
            </w:r>
          </w:p>
          <w:p w14:paraId="286EE5F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2、存储容量：10万人（含20万张卡），60万条事件记录；</w:t>
            </w:r>
          </w:p>
          <w:p w14:paraId="204E57B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3、可接读卡器：RS485读卡器*8、Wiegand读卡器*4；</w:t>
            </w:r>
          </w:p>
          <w:p w14:paraId="2D4843F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4、门禁功能：组合认证、多重认证、反潜回功能、多门互锁功能、首卡常开功能、首开授权功能、超级密码开门功能、胁迫密码开门功能、闭门回锁功能等；</w:t>
            </w:r>
          </w:p>
          <w:p w14:paraId="66CBD62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5、WEB管理：支持Web端管理，可进行人员管理、参数配置、事件查询、系统维护等操作；</w:t>
            </w:r>
          </w:p>
          <w:p w14:paraId="1AB7C03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6、设备采用嵌入式系统，运行内存256M，存储容量4G。</w:t>
            </w:r>
          </w:p>
          <w:p w14:paraId="31A8EB6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7、主机应具有丰富的通讯接口、控制接口及拓展接口，接口：LAN接口1个；RS485通讯接口7个；韦根通讯接口4个；I/O输入接口8个；I/O输出接口4个；门磁I/O输入接口4个；开门I/O按钮接口4个；门锁I/O输出接口4个；USB接口1个；蓄电池充放电接口1个；消防接口1个；防拆接口1个。</w:t>
            </w:r>
          </w:p>
          <w:p w14:paraId="76D519F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8、设备应能处理持续时间大于400ms的开关量输入信号。</w:t>
            </w:r>
          </w:p>
          <w:p w14:paraId="5748E11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9、设备应支持本地非明文存储比对结果、身份信息，支持实时加密上传比对结果、身份信息，支持断网续传离线非明文记录。</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2C9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5BF99F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190E6BF3">
        <w:tblPrEx>
          <w:tblCellMar>
            <w:top w:w="0" w:type="dxa"/>
            <w:left w:w="108" w:type="dxa"/>
            <w:bottom w:w="0" w:type="dxa"/>
            <w:right w:w="108" w:type="dxa"/>
          </w:tblCellMar>
        </w:tblPrEx>
        <w:trPr>
          <w:trHeight w:val="1104"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626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9C5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磁力锁</w:t>
            </w:r>
          </w:p>
        </w:tc>
        <w:tc>
          <w:tcPr>
            <w:tcW w:w="851" w:type="dxa"/>
            <w:tcBorders>
              <w:top w:val="single" w:color="000000" w:sz="4" w:space="0"/>
              <w:left w:val="single" w:color="000000" w:sz="4" w:space="0"/>
              <w:bottom w:val="single" w:color="000000" w:sz="4" w:space="0"/>
              <w:right w:val="single" w:color="000000" w:sz="4" w:space="0"/>
            </w:tcBorders>
            <w:vAlign w:val="center"/>
          </w:tcPr>
          <w:p w14:paraId="38C189C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F37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最大静态直线拉力：280kg ± 5%*2；</w:t>
            </w:r>
          </w:p>
          <w:p w14:paraId="3094BA3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断电开锁，满足消防要求；</w:t>
            </w:r>
          </w:p>
          <w:p w14:paraId="3E7348C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具有电锁状态指示灯（红灯为开锁状态， 绿灯为上锁状态）；</w:t>
            </w:r>
          </w:p>
          <w:p w14:paraId="2C3E5A1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支持锁状态侦测信号(门磁)输出：NO/NC/COM接点；</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9F1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387572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把</w:t>
            </w:r>
          </w:p>
        </w:tc>
      </w:tr>
      <w:tr w14:paraId="0B14A34F">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658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F59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CPU卡</w:t>
            </w:r>
          </w:p>
        </w:tc>
        <w:tc>
          <w:tcPr>
            <w:tcW w:w="851" w:type="dxa"/>
            <w:tcBorders>
              <w:top w:val="single" w:color="000000" w:sz="4" w:space="0"/>
              <w:left w:val="single" w:color="000000" w:sz="4" w:space="0"/>
              <w:bottom w:val="single" w:color="000000" w:sz="4" w:space="0"/>
              <w:right w:val="single" w:color="000000" w:sz="4" w:space="0"/>
            </w:tcBorders>
            <w:vAlign w:val="center"/>
          </w:tcPr>
          <w:p w14:paraId="03DED73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BF1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国密CPU卡，感应频率13.56MHZ；</w:t>
            </w:r>
          </w:p>
          <w:p w14:paraId="5EC3648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支持国密SM1算法加密；</w:t>
            </w:r>
          </w:p>
          <w:p w14:paraId="3064456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容量为8K；</w:t>
            </w:r>
          </w:p>
          <w:p w14:paraId="147845A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含IC卡功能</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E4A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C50EA9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张</w:t>
            </w:r>
          </w:p>
        </w:tc>
      </w:tr>
      <w:tr w14:paraId="6A684F13">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C23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68F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发卡器</w:t>
            </w:r>
          </w:p>
        </w:tc>
        <w:tc>
          <w:tcPr>
            <w:tcW w:w="851" w:type="dxa"/>
            <w:tcBorders>
              <w:top w:val="single" w:color="000000" w:sz="4" w:space="0"/>
              <w:left w:val="single" w:color="000000" w:sz="4" w:space="0"/>
              <w:bottom w:val="single" w:color="000000" w:sz="4" w:space="0"/>
              <w:right w:val="single" w:color="000000" w:sz="4" w:space="0"/>
            </w:tcBorders>
            <w:vAlign w:val="center"/>
          </w:tcPr>
          <w:p w14:paraId="7842AEA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FDB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支持发卡类型：ID卡、IC卡、普通CPU卡、国密CPU卡；</w:t>
            </w:r>
          </w:p>
          <w:p w14:paraId="6D192C6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USB2.0接口；</w:t>
            </w:r>
          </w:p>
          <w:p w14:paraId="2A2EF3E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具有2个Sim卡尺寸的PSAM卡座；</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3AF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047468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18D2049E">
        <w:tblPrEx>
          <w:tblCellMar>
            <w:top w:w="0" w:type="dxa"/>
            <w:left w:w="108" w:type="dxa"/>
            <w:bottom w:w="0" w:type="dxa"/>
            <w:right w:w="108" w:type="dxa"/>
          </w:tblCellMar>
        </w:tblPrEx>
        <w:trPr>
          <w:trHeight w:val="1554"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E57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F73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综合安防管理</w:t>
            </w:r>
          </w:p>
        </w:tc>
        <w:tc>
          <w:tcPr>
            <w:tcW w:w="851" w:type="dxa"/>
            <w:tcBorders>
              <w:top w:val="single" w:color="000000" w:sz="4" w:space="0"/>
              <w:left w:val="single" w:color="000000" w:sz="4" w:space="0"/>
              <w:bottom w:val="single" w:color="000000" w:sz="4" w:space="0"/>
              <w:right w:val="single" w:color="000000" w:sz="4" w:space="0"/>
            </w:tcBorders>
            <w:vAlign w:val="center"/>
          </w:tcPr>
          <w:p w14:paraId="30D44AF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3F7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基础授权：基础包、视频监控、门禁管理;</w:t>
            </w:r>
          </w:p>
          <w:p w14:paraId="3581D81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【关键规格】：100路视频，50个门禁，1万人员;</w:t>
            </w:r>
          </w:p>
          <w:p w14:paraId="7CD6BA4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【基础安防服务】;</w:t>
            </w:r>
          </w:p>
          <w:p w14:paraId="22B4E35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设备接入管理：支持商密IPC、商密门禁、商密存储等设备的接入与管理；;</w:t>
            </w:r>
          </w:p>
          <w:p w14:paraId="1B55502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监控资源管理：内置监控点录像计划模板，支持模板的自定义配置管理；;</w:t>
            </w:r>
          </w:p>
          <w:p w14:paraId="3464152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视频预览回放：支持视频监控画面的实时预览与回放，提供预览视频的一键上墙与云台控制能力；</w:t>
            </w:r>
          </w:p>
          <w:p w14:paraId="09B2D4A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图片查询：支持配置监控点抓图计划，提供设备抓图信息检索，支持抓拍图片下载到本地，适配非实时及低流量场景需求；;</w:t>
            </w:r>
          </w:p>
          <w:p w14:paraId="3F7F8EB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门禁配置管理：支持人员身份信息（卡片/指纹/人脸）配置，以及不同区域/门禁权限的配置与管理，提供通行记录查询，溯源异常人员；;</w:t>
            </w:r>
          </w:p>
          <w:p w14:paraId="3383842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门禁设备反控：支持单个或者批量对门禁点进行开、关、常开、常闭的反控操作；</w:t>
            </w:r>
          </w:p>
          <w:p w14:paraId="5B9D00E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事件/告警管理：监控客户端能够实时接收事件/告警信息，支持监控点录像/邮件通知联动；;</w:t>
            </w:r>
          </w:p>
          <w:p w14:paraId="7F898BC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电视墙管理：具备视频录像解码上墙能力，支持电视墙场景窗口漫游、分割、拼接等配置；;</w:t>
            </w:r>
          </w:p>
          <w:p w14:paraId="07EAD59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图上监控：以地图为载体，支持视频、门禁设备资源上图，报警事件展示、资源操作，实现可视化管理和应用；;</w:t>
            </w:r>
          </w:p>
          <w:p w14:paraId="1FEE4C0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安防业务扩展：可扩容入侵报警、巡更、视频联网、访客等业务。;</w:t>
            </w:r>
          </w:p>
          <w:p w14:paraId="51BC83F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【安全技术能力】;</w:t>
            </w:r>
          </w:p>
          <w:p w14:paraId="3E051C3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平台授权准入：提供基于授权终端的前置安全准入管控，未经授权终端无法接入监控平台；;</w:t>
            </w:r>
          </w:p>
          <w:p w14:paraId="590F5A0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安全身份鉴别：采用基于用户名口令+UKey（商密数字证书）的双因子身份认证机制；;</w:t>
            </w:r>
          </w:p>
          <w:p w14:paraId="6DCA5E9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多样数字水印：支持采用明文、隐式、二维码、图片等多种水印方式，实现屏幕拍照防泄密与事后溯源取证；;</w:t>
            </w:r>
          </w:p>
          <w:p w14:paraId="2D0A0D3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视频下载加密：支持基于UKey和口令方式的视频/抓图文件下载加密，加密数据只有在授权终端上才可以正常查看；;</w:t>
            </w:r>
          </w:p>
          <w:p w14:paraId="74154BA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日志完整性保护：支持对操作日志进行签名保护，执行审计时根据签名对日志记录进行完整性校验，防止日志被篡改。;</w:t>
            </w:r>
          </w:p>
          <w:p w14:paraId="6452D1D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网络接口：2个千兆电口</w:t>
            </w:r>
          </w:p>
          <w:p w14:paraId="68FAA62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管理接口：1个HDMI接口+1个DP接口+1个MIC接口+1个 L-OUT接口</w:t>
            </w:r>
          </w:p>
          <w:p w14:paraId="2280F4F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USB接口：2个3.0USB口，2个2.0USB口 </w:t>
            </w:r>
          </w:p>
          <w:p w14:paraId="3CCFC48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内存：64G DDR4</w:t>
            </w:r>
          </w:p>
          <w:p w14:paraId="7F96160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硬盘容量：1T SATA</w:t>
            </w:r>
          </w:p>
          <w:p w14:paraId="56728C7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加密卡：通用密码卡 </w:t>
            </w:r>
          </w:p>
          <w:p w14:paraId="2453C172">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机箱：1U标准机箱</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A06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B6D26F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7880B7A7">
        <w:tblPrEx>
          <w:tblCellMar>
            <w:top w:w="0" w:type="dxa"/>
            <w:left w:w="108" w:type="dxa"/>
            <w:bottom w:w="0" w:type="dxa"/>
            <w:right w:w="108" w:type="dxa"/>
          </w:tblCellMar>
        </w:tblPrEx>
        <w:trPr>
          <w:trHeight w:val="552" w:hRule="atLeast"/>
        </w:trPr>
        <w:tc>
          <w:tcPr>
            <w:tcW w:w="91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17B216">
            <w:pPr>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二</w:t>
            </w:r>
            <w:r>
              <w:rPr>
                <w:rFonts w:hint="eastAsia" w:asciiTheme="minorEastAsia" w:hAnsiTheme="minorEastAsia" w:eastAsiaTheme="minorEastAsia"/>
                <w:sz w:val="21"/>
                <w:szCs w:val="21"/>
              </w:rPr>
              <w:t>、</w:t>
            </w:r>
            <w:r>
              <w:rPr>
                <w:rFonts w:asciiTheme="minorEastAsia" w:hAnsiTheme="minorEastAsia" w:eastAsiaTheme="minorEastAsia"/>
                <w:sz w:val="21"/>
                <w:szCs w:val="21"/>
              </w:rPr>
              <w:t>庭审运维中心</w:t>
            </w:r>
          </w:p>
        </w:tc>
      </w:tr>
      <w:tr w14:paraId="2B4D7F2F">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B25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84C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天花吊顶</w:t>
            </w:r>
          </w:p>
        </w:tc>
        <w:tc>
          <w:tcPr>
            <w:tcW w:w="851" w:type="dxa"/>
            <w:tcBorders>
              <w:top w:val="single" w:color="000000" w:sz="4" w:space="0"/>
              <w:left w:val="single" w:color="000000" w:sz="4" w:space="0"/>
              <w:bottom w:val="single" w:color="000000" w:sz="4" w:space="0"/>
              <w:right w:val="single" w:color="000000" w:sz="4" w:space="0"/>
            </w:tcBorders>
            <w:vAlign w:val="center"/>
          </w:tcPr>
          <w:p w14:paraId="350DD04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024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天花吊顶工程包括：43平方米机房天花防尘处理，三遍，43平方米600×600×0.8mm铝合金微孔吊顶板，50#天花主副龙骨，43平方米，L型天花修边41米；</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2EF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5D172F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7629C1C6">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9BA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41E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墙面处理</w:t>
            </w:r>
          </w:p>
        </w:tc>
        <w:tc>
          <w:tcPr>
            <w:tcW w:w="851" w:type="dxa"/>
            <w:tcBorders>
              <w:top w:val="single" w:color="000000" w:sz="4" w:space="0"/>
              <w:left w:val="single" w:color="000000" w:sz="4" w:space="0"/>
              <w:bottom w:val="single" w:color="000000" w:sz="4" w:space="0"/>
              <w:right w:val="single" w:color="000000" w:sz="4" w:space="0"/>
            </w:tcBorders>
            <w:vAlign w:val="center"/>
          </w:tcPr>
          <w:p w14:paraId="7A11729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E49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墙面处理工程包括：133平方米机房墙面防尘处理，三遍，133平方米墙面乳胶漆处理，采用净味环保涂料，100mm墙面不锈钢地脚线41米；</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178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522905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572B7E95">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ADD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4CC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地面防尘处理</w:t>
            </w:r>
          </w:p>
        </w:tc>
        <w:tc>
          <w:tcPr>
            <w:tcW w:w="851" w:type="dxa"/>
            <w:tcBorders>
              <w:top w:val="single" w:color="000000" w:sz="4" w:space="0"/>
              <w:left w:val="single" w:color="000000" w:sz="4" w:space="0"/>
              <w:bottom w:val="single" w:color="000000" w:sz="4" w:space="0"/>
              <w:right w:val="single" w:color="000000" w:sz="4" w:space="0"/>
            </w:tcBorders>
            <w:vAlign w:val="center"/>
          </w:tcPr>
          <w:p w14:paraId="40FFDC8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72E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43平方米地面防尘处理，43平方米20mm厚地面橡塑板，43平方米钢制防静电地板600×600×35mm，H=200mm；</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909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5658B90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6536B3C0">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7AA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8B8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市电动力配电柜</w:t>
            </w:r>
          </w:p>
        </w:tc>
        <w:tc>
          <w:tcPr>
            <w:tcW w:w="851" w:type="dxa"/>
            <w:tcBorders>
              <w:top w:val="single" w:color="000000" w:sz="4" w:space="0"/>
              <w:left w:val="single" w:color="000000" w:sz="4" w:space="0"/>
              <w:bottom w:val="single" w:color="000000" w:sz="4" w:space="0"/>
              <w:right w:val="single" w:color="000000" w:sz="4" w:space="0"/>
            </w:tcBorders>
            <w:vAlign w:val="center"/>
          </w:tcPr>
          <w:p w14:paraId="5EEC4F9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动力设备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381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市电动力配电柜：进线开关1个50A/3p，出线开关：18个16A/2P（显示屏，终端、维修插座，照明使用）</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323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E3F47D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2BE496AD">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B04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4B2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桥架（强电）</w:t>
            </w:r>
          </w:p>
        </w:tc>
        <w:tc>
          <w:tcPr>
            <w:tcW w:w="851" w:type="dxa"/>
            <w:tcBorders>
              <w:top w:val="single" w:color="000000" w:sz="4" w:space="0"/>
              <w:left w:val="single" w:color="000000" w:sz="4" w:space="0"/>
              <w:bottom w:val="single" w:color="000000" w:sz="4" w:space="0"/>
              <w:right w:val="single" w:color="000000" w:sz="4" w:space="0"/>
            </w:tcBorders>
            <w:vAlign w:val="center"/>
          </w:tcPr>
          <w:p w14:paraId="6A96B3F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20F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桥架（强电）：200*100*1.5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E36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568CEE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76B910B8">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B8E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6C18">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桥架（弱电）</w:t>
            </w:r>
          </w:p>
        </w:tc>
        <w:tc>
          <w:tcPr>
            <w:tcW w:w="851" w:type="dxa"/>
            <w:tcBorders>
              <w:top w:val="single" w:color="000000" w:sz="4" w:space="0"/>
              <w:left w:val="single" w:color="000000" w:sz="4" w:space="0"/>
              <w:bottom w:val="single" w:color="000000" w:sz="4" w:space="0"/>
              <w:right w:val="single" w:color="000000" w:sz="4" w:space="0"/>
            </w:tcBorders>
            <w:vAlign w:val="center"/>
          </w:tcPr>
          <w:p w14:paraId="2E7D6D2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A77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桥架（弱电）：300*100*1.5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576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75D3172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0F4F239B">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945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565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电线（照明等辅助）</w:t>
            </w:r>
          </w:p>
        </w:tc>
        <w:tc>
          <w:tcPr>
            <w:tcW w:w="851" w:type="dxa"/>
            <w:tcBorders>
              <w:top w:val="single" w:color="000000" w:sz="4" w:space="0"/>
              <w:left w:val="single" w:color="000000" w:sz="4" w:space="0"/>
              <w:bottom w:val="single" w:color="000000" w:sz="4" w:space="0"/>
              <w:right w:val="single" w:color="000000" w:sz="4" w:space="0"/>
            </w:tcBorders>
            <w:vAlign w:val="center"/>
          </w:tcPr>
          <w:p w14:paraId="59D7EF0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918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电线（照明等辅助）：WDZB-BYJ-2.5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2BE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200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3CA21E4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3DA1AD3E">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63B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9BC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电线（拼接屏）</w:t>
            </w:r>
          </w:p>
        </w:tc>
        <w:tc>
          <w:tcPr>
            <w:tcW w:w="851" w:type="dxa"/>
            <w:tcBorders>
              <w:top w:val="single" w:color="000000" w:sz="4" w:space="0"/>
              <w:left w:val="single" w:color="000000" w:sz="4" w:space="0"/>
              <w:bottom w:val="single" w:color="000000" w:sz="4" w:space="0"/>
              <w:right w:val="single" w:color="000000" w:sz="4" w:space="0"/>
            </w:tcBorders>
            <w:vAlign w:val="center"/>
          </w:tcPr>
          <w:p w14:paraId="7F93C14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823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电线（拼接屏）：YJV3*2.5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59E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100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77F14A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37E95C99">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460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E36B">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电线（强电间至配电柜）</w:t>
            </w:r>
          </w:p>
        </w:tc>
        <w:tc>
          <w:tcPr>
            <w:tcW w:w="851" w:type="dxa"/>
            <w:tcBorders>
              <w:top w:val="single" w:color="000000" w:sz="4" w:space="0"/>
              <w:left w:val="single" w:color="000000" w:sz="4" w:space="0"/>
              <w:bottom w:val="single" w:color="000000" w:sz="4" w:space="0"/>
              <w:right w:val="single" w:color="000000" w:sz="4" w:space="0"/>
            </w:tcBorders>
            <w:vAlign w:val="center"/>
          </w:tcPr>
          <w:p w14:paraId="3B8BCB4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C8D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电线（强电间至配电柜）：WDZA-YJY4*16+1*10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BD1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100</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BBE49F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米</w:t>
            </w:r>
          </w:p>
        </w:tc>
      </w:tr>
      <w:tr w14:paraId="2B4873FE">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C51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495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等电位连接箱</w:t>
            </w:r>
          </w:p>
        </w:tc>
        <w:tc>
          <w:tcPr>
            <w:tcW w:w="851" w:type="dxa"/>
            <w:tcBorders>
              <w:top w:val="single" w:color="000000" w:sz="4" w:space="0"/>
              <w:left w:val="single" w:color="000000" w:sz="4" w:space="0"/>
              <w:bottom w:val="single" w:color="000000" w:sz="4" w:space="0"/>
              <w:right w:val="single" w:color="000000" w:sz="4" w:space="0"/>
            </w:tcBorders>
            <w:vAlign w:val="center"/>
          </w:tcPr>
          <w:p w14:paraId="36C7BE5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31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等电位连接箱（含100KA等电位连接器），1个电源防雷器ZZM1-160/4P，1个，30×3mm</w:t>
            </w:r>
            <w:r>
              <w:rPr>
                <w:rFonts w:hint="eastAsia" w:cs="宋体" w:asciiTheme="minorEastAsia" w:hAnsiTheme="minorEastAsia" w:eastAsiaTheme="minorEastAsia"/>
                <w:sz w:val="21"/>
                <w:szCs w:val="21"/>
              </w:rPr>
              <w:t>²</w:t>
            </w:r>
            <w:r>
              <w:rPr>
                <w:rFonts w:hint="eastAsia" w:cs="仿宋_GB2312" w:asciiTheme="minorEastAsia" w:hAnsiTheme="minorEastAsia" w:eastAsiaTheme="minorEastAsia"/>
                <w:sz w:val="21"/>
                <w:szCs w:val="21"/>
              </w:rPr>
              <w:t>接地铜排，</w:t>
            </w:r>
            <w:r>
              <w:rPr>
                <w:rFonts w:hint="eastAsia" w:asciiTheme="minorEastAsia" w:hAnsiTheme="minorEastAsia" w:eastAsiaTheme="minorEastAsia"/>
                <w:sz w:val="21"/>
                <w:szCs w:val="21"/>
              </w:rPr>
              <w:t>80米，ZR-BVR25mm</w:t>
            </w:r>
            <w:r>
              <w:rPr>
                <w:rFonts w:hint="eastAsia" w:cs="宋体" w:asciiTheme="minorEastAsia" w:hAnsiTheme="minorEastAsia" w:eastAsiaTheme="minorEastAsia"/>
                <w:sz w:val="21"/>
                <w:szCs w:val="21"/>
              </w:rPr>
              <w:t>²</w:t>
            </w:r>
            <w:r>
              <w:rPr>
                <w:rFonts w:hint="eastAsia" w:cs="仿宋_GB2312" w:asciiTheme="minorEastAsia" w:hAnsiTheme="minorEastAsia" w:eastAsiaTheme="minorEastAsia"/>
                <w:sz w:val="21"/>
                <w:szCs w:val="21"/>
              </w:rPr>
              <w:t>接地母线（</w:t>
            </w:r>
            <w:r>
              <w:rPr>
                <w:rFonts w:hint="eastAsia" w:asciiTheme="minorEastAsia" w:hAnsiTheme="minorEastAsia" w:eastAsiaTheme="minorEastAsia"/>
                <w:sz w:val="21"/>
                <w:szCs w:val="21"/>
              </w:rPr>
              <w:t>100m/卷），1卷，ZR-BVR6mm</w:t>
            </w:r>
            <w:r>
              <w:rPr>
                <w:rFonts w:hint="eastAsia" w:cs="宋体" w:asciiTheme="minorEastAsia" w:hAnsiTheme="minorEastAsia" w:eastAsiaTheme="minorEastAsia"/>
                <w:sz w:val="21"/>
                <w:szCs w:val="21"/>
              </w:rPr>
              <w:t>²</w:t>
            </w:r>
            <w:r>
              <w:rPr>
                <w:rFonts w:hint="eastAsia" w:cs="仿宋_GB2312" w:asciiTheme="minorEastAsia" w:hAnsiTheme="minorEastAsia" w:eastAsiaTheme="minorEastAsia"/>
                <w:sz w:val="21"/>
                <w:szCs w:val="21"/>
              </w:rPr>
              <w:t>接地分线（</w:t>
            </w:r>
            <w:r>
              <w:rPr>
                <w:rFonts w:hint="eastAsia" w:asciiTheme="minorEastAsia" w:hAnsiTheme="minorEastAsia" w:eastAsiaTheme="minorEastAsia"/>
                <w:sz w:val="21"/>
                <w:szCs w:val="21"/>
              </w:rPr>
              <w:t>100m/卷），1卷；</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125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29C55D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r w14:paraId="0C52956C">
        <w:tblPrEx>
          <w:tblCellMar>
            <w:top w:w="0" w:type="dxa"/>
            <w:left w:w="108" w:type="dxa"/>
            <w:bottom w:w="0" w:type="dxa"/>
            <w:right w:w="108" w:type="dxa"/>
          </w:tblCellMar>
        </w:tblPrEx>
        <w:trPr>
          <w:trHeight w:val="1104"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9FF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5279">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半球型网络摄像机</w:t>
            </w:r>
          </w:p>
        </w:tc>
        <w:tc>
          <w:tcPr>
            <w:tcW w:w="851" w:type="dxa"/>
            <w:tcBorders>
              <w:top w:val="single" w:color="000000" w:sz="4" w:space="0"/>
              <w:left w:val="single" w:color="000000" w:sz="4" w:space="0"/>
              <w:bottom w:val="single" w:color="000000" w:sz="4" w:space="0"/>
              <w:right w:val="single" w:color="000000" w:sz="4" w:space="0"/>
            </w:tcBorders>
            <w:vAlign w:val="center"/>
          </w:tcPr>
          <w:p w14:paraId="16F4FE9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机房建设</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6F5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高清红外半球型网络摄像机，2.7-12mm电动调焦镜头，40米红外。</w:t>
            </w:r>
          </w:p>
          <w:p w14:paraId="213F4EE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1/2.8" 200W像素高性能传感器，0.0002Lux星光级超低照度，120dB超宽动态。H.265/H.264，1080P/720P/D1，30fps。基础智能。1× RS485，2×Line IN，1×Line OUT，1×告警输入输出，1×模拟视频输出，1× 内置TF卡槽。</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8EE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88B42A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1BD2FA57">
        <w:tblPrEx>
          <w:tblCellMar>
            <w:top w:w="0" w:type="dxa"/>
            <w:left w:w="108" w:type="dxa"/>
            <w:bottom w:w="0" w:type="dxa"/>
            <w:right w:w="108" w:type="dxa"/>
          </w:tblCellMar>
        </w:tblPrEx>
        <w:trPr>
          <w:trHeight w:val="1980"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D10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D4B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46寸液晶拼接单元</w:t>
            </w:r>
          </w:p>
        </w:tc>
        <w:tc>
          <w:tcPr>
            <w:tcW w:w="851" w:type="dxa"/>
            <w:tcBorders>
              <w:top w:val="single" w:color="000000" w:sz="4" w:space="0"/>
              <w:left w:val="single" w:color="000000" w:sz="4" w:space="0"/>
              <w:bottom w:val="single" w:color="000000" w:sz="4" w:space="0"/>
              <w:right w:val="single" w:color="000000" w:sz="4" w:space="0"/>
            </w:tcBorders>
            <w:vAlign w:val="center"/>
          </w:tcPr>
          <w:p w14:paraId="2BEE6FB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音视频监控设备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25D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46寸液晶拼接单元尺寸：46寸</w:t>
            </w:r>
          </w:p>
          <w:p w14:paraId="3EBE980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拼接缝隙：1.8mm</w:t>
            </w:r>
          </w:p>
          <w:p w14:paraId="3C4AAB7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分辨率：1920*1080P</w:t>
            </w:r>
          </w:p>
          <w:p w14:paraId="5D9F2DD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屏幕亮度：500 cd/m2</w:t>
            </w:r>
          </w:p>
          <w:p w14:paraId="1E658BA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对比度：3500:1</w:t>
            </w:r>
          </w:p>
          <w:p w14:paraId="30EE9A0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可视角度：178°（H）/ 178°（V）        </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F39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9</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9123F5F">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1F564AE0">
        <w:tblPrEx>
          <w:tblCellMar>
            <w:top w:w="0" w:type="dxa"/>
            <w:left w:w="108" w:type="dxa"/>
            <w:bottom w:w="0" w:type="dxa"/>
            <w:right w:w="108" w:type="dxa"/>
          </w:tblCellMar>
        </w:tblPrEx>
        <w:trPr>
          <w:trHeight w:val="1104"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998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F452">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视频拼接处理器</w:t>
            </w:r>
          </w:p>
        </w:tc>
        <w:tc>
          <w:tcPr>
            <w:tcW w:w="851" w:type="dxa"/>
            <w:tcBorders>
              <w:top w:val="single" w:color="000000" w:sz="4" w:space="0"/>
              <w:left w:val="single" w:color="000000" w:sz="4" w:space="0"/>
              <w:bottom w:val="single" w:color="000000" w:sz="4" w:space="0"/>
              <w:right w:val="single" w:color="000000" w:sz="4" w:space="0"/>
            </w:tcBorders>
            <w:vAlign w:val="center"/>
          </w:tcPr>
          <w:p w14:paraId="0D3FE214">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音视频监控设备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A90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12进12出视频拼接处理器，4U机箱*1</w:t>
            </w:r>
          </w:p>
          <w:p w14:paraId="68DB6DC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控制卡*`1</w:t>
            </w:r>
          </w:p>
          <w:p w14:paraId="79C1E6F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2路HDMI输入卡*6</w:t>
            </w:r>
          </w:p>
          <w:p w14:paraId="5E88A56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2路HDMI输出卡*6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759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36872B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3738DF3A">
        <w:tblPrEx>
          <w:tblCellMar>
            <w:top w:w="0" w:type="dxa"/>
            <w:left w:w="108" w:type="dxa"/>
            <w:bottom w:w="0" w:type="dxa"/>
            <w:right w:w="108" w:type="dxa"/>
          </w:tblCellMar>
        </w:tblPrEx>
        <w:trPr>
          <w:trHeight w:val="220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91C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7C36">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线缆</w:t>
            </w:r>
          </w:p>
        </w:tc>
        <w:tc>
          <w:tcPr>
            <w:tcW w:w="851" w:type="dxa"/>
            <w:tcBorders>
              <w:top w:val="single" w:color="000000" w:sz="4" w:space="0"/>
              <w:left w:val="single" w:color="000000" w:sz="4" w:space="0"/>
              <w:bottom w:val="single" w:color="000000" w:sz="4" w:space="0"/>
              <w:right w:val="single" w:color="000000" w:sz="4" w:space="0"/>
            </w:tcBorders>
            <w:vAlign w:val="center"/>
          </w:tcPr>
          <w:p w14:paraId="0BB6041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56D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12芯多光纤， 80米；</w:t>
            </w:r>
          </w:p>
          <w:p w14:paraId="526D384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1U理线架， 2个；</w:t>
            </w:r>
          </w:p>
          <w:p w14:paraId="257BC40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24芯光纤配线架， 2个；</w:t>
            </w:r>
          </w:p>
          <w:p w14:paraId="46099A2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LC-LC多模万兆光纤跳线 OM3 3米，6根；</w:t>
            </w:r>
          </w:p>
          <w:p w14:paraId="14951D7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六类屏蔽双绞线，23AWG， 3箱；</w:t>
            </w:r>
          </w:p>
          <w:p w14:paraId="1C25351F">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六类非屏蔽信息模块， 40个；</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639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2246BC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批</w:t>
            </w:r>
          </w:p>
        </w:tc>
      </w:tr>
      <w:tr w14:paraId="62FF02CD">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B28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D97C">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音响音箱</w:t>
            </w:r>
          </w:p>
        </w:tc>
        <w:tc>
          <w:tcPr>
            <w:tcW w:w="851" w:type="dxa"/>
            <w:tcBorders>
              <w:top w:val="single" w:color="000000" w:sz="4" w:space="0"/>
              <w:left w:val="single" w:color="000000" w:sz="4" w:space="0"/>
              <w:bottom w:val="single" w:color="000000" w:sz="4" w:space="0"/>
              <w:right w:val="single" w:color="000000" w:sz="4" w:space="0"/>
            </w:tcBorders>
            <w:vAlign w:val="center"/>
          </w:tcPr>
          <w:p w14:paraId="562A391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音视频监控设备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1AA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监听音箱</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0F3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2E7D1BB5">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1D7B027F">
        <w:tblPrEx>
          <w:tblCellMar>
            <w:top w:w="0" w:type="dxa"/>
            <w:left w:w="108" w:type="dxa"/>
            <w:bottom w:w="0" w:type="dxa"/>
            <w:right w:w="108" w:type="dxa"/>
          </w:tblCellMar>
        </w:tblPrEx>
        <w:trPr>
          <w:trHeight w:val="552"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27FA">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689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交换机</w:t>
            </w:r>
          </w:p>
        </w:tc>
        <w:tc>
          <w:tcPr>
            <w:tcW w:w="851" w:type="dxa"/>
            <w:tcBorders>
              <w:top w:val="single" w:color="000000" w:sz="4" w:space="0"/>
              <w:left w:val="single" w:color="000000" w:sz="4" w:space="0"/>
              <w:bottom w:val="single" w:color="000000" w:sz="4" w:space="0"/>
              <w:right w:val="single" w:color="000000" w:sz="4" w:space="0"/>
            </w:tcBorders>
            <w:vAlign w:val="center"/>
          </w:tcPr>
          <w:p w14:paraId="0ABE548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网络设备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5CAD">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以太网交换机主机,支持24个10/100/1000BASE-T电口,支持4个1G/10G BASE-X SFP+端口,支持AC</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9C8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06A067C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台</w:t>
            </w:r>
          </w:p>
        </w:tc>
      </w:tr>
      <w:tr w14:paraId="0C9E0909">
        <w:tblPrEx>
          <w:tblCellMar>
            <w:top w:w="0" w:type="dxa"/>
            <w:left w:w="108" w:type="dxa"/>
            <w:bottom w:w="0" w:type="dxa"/>
            <w:right w:w="108" w:type="dxa"/>
          </w:tblCellMar>
        </w:tblPrEx>
        <w:trPr>
          <w:trHeight w:val="27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5BBE">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D347">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模块</w:t>
            </w:r>
          </w:p>
        </w:tc>
        <w:tc>
          <w:tcPr>
            <w:tcW w:w="851" w:type="dxa"/>
            <w:tcBorders>
              <w:top w:val="single" w:color="000000" w:sz="4" w:space="0"/>
              <w:left w:val="single" w:color="000000" w:sz="4" w:space="0"/>
              <w:bottom w:val="single" w:color="000000" w:sz="4" w:space="0"/>
              <w:right w:val="single" w:color="000000" w:sz="4" w:space="0"/>
            </w:tcBorders>
            <w:vAlign w:val="center"/>
          </w:tcPr>
          <w:p w14:paraId="6EB70605">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综合布线</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EAB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SFP+ 万兆模块(850nm,300m,LC)</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C264">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615E6B3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个</w:t>
            </w:r>
          </w:p>
        </w:tc>
      </w:tr>
      <w:tr w14:paraId="38204A43">
        <w:tblPrEx>
          <w:tblCellMar>
            <w:top w:w="0" w:type="dxa"/>
            <w:left w:w="108" w:type="dxa"/>
            <w:bottom w:w="0" w:type="dxa"/>
            <w:right w:w="108" w:type="dxa"/>
          </w:tblCellMar>
        </w:tblPrEx>
        <w:trPr>
          <w:trHeight w:val="547" w:hRule="atLeast"/>
        </w:trPr>
        <w:tc>
          <w:tcPr>
            <w:tcW w:w="91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4EB99F">
            <w:pPr>
              <w:spacing w:line="240" w:lineRule="auto"/>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三、智能语音识别系统</w:t>
            </w:r>
          </w:p>
        </w:tc>
      </w:tr>
      <w:tr w14:paraId="79C08438">
        <w:tblPrEx>
          <w:tblCellMar>
            <w:top w:w="0" w:type="dxa"/>
            <w:left w:w="108" w:type="dxa"/>
            <w:bottom w:w="0" w:type="dxa"/>
            <w:right w:w="108" w:type="dxa"/>
          </w:tblCellMar>
        </w:tblPrEx>
        <w:trPr>
          <w:trHeight w:val="82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642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5DF0">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智能语音媒体主机</w:t>
            </w:r>
          </w:p>
        </w:tc>
        <w:tc>
          <w:tcPr>
            <w:tcW w:w="851" w:type="dxa"/>
            <w:tcBorders>
              <w:top w:val="single" w:color="000000" w:sz="4" w:space="0"/>
              <w:left w:val="single" w:color="000000" w:sz="4" w:space="0"/>
              <w:bottom w:val="single" w:color="000000" w:sz="4" w:space="0"/>
              <w:right w:val="single" w:color="000000" w:sz="4" w:space="0"/>
            </w:tcBorders>
            <w:vAlign w:val="center"/>
          </w:tcPr>
          <w:p w14:paraId="18FEAC3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音视频监控设备</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78E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智能语音识别媒体主机配置：1、音频输入参数：</w:t>
            </w:r>
          </w:p>
          <w:p w14:paraId="6C4B889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 频响： 20HZ-20KHZ（+0.1/-0.4dB)</w:t>
            </w:r>
          </w:p>
          <w:p w14:paraId="2CF983B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 动态范围：最高92dB，A计权</w:t>
            </w:r>
          </w:p>
          <w:p w14:paraId="51A012E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3) 噪声级别：-92dB，A计权</w:t>
            </w:r>
          </w:p>
          <w:p w14:paraId="3BAFCB3A">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 阻抗：20kohm</w:t>
            </w:r>
          </w:p>
          <w:p w14:paraId="31D2AA6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5) 输入电平：+4dBu</w:t>
            </w:r>
          </w:p>
          <w:p w14:paraId="075B0A49">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6) 可调节增益范围：0dB~51dB（数字调节）</w:t>
            </w:r>
          </w:p>
          <w:p w14:paraId="2F27648E">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2、音频输出参数：</w:t>
            </w:r>
          </w:p>
          <w:p w14:paraId="0DEB7F0B">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 频响：20HZ-20KHZ（+0.1/-0.4dB）</w:t>
            </w:r>
          </w:p>
          <w:p w14:paraId="39158FD3">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 动态范围：最高92dB，A计权</w:t>
            </w:r>
          </w:p>
          <w:p w14:paraId="46285C7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3) 噪声级别：-92dB，A计权</w:t>
            </w:r>
          </w:p>
          <w:p w14:paraId="5AB4C5D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 阻抗：470ohm</w:t>
            </w:r>
          </w:p>
          <w:p w14:paraId="5FE931D0">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5) 输出电平：+4dBu</w:t>
            </w:r>
          </w:p>
          <w:p w14:paraId="50BCCFF1">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3、接口默认数字音频参数：</w:t>
            </w:r>
          </w:p>
          <w:p w14:paraId="7D3C7EE7">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 采样率：16k/48k</w:t>
            </w:r>
          </w:p>
          <w:p w14:paraId="01E66DCC">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2) 位深：16bit</w:t>
            </w:r>
          </w:p>
          <w:p w14:paraId="0664DB06">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3) 通道：12通道</w:t>
            </w:r>
          </w:p>
          <w:p w14:paraId="20823558">
            <w:pPr>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4) 光纤同步接口：input*1，output*1</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6F01">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19</w:t>
            </w:r>
            <w:r>
              <w:rPr>
                <w:rFonts w:asciiTheme="minorEastAsia" w:hAnsiTheme="minorEastAsia" w:eastAsiaTheme="minorEastAsia"/>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vAlign w:val="center"/>
          </w:tcPr>
          <w:p w14:paraId="16A90C33">
            <w:pPr>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r>
    </w:tbl>
    <w:p w14:paraId="2C12D74D">
      <w:pPr>
        <w:ind w:firstLine="420"/>
        <w:rPr>
          <w:rFonts w:asciiTheme="minorEastAsia" w:hAnsiTheme="minorEastAsia" w:eastAsiaTheme="minorEastAsia"/>
          <w:sz w:val="21"/>
          <w:szCs w:val="21"/>
        </w:rPr>
      </w:pPr>
    </w:p>
    <w:p w14:paraId="185532FA">
      <w:pPr>
        <w:pStyle w:val="2"/>
        <w:rPr>
          <w:rFonts w:asciiTheme="minorEastAsia" w:hAnsiTheme="minorEastAsia" w:eastAsiaTheme="minorEastAsia"/>
          <w:sz w:val="21"/>
          <w:szCs w:val="21"/>
        </w:rPr>
      </w:pPr>
      <w:bookmarkStart w:id="18" w:name="_Toc63785502"/>
      <w:r>
        <w:rPr>
          <w:rFonts w:hint="eastAsia" w:asciiTheme="minorEastAsia" w:hAnsiTheme="minorEastAsia" w:eastAsiaTheme="minorEastAsia"/>
          <w:sz w:val="21"/>
          <w:szCs w:val="21"/>
        </w:rPr>
        <w:t>电子政务云资源需求</w:t>
      </w:r>
      <w:bookmarkEnd w:id="18"/>
    </w:p>
    <w:p w14:paraId="27080FB7">
      <w:pPr>
        <w:ind w:firstLine="422"/>
        <w:rPr>
          <w:rFonts w:asciiTheme="minorEastAsia" w:hAnsiTheme="minorEastAsia" w:eastAsiaTheme="minorEastAsia"/>
          <w:b/>
          <w:sz w:val="21"/>
          <w:szCs w:val="21"/>
        </w:rPr>
      </w:pPr>
      <w:r>
        <w:rPr>
          <w:rFonts w:asciiTheme="minorEastAsia" w:hAnsiTheme="minorEastAsia" w:eastAsiaTheme="minorEastAsia"/>
          <w:b/>
          <w:sz w:val="21"/>
          <w:szCs w:val="21"/>
        </w:rPr>
        <w:t>无</w:t>
      </w:r>
    </w:p>
    <w:p w14:paraId="7364F9C5">
      <w:pPr>
        <w:pStyle w:val="2"/>
        <w:rPr>
          <w:rFonts w:asciiTheme="minorEastAsia" w:hAnsiTheme="minorEastAsia" w:eastAsiaTheme="minorEastAsia"/>
          <w:sz w:val="21"/>
          <w:szCs w:val="21"/>
        </w:rPr>
      </w:pPr>
      <w:bookmarkStart w:id="19" w:name="_Toc63785503"/>
      <w:r>
        <w:rPr>
          <w:rFonts w:hint="eastAsia" w:asciiTheme="minorEastAsia" w:hAnsiTheme="minorEastAsia" w:eastAsiaTheme="minorEastAsia"/>
          <w:sz w:val="21"/>
          <w:szCs w:val="21"/>
        </w:rPr>
        <w:t>其他工作要求</w:t>
      </w:r>
      <w:bookmarkEnd w:id="19"/>
    </w:p>
    <w:p w14:paraId="64A5704B">
      <w:pPr>
        <w:ind w:firstLine="420"/>
        <w:rPr>
          <w:rFonts w:cs="宋体" w:asciiTheme="minorEastAsia" w:hAnsiTheme="minorEastAsia" w:eastAsiaTheme="minorEastAsia"/>
          <w:kern w:val="0"/>
          <w:sz w:val="21"/>
          <w:szCs w:val="21"/>
        </w:rPr>
      </w:pPr>
      <w:bookmarkStart w:id="20" w:name="_Toc63785504"/>
      <w:bookmarkEnd w:id="20"/>
      <w:bookmarkStart w:id="21" w:name="_Toc63151871"/>
      <w:bookmarkEnd w:id="21"/>
      <w:bookmarkStart w:id="22" w:name="_Toc62209488"/>
      <w:bookmarkEnd w:id="22"/>
      <w:bookmarkStart w:id="23" w:name="_Toc63785439"/>
      <w:bookmarkEnd w:id="23"/>
      <w:bookmarkStart w:id="24" w:name="_Toc63585480"/>
      <w:bookmarkEnd w:id="24"/>
      <w:bookmarkStart w:id="25" w:name="_Toc62219358"/>
      <w:bookmarkEnd w:id="25"/>
      <w:bookmarkStart w:id="26" w:name="_Toc63762370"/>
      <w:bookmarkEnd w:id="26"/>
      <w:bookmarkStart w:id="27" w:name="_Toc61968111"/>
      <w:bookmarkEnd w:id="27"/>
      <w:r>
        <w:rPr>
          <w:rFonts w:hint="eastAsia" w:cs="宋体" w:asciiTheme="minorEastAsia" w:hAnsiTheme="minorEastAsia" w:eastAsiaTheme="minorEastAsia"/>
          <w:bCs/>
          <w:sz w:val="21"/>
          <w:szCs w:val="21"/>
        </w:rPr>
        <w:t>1）</w:t>
      </w:r>
      <w:r>
        <w:rPr>
          <w:rFonts w:hint="eastAsia" w:cs="宋体" w:asciiTheme="minorEastAsia" w:hAnsiTheme="minorEastAsia" w:eastAsiaTheme="minorEastAsia"/>
          <w:kern w:val="0"/>
          <w:sz w:val="21"/>
          <w:szCs w:val="21"/>
        </w:rPr>
        <w:t>建设过程中应确保庭审业务正常开展。</w:t>
      </w:r>
    </w:p>
    <w:p w14:paraId="5C3E901E">
      <w:pPr>
        <w:ind w:firstLine="420"/>
        <w:rPr>
          <w:rFonts w:cs="宋体" w:asciiTheme="minorEastAsia" w:hAnsiTheme="minorEastAsia" w:eastAsiaTheme="minorEastAsia"/>
          <w:kern w:val="0"/>
          <w:sz w:val="21"/>
          <w:szCs w:val="21"/>
        </w:rPr>
      </w:pPr>
      <w:r>
        <w:rPr>
          <w:rFonts w:hint="eastAsia" w:cs="宋体" w:asciiTheme="minorEastAsia" w:hAnsiTheme="minorEastAsia" w:eastAsiaTheme="minorEastAsia"/>
          <w:kern w:val="0"/>
          <w:sz w:val="21"/>
          <w:szCs w:val="21"/>
        </w:rPr>
        <w:t>2）系统安装完毕、调试合格、通过第三方安全测评、并经招标人最终验收签字确认后正式移交。</w:t>
      </w:r>
      <w:r>
        <w:rPr>
          <w:rFonts w:hint="eastAsia" w:cs="宋体" w:asciiTheme="minorEastAsia" w:hAnsiTheme="minorEastAsia" w:eastAsiaTheme="minorEastAsia"/>
          <w:bCs/>
          <w:kern w:val="0"/>
          <w:sz w:val="21"/>
          <w:szCs w:val="21"/>
        </w:rPr>
        <w:t>移交时系统应处于完整、可用状态</w:t>
      </w:r>
      <w:r>
        <w:rPr>
          <w:rFonts w:hint="eastAsia" w:cs="宋体" w:asciiTheme="minorEastAsia" w:hAnsiTheme="minorEastAsia" w:eastAsiaTheme="minorEastAsia"/>
          <w:kern w:val="0"/>
          <w:sz w:val="21"/>
          <w:szCs w:val="21"/>
        </w:rPr>
        <w:t>。</w:t>
      </w:r>
    </w:p>
    <w:p w14:paraId="62AF9998">
      <w:pPr>
        <w:ind w:firstLine="420"/>
        <w:rPr>
          <w:rFonts w:cs="宋体" w:asciiTheme="minorEastAsia" w:hAnsiTheme="minorEastAsia" w:eastAsiaTheme="minorEastAsia"/>
          <w:bCs/>
          <w:kern w:val="0"/>
          <w:sz w:val="21"/>
          <w:szCs w:val="21"/>
        </w:rPr>
      </w:pPr>
      <w:r>
        <w:rPr>
          <w:rFonts w:hint="eastAsia" w:cs="宋体" w:asciiTheme="minorEastAsia" w:hAnsiTheme="minorEastAsia" w:eastAsiaTheme="minorEastAsia"/>
          <w:kern w:val="0"/>
          <w:sz w:val="21"/>
          <w:szCs w:val="21"/>
        </w:rPr>
        <w:t>3）招标人所提供的采购设备清单仅为参考，投标人应结合国家规范及建设经验进行核查。</w:t>
      </w:r>
      <w:r>
        <w:rPr>
          <w:rFonts w:hint="eastAsia" w:cs="宋体" w:asciiTheme="minorEastAsia" w:hAnsiTheme="minorEastAsia" w:eastAsiaTheme="minorEastAsia"/>
          <w:bCs/>
          <w:kern w:val="0"/>
          <w:sz w:val="21"/>
          <w:szCs w:val="21"/>
        </w:rPr>
        <w:t>中标后发现清单缺项但仍为系统正常运行所必须的，由中标人补足，费用含在投标总价中。</w:t>
      </w:r>
    </w:p>
    <w:p w14:paraId="57530F5C">
      <w:pPr>
        <w:ind w:firstLine="420"/>
        <w:rPr>
          <w:rFonts w:cs="宋体" w:asciiTheme="minorEastAsia" w:hAnsiTheme="minorEastAsia" w:eastAsiaTheme="minorEastAsia"/>
          <w:kern w:val="0"/>
          <w:sz w:val="21"/>
          <w:szCs w:val="21"/>
        </w:rPr>
      </w:pPr>
      <w:r>
        <w:rPr>
          <w:rFonts w:hint="eastAsia" w:cs="宋体" w:asciiTheme="minorEastAsia" w:hAnsiTheme="minorEastAsia" w:eastAsiaTheme="minorEastAsia"/>
          <w:bCs/>
          <w:kern w:val="0"/>
          <w:sz w:val="21"/>
          <w:szCs w:val="21"/>
        </w:rPr>
        <w:t>4）设备保修期3年。</w:t>
      </w:r>
    </w:p>
    <w:p w14:paraId="7E392ED1">
      <w:pPr>
        <w:keepNext/>
        <w:keepLines/>
        <w:numPr>
          <w:ilvl w:val="1"/>
          <w:numId w:val="2"/>
        </w:numPr>
        <w:tabs>
          <w:tab w:val="left" w:pos="360"/>
        </w:tabs>
        <w:spacing w:before="120" w:line="240" w:lineRule="auto"/>
        <w:ind w:left="0" w:firstLine="0" w:firstLineChars="0"/>
        <w:outlineLvl w:val="1"/>
        <w:rPr>
          <w:rFonts w:asciiTheme="minorEastAsia" w:hAnsiTheme="minorEastAsia" w:eastAsiaTheme="minorEastAsia"/>
          <w:b/>
          <w:vanish/>
          <w:color w:val="000000"/>
          <w:sz w:val="21"/>
          <w:szCs w:val="21"/>
        </w:rPr>
      </w:pPr>
    </w:p>
    <w:p w14:paraId="7DE191F6">
      <w:pPr>
        <w:pStyle w:val="3"/>
        <w:rPr>
          <w:rFonts w:asciiTheme="minorEastAsia" w:hAnsiTheme="minorEastAsia" w:eastAsiaTheme="minorEastAsia"/>
          <w:sz w:val="21"/>
          <w:szCs w:val="21"/>
        </w:rPr>
      </w:pPr>
      <w:bookmarkStart w:id="28" w:name="_Toc63785505"/>
      <w:r>
        <w:rPr>
          <w:rFonts w:hint="eastAsia" w:asciiTheme="minorEastAsia" w:hAnsiTheme="minorEastAsia" w:eastAsiaTheme="minorEastAsia"/>
          <w:sz w:val="21"/>
          <w:szCs w:val="21"/>
        </w:rPr>
        <w:t>售后服务要求</w:t>
      </w:r>
      <w:bookmarkEnd w:id="28"/>
    </w:p>
    <w:p w14:paraId="661F4F6A">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本项目从系统验收通过之日起</w:t>
      </w:r>
      <w:r>
        <w:rPr>
          <w:rFonts w:hint="eastAsia" w:asciiTheme="minorEastAsia" w:hAnsiTheme="minorEastAsia" w:eastAsiaTheme="minorEastAsia"/>
          <w:color w:val="000000" w:themeColor="text1"/>
          <w:szCs w:val="21"/>
          <w14:textFill>
            <w14:solidFill>
              <w14:schemeClr w14:val="tx1"/>
            </w14:solidFill>
          </w14:textFill>
        </w:rPr>
        <w:t>3年</w:t>
      </w:r>
      <w:r>
        <w:rPr>
          <w:rFonts w:hint="eastAsia" w:asciiTheme="minorEastAsia" w:hAnsiTheme="minorEastAsia" w:eastAsiaTheme="minorEastAsia"/>
          <w:szCs w:val="21"/>
        </w:rPr>
        <w:t>内提供</w:t>
      </w:r>
      <w:r>
        <w:rPr>
          <w:rFonts w:asciiTheme="minorEastAsia" w:hAnsiTheme="minorEastAsia" w:eastAsiaTheme="minorEastAsia"/>
          <w:szCs w:val="21"/>
        </w:rPr>
        <w:t>7*24小时免费技术支持</w:t>
      </w:r>
      <w:r>
        <w:rPr>
          <w:rFonts w:hint="eastAsia" w:asciiTheme="minorEastAsia" w:hAnsiTheme="minorEastAsia" w:eastAsiaTheme="minorEastAsia"/>
          <w:szCs w:val="21"/>
        </w:rPr>
        <w:t>和售后服务，3年后进入有偿维护期。</w:t>
      </w:r>
    </w:p>
    <w:p w14:paraId="62363947">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在质量保证期内，供应商将按照售后服务的承诺提供保修和运行维护服务，如果厂商对信息系统中软、硬件设备等产品中的部分保修期超过上述期限的，则按照厂商的规定进行免费保修。</w:t>
      </w:r>
    </w:p>
    <w:p w14:paraId="52015264">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在质量保证期内，供应商负责信息系统的运行维护工作，确保信息系统安全、稳定、可靠地运行。</w:t>
      </w:r>
    </w:p>
    <w:p w14:paraId="7271FF05">
      <w:pPr>
        <w:pStyle w:val="3"/>
        <w:rPr>
          <w:rFonts w:asciiTheme="minorEastAsia" w:hAnsiTheme="minorEastAsia" w:eastAsiaTheme="minorEastAsia"/>
          <w:sz w:val="21"/>
          <w:szCs w:val="21"/>
        </w:rPr>
      </w:pPr>
      <w:bookmarkStart w:id="29" w:name="_Toc63785506"/>
      <w:r>
        <w:rPr>
          <w:rFonts w:hint="eastAsia" w:asciiTheme="minorEastAsia" w:hAnsiTheme="minorEastAsia" w:eastAsiaTheme="minorEastAsia"/>
          <w:sz w:val="21"/>
          <w:szCs w:val="21"/>
        </w:rPr>
        <w:t>应急响应要求</w:t>
      </w:r>
      <w:bookmarkEnd w:id="29"/>
    </w:p>
    <w:p w14:paraId="52CD49D9">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供应商对系统故障应能够实时响应，若系统发生故障，接到通知后</w:t>
      </w:r>
      <w:r>
        <w:rPr>
          <w:rFonts w:asciiTheme="minorEastAsia" w:hAnsiTheme="minorEastAsia" w:eastAsiaTheme="minorEastAsia"/>
          <w:szCs w:val="21"/>
        </w:rPr>
        <w:t>30分钟之内响应，专业工程师2小时内到达现场</w:t>
      </w:r>
      <w:r>
        <w:rPr>
          <w:rFonts w:hint="eastAsia" w:asciiTheme="minorEastAsia" w:hAnsiTheme="minorEastAsia" w:eastAsiaTheme="minorEastAsia"/>
          <w:szCs w:val="21"/>
        </w:rPr>
        <w:t>。特殊故障与客户沟通协商后，按照协商的方式制定解决方案并进行处理。</w:t>
      </w:r>
    </w:p>
    <w:p w14:paraId="3DA4C1D2">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具体故障级别及对应的应急响应要求如下：</w:t>
      </w:r>
    </w:p>
    <w:p w14:paraId="60954475">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一级故障：在</w:t>
      </w:r>
      <w:r>
        <w:rPr>
          <w:rFonts w:asciiTheme="minorEastAsia" w:hAnsiTheme="minorEastAsia" w:eastAsiaTheme="minorEastAsia"/>
          <w:szCs w:val="21"/>
        </w:rPr>
        <w:t>1小时内确诊，总故障解决时间不超过4小时。</w:t>
      </w:r>
    </w:p>
    <w:p w14:paraId="31DB9958">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二级故障：在</w:t>
      </w:r>
      <w:r>
        <w:rPr>
          <w:rFonts w:asciiTheme="minorEastAsia" w:hAnsiTheme="minorEastAsia" w:eastAsiaTheme="minorEastAsia"/>
          <w:szCs w:val="21"/>
        </w:rPr>
        <w:t>2小时内确诊，并在4小时内由专家到达现场确诊并解决，总故障解决时间不超过8小时；</w:t>
      </w:r>
    </w:p>
    <w:p w14:paraId="61D8E43B">
      <w:pPr>
        <w:pStyle w:val="8"/>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三、四级故障：在</w:t>
      </w:r>
      <w:r>
        <w:rPr>
          <w:rFonts w:asciiTheme="minorEastAsia" w:hAnsiTheme="minorEastAsia" w:eastAsiaTheme="minorEastAsia"/>
          <w:szCs w:val="21"/>
        </w:rPr>
        <w:t>4小时内确诊故障，总故障解决时间不超过16小时。</w:t>
      </w:r>
    </w:p>
    <w:p w14:paraId="73E49005">
      <w:pPr>
        <w:pStyle w:val="3"/>
        <w:rPr>
          <w:rFonts w:asciiTheme="minorEastAsia" w:hAnsiTheme="minorEastAsia" w:eastAsiaTheme="minorEastAsia"/>
          <w:sz w:val="21"/>
          <w:szCs w:val="21"/>
        </w:rPr>
      </w:pPr>
      <w:bookmarkStart w:id="30" w:name="_Toc63785507"/>
      <w:r>
        <w:rPr>
          <w:rFonts w:hint="eastAsia" w:asciiTheme="minorEastAsia" w:hAnsiTheme="minorEastAsia" w:eastAsiaTheme="minorEastAsia"/>
          <w:sz w:val="21"/>
          <w:szCs w:val="21"/>
        </w:rPr>
        <w:t>培训要求</w:t>
      </w:r>
      <w:bookmarkEnd w:id="30"/>
    </w:p>
    <w:p w14:paraId="40406E19">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对系统使用单位提供业务操作培训，应提供详细培训方案。</w:t>
      </w:r>
    </w:p>
    <w:p w14:paraId="1E7173A7">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(1)在质量保证期内，提供2次与项目相关的必要培训。</w:t>
      </w:r>
    </w:p>
    <w:p w14:paraId="7D405E49">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(2)供应商需要开展分层次的人员培训工作，每次培训后应对参加培训人员进行测试，评估培训成果。培训应具有培训教材、培训环境和高水平的培训讲师。</w:t>
      </w:r>
    </w:p>
    <w:p w14:paraId="59EA70C7">
      <w:pPr>
        <w:ind w:firstLine="420"/>
        <w:rPr>
          <w:rFonts w:asciiTheme="minorEastAsia" w:hAnsiTheme="minorEastAsia" w:eastAsiaTheme="minorEastAsia"/>
          <w:strike/>
          <w:sz w:val="21"/>
          <w:szCs w:val="21"/>
        </w:rPr>
      </w:pPr>
      <w:r>
        <w:rPr>
          <w:rFonts w:hint="eastAsia" w:asciiTheme="minorEastAsia" w:hAnsiTheme="minorEastAsia" w:eastAsiaTheme="minorEastAsia"/>
          <w:sz w:val="21"/>
          <w:szCs w:val="21"/>
        </w:rPr>
        <w:t>(3)供应商应提供一般用户的基础操作培训和部门信息管理员的日常应用维护的培训，确保用户对象能够掌握对应的操作技能。</w:t>
      </w:r>
    </w:p>
    <w:p w14:paraId="5F27D299">
      <w:pPr>
        <w:pStyle w:val="3"/>
        <w:rPr>
          <w:rFonts w:asciiTheme="minorEastAsia" w:hAnsiTheme="minorEastAsia" w:eastAsiaTheme="minorEastAsia"/>
          <w:sz w:val="21"/>
          <w:szCs w:val="21"/>
        </w:rPr>
      </w:pPr>
      <w:bookmarkStart w:id="31" w:name="_Toc63785509"/>
      <w:r>
        <w:rPr>
          <w:rFonts w:hint="eastAsia" w:asciiTheme="minorEastAsia" w:hAnsiTheme="minorEastAsia" w:eastAsiaTheme="minorEastAsia"/>
          <w:sz w:val="21"/>
          <w:szCs w:val="21"/>
        </w:rPr>
        <w:t>进度要求</w:t>
      </w:r>
      <w:bookmarkEnd w:id="31"/>
    </w:p>
    <w:p w14:paraId="33822781">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投标人应根据建设内容，分阶段制定合理的时间进度，并且应根据招标方要求进行调整和细化。</w:t>
      </w:r>
    </w:p>
    <w:p w14:paraId="19E414E6">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总建设周期为</w:t>
      </w:r>
      <w:r>
        <w:rPr>
          <w:rFonts w:hint="eastAsia" w:asciiTheme="minorEastAsia" w:hAnsiTheme="minorEastAsia" w:eastAsiaTheme="minorEastAsia"/>
          <w:sz w:val="21"/>
          <w:szCs w:val="21"/>
          <w:lang w:val="en-US" w:eastAsia="zh-CN"/>
        </w:rPr>
        <w:t>90天</w:t>
      </w:r>
      <w:r>
        <w:rPr>
          <w:rFonts w:hint="eastAsia" w:asciiTheme="minorEastAsia" w:hAnsiTheme="minorEastAsia" w:eastAsiaTheme="minorEastAsia"/>
          <w:sz w:val="21"/>
          <w:szCs w:val="21"/>
        </w:rPr>
        <w:t>，含至少2周试运行。</w:t>
      </w:r>
    </w:p>
    <w:p w14:paraId="03F802B3">
      <w:pPr>
        <w:pStyle w:val="3"/>
        <w:rPr>
          <w:rFonts w:asciiTheme="minorEastAsia" w:hAnsiTheme="minorEastAsia" w:eastAsiaTheme="minorEastAsia"/>
          <w:sz w:val="21"/>
          <w:szCs w:val="21"/>
        </w:rPr>
      </w:pPr>
      <w:bookmarkStart w:id="32" w:name="_Toc63785510"/>
      <w:r>
        <w:rPr>
          <w:rFonts w:hint="eastAsia" w:asciiTheme="minorEastAsia" w:hAnsiTheme="minorEastAsia" w:eastAsiaTheme="minorEastAsia"/>
          <w:sz w:val="21"/>
          <w:szCs w:val="21"/>
        </w:rPr>
        <w:t>项目团队及驻场人员要求</w:t>
      </w:r>
      <w:bookmarkEnd w:id="32"/>
    </w:p>
    <w:p w14:paraId="5E2D66DD">
      <w:pPr>
        <w:ind w:firstLine="420"/>
        <w:rPr>
          <w:rFonts w:asciiTheme="minorEastAsia" w:hAnsiTheme="minorEastAsia" w:eastAsiaTheme="minorEastAsia"/>
          <w:sz w:val="21"/>
          <w:szCs w:val="21"/>
        </w:rPr>
      </w:pPr>
      <w:r>
        <w:rPr>
          <w:rFonts w:asciiTheme="minorEastAsia" w:hAnsiTheme="minorEastAsia" w:eastAsiaTheme="minorEastAsia"/>
          <w:sz w:val="21"/>
          <w:szCs w:val="21"/>
        </w:rPr>
        <w:t>1）投标人须具有稳定的在职技术保障力量，能够提供及时的技术支援或服务，应针对本项目提供不少于</w:t>
      </w:r>
      <w:r>
        <w:rPr>
          <w:rFonts w:hint="eastAsia" w:asciiTheme="minorEastAsia" w:hAnsiTheme="minorEastAsia" w:eastAsiaTheme="minorEastAsia"/>
          <w:sz w:val="21"/>
          <w:szCs w:val="21"/>
        </w:rPr>
        <w:t>3</w:t>
      </w:r>
      <w:r>
        <w:rPr>
          <w:rFonts w:asciiTheme="minorEastAsia" w:hAnsiTheme="minorEastAsia" w:eastAsiaTheme="minorEastAsia"/>
          <w:sz w:val="21"/>
          <w:szCs w:val="21"/>
        </w:rPr>
        <w:t>人的项目服务团队（包括项目经理、技术负责人、</w:t>
      </w:r>
      <w:r>
        <w:rPr>
          <w:rFonts w:hint="eastAsia" w:asciiTheme="minorEastAsia" w:hAnsiTheme="minorEastAsia" w:eastAsiaTheme="minorEastAsia"/>
          <w:sz w:val="21"/>
          <w:szCs w:val="21"/>
        </w:rPr>
        <w:t>现场</w:t>
      </w:r>
      <w:r>
        <w:rPr>
          <w:rFonts w:asciiTheme="minorEastAsia" w:hAnsiTheme="minorEastAsia" w:eastAsiaTheme="minorEastAsia"/>
          <w:sz w:val="21"/>
          <w:szCs w:val="21"/>
        </w:rPr>
        <w:t>实施人员等），投标单位的相关服务人员需具备相应的服务能力，需提供相关证明。</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222"/>
        <w:gridCol w:w="1060"/>
        <w:gridCol w:w="2710"/>
        <w:gridCol w:w="1060"/>
      </w:tblGrid>
      <w:tr w14:paraId="5C09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7864CDDF">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角色</w:t>
            </w:r>
          </w:p>
        </w:tc>
        <w:tc>
          <w:tcPr>
            <w:tcW w:w="0" w:type="auto"/>
            <w:shd w:val="clear" w:color="auto" w:fill="auto"/>
            <w:noWrap/>
            <w:vAlign w:val="center"/>
          </w:tcPr>
          <w:p w14:paraId="3D6F0A27">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主要职责</w:t>
            </w:r>
          </w:p>
        </w:tc>
        <w:tc>
          <w:tcPr>
            <w:tcW w:w="0" w:type="auto"/>
            <w:shd w:val="clear" w:color="auto" w:fill="auto"/>
            <w:noWrap/>
            <w:vAlign w:val="center"/>
          </w:tcPr>
          <w:p w14:paraId="2CB67098">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人员数量</w:t>
            </w:r>
          </w:p>
        </w:tc>
        <w:tc>
          <w:tcPr>
            <w:tcW w:w="0" w:type="auto"/>
            <w:vAlign w:val="center"/>
          </w:tcPr>
          <w:p w14:paraId="22ED7BF0">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人员要求</w:t>
            </w:r>
          </w:p>
        </w:tc>
        <w:tc>
          <w:tcPr>
            <w:tcW w:w="0" w:type="auto"/>
            <w:shd w:val="clear" w:color="auto" w:fill="auto"/>
            <w:noWrap/>
            <w:vAlign w:val="center"/>
          </w:tcPr>
          <w:p w14:paraId="70A5EF3A">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驻场要求</w:t>
            </w:r>
          </w:p>
        </w:tc>
      </w:tr>
      <w:tr w14:paraId="2E55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13266EE1">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项目经理</w:t>
            </w:r>
          </w:p>
        </w:tc>
        <w:tc>
          <w:tcPr>
            <w:tcW w:w="0" w:type="auto"/>
            <w:shd w:val="clear" w:color="auto" w:fill="auto"/>
            <w:vAlign w:val="center"/>
          </w:tcPr>
          <w:p w14:paraId="7E547751">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负责项目质量和进度控制</w:t>
            </w:r>
          </w:p>
        </w:tc>
        <w:tc>
          <w:tcPr>
            <w:tcW w:w="0" w:type="auto"/>
            <w:shd w:val="clear" w:color="auto" w:fill="auto"/>
            <w:noWrap/>
            <w:vAlign w:val="center"/>
          </w:tcPr>
          <w:p w14:paraId="163E0680">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1人</w:t>
            </w:r>
          </w:p>
        </w:tc>
        <w:tc>
          <w:tcPr>
            <w:tcW w:w="0" w:type="auto"/>
            <w:vAlign w:val="center"/>
          </w:tcPr>
          <w:p w14:paraId="27F6F982">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具备系统集成项目管理工程师证书及同类项目经验</w:t>
            </w:r>
          </w:p>
        </w:tc>
        <w:tc>
          <w:tcPr>
            <w:tcW w:w="0" w:type="auto"/>
            <w:shd w:val="clear" w:color="auto" w:fill="auto"/>
            <w:noWrap/>
            <w:vAlign w:val="center"/>
          </w:tcPr>
          <w:p w14:paraId="131EB15D">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不驻场</w:t>
            </w:r>
          </w:p>
        </w:tc>
      </w:tr>
      <w:tr w14:paraId="7A4C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511E1113">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技术负责人</w:t>
            </w:r>
          </w:p>
        </w:tc>
        <w:tc>
          <w:tcPr>
            <w:tcW w:w="0" w:type="auto"/>
            <w:shd w:val="clear" w:color="auto" w:fill="auto"/>
            <w:vAlign w:val="center"/>
          </w:tcPr>
          <w:p w14:paraId="7983276F">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负责交付物达到技术要求</w:t>
            </w:r>
          </w:p>
        </w:tc>
        <w:tc>
          <w:tcPr>
            <w:tcW w:w="0" w:type="auto"/>
            <w:shd w:val="clear" w:color="auto" w:fill="auto"/>
            <w:noWrap/>
            <w:vAlign w:val="center"/>
          </w:tcPr>
          <w:p w14:paraId="534F774F">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1人</w:t>
            </w:r>
          </w:p>
        </w:tc>
        <w:tc>
          <w:tcPr>
            <w:tcW w:w="0" w:type="auto"/>
            <w:vAlign w:val="center"/>
          </w:tcPr>
          <w:p w14:paraId="19766279">
            <w:pPr>
              <w:widowControl/>
              <w:spacing w:line="240" w:lineRule="auto"/>
              <w:ind w:firstLine="0" w:firstLineChars="0"/>
              <w:jc w:val="center"/>
              <w:rPr>
                <w:rFonts w:asciiTheme="minorEastAsia" w:hAnsiTheme="minorEastAsia" w:eastAsiaTheme="minorEastAsia"/>
                <w:sz w:val="21"/>
                <w:szCs w:val="21"/>
              </w:rPr>
            </w:pPr>
          </w:p>
        </w:tc>
        <w:tc>
          <w:tcPr>
            <w:tcW w:w="0" w:type="auto"/>
            <w:shd w:val="clear" w:color="auto" w:fill="auto"/>
            <w:noWrap/>
            <w:vAlign w:val="center"/>
          </w:tcPr>
          <w:p w14:paraId="03931AE4">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不驻场</w:t>
            </w:r>
          </w:p>
        </w:tc>
      </w:tr>
      <w:tr w14:paraId="7D9B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011745FB">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现场实施人员</w:t>
            </w:r>
          </w:p>
        </w:tc>
        <w:tc>
          <w:tcPr>
            <w:tcW w:w="0" w:type="auto"/>
            <w:shd w:val="clear" w:color="auto" w:fill="auto"/>
            <w:noWrap/>
            <w:vAlign w:val="center"/>
          </w:tcPr>
          <w:p w14:paraId="5A6CCB77">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负责项目具体实施</w:t>
            </w:r>
          </w:p>
        </w:tc>
        <w:tc>
          <w:tcPr>
            <w:tcW w:w="0" w:type="auto"/>
            <w:shd w:val="clear" w:color="auto" w:fill="auto"/>
            <w:noWrap/>
            <w:vAlign w:val="center"/>
          </w:tcPr>
          <w:p w14:paraId="0D8DD894">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1人</w:t>
            </w:r>
          </w:p>
        </w:tc>
        <w:tc>
          <w:tcPr>
            <w:tcW w:w="0" w:type="auto"/>
            <w:vAlign w:val="center"/>
          </w:tcPr>
          <w:p w14:paraId="065F5540">
            <w:pPr>
              <w:widowControl/>
              <w:spacing w:line="240" w:lineRule="auto"/>
              <w:ind w:firstLine="0" w:firstLineChars="0"/>
              <w:jc w:val="center"/>
              <w:rPr>
                <w:rFonts w:asciiTheme="minorEastAsia" w:hAnsiTheme="minorEastAsia" w:eastAsiaTheme="minorEastAsia"/>
                <w:sz w:val="21"/>
                <w:szCs w:val="21"/>
              </w:rPr>
            </w:pPr>
          </w:p>
        </w:tc>
        <w:tc>
          <w:tcPr>
            <w:tcW w:w="0" w:type="auto"/>
            <w:shd w:val="clear" w:color="auto" w:fill="auto"/>
            <w:noWrap/>
            <w:vAlign w:val="center"/>
          </w:tcPr>
          <w:p w14:paraId="35F7D7C8">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驻场</w:t>
            </w:r>
          </w:p>
        </w:tc>
      </w:tr>
    </w:tbl>
    <w:p w14:paraId="41E20EA5">
      <w:pPr>
        <w:ind w:firstLine="420"/>
        <w:rPr>
          <w:rFonts w:asciiTheme="minorEastAsia" w:hAnsiTheme="minorEastAsia" w:eastAsiaTheme="minorEastAsia"/>
          <w:sz w:val="21"/>
          <w:szCs w:val="21"/>
        </w:rPr>
      </w:pPr>
      <w:r>
        <w:rPr>
          <w:rFonts w:asciiTheme="minorEastAsia" w:hAnsiTheme="minorEastAsia" w:eastAsiaTheme="minorEastAsia"/>
          <w:sz w:val="21"/>
          <w:szCs w:val="21"/>
        </w:rPr>
        <w:t>2）投标人应针对本项目提供不少于</w:t>
      </w:r>
      <w:r>
        <w:rPr>
          <w:rFonts w:hint="eastAsia" w:asciiTheme="minorEastAsia" w:hAnsiTheme="minorEastAsia" w:eastAsiaTheme="minorEastAsia"/>
          <w:sz w:val="21"/>
          <w:szCs w:val="21"/>
        </w:rPr>
        <w:t>2</w:t>
      </w:r>
      <w:r>
        <w:rPr>
          <w:rFonts w:asciiTheme="minorEastAsia" w:hAnsiTheme="minorEastAsia" w:eastAsiaTheme="minorEastAsia"/>
          <w:sz w:val="21"/>
          <w:szCs w:val="21"/>
        </w:rPr>
        <w:t>人的质保期间支撑团队；投标人的相关服务人员需具备相应的服务能力，需提供相关证明（</w:t>
      </w:r>
      <w:r>
        <w:rPr>
          <w:rFonts w:hint="eastAsia" w:asciiTheme="minorEastAsia" w:hAnsiTheme="minorEastAsia" w:eastAsiaTheme="minorEastAsia"/>
          <w:sz w:val="21"/>
          <w:szCs w:val="21"/>
          <w:lang w:eastAsia="zh-CN"/>
        </w:rPr>
        <w:t>开标前三个月中</w:t>
      </w:r>
      <w:r>
        <w:rPr>
          <w:rFonts w:hint="eastAsia" w:asciiTheme="minorEastAsia" w:hAnsiTheme="minorEastAsia" w:eastAsiaTheme="minorEastAsia"/>
          <w:sz w:val="21"/>
          <w:szCs w:val="21"/>
        </w:rPr>
        <w:t>任意一个月</w:t>
      </w:r>
      <w:r>
        <w:rPr>
          <w:rFonts w:asciiTheme="minorEastAsia" w:hAnsiTheme="minorEastAsia" w:eastAsiaTheme="minorEastAsia"/>
          <w:sz w:val="21"/>
          <w:szCs w:val="21"/>
        </w:rPr>
        <w:t>依法缴纳社保费的证明）。</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8"/>
        <w:gridCol w:w="1896"/>
        <w:gridCol w:w="1060"/>
        <w:gridCol w:w="1060"/>
        <w:gridCol w:w="1686"/>
      </w:tblGrid>
      <w:tr w14:paraId="309A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48" w:type="dxa"/>
            <w:shd w:val="clear" w:color="auto" w:fill="auto"/>
            <w:noWrap/>
            <w:vAlign w:val="center"/>
          </w:tcPr>
          <w:p w14:paraId="4C127F36">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角色</w:t>
            </w:r>
          </w:p>
        </w:tc>
        <w:tc>
          <w:tcPr>
            <w:tcW w:w="0" w:type="auto"/>
            <w:shd w:val="clear" w:color="auto" w:fill="auto"/>
            <w:noWrap/>
            <w:vAlign w:val="center"/>
          </w:tcPr>
          <w:p w14:paraId="6CC361A4">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主要职责</w:t>
            </w:r>
          </w:p>
        </w:tc>
        <w:tc>
          <w:tcPr>
            <w:tcW w:w="0" w:type="auto"/>
            <w:shd w:val="clear" w:color="auto" w:fill="auto"/>
            <w:noWrap/>
            <w:vAlign w:val="center"/>
          </w:tcPr>
          <w:p w14:paraId="798DF7D3">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人员数量</w:t>
            </w:r>
          </w:p>
        </w:tc>
        <w:tc>
          <w:tcPr>
            <w:tcW w:w="0" w:type="auto"/>
            <w:vAlign w:val="center"/>
          </w:tcPr>
          <w:p w14:paraId="753C3689">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人员要求</w:t>
            </w:r>
          </w:p>
        </w:tc>
        <w:tc>
          <w:tcPr>
            <w:tcW w:w="1686" w:type="dxa"/>
            <w:shd w:val="clear" w:color="auto" w:fill="auto"/>
            <w:noWrap/>
            <w:vAlign w:val="center"/>
          </w:tcPr>
          <w:p w14:paraId="5077BA8C">
            <w:pPr>
              <w:widowControl/>
              <w:spacing w:line="240" w:lineRule="auto"/>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驻场要求</w:t>
            </w:r>
          </w:p>
        </w:tc>
      </w:tr>
      <w:tr w14:paraId="060B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348" w:type="dxa"/>
            <w:shd w:val="clear" w:color="auto" w:fill="auto"/>
            <w:noWrap/>
            <w:vAlign w:val="center"/>
          </w:tcPr>
          <w:p w14:paraId="79EFFD69">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售后工程师</w:t>
            </w:r>
          </w:p>
        </w:tc>
        <w:tc>
          <w:tcPr>
            <w:tcW w:w="0" w:type="auto"/>
            <w:shd w:val="clear" w:color="auto" w:fill="auto"/>
            <w:noWrap/>
            <w:vAlign w:val="center"/>
          </w:tcPr>
          <w:p w14:paraId="04F8486A">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负责项目运行维护</w:t>
            </w:r>
          </w:p>
        </w:tc>
        <w:tc>
          <w:tcPr>
            <w:tcW w:w="0" w:type="auto"/>
            <w:shd w:val="clear" w:color="auto" w:fill="auto"/>
            <w:noWrap/>
            <w:vAlign w:val="center"/>
          </w:tcPr>
          <w:p w14:paraId="3F916976">
            <w:pPr>
              <w:widowControl/>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2人</w:t>
            </w:r>
          </w:p>
        </w:tc>
        <w:tc>
          <w:tcPr>
            <w:tcW w:w="0" w:type="auto"/>
            <w:vAlign w:val="center"/>
          </w:tcPr>
          <w:p w14:paraId="54E48659">
            <w:pPr>
              <w:widowControl/>
              <w:spacing w:line="240" w:lineRule="auto"/>
              <w:ind w:firstLine="0" w:firstLineChars="0"/>
              <w:jc w:val="center"/>
              <w:rPr>
                <w:rFonts w:asciiTheme="minorEastAsia" w:hAnsiTheme="minorEastAsia" w:eastAsiaTheme="minorEastAsia"/>
                <w:sz w:val="21"/>
                <w:szCs w:val="21"/>
              </w:rPr>
            </w:pPr>
          </w:p>
        </w:tc>
        <w:tc>
          <w:tcPr>
            <w:tcW w:w="1686" w:type="dxa"/>
            <w:shd w:val="clear" w:color="auto" w:fill="auto"/>
            <w:noWrap/>
            <w:vAlign w:val="center"/>
          </w:tcPr>
          <w:p w14:paraId="1638DB6B">
            <w:pPr>
              <w:widowControl/>
              <w:spacing w:line="240" w:lineRule="auto"/>
              <w:ind w:firstLine="0" w:firstLineChars="0"/>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rPr>
              <w:t>不驻场</w:t>
            </w:r>
            <w:r>
              <w:rPr>
                <w:rFonts w:hint="eastAsia" w:asciiTheme="minorEastAsia" w:hAnsiTheme="minorEastAsia" w:eastAsiaTheme="minorEastAsia"/>
                <w:sz w:val="21"/>
                <w:szCs w:val="21"/>
                <w:lang w:eastAsia="zh-CN"/>
              </w:rPr>
              <w:t>，提供远程支持</w:t>
            </w:r>
          </w:p>
        </w:tc>
      </w:tr>
    </w:tbl>
    <w:p w14:paraId="0E658C7E">
      <w:pPr>
        <w:pStyle w:val="3"/>
        <w:rPr>
          <w:rFonts w:asciiTheme="minorEastAsia" w:hAnsiTheme="minorEastAsia" w:eastAsiaTheme="minorEastAsia"/>
          <w:sz w:val="21"/>
          <w:szCs w:val="21"/>
        </w:rPr>
      </w:pPr>
      <w:bookmarkStart w:id="33" w:name="_Toc63785511"/>
      <w:r>
        <w:rPr>
          <w:rFonts w:asciiTheme="minorEastAsia" w:hAnsiTheme="minorEastAsia" w:eastAsiaTheme="minorEastAsia"/>
          <w:sz w:val="21"/>
          <w:szCs w:val="21"/>
        </w:rPr>
        <w:t>等级保护要求</w:t>
      </w:r>
      <w:bookmarkEnd w:id="33"/>
    </w:p>
    <w:p w14:paraId="7672CC5B">
      <w:pPr>
        <w:ind w:firstLine="420"/>
        <w:rPr>
          <w:rFonts w:asciiTheme="minorEastAsia" w:hAnsiTheme="minorEastAsia" w:eastAsiaTheme="minorEastAsia"/>
          <w:sz w:val="21"/>
          <w:szCs w:val="21"/>
        </w:rPr>
      </w:pPr>
      <w:r>
        <w:rPr>
          <w:rFonts w:asciiTheme="minorEastAsia" w:hAnsiTheme="minorEastAsia" w:eastAsiaTheme="minorEastAsia"/>
          <w:color w:val="FF0000"/>
          <w:sz w:val="21"/>
          <w:szCs w:val="21"/>
        </w:rPr>
        <w:t>本项目等级保护要求：</w:t>
      </w:r>
      <w:r>
        <w:rPr>
          <w:rFonts w:hint="eastAsia" w:asciiTheme="minorEastAsia" w:hAnsiTheme="minorEastAsia" w:eastAsiaTheme="minorEastAsia"/>
          <w:color w:val="FF0000"/>
          <w:sz w:val="21"/>
          <w:szCs w:val="21"/>
        </w:rPr>
        <w:t>2级</w:t>
      </w:r>
      <w:r>
        <w:rPr>
          <w:rFonts w:asciiTheme="minorEastAsia" w:hAnsiTheme="minorEastAsia" w:eastAsiaTheme="minorEastAsia"/>
          <w:sz w:val="21"/>
          <w:szCs w:val="21"/>
        </w:rPr>
        <w:t xml:space="preserve"> </w:t>
      </w:r>
    </w:p>
    <w:p w14:paraId="373FB460">
      <w:pPr>
        <w:pStyle w:val="3"/>
        <w:rPr>
          <w:rFonts w:asciiTheme="minorEastAsia" w:hAnsiTheme="minorEastAsia" w:eastAsiaTheme="minorEastAsia"/>
          <w:sz w:val="21"/>
          <w:szCs w:val="21"/>
        </w:rPr>
      </w:pPr>
      <w:r>
        <w:rPr>
          <w:rFonts w:hint="eastAsia" w:asciiTheme="minorEastAsia" w:hAnsiTheme="minorEastAsia" w:eastAsiaTheme="minorEastAsia"/>
          <w:sz w:val="21"/>
          <w:szCs w:val="21"/>
        </w:rPr>
        <w:t>商业密码应用需求</w:t>
      </w:r>
    </w:p>
    <w:p w14:paraId="0D853282">
      <w:pPr>
        <w:ind w:firstLine="420"/>
        <w:rPr>
          <w:rFonts w:asciiTheme="minorEastAsia" w:hAnsiTheme="minorEastAsia" w:eastAsiaTheme="minorEastAsia"/>
          <w:sz w:val="21"/>
          <w:szCs w:val="21"/>
        </w:rPr>
      </w:pPr>
      <w:r>
        <w:rPr>
          <w:rFonts w:hint="eastAsia" w:cs="仿宋_GB2312" w:asciiTheme="minorEastAsia" w:hAnsiTheme="minorEastAsia" w:eastAsiaTheme="minorEastAsia"/>
          <w:color w:val="000000"/>
          <w:kern w:val="0"/>
          <w:sz w:val="21"/>
          <w:szCs w:val="21"/>
        </w:rPr>
        <w:t>不涉及</w:t>
      </w:r>
    </w:p>
    <w:p w14:paraId="1FE153FA">
      <w:pPr>
        <w:pStyle w:val="3"/>
        <w:rPr>
          <w:rFonts w:asciiTheme="minorEastAsia" w:hAnsiTheme="minorEastAsia" w:eastAsiaTheme="minorEastAsia"/>
          <w:sz w:val="21"/>
          <w:szCs w:val="21"/>
        </w:rPr>
      </w:pPr>
      <w:bookmarkStart w:id="34" w:name="_Toc63785512"/>
      <w:r>
        <w:rPr>
          <w:rFonts w:hint="eastAsia" w:asciiTheme="minorEastAsia" w:hAnsiTheme="minorEastAsia" w:eastAsiaTheme="minorEastAsia"/>
          <w:sz w:val="21"/>
          <w:szCs w:val="21"/>
        </w:rPr>
        <w:t>技术文件要求</w:t>
      </w:r>
    </w:p>
    <w:p w14:paraId="1028E87C">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投标人提供的书面技术资料应能确保系统正常运行所需的管理及维护有关的全套文件。技术文件应该全面、完整、详细。投标人提供的技术文件至少应包括：</w:t>
      </w:r>
    </w:p>
    <w:p w14:paraId="7950F2A0">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 xml:space="preserve"> 系统说明文件； </w:t>
      </w:r>
    </w:p>
    <w:p w14:paraId="323B1AC0">
      <w:pPr>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 xml:space="preserve"> 技术手册(安装、测试、操作、维护、故障排除等)；</w:t>
      </w:r>
      <w:r>
        <w:rPr>
          <w:rFonts w:hint="eastAsia" w:asciiTheme="minorEastAsia" w:hAnsiTheme="minorEastAsia" w:eastAsiaTheme="minorEastAsia"/>
          <w:sz w:val="21"/>
          <w:szCs w:val="21"/>
        </w:rPr>
        <w:t xml:space="preserve"> </w:t>
      </w:r>
    </w:p>
    <w:p w14:paraId="63811781">
      <w:pPr>
        <w:pStyle w:val="9"/>
        <w:ind w:firstLine="420"/>
        <w:rPr>
          <w:rFonts w:asciiTheme="minorEastAsia" w:hAnsiTheme="minorEastAsia" w:eastAsiaTheme="minorEastAsia"/>
          <w:strike/>
          <w:sz w:val="21"/>
          <w:szCs w:val="21"/>
        </w:rPr>
      </w:pPr>
      <w:r>
        <w:rPr>
          <w:rFonts w:hint="eastAsia" w:asciiTheme="minorEastAsia" w:hAnsiTheme="minorEastAsia" w:eastAsiaTheme="minorEastAsia"/>
          <w:sz w:val="21"/>
          <w:szCs w:val="21"/>
        </w:rPr>
        <w:t>提供全套技术文件纸介质</w:t>
      </w:r>
      <w:r>
        <w:rPr>
          <w:rFonts w:asciiTheme="minorEastAsia" w:hAnsiTheme="minorEastAsia" w:eastAsiaTheme="minorEastAsia"/>
          <w:sz w:val="21"/>
          <w:szCs w:val="21"/>
        </w:rPr>
        <w:t>3套以及电子文件1套。</w:t>
      </w:r>
      <w:bookmarkEnd w:id="34"/>
    </w:p>
    <w:p w14:paraId="7899D215">
      <w:pPr>
        <w:pStyle w:val="2"/>
        <w:rPr>
          <w:rFonts w:asciiTheme="minorEastAsia" w:hAnsiTheme="minorEastAsia" w:eastAsiaTheme="minorEastAsia"/>
          <w:sz w:val="21"/>
          <w:szCs w:val="21"/>
        </w:rPr>
      </w:pPr>
      <w:bookmarkStart w:id="35" w:name="_Toc68798863"/>
      <w:r>
        <w:rPr>
          <w:rFonts w:hint="eastAsia" w:asciiTheme="minorEastAsia" w:hAnsiTheme="minorEastAsia" w:eastAsiaTheme="minorEastAsia"/>
          <w:sz w:val="21"/>
          <w:szCs w:val="21"/>
        </w:rPr>
        <w:t>附录</w:t>
      </w:r>
      <w:bookmarkEnd w:id="35"/>
    </w:p>
    <w:p w14:paraId="06E59EEC">
      <w:pPr>
        <w:pStyle w:val="10"/>
        <w:spacing w:line="360" w:lineRule="auto"/>
        <w:ind w:left="420" w:firstLine="0" w:firstLineChars="0"/>
        <w:rPr>
          <w:rFonts w:asciiTheme="minorEastAsia" w:hAnsiTheme="minorEastAsia" w:eastAsiaTheme="minorEastAsia"/>
          <w:b/>
          <w:sz w:val="21"/>
          <w:szCs w:val="21"/>
        </w:rPr>
      </w:pPr>
      <w:r>
        <w:rPr>
          <w:rFonts w:hint="eastAsia" w:asciiTheme="minorEastAsia" w:hAnsiTheme="minorEastAsia" w:eastAsiaTheme="minorEastAsia"/>
          <w:b/>
          <w:color w:val="000000"/>
          <w:sz w:val="21"/>
          <w:szCs w:val="21"/>
        </w:rPr>
        <w:t>建设依据：</w:t>
      </w:r>
    </w:p>
    <w:p w14:paraId="37640131">
      <w:pPr>
        <w:numPr>
          <w:ilvl w:val="0"/>
          <w:numId w:val="3"/>
        </w:numPr>
        <w:ind w:left="851" w:firstLineChars="0"/>
        <w:rPr>
          <w:rFonts w:asciiTheme="minorEastAsia" w:hAnsiTheme="minorEastAsia" w:eastAsiaTheme="minorEastAsia"/>
          <w:color w:val="000000"/>
          <w:sz w:val="21"/>
          <w:szCs w:val="21"/>
        </w:rPr>
      </w:pPr>
      <w:bookmarkStart w:id="36" w:name="_Hlk170236445"/>
      <w:r>
        <w:rPr>
          <w:rFonts w:hint="eastAsia" w:asciiTheme="minorEastAsia" w:hAnsiTheme="minorEastAsia" w:eastAsiaTheme="minorEastAsia"/>
          <w:color w:val="000000"/>
          <w:sz w:val="21"/>
          <w:szCs w:val="21"/>
        </w:rPr>
        <w:t>最高人民法院《关于印发〈人民法院信息化建设五年发展规划（2021-2025）〉的通知》（法[2021]127号）；</w:t>
      </w:r>
    </w:p>
    <w:p w14:paraId="5FC4D020">
      <w:pPr>
        <w:numPr>
          <w:ilvl w:val="0"/>
          <w:numId w:val="3"/>
        </w:numPr>
        <w:ind w:left="851"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《审判业务综合楼信息化建设指南》FYB/T 54003—2017；</w:t>
      </w:r>
    </w:p>
    <w:p w14:paraId="165D584A">
      <w:pPr>
        <w:numPr>
          <w:ilvl w:val="0"/>
          <w:numId w:val="3"/>
        </w:numPr>
        <w:ind w:left="851"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《数据中心设计规范》GB50174-2017；</w:t>
      </w:r>
    </w:p>
    <w:p w14:paraId="59EC4E35">
      <w:pPr>
        <w:numPr>
          <w:ilvl w:val="0"/>
          <w:numId w:val="3"/>
        </w:numPr>
        <w:ind w:left="851"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《智能建筑设计标准》GB50314-2015；</w:t>
      </w:r>
    </w:p>
    <w:p w14:paraId="70AB4FBF">
      <w:pPr>
        <w:numPr>
          <w:ilvl w:val="0"/>
          <w:numId w:val="3"/>
        </w:numPr>
        <w:ind w:left="851"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《信息安全技术信息系统密码应用基本要求》GB/T39786-2021；</w:t>
      </w:r>
    </w:p>
    <w:p w14:paraId="346877B8">
      <w:pPr>
        <w:numPr>
          <w:ilvl w:val="0"/>
          <w:numId w:val="3"/>
        </w:numPr>
        <w:ind w:left="851"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《信息安全技术密码模块安全要求》</w:t>
      </w:r>
      <w:bookmarkStart w:id="37" w:name="OLE_LINK7"/>
      <w:r>
        <w:rPr>
          <w:rFonts w:hint="eastAsia" w:asciiTheme="minorEastAsia" w:hAnsiTheme="minorEastAsia" w:eastAsiaTheme="minorEastAsia"/>
          <w:color w:val="000000"/>
          <w:sz w:val="21"/>
          <w:szCs w:val="21"/>
        </w:rPr>
        <w:t>GB/T37092</w:t>
      </w:r>
      <w:bookmarkEnd w:id="37"/>
      <w:r>
        <w:rPr>
          <w:rFonts w:hint="eastAsia" w:asciiTheme="minorEastAsia" w:hAnsiTheme="minorEastAsia" w:eastAsiaTheme="minorEastAsia"/>
          <w:color w:val="000000"/>
          <w:sz w:val="21"/>
          <w:szCs w:val="21"/>
        </w:rPr>
        <w:t>-2018；</w:t>
      </w:r>
    </w:p>
    <w:p w14:paraId="3CA58017">
      <w:pPr>
        <w:numPr>
          <w:ilvl w:val="0"/>
          <w:numId w:val="3"/>
        </w:numPr>
        <w:ind w:left="851" w:firstLineChars="0"/>
        <w:rPr>
          <w:rFonts w:asciiTheme="minorEastAsia" w:hAnsiTheme="minorEastAsia" w:eastAsiaTheme="minorEastAsia"/>
          <w:color w:val="000000"/>
          <w:sz w:val="21"/>
          <w:szCs w:val="21"/>
        </w:rPr>
      </w:pPr>
      <w:bookmarkStart w:id="38" w:name="_Hlk200113094"/>
      <w:r>
        <w:rPr>
          <w:rFonts w:hint="eastAsia" w:asciiTheme="minorEastAsia" w:hAnsiTheme="minorEastAsia" w:eastAsiaTheme="minorEastAsia"/>
          <w:color w:val="000000"/>
          <w:sz w:val="21"/>
          <w:szCs w:val="21"/>
        </w:rPr>
        <w:t>《科技法庭信息化建设规范》FYBT54001-2021；</w:t>
      </w:r>
    </w:p>
    <w:p w14:paraId="76776F2A">
      <w:pPr>
        <w:numPr>
          <w:ilvl w:val="0"/>
          <w:numId w:val="3"/>
        </w:numPr>
        <w:ind w:left="851"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沪高法[2020]201号 关于印发《上海法院庭审录音录像及智能语音转换文字技术规范》的通知；</w:t>
      </w:r>
    </w:p>
    <w:bookmarkEnd w:id="36"/>
    <w:bookmarkEnd w:id="38"/>
    <w:p w14:paraId="4D0E891C">
      <w:pPr>
        <w:ind w:firstLine="0" w:firstLineChars="0"/>
        <w:jc w:val="left"/>
        <w:rPr>
          <w:rFonts w:asciiTheme="minorEastAsia" w:hAnsiTheme="minorEastAsia" w:eastAsiaTheme="minorEastAsia"/>
          <w:b/>
          <w:bCs/>
          <w:sz w:val="21"/>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5" w:left="1797" w:header="340" w:footer="7" w:gutter="0"/>
      <w:pgNumType w:start="1"/>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0B613">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5B168">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7C2D">
    <w:pPr>
      <w:ind w:firstLine="0" w:firstLineChars="0"/>
      <w:rPr>
        <w:lang w:val="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72EBE">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BA791">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86735">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CC7CA"/>
    <w:multiLevelType w:val="singleLevel"/>
    <w:tmpl w:val="8ABCC7CA"/>
    <w:lvl w:ilvl="0" w:tentative="0">
      <w:start w:val="1"/>
      <w:numFmt w:val="decimal"/>
      <w:lvlText w:val="%1)"/>
      <w:lvlJc w:val="left"/>
      <w:pPr>
        <w:ind w:left="425" w:hanging="425"/>
      </w:pPr>
      <w:rPr>
        <w:rFonts w:hint="default"/>
      </w:rPr>
    </w:lvl>
  </w:abstractNum>
  <w:abstractNum w:abstractNumId="1">
    <w:nsid w:val="507E3935"/>
    <w:multiLevelType w:val="multilevel"/>
    <w:tmpl w:val="507E393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6A2F4AB3"/>
    <w:multiLevelType w:val="multilevel"/>
    <w:tmpl w:val="6A2F4AB3"/>
    <w:lvl w:ilvl="0" w:tentative="0">
      <w:start w:val="1"/>
      <w:numFmt w:val="chineseCountingThousand"/>
      <w:pStyle w:val="2"/>
      <w:suff w:val="nothing"/>
      <w:lvlText w:val="%1、"/>
      <w:lvlJc w:val="left"/>
      <w:pPr>
        <w:ind w:left="425" w:hanging="425"/>
      </w:pPr>
      <w:rPr>
        <w:rFonts w:hint="eastAsia"/>
        <w:sz w:val="21"/>
        <w:szCs w:val="21"/>
      </w:rPr>
    </w:lvl>
    <w:lvl w:ilvl="1" w:tentative="0">
      <w:start w:val="1"/>
      <w:numFmt w:val="decimal"/>
      <w:pStyle w:val="3"/>
      <w:isLgl/>
      <w:suff w:val="nothing"/>
      <w:lvlText w:val="%1.%2、"/>
      <w:lvlJc w:val="left"/>
      <w:pPr>
        <w:ind w:left="1135" w:hanging="567"/>
      </w:pPr>
    </w:lvl>
    <w:lvl w:ilvl="2" w:tentative="0">
      <w:start w:val="1"/>
      <w:numFmt w:val="decimal"/>
      <w:isLgl/>
      <w:suff w:val="nothing"/>
      <w:lvlText w:val="%1.%2.%3、"/>
      <w:lvlJc w:val="left"/>
      <w:pPr>
        <w:ind w:left="1069" w:hanging="1069"/>
      </w:pPr>
      <w:rPr>
        <w:rFonts w:hint="default" w:ascii="宋体" w:hAnsi="宋体" w:eastAsia="宋体" w:cs="Arial"/>
      </w:rPr>
    </w:lvl>
    <w:lvl w:ilvl="3" w:tentative="0">
      <w:start w:val="1"/>
      <w:numFmt w:val="decimal"/>
      <w:isLgl/>
      <w:suff w:val="nothing"/>
      <w:lvlText w:val="%1.%2.%3.%4、"/>
      <w:lvlJc w:val="left"/>
      <w:pPr>
        <w:ind w:left="3403" w:hanging="851"/>
      </w:pPr>
    </w:lvl>
    <w:lvl w:ilvl="4" w:tentative="0">
      <w:start w:val="1"/>
      <w:numFmt w:val="decimal"/>
      <w:isLgl/>
      <w:suff w:val="nothing"/>
      <w:lvlText w:val="%1.%2.%3.%4.%5、"/>
      <w:lvlJc w:val="left"/>
      <w:pPr>
        <w:ind w:left="3544"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lMzJiYTgyNTJkM2E5NzA5NDNiNGU0YmVkYTRiODEifQ=="/>
  </w:docVars>
  <w:rsids>
    <w:rsidRoot w:val="00083412"/>
    <w:rsid w:val="00083412"/>
    <w:rsid w:val="001B0CFA"/>
    <w:rsid w:val="00474E62"/>
    <w:rsid w:val="00703F80"/>
    <w:rsid w:val="008A3AE2"/>
    <w:rsid w:val="009474F8"/>
    <w:rsid w:val="00982206"/>
    <w:rsid w:val="00994F91"/>
    <w:rsid w:val="00A07CB6"/>
    <w:rsid w:val="00B8070D"/>
    <w:rsid w:val="00BD1AAD"/>
    <w:rsid w:val="00C8591A"/>
    <w:rsid w:val="00DE5852"/>
    <w:rsid w:val="00F23A5A"/>
    <w:rsid w:val="00F66B1F"/>
    <w:rsid w:val="27F1015E"/>
    <w:rsid w:val="645D785C"/>
    <w:rsid w:val="682441E9"/>
    <w:rsid w:val="69BE2739"/>
    <w:rsid w:val="6BA9399A"/>
    <w:rsid w:val="7BE98545"/>
    <w:rsid w:val="7EE6C845"/>
    <w:rsid w:val="DA2F3351"/>
    <w:rsid w:val="FA7B7698"/>
    <w:rsid w:val="FABE5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0" w:firstLineChars="0"/>
      <w:outlineLvl w:val="0"/>
    </w:pPr>
    <w:rPr>
      <w:rFonts w:eastAsia="黑体"/>
      <w:b/>
      <w:bCs/>
      <w:kern w:val="44"/>
      <w:sz w:val="32"/>
      <w:szCs w:val="28"/>
    </w:rPr>
  </w:style>
  <w:style w:type="paragraph" w:styleId="3">
    <w:name w:val="heading 2"/>
    <w:basedOn w:val="1"/>
    <w:next w:val="1"/>
    <w:qFormat/>
    <w:uiPriority w:val="9"/>
    <w:pPr>
      <w:keepNext/>
      <w:keepLines/>
      <w:numPr>
        <w:ilvl w:val="1"/>
        <w:numId w:val="1"/>
      </w:numPr>
      <w:spacing w:before="120" w:after="120"/>
      <w:ind w:firstLine="0" w:firstLineChars="0"/>
      <w:outlineLvl w:val="1"/>
    </w:pPr>
    <w:rPr>
      <w:b/>
      <w:bCs/>
      <w:sz w:val="30"/>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spacing w:line="240" w:lineRule="auto"/>
      <w:jc w:val="left"/>
    </w:pPr>
    <w:rPr>
      <w:sz w:val="18"/>
      <w:szCs w:val="18"/>
    </w:rPr>
  </w:style>
  <w:style w:type="paragraph" w:styleId="5">
    <w:name w:val="header"/>
    <w:basedOn w:val="1"/>
    <w:qFormat/>
    <w:uiPriority w:val="99"/>
    <w:pPr>
      <w:pBdr>
        <w:bottom w:val="single" w:color="auto" w:sz="4" w:space="0"/>
      </w:pBdr>
      <w:tabs>
        <w:tab w:val="center" w:pos="4153"/>
        <w:tab w:val="right" w:pos="8306"/>
      </w:tabs>
      <w:snapToGrid w:val="0"/>
      <w:jc w:val="center"/>
    </w:pPr>
    <w:rPr>
      <w:rFonts w:ascii="Times New Roman" w:hAnsi="Times New Roman"/>
      <w:sz w:val="18"/>
      <w:szCs w:val="18"/>
    </w:rPr>
  </w:style>
  <w:style w:type="paragraph" w:customStyle="1" w:styleId="8">
    <w:name w:val="正文缩进1"/>
    <w:basedOn w:val="1"/>
    <w:autoRedefine/>
    <w:qFormat/>
    <w:uiPriority w:val="0"/>
    <w:pPr>
      <w:spacing w:line="240" w:lineRule="auto"/>
      <w:ind w:firstLine="420"/>
    </w:pPr>
    <w:rPr>
      <w:rFonts w:ascii="Times New Roman" w:hAnsi="Times New Roman"/>
      <w:sz w:val="21"/>
      <w:szCs w:val="20"/>
    </w:rPr>
  </w:style>
  <w:style w:type="paragraph" w:customStyle="1" w:styleId="9">
    <w:name w:val="正文正文2"/>
    <w:basedOn w:val="1"/>
    <w:autoRedefine/>
    <w:qFormat/>
    <w:uiPriority w:val="0"/>
  </w:style>
  <w:style w:type="paragraph" w:styleId="10">
    <w:name w:val="List Paragraph"/>
    <w:basedOn w:val="1"/>
    <w:link w:val="11"/>
    <w:qFormat/>
    <w:uiPriority w:val="99"/>
    <w:pPr>
      <w:widowControl/>
      <w:spacing w:line="240" w:lineRule="auto"/>
      <w:ind w:firstLine="420"/>
      <w:jc w:val="left"/>
    </w:pPr>
    <w:rPr>
      <w:rFonts w:cs="宋体"/>
      <w:kern w:val="0"/>
    </w:rPr>
  </w:style>
  <w:style w:type="character" w:customStyle="1" w:styleId="11">
    <w:name w:val="列出段落 Char"/>
    <w:link w:val="10"/>
    <w:qFormat/>
    <w:locked/>
    <w:uiPriority w:val="99"/>
    <w:rPr>
      <w:rFonts w:ascii="宋体" w:hAnsi="宋体" w:eastAsia="宋体" w:cs="宋体"/>
      <w:sz w:val="24"/>
      <w:szCs w:val="24"/>
    </w:rPr>
  </w:style>
  <w:style w:type="character" w:customStyle="1" w:styleId="12">
    <w:name w:val="页脚 Char"/>
    <w:basedOn w:val="7"/>
    <w:link w:val="4"/>
    <w:qFormat/>
    <w:uiPriority w:val="0"/>
    <w:rPr>
      <w:rFonts w:ascii="宋体" w:hAnsi="宋体"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1345</Words>
  <Characters>1527</Characters>
  <Lines>66</Lines>
  <Paragraphs>18</Paragraphs>
  <TotalTime>14</TotalTime>
  <ScaleCrop>false</ScaleCrop>
  <LinksUpToDate>false</LinksUpToDate>
  <CharactersWithSpaces>1540</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2024-05-14T07:04:00Z</dcterms:created>
  <dc:creator>user</dc:creator>
  <cp:lastModifiedBy>user</cp:lastModifiedBy>
  <cp:lastPrinted>2026-08-06T06:06:00Z</cp:lastPrinted>
  <dcterms:modified xsi:type="dcterms:W3CDTF">2026-08-19T13:38:42Z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8B3FEA833D79461BADBB0EBD635F0B0E_13</vt:lpwstr>
  </property>
  <property fmtid="{D5CDD505-2E9C-101B-9397-08002B2CF9AE}" pid="4" name="KSOTemplateDocerSaveRecord">
    <vt:lpwstr>eyJoZGlkIjoiMGYyNDZjYjczYWI1ZGVjMjE2MTZkNGY2ZDBhZjg0OGQiLCJ1c2VySWQiOiI1MTEzNjUyODYifQ==</vt:lpwstr>
  </property>
</Properties>
</file>