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40130">
      <w:pPr>
        <w:ind w:firstLine="0" w:firstLineChars="0"/>
        <w:jc w:val="center"/>
        <w:rPr>
          <w:rFonts w:hint="eastAsia" w:ascii="黑体" w:hAnsi="黑体" w:eastAsia="黑体"/>
          <w:color w:val="auto"/>
          <w:sz w:val="48"/>
          <w:szCs w:val="48"/>
        </w:rPr>
      </w:pPr>
    </w:p>
    <w:p w14:paraId="0465DE64">
      <w:pPr>
        <w:ind w:firstLine="0" w:firstLineChars="0"/>
        <w:jc w:val="center"/>
        <w:rPr>
          <w:rFonts w:hint="eastAsia" w:ascii="黑体" w:hAnsi="黑体" w:eastAsia="黑体"/>
          <w:color w:val="auto"/>
          <w:sz w:val="48"/>
          <w:szCs w:val="48"/>
        </w:rPr>
      </w:pPr>
    </w:p>
    <w:p w14:paraId="6DCC2BB1">
      <w:pPr>
        <w:ind w:firstLine="0" w:firstLineChars="0"/>
        <w:jc w:val="center"/>
        <w:rPr>
          <w:rFonts w:hint="eastAsia" w:ascii="黑体" w:hAnsi="黑体" w:eastAsia="黑体"/>
          <w:color w:val="auto"/>
          <w:sz w:val="52"/>
          <w:szCs w:val="52"/>
        </w:rPr>
      </w:pPr>
      <w:r>
        <w:rPr>
          <w:rFonts w:hint="eastAsia" w:ascii="黑体" w:hAnsi="黑体" w:eastAsia="黑体"/>
          <w:color w:val="auto"/>
          <w:sz w:val="52"/>
          <w:szCs w:val="52"/>
        </w:rPr>
        <w:t>市绿容局政务服务大系统建设项目(2026年升级改造)</w:t>
      </w:r>
    </w:p>
    <w:p w14:paraId="3AC53F50">
      <w:pPr>
        <w:ind w:firstLine="0" w:firstLineChars="0"/>
        <w:jc w:val="center"/>
        <w:rPr>
          <w:rFonts w:hint="eastAsia" w:ascii="黑体" w:hAnsi="黑体" w:eastAsia="黑体"/>
          <w:color w:val="auto"/>
          <w:sz w:val="52"/>
          <w:szCs w:val="52"/>
        </w:rPr>
      </w:pPr>
      <w:r>
        <w:rPr>
          <w:rFonts w:hint="eastAsia" w:ascii="黑体" w:hAnsi="黑体" w:eastAsia="黑体"/>
          <w:color w:val="auto"/>
          <w:sz w:val="52"/>
          <w:szCs w:val="52"/>
        </w:rPr>
        <w:t>采购需求</w:t>
      </w:r>
    </w:p>
    <w:p w14:paraId="5808E5E5">
      <w:pPr>
        <w:ind w:firstLine="0" w:firstLineChars="0"/>
        <w:jc w:val="center"/>
        <w:rPr>
          <w:rFonts w:hint="eastAsia" w:ascii="黑体" w:hAnsi="黑体" w:eastAsia="黑体"/>
          <w:color w:val="auto"/>
          <w:sz w:val="72"/>
          <w:szCs w:val="72"/>
        </w:rPr>
      </w:pPr>
    </w:p>
    <w:p w14:paraId="09BF182F">
      <w:pPr>
        <w:ind w:firstLine="0" w:firstLineChars="0"/>
        <w:jc w:val="center"/>
        <w:rPr>
          <w:rFonts w:hint="eastAsia" w:ascii="黑体" w:hAnsi="黑体" w:eastAsia="黑体"/>
          <w:color w:val="auto"/>
          <w:sz w:val="48"/>
          <w:szCs w:val="48"/>
        </w:rPr>
      </w:pPr>
    </w:p>
    <w:p w14:paraId="57D081F7">
      <w:pPr>
        <w:ind w:firstLine="0" w:firstLineChars="0"/>
        <w:jc w:val="center"/>
        <w:rPr>
          <w:rFonts w:hint="eastAsia" w:ascii="黑体" w:hAnsi="黑体" w:eastAsia="黑体"/>
          <w:color w:val="auto"/>
          <w:sz w:val="52"/>
          <w:szCs w:val="52"/>
        </w:rPr>
      </w:pPr>
    </w:p>
    <w:p w14:paraId="651A7C63">
      <w:pPr>
        <w:ind w:firstLine="1040"/>
        <w:rPr>
          <w:rFonts w:hint="eastAsia" w:ascii="黑体" w:hAnsi="黑体" w:eastAsia="黑体"/>
          <w:color w:val="auto"/>
          <w:sz w:val="52"/>
          <w:szCs w:val="52"/>
        </w:rPr>
      </w:pPr>
    </w:p>
    <w:p w14:paraId="0C71A673">
      <w:pPr>
        <w:rPr>
          <w:rFonts w:hint="eastAsia"/>
          <w:color w:val="auto"/>
        </w:rPr>
      </w:pPr>
    </w:p>
    <w:p w14:paraId="5647BDBF">
      <w:pPr>
        <w:rPr>
          <w:rFonts w:hint="eastAsia"/>
          <w:color w:val="auto"/>
        </w:rPr>
      </w:pPr>
    </w:p>
    <w:p w14:paraId="7A32C1AB">
      <w:pPr>
        <w:rPr>
          <w:rFonts w:hint="eastAsia"/>
          <w:color w:val="auto"/>
        </w:rPr>
      </w:pPr>
    </w:p>
    <w:p w14:paraId="4E8D6A3A">
      <w:pPr>
        <w:rPr>
          <w:rFonts w:hint="eastAsia"/>
          <w:color w:val="auto"/>
        </w:rPr>
      </w:pPr>
    </w:p>
    <w:p w14:paraId="4F67CCD0">
      <w:pPr>
        <w:rPr>
          <w:rFonts w:hint="eastAsia"/>
          <w:color w:val="auto"/>
        </w:rPr>
      </w:pPr>
    </w:p>
    <w:p w14:paraId="7A83D6DA">
      <w:pPr>
        <w:ind w:firstLine="1040"/>
        <w:rPr>
          <w:rFonts w:hint="eastAsia" w:ascii="黑体" w:hAnsi="黑体" w:eastAsia="黑体"/>
          <w:color w:val="auto"/>
          <w:sz w:val="52"/>
          <w:szCs w:val="52"/>
        </w:rPr>
      </w:pPr>
    </w:p>
    <w:p w14:paraId="1995B392">
      <w:pPr>
        <w:jc w:val="center"/>
        <w:rPr>
          <w:rFonts w:hint="eastAsia"/>
          <w:color w:val="auto"/>
        </w:rPr>
        <w:sectPr>
          <w:headerReference r:id="rId7" w:type="first"/>
          <w:footerReference r:id="rId10" w:type="first"/>
          <w:headerReference r:id="rId5" w:type="default"/>
          <w:footerReference r:id="rId8" w:type="default"/>
          <w:headerReference r:id="rId6" w:type="even"/>
          <w:footerReference r:id="rId9" w:type="even"/>
          <w:pgSz w:w="11906" w:h="16838"/>
          <w:pgMar w:top="1134" w:right="1797" w:bottom="1135" w:left="1797" w:header="340" w:footer="7" w:gutter="0"/>
          <w:pgNumType w:start="1"/>
          <w:cols w:space="720" w:num="1"/>
          <w:titlePg/>
          <w:docGrid w:type="linesAndChars" w:linePitch="326" w:charSpace="0"/>
        </w:sectPr>
      </w:pPr>
    </w:p>
    <w:p w14:paraId="68F9A9EE">
      <w:pPr>
        <w:pStyle w:val="2"/>
        <w:rPr>
          <w:rFonts w:hint="eastAsia"/>
          <w:color w:val="auto"/>
        </w:rPr>
      </w:pPr>
      <w:bookmarkStart w:id="0" w:name="_Toc63785461"/>
      <w:r>
        <w:rPr>
          <w:rFonts w:hint="eastAsia"/>
          <w:color w:val="auto"/>
        </w:rPr>
        <w:t>项目概况</w:t>
      </w:r>
      <w:bookmarkEnd w:id="0"/>
    </w:p>
    <w:p w14:paraId="2CF1254E">
      <w:pPr>
        <w:adjustRightInd w:val="0"/>
        <w:spacing w:line="560" w:lineRule="exact"/>
        <w:rPr>
          <w:rFonts w:hint="eastAsia"/>
          <w:color w:val="auto"/>
        </w:rPr>
      </w:pPr>
      <w:r>
        <w:rPr>
          <w:rFonts w:hint="eastAsia"/>
          <w:color w:val="auto"/>
        </w:rPr>
        <w:t>为深入贯彻党的二十大精神，全面践行“人民城市人民建，人民城市为人民”重要理念，落实《数字中国建设整体布局规划》关于“构建普惠便捷的数字社会”的战略部署，对标《美丽上海建设三年行动计划（2024-2026年）》提出的“打造超大城市现代化治理标杆”目标要求，需要立足新发展阶段，以数字化转型为抓手破解行业治理瓶颈。当前，长三角生态绿色一体化发展示范区建设进入关键攻坚期，面临着跨区域协同治理、跨层级联动响应、全要素智能管控等新挑战，亟需构建“全域感知、全程闭环、全时响应”的现代化治理体系。</w:t>
      </w:r>
    </w:p>
    <w:p w14:paraId="4C5F0335">
      <w:pPr>
        <w:spacing w:line="560" w:lineRule="exact"/>
        <w:rPr>
          <w:rFonts w:hint="eastAsia"/>
          <w:color w:val="auto"/>
        </w:rPr>
      </w:pPr>
      <w:r>
        <w:rPr>
          <w:rFonts w:hint="eastAsia"/>
          <w:color w:val="auto"/>
        </w:rPr>
        <w:t>经过多年数字化建设，上海市绿化和市容管理局已形成“3+42”信息化基础架构——以绿化林业、市容环卫、政务服务三大核心系统为牵引，42个子系统为支撑的数字化治理体系。其中，政务服务系统持续稳定运行，营商环境政务服务（一网通办）平台月度闭环工单超6000张，门户网站月均访问量突破2.8万人次，统一门户改造后用户活跃度达2.89万次/月，7×24小时服务保障能力显著提升。但面对新时代治理要求，现有系统呈现六大突出矛盾：一是基础设施迭代滞后，如始建于2019年的视频共享交换平台已无法承载5G时代海量视频设备接入需求；二是系统协同效能不足，智能辅助决策v2.0系统虽接入5大条线“一网统管”数据，但尚未打通政务服务数据流，应急指挥仍存在“信息孤岛”；三是能力供给存在断层，市-区-直属单位数据流通依赖人工对接，区级平台建设呈现“小散乱”特征，缺乏统一的人工智能、物联管理、事件处置等共性能力支撑。四是数据要素挖掘程度不足，对于积累的绿容数据资源无法实现高效价值释放。五是针对对标营造市场化、法治化、国际化一流营商环境的要求，结合绿化和市容管理局行业工作实际，亟需优化上海市绿化和市容管理局优化营商环境政务服务系统。六是需进一步建设科学有效的政府绩效管理体系，为推动上海绿化、市容环境卫生和林业高质量发展、加快建设</w:t>
      </w:r>
      <w:r>
        <w:rPr>
          <w:rFonts w:ascii="Arial" w:hAnsi="Arial" w:cs="Arial"/>
          <w:color w:val="auto"/>
          <w:shd w:val="clear" w:color="auto" w:fill="FFFFFF"/>
        </w:rPr>
        <w:t>超大城市环境治理体系</w:t>
      </w:r>
      <w:r>
        <w:rPr>
          <w:rFonts w:hint="eastAsia"/>
          <w:color w:val="auto"/>
        </w:rPr>
        <w:t>提供坚强保证。</w:t>
      </w:r>
    </w:p>
    <w:p w14:paraId="1D5444F9">
      <w:pPr>
        <w:spacing w:line="560" w:lineRule="exact"/>
        <w:rPr>
          <w:rFonts w:hint="eastAsia"/>
          <w:color w:val="auto"/>
        </w:rPr>
      </w:pPr>
      <w:r>
        <w:rPr>
          <w:rFonts w:hint="eastAsia"/>
          <w:color w:val="auto"/>
        </w:rPr>
        <w:t>本次采购项目旨在新建智能响应态势感知平台，并对优化营商环境政务服务系统和绩效系统进行升级改造；通过智能化系统建设与升级，强化跨区域协同治理、营商环境优化及绩效管理效能，全面践行“人民城市人民建，人民城市为人民”重要理念，落实《数字中国建设整体布局规划》关于“构建普惠便捷的数字社会”的战略部署。</w:t>
      </w:r>
    </w:p>
    <w:p w14:paraId="03FECF6E">
      <w:pPr>
        <w:pStyle w:val="2"/>
        <w:rPr>
          <w:rFonts w:hint="eastAsia"/>
          <w:color w:val="auto"/>
        </w:rPr>
      </w:pPr>
      <w:bookmarkStart w:id="1" w:name="_Toc63785463"/>
      <w:bookmarkStart w:id="2" w:name="_Toc48223882"/>
      <w:r>
        <w:rPr>
          <w:rFonts w:hint="eastAsia"/>
          <w:color w:val="auto"/>
        </w:rPr>
        <w:t>建设目标</w:t>
      </w:r>
      <w:bookmarkEnd w:id="1"/>
      <w:bookmarkEnd w:id="2"/>
    </w:p>
    <w:p w14:paraId="29BEEC72">
      <w:pPr>
        <w:pStyle w:val="3"/>
        <w:ind w:left="0"/>
        <w:rPr>
          <w:rFonts w:hint="eastAsia"/>
          <w:color w:val="auto"/>
        </w:rPr>
      </w:pPr>
      <w:r>
        <w:rPr>
          <w:rFonts w:hint="eastAsia"/>
          <w:color w:val="auto"/>
        </w:rPr>
        <w:t>上海市绿化和市容管理局智能响应态势感知平台（新建）</w:t>
      </w:r>
    </w:p>
    <w:p w14:paraId="70E578CF">
      <w:pPr>
        <w:adjustRightInd w:val="0"/>
        <w:rPr>
          <w:rFonts w:hint="eastAsia"/>
          <w:color w:val="auto"/>
        </w:rPr>
      </w:pPr>
      <w:r>
        <w:rPr>
          <w:color w:val="auto"/>
        </w:rPr>
        <w:t>从“一网统管”的系统架构层面，通过构建智能响应态势感知平台，实现</w:t>
      </w:r>
      <w:r>
        <w:rPr>
          <w:rFonts w:hint="eastAsia"/>
          <w:color w:val="auto"/>
        </w:rPr>
        <w:t>绿化市容行业</w:t>
      </w:r>
      <w:r>
        <w:rPr>
          <w:color w:val="auto"/>
        </w:rPr>
        <w:t>协同指挥与数据要素全域治理，起到推动绿容行业从分散管控向系统联动、从被动响应向主动治理升级的支撑作用。</w:t>
      </w:r>
    </w:p>
    <w:p w14:paraId="6E46E395">
      <w:pPr>
        <w:pStyle w:val="137"/>
        <w:numPr>
          <w:ilvl w:val="0"/>
          <w:numId w:val="4"/>
        </w:numPr>
        <w:adjustRightInd w:val="0"/>
        <w:spacing w:line="240" w:lineRule="auto"/>
        <w:ind w:firstLine="0" w:firstLineChars="0"/>
        <w:rPr>
          <w:rFonts w:hint="eastAsia"/>
          <w:b/>
          <w:bCs/>
          <w:color w:val="auto"/>
        </w:rPr>
      </w:pPr>
      <w:r>
        <w:rPr>
          <w:rFonts w:hint="eastAsia"/>
          <w:b/>
          <w:bCs/>
          <w:color w:val="auto"/>
        </w:rPr>
        <w:t>构建全域协同、平急一体的智能响应态势感知体系</w:t>
      </w:r>
    </w:p>
    <w:p w14:paraId="75923F5F">
      <w:pPr>
        <w:adjustRightInd w:val="0"/>
        <w:rPr>
          <w:rFonts w:hint="eastAsia"/>
          <w:color w:val="auto"/>
        </w:rPr>
      </w:pPr>
      <w:r>
        <w:rPr>
          <w:color w:val="auto"/>
        </w:rPr>
        <w:t>以“政务服务+业务管理+</w:t>
      </w:r>
      <w:r>
        <w:rPr>
          <w:rFonts w:hint="eastAsia"/>
          <w:color w:val="auto"/>
        </w:rPr>
        <w:t>智能响应</w:t>
      </w:r>
      <w:r>
        <w:rPr>
          <w:color w:val="auto"/>
        </w:rPr>
        <w:t>”深度融合为导向，打造覆盖</w:t>
      </w:r>
      <w:r>
        <w:rPr>
          <w:rFonts w:hint="eastAsia"/>
          <w:color w:val="auto"/>
        </w:rPr>
        <w:t>绿化市容行业</w:t>
      </w:r>
      <w:r>
        <w:rPr>
          <w:color w:val="auto"/>
        </w:rPr>
        <w:t>的可视化指挥中枢，集成数字孪生底板、智能预警模型与跨层级协同机制，实现资源要素全域可视、应急指令精准直达、业务处置闭环管理，全面破解“资源分散、指挥脱节”难题，推动绿容治理从分散管控向系统联动升级。</w:t>
      </w:r>
    </w:p>
    <w:p w14:paraId="666B9D64">
      <w:pPr>
        <w:pStyle w:val="137"/>
        <w:numPr>
          <w:ilvl w:val="0"/>
          <w:numId w:val="4"/>
        </w:numPr>
        <w:adjustRightInd w:val="0"/>
        <w:spacing w:line="240" w:lineRule="auto"/>
        <w:ind w:firstLine="0" w:firstLineChars="0"/>
        <w:rPr>
          <w:rFonts w:hint="eastAsia"/>
          <w:b/>
          <w:bCs/>
          <w:color w:val="auto"/>
        </w:rPr>
      </w:pPr>
      <w:r>
        <w:rPr>
          <w:rFonts w:hint="eastAsia"/>
          <w:b/>
          <w:bCs/>
          <w:color w:val="auto"/>
        </w:rPr>
        <w:t>疏通绿容数据资源支撑体系，促进跨层级跨部门高效协同</w:t>
      </w:r>
    </w:p>
    <w:p w14:paraId="1F2A321D">
      <w:pPr>
        <w:pStyle w:val="137"/>
        <w:adjustRightInd w:val="0"/>
        <w:ind w:firstLine="480"/>
        <w:rPr>
          <w:rFonts w:hint="eastAsia"/>
          <w:color w:val="auto"/>
        </w:rPr>
      </w:pPr>
      <w:r>
        <w:rPr>
          <w:rFonts w:hint="eastAsia"/>
          <w:color w:val="auto"/>
        </w:rPr>
        <w:t>立足统一数据标准规范，以“一网统管”为主线牵引，构建覆盖绿化、市容、环卫等多领域的全域数据资产管理，实现跨层级、跨系统的数据全量汇聚、全要素治理和全生命周期管理。通过建设标准化数据服务目录和开放共享机制，形成“采、存、治、用”一体化的数据资产运营体系，打造行业级数据要素流通枢纽，支撑业务协同、态势分析和智能决策，为绿容数字化转型筑牢数据基石。</w:t>
      </w:r>
    </w:p>
    <w:p w14:paraId="368118CA">
      <w:pPr>
        <w:pStyle w:val="137"/>
        <w:numPr>
          <w:ilvl w:val="0"/>
          <w:numId w:val="4"/>
        </w:numPr>
        <w:adjustRightInd w:val="0"/>
        <w:spacing w:line="240" w:lineRule="auto"/>
        <w:ind w:firstLine="0" w:firstLineChars="0"/>
        <w:rPr>
          <w:rFonts w:hint="eastAsia"/>
          <w:b/>
          <w:bCs/>
          <w:color w:val="auto"/>
        </w:rPr>
      </w:pPr>
      <w:r>
        <w:rPr>
          <w:rFonts w:hint="eastAsia"/>
          <w:b/>
          <w:bCs/>
          <w:color w:val="auto"/>
        </w:rPr>
        <w:t>构建绿容数据可信空间，加速数据要素价值释放</w:t>
      </w:r>
    </w:p>
    <w:p w14:paraId="59FA7151">
      <w:pPr>
        <w:pStyle w:val="137"/>
        <w:adjustRightInd w:val="0"/>
        <w:ind w:firstLine="480"/>
        <w:rPr>
          <w:rFonts w:hint="eastAsia"/>
          <w:color w:val="auto"/>
          <w:szCs w:val="24"/>
        </w:rPr>
      </w:pPr>
      <w:r>
        <w:rPr>
          <w:rFonts w:hint="eastAsia"/>
          <w:color w:val="auto"/>
          <w:szCs w:val="24"/>
        </w:rPr>
        <w:t>打造绿容可信数据空间，聚焦平台建设及运营机制两大核心维度。发挥绿容公共数据资源优势，基于联合计算、隐私计算等技术，打造特色绿容数据资源产品，实现数据“可用不可见”。</w:t>
      </w:r>
    </w:p>
    <w:p w14:paraId="30AB2648">
      <w:pPr>
        <w:pStyle w:val="137"/>
        <w:numPr>
          <w:ilvl w:val="0"/>
          <w:numId w:val="4"/>
        </w:numPr>
        <w:adjustRightInd w:val="0"/>
        <w:spacing w:line="240" w:lineRule="auto"/>
        <w:ind w:firstLine="0" w:firstLineChars="0"/>
        <w:rPr>
          <w:rFonts w:hint="eastAsia"/>
          <w:b/>
          <w:bCs/>
          <w:color w:val="auto"/>
        </w:rPr>
      </w:pPr>
      <w:r>
        <w:rPr>
          <w:rFonts w:hint="eastAsia"/>
          <w:b/>
          <w:bCs/>
          <w:color w:val="auto"/>
        </w:rPr>
        <w:t>打造人工智能创新体系，推动管理手段智慧升级</w:t>
      </w:r>
    </w:p>
    <w:p w14:paraId="0C8AA79D">
      <w:pPr>
        <w:adjustRightInd w:val="0"/>
        <w:rPr>
          <w:rFonts w:hint="eastAsia"/>
          <w:color w:val="auto"/>
        </w:rPr>
      </w:pPr>
      <w:r>
        <w:rPr>
          <w:rFonts w:hint="eastAsia"/>
          <w:color w:val="auto"/>
        </w:rPr>
        <w:t>围绕“大模型+业务场景”深度融合目标，建设绿容行业大模型应用监控平台，打造覆盖自然语言交互、多模态感知、智能决策支持的AI能力基座。通过构建AI运行监控系统，实现行政事务受理、政策文档审核等大模型应用的成效能级。</w:t>
      </w:r>
    </w:p>
    <w:p w14:paraId="15E2524D">
      <w:pPr>
        <w:pStyle w:val="137"/>
        <w:numPr>
          <w:ilvl w:val="0"/>
          <w:numId w:val="4"/>
        </w:numPr>
        <w:adjustRightInd w:val="0"/>
        <w:spacing w:line="240" w:lineRule="auto"/>
        <w:ind w:firstLine="0" w:firstLineChars="0"/>
        <w:rPr>
          <w:rFonts w:hint="eastAsia"/>
          <w:b/>
          <w:bCs/>
          <w:color w:val="auto"/>
        </w:rPr>
      </w:pPr>
      <w:r>
        <w:rPr>
          <w:rFonts w:hint="eastAsia"/>
          <w:b/>
          <w:bCs/>
          <w:color w:val="auto"/>
        </w:rPr>
        <w:t>全域视频设备及资源管理，实现异构设备互联互通</w:t>
      </w:r>
    </w:p>
    <w:p w14:paraId="56099221">
      <w:pPr>
        <w:pStyle w:val="137"/>
        <w:adjustRightInd w:val="0"/>
        <w:ind w:firstLine="480"/>
        <w:rPr>
          <w:rFonts w:hint="eastAsia"/>
          <w:color w:val="auto"/>
        </w:rPr>
      </w:pPr>
      <w:r>
        <w:rPr>
          <w:rFonts w:hint="eastAsia"/>
          <w:color w:val="auto"/>
        </w:rPr>
        <w:t>立足统一技术规范，以“一网通办”、“一网统管”两网为主线牵引，构建集视频数据要素治理、精细化管理和智能化应用为一体的城市绿容视频平台，实现全局范围内异构视频资源的全量汇聚和视觉能力的统一归集，通过标准化共享服务形式进行统一赋能，形成全局视频数据资源赋能应用支撑体系，支撑全局各部门、单位的</w:t>
      </w:r>
      <w:r>
        <w:rPr>
          <w:color w:val="auto"/>
        </w:rPr>
        <w:t>各个业务系统对于视频智能调阅以及视频计算的业务需求，赋能</w:t>
      </w:r>
      <w:r>
        <w:rPr>
          <w:rFonts w:hint="eastAsia"/>
          <w:color w:val="auto"/>
        </w:rPr>
        <w:t>全局绿容</w:t>
      </w:r>
      <w:r>
        <w:rPr>
          <w:color w:val="auto"/>
        </w:rPr>
        <w:t>数字化转型</w:t>
      </w:r>
      <w:r>
        <w:rPr>
          <w:rFonts w:hint="eastAsia"/>
          <w:color w:val="auto"/>
        </w:rPr>
        <w:t>，为上海城市数字化转型提供强力驱动。</w:t>
      </w:r>
    </w:p>
    <w:p w14:paraId="29F2E20A">
      <w:pPr>
        <w:pStyle w:val="137"/>
        <w:numPr>
          <w:ilvl w:val="0"/>
          <w:numId w:val="4"/>
        </w:numPr>
        <w:adjustRightInd w:val="0"/>
        <w:spacing w:line="240" w:lineRule="auto"/>
        <w:ind w:firstLine="0" w:firstLineChars="0"/>
        <w:rPr>
          <w:rFonts w:hint="eastAsia"/>
          <w:b/>
          <w:bCs/>
          <w:color w:val="auto"/>
        </w:rPr>
      </w:pPr>
      <w:r>
        <w:rPr>
          <w:rFonts w:hint="eastAsia"/>
          <w:b/>
          <w:bCs/>
          <w:color w:val="auto"/>
        </w:rPr>
        <w:t>织密物联感知管控网络，提升设施设备运维效能</w:t>
      </w:r>
    </w:p>
    <w:p w14:paraId="1EF1E77C">
      <w:pPr>
        <w:adjustRightInd w:val="0"/>
        <w:rPr>
          <w:rFonts w:hint="eastAsia"/>
          <w:color w:val="auto"/>
        </w:rPr>
      </w:pPr>
      <w:r>
        <w:rPr>
          <w:rFonts w:hint="eastAsia"/>
          <w:color w:val="auto"/>
        </w:rPr>
        <w:t>聚焦“物联感知一张网”建设目标，制定覆盖传感器、智能终端等设备的统一接入标准，打造集约化物联设备管理中枢。实现物联终端“接入-注册-运维”全流程可视化管控，构建设备统一汇聚、状态实时监测、资源动态调度三大核心能力。通过开放设备管理API和数据分析服务，支撑垃圾分类清运监控、古树名木健康监测、环卫车辆智能调度等业务场景，提升物联数据赋能业务质效。</w:t>
      </w:r>
    </w:p>
    <w:p w14:paraId="3B2AB619">
      <w:pPr>
        <w:pStyle w:val="137"/>
        <w:numPr>
          <w:ilvl w:val="0"/>
          <w:numId w:val="4"/>
        </w:numPr>
        <w:adjustRightInd w:val="0"/>
        <w:spacing w:line="240" w:lineRule="auto"/>
        <w:ind w:firstLine="0" w:firstLineChars="0"/>
        <w:rPr>
          <w:rFonts w:hint="eastAsia"/>
          <w:b/>
          <w:bCs/>
          <w:color w:val="auto"/>
        </w:rPr>
      </w:pPr>
      <w:r>
        <w:rPr>
          <w:rFonts w:hint="eastAsia"/>
          <w:b/>
          <w:bCs/>
          <w:color w:val="auto"/>
        </w:rPr>
        <w:t>贯通事件协同处置链条，构建平急结合响应机制</w:t>
      </w:r>
    </w:p>
    <w:p w14:paraId="2E47EB87">
      <w:pPr>
        <w:adjustRightInd w:val="0"/>
        <w:rPr>
          <w:rFonts w:hint="eastAsia"/>
          <w:color w:val="auto"/>
        </w:rPr>
      </w:pPr>
      <w:r>
        <w:rPr>
          <w:rFonts w:hint="eastAsia"/>
          <w:color w:val="auto"/>
        </w:rPr>
        <w:t>以“全流程闭环、跨部门协同”为导向，构建“智能发现-精准派单-协同处置”的事件管理体系。打通绿化市容行业事件处置通道，建立涵盖绿化养护、市容整治、环卫应急等领域的标准化事件工单库，集成智能分拨规则引擎和效能评价模型。通过流程再造与数据赋能，实现事件处置效率提升、责任追溯清晰、管理闭环可控，推动绿容行业事件管理从“被动响应”向“主动治理”跨越。</w:t>
      </w:r>
    </w:p>
    <w:p w14:paraId="12C77521">
      <w:pPr>
        <w:pStyle w:val="3"/>
        <w:ind w:left="0"/>
        <w:rPr>
          <w:rFonts w:hint="eastAsia"/>
          <w:color w:val="auto"/>
        </w:rPr>
      </w:pPr>
      <w:r>
        <w:rPr>
          <w:rFonts w:hint="eastAsia"/>
          <w:color w:val="auto"/>
        </w:rPr>
        <w:t>上海市绿化和市容管理局优化营商环境政务服务系统（升级改造）</w:t>
      </w:r>
    </w:p>
    <w:p w14:paraId="0849D172">
      <w:pPr>
        <w:adjustRightInd w:val="0"/>
        <w:rPr>
          <w:rFonts w:hint="eastAsia"/>
          <w:color w:val="auto"/>
        </w:rPr>
      </w:pPr>
      <w:r>
        <w:rPr>
          <w:rFonts w:hint="eastAsia"/>
          <w:color w:val="auto"/>
        </w:rPr>
        <w:t>根据市府相关文件精神，以及上海市绿化和市容管理局政务服务工作的需要，对上海市绿化和市容管理局优化营商环境政务服务系统、上海市绿化和市容管理局统一门户进行升级改造，以达到进一步优化营商环境，服务人民群众和企业，提升政府的治理水平。</w:t>
      </w:r>
    </w:p>
    <w:p w14:paraId="2FA7B4B2">
      <w:pPr>
        <w:adjustRightInd w:val="0"/>
        <w:rPr>
          <w:rFonts w:hint="eastAsia"/>
          <w:color w:val="auto"/>
        </w:rPr>
      </w:pPr>
      <w:r>
        <w:rPr>
          <w:rFonts w:hint="eastAsia"/>
          <w:color w:val="auto"/>
        </w:rPr>
        <w:t>为推进城市精准精细治理，加强城市数字化转型与城市更新，深化全市绿化和市容管理局行业“一网通办”建设。</w:t>
      </w:r>
    </w:p>
    <w:p w14:paraId="49900F25">
      <w:pPr>
        <w:adjustRightInd w:val="0"/>
        <w:rPr>
          <w:rFonts w:hint="eastAsia"/>
          <w:color w:val="auto"/>
        </w:rPr>
      </w:pPr>
      <w:r>
        <w:rPr>
          <w:rFonts w:hint="eastAsia"/>
          <w:color w:val="auto"/>
        </w:rPr>
        <w:t>优化现有绿化和市容管理局行业审批告知承诺，以适配《上海市行政审批告知承诺管理办法》的最新修订。</w:t>
      </w:r>
    </w:p>
    <w:p w14:paraId="0000D8F1">
      <w:pPr>
        <w:adjustRightInd w:val="0"/>
        <w:rPr>
          <w:rFonts w:hint="eastAsia"/>
          <w:color w:val="auto"/>
        </w:rPr>
      </w:pPr>
      <w:r>
        <w:rPr>
          <w:rFonts w:hint="eastAsia"/>
          <w:color w:val="auto"/>
        </w:rPr>
        <w:t>为实现市府办公厅“聚焦提升企业感受持续打造国际一流营商环境的目标”提供绿化和市容行业的政务支撑服务平台。</w:t>
      </w:r>
    </w:p>
    <w:p w14:paraId="352EF01A">
      <w:pPr>
        <w:adjustRightInd w:val="0"/>
        <w:rPr>
          <w:rFonts w:hint="eastAsia"/>
          <w:color w:val="auto"/>
        </w:rPr>
      </w:pPr>
      <w:r>
        <w:rPr>
          <w:rFonts w:hint="eastAsia"/>
          <w:color w:val="auto"/>
        </w:rPr>
        <w:t>应用人工智能技术，在预审、审批、决定书撰写和检查中使用大语言模型和智能体助手，进一步优化政务服务处理。</w:t>
      </w:r>
    </w:p>
    <w:p w14:paraId="188EB221">
      <w:pPr>
        <w:pStyle w:val="3"/>
        <w:ind w:left="0"/>
        <w:rPr>
          <w:rFonts w:hint="eastAsia"/>
          <w:color w:val="auto"/>
        </w:rPr>
      </w:pPr>
      <w:r>
        <w:rPr>
          <w:rFonts w:hint="eastAsia"/>
          <w:color w:val="auto"/>
        </w:rPr>
        <w:t>上海市绿化和市容管理局绩效系统（升级改造）</w:t>
      </w:r>
    </w:p>
    <w:p w14:paraId="300EB511">
      <w:pPr>
        <w:rPr>
          <w:rFonts w:hint="eastAsia" w:cs="仿宋"/>
          <w:color w:val="auto"/>
        </w:rPr>
      </w:pPr>
      <w:r>
        <w:rPr>
          <w:rFonts w:hint="eastAsia" w:cs="仿宋"/>
          <w:color w:val="auto"/>
        </w:rPr>
        <w:t>为更好地实现公务员绩效管理的目标，遵循绩效管理的特点和规律，以市</w:t>
      </w:r>
      <w:r>
        <w:rPr>
          <w:rFonts w:hint="eastAsia"/>
          <w:color w:val="auto"/>
          <w:szCs w:val="28"/>
        </w:rPr>
        <w:t>绿化和市容管理局</w:t>
      </w:r>
      <w:r>
        <w:rPr>
          <w:rFonts w:hint="eastAsia" w:cs="仿宋"/>
          <w:color w:val="auto"/>
        </w:rPr>
        <w:t>机关非领导成员公务员为对象，结合公务员平时考核、年度考核工作，以“如何全面实施绩效管理，推动完善党中央和市委市政府重大决策部署落实机制”为重点研究专题，突出在“绩效执行、绩效评价”两个环节探索务实管用的方式方法，探索构建以计划、执行、评价、反馈为主要内容的绩效管理体系。</w:t>
      </w:r>
    </w:p>
    <w:p w14:paraId="7D7205D5">
      <w:pPr>
        <w:adjustRightInd w:val="0"/>
        <w:rPr>
          <w:rFonts w:hint="eastAsia" w:cs="仿宋"/>
          <w:color w:val="auto"/>
        </w:rPr>
      </w:pPr>
      <w:r>
        <w:rPr>
          <w:rFonts w:hint="eastAsia" w:cs="仿宋"/>
          <w:color w:val="auto"/>
        </w:rPr>
        <w:t>强化对互联网、大数据、人工智能等新兴技术的有效应用。坚持把统筹布局信息化建设，加快推进绩效管理系统与</w:t>
      </w:r>
      <w:r>
        <w:rPr>
          <w:rFonts w:hint="eastAsia"/>
          <w:color w:val="auto"/>
          <w:szCs w:val="28"/>
        </w:rPr>
        <w:t>绿化和市容管理局</w:t>
      </w:r>
      <w:r>
        <w:rPr>
          <w:rFonts w:hint="eastAsia" w:cs="仿宋"/>
          <w:color w:val="auto"/>
        </w:rPr>
        <w:t>现有业务职能系统一体化融合作为政府绩效管理改革创新的突破点，提升绩效管理信息化、自动化水平，推动</w:t>
      </w:r>
      <w:r>
        <w:rPr>
          <w:rFonts w:hint="eastAsia"/>
          <w:color w:val="auto"/>
          <w:szCs w:val="28"/>
        </w:rPr>
        <w:t>绿化和市容管理局</w:t>
      </w:r>
      <w:r>
        <w:rPr>
          <w:rFonts w:hint="eastAsia" w:cs="仿宋"/>
          <w:color w:val="auto"/>
        </w:rPr>
        <w:t>绩效管理数字化、智能化发展。打造数字绩效生态系统，实现对绩效生成过程中有关人、事、物状态数据的全方位、多角度的记录、刻画与分析，用数据精准分析研判需求，辅助绩效目标制定，精准跟踪绩效动态，更好地实现从年终“算总账”到全程“算细账”的转变；拓展绩效评估的信息来源，提高评估的精准度，从而形成从“目标确定”到“过程监控”再到“结果评价”的管理闭环。</w:t>
      </w:r>
    </w:p>
    <w:p w14:paraId="4B8E5D90">
      <w:pPr>
        <w:pStyle w:val="3"/>
        <w:ind w:left="0"/>
        <w:rPr>
          <w:rFonts w:hint="eastAsia"/>
          <w:color w:val="auto"/>
        </w:rPr>
      </w:pPr>
      <w:r>
        <w:rPr>
          <w:rFonts w:hint="eastAsia"/>
          <w:color w:val="auto"/>
        </w:rPr>
        <w:t>规划指标参数</w:t>
      </w:r>
    </w:p>
    <w:tbl>
      <w:tblPr>
        <w:tblStyle w:val="37"/>
        <w:tblW w:w="5000" w:type="pct"/>
        <w:tblInd w:w="0" w:type="dxa"/>
        <w:tblLayout w:type="fixed"/>
        <w:tblCellMar>
          <w:top w:w="0" w:type="dxa"/>
          <w:left w:w="108" w:type="dxa"/>
          <w:bottom w:w="0" w:type="dxa"/>
          <w:right w:w="108" w:type="dxa"/>
        </w:tblCellMar>
      </w:tblPr>
      <w:tblGrid>
        <w:gridCol w:w="905"/>
        <w:gridCol w:w="893"/>
        <w:gridCol w:w="894"/>
        <w:gridCol w:w="1503"/>
        <w:gridCol w:w="2511"/>
        <w:gridCol w:w="1822"/>
      </w:tblGrid>
      <w:tr w14:paraId="497B1840">
        <w:tblPrEx>
          <w:tblCellMar>
            <w:top w:w="0" w:type="dxa"/>
            <w:left w:w="108" w:type="dxa"/>
            <w:bottom w:w="0" w:type="dxa"/>
            <w:right w:w="108" w:type="dxa"/>
          </w:tblCellMar>
        </w:tblPrEx>
        <w:trPr>
          <w:trHeight w:val="300" w:hRule="atLeast"/>
        </w:trPr>
        <w:tc>
          <w:tcPr>
            <w:tcW w:w="8528" w:type="dxa"/>
            <w:gridSpan w:val="6"/>
            <w:tcBorders>
              <w:top w:val="single" w:color="000000" w:sz="4" w:space="0"/>
              <w:left w:val="single" w:color="000000" w:sz="4" w:space="0"/>
              <w:bottom w:val="single" w:color="000000" w:sz="4" w:space="0"/>
              <w:right w:val="single" w:color="000000" w:sz="4" w:space="0"/>
            </w:tcBorders>
            <w:vAlign w:val="center"/>
          </w:tcPr>
          <w:p w14:paraId="0ED7F388">
            <w:pPr>
              <w:widowControl/>
              <w:ind w:firstLine="0" w:firstLineChars="0"/>
              <w:jc w:val="center"/>
              <w:textAlignment w:val="center"/>
              <w:rPr>
                <w:rFonts w:hint="eastAsia" w:ascii="仿宋_GB2312" w:hAnsi="等线" w:eastAsia="仿宋_GB2312" w:cs="仿宋_GB2312"/>
                <w:b/>
                <w:bCs/>
                <w:color w:val="auto"/>
              </w:rPr>
            </w:pPr>
            <w:r>
              <w:rPr>
                <w:rFonts w:ascii="仿宋_GB2312" w:hAnsi="等线" w:eastAsia="仿宋_GB2312" w:cs="仿宋_GB2312"/>
                <w:b/>
                <w:bCs/>
                <w:color w:val="auto"/>
                <w:kern w:val="0"/>
                <w:lang w:bidi="ar"/>
              </w:rPr>
              <w:t>绿容局政务服务大系统（升级改造）</w:t>
            </w:r>
          </w:p>
        </w:tc>
      </w:tr>
      <w:tr w14:paraId="31CBD00B">
        <w:tblPrEx>
          <w:tblCellMar>
            <w:top w:w="0" w:type="dxa"/>
            <w:left w:w="108" w:type="dxa"/>
            <w:bottom w:w="0" w:type="dxa"/>
            <w:right w:w="108" w:type="dxa"/>
          </w:tblCellMar>
        </w:tblPrEx>
        <w:trPr>
          <w:trHeight w:val="300" w:hRule="atLeast"/>
        </w:trPr>
        <w:tc>
          <w:tcPr>
            <w:tcW w:w="8528" w:type="dxa"/>
            <w:gridSpan w:val="6"/>
            <w:tcBorders>
              <w:top w:val="single" w:color="000000" w:sz="4" w:space="0"/>
              <w:left w:val="single" w:color="000000" w:sz="4" w:space="0"/>
              <w:bottom w:val="single" w:color="000000" w:sz="4" w:space="0"/>
              <w:right w:val="single" w:color="000000" w:sz="4" w:space="0"/>
            </w:tcBorders>
            <w:vAlign w:val="center"/>
          </w:tcPr>
          <w:p w14:paraId="64066776">
            <w:pPr>
              <w:widowControl/>
              <w:ind w:firstLine="0" w:firstLineChars="0"/>
              <w:jc w:val="center"/>
              <w:textAlignment w:val="center"/>
              <w:rPr>
                <w:rFonts w:hint="eastAsia" w:ascii="仿宋_GB2312" w:hAnsi="等线" w:eastAsia="仿宋_GB2312" w:cs="仿宋_GB2312"/>
                <w:b/>
                <w:bCs/>
                <w:color w:val="auto"/>
              </w:rPr>
            </w:pPr>
            <w:r>
              <w:rPr>
                <w:rFonts w:ascii="仿宋_GB2312" w:hAnsi="等线" w:eastAsia="仿宋_GB2312" w:cs="仿宋_GB2312"/>
                <w:b/>
                <w:bCs/>
                <w:color w:val="auto"/>
                <w:kern w:val="0"/>
                <w:lang w:bidi="ar"/>
              </w:rPr>
              <w:t>规划指标参数</w:t>
            </w:r>
          </w:p>
        </w:tc>
      </w:tr>
      <w:tr w14:paraId="56AC1A85">
        <w:tblPrEx>
          <w:tblCellMar>
            <w:top w:w="0" w:type="dxa"/>
            <w:left w:w="108" w:type="dxa"/>
            <w:bottom w:w="0" w:type="dxa"/>
            <w:right w:w="108" w:type="dxa"/>
          </w:tblCellMar>
        </w:tblPrEx>
        <w:trPr>
          <w:trHeight w:val="489" w:hRule="atLeast"/>
        </w:trPr>
        <w:tc>
          <w:tcPr>
            <w:tcW w:w="1798" w:type="dxa"/>
            <w:gridSpan w:val="2"/>
            <w:vMerge w:val="restart"/>
            <w:tcBorders>
              <w:top w:val="single" w:color="000000" w:sz="4" w:space="0"/>
              <w:left w:val="single" w:color="000000" w:sz="4" w:space="0"/>
              <w:bottom w:val="single" w:color="000000" w:sz="4" w:space="0"/>
              <w:right w:val="single" w:color="000000" w:sz="4" w:space="0"/>
            </w:tcBorders>
            <w:vAlign w:val="center"/>
          </w:tcPr>
          <w:p w14:paraId="441FEBC3">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项目名称</w:t>
            </w:r>
          </w:p>
        </w:tc>
        <w:tc>
          <w:tcPr>
            <w:tcW w:w="6730" w:type="dxa"/>
            <w:gridSpan w:val="4"/>
            <w:vMerge w:val="restart"/>
            <w:tcBorders>
              <w:top w:val="single" w:color="000000" w:sz="4" w:space="0"/>
              <w:left w:val="single" w:color="000000" w:sz="4" w:space="0"/>
              <w:bottom w:val="single" w:color="000000" w:sz="4" w:space="0"/>
              <w:right w:val="single" w:color="000000" w:sz="4" w:space="0"/>
            </w:tcBorders>
            <w:vAlign w:val="center"/>
          </w:tcPr>
          <w:p w14:paraId="360043DE">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绿容局政务服务大系统（升级改造）</w:t>
            </w:r>
          </w:p>
        </w:tc>
      </w:tr>
      <w:tr w14:paraId="57FEEBFC">
        <w:tblPrEx>
          <w:tblCellMar>
            <w:top w:w="0" w:type="dxa"/>
            <w:left w:w="108" w:type="dxa"/>
            <w:bottom w:w="0" w:type="dxa"/>
            <w:right w:w="108" w:type="dxa"/>
          </w:tblCellMar>
        </w:tblPrEx>
        <w:trPr>
          <w:trHeight w:val="489" w:hRule="atLeast"/>
        </w:trPr>
        <w:tc>
          <w:tcPr>
            <w:tcW w:w="179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0E65F562">
            <w:pPr>
              <w:jc w:val="center"/>
              <w:rPr>
                <w:rFonts w:hint="eastAsia" w:ascii="仿宋_GB2312" w:hAnsi="等线" w:eastAsia="仿宋_GB2312" w:cs="仿宋_GB2312"/>
                <w:color w:val="auto"/>
              </w:rPr>
            </w:pPr>
          </w:p>
        </w:tc>
        <w:tc>
          <w:tcPr>
            <w:tcW w:w="673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C59DDF7">
            <w:pPr>
              <w:jc w:val="center"/>
              <w:rPr>
                <w:rFonts w:hint="eastAsia" w:ascii="仿宋_GB2312" w:hAnsi="等线" w:eastAsia="仿宋_GB2312" w:cs="仿宋_GB2312"/>
                <w:color w:val="auto"/>
              </w:rPr>
            </w:pPr>
          </w:p>
        </w:tc>
      </w:tr>
      <w:tr w14:paraId="52BA10CC">
        <w:tblPrEx>
          <w:tblCellMar>
            <w:top w:w="0" w:type="dxa"/>
            <w:left w:w="108" w:type="dxa"/>
            <w:bottom w:w="0" w:type="dxa"/>
            <w:right w:w="108" w:type="dxa"/>
          </w:tblCellMar>
        </w:tblPrEx>
        <w:trPr>
          <w:trHeight w:val="489" w:hRule="atLeast"/>
        </w:trPr>
        <w:tc>
          <w:tcPr>
            <w:tcW w:w="179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DA3C044">
            <w:pPr>
              <w:jc w:val="center"/>
              <w:rPr>
                <w:rFonts w:hint="eastAsia" w:ascii="仿宋_GB2312" w:hAnsi="等线" w:eastAsia="仿宋_GB2312" w:cs="仿宋_GB2312"/>
                <w:color w:val="auto"/>
              </w:rPr>
            </w:pPr>
          </w:p>
        </w:tc>
        <w:tc>
          <w:tcPr>
            <w:tcW w:w="673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703FCC9E">
            <w:pPr>
              <w:jc w:val="center"/>
              <w:rPr>
                <w:rFonts w:hint="eastAsia" w:ascii="仿宋_GB2312" w:hAnsi="等线" w:eastAsia="仿宋_GB2312" w:cs="仿宋_GB2312"/>
                <w:color w:val="auto"/>
              </w:rPr>
            </w:pPr>
          </w:p>
        </w:tc>
      </w:tr>
      <w:tr w14:paraId="01BAFD4C">
        <w:tblPrEx>
          <w:tblCellMar>
            <w:top w:w="0" w:type="dxa"/>
            <w:left w:w="108" w:type="dxa"/>
            <w:bottom w:w="0" w:type="dxa"/>
            <w:right w:w="108" w:type="dxa"/>
          </w:tblCellMar>
        </w:tblPrEx>
        <w:trPr>
          <w:trHeight w:val="312" w:hRule="atLeast"/>
        </w:trPr>
        <w:tc>
          <w:tcPr>
            <w:tcW w:w="1798"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B682325">
            <w:pPr>
              <w:jc w:val="center"/>
              <w:rPr>
                <w:rFonts w:hint="eastAsia" w:ascii="仿宋_GB2312" w:hAnsi="等线" w:eastAsia="仿宋_GB2312" w:cs="仿宋_GB2312"/>
                <w:color w:val="auto"/>
              </w:rPr>
            </w:pPr>
          </w:p>
        </w:tc>
        <w:tc>
          <w:tcPr>
            <w:tcW w:w="6730" w:type="dxa"/>
            <w:gridSpan w:val="4"/>
            <w:vMerge w:val="continue"/>
            <w:tcBorders>
              <w:top w:val="single" w:color="000000" w:sz="4" w:space="0"/>
              <w:left w:val="single" w:color="000000" w:sz="4" w:space="0"/>
              <w:bottom w:val="single" w:color="000000" w:sz="4" w:space="0"/>
              <w:right w:val="single" w:color="000000" w:sz="4" w:space="0"/>
            </w:tcBorders>
            <w:vAlign w:val="center"/>
          </w:tcPr>
          <w:p w14:paraId="552EE719">
            <w:pPr>
              <w:jc w:val="center"/>
              <w:rPr>
                <w:rFonts w:hint="eastAsia" w:ascii="仿宋_GB2312" w:hAnsi="等线" w:eastAsia="仿宋_GB2312" w:cs="仿宋_GB2312"/>
                <w:color w:val="auto"/>
              </w:rPr>
            </w:pPr>
          </w:p>
        </w:tc>
      </w:tr>
      <w:tr w14:paraId="36498709">
        <w:tblPrEx>
          <w:tblCellMar>
            <w:top w:w="0" w:type="dxa"/>
            <w:left w:w="108" w:type="dxa"/>
            <w:bottom w:w="0" w:type="dxa"/>
            <w:right w:w="108" w:type="dxa"/>
          </w:tblCellMar>
        </w:tblPrEx>
        <w:trPr>
          <w:trHeight w:val="3580" w:hRule="atLeast"/>
        </w:trPr>
        <w:tc>
          <w:tcPr>
            <w:tcW w:w="1798" w:type="dxa"/>
            <w:gridSpan w:val="2"/>
            <w:tcBorders>
              <w:top w:val="single" w:color="000000" w:sz="4" w:space="0"/>
              <w:left w:val="single" w:color="000000" w:sz="4" w:space="0"/>
              <w:bottom w:val="single" w:color="000000" w:sz="4" w:space="0"/>
              <w:right w:val="single" w:color="000000" w:sz="4" w:space="0"/>
            </w:tcBorders>
            <w:vAlign w:val="center"/>
          </w:tcPr>
          <w:p w14:paraId="34B59FAE">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总体目标</w:t>
            </w:r>
          </w:p>
        </w:tc>
        <w:tc>
          <w:tcPr>
            <w:tcW w:w="6730" w:type="dxa"/>
            <w:gridSpan w:val="4"/>
            <w:tcBorders>
              <w:top w:val="single" w:color="000000" w:sz="4" w:space="0"/>
              <w:left w:val="single" w:color="000000" w:sz="4" w:space="0"/>
              <w:bottom w:val="single" w:color="000000" w:sz="4" w:space="0"/>
              <w:right w:val="single" w:color="000000" w:sz="4" w:space="0"/>
            </w:tcBorders>
            <w:vAlign w:val="center"/>
          </w:tcPr>
          <w:p w14:paraId="55B6F237">
            <w:pPr>
              <w:widowControl/>
              <w:ind w:firstLine="0" w:firstLineChars="0"/>
              <w:jc w:val="left"/>
              <w:textAlignment w:val="center"/>
              <w:rPr>
                <w:rFonts w:hint="eastAsia" w:ascii="仿宋_GB2312" w:hAnsi="等线" w:eastAsia="仿宋_GB2312" w:cs="仿宋_GB2312"/>
                <w:color w:val="auto"/>
                <w:kern w:val="0"/>
                <w:lang w:eastAsia="zh-CN" w:bidi="ar"/>
              </w:rPr>
            </w:pPr>
            <w:r>
              <w:rPr>
                <w:rFonts w:ascii="仿宋_GB2312" w:hAnsi="等线" w:eastAsia="仿宋_GB2312" w:cs="仿宋_GB2312"/>
                <w:color w:val="auto"/>
                <w:kern w:val="0"/>
                <w:lang w:bidi="ar"/>
              </w:rPr>
              <w:t>1.新建上海市绿化和市容管理局智能响应态势感知平台，疏通绿容数据资源体系，实现跨层级跨部门，全域协同、平急一体、数据可信、创新智能响应态势感知体系；</w:t>
            </w:r>
          </w:p>
          <w:p w14:paraId="4E443FE2">
            <w:pPr>
              <w:widowControl/>
              <w:ind w:firstLine="0" w:firstLineChars="0"/>
              <w:jc w:val="left"/>
              <w:textAlignment w:val="center"/>
              <w:rPr>
                <w:rFonts w:hint="eastAsia" w:ascii="仿宋_GB2312" w:hAnsi="等线" w:eastAsia="仿宋_GB2312" w:cs="仿宋_GB2312"/>
                <w:color w:val="auto"/>
                <w:kern w:val="0"/>
                <w:lang w:eastAsia="zh-CN" w:bidi="ar"/>
              </w:rPr>
            </w:pPr>
            <w:r>
              <w:rPr>
                <w:rFonts w:ascii="仿宋_GB2312" w:hAnsi="等线" w:eastAsia="仿宋_GB2312" w:cs="仿宋_GB2312"/>
                <w:color w:val="auto"/>
                <w:kern w:val="0"/>
                <w:lang w:bidi="ar"/>
              </w:rPr>
              <w:t>2.升级改造上海市绿化和市容管理局优化营商环境政务服务系统，通过应用人工智能技术，优化政务服务管理，提升政府治理水平；</w:t>
            </w:r>
          </w:p>
          <w:p w14:paraId="69767893">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3.升级改造上海市绿化和市容管理局绩效系统，利用互联网、大数据、人工智能技术，加快推进绩效管理系统与绿化和市容管理局现有业务职能系统一体化融合，提升绩效管理信息化、自动化水平，推动绿化和市容管理局绩效管理数字化、智能化发展。</w:t>
            </w:r>
          </w:p>
        </w:tc>
      </w:tr>
      <w:tr w14:paraId="3140546A">
        <w:tblPrEx>
          <w:tblCellMar>
            <w:top w:w="0" w:type="dxa"/>
            <w:left w:w="108" w:type="dxa"/>
            <w:bottom w:w="0" w:type="dxa"/>
            <w:right w:w="108" w:type="dxa"/>
          </w:tblCellMar>
        </w:tblPrEx>
        <w:trPr>
          <w:trHeight w:val="300" w:hRule="atLeast"/>
        </w:trPr>
        <w:tc>
          <w:tcPr>
            <w:tcW w:w="905" w:type="dxa"/>
            <w:vMerge w:val="restart"/>
            <w:tcBorders>
              <w:top w:val="single" w:color="000000" w:sz="4" w:space="0"/>
              <w:left w:val="single" w:color="000000" w:sz="4" w:space="0"/>
              <w:bottom w:val="single" w:color="000000" w:sz="4" w:space="0"/>
              <w:right w:val="single" w:color="000000" w:sz="4" w:space="0"/>
            </w:tcBorders>
            <w:vAlign w:val="center"/>
          </w:tcPr>
          <w:p w14:paraId="2A5C48B7">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划指标参数</w:t>
            </w:r>
          </w:p>
        </w:tc>
        <w:tc>
          <w:tcPr>
            <w:tcW w:w="893" w:type="dxa"/>
            <w:tcBorders>
              <w:top w:val="single" w:color="000000" w:sz="4" w:space="0"/>
              <w:left w:val="single" w:color="000000" w:sz="4" w:space="0"/>
              <w:bottom w:val="single" w:color="000000" w:sz="4" w:space="0"/>
              <w:right w:val="single" w:color="000000" w:sz="4" w:space="0"/>
            </w:tcBorders>
            <w:vAlign w:val="center"/>
          </w:tcPr>
          <w:p w14:paraId="287CD626">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一级指标</w:t>
            </w:r>
          </w:p>
        </w:tc>
        <w:tc>
          <w:tcPr>
            <w:tcW w:w="894" w:type="dxa"/>
            <w:tcBorders>
              <w:top w:val="single" w:color="000000" w:sz="4" w:space="0"/>
              <w:left w:val="single" w:color="000000" w:sz="4" w:space="0"/>
              <w:bottom w:val="single" w:color="000000" w:sz="4" w:space="0"/>
              <w:right w:val="single" w:color="000000" w:sz="4" w:space="0"/>
            </w:tcBorders>
            <w:vAlign w:val="center"/>
          </w:tcPr>
          <w:p w14:paraId="5224D616">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二级指标</w:t>
            </w:r>
          </w:p>
        </w:tc>
        <w:tc>
          <w:tcPr>
            <w:tcW w:w="1503" w:type="dxa"/>
            <w:tcBorders>
              <w:top w:val="single" w:color="000000" w:sz="4" w:space="0"/>
              <w:left w:val="single" w:color="000000" w:sz="4" w:space="0"/>
              <w:bottom w:val="single" w:color="000000" w:sz="4" w:space="0"/>
              <w:right w:val="single" w:color="000000" w:sz="4" w:space="0"/>
            </w:tcBorders>
            <w:vAlign w:val="center"/>
          </w:tcPr>
          <w:p w14:paraId="5DB08486">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三级指标</w:t>
            </w:r>
          </w:p>
        </w:tc>
        <w:tc>
          <w:tcPr>
            <w:tcW w:w="2511" w:type="dxa"/>
            <w:tcBorders>
              <w:top w:val="single" w:color="000000" w:sz="4" w:space="0"/>
              <w:left w:val="single" w:color="000000" w:sz="4" w:space="0"/>
              <w:bottom w:val="single" w:color="000000" w:sz="4" w:space="0"/>
              <w:right w:val="single" w:color="000000" w:sz="4" w:space="0"/>
            </w:tcBorders>
            <w:vAlign w:val="bottom"/>
          </w:tcPr>
          <w:p w14:paraId="539C0415">
            <w:pPr>
              <w:widowControl/>
              <w:ind w:firstLine="0" w:firstLineChars="0"/>
              <w:jc w:val="left"/>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四级指标</w:t>
            </w:r>
          </w:p>
        </w:tc>
        <w:tc>
          <w:tcPr>
            <w:tcW w:w="1822" w:type="dxa"/>
            <w:tcBorders>
              <w:top w:val="single" w:color="000000" w:sz="4" w:space="0"/>
              <w:left w:val="single" w:color="000000" w:sz="4" w:space="0"/>
              <w:bottom w:val="single" w:color="000000" w:sz="4" w:space="0"/>
              <w:right w:val="single" w:color="000000" w:sz="4" w:space="0"/>
            </w:tcBorders>
            <w:vAlign w:val="center"/>
          </w:tcPr>
          <w:p w14:paraId="681D15A3">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目标值</w:t>
            </w:r>
          </w:p>
        </w:tc>
      </w:tr>
      <w:tr w14:paraId="45AD7A5B">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163FD669">
            <w:pPr>
              <w:jc w:val="center"/>
              <w:rPr>
                <w:rFonts w:hint="eastAsia" w:ascii="仿宋_GB2312" w:hAnsi="等线" w:eastAsia="仿宋_GB2312" w:cs="仿宋_GB2312"/>
                <w:color w:val="auto"/>
              </w:rPr>
            </w:pP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7EB6EA89">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通用指标</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14:paraId="35DBAE5D">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产出指标</w:t>
            </w:r>
          </w:p>
        </w:tc>
        <w:tc>
          <w:tcPr>
            <w:tcW w:w="1503" w:type="dxa"/>
            <w:tcBorders>
              <w:top w:val="single" w:color="000000" w:sz="4" w:space="0"/>
              <w:left w:val="single" w:color="000000" w:sz="4" w:space="0"/>
              <w:bottom w:val="single" w:color="000000" w:sz="4" w:space="0"/>
              <w:right w:val="single" w:color="000000" w:sz="4" w:space="0"/>
            </w:tcBorders>
            <w:vAlign w:val="center"/>
          </w:tcPr>
          <w:p w14:paraId="22D85228">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产出数量</w:t>
            </w:r>
          </w:p>
        </w:tc>
        <w:tc>
          <w:tcPr>
            <w:tcW w:w="2511" w:type="dxa"/>
            <w:tcBorders>
              <w:top w:val="single" w:color="000000" w:sz="4" w:space="0"/>
              <w:left w:val="single" w:color="000000" w:sz="4" w:space="0"/>
              <w:bottom w:val="single" w:color="000000" w:sz="4" w:space="0"/>
              <w:right w:val="single" w:color="000000" w:sz="4" w:space="0"/>
            </w:tcBorders>
            <w:vAlign w:val="center"/>
          </w:tcPr>
          <w:p w14:paraId="69377B70">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软件开发完成率</w:t>
            </w:r>
          </w:p>
        </w:tc>
        <w:tc>
          <w:tcPr>
            <w:tcW w:w="1822" w:type="dxa"/>
            <w:tcBorders>
              <w:top w:val="single" w:color="000000" w:sz="4" w:space="0"/>
              <w:left w:val="single" w:color="000000" w:sz="4" w:space="0"/>
              <w:bottom w:val="single" w:color="000000" w:sz="4" w:space="0"/>
              <w:right w:val="single" w:color="000000" w:sz="4" w:space="0"/>
            </w:tcBorders>
            <w:vAlign w:val="center"/>
          </w:tcPr>
          <w:p w14:paraId="19F5B07B">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100%</w:t>
            </w:r>
          </w:p>
        </w:tc>
      </w:tr>
      <w:tr w14:paraId="0AD9C255">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546AEBBE">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680DD7DC">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3B624C3C">
            <w:pPr>
              <w:jc w:val="center"/>
              <w:rPr>
                <w:rFonts w:hint="eastAsia" w:ascii="仿宋_GB2312" w:hAnsi="等线" w:eastAsia="仿宋_GB2312" w:cs="仿宋_GB2312"/>
                <w:color w:val="auto"/>
              </w:rPr>
            </w:pPr>
          </w:p>
        </w:tc>
        <w:tc>
          <w:tcPr>
            <w:tcW w:w="1503" w:type="dxa"/>
            <w:vMerge w:val="restart"/>
            <w:tcBorders>
              <w:top w:val="single" w:color="000000" w:sz="4" w:space="0"/>
              <w:left w:val="single" w:color="000000" w:sz="4" w:space="0"/>
              <w:bottom w:val="single" w:color="000000" w:sz="4" w:space="0"/>
              <w:right w:val="single" w:color="000000" w:sz="4" w:space="0"/>
            </w:tcBorders>
            <w:vAlign w:val="center"/>
          </w:tcPr>
          <w:p w14:paraId="60C36538">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产出质量</w:t>
            </w:r>
          </w:p>
        </w:tc>
        <w:tc>
          <w:tcPr>
            <w:tcW w:w="2511" w:type="dxa"/>
            <w:tcBorders>
              <w:top w:val="single" w:color="000000" w:sz="4" w:space="0"/>
              <w:left w:val="single" w:color="000000" w:sz="4" w:space="0"/>
              <w:bottom w:val="single" w:color="000000" w:sz="4" w:space="0"/>
              <w:right w:val="single" w:color="000000" w:sz="4" w:space="0"/>
            </w:tcBorders>
            <w:vAlign w:val="center"/>
          </w:tcPr>
          <w:p w14:paraId="6EE8F005">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一次性验收合格率</w:t>
            </w:r>
          </w:p>
        </w:tc>
        <w:tc>
          <w:tcPr>
            <w:tcW w:w="1822" w:type="dxa"/>
            <w:tcBorders>
              <w:top w:val="single" w:color="000000" w:sz="4" w:space="0"/>
              <w:left w:val="single" w:color="000000" w:sz="4" w:space="0"/>
              <w:bottom w:val="single" w:color="000000" w:sz="4" w:space="0"/>
              <w:right w:val="single" w:color="000000" w:sz="4" w:space="0"/>
            </w:tcBorders>
            <w:vAlign w:val="center"/>
          </w:tcPr>
          <w:p w14:paraId="79323E0D">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100%</w:t>
            </w:r>
          </w:p>
        </w:tc>
      </w:tr>
      <w:tr w14:paraId="0E68F8EE">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43D6E694">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2A216D08">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7C622D30">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2565802C">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62C89C47">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系统可靠性</w:t>
            </w:r>
          </w:p>
        </w:tc>
        <w:tc>
          <w:tcPr>
            <w:tcW w:w="1822" w:type="dxa"/>
            <w:tcBorders>
              <w:top w:val="single" w:color="000000" w:sz="4" w:space="0"/>
              <w:left w:val="single" w:color="000000" w:sz="4" w:space="0"/>
              <w:bottom w:val="single" w:color="000000" w:sz="4" w:space="0"/>
              <w:right w:val="single" w:color="000000" w:sz="4" w:space="0"/>
            </w:tcBorders>
            <w:vAlign w:val="center"/>
          </w:tcPr>
          <w:p w14:paraId="345A61E5">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≥99.9</w:t>
            </w:r>
            <w:r>
              <w:rPr>
                <w:rFonts w:hint="eastAsia" w:ascii="仿宋_GB2312" w:hAnsi="等线" w:eastAsia="仿宋_GB2312" w:cs="仿宋_GB2312"/>
                <w:color w:val="auto"/>
                <w:kern w:val="0"/>
                <w:lang w:bidi="ar"/>
              </w:rPr>
              <w:t>9</w:t>
            </w:r>
            <w:r>
              <w:rPr>
                <w:rFonts w:ascii="仿宋_GB2312" w:hAnsi="等线" w:eastAsia="仿宋_GB2312" w:cs="仿宋_GB2312"/>
                <w:color w:val="auto"/>
                <w:kern w:val="0"/>
                <w:lang w:bidi="ar"/>
              </w:rPr>
              <w:t>%</w:t>
            </w:r>
          </w:p>
        </w:tc>
      </w:tr>
      <w:tr w14:paraId="755BF7C8">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49D6D613">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01D885A8">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6FA8B95F">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3C5177C7">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07553C9D">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密码测试</w:t>
            </w:r>
            <w:r>
              <w:rPr>
                <w:rFonts w:hint="eastAsia" w:ascii="仿宋_GB2312" w:hAnsi="等线" w:eastAsia="仿宋_GB2312" w:cs="仿宋_GB2312"/>
                <w:color w:val="auto"/>
                <w:kern w:val="0"/>
                <w:lang w:bidi="ar"/>
              </w:rPr>
              <w:t>达标</w:t>
            </w:r>
          </w:p>
        </w:tc>
        <w:tc>
          <w:tcPr>
            <w:tcW w:w="1822" w:type="dxa"/>
            <w:tcBorders>
              <w:top w:val="single" w:color="000000" w:sz="4" w:space="0"/>
              <w:left w:val="single" w:color="000000" w:sz="4" w:space="0"/>
              <w:bottom w:val="single" w:color="000000" w:sz="4" w:space="0"/>
              <w:right w:val="single" w:color="000000" w:sz="4" w:space="0"/>
            </w:tcBorders>
            <w:vAlign w:val="center"/>
          </w:tcPr>
          <w:p w14:paraId="4C48BE2C">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通过</w:t>
            </w:r>
          </w:p>
        </w:tc>
      </w:tr>
      <w:tr w14:paraId="4C83303E">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50ECDDFE">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148A9ED8">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22821133">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5A708869">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69756AC2">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软件测评</w:t>
            </w:r>
            <w:r>
              <w:rPr>
                <w:rFonts w:hint="eastAsia" w:ascii="仿宋_GB2312" w:hAnsi="等线" w:eastAsia="仿宋_GB2312" w:cs="仿宋_GB2312"/>
                <w:color w:val="auto"/>
                <w:kern w:val="0"/>
                <w:lang w:bidi="ar"/>
              </w:rPr>
              <w:t>达标</w:t>
            </w:r>
          </w:p>
        </w:tc>
        <w:tc>
          <w:tcPr>
            <w:tcW w:w="1822" w:type="dxa"/>
            <w:tcBorders>
              <w:top w:val="single" w:color="000000" w:sz="4" w:space="0"/>
              <w:left w:val="single" w:color="000000" w:sz="4" w:space="0"/>
              <w:bottom w:val="single" w:color="000000" w:sz="4" w:space="0"/>
              <w:right w:val="single" w:color="000000" w:sz="4" w:space="0"/>
            </w:tcBorders>
            <w:vAlign w:val="center"/>
          </w:tcPr>
          <w:p w14:paraId="3F63B64D">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通过</w:t>
            </w:r>
          </w:p>
        </w:tc>
      </w:tr>
      <w:tr w14:paraId="0FA2F3FF">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3BA7C312">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774F231A">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6D5397EE">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7FB7295A">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1319BA58">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安全测试</w:t>
            </w:r>
            <w:r>
              <w:rPr>
                <w:rFonts w:hint="eastAsia" w:ascii="仿宋_GB2312" w:hAnsi="等线" w:eastAsia="仿宋_GB2312" w:cs="仿宋_GB2312"/>
                <w:color w:val="auto"/>
                <w:kern w:val="0"/>
                <w:lang w:bidi="ar"/>
              </w:rPr>
              <w:t>达标</w:t>
            </w:r>
          </w:p>
        </w:tc>
        <w:tc>
          <w:tcPr>
            <w:tcW w:w="1822" w:type="dxa"/>
            <w:tcBorders>
              <w:top w:val="single" w:color="000000" w:sz="4" w:space="0"/>
              <w:left w:val="single" w:color="000000" w:sz="4" w:space="0"/>
              <w:bottom w:val="single" w:color="000000" w:sz="4" w:space="0"/>
              <w:right w:val="single" w:color="000000" w:sz="4" w:space="0"/>
            </w:tcBorders>
            <w:vAlign w:val="center"/>
          </w:tcPr>
          <w:p w14:paraId="23E7747E">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通过</w:t>
            </w:r>
          </w:p>
        </w:tc>
      </w:tr>
      <w:tr w14:paraId="20BDF7A7">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3BAE1922">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376C2781">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2222ACFB">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573D847D">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2A362F2F">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网络安全等级保护</w:t>
            </w:r>
          </w:p>
        </w:tc>
        <w:tc>
          <w:tcPr>
            <w:tcW w:w="1822" w:type="dxa"/>
            <w:tcBorders>
              <w:top w:val="single" w:color="000000" w:sz="4" w:space="0"/>
              <w:left w:val="single" w:color="000000" w:sz="4" w:space="0"/>
              <w:bottom w:val="single" w:color="000000" w:sz="4" w:space="0"/>
              <w:right w:val="single" w:color="000000" w:sz="4" w:space="0"/>
            </w:tcBorders>
            <w:vAlign w:val="center"/>
          </w:tcPr>
          <w:p w14:paraId="2505B505">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highlight w:val="none"/>
                <w:lang w:bidi="ar"/>
              </w:rPr>
              <w:t>等保</w:t>
            </w:r>
            <w:r>
              <w:rPr>
                <w:rFonts w:hint="eastAsia" w:ascii="仿宋_GB2312" w:hAnsi="等线" w:eastAsia="仿宋_GB2312" w:cs="仿宋_GB2312"/>
                <w:color w:val="auto"/>
                <w:kern w:val="0"/>
                <w:highlight w:val="none"/>
                <w:lang w:bidi="ar"/>
              </w:rPr>
              <w:t>二</w:t>
            </w:r>
            <w:r>
              <w:rPr>
                <w:rFonts w:ascii="仿宋_GB2312" w:hAnsi="等线" w:eastAsia="仿宋_GB2312" w:cs="仿宋_GB2312"/>
                <w:color w:val="auto"/>
                <w:kern w:val="0"/>
                <w:highlight w:val="none"/>
                <w:lang w:bidi="ar"/>
              </w:rPr>
              <w:t>级</w:t>
            </w:r>
          </w:p>
        </w:tc>
      </w:tr>
      <w:tr w14:paraId="06D368BF">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4976C0F3">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172D2363">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3046A7E5">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06EDED1E">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66ED87FD">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安全事件发生次数</w:t>
            </w:r>
          </w:p>
        </w:tc>
        <w:tc>
          <w:tcPr>
            <w:tcW w:w="1822" w:type="dxa"/>
            <w:tcBorders>
              <w:top w:val="single" w:color="000000" w:sz="4" w:space="0"/>
              <w:left w:val="single" w:color="000000" w:sz="4" w:space="0"/>
              <w:bottom w:val="single" w:color="000000" w:sz="4" w:space="0"/>
              <w:right w:val="single" w:color="000000" w:sz="4" w:space="0"/>
            </w:tcBorders>
            <w:vAlign w:val="center"/>
          </w:tcPr>
          <w:p w14:paraId="28B09126">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0次</w:t>
            </w:r>
          </w:p>
        </w:tc>
      </w:tr>
      <w:tr w14:paraId="0312976E">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655496BF">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7E38F62D">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05319A11">
            <w:pPr>
              <w:jc w:val="center"/>
              <w:rPr>
                <w:rFonts w:hint="eastAsia" w:ascii="仿宋_GB2312" w:hAnsi="等线" w:eastAsia="仿宋_GB2312" w:cs="仿宋_GB2312"/>
                <w:color w:val="auto"/>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66F8C65B">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产出时效</w:t>
            </w:r>
          </w:p>
        </w:tc>
        <w:tc>
          <w:tcPr>
            <w:tcW w:w="2511" w:type="dxa"/>
            <w:tcBorders>
              <w:top w:val="single" w:color="000000" w:sz="4" w:space="0"/>
              <w:left w:val="single" w:color="000000" w:sz="4" w:space="0"/>
              <w:bottom w:val="single" w:color="000000" w:sz="4" w:space="0"/>
              <w:right w:val="single" w:color="000000" w:sz="4" w:space="0"/>
            </w:tcBorders>
            <w:vAlign w:val="center"/>
          </w:tcPr>
          <w:p w14:paraId="420B7242">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项目建设周期</w:t>
            </w:r>
          </w:p>
        </w:tc>
        <w:tc>
          <w:tcPr>
            <w:tcW w:w="1822" w:type="dxa"/>
            <w:tcBorders>
              <w:top w:val="single" w:color="000000" w:sz="4" w:space="0"/>
              <w:left w:val="single" w:color="000000" w:sz="4" w:space="0"/>
              <w:bottom w:val="single" w:color="000000" w:sz="4" w:space="0"/>
              <w:right w:val="single" w:color="000000" w:sz="4" w:space="0"/>
            </w:tcBorders>
            <w:vAlign w:val="center"/>
          </w:tcPr>
          <w:p w14:paraId="7E6A0390">
            <w:pPr>
              <w:widowControl/>
              <w:ind w:firstLine="0" w:firstLineChars="0"/>
              <w:jc w:val="center"/>
              <w:textAlignment w:val="center"/>
              <w:rPr>
                <w:rFonts w:hint="eastAsia" w:ascii="仿宋_GB2312" w:hAnsi="等线" w:eastAsia="仿宋_GB2312" w:cs="仿宋_GB2312"/>
                <w:color w:val="auto"/>
              </w:rPr>
            </w:pPr>
            <w:r>
              <w:rPr>
                <w:rFonts w:hint="eastAsia" w:ascii="仿宋_GB2312" w:hAnsi="等线" w:eastAsia="仿宋_GB2312" w:cs="仿宋_GB2312"/>
                <w:color w:val="auto"/>
                <w:kern w:val="0"/>
                <w:lang w:bidi="ar"/>
              </w:rPr>
              <w:t>18</w:t>
            </w:r>
            <w:r>
              <w:rPr>
                <w:rFonts w:ascii="仿宋_GB2312" w:hAnsi="等线" w:eastAsia="仿宋_GB2312" w:cs="仿宋_GB2312"/>
                <w:color w:val="auto"/>
                <w:kern w:val="0"/>
                <w:lang w:bidi="ar"/>
              </w:rPr>
              <w:t>个月</w:t>
            </w:r>
          </w:p>
        </w:tc>
      </w:tr>
      <w:tr w14:paraId="194DE796">
        <w:tblPrEx>
          <w:tblCellMar>
            <w:top w:w="0" w:type="dxa"/>
            <w:left w:w="108" w:type="dxa"/>
            <w:bottom w:w="0" w:type="dxa"/>
            <w:right w:w="108" w:type="dxa"/>
          </w:tblCellMar>
        </w:tblPrEx>
        <w:trPr>
          <w:trHeight w:val="9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3FCBD761">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463F8EF9">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11DC911A">
            <w:pPr>
              <w:jc w:val="center"/>
              <w:rPr>
                <w:rFonts w:hint="eastAsia" w:ascii="仿宋_GB2312" w:hAnsi="等线" w:eastAsia="仿宋_GB2312" w:cs="仿宋_GB2312"/>
                <w:color w:val="auto"/>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5E7B4B01">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产出成本</w:t>
            </w:r>
          </w:p>
        </w:tc>
        <w:tc>
          <w:tcPr>
            <w:tcW w:w="2511" w:type="dxa"/>
            <w:tcBorders>
              <w:top w:val="single" w:color="000000" w:sz="4" w:space="0"/>
              <w:left w:val="single" w:color="000000" w:sz="4" w:space="0"/>
              <w:bottom w:val="single" w:color="000000" w:sz="4" w:space="0"/>
              <w:right w:val="single" w:color="000000" w:sz="4" w:space="0"/>
            </w:tcBorders>
            <w:vAlign w:val="center"/>
          </w:tcPr>
          <w:p w14:paraId="2AA32D31">
            <w:pPr>
              <w:widowControl/>
              <w:ind w:firstLine="0" w:firstLineChars="0"/>
              <w:jc w:val="left"/>
              <w:textAlignment w:val="center"/>
              <w:rPr>
                <w:rFonts w:hint="eastAsia" w:ascii="仿宋_GB2312" w:hAnsi="等线" w:eastAsia="仿宋_GB2312" w:cs="仿宋_GB2312"/>
                <w:color w:val="auto"/>
                <w:kern w:val="0"/>
                <w:lang w:bidi="ar"/>
              </w:rPr>
            </w:pPr>
            <w:r>
              <w:rPr>
                <w:rFonts w:ascii="仿宋_GB2312" w:hAnsi="等线" w:eastAsia="仿宋_GB2312" w:cs="仿宋_GB2312"/>
                <w:color w:val="auto"/>
                <w:kern w:val="0"/>
                <w:lang w:bidi="ar"/>
              </w:rPr>
              <w:t>标准化内容支出比例</w:t>
            </w:r>
          </w:p>
        </w:tc>
        <w:tc>
          <w:tcPr>
            <w:tcW w:w="1822" w:type="dxa"/>
            <w:tcBorders>
              <w:top w:val="single" w:color="000000" w:sz="4" w:space="0"/>
              <w:left w:val="single" w:color="000000" w:sz="4" w:space="0"/>
              <w:bottom w:val="single" w:color="000000" w:sz="4" w:space="0"/>
              <w:right w:val="single" w:color="000000" w:sz="4" w:space="0"/>
            </w:tcBorders>
            <w:vAlign w:val="center"/>
          </w:tcPr>
          <w:p w14:paraId="111DAA1D">
            <w:pPr>
              <w:widowControl/>
              <w:ind w:firstLine="0" w:firstLineChars="0"/>
              <w:jc w:val="center"/>
              <w:textAlignment w:val="center"/>
              <w:rPr>
                <w:rFonts w:hint="eastAsia" w:ascii="仿宋_GB2312" w:hAnsi="等线" w:eastAsia="仿宋_GB2312" w:cs="仿宋_GB2312"/>
                <w:color w:val="auto"/>
                <w:kern w:val="0"/>
                <w:lang w:bidi="ar"/>
              </w:rPr>
            </w:pPr>
            <w:r>
              <w:rPr>
                <w:rFonts w:ascii="仿宋_GB2312" w:hAnsi="等线" w:eastAsia="仿宋_GB2312" w:cs="仿宋_GB2312"/>
                <w:color w:val="auto"/>
                <w:kern w:val="0"/>
                <w:lang w:bidi="ar"/>
              </w:rPr>
              <w:t>≥7.52%</w:t>
            </w:r>
          </w:p>
        </w:tc>
      </w:tr>
      <w:tr w14:paraId="1B5EA059">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00A58A53">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6AC6BF5F">
            <w:pPr>
              <w:jc w:val="center"/>
              <w:rPr>
                <w:rFonts w:hint="eastAsia" w:ascii="仿宋_GB2312" w:hAnsi="等线" w:eastAsia="仿宋_GB2312" w:cs="仿宋_GB2312"/>
                <w:color w:val="auto"/>
              </w:rPr>
            </w:pP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14:paraId="71BF5D32">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效益指标</w:t>
            </w:r>
          </w:p>
        </w:tc>
        <w:tc>
          <w:tcPr>
            <w:tcW w:w="1503" w:type="dxa"/>
            <w:vMerge w:val="restart"/>
            <w:tcBorders>
              <w:top w:val="single" w:color="000000" w:sz="4" w:space="0"/>
              <w:left w:val="single" w:color="000000" w:sz="4" w:space="0"/>
              <w:bottom w:val="single" w:color="000000" w:sz="4" w:space="0"/>
              <w:right w:val="single" w:color="000000" w:sz="4" w:space="0"/>
            </w:tcBorders>
            <w:vAlign w:val="center"/>
          </w:tcPr>
          <w:p w14:paraId="66987AAC">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用户使用情况</w:t>
            </w:r>
          </w:p>
        </w:tc>
        <w:tc>
          <w:tcPr>
            <w:tcW w:w="2511" w:type="dxa"/>
            <w:tcBorders>
              <w:top w:val="single" w:color="000000" w:sz="4" w:space="0"/>
              <w:left w:val="single" w:color="000000" w:sz="4" w:space="0"/>
              <w:bottom w:val="single" w:color="000000" w:sz="4" w:space="0"/>
              <w:right w:val="single" w:color="000000" w:sz="4" w:space="0"/>
            </w:tcBorders>
            <w:vAlign w:val="center"/>
          </w:tcPr>
          <w:p w14:paraId="347E8BE6">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系统用户量</w:t>
            </w:r>
          </w:p>
        </w:tc>
        <w:tc>
          <w:tcPr>
            <w:tcW w:w="1822" w:type="dxa"/>
            <w:tcBorders>
              <w:top w:val="single" w:color="000000" w:sz="4" w:space="0"/>
              <w:left w:val="single" w:color="000000" w:sz="4" w:space="0"/>
              <w:bottom w:val="single" w:color="000000" w:sz="4" w:space="0"/>
              <w:right w:val="single" w:color="000000" w:sz="4" w:space="0"/>
            </w:tcBorders>
            <w:vAlign w:val="center"/>
          </w:tcPr>
          <w:p w14:paraId="715E5D1E">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≥500</w:t>
            </w:r>
            <w:r>
              <w:rPr>
                <w:rFonts w:hint="eastAsia" w:ascii="仿宋_GB2312" w:hAnsi="等线" w:eastAsia="仿宋_GB2312" w:cs="仿宋_GB2312"/>
                <w:color w:val="auto"/>
                <w:kern w:val="0"/>
                <w:lang w:bidi="ar"/>
              </w:rPr>
              <w:t>个</w:t>
            </w:r>
          </w:p>
        </w:tc>
      </w:tr>
      <w:tr w14:paraId="615D677E">
        <w:tblPrEx>
          <w:tblCellMar>
            <w:top w:w="0" w:type="dxa"/>
            <w:left w:w="108" w:type="dxa"/>
            <w:bottom w:w="0" w:type="dxa"/>
            <w:right w:w="108" w:type="dxa"/>
          </w:tblCellMar>
        </w:tblPrEx>
        <w:trPr>
          <w:trHeight w:val="315"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1AE6E122">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6D0B2DFA">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1B35FC89">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1C52C104">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304FCC60">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月活跃用户量</w:t>
            </w:r>
          </w:p>
        </w:tc>
        <w:tc>
          <w:tcPr>
            <w:tcW w:w="1822" w:type="dxa"/>
            <w:tcBorders>
              <w:top w:val="single" w:color="000000" w:sz="4" w:space="0"/>
              <w:left w:val="single" w:color="000000" w:sz="4" w:space="0"/>
              <w:bottom w:val="single" w:color="000000" w:sz="4" w:space="0"/>
              <w:right w:val="single" w:color="000000" w:sz="4" w:space="0"/>
            </w:tcBorders>
            <w:vAlign w:val="center"/>
          </w:tcPr>
          <w:p w14:paraId="54F28A2B">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w:t>
            </w:r>
            <w:r>
              <w:rPr>
                <w:rFonts w:hint="eastAsia" w:ascii="仿宋_GB2312" w:hAnsi="等线" w:eastAsia="仿宋_GB2312" w:cs="仿宋_GB2312"/>
                <w:color w:val="auto"/>
                <w:kern w:val="0"/>
                <w:lang w:bidi="ar"/>
              </w:rPr>
              <w:t>12</w:t>
            </w:r>
            <w:r>
              <w:rPr>
                <w:rFonts w:ascii="仿宋_GB2312" w:hAnsi="等线" w:eastAsia="仿宋_GB2312" w:cs="仿宋_GB2312"/>
                <w:color w:val="auto"/>
                <w:kern w:val="0"/>
                <w:lang w:bidi="ar"/>
              </w:rPr>
              <w:t>000人次/月</w:t>
            </w:r>
          </w:p>
        </w:tc>
      </w:tr>
      <w:tr w14:paraId="2D1800E1">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51353C5A">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2922A595">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3ECC0580">
            <w:pPr>
              <w:jc w:val="center"/>
              <w:rPr>
                <w:rFonts w:hint="eastAsia" w:ascii="仿宋_GB2312" w:hAnsi="等线" w:eastAsia="仿宋_GB2312" w:cs="仿宋_GB2312"/>
                <w:color w:val="auto"/>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2B685DCF">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系统与业务融合能力</w:t>
            </w:r>
          </w:p>
        </w:tc>
        <w:tc>
          <w:tcPr>
            <w:tcW w:w="2511" w:type="dxa"/>
            <w:tcBorders>
              <w:top w:val="single" w:color="000000" w:sz="4" w:space="0"/>
              <w:left w:val="single" w:color="000000" w:sz="4" w:space="0"/>
              <w:bottom w:val="single" w:color="000000" w:sz="4" w:space="0"/>
              <w:right w:val="single" w:color="000000" w:sz="4" w:space="0"/>
            </w:tcBorders>
            <w:vAlign w:val="center"/>
          </w:tcPr>
          <w:p w14:paraId="72A96E7D">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线上业务流程数</w:t>
            </w:r>
          </w:p>
        </w:tc>
        <w:tc>
          <w:tcPr>
            <w:tcW w:w="1822" w:type="dxa"/>
            <w:tcBorders>
              <w:top w:val="single" w:color="000000" w:sz="4" w:space="0"/>
              <w:left w:val="single" w:color="000000" w:sz="4" w:space="0"/>
              <w:bottom w:val="single" w:color="000000" w:sz="4" w:space="0"/>
              <w:right w:val="single" w:color="000000" w:sz="4" w:space="0"/>
            </w:tcBorders>
            <w:vAlign w:val="center"/>
          </w:tcPr>
          <w:p w14:paraId="2E88A7CC">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≥30个</w:t>
            </w:r>
          </w:p>
        </w:tc>
      </w:tr>
      <w:tr w14:paraId="5D5CE669">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1597B5DB">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6866D18B">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72BE3AE1">
            <w:pPr>
              <w:jc w:val="center"/>
              <w:rPr>
                <w:rFonts w:hint="eastAsia" w:ascii="仿宋_GB2312" w:hAnsi="等线" w:eastAsia="仿宋_GB2312" w:cs="仿宋_GB2312"/>
                <w:color w:val="auto"/>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1C90AB74">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系统能力利用水平</w:t>
            </w:r>
          </w:p>
        </w:tc>
        <w:tc>
          <w:tcPr>
            <w:tcW w:w="2511" w:type="dxa"/>
            <w:tcBorders>
              <w:top w:val="single" w:color="000000" w:sz="4" w:space="0"/>
              <w:left w:val="single" w:color="000000" w:sz="4" w:space="0"/>
              <w:bottom w:val="single" w:color="000000" w:sz="4" w:space="0"/>
              <w:right w:val="single" w:color="000000" w:sz="4" w:space="0"/>
            </w:tcBorders>
            <w:vAlign w:val="center"/>
          </w:tcPr>
          <w:p w14:paraId="68DB7AB1">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线上办件占比</w:t>
            </w:r>
          </w:p>
        </w:tc>
        <w:tc>
          <w:tcPr>
            <w:tcW w:w="1822" w:type="dxa"/>
            <w:tcBorders>
              <w:top w:val="single" w:color="000000" w:sz="4" w:space="0"/>
              <w:left w:val="single" w:color="000000" w:sz="4" w:space="0"/>
              <w:bottom w:val="single" w:color="000000" w:sz="4" w:space="0"/>
              <w:right w:val="single" w:color="000000" w:sz="4" w:space="0"/>
            </w:tcBorders>
            <w:vAlign w:val="bottom"/>
          </w:tcPr>
          <w:p w14:paraId="2F7C6E7E">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≥90%</w:t>
            </w:r>
          </w:p>
        </w:tc>
      </w:tr>
      <w:tr w14:paraId="17A27E76">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6177AA55">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2CFA3B51">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6A5C8490">
            <w:pPr>
              <w:jc w:val="center"/>
              <w:rPr>
                <w:rFonts w:hint="eastAsia" w:ascii="仿宋_GB2312" w:hAnsi="等线" w:eastAsia="仿宋_GB2312" w:cs="仿宋_GB2312"/>
                <w:color w:val="auto"/>
              </w:rPr>
            </w:pPr>
          </w:p>
        </w:tc>
        <w:tc>
          <w:tcPr>
            <w:tcW w:w="1503" w:type="dxa"/>
            <w:vMerge w:val="restart"/>
            <w:tcBorders>
              <w:top w:val="single" w:color="000000" w:sz="4" w:space="0"/>
              <w:left w:val="single" w:color="000000" w:sz="4" w:space="0"/>
              <w:bottom w:val="single" w:color="000000" w:sz="4" w:space="0"/>
              <w:right w:val="single" w:color="000000" w:sz="4" w:space="0"/>
            </w:tcBorders>
            <w:vAlign w:val="center"/>
          </w:tcPr>
          <w:p w14:paraId="3FBF40BF">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共性平台</w:t>
            </w:r>
          </w:p>
        </w:tc>
        <w:tc>
          <w:tcPr>
            <w:tcW w:w="2511" w:type="dxa"/>
            <w:tcBorders>
              <w:top w:val="single" w:color="000000" w:sz="4" w:space="0"/>
              <w:left w:val="single" w:color="000000" w:sz="4" w:space="0"/>
              <w:bottom w:val="single" w:color="000000" w:sz="4" w:space="0"/>
              <w:right w:val="single" w:color="000000" w:sz="4" w:space="0"/>
            </w:tcBorders>
            <w:vAlign w:val="center"/>
          </w:tcPr>
          <w:p w14:paraId="50067186">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跨部门数据共享程度</w:t>
            </w:r>
          </w:p>
        </w:tc>
        <w:tc>
          <w:tcPr>
            <w:tcW w:w="1822" w:type="dxa"/>
            <w:tcBorders>
              <w:top w:val="single" w:color="000000" w:sz="4" w:space="0"/>
              <w:left w:val="single" w:color="000000" w:sz="4" w:space="0"/>
              <w:bottom w:val="single" w:color="000000" w:sz="4" w:space="0"/>
              <w:right w:val="single" w:color="000000" w:sz="4" w:space="0"/>
            </w:tcBorders>
            <w:vAlign w:val="bottom"/>
          </w:tcPr>
          <w:p w14:paraId="68BA0F84">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≥10%</w:t>
            </w:r>
          </w:p>
        </w:tc>
      </w:tr>
      <w:tr w14:paraId="6881752E">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642DC5EA">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308ABCBF">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72990D54">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7564C6C2">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6CB222D2">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核心数据缺失率</w:t>
            </w:r>
          </w:p>
        </w:tc>
        <w:tc>
          <w:tcPr>
            <w:tcW w:w="1822" w:type="dxa"/>
            <w:tcBorders>
              <w:top w:val="single" w:color="000000" w:sz="4" w:space="0"/>
              <w:left w:val="single" w:color="000000" w:sz="4" w:space="0"/>
              <w:bottom w:val="single" w:color="000000" w:sz="4" w:space="0"/>
              <w:right w:val="single" w:color="000000" w:sz="4" w:space="0"/>
            </w:tcBorders>
            <w:vAlign w:val="bottom"/>
          </w:tcPr>
          <w:p w14:paraId="4188041B">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w:t>
            </w:r>
            <w:r>
              <w:rPr>
                <w:rFonts w:hint="eastAsia" w:ascii="仿宋_GB2312" w:hAnsi="等线" w:eastAsia="仿宋_GB2312" w:cs="仿宋_GB2312"/>
                <w:color w:val="auto"/>
                <w:kern w:val="0"/>
                <w:lang w:bidi="ar"/>
              </w:rPr>
              <w:t>5</w:t>
            </w:r>
            <w:r>
              <w:rPr>
                <w:rFonts w:ascii="仿宋_GB2312" w:hAnsi="等线" w:eastAsia="仿宋_GB2312" w:cs="仿宋_GB2312"/>
                <w:color w:val="auto"/>
                <w:kern w:val="0"/>
                <w:lang w:bidi="ar"/>
              </w:rPr>
              <w:t>%</w:t>
            </w:r>
          </w:p>
        </w:tc>
      </w:tr>
      <w:tr w14:paraId="1933C228">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469F8EC1">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04812C6F">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2EDA7B9D">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09317334">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5EC76102">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覆盖部门数量</w:t>
            </w:r>
          </w:p>
        </w:tc>
        <w:tc>
          <w:tcPr>
            <w:tcW w:w="1822" w:type="dxa"/>
            <w:tcBorders>
              <w:top w:val="single" w:color="000000" w:sz="4" w:space="0"/>
              <w:left w:val="single" w:color="000000" w:sz="4" w:space="0"/>
              <w:bottom w:val="single" w:color="000000" w:sz="4" w:space="0"/>
              <w:right w:val="single" w:color="000000" w:sz="4" w:space="0"/>
            </w:tcBorders>
            <w:vAlign w:val="bottom"/>
          </w:tcPr>
          <w:p w14:paraId="3ADDA0F3">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w:t>
            </w:r>
            <w:r>
              <w:rPr>
                <w:rFonts w:hint="eastAsia" w:ascii="仿宋_GB2312" w:hAnsi="等线" w:eastAsia="仿宋_GB2312" w:cs="仿宋_GB2312"/>
                <w:color w:val="auto"/>
                <w:kern w:val="0"/>
                <w:lang w:bidi="ar"/>
              </w:rPr>
              <w:t>5</w:t>
            </w:r>
            <w:r>
              <w:rPr>
                <w:rFonts w:ascii="仿宋_GB2312" w:hAnsi="等线" w:eastAsia="仿宋_GB2312" w:cs="仿宋_GB2312"/>
                <w:color w:val="auto"/>
                <w:kern w:val="0"/>
                <w:lang w:bidi="ar"/>
              </w:rPr>
              <w:t>个</w:t>
            </w:r>
          </w:p>
        </w:tc>
      </w:tr>
      <w:tr w14:paraId="7D24D7F8">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7686D84C">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11109896">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03590E27">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1946990C">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51A1D713">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统筹对接系统数量</w:t>
            </w:r>
          </w:p>
        </w:tc>
        <w:tc>
          <w:tcPr>
            <w:tcW w:w="1822" w:type="dxa"/>
            <w:tcBorders>
              <w:top w:val="single" w:color="000000" w:sz="4" w:space="0"/>
              <w:left w:val="single" w:color="000000" w:sz="4" w:space="0"/>
              <w:bottom w:val="single" w:color="000000" w:sz="4" w:space="0"/>
              <w:right w:val="single" w:color="000000" w:sz="4" w:space="0"/>
            </w:tcBorders>
            <w:vAlign w:val="bottom"/>
          </w:tcPr>
          <w:p w14:paraId="1B7B5920">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w:t>
            </w:r>
            <w:r>
              <w:rPr>
                <w:rFonts w:hint="eastAsia" w:ascii="仿宋_GB2312" w:hAnsi="等线" w:eastAsia="仿宋_GB2312" w:cs="仿宋_GB2312"/>
                <w:color w:val="auto"/>
                <w:kern w:val="0"/>
                <w:lang w:bidi="ar"/>
              </w:rPr>
              <w:t>6</w:t>
            </w:r>
            <w:r>
              <w:rPr>
                <w:rFonts w:ascii="仿宋_GB2312" w:hAnsi="等线" w:eastAsia="仿宋_GB2312" w:cs="仿宋_GB2312"/>
                <w:color w:val="auto"/>
                <w:kern w:val="0"/>
                <w:lang w:bidi="ar"/>
              </w:rPr>
              <w:t>个</w:t>
            </w:r>
          </w:p>
        </w:tc>
      </w:tr>
      <w:tr w14:paraId="52761D7C">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563DE36C">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03921CA9">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4F64D92A">
            <w:pPr>
              <w:jc w:val="center"/>
              <w:rPr>
                <w:rFonts w:hint="eastAsia" w:ascii="仿宋_GB2312" w:hAnsi="等线" w:eastAsia="仿宋_GB2312" w:cs="仿宋_GB2312"/>
                <w:color w:val="auto"/>
              </w:rPr>
            </w:pPr>
          </w:p>
        </w:tc>
        <w:tc>
          <w:tcPr>
            <w:tcW w:w="1503" w:type="dxa"/>
            <w:vMerge w:val="restart"/>
            <w:tcBorders>
              <w:top w:val="single" w:color="000000" w:sz="4" w:space="0"/>
              <w:left w:val="single" w:color="000000" w:sz="4" w:space="0"/>
              <w:bottom w:val="single" w:color="000000" w:sz="4" w:space="0"/>
              <w:right w:val="single" w:color="000000" w:sz="4" w:space="0"/>
            </w:tcBorders>
            <w:vAlign w:val="center"/>
          </w:tcPr>
          <w:p w14:paraId="69CA5563">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行政审批系统</w:t>
            </w:r>
          </w:p>
        </w:tc>
        <w:tc>
          <w:tcPr>
            <w:tcW w:w="2511" w:type="dxa"/>
            <w:tcBorders>
              <w:top w:val="single" w:color="000000" w:sz="4" w:space="0"/>
              <w:left w:val="single" w:color="000000" w:sz="4" w:space="0"/>
              <w:bottom w:val="single" w:color="000000" w:sz="4" w:space="0"/>
              <w:right w:val="single" w:color="000000" w:sz="4" w:space="0"/>
            </w:tcBorders>
            <w:vAlign w:val="center"/>
          </w:tcPr>
          <w:p w14:paraId="4D82EE52">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行政审批流程优化个数（个）</w:t>
            </w:r>
          </w:p>
        </w:tc>
        <w:tc>
          <w:tcPr>
            <w:tcW w:w="1822" w:type="dxa"/>
            <w:tcBorders>
              <w:top w:val="single" w:color="000000" w:sz="4" w:space="0"/>
              <w:left w:val="single" w:color="000000" w:sz="4" w:space="0"/>
              <w:bottom w:val="single" w:color="000000" w:sz="4" w:space="0"/>
              <w:right w:val="single" w:color="000000" w:sz="4" w:space="0"/>
            </w:tcBorders>
            <w:vAlign w:val="bottom"/>
          </w:tcPr>
          <w:p w14:paraId="47D26159">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≥30个</w:t>
            </w:r>
          </w:p>
        </w:tc>
      </w:tr>
      <w:tr w14:paraId="1FE8D4C5">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014280DB">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4ABDC21F">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5D97780C">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0AC00DFE">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6989F657">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项目审批办件减时限</w:t>
            </w:r>
          </w:p>
        </w:tc>
        <w:tc>
          <w:tcPr>
            <w:tcW w:w="1822" w:type="dxa"/>
            <w:tcBorders>
              <w:top w:val="single" w:color="000000" w:sz="4" w:space="0"/>
              <w:left w:val="single" w:color="000000" w:sz="4" w:space="0"/>
              <w:bottom w:val="single" w:color="000000" w:sz="4" w:space="0"/>
              <w:right w:val="single" w:color="000000" w:sz="4" w:space="0"/>
            </w:tcBorders>
            <w:vAlign w:val="bottom"/>
          </w:tcPr>
          <w:p w14:paraId="7EBA4CDA">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≥20%</w:t>
            </w:r>
          </w:p>
        </w:tc>
      </w:tr>
      <w:tr w14:paraId="6BE43B4C">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2C6BC069">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7480DDFB">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1668FEA6">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24896037">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6E80DBE3">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实际办件网办比例</w:t>
            </w:r>
          </w:p>
        </w:tc>
        <w:tc>
          <w:tcPr>
            <w:tcW w:w="1822" w:type="dxa"/>
            <w:tcBorders>
              <w:top w:val="single" w:color="000000" w:sz="4" w:space="0"/>
              <w:left w:val="single" w:color="000000" w:sz="4" w:space="0"/>
              <w:bottom w:val="single" w:color="000000" w:sz="4" w:space="0"/>
              <w:right w:val="single" w:color="000000" w:sz="4" w:space="0"/>
            </w:tcBorders>
            <w:vAlign w:val="bottom"/>
          </w:tcPr>
          <w:p w14:paraId="1BD55315">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≥90%</w:t>
            </w:r>
          </w:p>
        </w:tc>
      </w:tr>
      <w:tr w14:paraId="2F9D822D">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7773ADE6">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6C5DD374">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4B9528B4">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459FE137">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7635E9DA">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月均公众投诉数</w:t>
            </w:r>
          </w:p>
        </w:tc>
        <w:tc>
          <w:tcPr>
            <w:tcW w:w="1822" w:type="dxa"/>
            <w:tcBorders>
              <w:top w:val="single" w:color="000000" w:sz="4" w:space="0"/>
              <w:left w:val="single" w:color="000000" w:sz="4" w:space="0"/>
              <w:bottom w:val="single" w:color="000000" w:sz="4" w:space="0"/>
              <w:right w:val="single" w:color="000000" w:sz="4" w:space="0"/>
            </w:tcBorders>
            <w:vAlign w:val="bottom"/>
          </w:tcPr>
          <w:p w14:paraId="01105C3C">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≤20次</w:t>
            </w:r>
          </w:p>
        </w:tc>
      </w:tr>
      <w:tr w14:paraId="22D45259">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1D2FF2C6">
            <w:pPr>
              <w:jc w:val="center"/>
              <w:rPr>
                <w:rFonts w:hint="eastAsia" w:ascii="仿宋_GB2312" w:hAnsi="等线" w:eastAsia="仿宋_GB2312" w:cs="仿宋_GB2312"/>
                <w:color w:val="auto"/>
              </w:rPr>
            </w:pPr>
          </w:p>
        </w:tc>
        <w:tc>
          <w:tcPr>
            <w:tcW w:w="893" w:type="dxa"/>
            <w:vMerge w:val="restart"/>
            <w:tcBorders>
              <w:top w:val="single" w:color="000000" w:sz="4" w:space="0"/>
              <w:left w:val="single" w:color="000000" w:sz="4" w:space="0"/>
              <w:bottom w:val="single" w:color="000000" w:sz="4" w:space="0"/>
              <w:right w:val="single" w:color="000000" w:sz="4" w:space="0"/>
            </w:tcBorders>
            <w:vAlign w:val="center"/>
          </w:tcPr>
          <w:p w14:paraId="2C44E8CD">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业务指标</w:t>
            </w: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14:paraId="4CED8876">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产出指标</w:t>
            </w:r>
          </w:p>
        </w:tc>
        <w:tc>
          <w:tcPr>
            <w:tcW w:w="1503" w:type="dxa"/>
            <w:tcBorders>
              <w:top w:val="single" w:color="000000" w:sz="4" w:space="0"/>
              <w:left w:val="single" w:color="000000" w:sz="4" w:space="0"/>
              <w:bottom w:val="single" w:color="000000" w:sz="4" w:space="0"/>
              <w:right w:val="single" w:color="000000" w:sz="4" w:space="0"/>
            </w:tcBorders>
            <w:vAlign w:val="center"/>
          </w:tcPr>
          <w:p w14:paraId="0FAC478D">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产出数量</w:t>
            </w:r>
          </w:p>
        </w:tc>
        <w:tc>
          <w:tcPr>
            <w:tcW w:w="2511" w:type="dxa"/>
            <w:tcBorders>
              <w:top w:val="single" w:color="000000" w:sz="4" w:space="0"/>
              <w:left w:val="single" w:color="000000" w:sz="4" w:space="0"/>
              <w:bottom w:val="single" w:color="000000" w:sz="4" w:space="0"/>
              <w:right w:val="single" w:color="000000" w:sz="4" w:space="0"/>
            </w:tcBorders>
            <w:vAlign w:val="center"/>
          </w:tcPr>
          <w:p w14:paraId="7F6E0EF7">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建设知识库数量</w:t>
            </w:r>
          </w:p>
        </w:tc>
        <w:tc>
          <w:tcPr>
            <w:tcW w:w="1822" w:type="dxa"/>
            <w:tcBorders>
              <w:top w:val="single" w:color="000000" w:sz="4" w:space="0"/>
              <w:left w:val="single" w:color="000000" w:sz="4" w:space="0"/>
              <w:bottom w:val="single" w:color="000000" w:sz="4" w:space="0"/>
              <w:right w:val="single" w:color="000000" w:sz="4" w:space="0"/>
            </w:tcBorders>
            <w:vAlign w:val="bottom"/>
          </w:tcPr>
          <w:p w14:paraId="4C0154E6">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≥5个</w:t>
            </w:r>
          </w:p>
        </w:tc>
      </w:tr>
      <w:tr w14:paraId="69C8A9C6">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1EA9D645">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385D51D3">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6F160F1D">
            <w:pPr>
              <w:jc w:val="center"/>
              <w:rPr>
                <w:rFonts w:hint="eastAsia" w:ascii="仿宋_GB2312" w:hAnsi="等线" w:eastAsia="仿宋_GB2312" w:cs="仿宋_GB2312"/>
                <w:color w:val="auto"/>
              </w:rPr>
            </w:pPr>
          </w:p>
        </w:tc>
        <w:tc>
          <w:tcPr>
            <w:tcW w:w="1503" w:type="dxa"/>
            <w:vMerge w:val="restart"/>
            <w:tcBorders>
              <w:top w:val="single" w:color="000000" w:sz="4" w:space="0"/>
              <w:left w:val="single" w:color="000000" w:sz="4" w:space="0"/>
              <w:bottom w:val="single" w:color="000000" w:sz="4" w:space="0"/>
              <w:right w:val="single" w:color="000000" w:sz="4" w:space="0"/>
            </w:tcBorders>
            <w:vAlign w:val="center"/>
          </w:tcPr>
          <w:p w14:paraId="5D5A071B">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产出质量</w:t>
            </w:r>
          </w:p>
        </w:tc>
        <w:tc>
          <w:tcPr>
            <w:tcW w:w="2511" w:type="dxa"/>
            <w:tcBorders>
              <w:top w:val="single" w:color="000000" w:sz="4" w:space="0"/>
              <w:left w:val="single" w:color="000000" w:sz="4" w:space="0"/>
              <w:bottom w:val="single" w:color="000000" w:sz="4" w:space="0"/>
              <w:right w:val="single" w:color="000000" w:sz="4" w:space="0"/>
            </w:tcBorders>
            <w:vAlign w:val="bottom"/>
          </w:tcPr>
          <w:p w14:paraId="46AAE9FC">
            <w:pPr>
              <w:widowControl/>
              <w:ind w:firstLine="0" w:firstLineChars="0"/>
              <w:jc w:val="left"/>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支持同时在线人数</w:t>
            </w:r>
          </w:p>
        </w:tc>
        <w:tc>
          <w:tcPr>
            <w:tcW w:w="1822" w:type="dxa"/>
            <w:tcBorders>
              <w:top w:val="single" w:color="000000" w:sz="4" w:space="0"/>
              <w:left w:val="single" w:color="000000" w:sz="4" w:space="0"/>
              <w:bottom w:val="single" w:color="000000" w:sz="4" w:space="0"/>
              <w:right w:val="single" w:color="000000" w:sz="4" w:space="0"/>
            </w:tcBorders>
            <w:vAlign w:val="center"/>
          </w:tcPr>
          <w:p w14:paraId="6723EE80">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≥500人</w:t>
            </w:r>
          </w:p>
        </w:tc>
      </w:tr>
      <w:tr w14:paraId="1E5FBA4E">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0661B9F6">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30FEC956">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38C499C3">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394668D8">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65E8B629">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支持并发用户数</w:t>
            </w:r>
          </w:p>
        </w:tc>
        <w:tc>
          <w:tcPr>
            <w:tcW w:w="1822" w:type="dxa"/>
            <w:tcBorders>
              <w:top w:val="single" w:color="000000" w:sz="4" w:space="0"/>
              <w:left w:val="single" w:color="000000" w:sz="4" w:space="0"/>
              <w:bottom w:val="single" w:color="000000" w:sz="4" w:space="0"/>
              <w:right w:val="single" w:color="000000" w:sz="4" w:space="0"/>
            </w:tcBorders>
            <w:vAlign w:val="center"/>
          </w:tcPr>
          <w:p w14:paraId="0587A081">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≥50人</w:t>
            </w:r>
          </w:p>
        </w:tc>
      </w:tr>
      <w:tr w14:paraId="3D0875EF">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1F93F256">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7B317EA6">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123ED7B2">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68F389AE">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5D9CD8A0">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系统登录时间</w:t>
            </w:r>
          </w:p>
        </w:tc>
        <w:tc>
          <w:tcPr>
            <w:tcW w:w="1822" w:type="dxa"/>
            <w:tcBorders>
              <w:top w:val="single" w:color="000000" w:sz="4" w:space="0"/>
              <w:left w:val="single" w:color="000000" w:sz="4" w:space="0"/>
              <w:bottom w:val="single" w:color="000000" w:sz="4" w:space="0"/>
              <w:right w:val="single" w:color="000000" w:sz="4" w:space="0"/>
            </w:tcBorders>
            <w:vAlign w:val="center"/>
          </w:tcPr>
          <w:p w14:paraId="31E420BE">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≤5秒</w:t>
            </w:r>
          </w:p>
        </w:tc>
      </w:tr>
      <w:tr w14:paraId="7ABA2E7E">
        <w:tblPrEx>
          <w:tblCellMar>
            <w:top w:w="0" w:type="dxa"/>
            <w:left w:w="108" w:type="dxa"/>
            <w:bottom w:w="0" w:type="dxa"/>
            <w:right w:w="108" w:type="dxa"/>
          </w:tblCellMar>
        </w:tblPrEx>
        <w:trPr>
          <w:trHeight w:val="6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61EE1B92">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758D72B7">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44E0115C">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34025E1A">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632CD8CE">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一般查询、写入、搜索操作响应时间（90%的操作页面）</w:t>
            </w:r>
          </w:p>
        </w:tc>
        <w:tc>
          <w:tcPr>
            <w:tcW w:w="1822" w:type="dxa"/>
            <w:tcBorders>
              <w:top w:val="single" w:color="000000" w:sz="4" w:space="0"/>
              <w:left w:val="single" w:color="000000" w:sz="4" w:space="0"/>
              <w:bottom w:val="single" w:color="000000" w:sz="4" w:space="0"/>
              <w:right w:val="single" w:color="000000" w:sz="4" w:space="0"/>
            </w:tcBorders>
            <w:vAlign w:val="center"/>
          </w:tcPr>
          <w:p w14:paraId="033F78F8">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≤5秒</w:t>
            </w:r>
          </w:p>
        </w:tc>
      </w:tr>
      <w:tr w14:paraId="15D9001D">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66070BAB">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0279D69B">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386BD889">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69EC7D35">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center"/>
          </w:tcPr>
          <w:p w14:paraId="79D281CB">
            <w:pPr>
              <w:widowControl/>
              <w:ind w:firstLine="0" w:firstLineChars="0"/>
              <w:jc w:val="left"/>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报表统计类操作响应时间</w:t>
            </w:r>
          </w:p>
        </w:tc>
        <w:tc>
          <w:tcPr>
            <w:tcW w:w="1822" w:type="dxa"/>
            <w:tcBorders>
              <w:top w:val="single" w:color="000000" w:sz="4" w:space="0"/>
              <w:left w:val="single" w:color="000000" w:sz="4" w:space="0"/>
              <w:bottom w:val="single" w:color="000000" w:sz="4" w:space="0"/>
              <w:right w:val="single" w:color="000000" w:sz="4" w:space="0"/>
            </w:tcBorders>
            <w:vAlign w:val="center"/>
          </w:tcPr>
          <w:p w14:paraId="22D8D8E7">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w:t>
            </w:r>
            <w:r>
              <w:rPr>
                <w:rFonts w:hint="eastAsia" w:ascii="仿宋_GB2312" w:hAnsi="等线" w:eastAsia="仿宋_GB2312" w:cs="仿宋_GB2312"/>
                <w:color w:val="auto"/>
                <w:kern w:val="0"/>
                <w:lang w:bidi="ar"/>
              </w:rPr>
              <w:t>10</w:t>
            </w:r>
            <w:r>
              <w:rPr>
                <w:rFonts w:ascii="仿宋_GB2312" w:hAnsi="等线" w:eastAsia="仿宋_GB2312" w:cs="仿宋_GB2312"/>
                <w:color w:val="auto"/>
                <w:kern w:val="0"/>
                <w:lang w:bidi="ar"/>
              </w:rPr>
              <w:t>秒</w:t>
            </w:r>
          </w:p>
        </w:tc>
      </w:tr>
      <w:tr w14:paraId="133D90E3">
        <w:tblPrEx>
          <w:tblCellMar>
            <w:top w:w="0" w:type="dxa"/>
            <w:left w:w="108" w:type="dxa"/>
            <w:bottom w:w="0" w:type="dxa"/>
            <w:right w:w="108" w:type="dxa"/>
          </w:tblCellMar>
        </w:tblPrEx>
        <w:trPr>
          <w:trHeight w:val="42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5519036B">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08D0878C">
            <w:pPr>
              <w:jc w:val="center"/>
              <w:rPr>
                <w:rFonts w:hint="eastAsia" w:ascii="仿宋_GB2312" w:hAnsi="等线" w:eastAsia="仿宋_GB2312" w:cs="仿宋_GB2312"/>
                <w:color w:val="auto"/>
              </w:rPr>
            </w:pPr>
          </w:p>
        </w:tc>
        <w:tc>
          <w:tcPr>
            <w:tcW w:w="894" w:type="dxa"/>
            <w:tcBorders>
              <w:top w:val="single" w:color="000000" w:sz="4" w:space="0"/>
              <w:left w:val="single" w:color="000000" w:sz="4" w:space="0"/>
              <w:bottom w:val="single" w:color="000000" w:sz="4" w:space="0"/>
              <w:right w:val="single" w:color="000000" w:sz="4" w:space="0"/>
            </w:tcBorders>
            <w:vAlign w:val="center"/>
          </w:tcPr>
          <w:p w14:paraId="1A116DD3">
            <w:pPr>
              <w:widowControl/>
              <w:ind w:firstLine="0" w:firstLineChars="0"/>
              <w:jc w:val="center"/>
              <w:textAlignment w:val="center"/>
              <w:rPr>
                <w:rFonts w:hint="eastAsia" w:ascii="仿宋_GB2312" w:hAnsi="等线" w:eastAsia="仿宋_GB2312" w:cs="仿宋_GB2312"/>
                <w:color w:val="auto"/>
                <w:kern w:val="0"/>
                <w:lang w:bidi="ar"/>
              </w:rPr>
            </w:pPr>
          </w:p>
        </w:tc>
        <w:tc>
          <w:tcPr>
            <w:tcW w:w="1503" w:type="dxa"/>
            <w:tcBorders>
              <w:top w:val="single" w:color="000000" w:sz="4" w:space="0"/>
              <w:left w:val="single" w:color="000000" w:sz="4" w:space="0"/>
              <w:bottom w:val="single" w:color="000000" w:sz="4" w:space="0"/>
              <w:right w:val="single" w:color="000000" w:sz="4" w:space="0"/>
            </w:tcBorders>
            <w:vAlign w:val="center"/>
          </w:tcPr>
          <w:p w14:paraId="78F1A0BA">
            <w:pPr>
              <w:widowControl/>
              <w:ind w:firstLine="0" w:firstLineChars="0"/>
              <w:jc w:val="center"/>
              <w:textAlignment w:val="center"/>
              <w:rPr>
                <w:rFonts w:hint="eastAsia" w:ascii="仿宋_GB2312" w:hAnsi="等线" w:eastAsia="仿宋_GB2312" w:cs="仿宋_GB2312"/>
                <w:color w:val="auto"/>
                <w:kern w:val="0"/>
                <w:lang w:bidi="ar"/>
              </w:rPr>
            </w:pPr>
          </w:p>
        </w:tc>
        <w:tc>
          <w:tcPr>
            <w:tcW w:w="2511" w:type="dxa"/>
            <w:tcBorders>
              <w:top w:val="single" w:color="000000" w:sz="4" w:space="0"/>
              <w:left w:val="single" w:color="000000" w:sz="4" w:space="0"/>
              <w:bottom w:val="single" w:color="000000" w:sz="4" w:space="0"/>
              <w:right w:val="single" w:color="000000" w:sz="4" w:space="0"/>
            </w:tcBorders>
            <w:vAlign w:val="bottom"/>
          </w:tcPr>
          <w:p w14:paraId="58EC115F">
            <w:pPr>
              <w:widowControl/>
              <w:ind w:firstLine="0" w:firstLineChars="0"/>
              <w:jc w:val="left"/>
              <w:textAlignment w:val="bottom"/>
              <w:rPr>
                <w:rFonts w:hint="eastAsia" w:ascii="仿宋_GB2312" w:hAnsi="等线" w:eastAsia="仿宋_GB2312" w:cs="仿宋_GB2312"/>
                <w:color w:val="auto"/>
                <w:kern w:val="0"/>
                <w:lang w:bidi="ar"/>
              </w:rPr>
            </w:pPr>
            <w:r>
              <w:rPr>
                <w:rFonts w:hint="eastAsia" w:ascii="仿宋_GB2312" w:hAnsi="等线" w:eastAsia="仿宋_GB2312" w:cs="仿宋_GB2312"/>
                <w:color w:val="auto"/>
                <w:kern w:val="0"/>
                <w:lang w:bidi="ar"/>
              </w:rPr>
              <w:t>绿容管理覆盖面积</w:t>
            </w:r>
          </w:p>
        </w:tc>
        <w:tc>
          <w:tcPr>
            <w:tcW w:w="1822" w:type="dxa"/>
            <w:tcBorders>
              <w:top w:val="single" w:color="000000" w:sz="4" w:space="0"/>
              <w:left w:val="single" w:color="000000" w:sz="4" w:space="0"/>
              <w:bottom w:val="single" w:color="000000" w:sz="4" w:space="0"/>
              <w:right w:val="single" w:color="000000" w:sz="4" w:space="0"/>
            </w:tcBorders>
            <w:vAlign w:val="bottom"/>
          </w:tcPr>
          <w:p w14:paraId="65EC3D7C">
            <w:pPr>
              <w:widowControl/>
              <w:ind w:firstLine="0" w:firstLineChars="0"/>
              <w:jc w:val="center"/>
              <w:textAlignment w:val="bottom"/>
              <w:rPr>
                <w:rFonts w:hint="eastAsia" w:ascii="仿宋_GB2312" w:hAnsi="等线" w:eastAsia="仿宋_GB2312" w:cs="仿宋_GB2312"/>
                <w:color w:val="auto"/>
                <w:kern w:val="0"/>
                <w:lang w:bidi="ar"/>
              </w:rPr>
            </w:pPr>
            <w:r>
              <w:rPr>
                <w:rFonts w:hint="eastAsia" w:ascii="仿宋_GB2312" w:hAnsi="等线" w:eastAsia="仿宋_GB2312" w:cs="仿宋_GB2312"/>
                <w:color w:val="auto"/>
                <w:kern w:val="0"/>
                <w:lang w:bidi="ar"/>
              </w:rPr>
              <w:t>≥95000万平方米</w:t>
            </w:r>
          </w:p>
        </w:tc>
      </w:tr>
      <w:tr w14:paraId="3260C969">
        <w:tblPrEx>
          <w:tblCellMar>
            <w:top w:w="0" w:type="dxa"/>
            <w:left w:w="108" w:type="dxa"/>
            <w:bottom w:w="0" w:type="dxa"/>
            <w:right w:w="108" w:type="dxa"/>
          </w:tblCellMar>
        </w:tblPrEx>
        <w:trPr>
          <w:trHeight w:val="42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06414662">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475A403D">
            <w:pPr>
              <w:jc w:val="center"/>
              <w:rPr>
                <w:rFonts w:hint="eastAsia" w:ascii="仿宋_GB2312" w:hAnsi="等线" w:eastAsia="仿宋_GB2312" w:cs="仿宋_GB2312"/>
                <w:color w:val="auto"/>
              </w:rPr>
            </w:pPr>
          </w:p>
        </w:tc>
        <w:tc>
          <w:tcPr>
            <w:tcW w:w="894" w:type="dxa"/>
            <w:vMerge w:val="restart"/>
            <w:tcBorders>
              <w:top w:val="single" w:color="000000" w:sz="4" w:space="0"/>
              <w:left w:val="single" w:color="000000" w:sz="4" w:space="0"/>
              <w:bottom w:val="single" w:color="000000" w:sz="4" w:space="0"/>
              <w:right w:val="single" w:color="000000" w:sz="4" w:space="0"/>
            </w:tcBorders>
            <w:vAlign w:val="center"/>
          </w:tcPr>
          <w:p w14:paraId="56A30FFC">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效益指标</w:t>
            </w:r>
          </w:p>
        </w:tc>
        <w:tc>
          <w:tcPr>
            <w:tcW w:w="1503" w:type="dxa"/>
            <w:vMerge w:val="restart"/>
            <w:tcBorders>
              <w:top w:val="single" w:color="000000" w:sz="4" w:space="0"/>
              <w:left w:val="single" w:color="000000" w:sz="4" w:space="0"/>
              <w:bottom w:val="single" w:color="000000" w:sz="4" w:space="0"/>
              <w:right w:val="single" w:color="000000" w:sz="4" w:space="0"/>
            </w:tcBorders>
            <w:vAlign w:val="center"/>
          </w:tcPr>
          <w:p w14:paraId="66AB4F9F">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社会效益</w:t>
            </w:r>
          </w:p>
        </w:tc>
        <w:tc>
          <w:tcPr>
            <w:tcW w:w="2511" w:type="dxa"/>
            <w:tcBorders>
              <w:top w:val="single" w:color="000000" w:sz="4" w:space="0"/>
              <w:left w:val="single" w:color="000000" w:sz="4" w:space="0"/>
              <w:bottom w:val="single" w:color="000000" w:sz="4" w:space="0"/>
              <w:right w:val="single" w:color="000000" w:sz="4" w:space="0"/>
            </w:tcBorders>
            <w:vAlign w:val="bottom"/>
          </w:tcPr>
          <w:p w14:paraId="7341AEBD">
            <w:pPr>
              <w:widowControl/>
              <w:ind w:firstLine="0" w:firstLineChars="0"/>
              <w:jc w:val="left"/>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管理物联终端数量</w:t>
            </w:r>
          </w:p>
        </w:tc>
        <w:tc>
          <w:tcPr>
            <w:tcW w:w="1822" w:type="dxa"/>
            <w:tcBorders>
              <w:top w:val="single" w:color="000000" w:sz="4" w:space="0"/>
              <w:left w:val="single" w:color="000000" w:sz="4" w:space="0"/>
              <w:bottom w:val="single" w:color="000000" w:sz="4" w:space="0"/>
              <w:right w:val="single" w:color="000000" w:sz="4" w:space="0"/>
            </w:tcBorders>
            <w:vAlign w:val="bottom"/>
          </w:tcPr>
          <w:p w14:paraId="0AFF4DF2">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w:t>
            </w:r>
            <w:r>
              <w:rPr>
                <w:rFonts w:hint="eastAsia" w:ascii="仿宋_GB2312" w:hAnsi="等线" w:eastAsia="仿宋_GB2312" w:cs="仿宋_GB2312"/>
                <w:color w:val="auto"/>
                <w:kern w:val="0"/>
                <w:lang w:bidi="ar"/>
              </w:rPr>
              <w:t>300</w:t>
            </w:r>
            <w:r>
              <w:rPr>
                <w:rFonts w:ascii="仿宋_GB2312" w:hAnsi="等线" w:eastAsia="仿宋_GB2312" w:cs="仿宋_GB2312"/>
                <w:color w:val="auto"/>
                <w:kern w:val="0"/>
                <w:lang w:bidi="ar"/>
              </w:rPr>
              <w:t>个</w:t>
            </w:r>
          </w:p>
        </w:tc>
      </w:tr>
      <w:tr w14:paraId="77EE0540">
        <w:tblPrEx>
          <w:tblCellMar>
            <w:top w:w="0" w:type="dxa"/>
            <w:left w:w="108" w:type="dxa"/>
            <w:bottom w:w="0" w:type="dxa"/>
            <w:right w:w="108" w:type="dxa"/>
          </w:tblCellMar>
        </w:tblPrEx>
        <w:trPr>
          <w:trHeight w:val="42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55077CEB">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65807AD5">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597F5D92">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4311522A">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bottom"/>
          </w:tcPr>
          <w:p w14:paraId="3648793E">
            <w:pPr>
              <w:widowControl/>
              <w:ind w:firstLine="0" w:firstLineChars="0"/>
              <w:jc w:val="left"/>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态势感知平台用户日均访问量</w:t>
            </w:r>
          </w:p>
        </w:tc>
        <w:tc>
          <w:tcPr>
            <w:tcW w:w="1822" w:type="dxa"/>
            <w:tcBorders>
              <w:top w:val="single" w:color="000000" w:sz="4" w:space="0"/>
              <w:left w:val="single" w:color="000000" w:sz="4" w:space="0"/>
              <w:bottom w:val="single" w:color="000000" w:sz="4" w:space="0"/>
              <w:right w:val="single" w:color="000000" w:sz="4" w:space="0"/>
            </w:tcBorders>
            <w:vAlign w:val="center"/>
          </w:tcPr>
          <w:p w14:paraId="63E611EE">
            <w:pPr>
              <w:widowControl/>
              <w:ind w:firstLine="0" w:firstLineChars="0"/>
              <w:jc w:val="center"/>
              <w:textAlignment w:val="center"/>
              <w:rPr>
                <w:rFonts w:hint="eastAsia" w:ascii="仿宋_GB2312" w:hAnsi="等线" w:eastAsia="仿宋_GB2312" w:cs="仿宋_GB2312"/>
                <w:color w:val="auto"/>
              </w:rPr>
            </w:pPr>
            <w:r>
              <w:rPr>
                <w:rFonts w:ascii="仿宋_GB2312" w:hAnsi="等线" w:eastAsia="仿宋_GB2312" w:cs="仿宋_GB2312"/>
                <w:color w:val="auto"/>
                <w:kern w:val="0"/>
                <w:lang w:bidi="ar"/>
              </w:rPr>
              <w:t>≥100人次/月</w:t>
            </w:r>
          </w:p>
        </w:tc>
      </w:tr>
      <w:tr w14:paraId="4B8BE042">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77A77CA4">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290C293D">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78A6DC49">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03D063DC">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bottom"/>
          </w:tcPr>
          <w:p w14:paraId="433FEDE2">
            <w:pPr>
              <w:widowControl/>
              <w:ind w:firstLine="0" w:firstLineChars="0"/>
              <w:jc w:val="left"/>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月均服务企业数量</w:t>
            </w:r>
          </w:p>
        </w:tc>
        <w:tc>
          <w:tcPr>
            <w:tcW w:w="1822" w:type="dxa"/>
            <w:tcBorders>
              <w:top w:val="single" w:color="000000" w:sz="4" w:space="0"/>
              <w:left w:val="single" w:color="000000" w:sz="4" w:space="0"/>
              <w:bottom w:val="single" w:color="000000" w:sz="4" w:space="0"/>
              <w:right w:val="single" w:color="000000" w:sz="4" w:space="0"/>
            </w:tcBorders>
            <w:vAlign w:val="bottom"/>
          </w:tcPr>
          <w:p w14:paraId="00C3A923">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≥200家/月</w:t>
            </w:r>
          </w:p>
        </w:tc>
      </w:tr>
      <w:tr w14:paraId="012A84A5">
        <w:tblPrEx>
          <w:tblCellMar>
            <w:top w:w="0" w:type="dxa"/>
            <w:left w:w="108" w:type="dxa"/>
            <w:bottom w:w="0" w:type="dxa"/>
            <w:right w:w="108" w:type="dxa"/>
          </w:tblCellMar>
        </w:tblPrEx>
        <w:trPr>
          <w:trHeight w:val="300" w:hRule="atLeast"/>
        </w:trPr>
        <w:tc>
          <w:tcPr>
            <w:tcW w:w="905" w:type="dxa"/>
            <w:vMerge w:val="continue"/>
            <w:tcBorders>
              <w:top w:val="single" w:color="000000" w:sz="4" w:space="0"/>
              <w:left w:val="single" w:color="000000" w:sz="4" w:space="0"/>
              <w:bottom w:val="single" w:color="000000" w:sz="4" w:space="0"/>
              <w:right w:val="single" w:color="000000" w:sz="4" w:space="0"/>
            </w:tcBorders>
            <w:vAlign w:val="center"/>
          </w:tcPr>
          <w:p w14:paraId="52C891C7">
            <w:pPr>
              <w:jc w:val="center"/>
              <w:rPr>
                <w:rFonts w:hint="eastAsia" w:ascii="仿宋_GB2312" w:hAnsi="等线" w:eastAsia="仿宋_GB2312" w:cs="仿宋_GB2312"/>
                <w:color w:val="auto"/>
              </w:rPr>
            </w:pPr>
          </w:p>
        </w:tc>
        <w:tc>
          <w:tcPr>
            <w:tcW w:w="893" w:type="dxa"/>
            <w:vMerge w:val="continue"/>
            <w:tcBorders>
              <w:top w:val="single" w:color="000000" w:sz="4" w:space="0"/>
              <w:left w:val="single" w:color="000000" w:sz="4" w:space="0"/>
              <w:bottom w:val="single" w:color="000000" w:sz="4" w:space="0"/>
              <w:right w:val="single" w:color="000000" w:sz="4" w:space="0"/>
            </w:tcBorders>
            <w:vAlign w:val="center"/>
          </w:tcPr>
          <w:p w14:paraId="2D37F8B4">
            <w:pPr>
              <w:jc w:val="center"/>
              <w:rPr>
                <w:rFonts w:hint="eastAsia" w:ascii="仿宋_GB2312" w:hAnsi="等线" w:eastAsia="仿宋_GB2312" w:cs="仿宋_GB2312"/>
                <w:color w:val="auto"/>
              </w:rPr>
            </w:pPr>
          </w:p>
        </w:tc>
        <w:tc>
          <w:tcPr>
            <w:tcW w:w="894" w:type="dxa"/>
            <w:vMerge w:val="continue"/>
            <w:tcBorders>
              <w:top w:val="single" w:color="000000" w:sz="4" w:space="0"/>
              <w:left w:val="single" w:color="000000" w:sz="4" w:space="0"/>
              <w:bottom w:val="single" w:color="000000" w:sz="4" w:space="0"/>
              <w:right w:val="single" w:color="000000" w:sz="4" w:space="0"/>
            </w:tcBorders>
            <w:vAlign w:val="center"/>
          </w:tcPr>
          <w:p w14:paraId="0D118C05">
            <w:pPr>
              <w:jc w:val="center"/>
              <w:rPr>
                <w:rFonts w:hint="eastAsia" w:ascii="仿宋_GB2312" w:hAnsi="等线" w:eastAsia="仿宋_GB2312" w:cs="仿宋_GB2312"/>
                <w:color w:val="auto"/>
              </w:rPr>
            </w:pPr>
          </w:p>
        </w:tc>
        <w:tc>
          <w:tcPr>
            <w:tcW w:w="1503" w:type="dxa"/>
            <w:vMerge w:val="continue"/>
            <w:tcBorders>
              <w:top w:val="single" w:color="000000" w:sz="4" w:space="0"/>
              <w:left w:val="single" w:color="000000" w:sz="4" w:space="0"/>
              <w:bottom w:val="single" w:color="000000" w:sz="4" w:space="0"/>
              <w:right w:val="single" w:color="000000" w:sz="4" w:space="0"/>
            </w:tcBorders>
            <w:vAlign w:val="center"/>
          </w:tcPr>
          <w:p w14:paraId="53D38763">
            <w:pPr>
              <w:jc w:val="center"/>
              <w:rPr>
                <w:rFonts w:hint="eastAsia" w:ascii="仿宋_GB2312" w:hAnsi="等线" w:eastAsia="仿宋_GB2312" w:cs="仿宋_GB2312"/>
                <w:color w:val="auto"/>
              </w:rPr>
            </w:pPr>
          </w:p>
        </w:tc>
        <w:tc>
          <w:tcPr>
            <w:tcW w:w="2511" w:type="dxa"/>
            <w:tcBorders>
              <w:top w:val="single" w:color="000000" w:sz="4" w:space="0"/>
              <w:left w:val="single" w:color="000000" w:sz="4" w:space="0"/>
              <w:bottom w:val="single" w:color="000000" w:sz="4" w:space="0"/>
              <w:right w:val="single" w:color="000000" w:sz="4" w:space="0"/>
            </w:tcBorders>
            <w:vAlign w:val="bottom"/>
          </w:tcPr>
          <w:p w14:paraId="64F39566">
            <w:pPr>
              <w:widowControl/>
              <w:ind w:firstLine="0" w:firstLineChars="0"/>
              <w:jc w:val="left"/>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管理视频路数</w:t>
            </w:r>
          </w:p>
        </w:tc>
        <w:tc>
          <w:tcPr>
            <w:tcW w:w="1822" w:type="dxa"/>
            <w:tcBorders>
              <w:top w:val="single" w:color="000000" w:sz="4" w:space="0"/>
              <w:left w:val="single" w:color="000000" w:sz="4" w:space="0"/>
              <w:bottom w:val="single" w:color="000000" w:sz="4" w:space="0"/>
              <w:right w:val="single" w:color="000000" w:sz="4" w:space="0"/>
            </w:tcBorders>
            <w:vAlign w:val="bottom"/>
          </w:tcPr>
          <w:p w14:paraId="2DF28700">
            <w:pPr>
              <w:widowControl/>
              <w:ind w:firstLine="0" w:firstLineChars="0"/>
              <w:jc w:val="center"/>
              <w:textAlignment w:val="bottom"/>
              <w:rPr>
                <w:rFonts w:hint="eastAsia" w:ascii="仿宋_GB2312" w:hAnsi="等线" w:eastAsia="仿宋_GB2312" w:cs="仿宋_GB2312"/>
                <w:color w:val="auto"/>
              </w:rPr>
            </w:pPr>
            <w:r>
              <w:rPr>
                <w:rFonts w:ascii="仿宋_GB2312" w:hAnsi="等线" w:eastAsia="仿宋_GB2312" w:cs="仿宋_GB2312"/>
                <w:color w:val="auto"/>
                <w:kern w:val="0"/>
                <w:lang w:bidi="ar"/>
              </w:rPr>
              <w:t>≥</w:t>
            </w:r>
            <w:r>
              <w:rPr>
                <w:rFonts w:hint="eastAsia" w:ascii="仿宋_GB2312" w:hAnsi="等线" w:eastAsia="仿宋_GB2312" w:cs="仿宋_GB2312"/>
                <w:color w:val="auto"/>
                <w:kern w:val="0"/>
                <w:lang w:bidi="ar"/>
              </w:rPr>
              <w:t>1</w:t>
            </w:r>
            <w:r>
              <w:rPr>
                <w:rFonts w:ascii="仿宋_GB2312" w:hAnsi="等线" w:eastAsia="仿宋_GB2312" w:cs="仿宋_GB2312"/>
                <w:color w:val="auto"/>
                <w:kern w:val="0"/>
                <w:lang w:bidi="ar"/>
              </w:rPr>
              <w:t>000路</w:t>
            </w:r>
          </w:p>
        </w:tc>
      </w:tr>
    </w:tbl>
    <w:p w14:paraId="3299138E">
      <w:pPr>
        <w:ind w:firstLine="0" w:firstLineChars="0"/>
        <w:rPr>
          <w:rFonts w:hint="eastAsia"/>
          <w:b/>
          <w:color w:val="auto"/>
        </w:rPr>
      </w:pPr>
    </w:p>
    <w:p w14:paraId="7ECB963B">
      <w:pPr>
        <w:pStyle w:val="2"/>
        <w:rPr>
          <w:rFonts w:hint="eastAsia"/>
          <w:color w:val="auto"/>
        </w:rPr>
      </w:pPr>
      <w:bookmarkStart w:id="3" w:name="_Toc47537166"/>
      <w:bookmarkEnd w:id="3"/>
      <w:bookmarkStart w:id="4" w:name="_Toc47536676"/>
      <w:bookmarkEnd w:id="4"/>
      <w:bookmarkStart w:id="5" w:name="_Toc47533288"/>
      <w:bookmarkEnd w:id="5"/>
      <w:bookmarkStart w:id="6" w:name="_Toc47532923"/>
      <w:bookmarkEnd w:id="6"/>
      <w:bookmarkStart w:id="7" w:name="_Toc47536304"/>
      <w:bookmarkEnd w:id="7"/>
      <w:bookmarkStart w:id="8" w:name="_Toc47539102"/>
      <w:bookmarkEnd w:id="8"/>
      <w:r>
        <w:rPr>
          <w:rFonts w:hint="eastAsia"/>
          <w:color w:val="auto"/>
        </w:rPr>
        <w:t>项目建设内容</w:t>
      </w:r>
    </w:p>
    <w:p w14:paraId="326310A8">
      <w:pPr>
        <w:pStyle w:val="3"/>
        <w:ind w:left="0"/>
        <w:rPr>
          <w:rFonts w:hint="eastAsia"/>
          <w:color w:val="auto"/>
        </w:rPr>
      </w:pPr>
      <w:r>
        <w:rPr>
          <w:rFonts w:hint="eastAsia"/>
          <w:color w:val="auto"/>
        </w:rPr>
        <w:t>项目总体设计</w:t>
      </w:r>
    </w:p>
    <w:p w14:paraId="4DB970E8">
      <w:pPr>
        <w:pStyle w:val="4"/>
        <w:ind w:left="1069" w:hanging="1069"/>
        <w:rPr>
          <w:rFonts w:hint="eastAsia"/>
          <w:color w:val="auto"/>
        </w:rPr>
      </w:pPr>
      <w:r>
        <w:rPr>
          <w:rFonts w:hint="eastAsia"/>
          <w:color w:val="auto"/>
        </w:rPr>
        <w:t>技术路线</w:t>
      </w:r>
    </w:p>
    <w:p w14:paraId="529251AE">
      <w:pPr>
        <w:rPr>
          <w:rFonts w:hint="eastAsia"/>
          <w:color w:val="auto"/>
        </w:rPr>
      </w:pPr>
      <w:r>
        <w:rPr>
          <w:rFonts w:hint="eastAsia"/>
          <w:color w:val="auto"/>
        </w:rPr>
        <w:t>应用系统基于B/S模式进行设计与开发。</w:t>
      </w:r>
    </w:p>
    <w:p w14:paraId="18A919DB">
      <w:pPr>
        <w:rPr>
          <w:rFonts w:hint="eastAsia"/>
          <w:color w:val="auto"/>
        </w:rPr>
      </w:pPr>
      <w:r>
        <w:rPr>
          <w:rFonts w:hint="eastAsia"/>
          <w:color w:val="auto"/>
        </w:rPr>
        <w:t>应用系统应当采用主流的前后端分离架构。前端的页面应当适配主流浏览器，并兼容PC、手机和平板等不同设备的浏览的需求。前端、后端的开发应当使用能提高开发效率的前后端框架。后端实现的数据交换接口应当采用主流的XML、JSON格式。</w:t>
      </w:r>
    </w:p>
    <w:p w14:paraId="6E605B4C">
      <w:pPr>
        <w:rPr>
          <w:rFonts w:hint="eastAsia"/>
          <w:color w:val="auto"/>
        </w:rPr>
      </w:pPr>
      <w:r>
        <w:rPr>
          <w:rFonts w:hint="eastAsia"/>
          <w:color w:val="auto"/>
        </w:rPr>
        <w:t>在</w:t>
      </w:r>
      <w:r>
        <w:rPr>
          <w:rFonts w:hint="eastAsia"/>
          <w:color w:val="auto"/>
          <w:lang w:eastAsia="zh-CN"/>
        </w:rPr>
        <w:t>采购人</w:t>
      </w:r>
      <w:r>
        <w:rPr>
          <w:rFonts w:hint="eastAsia"/>
          <w:color w:val="auto"/>
        </w:rPr>
        <w:t>提供的电子政务云环境中，依托已有的云资源，完成系统部署。</w:t>
      </w:r>
    </w:p>
    <w:p w14:paraId="6310C3C7">
      <w:pPr>
        <w:rPr>
          <w:rFonts w:hint="eastAsia"/>
          <w:color w:val="auto"/>
        </w:rPr>
      </w:pPr>
      <w:r>
        <w:rPr>
          <w:rFonts w:hint="eastAsia"/>
          <w:color w:val="auto"/>
        </w:rPr>
        <w:t>对本项目所涉及的操作系统、数据库、中间件等系统软件集成服务，提供原厂服务，保障系统的正常运行。</w:t>
      </w:r>
    </w:p>
    <w:p w14:paraId="35DF78B1">
      <w:pPr>
        <w:adjustRightInd w:val="0"/>
        <w:rPr>
          <w:rFonts w:hint="eastAsia" w:cs="仿宋"/>
          <w:color w:val="auto"/>
        </w:rPr>
      </w:pPr>
      <w:r>
        <w:rPr>
          <w:rFonts w:hint="eastAsia" w:cs="仿宋"/>
          <w:color w:val="auto"/>
        </w:rPr>
        <w:t>其中，上海市绿化和市容管理局绩效系统（升级改造）需定制开发的功能要求基于国产化低代码开发平台进行开发。须私有化部署，提供原厂《软件著作权证书》或《软件产品证书》、第三方安全测评报告、行业协会颁发的信创兼容性认证报告及原厂授权书。低代码开发平台不允许限制二次开发，要求提供开发手册、API文档、扩展机制说明。中标方不得保留任何后门或限制。</w:t>
      </w:r>
    </w:p>
    <w:p w14:paraId="5E9F4B47">
      <w:pPr>
        <w:pStyle w:val="4"/>
        <w:ind w:left="1069" w:hanging="1069"/>
        <w:rPr>
          <w:rFonts w:hint="eastAsia"/>
          <w:color w:val="auto"/>
        </w:rPr>
      </w:pPr>
      <w:r>
        <w:rPr>
          <w:rFonts w:hint="eastAsia"/>
          <w:color w:val="auto"/>
        </w:rPr>
        <w:t>总体架构</w:t>
      </w:r>
    </w:p>
    <w:p w14:paraId="368EA5F7">
      <w:pPr>
        <w:pStyle w:val="5"/>
        <w:numPr>
          <w:ilvl w:val="3"/>
          <w:numId w:val="0"/>
        </w:numPr>
        <w:adjustRightInd w:val="0"/>
        <w:ind w:firstLineChars="0"/>
        <w:jc w:val="center"/>
        <w:rPr>
          <w:rFonts w:hint="eastAsia"/>
          <w:color w:val="auto"/>
        </w:rPr>
      </w:pPr>
      <w:r>
        <w:rPr>
          <w:rFonts w:hint="eastAsia"/>
          <w:color w:val="auto"/>
          <w:sz w:val="28"/>
          <w:szCs w:val="28"/>
        </w:rPr>
        <w:t>3.1.2.1、上海市绿化和市容管理局智能响应态势感知平台（新建）</w:t>
      </w:r>
    </w:p>
    <w:p w14:paraId="27F216DA">
      <w:pPr>
        <w:adjustRightInd w:val="0"/>
        <w:rPr>
          <w:rFonts w:hint="eastAsia"/>
          <w:color w:val="auto"/>
          <w:szCs w:val="28"/>
        </w:rPr>
      </w:pPr>
      <w:r>
        <w:rPr>
          <w:color w:val="auto"/>
          <w:szCs w:val="28"/>
        </w:rPr>
        <w:t>平台采用</w:t>
      </w:r>
      <w:r>
        <w:rPr>
          <w:rFonts w:hint="eastAsia"/>
          <w:color w:val="auto"/>
          <w:szCs w:val="28"/>
        </w:rPr>
        <w:t>四</w:t>
      </w:r>
      <w:r>
        <w:rPr>
          <w:color w:val="auto"/>
          <w:szCs w:val="28"/>
        </w:rPr>
        <w:t>层</w:t>
      </w:r>
      <w:r>
        <w:rPr>
          <w:rFonts w:hint="eastAsia"/>
          <w:color w:val="auto"/>
          <w:szCs w:val="28"/>
        </w:rPr>
        <w:t>双</w:t>
      </w:r>
      <w:r>
        <w:rPr>
          <w:color w:val="auto"/>
          <w:szCs w:val="28"/>
        </w:rPr>
        <w:t>体系模块化架构</w:t>
      </w:r>
      <w:r>
        <w:rPr>
          <w:rFonts w:hint="eastAsia"/>
          <w:color w:val="auto"/>
          <w:szCs w:val="28"/>
        </w:rPr>
        <w:t>：</w:t>
      </w:r>
      <w:r>
        <w:rPr>
          <w:color w:val="auto"/>
          <w:szCs w:val="28"/>
        </w:rPr>
        <w:t>自上而下实现业务应用与基础资源的有机衔接，通过分层解耦设计确保系统可扩展性。具体架构组成如下：</w:t>
      </w:r>
    </w:p>
    <w:p w14:paraId="124AFF77">
      <w:pPr>
        <w:adjustRightInd w:val="0"/>
        <w:ind w:firstLine="482"/>
        <w:rPr>
          <w:rFonts w:hint="eastAsia"/>
          <w:b/>
          <w:bCs/>
          <w:color w:val="auto"/>
        </w:rPr>
      </w:pPr>
      <w:r>
        <w:rPr>
          <w:rFonts w:hint="eastAsia"/>
          <w:b/>
          <w:bCs/>
          <w:color w:val="auto"/>
        </w:rPr>
        <w:t>1、展示层</w:t>
      </w:r>
    </w:p>
    <w:p w14:paraId="6FE13FB7">
      <w:pPr>
        <w:adjustRightInd w:val="0"/>
        <w:rPr>
          <w:rFonts w:hint="eastAsia"/>
          <w:color w:val="auto"/>
        </w:rPr>
      </w:pPr>
      <w:r>
        <w:rPr>
          <w:rFonts w:hint="eastAsia"/>
          <w:color w:val="auto"/>
        </w:rPr>
        <w:t>利用大屏、PC端、移动端，实现多端协同。</w:t>
      </w:r>
    </w:p>
    <w:p w14:paraId="6DEBC65F">
      <w:pPr>
        <w:adjustRightInd w:val="0"/>
        <w:ind w:firstLine="482"/>
        <w:rPr>
          <w:rFonts w:hint="eastAsia"/>
          <w:b/>
          <w:bCs/>
          <w:color w:val="auto"/>
        </w:rPr>
      </w:pPr>
      <w:r>
        <w:rPr>
          <w:rFonts w:hint="eastAsia"/>
          <w:b/>
          <w:bCs/>
          <w:color w:val="auto"/>
        </w:rPr>
        <w:t>2、综合应用层</w:t>
      </w:r>
    </w:p>
    <w:p w14:paraId="41C5A8FC">
      <w:pPr>
        <w:adjustRightInd w:val="0"/>
        <w:rPr>
          <w:rFonts w:hint="eastAsia"/>
          <w:color w:val="auto"/>
        </w:rPr>
      </w:pPr>
      <w:r>
        <w:rPr>
          <w:rFonts w:hint="eastAsia"/>
          <w:color w:val="auto"/>
        </w:rPr>
        <w:t>综合应用层主要建设指综合展示系统及综合信息管理系统，构建“一主三辅”视化大屏系统，主指挥大屏集成多源数据驾驶舱，实现绿容业务运行态势总览；综合管理后台系统，整合四大支撑系统和展示系统数据管理，通过业务指标、应急指挥和安全操作等管理子系统，实现大屏数据统一配置、资源使用实时监测和权限统一管控等功能。</w:t>
      </w:r>
    </w:p>
    <w:p w14:paraId="6C3780FA">
      <w:pPr>
        <w:numPr>
          <w:ilvl w:val="0"/>
          <w:numId w:val="5"/>
        </w:numPr>
        <w:adjustRightInd w:val="0"/>
        <w:spacing w:line="240" w:lineRule="auto"/>
        <w:ind w:firstLine="0" w:firstLineChars="0"/>
        <w:rPr>
          <w:rFonts w:hint="eastAsia"/>
          <w:b/>
          <w:bCs/>
          <w:color w:val="auto"/>
        </w:rPr>
      </w:pPr>
      <w:r>
        <w:rPr>
          <w:rFonts w:hint="eastAsia"/>
          <w:b/>
          <w:bCs/>
          <w:color w:val="auto"/>
        </w:rPr>
        <w:t>能力支撑层</w:t>
      </w:r>
    </w:p>
    <w:p w14:paraId="3AA5D5B6">
      <w:pPr>
        <w:adjustRightInd w:val="0"/>
        <w:rPr>
          <w:rFonts w:hint="eastAsia"/>
          <w:color w:val="auto"/>
        </w:rPr>
      </w:pPr>
      <w:r>
        <w:rPr>
          <w:rFonts w:hint="eastAsia"/>
          <w:color w:val="auto"/>
        </w:rPr>
        <w:t>四大支撑系统：建设绿化市容数据资源管理系统、城市绿容视频平台、物联管理系统和事件管理系统，支撑市区街镇三级集约化能力供给。</w:t>
      </w:r>
    </w:p>
    <w:p w14:paraId="12A27100">
      <w:pPr>
        <w:numPr>
          <w:ilvl w:val="0"/>
          <w:numId w:val="5"/>
        </w:numPr>
        <w:adjustRightInd w:val="0"/>
        <w:spacing w:line="240" w:lineRule="auto"/>
        <w:ind w:firstLine="0" w:firstLineChars="0"/>
        <w:rPr>
          <w:rFonts w:hint="eastAsia"/>
          <w:b/>
          <w:bCs/>
          <w:color w:val="auto"/>
        </w:rPr>
      </w:pPr>
      <w:r>
        <w:rPr>
          <w:rFonts w:hint="eastAsia"/>
          <w:b/>
          <w:bCs/>
          <w:color w:val="auto"/>
        </w:rPr>
        <w:t>基础支撑层</w:t>
      </w:r>
    </w:p>
    <w:p w14:paraId="2FAF8E1D">
      <w:pPr>
        <w:adjustRightInd w:val="0"/>
        <w:rPr>
          <w:rFonts w:hint="eastAsia"/>
          <w:color w:val="auto"/>
        </w:rPr>
      </w:pPr>
      <w:r>
        <w:rPr>
          <w:rFonts w:hint="eastAsia"/>
          <w:color w:val="auto"/>
        </w:rPr>
        <w:t>政务云资源：基于上海市政务云平台，集成计算资源：服务器集群（含GPU算力池）、存储资源：分布式存储系统（支持海量视频数据）、网络资源：政务专网+物联网专线双通道、安全防护：等保</w:t>
      </w:r>
      <w:r>
        <w:rPr>
          <w:rFonts w:hint="eastAsia"/>
          <w:color w:val="auto"/>
          <w:lang w:val="en-US" w:eastAsia="zh-CN"/>
        </w:rPr>
        <w:t>二</w:t>
      </w:r>
      <w:r>
        <w:rPr>
          <w:rFonts w:hint="eastAsia"/>
          <w:color w:val="auto"/>
        </w:rPr>
        <w:t>级认证。</w:t>
      </w:r>
    </w:p>
    <w:p w14:paraId="2CD3F5FA">
      <w:pPr>
        <w:pStyle w:val="5"/>
        <w:numPr>
          <w:ilvl w:val="3"/>
          <w:numId w:val="0"/>
        </w:numPr>
        <w:adjustRightInd w:val="0"/>
        <w:spacing w:line="240" w:lineRule="auto"/>
        <w:rPr>
          <w:rFonts w:hint="eastAsia"/>
          <w:color w:val="auto"/>
          <w:sz w:val="28"/>
          <w:szCs w:val="28"/>
        </w:rPr>
      </w:pPr>
      <w:r>
        <w:rPr>
          <w:rFonts w:hint="eastAsia"/>
          <w:color w:val="auto"/>
          <w:sz w:val="28"/>
          <w:szCs w:val="28"/>
        </w:rPr>
        <w:t>3.1.2.2、上海市绿化和市容管理局优化营商环境政务服务系统（升级改造）</w:t>
      </w:r>
    </w:p>
    <w:p w14:paraId="427C6B41">
      <w:pPr>
        <w:adjustRightInd w:val="0"/>
        <w:rPr>
          <w:rFonts w:hint="eastAsia"/>
          <w:color w:val="auto"/>
          <w:szCs w:val="28"/>
        </w:rPr>
      </w:pPr>
      <w:r>
        <w:rPr>
          <w:rFonts w:hint="eastAsia"/>
          <w:color w:val="auto"/>
          <w:szCs w:val="28"/>
        </w:rPr>
        <w:t>系统支撑层主要包括基础设施、数据支撑和应用支撑。</w:t>
      </w:r>
    </w:p>
    <w:p w14:paraId="6A1788B1">
      <w:pPr>
        <w:numPr>
          <w:ilvl w:val="0"/>
          <w:numId w:val="6"/>
        </w:numPr>
        <w:adjustRightInd w:val="0"/>
        <w:ind w:firstLineChars="0"/>
        <w:rPr>
          <w:rFonts w:hint="eastAsia"/>
          <w:color w:val="auto"/>
          <w:szCs w:val="28"/>
        </w:rPr>
      </w:pPr>
      <w:r>
        <w:rPr>
          <w:rFonts w:hint="eastAsia"/>
          <w:color w:val="auto"/>
          <w:szCs w:val="28"/>
        </w:rPr>
        <w:t>基础设施层：系统的硬件设备使用市政务云设备，包括网络、服务器、存储等，操作系统、数据库、中间件使用国产化系统。</w:t>
      </w:r>
    </w:p>
    <w:p w14:paraId="06757E98">
      <w:pPr>
        <w:numPr>
          <w:ilvl w:val="0"/>
          <w:numId w:val="6"/>
        </w:numPr>
        <w:adjustRightInd w:val="0"/>
        <w:ind w:firstLineChars="0"/>
        <w:rPr>
          <w:rFonts w:hint="eastAsia"/>
          <w:color w:val="auto"/>
          <w:szCs w:val="28"/>
        </w:rPr>
      </w:pPr>
      <w:r>
        <w:rPr>
          <w:rFonts w:hint="eastAsia"/>
          <w:color w:val="auto"/>
          <w:szCs w:val="28"/>
        </w:rPr>
        <w:t>数据资源层：数据存储层负责管理和存储系统中的数据。关系型数据采用国产数据库集群模式将数据分散存储在多个数据库节点上，通过这种方式可以将数据库负载均衡，并提高查询性能。集群模式可用于处理海量数据和高并发访问的场景，以满足大规模数据存储和处理的需求。数据存储层确保数据的安全性、一致性和高可用性。</w:t>
      </w:r>
    </w:p>
    <w:p w14:paraId="45319DA4">
      <w:pPr>
        <w:numPr>
          <w:ilvl w:val="0"/>
          <w:numId w:val="6"/>
        </w:numPr>
        <w:adjustRightInd w:val="0"/>
        <w:ind w:firstLineChars="0"/>
        <w:rPr>
          <w:rFonts w:hint="eastAsia"/>
          <w:color w:val="auto"/>
          <w:szCs w:val="28"/>
        </w:rPr>
      </w:pPr>
      <w:r>
        <w:rPr>
          <w:rFonts w:hint="eastAsia"/>
          <w:color w:val="auto"/>
          <w:szCs w:val="28"/>
        </w:rPr>
        <w:t>应用支撑：系统应用支撑包括统一密码安全、身份认证、数字证书、短信服务等。</w:t>
      </w:r>
    </w:p>
    <w:p w14:paraId="764C85EE">
      <w:pPr>
        <w:adjustRightInd w:val="0"/>
        <w:rPr>
          <w:rFonts w:hint="eastAsia"/>
          <w:color w:val="auto"/>
          <w:szCs w:val="28"/>
        </w:rPr>
      </w:pPr>
      <w:r>
        <w:rPr>
          <w:rFonts w:hint="eastAsia"/>
          <w:color w:val="auto"/>
          <w:szCs w:val="28"/>
        </w:rPr>
        <w:t>应用层包是构建在中间件层之上的核心应用程序。它由多个微服务组成，每个微服务负责特定的业务功能。微服务之间通过</w:t>
      </w:r>
      <w:r>
        <w:rPr>
          <w:color w:val="auto"/>
          <w:szCs w:val="28"/>
        </w:rPr>
        <w:t>API进行通信，共同实现系统的整体功能。</w:t>
      </w:r>
    </w:p>
    <w:p w14:paraId="1E4D2E45">
      <w:pPr>
        <w:adjustRightInd w:val="0"/>
        <w:rPr>
          <w:rFonts w:hint="eastAsia"/>
          <w:color w:val="auto"/>
          <w:szCs w:val="28"/>
        </w:rPr>
      </w:pPr>
      <w:r>
        <w:rPr>
          <w:rFonts w:hint="eastAsia"/>
          <w:color w:val="auto"/>
          <w:szCs w:val="28"/>
        </w:rPr>
        <w:t>展示层支持</w:t>
      </w:r>
      <w:r>
        <w:rPr>
          <w:color w:val="auto"/>
          <w:szCs w:val="28"/>
        </w:rPr>
        <w:t>PC</w:t>
      </w:r>
      <w:r>
        <w:rPr>
          <w:rFonts w:hint="eastAsia"/>
          <w:color w:val="auto"/>
          <w:szCs w:val="28"/>
        </w:rPr>
        <w:t>端、移动端和大屏端。</w:t>
      </w:r>
    </w:p>
    <w:p w14:paraId="54F7D07C">
      <w:pPr>
        <w:pStyle w:val="5"/>
        <w:numPr>
          <w:ilvl w:val="3"/>
          <w:numId w:val="0"/>
        </w:numPr>
        <w:adjustRightInd w:val="0"/>
        <w:spacing w:line="240" w:lineRule="auto"/>
        <w:rPr>
          <w:rFonts w:hint="eastAsia" w:eastAsia="仿宋"/>
          <w:color w:val="auto"/>
          <w:sz w:val="28"/>
          <w:szCs w:val="28"/>
        </w:rPr>
      </w:pPr>
      <w:r>
        <w:rPr>
          <w:rFonts w:hint="eastAsia"/>
          <w:color w:val="auto"/>
          <w:sz w:val="28"/>
          <w:szCs w:val="28"/>
        </w:rPr>
        <w:t>3.1.2.3、上海市绿化和市容管理局绩效系统（升级改造）</w:t>
      </w:r>
    </w:p>
    <w:p w14:paraId="7C2922AE">
      <w:pPr>
        <w:rPr>
          <w:rFonts w:hint="eastAsia" w:cs="仿宋"/>
          <w:color w:val="auto"/>
        </w:rPr>
      </w:pPr>
      <w:r>
        <w:rPr>
          <w:rFonts w:hint="eastAsia" w:cs="仿宋"/>
          <w:color w:val="auto"/>
        </w:rPr>
        <w:t>公务员绩效系统依托市电子政务云，建立健全知事识人体系，提高公务员队伍制度执行力和治理能力为目标，提供绩效管理组织架构、绩效任务制定、绩效任务执行、绩效评价考核模块和绩效统计反馈模块，实现基础信息集成、任务分解、指标设计、过程监控、评价反馈等线上操作，以及绩效数据自动采集、实时分析，实现对局绩效管理工作的闭环处理。</w:t>
      </w:r>
    </w:p>
    <w:p w14:paraId="6482F92D">
      <w:pPr>
        <w:rPr>
          <w:rFonts w:hint="eastAsia" w:cs="仿宋"/>
          <w:color w:val="auto"/>
        </w:rPr>
      </w:pPr>
      <w:r>
        <w:rPr>
          <w:rFonts w:hint="eastAsia" w:cs="仿宋"/>
          <w:color w:val="auto"/>
        </w:rPr>
        <w:t>管理工作台，根据绩效管理信息子系统所面向的不同角色，提供满足其需求的PC和移动端的“千人千面”工作台，推动各项工作的有效开展，并实现与局一体化办公平台集成对接，实现统一单点登录、同意消息提醒，避免多次重复登录；</w:t>
      </w:r>
    </w:p>
    <w:p w14:paraId="49DAA436">
      <w:pPr>
        <w:rPr>
          <w:rFonts w:hint="eastAsia" w:cs="仿宋"/>
          <w:color w:val="auto"/>
        </w:rPr>
      </w:pPr>
      <w:r>
        <w:rPr>
          <w:rFonts w:hint="eastAsia" w:cs="仿宋"/>
          <w:color w:val="auto"/>
        </w:rPr>
        <w:t>应用中心，根据绩效管理工作需要，建设绩效管理组织架构管理模块、绩效任务管理模块、绩效任务执行模块、绩效评价考核模块、和绩效统计反馈模块，全面满足绩效管理各项工作的开展；</w:t>
      </w:r>
    </w:p>
    <w:p w14:paraId="6730B741">
      <w:pPr>
        <w:rPr>
          <w:rFonts w:hint="eastAsia" w:cs="仿宋"/>
          <w:color w:val="auto"/>
        </w:rPr>
      </w:pPr>
      <w:r>
        <w:rPr>
          <w:rFonts w:hint="eastAsia" w:cs="仿宋"/>
          <w:color w:val="auto"/>
        </w:rPr>
        <w:t>数字引擎，建设公务员绩效管理信息子系统低代码应用开发能力底座，包括：门户引擎、组织引擎、流程引擎、建模引擎、知识引擎、无侵入开发引擎等，将各类应用开发能力进行整合，构建标准化、高耦合的能力平台；</w:t>
      </w:r>
    </w:p>
    <w:p w14:paraId="50F1B986">
      <w:pPr>
        <w:adjustRightInd w:val="0"/>
        <w:rPr>
          <w:rFonts w:hint="eastAsia" w:cs="仿宋"/>
          <w:color w:val="auto"/>
        </w:rPr>
      </w:pPr>
      <w:r>
        <w:rPr>
          <w:rFonts w:hint="eastAsia" w:cs="仿宋"/>
          <w:color w:val="auto"/>
        </w:rPr>
        <w:t>数据底座，支持对本系统，以及第三方异构信息数据的采、存、管、用，构建人员库、公文库、任务库，实现数据的融合，为后续数据向业务赋能提供支撑。</w:t>
      </w:r>
    </w:p>
    <w:p w14:paraId="616F1652">
      <w:pPr>
        <w:pStyle w:val="4"/>
        <w:ind w:left="1069" w:hanging="1069"/>
        <w:rPr>
          <w:rFonts w:hint="eastAsia"/>
          <w:color w:val="auto"/>
        </w:rPr>
      </w:pPr>
      <w:r>
        <w:rPr>
          <w:rFonts w:hint="eastAsia"/>
          <w:color w:val="auto"/>
        </w:rPr>
        <w:t>部署环境</w:t>
      </w:r>
    </w:p>
    <w:p w14:paraId="053D5208">
      <w:pPr>
        <w:pStyle w:val="14"/>
        <w:numPr>
          <w:ilvl w:val="0"/>
          <w:numId w:val="0"/>
        </w:numPr>
        <w:spacing w:after="163"/>
        <w:ind w:firstLine="480" w:firstLineChars="200"/>
        <w:rPr>
          <w:rFonts w:hint="eastAsia"/>
          <w:color w:val="auto"/>
        </w:rPr>
      </w:pPr>
      <w:r>
        <w:rPr>
          <w:rFonts w:hint="eastAsia"/>
          <w:color w:val="auto"/>
        </w:rPr>
        <w:t>系统部署在上海市电子政务云上，依托上海市电子政务云提供网络、设备，部署环境要求以政务云实际提供为准。</w:t>
      </w:r>
    </w:p>
    <w:p w14:paraId="7370AE64">
      <w:pPr>
        <w:pStyle w:val="3"/>
        <w:ind w:left="0"/>
        <w:rPr>
          <w:rFonts w:hint="eastAsia"/>
          <w:color w:val="auto"/>
        </w:rPr>
      </w:pPr>
      <w:r>
        <w:rPr>
          <w:rFonts w:hint="eastAsia"/>
          <w:color w:val="auto"/>
        </w:rPr>
        <w:t>软件开发清单</w:t>
      </w:r>
    </w:p>
    <w:tbl>
      <w:tblPr>
        <w:tblStyle w:val="37"/>
        <w:tblW w:w="0" w:type="auto"/>
        <w:tblInd w:w="98" w:type="dxa"/>
        <w:tblLayout w:type="fixed"/>
        <w:tblCellMar>
          <w:top w:w="0" w:type="dxa"/>
          <w:left w:w="108" w:type="dxa"/>
          <w:bottom w:w="0" w:type="dxa"/>
          <w:right w:w="108" w:type="dxa"/>
        </w:tblCellMar>
      </w:tblPr>
      <w:tblGrid>
        <w:gridCol w:w="658"/>
        <w:gridCol w:w="1705"/>
        <w:gridCol w:w="2662"/>
        <w:gridCol w:w="3405"/>
      </w:tblGrid>
      <w:tr w14:paraId="62193E8F">
        <w:tblPrEx>
          <w:tblCellMar>
            <w:top w:w="0" w:type="dxa"/>
            <w:left w:w="108" w:type="dxa"/>
            <w:bottom w:w="0" w:type="dxa"/>
            <w:right w:w="108" w:type="dxa"/>
          </w:tblCellMar>
        </w:tblPrEx>
        <w:trPr>
          <w:trHeight w:val="295" w:hRule="atLeast"/>
        </w:trPr>
        <w:tc>
          <w:tcPr>
            <w:tcW w:w="658" w:type="dxa"/>
            <w:tcBorders>
              <w:top w:val="single" w:color="000000" w:sz="8" w:space="0"/>
              <w:left w:val="single" w:color="000000" w:sz="8" w:space="0"/>
              <w:bottom w:val="nil"/>
              <w:right w:val="single" w:color="000000" w:sz="8" w:space="0"/>
            </w:tcBorders>
            <w:shd w:val="clear" w:color="auto" w:fill="F3F8FC"/>
            <w:vAlign w:val="center"/>
          </w:tcPr>
          <w:p w14:paraId="29BCB4F1">
            <w:pPr>
              <w:widowControl/>
              <w:ind w:firstLine="0" w:firstLineChars="0"/>
              <w:jc w:val="center"/>
              <w:textAlignment w:val="center"/>
              <w:rPr>
                <w:rFonts w:hint="eastAsia" w:cs="宋体"/>
                <w:b/>
                <w:bCs/>
                <w:color w:val="auto"/>
                <w:sz w:val="22"/>
                <w:szCs w:val="22"/>
              </w:rPr>
            </w:pPr>
            <w:r>
              <w:rPr>
                <w:rFonts w:hint="eastAsia" w:cs="宋体"/>
                <w:b/>
                <w:bCs/>
                <w:color w:val="auto"/>
                <w:kern w:val="0"/>
                <w:sz w:val="22"/>
                <w:szCs w:val="22"/>
                <w:lang w:bidi="ar"/>
              </w:rPr>
              <w:t>序号</w:t>
            </w:r>
          </w:p>
        </w:tc>
        <w:tc>
          <w:tcPr>
            <w:tcW w:w="1705" w:type="dxa"/>
            <w:tcBorders>
              <w:top w:val="single" w:color="000000" w:sz="8" w:space="0"/>
              <w:left w:val="nil"/>
              <w:bottom w:val="nil"/>
              <w:right w:val="single" w:color="000000" w:sz="8" w:space="0"/>
            </w:tcBorders>
            <w:shd w:val="clear" w:color="auto" w:fill="F3F8FC"/>
            <w:vAlign w:val="center"/>
          </w:tcPr>
          <w:p w14:paraId="6D1A39A0">
            <w:pPr>
              <w:widowControl/>
              <w:ind w:firstLine="0" w:firstLineChars="0"/>
              <w:jc w:val="center"/>
              <w:textAlignment w:val="center"/>
              <w:rPr>
                <w:rFonts w:hint="eastAsia" w:cs="宋体"/>
                <w:b/>
                <w:bCs/>
                <w:color w:val="auto"/>
                <w:sz w:val="22"/>
                <w:szCs w:val="22"/>
              </w:rPr>
            </w:pPr>
            <w:r>
              <w:rPr>
                <w:rFonts w:hint="eastAsia" w:cs="宋体"/>
                <w:b/>
                <w:bCs/>
                <w:color w:val="auto"/>
                <w:kern w:val="0"/>
                <w:sz w:val="22"/>
                <w:szCs w:val="22"/>
                <w:lang w:bidi="ar"/>
              </w:rPr>
              <w:t>应用系统名称</w:t>
            </w:r>
          </w:p>
        </w:tc>
        <w:tc>
          <w:tcPr>
            <w:tcW w:w="2662" w:type="dxa"/>
            <w:tcBorders>
              <w:top w:val="single" w:color="000000" w:sz="8" w:space="0"/>
              <w:left w:val="nil"/>
              <w:bottom w:val="single" w:color="000000" w:sz="8" w:space="0"/>
              <w:right w:val="single" w:color="000000" w:sz="8" w:space="0"/>
            </w:tcBorders>
            <w:shd w:val="clear" w:color="auto" w:fill="F3F8FC"/>
            <w:vAlign w:val="center"/>
          </w:tcPr>
          <w:p w14:paraId="2F307F60">
            <w:pPr>
              <w:widowControl/>
              <w:ind w:firstLine="0" w:firstLineChars="0"/>
              <w:jc w:val="center"/>
              <w:textAlignment w:val="center"/>
              <w:rPr>
                <w:rFonts w:hint="eastAsia" w:cs="宋体"/>
                <w:b/>
                <w:bCs/>
                <w:color w:val="auto"/>
                <w:sz w:val="22"/>
                <w:szCs w:val="22"/>
              </w:rPr>
            </w:pPr>
            <w:r>
              <w:rPr>
                <w:rFonts w:hint="eastAsia" w:cs="宋体"/>
                <w:b/>
                <w:bCs/>
                <w:color w:val="auto"/>
                <w:kern w:val="0"/>
                <w:sz w:val="22"/>
                <w:szCs w:val="22"/>
                <w:lang w:bidi="ar"/>
              </w:rPr>
              <w:t>模块名称</w:t>
            </w:r>
          </w:p>
        </w:tc>
        <w:tc>
          <w:tcPr>
            <w:tcW w:w="3405" w:type="dxa"/>
            <w:tcBorders>
              <w:top w:val="single" w:color="000000" w:sz="8" w:space="0"/>
              <w:left w:val="nil"/>
              <w:bottom w:val="single" w:color="000000" w:sz="8" w:space="0"/>
              <w:right w:val="single" w:color="000000" w:sz="8" w:space="0"/>
            </w:tcBorders>
            <w:shd w:val="clear" w:color="auto" w:fill="F3F8FC"/>
          </w:tcPr>
          <w:p w14:paraId="1B6E6C0D">
            <w:pPr>
              <w:widowControl/>
              <w:ind w:firstLine="0" w:firstLineChars="0"/>
              <w:jc w:val="center"/>
              <w:textAlignment w:val="top"/>
              <w:rPr>
                <w:rFonts w:hint="eastAsia" w:cs="宋体"/>
                <w:b/>
                <w:bCs/>
                <w:color w:val="auto"/>
                <w:sz w:val="22"/>
                <w:szCs w:val="22"/>
              </w:rPr>
            </w:pPr>
            <w:r>
              <w:rPr>
                <w:rFonts w:hint="eastAsia" w:cs="宋体"/>
                <w:b/>
                <w:bCs/>
                <w:color w:val="auto"/>
                <w:kern w:val="0"/>
                <w:sz w:val="22"/>
                <w:szCs w:val="22"/>
                <w:lang w:bidi="ar"/>
              </w:rPr>
              <w:t>模块描述</w:t>
            </w:r>
          </w:p>
        </w:tc>
      </w:tr>
      <w:tr w14:paraId="1590466B">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A62417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w:t>
            </w:r>
          </w:p>
        </w:tc>
        <w:tc>
          <w:tcPr>
            <w:tcW w:w="1705" w:type="dxa"/>
            <w:vMerge w:val="restart"/>
            <w:tcBorders>
              <w:top w:val="single" w:color="000000" w:sz="8" w:space="0"/>
              <w:left w:val="single" w:color="000000" w:sz="8" w:space="0"/>
              <w:bottom w:val="single" w:color="000000" w:sz="8" w:space="0"/>
              <w:right w:val="single" w:color="000000" w:sz="8" w:space="0"/>
            </w:tcBorders>
            <w:vAlign w:val="center"/>
          </w:tcPr>
          <w:p w14:paraId="4E4972D8">
            <w:pPr>
              <w:widowControl/>
              <w:ind w:firstLine="0" w:firstLineChars="0"/>
              <w:jc w:val="center"/>
              <w:textAlignment w:val="top"/>
              <w:rPr>
                <w:rFonts w:hint="eastAsia" w:cs="宋体"/>
                <w:color w:val="auto"/>
                <w:sz w:val="22"/>
                <w:szCs w:val="22"/>
              </w:rPr>
            </w:pPr>
            <w:r>
              <w:rPr>
                <w:rFonts w:hint="eastAsia" w:cs="宋体"/>
                <w:color w:val="auto"/>
                <w:kern w:val="0"/>
                <w:sz w:val="22"/>
                <w:szCs w:val="22"/>
                <w:lang w:bidi="ar"/>
              </w:rPr>
              <w:t>上海市绿化和市容管理局智能响应态势感知平台</w:t>
            </w:r>
          </w:p>
        </w:tc>
        <w:tc>
          <w:tcPr>
            <w:tcW w:w="2662" w:type="dxa"/>
            <w:tcBorders>
              <w:top w:val="nil"/>
              <w:left w:val="nil"/>
              <w:bottom w:val="single" w:color="000000" w:sz="8" w:space="0"/>
              <w:right w:val="single" w:color="000000" w:sz="8" w:space="0"/>
            </w:tcBorders>
            <w:shd w:val="clear" w:color="auto" w:fill="FFFFFF"/>
            <w:vAlign w:val="center"/>
          </w:tcPr>
          <w:p w14:paraId="3C6133EE">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绿化市容数据资源管理系统-环卫专题库-固体废弃物</w:t>
            </w:r>
          </w:p>
        </w:tc>
        <w:tc>
          <w:tcPr>
            <w:tcW w:w="3405" w:type="dxa"/>
            <w:tcBorders>
              <w:top w:val="nil"/>
              <w:left w:val="nil"/>
              <w:bottom w:val="single" w:color="000000" w:sz="8" w:space="0"/>
              <w:right w:val="single" w:color="000000" w:sz="8" w:space="0"/>
            </w:tcBorders>
            <w:shd w:val="clear" w:color="auto" w:fill="FFFFFF"/>
            <w:vAlign w:val="center"/>
          </w:tcPr>
          <w:p w14:paraId="6C7A7A33">
            <w:pPr>
              <w:widowControl/>
              <w:ind w:firstLine="0" w:firstLineChars="0"/>
              <w:jc w:val="left"/>
              <w:textAlignment w:val="center"/>
              <w:rPr>
                <w:rFonts w:hint="eastAsia" w:cs="宋体"/>
                <w:color w:val="auto"/>
              </w:rPr>
            </w:pPr>
            <w:r>
              <w:rPr>
                <w:rFonts w:hint="eastAsia" w:cs="宋体"/>
                <w:color w:val="auto"/>
                <w:kern w:val="0"/>
                <w:lang w:bidi="ar"/>
              </w:rPr>
              <w:t>归集收集各类固体废物处理设施与周转节点的基础信息。</w:t>
            </w:r>
          </w:p>
        </w:tc>
      </w:tr>
      <w:tr w14:paraId="539712EA">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B946F6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8BCA1C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FD8FBE8">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绿化市容数据资源管理系统-环卫专题库-餐厨废弃物</w:t>
            </w:r>
          </w:p>
        </w:tc>
        <w:tc>
          <w:tcPr>
            <w:tcW w:w="3405" w:type="dxa"/>
            <w:tcBorders>
              <w:top w:val="nil"/>
              <w:left w:val="nil"/>
              <w:bottom w:val="single" w:color="000000" w:sz="8" w:space="0"/>
              <w:right w:val="single" w:color="000000" w:sz="8" w:space="0"/>
            </w:tcBorders>
            <w:shd w:val="clear" w:color="auto" w:fill="FFFFFF"/>
            <w:vAlign w:val="center"/>
          </w:tcPr>
          <w:p w14:paraId="3FC8A8F8">
            <w:pPr>
              <w:widowControl/>
              <w:ind w:firstLine="0" w:firstLineChars="0"/>
              <w:jc w:val="left"/>
              <w:textAlignment w:val="center"/>
              <w:rPr>
                <w:rFonts w:hint="eastAsia" w:cs="宋体"/>
                <w:color w:val="auto"/>
              </w:rPr>
            </w:pPr>
            <w:r>
              <w:rPr>
                <w:rFonts w:hint="eastAsia" w:cs="宋体"/>
                <w:color w:val="auto"/>
                <w:kern w:val="0"/>
                <w:lang w:bidi="ar"/>
              </w:rPr>
              <w:t>归集餐饮废弃油脂与含油废水的收运、处置量及流程数据。</w:t>
            </w:r>
          </w:p>
        </w:tc>
      </w:tr>
      <w:tr w14:paraId="6AE7F48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987EE1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4CFF62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E8B34C8">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绿化市容数据资源管理系统-环卫专题库-市容环卫车辆</w:t>
            </w:r>
          </w:p>
        </w:tc>
        <w:tc>
          <w:tcPr>
            <w:tcW w:w="3405" w:type="dxa"/>
            <w:tcBorders>
              <w:top w:val="nil"/>
              <w:left w:val="nil"/>
              <w:bottom w:val="single" w:color="000000" w:sz="8" w:space="0"/>
              <w:right w:val="single" w:color="000000" w:sz="8" w:space="0"/>
            </w:tcBorders>
            <w:shd w:val="clear" w:color="auto" w:fill="FFFFFF"/>
            <w:vAlign w:val="center"/>
          </w:tcPr>
          <w:p w14:paraId="54B3DD78">
            <w:pPr>
              <w:widowControl/>
              <w:ind w:firstLine="0" w:firstLineChars="0"/>
              <w:jc w:val="left"/>
              <w:textAlignment w:val="center"/>
              <w:rPr>
                <w:rFonts w:hint="eastAsia" w:cs="宋体"/>
                <w:color w:val="auto"/>
              </w:rPr>
            </w:pPr>
            <w:r>
              <w:rPr>
                <w:rFonts w:hint="eastAsia" w:cs="宋体"/>
                <w:color w:val="auto"/>
                <w:kern w:val="0"/>
                <w:lang w:bidi="ar"/>
              </w:rPr>
              <w:t>整合环卫车辆信息，规范车辆上牌、准运证申领流程。</w:t>
            </w:r>
          </w:p>
        </w:tc>
      </w:tr>
      <w:tr w14:paraId="2C30413B">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910C7CC">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B42303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76BCB3C">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绿化市容数据资源管理系统-环卫专题库-船舶废弃物</w:t>
            </w:r>
          </w:p>
        </w:tc>
        <w:tc>
          <w:tcPr>
            <w:tcW w:w="3405" w:type="dxa"/>
            <w:tcBorders>
              <w:top w:val="nil"/>
              <w:left w:val="nil"/>
              <w:bottom w:val="single" w:color="000000" w:sz="8" w:space="0"/>
              <w:right w:val="single" w:color="000000" w:sz="8" w:space="0"/>
            </w:tcBorders>
            <w:shd w:val="clear" w:color="auto" w:fill="FFFFFF"/>
            <w:vAlign w:val="center"/>
          </w:tcPr>
          <w:p w14:paraId="3248C9F7">
            <w:pPr>
              <w:widowControl/>
              <w:ind w:firstLine="0" w:firstLineChars="0"/>
              <w:jc w:val="left"/>
              <w:textAlignment w:val="center"/>
              <w:rPr>
                <w:rFonts w:hint="eastAsia" w:cs="宋体"/>
                <w:color w:val="auto"/>
              </w:rPr>
            </w:pPr>
            <w:r>
              <w:rPr>
                <w:rFonts w:hint="eastAsia" w:cs="宋体"/>
                <w:color w:val="auto"/>
                <w:kern w:val="0"/>
                <w:lang w:bidi="ar"/>
              </w:rPr>
              <w:t>归集水域作业单位、凭证及闭环流程信息，建立船舶主体数据库。</w:t>
            </w:r>
          </w:p>
        </w:tc>
      </w:tr>
      <w:tr w14:paraId="1D3FBB8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38537B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B5B07A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2B43DE9">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绿化市容数据资源管理系统-环卫专题库-公厕</w:t>
            </w:r>
          </w:p>
        </w:tc>
        <w:tc>
          <w:tcPr>
            <w:tcW w:w="3405" w:type="dxa"/>
            <w:tcBorders>
              <w:top w:val="nil"/>
              <w:left w:val="nil"/>
              <w:bottom w:val="single" w:color="000000" w:sz="8" w:space="0"/>
              <w:right w:val="single" w:color="000000" w:sz="8" w:space="0"/>
            </w:tcBorders>
            <w:shd w:val="clear" w:color="auto" w:fill="FFFFFF"/>
            <w:vAlign w:val="center"/>
          </w:tcPr>
          <w:p w14:paraId="77A9405F">
            <w:pPr>
              <w:widowControl/>
              <w:ind w:firstLine="0" w:firstLineChars="0"/>
              <w:jc w:val="left"/>
              <w:textAlignment w:val="center"/>
              <w:rPr>
                <w:rFonts w:hint="eastAsia" w:cs="宋体"/>
                <w:color w:val="auto"/>
              </w:rPr>
            </w:pPr>
            <w:r>
              <w:rPr>
                <w:rFonts w:hint="eastAsia" w:cs="宋体"/>
                <w:color w:val="auto"/>
                <w:kern w:val="0"/>
                <w:lang w:bidi="ar"/>
              </w:rPr>
              <w:t>整合公厕环境、评价与基础信息，构建公厕专题库。</w:t>
            </w:r>
          </w:p>
        </w:tc>
      </w:tr>
      <w:tr w14:paraId="7BE97139">
        <w:tblPrEx>
          <w:tblCellMar>
            <w:top w:w="0" w:type="dxa"/>
            <w:left w:w="108" w:type="dxa"/>
            <w:bottom w:w="0" w:type="dxa"/>
            <w:right w:w="108" w:type="dxa"/>
          </w:tblCellMar>
        </w:tblPrEx>
        <w:trPr>
          <w:trHeight w:val="96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D88BEFB">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3DB916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25AE60D">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绿化市容数据资源管理系统-市容专题库-责任区</w:t>
            </w:r>
          </w:p>
        </w:tc>
        <w:tc>
          <w:tcPr>
            <w:tcW w:w="3405" w:type="dxa"/>
            <w:tcBorders>
              <w:top w:val="nil"/>
              <w:left w:val="nil"/>
              <w:bottom w:val="single" w:color="000000" w:sz="8" w:space="0"/>
              <w:right w:val="single" w:color="000000" w:sz="8" w:space="0"/>
            </w:tcBorders>
            <w:shd w:val="clear" w:color="auto" w:fill="FFFFFF"/>
            <w:vAlign w:val="center"/>
          </w:tcPr>
          <w:p w14:paraId="45FC8E2B">
            <w:pPr>
              <w:widowControl/>
              <w:ind w:firstLine="0" w:firstLineChars="0"/>
              <w:jc w:val="left"/>
              <w:textAlignment w:val="center"/>
              <w:rPr>
                <w:rFonts w:hint="eastAsia" w:cs="宋体"/>
                <w:color w:val="auto"/>
              </w:rPr>
            </w:pPr>
            <w:r>
              <w:rPr>
                <w:rFonts w:hint="eastAsia" w:cs="宋体"/>
                <w:color w:val="auto"/>
                <w:kern w:val="0"/>
                <w:lang w:bidi="ar"/>
              </w:rPr>
              <w:t>归集责任区边界、商户、巡查与评估数据，实现培训</w:t>
            </w:r>
            <w:r>
              <w:rPr>
                <w:rStyle w:val="141"/>
                <w:color w:val="auto"/>
                <w:lang w:bidi="ar"/>
              </w:rPr>
              <w:t>-</w:t>
            </w:r>
            <w:r>
              <w:rPr>
                <w:rStyle w:val="142"/>
                <w:rFonts w:hint="default"/>
                <w:color w:val="auto"/>
                <w:lang w:bidi="ar"/>
              </w:rPr>
              <w:t>履责</w:t>
            </w:r>
            <w:r>
              <w:rPr>
                <w:rStyle w:val="141"/>
                <w:color w:val="auto"/>
                <w:lang w:bidi="ar"/>
              </w:rPr>
              <w:t>-</w:t>
            </w:r>
            <w:r>
              <w:rPr>
                <w:rStyle w:val="142"/>
                <w:rFonts w:hint="default"/>
                <w:color w:val="auto"/>
                <w:lang w:bidi="ar"/>
              </w:rPr>
              <w:t>评估贯通。</w:t>
            </w:r>
          </w:p>
        </w:tc>
      </w:tr>
      <w:tr w14:paraId="7799D843">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848333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DA5024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FBB45F6">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绿化市容数据资源管理系统-市容专题库-无序设摊</w:t>
            </w:r>
          </w:p>
        </w:tc>
        <w:tc>
          <w:tcPr>
            <w:tcW w:w="3405" w:type="dxa"/>
            <w:tcBorders>
              <w:top w:val="nil"/>
              <w:left w:val="nil"/>
              <w:bottom w:val="single" w:color="000000" w:sz="8" w:space="0"/>
              <w:right w:val="single" w:color="000000" w:sz="8" w:space="0"/>
            </w:tcBorders>
            <w:shd w:val="clear" w:color="auto" w:fill="FFFFFF"/>
            <w:vAlign w:val="center"/>
          </w:tcPr>
          <w:p w14:paraId="508EF55D">
            <w:pPr>
              <w:widowControl/>
              <w:ind w:firstLine="0" w:firstLineChars="0"/>
              <w:jc w:val="left"/>
              <w:textAlignment w:val="center"/>
              <w:rPr>
                <w:rFonts w:hint="eastAsia" w:cs="宋体"/>
                <w:color w:val="auto"/>
              </w:rPr>
            </w:pPr>
            <w:r>
              <w:rPr>
                <w:rFonts w:hint="eastAsia" w:cs="宋体"/>
                <w:color w:val="auto"/>
                <w:kern w:val="0"/>
                <w:lang w:bidi="ar"/>
              </w:rPr>
              <w:t>汇集管控、疏导、特色及无序摊位的地理与主体信息。</w:t>
            </w:r>
          </w:p>
        </w:tc>
      </w:tr>
      <w:tr w14:paraId="41092F86">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BE8280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06A0499">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89375E0">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绿化市容数据资源管理系统-市容专题库-陆域环境</w:t>
            </w:r>
          </w:p>
        </w:tc>
        <w:tc>
          <w:tcPr>
            <w:tcW w:w="3405" w:type="dxa"/>
            <w:tcBorders>
              <w:top w:val="nil"/>
              <w:left w:val="nil"/>
              <w:bottom w:val="single" w:color="000000" w:sz="8" w:space="0"/>
              <w:right w:val="single" w:color="000000" w:sz="8" w:space="0"/>
            </w:tcBorders>
            <w:shd w:val="clear" w:color="auto" w:fill="FFFFFF"/>
            <w:vAlign w:val="center"/>
          </w:tcPr>
          <w:p w14:paraId="0AC77276">
            <w:pPr>
              <w:widowControl/>
              <w:ind w:firstLine="0" w:firstLineChars="0"/>
              <w:jc w:val="left"/>
              <w:textAlignment w:val="center"/>
              <w:rPr>
                <w:rFonts w:hint="eastAsia" w:cs="宋体"/>
                <w:color w:val="auto"/>
              </w:rPr>
            </w:pPr>
            <w:r>
              <w:rPr>
                <w:rFonts w:hint="eastAsia" w:cs="宋体"/>
                <w:color w:val="auto"/>
                <w:kern w:val="0"/>
                <w:lang w:bidi="ar"/>
              </w:rPr>
              <w:t>归集道路、商铺、保洁与清运等陆域环境关键指标。</w:t>
            </w:r>
          </w:p>
        </w:tc>
      </w:tr>
      <w:tr w14:paraId="54B432E4">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042347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FBBEF79">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DC0BA1B">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绿化市容数据资源管理系统-市容容专题库-水域环境</w:t>
            </w:r>
          </w:p>
        </w:tc>
        <w:tc>
          <w:tcPr>
            <w:tcW w:w="3405" w:type="dxa"/>
            <w:tcBorders>
              <w:top w:val="nil"/>
              <w:left w:val="nil"/>
              <w:bottom w:val="single" w:color="000000" w:sz="8" w:space="0"/>
              <w:right w:val="single" w:color="000000" w:sz="8" w:space="0"/>
            </w:tcBorders>
            <w:shd w:val="clear" w:color="auto" w:fill="FFFFFF"/>
            <w:vAlign w:val="center"/>
          </w:tcPr>
          <w:p w14:paraId="3AFF6E3C">
            <w:pPr>
              <w:widowControl/>
              <w:ind w:firstLine="0" w:firstLineChars="0"/>
              <w:jc w:val="left"/>
              <w:textAlignment w:val="center"/>
              <w:rPr>
                <w:rFonts w:hint="eastAsia" w:cs="宋体"/>
                <w:color w:val="auto"/>
              </w:rPr>
            </w:pPr>
            <w:r>
              <w:rPr>
                <w:rFonts w:hint="eastAsia" w:cs="宋体"/>
                <w:color w:val="auto"/>
                <w:kern w:val="0"/>
                <w:lang w:bidi="ar"/>
              </w:rPr>
              <w:t>汇集水质、保洁、巡查与申报等水域环境与管控流程数据。</w:t>
            </w:r>
          </w:p>
        </w:tc>
      </w:tr>
      <w:tr w14:paraId="74E08B8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C4E1E7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BD58E86">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9BC5608">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绿化市容数据资源管理系统-景观容专题库-景观照明</w:t>
            </w:r>
          </w:p>
        </w:tc>
        <w:tc>
          <w:tcPr>
            <w:tcW w:w="3405" w:type="dxa"/>
            <w:tcBorders>
              <w:top w:val="nil"/>
              <w:left w:val="nil"/>
              <w:bottom w:val="single" w:color="000000" w:sz="8" w:space="0"/>
              <w:right w:val="single" w:color="000000" w:sz="8" w:space="0"/>
            </w:tcBorders>
            <w:shd w:val="clear" w:color="auto" w:fill="FFFFFF"/>
            <w:vAlign w:val="center"/>
          </w:tcPr>
          <w:p w14:paraId="6ED96917">
            <w:pPr>
              <w:widowControl/>
              <w:ind w:firstLine="0" w:firstLineChars="0"/>
              <w:jc w:val="left"/>
              <w:textAlignment w:val="center"/>
              <w:rPr>
                <w:rFonts w:hint="eastAsia" w:cs="宋体"/>
                <w:color w:val="auto"/>
              </w:rPr>
            </w:pPr>
            <w:r>
              <w:rPr>
                <w:rFonts w:hint="eastAsia" w:cs="宋体"/>
                <w:color w:val="auto"/>
                <w:kern w:val="0"/>
                <w:lang w:bidi="ar"/>
              </w:rPr>
              <w:t>汇集照明设施基础信息、运维信息与优秀案例数据。</w:t>
            </w:r>
          </w:p>
        </w:tc>
      </w:tr>
      <w:tr w14:paraId="451980DE">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6FFA83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3E9D4B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DD12967">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绿化市容数据资源管理系统-景观容专题库-户外招牌</w:t>
            </w:r>
          </w:p>
        </w:tc>
        <w:tc>
          <w:tcPr>
            <w:tcW w:w="3405" w:type="dxa"/>
            <w:tcBorders>
              <w:top w:val="nil"/>
              <w:left w:val="nil"/>
              <w:bottom w:val="single" w:color="000000" w:sz="8" w:space="0"/>
              <w:right w:val="single" w:color="000000" w:sz="8" w:space="0"/>
            </w:tcBorders>
            <w:shd w:val="clear" w:color="auto" w:fill="FFFFFF"/>
            <w:vAlign w:val="center"/>
          </w:tcPr>
          <w:p w14:paraId="1F38B2D0">
            <w:pPr>
              <w:widowControl/>
              <w:ind w:firstLine="0" w:firstLineChars="0"/>
              <w:jc w:val="left"/>
              <w:textAlignment w:val="center"/>
              <w:rPr>
                <w:rFonts w:hint="eastAsia" w:cs="宋体"/>
                <w:color w:val="auto"/>
              </w:rPr>
            </w:pPr>
            <w:r>
              <w:rPr>
                <w:rFonts w:hint="eastAsia" w:cs="宋体"/>
                <w:color w:val="auto"/>
                <w:kern w:val="0"/>
                <w:lang w:bidi="ar"/>
              </w:rPr>
              <w:t>汇集户外招牌基础信息、安全监测、巡检与整改数据。</w:t>
            </w:r>
          </w:p>
        </w:tc>
      </w:tr>
      <w:tr w14:paraId="1CFCAA80">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151CF4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566589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6B393E9">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绿化市容数据资源管理系统-景观容专题库-黄浦江景观照明</w:t>
            </w:r>
          </w:p>
        </w:tc>
        <w:tc>
          <w:tcPr>
            <w:tcW w:w="3405" w:type="dxa"/>
            <w:tcBorders>
              <w:top w:val="nil"/>
              <w:left w:val="nil"/>
              <w:bottom w:val="single" w:color="000000" w:sz="8" w:space="0"/>
              <w:right w:val="single" w:color="000000" w:sz="8" w:space="0"/>
            </w:tcBorders>
            <w:shd w:val="clear" w:color="auto" w:fill="FFFFFF"/>
            <w:vAlign w:val="center"/>
          </w:tcPr>
          <w:p w14:paraId="72091D84">
            <w:pPr>
              <w:widowControl/>
              <w:ind w:firstLine="0" w:firstLineChars="0"/>
              <w:jc w:val="left"/>
              <w:textAlignment w:val="center"/>
              <w:rPr>
                <w:rFonts w:hint="eastAsia" w:cs="宋体"/>
                <w:color w:val="auto"/>
              </w:rPr>
            </w:pPr>
            <w:r>
              <w:rPr>
                <w:rFonts w:hint="eastAsia" w:cs="宋体"/>
                <w:color w:val="auto"/>
                <w:kern w:val="0"/>
                <w:lang w:bidi="ar"/>
              </w:rPr>
              <w:t>汇集黄浦江沿岸照明设施档案、维保、效果管控全链条数据。</w:t>
            </w:r>
          </w:p>
        </w:tc>
      </w:tr>
      <w:tr w14:paraId="1FE2A0FA">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2156F5B">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8FEF10A">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6D14E94">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绿化市容数据资源管理系统-数据上链-绿化林业数据上链</w:t>
            </w:r>
          </w:p>
        </w:tc>
        <w:tc>
          <w:tcPr>
            <w:tcW w:w="3405" w:type="dxa"/>
            <w:tcBorders>
              <w:top w:val="nil"/>
              <w:left w:val="nil"/>
              <w:bottom w:val="single" w:color="000000" w:sz="8" w:space="0"/>
              <w:right w:val="single" w:color="000000" w:sz="8" w:space="0"/>
            </w:tcBorders>
            <w:shd w:val="clear" w:color="auto" w:fill="FFFFFF"/>
            <w:vAlign w:val="center"/>
          </w:tcPr>
          <w:p w14:paraId="335643EC">
            <w:pPr>
              <w:widowControl/>
              <w:ind w:firstLine="0" w:firstLineChars="0"/>
              <w:jc w:val="left"/>
              <w:textAlignment w:val="center"/>
              <w:rPr>
                <w:rFonts w:hint="eastAsia" w:cs="宋体"/>
                <w:color w:val="auto"/>
              </w:rPr>
            </w:pPr>
            <w:r>
              <w:rPr>
                <w:rFonts w:hint="eastAsia" w:cs="宋体"/>
                <w:color w:val="auto"/>
                <w:kern w:val="0"/>
                <w:lang w:bidi="ar"/>
              </w:rPr>
              <w:t>将绿化林业、环卫、市容三大领域的核心业务的数据上链</w:t>
            </w:r>
          </w:p>
        </w:tc>
      </w:tr>
      <w:tr w14:paraId="7DCB06D6">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645986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D725E50">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0945D53">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绿化市容数据资源管理系统-可信空间-多域数据分区存储</w:t>
            </w:r>
          </w:p>
        </w:tc>
        <w:tc>
          <w:tcPr>
            <w:tcW w:w="3405" w:type="dxa"/>
            <w:tcBorders>
              <w:top w:val="nil"/>
              <w:left w:val="nil"/>
              <w:bottom w:val="single" w:color="000000" w:sz="8" w:space="0"/>
              <w:right w:val="single" w:color="000000" w:sz="8" w:space="0"/>
            </w:tcBorders>
            <w:shd w:val="clear" w:color="auto" w:fill="FFFFFF"/>
            <w:vAlign w:val="center"/>
          </w:tcPr>
          <w:p w14:paraId="18C57A04">
            <w:pPr>
              <w:widowControl/>
              <w:ind w:firstLine="0" w:firstLineChars="0"/>
              <w:jc w:val="left"/>
              <w:textAlignment w:val="center"/>
              <w:rPr>
                <w:rFonts w:hint="eastAsia" w:cs="宋体"/>
                <w:color w:val="auto"/>
              </w:rPr>
            </w:pPr>
            <w:r>
              <w:rPr>
                <w:rFonts w:hint="eastAsia" w:cs="宋体"/>
                <w:color w:val="auto"/>
                <w:kern w:val="0"/>
                <w:lang w:bidi="ar"/>
              </w:rPr>
              <w:t>通过多域数据分区存储、数据安全共享和数据流通机制，实现数据分类分级管理、加密传输，在保障数据安全的前提下促进数据共享与业务协同。</w:t>
            </w:r>
          </w:p>
        </w:tc>
      </w:tr>
      <w:tr w14:paraId="514104BE">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F85138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D5C4DEA">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1E5C563">
            <w:pPr>
              <w:widowControl/>
              <w:ind w:firstLine="0" w:firstLineChars="0"/>
              <w:jc w:val="center"/>
              <w:textAlignment w:val="center"/>
              <w:rPr>
                <w:rFonts w:hint="eastAsia" w:cs="宋体"/>
                <w:color w:val="auto"/>
              </w:rPr>
            </w:pPr>
            <w:r>
              <w:rPr>
                <w:rFonts w:hint="eastAsia" w:cs="宋体"/>
                <w:color w:val="auto"/>
                <w:kern w:val="0"/>
                <w:lang w:bidi="ar"/>
              </w:rPr>
              <w:t>物联管理系统-物联终端接入子系统-通讯协议适配</w:t>
            </w:r>
          </w:p>
        </w:tc>
        <w:tc>
          <w:tcPr>
            <w:tcW w:w="3405" w:type="dxa"/>
            <w:tcBorders>
              <w:top w:val="nil"/>
              <w:left w:val="nil"/>
              <w:bottom w:val="single" w:color="000000" w:sz="8" w:space="0"/>
              <w:right w:val="single" w:color="000000" w:sz="8" w:space="0"/>
            </w:tcBorders>
            <w:shd w:val="clear" w:color="auto" w:fill="FFFFFF"/>
            <w:vAlign w:val="center"/>
          </w:tcPr>
          <w:p w14:paraId="42FADCF9">
            <w:pPr>
              <w:widowControl/>
              <w:ind w:firstLine="0" w:firstLineChars="0"/>
              <w:jc w:val="left"/>
              <w:textAlignment w:val="center"/>
              <w:rPr>
                <w:rFonts w:hint="eastAsia" w:cs="宋体"/>
                <w:color w:val="auto"/>
              </w:rPr>
            </w:pPr>
            <w:r>
              <w:rPr>
                <w:rFonts w:hint="eastAsia" w:cs="宋体"/>
                <w:color w:val="auto"/>
                <w:kern w:val="0"/>
                <w:lang w:bidi="ar"/>
              </w:rPr>
              <w:t>支持</w:t>
            </w:r>
            <w:r>
              <w:rPr>
                <w:rStyle w:val="143"/>
                <w:color w:val="auto"/>
                <w:lang w:bidi="ar"/>
              </w:rPr>
              <w:t>MQTT</w:t>
            </w:r>
            <w:r>
              <w:rPr>
                <w:rStyle w:val="142"/>
                <w:rFonts w:hint="default"/>
                <w:color w:val="auto"/>
                <w:lang w:bidi="ar"/>
              </w:rPr>
              <w:t>、</w:t>
            </w:r>
            <w:r>
              <w:rPr>
                <w:rStyle w:val="143"/>
                <w:color w:val="auto"/>
                <w:lang w:bidi="ar"/>
              </w:rPr>
              <w:t>HTTP</w:t>
            </w:r>
            <w:r>
              <w:rPr>
                <w:rStyle w:val="142"/>
                <w:rFonts w:hint="default"/>
                <w:color w:val="auto"/>
                <w:lang w:bidi="ar"/>
              </w:rPr>
              <w:t>、</w:t>
            </w:r>
            <w:r>
              <w:rPr>
                <w:rStyle w:val="143"/>
                <w:color w:val="auto"/>
                <w:lang w:bidi="ar"/>
              </w:rPr>
              <w:t>COAP</w:t>
            </w:r>
            <w:r>
              <w:rPr>
                <w:rStyle w:val="142"/>
                <w:rFonts w:hint="default"/>
                <w:color w:val="auto"/>
                <w:lang w:bidi="ar"/>
              </w:rPr>
              <w:t>等主流协议，实现多技术栈协同</w:t>
            </w:r>
          </w:p>
        </w:tc>
      </w:tr>
      <w:tr w14:paraId="04514D03">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741C0E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5609AA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E232C87">
            <w:pPr>
              <w:widowControl/>
              <w:ind w:firstLine="0" w:firstLineChars="0"/>
              <w:jc w:val="center"/>
              <w:textAlignment w:val="center"/>
              <w:rPr>
                <w:rFonts w:hint="eastAsia" w:cs="宋体"/>
                <w:color w:val="auto"/>
              </w:rPr>
            </w:pPr>
            <w:r>
              <w:rPr>
                <w:rFonts w:hint="eastAsia" w:cs="宋体"/>
                <w:color w:val="auto"/>
                <w:kern w:val="0"/>
                <w:lang w:bidi="ar"/>
              </w:rPr>
              <w:t>物联管理系统-物联终端接入子系统-设备鉴权</w:t>
            </w:r>
          </w:p>
        </w:tc>
        <w:tc>
          <w:tcPr>
            <w:tcW w:w="3405" w:type="dxa"/>
            <w:tcBorders>
              <w:top w:val="nil"/>
              <w:left w:val="nil"/>
              <w:bottom w:val="single" w:color="000000" w:sz="8" w:space="0"/>
              <w:right w:val="single" w:color="000000" w:sz="8" w:space="0"/>
            </w:tcBorders>
            <w:shd w:val="clear" w:color="auto" w:fill="FFFFFF"/>
            <w:vAlign w:val="center"/>
          </w:tcPr>
          <w:p w14:paraId="490EBF24">
            <w:pPr>
              <w:widowControl/>
              <w:ind w:firstLine="0" w:firstLineChars="0"/>
              <w:jc w:val="left"/>
              <w:textAlignment w:val="center"/>
              <w:rPr>
                <w:rFonts w:hint="eastAsia" w:cs="宋体"/>
                <w:color w:val="auto"/>
              </w:rPr>
            </w:pPr>
            <w:r>
              <w:rPr>
                <w:rFonts w:hint="eastAsia" w:cs="宋体"/>
                <w:color w:val="auto"/>
                <w:kern w:val="0"/>
                <w:lang w:bidi="ar"/>
              </w:rPr>
              <w:t>支持一机一密、一型一密接入，确保设备安全可信</w:t>
            </w:r>
          </w:p>
        </w:tc>
      </w:tr>
      <w:tr w14:paraId="390F3B68">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6D3747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7BB5B8F">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004E3B0">
            <w:pPr>
              <w:widowControl/>
              <w:ind w:firstLine="0" w:firstLineChars="0"/>
              <w:jc w:val="center"/>
              <w:textAlignment w:val="center"/>
              <w:rPr>
                <w:rFonts w:hint="eastAsia" w:cs="宋体"/>
                <w:color w:val="auto"/>
              </w:rPr>
            </w:pPr>
            <w:r>
              <w:rPr>
                <w:rFonts w:hint="eastAsia" w:cs="宋体"/>
                <w:color w:val="auto"/>
                <w:kern w:val="0"/>
                <w:lang w:bidi="ar"/>
              </w:rPr>
              <w:t>物联管理系统-物联终端管理子系统-设备影子</w:t>
            </w:r>
          </w:p>
        </w:tc>
        <w:tc>
          <w:tcPr>
            <w:tcW w:w="3405" w:type="dxa"/>
            <w:tcBorders>
              <w:top w:val="nil"/>
              <w:left w:val="nil"/>
              <w:bottom w:val="single" w:color="000000" w:sz="8" w:space="0"/>
              <w:right w:val="single" w:color="000000" w:sz="8" w:space="0"/>
            </w:tcBorders>
            <w:shd w:val="clear" w:color="auto" w:fill="FFFFFF"/>
            <w:vAlign w:val="center"/>
          </w:tcPr>
          <w:p w14:paraId="58AE0E13">
            <w:pPr>
              <w:widowControl/>
              <w:ind w:firstLine="0" w:firstLineChars="0"/>
              <w:jc w:val="left"/>
              <w:textAlignment w:val="center"/>
              <w:rPr>
                <w:rFonts w:hint="eastAsia" w:cs="宋体"/>
                <w:color w:val="auto"/>
              </w:rPr>
            </w:pPr>
            <w:r>
              <w:rPr>
                <w:rFonts w:hint="eastAsia" w:cs="宋体"/>
                <w:color w:val="auto"/>
                <w:kern w:val="0"/>
                <w:lang w:bidi="ar"/>
              </w:rPr>
              <w:t>缓存设备状态与指令，支持离线缓存与上线同步</w:t>
            </w:r>
          </w:p>
        </w:tc>
      </w:tr>
      <w:tr w14:paraId="4230BAF9">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E1BE2D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C4F467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2C276C5">
            <w:pPr>
              <w:widowControl/>
              <w:ind w:firstLine="0" w:firstLineChars="0"/>
              <w:jc w:val="center"/>
              <w:textAlignment w:val="center"/>
              <w:rPr>
                <w:rFonts w:hint="eastAsia" w:cs="宋体"/>
                <w:color w:val="auto"/>
              </w:rPr>
            </w:pPr>
            <w:r>
              <w:rPr>
                <w:rFonts w:hint="eastAsia" w:cs="宋体"/>
                <w:color w:val="auto"/>
                <w:kern w:val="0"/>
                <w:lang w:bidi="ar"/>
              </w:rPr>
              <w:t>物联管理系统-物联终端管理子系统-编解码管理</w:t>
            </w:r>
          </w:p>
        </w:tc>
        <w:tc>
          <w:tcPr>
            <w:tcW w:w="3405" w:type="dxa"/>
            <w:tcBorders>
              <w:top w:val="nil"/>
              <w:left w:val="nil"/>
              <w:bottom w:val="single" w:color="000000" w:sz="8" w:space="0"/>
              <w:right w:val="single" w:color="000000" w:sz="8" w:space="0"/>
            </w:tcBorders>
            <w:shd w:val="clear" w:color="auto" w:fill="FFFFFF"/>
            <w:vAlign w:val="center"/>
          </w:tcPr>
          <w:p w14:paraId="5366102F">
            <w:pPr>
              <w:widowControl/>
              <w:ind w:firstLine="0" w:firstLineChars="0"/>
              <w:jc w:val="left"/>
              <w:textAlignment w:val="center"/>
              <w:rPr>
                <w:rFonts w:hint="eastAsia" w:cs="宋体"/>
                <w:color w:val="auto"/>
              </w:rPr>
            </w:pPr>
            <w:r>
              <w:rPr>
                <w:rFonts w:hint="eastAsia" w:cs="宋体"/>
                <w:color w:val="auto"/>
                <w:kern w:val="0"/>
                <w:lang w:bidi="ar"/>
              </w:rPr>
              <w:t>通过插件解析设备数据，支持多厂商设备识别与调试</w:t>
            </w:r>
          </w:p>
        </w:tc>
      </w:tr>
      <w:tr w14:paraId="466D6297">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2FB95A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239F96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BA3731B">
            <w:pPr>
              <w:widowControl/>
              <w:ind w:firstLine="0" w:firstLineChars="0"/>
              <w:jc w:val="center"/>
              <w:textAlignment w:val="center"/>
              <w:rPr>
                <w:rFonts w:hint="eastAsia" w:cs="宋体"/>
                <w:color w:val="auto"/>
              </w:rPr>
            </w:pPr>
            <w:r>
              <w:rPr>
                <w:rFonts w:hint="eastAsia" w:cs="宋体"/>
                <w:color w:val="auto"/>
                <w:kern w:val="0"/>
                <w:lang w:bidi="ar"/>
              </w:rPr>
              <w:t>物联管理系统-物联终端管理子系统-产品管理</w:t>
            </w:r>
          </w:p>
        </w:tc>
        <w:tc>
          <w:tcPr>
            <w:tcW w:w="3405" w:type="dxa"/>
            <w:tcBorders>
              <w:top w:val="nil"/>
              <w:left w:val="nil"/>
              <w:bottom w:val="single" w:color="000000" w:sz="8" w:space="0"/>
              <w:right w:val="single" w:color="000000" w:sz="8" w:space="0"/>
            </w:tcBorders>
            <w:shd w:val="clear" w:color="auto" w:fill="FFFFFF"/>
            <w:vAlign w:val="center"/>
          </w:tcPr>
          <w:p w14:paraId="1B85A909">
            <w:pPr>
              <w:widowControl/>
              <w:ind w:firstLine="0" w:firstLineChars="0"/>
              <w:jc w:val="left"/>
              <w:textAlignment w:val="center"/>
              <w:rPr>
                <w:rFonts w:hint="eastAsia" w:cs="宋体"/>
                <w:color w:val="auto"/>
              </w:rPr>
            </w:pPr>
            <w:r>
              <w:rPr>
                <w:rFonts w:hint="eastAsia" w:cs="宋体"/>
                <w:color w:val="auto"/>
                <w:kern w:val="0"/>
                <w:lang w:bidi="ar"/>
              </w:rPr>
              <w:t>定义设备属性与唯一标识，提供统一查询界面</w:t>
            </w:r>
          </w:p>
        </w:tc>
      </w:tr>
      <w:tr w14:paraId="740F8DE7">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7D0816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1CB589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F7E45B0">
            <w:pPr>
              <w:widowControl/>
              <w:ind w:firstLine="0" w:firstLineChars="0"/>
              <w:jc w:val="center"/>
              <w:textAlignment w:val="center"/>
              <w:rPr>
                <w:rFonts w:hint="eastAsia" w:cs="宋体"/>
                <w:color w:val="auto"/>
              </w:rPr>
            </w:pPr>
            <w:r>
              <w:rPr>
                <w:rFonts w:hint="eastAsia" w:cs="宋体"/>
                <w:color w:val="auto"/>
                <w:kern w:val="0"/>
                <w:lang w:bidi="ar"/>
              </w:rPr>
              <w:t>物联管理系统-物联终端管理子系统-数据转发</w:t>
            </w:r>
          </w:p>
        </w:tc>
        <w:tc>
          <w:tcPr>
            <w:tcW w:w="3405" w:type="dxa"/>
            <w:tcBorders>
              <w:top w:val="nil"/>
              <w:left w:val="nil"/>
              <w:bottom w:val="single" w:color="000000" w:sz="8" w:space="0"/>
              <w:right w:val="single" w:color="000000" w:sz="8" w:space="0"/>
            </w:tcBorders>
            <w:shd w:val="clear" w:color="auto" w:fill="FFFFFF"/>
            <w:vAlign w:val="center"/>
          </w:tcPr>
          <w:p w14:paraId="7FD9495D">
            <w:pPr>
              <w:widowControl/>
              <w:ind w:firstLine="0" w:firstLineChars="0"/>
              <w:jc w:val="left"/>
              <w:textAlignment w:val="center"/>
              <w:rPr>
                <w:rFonts w:hint="eastAsia" w:cs="宋体"/>
                <w:color w:val="auto"/>
              </w:rPr>
            </w:pPr>
            <w:r>
              <w:rPr>
                <w:rFonts w:hint="eastAsia" w:cs="宋体"/>
                <w:color w:val="auto"/>
                <w:kern w:val="0"/>
                <w:lang w:bidi="ar"/>
              </w:rPr>
              <w:t>支持规则配置数据分发，提供API接口与加密传输</w:t>
            </w:r>
          </w:p>
        </w:tc>
      </w:tr>
      <w:tr w14:paraId="00F4DF7A">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11957F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93F842F">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4F5BAAE">
            <w:pPr>
              <w:widowControl/>
              <w:ind w:firstLine="0" w:firstLineChars="0"/>
              <w:jc w:val="center"/>
              <w:textAlignment w:val="center"/>
              <w:rPr>
                <w:rFonts w:hint="eastAsia" w:cs="宋体"/>
                <w:color w:val="auto"/>
              </w:rPr>
            </w:pPr>
            <w:r>
              <w:rPr>
                <w:rFonts w:hint="eastAsia" w:cs="宋体"/>
                <w:color w:val="auto"/>
                <w:kern w:val="0"/>
                <w:lang w:bidi="ar"/>
              </w:rPr>
              <w:t>物联管理系统-物联终端管理子系统-告警管理</w:t>
            </w:r>
          </w:p>
        </w:tc>
        <w:tc>
          <w:tcPr>
            <w:tcW w:w="3405" w:type="dxa"/>
            <w:tcBorders>
              <w:top w:val="nil"/>
              <w:left w:val="nil"/>
              <w:bottom w:val="single" w:color="000000" w:sz="8" w:space="0"/>
              <w:right w:val="single" w:color="000000" w:sz="8" w:space="0"/>
            </w:tcBorders>
            <w:shd w:val="clear" w:color="auto" w:fill="FFFFFF"/>
            <w:vAlign w:val="center"/>
          </w:tcPr>
          <w:p w14:paraId="3EC1642F">
            <w:pPr>
              <w:widowControl/>
              <w:ind w:firstLine="0" w:firstLineChars="0"/>
              <w:jc w:val="left"/>
              <w:textAlignment w:val="center"/>
              <w:rPr>
                <w:rFonts w:hint="eastAsia" w:cs="宋体"/>
                <w:color w:val="auto"/>
              </w:rPr>
            </w:pPr>
            <w:r>
              <w:rPr>
                <w:rFonts w:hint="eastAsia" w:cs="宋体"/>
                <w:color w:val="auto"/>
                <w:kern w:val="0"/>
                <w:lang w:bidi="ar"/>
              </w:rPr>
              <w:t>支持告警规则配置与分级管理，实现定向告警推送</w:t>
            </w:r>
          </w:p>
        </w:tc>
      </w:tr>
      <w:tr w14:paraId="0E95D01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8F9FAD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CF7246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5B4B257">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物联管理系统-物联信息管理子系统-日志及字典管理</w:t>
            </w:r>
          </w:p>
        </w:tc>
        <w:tc>
          <w:tcPr>
            <w:tcW w:w="3405" w:type="dxa"/>
            <w:tcBorders>
              <w:top w:val="nil"/>
              <w:left w:val="nil"/>
              <w:bottom w:val="single" w:color="000000" w:sz="8" w:space="0"/>
              <w:right w:val="single" w:color="000000" w:sz="8" w:space="0"/>
            </w:tcBorders>
            <w:shd w:val="clear" w:color="auto" w:fill="FFFFFF"/>
            <w:vAlign w:val="center"/>
          </w:tcPr>
          <w:p w14:paraId="3707250F">
            <w:pPr>
              <w:widowControl/>
              <w:ind w:firstLine="0" w:firstLineChars="0"/>
              <w:jc w:val="left"/>
              <w:textAlignment w:val="center"/>
              <w:rPr>
                <w:rFonts w:hint="eastAsia" w:cs="宋体"/>
                <w:color w:val="auto"/>
              </w:rPr>
            </w:pPr>
            <w:r>
              <w:rPr>
                <w:rFonts w:hint="eastAsia" w:cs="宋体"/>
                <w:color w:val="auto"/>
                <w:kern w:val="0"/>
                <w:lang w:bidi="ar"/>
              </w:rPr>
              <w:t>记录用户操作日志与系统事件，支持问题排查。</w:t>
            </w:r>
          </w:p>
        </w:tc>
      </w:tr>
      <w:tr w14:paraId="1410CF1B">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71D155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12C655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C4C4B4F">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物联管理系统-物联信息管理子系统-上下行统计展示</w:t>
            </w:r>
          </w:p>
        </w:tc>
        <w:tc>
          <w:tcPr>
            <w:tcW w:w="3405" w:type="dxa"/>
            <w:tcBorders>
              <w:top w:val="nil"/>
              <w:left w:val="nil"/>
              <w:bottom w:val="single" w:color="000000" w:sz="8" w:space="0"/>
              <w:right w:val="single" w:color="000000" w:sz="8" w:space="0"/>
            </w:tcBorders>
            <w:shd w:val="clear" w:color="auto" w:fill="FFFFFF"/>
            <w:vAlign w:val="center"/>
          </w:tcPr>
          <w:p w14:paraId="6684FE14">
            <w:pPr>
              <w:widowControl/>
              <w:ind w:firstLine="0" w:firstLineChars="0"/>
              <w:jc w:val="left"/>
              <w:textAlignment w:val="center"/>
              <w:rPr>
                <w:rFonts w:hint="eastAsia" w:cs="宋体"/>
                <w:color w:val="auto"/>
              </w:rPr>
            </w:pPr>
            <w:r>
              <w:rPr>
                <w:rFonts w:hint="eastAsia" w:cs="宋体"/>
                <w:color w:val="auto"/>
                <w:kern w:val="0"/>
                <w:lang w:bidi="ar"/>
              </w:rPr>
              <w:t>提供消息接收与指令下发的统计报表展示。</w:t>
            </w:r>
          </w:p>
        </w:tc>
      </w:tr>
      <w:tr w14:paraId="2816F40E">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900B49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4E5832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7947AE9">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物联管理系统-物联信息管理子系统-临界值检测</w:t>
            </w:r>
          </w:p>
        </w:tc>
        <w:tc>
          <w:tcPr>
            <w:tcW w:w="3405" w:type="dxa"/>
            <w:tcBorders>
              <w:top w:val="nil"/>
              <w:left w:val="nil"/>
              <w:bottom w:val="single" w:color="000000" w:sz="8" w:space="0"/>
              <w:right w:val="single" w:color="000000" w:sz="8" w:space="0"/>
            </w:tcBorders>
            <w:shd w:val="clear" w:color="auto" w:fill="FFFFFF"/>
            <w:vAlign w:val="center"/>
          </w:tcPr>
          <w:p w14:paraId="4ACE5B8F">
            <w:pPr>
              <w:widowControl/>
              <w:ind w:firstLine="0" w:firstLineChars="0"/>
              <w:jc w:val="left"/>
              <w:textAlignment w:val="center"/>
              <w:rPr>
                <w:rFonts w:hint="eastAsia" w:cs="宋体"/>
                <w:color w:val="auto"/>
              </w:rPr>
            </w:pPr>
            <w:r>
              <w:rPr>
                <w:rFonts w:hint="eastAsia" w:cs="宋体"/>
                <w:color w:val="auto"/>
                <w:kern w:val="0"/>
                <w:lang w:bidi="ar"/>
              </w:rPr>
              <w:t>根据设备上报数据检测临界状态，并生成预测单。</w:t>
            </w:r>
          </w:p>
        </w:tc>
      </w:tr>
      <w:tr w14:paraId="3D6CF92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1EAB6B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269305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646A97B">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物联管理系统-物联信息管理子系统-上报周期异常预测</w:t>
            </w:r>
          </w:p>
        </w:tc>
        <w:tc>
          <w:tcPr>
            <w:tcW w:w="3405" w:type="dxa"/>
            <w:tcBorders>
              <w:top w:val="nil"/>
              <w:left w:val="nil"/>
              <w:bottom w:val="single" w:color="000000" w:sz="8" w:space="0"/>
              <w:right w:val="single" w:color="000000" w:sz="8" w:space="0"/>
            </w:tcBorders>
            <w:shd w:val="clear" w:color="auto" w:fill="FFFFFF"/>
            <w:vAlign w:val="center"/>
          </w:tcPr>
          <w:p w14:paraId="1F526519">
            <w:pPr>
              <w:widowControl/>
              <w:ind w:firstLine="0" w:firstLineChars="0"/>
              <w:jc w:val="left"/>
              <w:textAlignment w:val="center"/>
              <w:rPr>
                <w:rFonts w:hint="eastAsia" w:cs="宋体"/>
                <w:color w:val="auto"/>
              </w:rPr>
            </w:pPr>
            <w:r>
              <w:rPr>
                <w:rFonts w:hint="eastAsia" w:cs="宋体"/>
                <w:color w:val="auto"/>
                <w:kern w:val="0"/>
                <w:lang w:bidi="ar"/>
              </w:rPr>
              <w:t>监测设备上报行为，在出现异常时生成预测单。</w:t>
            </w:r>
          </w:p>
        </w:tc>
      </w:tr>
      <w:tr w14:paraId="1A78256F">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69AE1EC">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B467DC9">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B871DE3">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物联管理系统-物联信息管理子系统-北向推送异常预测</w:t>
            </w:r>
          </w:p>
        </w:tc>
        <w:tc>
          <w:tcPr>
            <w:tcW w:w="3405" w:type="dxa"/>
            <w:tcBorders>
              <w:top w:val="nil"/>
              <w:left w:val="nil"/>
              <w:bottom w:val="single" w:color="000000" w:sz="8" w:space="0"/>
              <w:right w:val="single" w:color="000000" w:sz="8" w:space="0"/>
            </w:tcBorders>
            <w:shd w:val="clear" w:color="auto" w:fill="FFFFFF"/>
            <w:vAlign w:val="center"/>
          </w:tcPr>
          <w:p w14:paraId="1C093648">
            <w:pPr>
              <w:widowControl/>
              <w:ind w:firstLine="0" w:firstLineChars="0"/>
              <w:jc w:val="left"/>
              <w:textAlignment w:val="center"/>
              <w:rPr>
                <w:rFonts w:hint="eastAsia" w:cs="宋体"/>
                <w:color w:val="auto"/>
              </w:rPr>
            </w:pPr>
            <w:r>
              <w:rPr>
                <w:rFonts w:hint="eastAsia" w:cs="宋体"/>
                <w:color w:val="auto"/>
                <w:kern w:val="0"/>
                <w:lang w:bidi="ar"/>
              </w:rPr>
              <w:t>监测设备北向数据推送过程，出现异常时生成预测单。</w:t>
            </w:r>
          </w:p>
        </w:tc>
      </w:tr>
      <w:tr w14:paraId="2B577F26">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3FC166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CE50A20">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6EA85A1">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物联管理系统-物联信息管理子系统-设备维护周期预测</w:t>
            </w:r>
          </w:p>
        </w:tc>
        <w:tc>
          <w:tcPr>
            <w:tcW w:w="3405" w:type="dxa"/>
            <w:tcBorders>
              <w:top w:val="nil"/>
              <w:left w:val="nil"/>
              <w:bottom w:val="single" w:color="000000" w:sz="8" w:space="0"/>
              <w:right w:val="single" w:color="000000" w:sz="8" w:space="0"/>
            </w:tcBorders>
            <w:shd w:val="clear" w:color="auto" w:fill="FFFFFF"/>
            <w:vAlign w:val="center"/>
          </w:tcPr>
          <w:p w14:paraId="68F2584C">
            <w:pPr>
              <w:widowControl/>
              <w:ind w:firstLine="0" w:firstLineChars="0"/>
              <w:jc w:val="left"/>
              <w:textAlignment w:val="center"/>
              <w:rPr>
                <w:rFonts w:hint="eastAsia" w:cs="宋体"/>
                <w:color w:val="auto"/>
              </w:rPr>
            </w:pPr>
            <w:r>
              <w:rPr>
                <w:rFonts w:hint="eastAsia" w:cs="宋体"/>
                <w:color w:val="auto"/>
                <w:kern w:val="0"/>
                <w:lang w:bidi="ar"/>
              </w:rPr>
              <w:t>依据设备生命周期规律，预测维护周期并按时推送维护单。</w:t>
            </w:r>
          </w:p>
        </w:tc>
      </w:tr>
      <w:tr w14:paraId="680E72E8">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F94BBF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0A973AC">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4611E7D">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物联管理系统-物联信息管理子系统-OTA升级</w:t>
            </w:r>
          </w:p>
        </w:tc>
        <w:tc>
          <w:tcPr>
            <w:tcW w:w="3405" w:type="dxa"/>
            <w:tcBorders>
              <w:top w:val="nil"/>
              <w:left w:val="nil"/>
              <w:bottom w:val="single" w:color="000000" w:sz="8" w:space="0"/>
              <w:right w:val="single" w:color="000000" w:sz="8" w:space="0"/>
            </w:tcBorders>
            <w:shd w:val="clear" w:color="auto" w:fill="FFFFFF"/>
            <w:vAlign w:val="center"/>
          </w:tcPr>
          <w:p w14:paraId="7EC31248">
            <w:pPr>
              <w:widowControl/>
              <w:ind w:firstLine="0" w:firstLineChars="0"/>
              <w:jc w:val="left"/>
              <w:textAlignment w:val="center"/>
              <w:rPr>
                <w:rFonts w:hint="eastAsia" w:cs="宋体"/>
                <w:color w:val="auto"/>
              </w:rPr>
            </w:pPr>
            <w:r>
              <w:rPr>
                <w:rFonts w:hint="eastAsia" w:cs="宋体"/>
                <w:color w:val="auto"/>
                <w:kern w:val="0"/>
                <w:lang w:bidi="ar"/>
              </w:rPr>
              <w:t>支持通过无线网络为设备进行安全的固件或软件远程升级，包括升级包制作、下载和验证。</w:t>
            </w:r>
          </w:p>
        </w:tc>
      </w:tr>
      <w:tr w14:paraId="28BBDCCC">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B30A77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E91C62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9AC115A">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物联管理系统-物联信息管理子系统-在线调试</w:t>
            </w:r>
          </w:p>
        </w:tc>
        <w:tc>
          <w:tcPr>
            <w:tcW w:w="3405" w:type="dxa"/>
            <w:tcBorders>
              <w:top w:val="nil"/>
              <w:left w:val="nil"/>
              <w:bottom w:val="single" w:color="000000" w:sz="8" w:space="0"/>
              <w:right w:val="single" w:color="000000" w:sz="8" w:space="0"/>
            </w:tcBorders>
            <w:shd w:val="clear" w:color="auto" w:fill="FFFFFF"/>
            <w:vAlign w:val="center"/>
          </w:tcPr>
          <w:p w14:paraId="4D66E898">
            <w:pPr>
              <w:widowControl/>
              <w:ind w:firstLine="0" w:firstLineChars="0"/>
              <w:jc w:val="left"/>
              <w:textAlignment w:val="center"/>
              <w:rPr>
                <w:rFonts w:hint="eastAsia" w:cs="宋体"/>
                <w:color w:val="auto"/>
              </w:rPr>
            </w:pPr>
            <w:r>
              <w:rPr>
                <w:rFonts w:hint="eastAsia" w:cs="宋体"/>
                <w:color w:val="auto"/>
                <w:kern w:val="0"/>
                <w:lang w:bidi="ar"/>
              </w:rPr>
              <w:t>提供在线模拟器，可模拟设备数据从终端到应用的全流程收发。</w:t>
            </w:r>
          </w:p>
        </w:tc>
      </w:tr>
      <w:tr w14:paraId="68571802">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7730AF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662EBB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E0EA1F6">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物联管理系统-物联信息管理子系统-数据管理&amp;分析</w:t>
            </w:r>
          </w:p>
        </w:tc>
        <w:tc>
          <w:tcPr>
            <w:tcW w:w="3405" w:type="dxa"/>
            <w:tcBorders>
              <w:top w:val="nil"/>
              <w:left w:val="nil"/>
              <w:bottom w:val="single" w:color="000000" w:sz="8" w:space="0"/>
              <w:right w:val="single" w:color="000000" w:sz="8" w:space="0"/>
            </w:tcBorders>
            <w:shd w:val="clear" w:color="auto" w:fill="FFFFFF"/>
            <w:vAlign w:val="center"/>
          </w:tcPr>
          <w:p w14:paraId="14F26DF4">
            <w:pPr>
              <w:widowControl/>
              <w:ind w:firstLine="0" w:firstLineChars="0"/>
              <w:jc w:val="left"/>
              <w:textAlignment w:val="center"/>
              <w:rPr>
                <w:rFonts w:hint="eastAsia" w:cs="宋体"/>
                <w:color w:val="auto"/>
              </w:rPr>
            </w:pPr>
            <w:r>
              <w:rPr>
                <w:rFonts w:hint="eastAsia" w:cs="宋体"/>
                <w:color w:val="auto"/>
                <w:kern w:val="0"/>
                <w:lang w:bidi="ar"/>
              </w:rPr>
              <w:t>支持按不同维护条件筛选设备数据，并生成可导出的报表。</w:t>
            </w:r>
          </w:p>
        </w:tc>
      </w:tr>
      <w:tr w14:paraId="5155BF59">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939BF9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5C37ECA">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A49B6A8">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物联管理系统-物联信息管理子系统-场景管理</w:t>
            </w:r>
          </w:p>
        </w:tc>
        <w:tc>
          <w:tcPr>
            <w:tcW w:w="3405" w:type="dxa"/>
            <w:tcBorders>
              <w:top w:val="nil"/>
              <w:left w:val="nil"/>
              <w:bottom w:val="single" w:color="000000" w:sz="8" w:space="0"/>
              <w:right w:val="single" w:color="000000" w:sz="8" w:space="0"/>
            </w:tcBorders>
            <w:shd w:val="clear" w:color="auto" w:fill="FFFFFF"/>
            <w:vAlign w:val="center"/>
          </w:tcPr>
          <w:p w14:paraId="0D7C7BE8">
            <w:pPr>
              <w:widowControl/>
              <w:ind w:firstLine="0" w:firstLineChars="0"/>
              <w:jc w:val="left"/>
              <w:textAlignment w:val="center"/>
              <w:rPr>
                <w:rFonts w:hint="eastAsia" w:cs="宋体"/>
                <w:color w:val="auto"/>
              </w:rPr>
            </w:pPr>
            <w:r>
              <w:rPr>
                <w:rFonts w:hint="eastAsia" w:cs="宋体"/>
                <w:color w:val="auto"/>
                <w:kern w:val="0"/>
                <w:lang w:bidi="ar"/>
              </w:rPr>
              <w:t>支持创建场景，在场景内关联特定设备并设定管理规则。</w:t>
            </w:r>
          </w:p>
        </w:tc>
      </w:tr>
      <w:tr w14:paraId="400C924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541839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9A1AD2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95B07C5">
            <w:pPr>
              <w:widowControl/>
              <w:ind w:firstLine="0" w:firstLineChars="0"/>
              <w:jc w:val="center"/>
              <w:textAlignment w:val="center"/>
              <w:rPr>
                <w:rFonts w:hint="eastAsia" w:cs="宋体"/>
                <w:color w:val="auto"/>
              </w:rPr>
            </w:pPr>
            <w:r>
              <w:rPr>
                <w:rFonts w:hint="eastAsia" w:cs="宋体"/>
                <w:color w:val="auto"/>
                <w:kern w:val="0"/>
                <w:lang w:bidi="ar"/>
              </w:rPr>
              <w:t>物联管理系统-物联信息管理子系统-应用平台对接</w:t>
            </w:r>
          </w:p>
        </w:tc>
        <w:tc>
          <w:tcPr>
            <w:tcW w:w="3405" w:type="dxa"/>
            <w:tcBorders>
              <w:top w:val="nil"/>
              <w:left w:val="nil"/>
              <w:bottom w:val="single" w:color="000000" w:sz="8" w:space="0"/>
              <w:right w:val="single" w:color="000000" w:sz="8" w:space="0"/>
            </w:tcBorders>
            <w:shd w:val="clear" w:color="auto" w:fill="FFFFFF"/>
            <w:vAlign w:val="center"/>
          </w:tcPr>
          <w:p w14:paraId="391C70CC">
            <w:pPr>
              <w:widowControl/>
              <w:ind w:firstLine="0" w:firstLineChars="0"/>
              <w:jc w:val="left"/>
              <w:textAlignment w:val="center"/>
              <w:rPr>
                <w:rFonts w:hint="eastAsia" w:cs="宋体"/>
                <w:color w:val="auto"/>
              </w:rPr>
            </w:pPr>
            <w:r>
              <w:rPr>
                <w:rFonts w:hint="eastAsia" w:cs="宋体"/>
                <w:color w:val="auto"/>
                <w:kern w:val="0"/>
                <w:lang w:bidi="ar"/>
              </w:rPr>
              <w:t>实现物联中台与上层（北向）应用平台的对接。</w:t>
            </w:r>
          </w:p>
        </w:tc>
      </w:tr>
      <w:tr w14:paraId="15839430">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3A558E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18C3C98">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C579AC6">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城市绿容视频平台-智能场景应用-智慧公园人员聚集场景应用</w:t>
            </w:r>
          </w:p>
        </w:tc>
        <w:tc>
          <w:tcPr>
            <w:tcW w:w="3405" w:type="dxa"/>
            <w:tcBorders>
              <w:top w:val="nil"/>
              <w:left w:val="nil"/>
              <w:bottom w:val="single" w:color="000000" w:sz="8" w:space="0"/>
              <w:right w:val="single" w:color="000000" w:sz="8" w:space="0"/>
            </w:tcBorders>
            <w:shd w:val="clear" w:color="auto" w:fill="FFFFFF"/>
            <w:vAlign w:val="center"/>
          </w:tcPr>
          <w:p w14:paraId="3811659F">
            <w:pPr>
              <w:widowControl/>
              <w:ind w:firstLine="0" w:firstLineChars="0"/>
              <w:jc w:val="left"/>
              <w:textAlignment w:val="center"/>
              <w:rPr>
                <w:rFonts w:hint="eastAsia" w:cs="宋体"/>
                <w:color w:val="auto"/>
              </w:rPr>
            </w:pPr>
            <w:r>
              <w:rPr>
                <w:rFonts w:hint="eastAsia" w:cs="宋体"/>
                <w:color w:val="auto"/>
                <w:kern w:val="0"/>
                <w:lang w:bidi="ar"/>
              </w:rPr>
              <w:t>检测视频画面中的行人，设定区域内的人群数量。当系统判定当前人数或密度系数超过预设的安全阈值时，将自动触发警报机制。</w:t>
            </w:r>
          </w:p>
        </w:tc>
      </w:tr>
      <w:tr w14:paraId="42B15E33">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F6B94B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97348A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401ED75">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城市绿容视频平台-智能场景应用-智慧公园人员轨迹动线应用</w:t>
            </w:r>
          </w:p>
        </w:tc>
        <w:tc>
          <w:tcPr>
            <w:tcW w:w="3405" w:type="dxa"/>
            <w:tcBorders>
              <w:top w:val="nil"/>
              <w:left w:val="nil"/>
              <w:bottom w:val="single" w:color="000000" w:sz="8" w:space="0"/>
              <w:right w:val="single" w:color="000000" w:sz="8" w:space="0"/>
            </w:tcBorders>
            <w:shd w:val="clear" w:color="auto" w:fill="FFFFFF"/>
            <w:vAlign w:val="center"/>
          </w:tcPr>
          <w:p w14:paraId="3C0EC143">
            <w:pPr>
              <w:widowControl/>
              <w:ind w:firstLine="0" w:firstLineChars="0"/>
              <w:jc w:val="left"/>
              <w:textAlignment w:val="center"/>
              <w:rPr>
                <w:rFonts w:hint="eastAsia" w:cs="宋体"/>
                <w:color w:val="auto"/>
              </w:rPr>
            </w:pPr>
            <w:r>
              <w:rPr>
                <w:rFonts w:hint="eastAsia" w:cs="宋体"/>
                <w:color w:val="auto"/>
                <w:kern w:val="0"/>
                <w:lang w:bidi="ar"/>
              </w:rPr>
              <w:t>对特定区域内人员目标精准定位及持续识别，生成具备时间、位置等标签的结构化轨迹数据。</w:t>
            </w:r>
          </w:p>
        </w:tc>
      </w:tr>
      <w:tr w14:paraId="3A2761D6">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73FF09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687E7B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2173FB2">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城市绿容视频平台-智能场景应用-智慧公园进出口人员计数应用</w:t>
            </w:r>
          </w:p>
        </w:tc>
        <w:tc>
          <w:tcPr>
            <w:tcW w:w="3405" w:type="dxa"/>
            <w:tcBorders>
              <w:top w:val="nil"/>
              <w:left w:val="nil"/>
              <w:bottom w:val="single" w:color="000000" w:sz="8" w:space="0"/>
              <w:right w:val="single" w:color="000000" w:sz="8" w:space="0"/>
            </w:tcBorders>
            <w:shd w:val="clear" w:color="auto" w:fill="FFFFFF"/>
            <w:vAlign w:val="center"/>
          </w:tcPr>
          <w:p w14:paraId="55EF4498">
            <w:pPr>
              <w:widowControl/>
              <w:ind w:firstLine="0" w:firstLineChars="0"/>
              <w:jc w:val="left"/>
              <w:textAlignment w:val="center"/>
              <w:rPr>
                <w:rFonts w:hint="eastAsia" w:cs="宋体"/>
                <w:color w:val="auto"/>
              </w:rPr>
            </w:pPr>
            <w:r>
              <w:rPr>
                <w:rFonts w:hint="eastAsia" w:cs="宋体"/>
                <w:color w:val="auto"/>
                <w:kern w:val="0"/>
                <w:lang w:bidi="ar"/>
              </w:rPr>
              <w:t>在公园、风景区等公共场所的出入口，运用人体检测和计数算法，掌握场所内人员流量，为上级应用及大屏提供数据、为资源调度提供决策依据。</w:t>
            </w:r>
          </w:p>
        </w:tc>
      </w:tr>
      <w:tr w14:paraId="39FD4D91">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7D83AF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918440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02B2833">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城市绿容视频平台-智能场景应用-智慧公园区域人群计数应用</w:t>
            </w:r>
          </w:p>
        </w:tc>
        <w:tc>
          <w:tcPr>
            <w:tcW w:w="3405" w:type="dxa"/>
            <w:tcBorders>
              <w:top w:val="nil"/>
              <w:left w:val="nil"/>
              <w:bottom w:val="single" w:color="000000" w:sz="8" w:space="0"/>
              <w:right w:val="single" w:color="000000" w:sz="8" w:space="0"/>
            </w:tcBorders>
            <w:shd w:val="clear" w:color="auto" w:fill="FFFFFF"/>
            <w:vAlign w:val="center"/>
          </w:tcPr>
          <w:p w14:paraId="0EFBCF15">
            <w:pPr>
              <w:widowControl/>
              <w:ind w:firstLine="0" w:firstLineChars="0"/>
              <w:jc w:val="left"/>
              <w:textAlignment w:val="center"/>
              <w:rPr>
                <w:rFonts w:hint="eastAsia" w:cs="宋体"/>
                <w:color w:val="auto"/>
              </w:rPr>
            </w:pPr>
            <w:r>
              <w:rPr>
                <w:rFonts w:hint="eastAsia" w:cs="宋体"/>
                <w:color w:val="auto"/>
                <w:kern w:val="0"/>
                <w:lang w:bidi="ar"/>
              </w:rPr>
              <w:t>对游乐设施、观景台等复杂场景下人群分布的图像解析，获取区域人群数目。</w:t>
            </w:r>
          </w:p>
        </w:tc>
      </w:tr>
      <w:tr w14:paraId="6A61B1B2">
        <w:tblPrEx>
          <w:tblCellMar>
            <w:top w:w="0" w:type="dxa"/>
            <w:left w:w="108" w:type="dxa"/>
            <w:bottom w:w="0" w:type="dxa"/>
            <w:right w:w="108" w:type="dxa"/>
          </w:tblCellMar>
        </w:tblPrEx>
        <w:trPr>
          <w:trHeight w:val="115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05D758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55E08C0">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ADC76B7">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城市绿容视频平台-智能场景应用-智慧公园区域入侵检测应用</w:t>
            </w:r>
          </w:p>
        </w:tc>
        <w:tc>
          <w:tcPr>
            <w:tcW w:w="3405" w:type="dxa"/>
            <w:tcBorders>
              <w:top w:val="nil"/>
              <w:left w:val="nil"/>
              <w:bottom w:val="single" w:color="000000" w:sz="8" w:space="0"/>
              <w:right w:val="single" w:color="000000" w:sz="8" w:space="0"/>
            </w:tcBorders>
            <w:shd w:val="clear" w:color="auto" w:fill="FFFFFF"/>
            <w:vAlign w:val="center"/>
          </w:tcPr>
          <w:p w14:paraId="4519290C">
            <w:pPr>
              <w:widowControl/>
              <w:ind w:firstLine="0" w:firstLineChars="0"/>
              <w:jc w:val="left"/>
              <w:textAlignment w:val="center"/>
              <w:rPr>
                <w:rFonts w:hint="eastAsia" w:cs="宋体"/>
                <w:color w:val="auto"/>
              </w:rPr>
            </w:pPr>
            <w:r>
              <w:rPr>
                <w:rFonts w:hint="eastAsia" w:cs="宋体"/>
                <w:color w:val="auto"/>
                <w:kern w:val="0"/>
                <w:lang w:bidi="ar"/>
              </w:rPr>
              <w:t>分析视频流中人员</w:t>
            </w:r>
            <w:r>
              <w:rPr>
                <w:rStyle w:val="144"/>
                <w:color w:val="auto"/>
                <w:lang w:bidi="ar"/>
              </w:rPr>
              <w:t>/</w:t>
            </w:r>
            <w:r>
              <w:rPr>
                <w:rStyle w:val="145"/>
                <w:rFonts w:hint="default"/>
                <w:color w:val="auto"/>
                <w:lang w:bidi="ar"/>
              </w:rPr>
              <w:t>车辆的运动意图与边界交互行为，对非法闯入、滞留等复杂入侵模式进行检测。</w:t>
            </w:r>
          </w:p>
        </w:tc>
      </w:tr>
      <w:tr w14:paraId="1DB9C45F">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EDE715C">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E3D622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7C05E8D">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城市绿容视频平台-智能场景应用-智慧公园落水检测应用</w:t>
            </w:r>
          </w:p>
        </w:tc>
        <w:tc>
          <w:tcPr>
            <w:tcW w:w="3405" w:type="dxa"/>
            <w:tcBorders>
              <w:top w:val="nil"/>
              <w:left w:val="nil"/>
              <w:bottom w:val="single" w:color="000000" w:sz="8" w:space="0"/>
              <w:right w:val="single" w:color="000000" w:sz="8" w:space="0"/>
            </w:tcBorders>
            <w:shd w:val="clear" w:color="auto" w:fill="FFFFFF"/>
            <w:vAlign w:val="center"/>
          </w:tcPr>
          <w:p w14:paraId="29FBB5B2">
            <w:pPr>
              <w:widowControl/>
              <w:ind w:firstLine="0" w:firstLineChars="0"/>
              <w:jc w:val="left"/>
              <w:textAlignment w:val="center"/>
              <w:rPr>
                <w:rFonts w:hint="eastAsia" w:cs="宋体"/>
                <w:color w:val="auto"/>
              </w:rPr>
            </w:pPr>
            <w:r>
              <w:rPr>
                <w:rFonts w:hint="eastAsia" w:cs="宋体"/>
                <w:color w:val="auto"/>
                <w:kern w:val="0"/>
                <w:lang w:bidi="ar"/>
              </w:rPr>
              <w:t>在河道水域、公园水域周边等场景，利用目标检测和行为识别算法，精准识别人员落水的情况。</w:t>
            </w:r>
          </w:p>
        </w:tc>
      </w:tr>
      <w:tr w14:paraId="112A2980">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4F2155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39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537DA0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C4F0921">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城市绿容视频平台-智能场景应用-智慧公园不文明行为检测应用</w:t>
            </w:r>
          </w:p>
        </w:tc>
        <w:tc>
          <w:tcPr>
            <w:tcW w:w="3405" w:type="dxa"/>
            <w:tcBorders>
              <w:top w:val="nil"/>
              <w:left w:val="nil"/>
              <w:bottom w:val="single" w:color="000000" w:sz="8" w:space="0"/>
              <w:right w:val="single" w:color="000000" w:sz="8" w:space="0"/>
            </w:tcBorders>
            <w:shd w:val="clear" w:color="auto" w:fill="FFFFFF"/>
            <w:vAlign w:val="center"/>
          </w:tcPr>
          <w:p w14:paraId="3CE898C5">
            <w:pPr>
              <w:widowControl/>
              <w:ind w:firstLine="0" w:firstLineChars="0"/>
              <w:jc w:val="left"/>
              <w:textAlignment w:val="center"/>
              <w:rPr>
                <w:rFonts w:hint="eastAsia" w:cs="宋体"/>
                <w:color w:val="auto"/>
              </w:rPr>
            </w:pPr>
            <w:r>
              <w:rPr>
                <w:rFonts w:hint="eastAsia" w:cs="宋体"/>
                <w:color w:val="auto"/>
                <w:kern w:val="0"/>
                <w:lang w:bidi="ar"/>
              </w:rPr>
              <w:t>通过目标检测和场景熟悉以及定位等信息的结合，识别踩踏草坪等不文明行为。</w:t>
            </w:r>
          </w:p>
        </w:tc>
      </w:tr>
      <w:tr w14:paraId="497361F7">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805A5E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6E5575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366F036">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城市绿容视频平台-智能场景应用-智慧公园人群画像应用</w:t>
            </w:r>
          </w:p>
        </w:tc>
        <w:tc>
          <w:tcPr>
            <w:tcW w:w="3405" w:type="dxa"/>
            <w:tcBorders>
              <w:top w:val="nil"/>
              <w:left w:val="nil"/>
              <w:bottom w:val="single" w:color="000000" w:sz="8" w:space="0"/>
              <w:right w:val="single" w:color="000000" w:sz="8" w:space="0"/>
            </w:tcBorders>
            <w:shd w:val="clear" w:color="auto" w:fill="FFFFFF"/>
            <w:vAlign w:val="center"/>
          </w:tcPr>
          <w:p w14:paraId="28D15C6B">
            <w:pPr>
              <w:widowControl/>
              <w:ind w:firstLine="0" w:firstLineChars="0"/>
              <w:jc w:val="left"/>
              <w:textAlignment w:val="center"/>
              <w:rPr>
                <w:rFonts w:hint="eastAsia" w:cs="宋体"/>
                <w:color w:val="auto"/>
              </w:rPr>
            </w:pPr>
            <w:r>
              <w:rPr>
                <w:rFonts w:hint="eastAsia" w:cs="宋体"/>
                <w:color w:val="auto"/>
                <w:kern w:val="0"/>
                <w:lang w:bidi="ar"/>
              </w:rPr>
              <w:t>通过对公园、风景区等公共场所视频分析，掌握游客的多维度特征，构建客群画像。</w:t>
            </w:r>
          </w:p>
        </w:tc>
      </w:tr>
      <w:tr w14:paraId="773A370A">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575010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489E73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EB883F1">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城市绿容视频平台-智能场景应用-环卫垃圾偷排应用</w:t>
            </w:r>
          </w:p>
        </w:tc>
        <w:tc>
          <w:tcPr>
            <w:tcW w:w="3405" w:type="dxa"/>
            <w:tcBorders>
              <w:top w:val="nil"/>
              <w:left w:val="nil"/>
              <w:bottom w:val="single" w:color="000000" w:sz="8" w:space="0"/>
              <w:right w:val="single" w:color="000000" w:sz="8" w:space="0"/>
            </w:tcBorders>
            <w:shd w:val="clear" w:color="auto" w:fill="FFFFFF"/>
            <w:vAlign w:val="center"/>
          </w:tcPr>
          <w:p w14:paraId="6794B55F">
            <w:pPr>
              <w:widowControl/>
              <w:ind w:firstLine="0" w:firstLineChars="0"/>
              <w:jc w:val="left"/>
              <w:textAlignment w:val="center"/>
              <w:rPr>
                <w:rFonts w:hint="eastAsia" w:cs="宋体"/>
                <w:color w:val="auto"/>
              </w:rPr>
            </w:pPr>
            <w:r>
              <w:rPr>
                <w:rFonts w:hint="eastAsia" w:cs="宋体"/>
                <w:color w:val="auto"/>
                <w:kern w:val="0"/>
                <w:lang w:bidi="ar"/>
              </w:rPr>
              <w:t>在垃圾存放区域及公共环境卫生场所，检测识别垃圾箱满溢、散落堆积、违规偷排等场景。通过算法回传异常告警信息。</w:t>
            </w:r>
          </w:p>
        </w:tc>
      </w:tr>
      <w:tr w14:paraId="07E6E315">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AB49B7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567C2DB">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E8336DB">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城市绿容视频平台-智能场景应用-智慧公园车辆轨迹场景管理</w:t>
            </w:r>
          </w:p>
        </w:tc>
        <w:tc>
          <w:tcPr>
            <w:tcW w:w="3405" w:type="dxa"/>
            <w:tcBorders>
              <w:top w:val="nil"/>
              <w:left w:val="nil"/>
              <w:bottom w:val="single" w:color="000000" w:sz="8" w:space="0"/>
              <w:right w:val="single" w:color="000000" w:sz="8" w:space="0"/>
            </w:tcBorders>
            <w:shd w:val="clear" w:color="auto" w:fill="FFFFFF"/>
            <w:vAlign w:val="center"/>
          </w:tcPr>
          <w:p w14:paraId="28F6309E">
            <w:pPr>
              <w:widowControl/>
              <w:ind w:firstLine="0" w:firstLineChars="0"/>
              <w:jc w:val="left"/>
              <w:textAlignment w:val="center"/>
              <w:rPr>
                <w:rFonts w:hint="eastAsia" w:cs="宋体"/>
                <w:color w:val="auto"/>
              </w:rPr>
            </w:pPr>
            <w:r>
              <w:rPr>
                <w:rFonts w:hint="eastAsia" w:cs="宋体"/>
                <w:color w:val="auto"/>
                <w:kern w:val="0"/>
                <w:lang w:bidi="ar"/>
              </w:rPr>
              <w:t>展示绿化车辆的实时位置、行驶轨迹及异常场景。</w:t>
            </w:r>
          </w:p>
        </w:tc>
      </w:tr>
      <w:tr w14:paraId="56CF874E">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812C28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60F081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DF25E3F">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城市绿容视频平台-智能场景应用-环卫渣土车场景管理</w:t>
            </w:r>
          </w:p>
        </w:tc>
        <w:tc>
          <w:tcPr>
            <w:tcW w:w="3405" w:type="dxa"/>
            <w:tcBorders>
              <w:top w:val="nil"/>
              <w:left w:val="nil"/>
              <w:bottom w:val="single" w:color="000000" w:sz="8" w:space="0"/>
              <w:right w:val="single" w:color="000000" w:sz="8" w:space="0"/>
            </w:tcBorders>
            <w:shd w:val="clear" w:color="auto" w:fill="FFFFFF"/>
            <w:vAlign w:val="center"/>
          </w:tcPr>
          <w:p w14:paraId="5E0F23BA">
            <w:pPr>
              <w:widowControl/>
              <w:ind w:firstLine="0" w:firstLineChars="0"/>
              <w:jc w:val="left"/>
              <w:textAlignment w:val="center"/>
              <w:rPr>
                <w:rFonts w:hint="eastAsia" w:cs="宋体"/>
                <w:color w:val="auto"/>
              </w:rPr>
            </w:pPr>
            <w:r>
              <w:rPr>
                <w:rFonts w:hint="eastAsia" w:cs="宋体"/>
                <w:color w:val="auto"/>
                <w:kern w:val="0"/>
                <w:lang w:bidi="ar"/>
              </w:rPr>
              <w:t>通过融合车辆特征提取，分析渣土车非法倾倒、抛洒滴漏等偷排行为。</w:t>
            </w:r>
          </w:p>
        </w:tc>
      </w:tr>
      <w:tr w14:paraId="0E4B6F3F">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B9FE40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B593B6F">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61F462A">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城市绿容视频平台-智能场景应用-景观照明开灯完好场景管理</w:t>
            </w:r>
          </w:p>
        </w:tc>
        <w:tc>
          <w:tcPr>
            <w:tcW w:w="3405" w:type="dxa"/>
            <w:tcBorders>
              <w:top w:val="nil"/>
              <w:left w:val="nil"/>
              <w:bottom w:val="single" w:color="000000" w:sz="8" w:space="0"/>
              <w:right w:val="single" w:color="000000" w:sz="8" w:space="0"/>
            </w:tcBorders>
            <w:shd w:val="clear" w:color="auto" w:fill="FFFFFF"/>
            <w:vAlign w:val="center"/>
          </w:tcPr>
          <w:p w14:paraId="50286631">
            <w:pPr>
              <w:widowControl/>
              <w:ind w:firstLine="0" w:firstLineChars="0"/>
              <w:jc w:val="left"/>
              <w:textAlignment w:val="center"/>
              <w:rPr>
                <w:rFonts w:hint="eastAsia" w:cs="宋体"/>
                <w:color w:val="auto"/>
              </w:rPr>
            </w:pPr>
            <w:r>
              <w:rPr>
                <w:rFonts w:hint="eastAsia" w:cs="宋体"/>
                <w:color w:val="auto"/>
                <w:kern w:val="0"/>
                <w:lang w:bidi="ar"/>
              </w:rPr>
              <w:t>与城市照明控制系统、物联网感知设备、平台对接，获取景观照明设施的各项关键信息，关联视频监控画面，将异常信息预警同步至大屏。</w:t>
            </w:r>
          </w:p>
        </w:tc>
      </w:tr>
      <w:tr w14:paraId="2A88A78C">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EB21C0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62A635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483BEAE">
            <w:pPr>
              <w:widowControl/>
              <w:ind w:firstLine="0" w:firstLineChars="0"/>
              <w:jc w:val="center"/>
              <w:textAlignment w:val="center"/>
              <w:rPr>
                <w:rFonts w:hint="eastAsia" w:cs="宋体"/>
                <w:color w:val="auto"/>
              </w:rPr>
            </w:pPr>
            <w:r>
              <w:rPr>
                <w:rFonts w:hint="eastAsia" w:cs="宋体"/>
                <w:color w:val="auto"/>
                <w:kern w:val="0"/>
                <w:lang w:bidi="ar"/>
              </w:rPr>
              <w:t>城市绿容视频平台-智能场景应用-林业、绿带火警烟雾场景管理</w:t>
            </w:r>
          </w:p>
        </w:tc>
        <w:tc>
          <w:tcPr>
            <w:tcW w:w="3405" w:type="dxa"/>
            <w:tcBorders>
              <w:top w:val="nil"/>
              <w:left w:val="nil"/>
              <w:bottom w:val="single" w:color="000000" w:sz="8" w:space="0"/>
              <w:right w:val="single" w:color="000000" w:sz="8" w:space="0"/>
            </w:tcBorders>
            <w:shd w:val="clear" w:color="auto" w:fill="FFFFFF"/>
            <w:vAlign w:val="center"/>
          </w:tcPr>
          <w:p w14:paraId="17B3ACC8">
            <w:pPr>
              <w:widowControl/>
              <w:ind w:firstLine="0" w:firstLineChars="0"/>
              <w:jc w:val="left"/>
              <w:textAlignment w:val="center"/>
              <w:rPr>
                <w:rFonts w:hint="eastAsia" w:cs="宋体"/>
                <w:color w:val="auto"/>
              </w:rPr>
            </w:pPr>
            <w:r>
              <w:rPr>
                <w:rFonts w:hint="eastAsia" w:cs="宋体"/>
                <w:color w:val="auto"/>
                <w:kern w:val="0"/>
                <w:lang w:bidi="ar"/>
              </w:rPr>
              <w:t>汇聚林业与绿化区域的多维数据流，对早期火情信息进行精准识别与风险预估，相关数据变化与异常信息实时反映到大屏。</w:t>
            </w:r>
          </w:p>
        </w:tc>
      </w:tr>
      <w:tr w14:paraId="079D1353">
        <w:tblPrEx>
          <w:tblCellMar>
            <w:top w:w="0" w:type="dxa"/>
            <w:left w:w="108" w:type="dxa"/>
            <w:bottom w:w="0" w:type="dxa"/>
            <w:right w:w="108" w:type="dxa"/>
          </w:tblCellMar>
        </w:tblPrEx>
        <w:trPr>
          <w:trHeight w:val="205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6E4EB8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0234E2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E300316">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城市绿容视频平台-视频对接服务-设备总览</w:t>
            </w:r>
          </w:p>
        </w:tc>
        <w:tc>
          <w:tcPr>
            <w:tcW w:w="3405" w:type="dxa"/>
            <w:tcBorders>
              <w:top w:val="nil"/>
              <w:left w:val="nil"/>
              <w:bottom w:val="single" w:color="000000" w:sz="8" w:space="0"/>
              <w:right w:val="single" w:color="000000" w:sz="8" w:space="0"/>
            </w:tcBorders>
            <w:shd w:val="clear" w:color="auto" w:fill="FFFFFF"/>
            <w:vAlign w:val="center"/>
          </w:tcPr>
          <w:p w14:paraId="6DAE16D4">
            <w:pPr>
              <w:widowControl/>
              <w:ind w:firstLine="0" w:firstLineChars="0"/>
              <w:jc w:val="left"/>
              <w:textAlignment w:val="center"/>
              <w:rPr>
                <w:rFonts w:hint="eastAsia" w:cs="宋体"/>
                <w:color w:val="auto"/>
              </w:rPr>
            </w:pPr>
            <w:r>
              <w:rPr>
                <w:rFonts w:hint="eastAsia" w:cs="宋体"/>
                <w:color w:val="auto"/>
                <w:kern w:val="0"/>
                <w:lang w:bidi="ar"/>
              </w:rPr>
              <w:t>动态展示环卫、公园、森防等各个业务条线所接入纳管的设备总数，精准统计接入的摄像机、</w:t>
            </w:r>
            <w:r>
              <w:rPr>
                <w:rStyle w:val="144"/>
                <w:color w:val="auto"/>
                <w:lang w:bidi="ar"/>
              </w:rPr>
              <w:t>NVR</w:t>
            </w:r>
            <w:r>
              <w:rPr>
                <w:rStyle w:val="145"/>
                <w:rFonts w:hint="default"/>
                <w:color w:val="auto"/>
                <w:lang w:bidi="ar"/>
              </w:rPr>
              <w:t>各类终端设备。展示在线设备总数，实时反馈当前处于正常运行状态的设备数量。</w:t>
            </w:r>
          </w:p>
        </w:tc>
      </w:tr>
      <w:tr w14:paraId="7B120C38">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1F983D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3F1AB08">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816D0BB">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城市绿容视频平台-视频对接服务-一机一档管理</w:t>
            </w:r>
          </w:p>
        </w:tc>
        <w:tc>
          <w:tcPr>
            <w:tcW w:w="3405" w:type="dxa"/>
            <w:tcBorders>
              <w:top w:val="nil"/>
              <w:left w:val="nil"/>
              <w:bottom w:val="single" w:color="000000" w:sz="8" w:space="0"/>
              <w:right w:val="single" w:color="000000" w:sz="8" w:space="0"/>
            </w:tcBorders>
            <w:shd w:val="clear" w:color="auto" w:fill="FFFFFF"/>
            <w:vAlign w:val="center"/>
          </w:tcPr>
          <w:p w14:paraId="54FC3CFD">
            <w:pPr>
              <w:widowControl/>
              <w:ind w:firstLine="0" w:firstLineChars="0"/>
              <w:jc w:val="left"/>
              <w:textAlignment w:val="center"/>
              <w:rPr>
                <w:rFonts w:hint="eastAsia" w:cs="宋体"/>
                <w:color w:val="auto"/>
              </w:rPr>
            </w:pPr>
            <w:r>
              <w:rPr>
                <w:rFonts w:hint="eastAsia" w:cs="宋体"/>
                <w:color w:val="auto"/>
                <w:kern w:val="0"/>
                <w:lang w:bidi="ar"/>
              </w:rPr>
              <w:t>构建标准化数据模板，将设备基础参数、国标协议版本、算法适用场景及识别角度等关键信息进行数字化录入与分类存储。</w:t>
            </w:r>
          </w:p>
        </w:tc>
      </w:tr>
      <w:tr w14:paraId="059BBF1E">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268D51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66E6B50">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9B4CEEC">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城市绿容视频平台-视频对接服务-功能对接管理</w:t>
            </w:r>
          </w:p>
        </w:tc>
        <w:tc>
          <w:tcPr>
            <w:tcW w:w="3405" w:type="dxa"/>
            <w:tcBorders>
              <w:top w:val="nil"/>
              <w:left w:val="nil"/>
              <w:bottom w:val="single" w:color="000000" w:sz="8" w:space="0"/>
              <w:right w:val="single" w:color="000000" w:sz="8" w:space="0"/>
            </w:tcBorders>
            <w:shd w:val="clear" w:color="auto" w:fill="FFFFFF"/>
            <w:vAlign w:val="center"/>
          </w:tcPr>
          <w:p w14:paraId="267333FD">
            <w:pPr>
              <w:widowControl/>
              <w:ind w:firstLine="0" w:firstLineChars="0"/>
              <w:jc w:val="left"/>
              <w:textAlignment w:val="center"/>
              <w:rPr>
                <w:rFonts w:hint="eastAsia" w:cs="宋体"/>
                <w:color w:val="auto"/>
              </w:rPr>
            </w:pPr>
            <w:r>
              <w:rPr>
                <w:rFonts w:hint="eastAsia" w:cs="宋体"/>
                <w:color w:val="auto"/>
                <w:kern w:val="0"/>
                <w:lang w:bidi="ar"/>
              </w:rPr>
              <w:t>支持设备信息直观展示，便捷修改流传输模式，自由查看通道详情；支持切换音频开关、按需开关通道，便捷播放视频，快速查看历史录像。</w:t>
            </w:r>
          </w:p>
        </w:tc>
      </w:tr>
      <w:tr w14:paraId="3DC745CC">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944F05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49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59BBAB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8B1E84B">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城市绿容视频平台-视频对接服务-告警对接管理</w:t>
            </w:r>
          </w:p>
        </w:tc>
        <w:tc>
          <w:tcPr>
            <w:tcW w:w="3405" w:type="dxa"/>
            <w:tcBorders>
              <w:top w:val="nil"/>
              <w:left w:val="nil"/>
              <w:bottom w:val="single" w:color="000000" w:sz="8" w:space="0"/>
              <w:right w:val="single" w:color="000000" w:sz="8" w:space="0"/>
            </w:tcBorders>
            <w:shd w:val="clear" w:color="auto" w:fill="FFFFFF"/>
            <w:vAlign w:val="center"/>
          </w:tcPr>
          <w:p w14:paraId="145B13D3">
            <w:pPr>
              <w:widowControl/>
              <w:ind w:firstLine="0" w:firstLineChars="0"/>
              <w:jc w:val="left"/>
              <w:textAlignment w:val="center"/>
              <w:rPr>
                <w:rFonts w:hint="eastAsia" w:cs="宋体"/>
                <w:color w:val="auto"/>
              </w:rPr>
            </w:pPr>
            <w:r>
              <w:rPr>
                <w:rFonts w:hint="eastAsia" w:cs="宋体"/>
                <w:color w:val="auto"/>
                <w:kern w:val="0"/>
                <w:lang w:bidi="ar"/>
              </w:rPr>
              <w:t>告警信息管理功能，实时接收设备主动上报告警。</w:t>
            </w:r>
          </w:p>
        </w:tc>
      </w:tr>
      <w:tr w14:paraId="2FAFDC81">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159206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0C5410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C464A74">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城市绿容视频平台-视频对接服务-算法能力管理</w:t>
            </w:r>
          </w:p>
        </w:tc>
        <w:tc>
          <w:tcPr>
            <w:tcW w:w="3405" w:type="dxa"/>
            <w:tcBorders>
              <w:top w:val="nil"/>
              <w:left w:val="nil"/>
              <w:bottom w:val="single" w:color="000000" w:sz="8" w:space="0"/>
              <w:right w:val="single" w:color="000000" w:sz="8" w:space="0"/>
            </w:tcBorders>
            <w:shd w:val="clear" w:color="auto" w:fill="FFFFFF"/>
            <w:vAlign w:val="center"/>
          </w:tcPr>
          <w:p w14:paraId="72EAFF74">
            <w:pPr>
              <w:widowControl/>
              <w:ind w:firstLine="0" w:firstLineChars="0"/>
              <w:jc w:val="left"/>
              <w:textAlignment w:val="center"/>
              <w:rPr>
                <w:rFonts w:hint="eastAsia" w:cs="宋体"/>
                <w:color w:val="auto"/>
              </w:rPr>
            </w:pPr>
            <w:r>
              <w:rPr>
                <w:rFonts w:hint="eastAsia" w:cs="宋体"/>
                <w:color w:val="auto"/>
                <w:kern w:val="0"/>
                <w:lang w:bidi="ar"/>
              </w:rPr>
              <w:t>可配置相应的算法模型、识别规则、告警策略等，实现场景化的智能识别和分析。</w:t>
            </w:r>
          </w:p>
        </w:tc>
      </w:tr>
      <w:tr w14:paraId="55757B5C">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31B1B7B">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A6CC7A0">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2F30D40">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城市绿容视频平台-视频对接服务-录像管理</w:t>
            </w:r>
          </w:p>
        </w:tc>
        <w:tc>
          <w:tcPr>
            <w:tcW w:w="3405" w:type="dxa"/>
            <w:tcBorders>
              <w:top w:val="nil"/>
              <w:left w:val="nil"/>
              <w:bottom w:val="single" w:color="000000" w:sz="8" w:space="0"/>
              <w:right w:val="single" w:color="000000" w:sz="8" w:space="0"/>
            </w:tcBorders>
            <w:shd w:val="clear" w:color="auto" w:fill="FFFFFF"/>
            <w:vAlign w:val="center"/>
          </w:tcPr>
          <w:p w14:paraId="4FA76CD5">
            <w:pPr>
              <w:widowControl/>
              <w:ind w:firstLine="0" w:firstLineChars="0"/>
              <w:jc w:val="left"/>
              <w:textAlignment w:val="center"/>
              <w:rPr>
                <w:rFonts w:hint="eastAsia" w:cs="宋体"/>
                <w:color w:val="auto"/>
              </w:rPr>
            </w:pPr>
            <w:r>
              <w:rPr>
                <w:rFonts w:hint="eastAsia" w:cs="宋体"/>
                <w:color w:val="auto"/>
                <w:kern w:val="0"/>
                <w:lang w:bidi="ar"/>
              </w:rPr>
              <w:t>通道录像计划管理服务，主要包括录像模板、录像计划等模块管理。具备历史录像回放功能，支持按已执行录像计划的通道检索。</w:t>
            </w:r>
          </w:p>
        </w:tc>
      </w:tr>
      <w:tr w14:paraId="4C27D684">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6178D9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51D8ED6">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D153E4B">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城市绿容视频平台-视频对接服务-日志管理</w:t>
            </w:r>
          </w:p>
        </w:tc>
        <w:tc>
          <w:tcPr>
            <w:tcW w:w="3405" w:type="dxa"/>
            <w:tcBorders>
              <w:top w:val="nil"/>
              <w:left w:val="nil"/>
              <w:bottom w:val="single" w:color="000000" w:sz="8" w:space="0"/>
              <w:right w:val="single" w:color="000000" w:sz="8" w:space="0"/>
            </w:tcBorders>
            <w:shd w:val="clear" w:color="auto" w:fill="FFFFFF"/>
            <w:vAlign w:val="center"/>
          </w:tcPr>
          <w:p w14:paraId="2E7391AC">
            <w:pPr>
              <w:widowControl/>
              <w:ind w:firstLine="0" w:firstLineChars="0"/>
              <w:jc w:val="left"/>
              <w:textAlignment w:val="center"/>
              <w:rPr>
                <w:rFonts w:hint="eastAsia" w:cs="宋体"/>
                <w:color w:val="auto"/>
              </w:rPr>
            </w:pPr>
            <w:r>
              <w:rPr>
                <w:rFonts w:hint="eastAsia" w:cs="宋体"/>
                <w:color w:val="auto"/>
                <w:kern w:val="0"/>
                <w:lang w:bidi="ar"/>
              </w:rPr>
              <w:t>当前用户在当前平台的操作、登录、运维行为进行管理，提供后续的查询功能。</w:t>
            </w:r>
          </w:p>
        </w:tc>
      </w:tr>
      <w:tr w14:paraId="681482BD">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9DCF76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12286BF">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6F980BE">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城市绿容视频平台-视频对接服务-平台级联管理</w:t>
            </w:r>
          </w:p>
        </w:tc>
        <w:tc>
          <w:tcPr>
            <w:tcW w:w="3405" w:type="dxa"/>
            <w:tcBorders>
              <w:top w:val="nil"/>
              <w:left w:val="nil"/>
              <w:bottom w:val="single" w:color="000000" w:sz="8" w:space="0"/>
              <w:right w:val="single" w:color="000000" w:sz="8" w:space="0"/>
            </w:tcBorders>
            <w:shd w:val="clear" w:color="auto" w:fill="FFFFFF"/>
            <w:vAlign w:val="center"/>
          </w:tcPr>
          <w:p w14:paraId="71CBFE6F">
            <w:pPr>
              <w:widowControl/>
              <w:ind w:firstLine="0" w:firstLineChars="0"/>
              <w:jc w:val="left"/>
              <w:textAlignment w:val="center"/>
              <w:rPr>
                <w:rFonts w:hint="eastAsia" w:cs="宋体"/>
                <w:color w:val="auto"/>
              </w:rPr>
            </w:pPr>
            <w:r>
              <w:rPr>
                <w:rFonts w:hint="eastAsia" w:cs="宋体"/>
                <w:color w:val="auto"/>
                <w:kern w:val="0"/>
                <w:lang w:bidi="ar"/>
              </w:rPr>
              <w:t>支持配置平台接入信息，实现与上下级视频平台的资源对接及数据交互。</w:t>
            </w:r>
          </w:p>
        </w:tc>
      </w:tr>
      <w:tr w14:paraId="4242EC23">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F878DC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670A448">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F4CB510">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城市绿容视频平台-视频对接服务-国标注册管理</w:t>
            </w:r>
          </w:p>
        </w:tc>
        <w:tc>
          <w:tcPr>
            <w:tcW w:w="3405" w:type="dxa"/>
            <w:tcBorders>
              <w:top w:val="nil"/>
              <w:left w:val="nil"/>
              <w:bottom w:val="single" w:color="000000" w:sz="8" w:space="0"/>
              <w:right w:val="single" w:color="000000" w:sz="8" w:space="0"/>
            </w:tcBorders>
            <w:shd w:val="clear" w:color="auto" w:fill="FFFFFF"/>
            <w:vAlign w:val="center"/>
          </w:tcPr>
          <w:p w14:paraId="161D9412">
            <w:pPr>
              <w:widowControl/>
              <w:ind w:firstLine="0" w:firstLineChars="0"/>
              <w:jc w:val="left"/>
              <w:textAlignment w:val="center"/>
              <w:rPr>
                <w:rFonts w:hint="eastAsia" w:cs="宋体"/>
                <w:color w:val="auto"/>
              </w:rPr>
            </w:pPr>
            <w:r>
              <w:rPr>
                <w:rFonts w:hint="eastAsia" w:cs="宋体"/>
                <w:color w:val="auto"/>
                <w:kern w:val="0"/>
                <w:lang w:bidi="ar"/>
              </w:rPr>
              <w:t>支持创建并展示通道国标编码，实现设备标准化接入与信息可视化管理。</w:t>
            </w:r>
          </w:p>
        </w:tc>
      </w:tr>
      <w:tr w14:paraId="6A8F883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5735D2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40D674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9389F02">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城市绿容视频平台-视频对接服务-流媒体及视频流管理</w:t>
            </w:r>
          </w:p>
        </w:tc>
        <w:tc>
          <w:tcPr>
            <w:tcW w:w="3405" w:type="dxa"/>
            <w:tcBorders>
              <w:top w:val="nil"/>
              <w:left w:val="nil"/>
              <w:bottom w:val="single" w:color="000000" w:sz="8" w:space="0"/>
              <w:right w:val="single" w:color="000000" w:sz="8" w:space="0"/>
            </w:tcBorders>
            <w:shd w:val="clear" w:color="auto" w:fill="FFFFFF"/>
            <w:vAlign w:val="center"/>
          </w:tcPr>
          <w:p w14:paraId="5706F0D5">
            <w:pPr>
              <w:widowControl/>
              <w:ind w:firstLine="0" w:firstLineChars="0"/>
              <w:jc w:val="left"/>
              <w:textAlignment w:val="center"/>
              <w:rPr>
                <w:rFonts w:hint="eastAsia" w:cs="宋体"/>
                <w:color w:val="auto"/>
              </w:rPr>
            </w:pPr>
            <w:r>
              <w:rPr>
                <w:rFonts w:hint="eastAsia" w:cs="宋体"/>
                <w:color w:val="auto"/>
                <w:kern w:val="0"/>
                <w:lang w:bidi="ar"/>
              </w:rPr>
              <w:t>支持流媒体信息配置，实现平台、设备视频流接入与转发。</w:t>
            </w:r>
          </w:p>
        </w:tc>
      </w:tr>
      <w:tr w14:paraId="1735932C">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CF1CA5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7461BCC">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5BE9AF6">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城市绿容视频平台-视频对接服务-平台接口管理</w:t>
            </w:r>
          </w:p>
        </w:tc>
        <w:tc>
          <w:tcPr>
            <w:tcW w:w="3405" w:type="dxa"/>
            <w:tcBorders>
              <w:top w:val="nil"/>
              <w:left w:val="nil"/>
              <w:bottom w:val="single" w:color="000000" w:sz="8" w:space="0"/>
              <w:right w:val="single" w:color="000000" w:sz="8" w:space="0"/>
            </w:tcBorders>
            <w:shd w:val="clear" w:color="auto" w:fill="FFFFFF"/>
            <w:vAlign w:val="center"/>
          </w:tcPr>
          <w:p w14:paraId="3A3C9339">
            <w:pPr>
              <w:widowControl/>
              <w:ind w:firstLine="0" w:firstLineChars="0"/>
              <w:jc w:val="left"/>
              <w:textAlignment w:val="center"/>
              <w:rPr>
                <w:rFonts w:hint="eastAsia" w:cs="宋体"/>
                <w:color w:val="auto"/>
              </w:rPr>
            </w:pPr>
            <w:r>
              <w:rPr>
                <w:rFonts w:hint="eastAsia" w:cs="宋体"/>
                <w:color w:val="auto"/>
                <w:kern w:val="0"/>
                <w:lang w:bidi="ar"/>
              </w:rPr>
              <w:t>平台支持开放的接口，比如设备查询、通道播放等视频共享服务授权接口对接用户调用指定的功能接口。</w:t>
            </w:r>
          </w:p>
        </w:tc>
      </w:tr>
      <w:tr w14:paraId="4EE4AFB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5E2595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41B0D5A">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19C2A66">
            <w:pPr>
              <w:widowControl/>
              <w:ind w:firstLine="0" w:firstLineChars="0"/>
              <w:jc w:val="center"/>
              <w:textAlignment w:val="center"/>
              <w:rPr>
                <w:rFonts w:hint="eastAsia" w:cs="宋体"/>
                <w:color w:val="auto"/>
              </w:rPr>
            </w:pPr>
            <w:r>
              <w:rPr>
                <w:rFonts w:hint="eastAsia" w:cs="宋体"/>
                <w:color w:val="auto"/>
                <w:kern w:val="0"/>
                <w:lang w:bidi="ar"/>
              </w:rPr>
              <w:t>城市绿容视频平台-视频对接服务-第三方设备/平台对接</w:t>
            </w:r>
          </w:p>
        </w:tc>
        <w:tc>
          <w:tcPr>
            <w:tcW w:w="3405" w:type="dxa"/>
            <w:tcBorders>
              <w:top w:val="nil"/>
              <w:left w:val="nil"/>
              <w:bottom w:val="single" w:color="000000" w:sz="8" w:space="0"/>
              <w:right w:val="single" w:color="000000" w:sz="8" w:space="0"/>
            </w:tcBorders>
            <w:shd w:val="clear" w:color="auto" w:fill="FFFFFF"/>
            <w:vAlign w:val="center"/>
          </w:tcPr>
          <w:p w14:paraId="6003C95F">
            <w:pPr>
              <w:widowControl/>
              <w:ind w:firstLine="0" w:firstLineChars="0"/>
              <w:jc w:val="left"/>
              <w:textAlignment w:val="center"/>
              <w:rPr>
                <w:rFonts w:hint="eastAsia" w:cs="宋体"/>
                <w:color w:val="auto"/>
              </w:rPr>
            </w:pPr>
            <w:r>
              <w:rPr>
                <w:rFonts w:hint="eastAsia" w:cs="宋体"/>
                <w:color w:val="auto"/>
                <w:kern w:val="0"/>
                <w:lang w:bidi="ar"/>
              </w:rPr>
              <w:t>支持主流厂商设备、平台视频接入能力，开发接口权限。</w:t>
            </w:r>
          </w:p>
        </w:tc>
      </w:tr>
      <w:tr w14:paraId="5151064B">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CBCD8F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AC5D929">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8725680">
            <w:pPr>
              <w:widowControl/>
              <w:ind w:firstLine="0" w:firstLineChars="0"/>
              <w:jc w:val="center"/>
              <w:textAlignment w:val="center"/>
              <w:rPr>
                <w:rFonts w:hint="eastAsia" w:cs="宋体"/>
                <w:color w:val="auto"/>
              </w:rPr>
            </w:pPr>
            <w:r>
              <w:rPr>
                <w:rFonts w:hint="eastAsia" w:cs="宋体"/>
                <w:color w:val="auto"/>
                <w:kern w:val="0"/>
                <w:lang w:bidi="ar"/>
              </w:rPr>
              <w:t>事件管理系统-统一受理子系统-事件接入</w:t>
            </w:r>
          </w:p>
        </w:tc>
        <w:tc>
          <w:tcPr>
            <w:tcW w:w="3405" w:type="dxa"/>
            <w:tcBorders>
              <w:top w:val="nil"/>
              <w:left w:val="nil"/>
              <w:bottom w:val="single" w:color="000000" w:sz="8" w:space="0"/>
              <w:right w:val="single" w:color="000000" w:sz="8" w:space="0"/>
            </w:tcBorders>
            <w:shd w:val="clear" w:color="auto" w:fill="FFFFFF"/>
            <w:vAlign w:val="center"/>
          </w:tcPr>
          <w:p w14:paraId="75375B57">
            <w:pPr>
              <w:widowControl/>
              <w:ind w:firstLine="0" w:firstLineChars="0"/>
              <w:jc w:val="left"/>
              <w:textAlignment w:val="center"/>
              <w:rPr>
                <w:rFonts w:hint="eastAsia" w:cs="宋体"/>
                <w:color w:val="auto"/>
              </w:rPr>
            </w:pPr>
            <w:r>
              <w:rPr>
                <w:rFonts w:hint="eastAsia" w:cs="宋体"/>
                <w:color w:val="auto"/>
                <w:kern w:val="0"/>
                <w:lang w:bidi="ar"/>
              </w:rPr>
              <w:t>对接多渠道接入事件，自动校验数据并生成唯一编码。</w:t>
            </w:r>
          </w:p>
        </w:tc>
      </w:tr>
      <w:tr w14:paraId="5F2377C6">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A0C2E1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59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3DBE4C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8C82C12">
            <w:pPr>
              <w:widowControl/>
              <w:ind w:firstLine="0" w:firstLineChars="0"/>
              <w:jc w:val="center"/>
              <w:textAlignment w:val="center"/>
              <w:rPr>
                <w:rFonts w:hint="eastAsia" w:cs="宋体"/>
                <w:color w:val="auto"/>
              </w:rPr>
            </w:pPr>
            <w:r>
              <w:rPr>
                <w:rFonts w:hint="eastAsia" w:cs="宋体"/>
                <w:color w:val="auto"/>
                <w:kern w:val="0"/>
                <w:lang w:bidi="ar"/>
              </w:rPr>
              <w:t>事件管理系统-统一受理子系统-事件标准化</w:t>
            </w:r>
          </w:p>
        </w:tc>
        <w:tc>
          <w:tcPr>
            <w:tcW w:w="3405" w:type="dxa"/>
            <w:tcBorders>
              <w:top w:val="nil"/>
              <w:left w:val="nil"/>
              <w:bottom w:val="single" w:color="000000" w:sz="8" w:space="0"/>
              <w:right w:val="single" w:color="000000" w:sz="8" w:space="0"/>
            </w:tcBorders>
            <w:shd w:val="clear" w:color="auto" w:fill="FFFFFF"/>
            <w:vAlign w:val="center"/>
          </w:tcPr>
          <w:p w14:paraId="2B303311">
            <w:pPr>
              <w:widowControl/>
              <w:ind w:firstLine="0" w:firstLineChars="0"/>
              <w:jc w:val="left"/>
              <w:textAlignment w:val="center"/>
              <w:rPr>
                <w:rFonts w:hint="eastAsia" w:cs="宋体"/>
                <w:color w:val="auto"/>
              </w:rPr>
            </w:pPr>
            <w:r>
              <w:rPr>
                <w:rFonts w:hint="eastAsia" w:cs="宋体"/>
                <w:color w:val="auto"/>
                <w:kern w:val="0"/>
                <w:lang w:bidi="ar"/>
              </w:rPr>
              <w:t>标准化不同来源的工单字段，支持可视化表单配置。</w:t>
            </w:r>
          </w:p>
        </w:tc>
      </w:tr>
      <w:tr w14:paraId="72FFC46F">
        <w:tblPrEx>
          <w:tblCellMar>
            <w:top w:w="0" w:type="dxa"/>
            <w:left w:w="108" w:type="dxa"/>
            <w:bottom w:w="0" w:type="dxa"/>
            <w:right w:w="108" w:type="dxa"/>
          </w:tblCellMar>
        </w:tblPrEx>
        <w:trPr>
          <w:trHeight w:val="89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91BA1C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8ACE0BB">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DAD2ADB">
            <w:pPr>
              <w:widowControl/>
              <w:ind w:firstLine="0" w:firstLineChars="0"/>
              <w:jc w:val="center"/>
              <w:textAlignment w:val="center"/>
              <w:rPr>
                <w:rFonts w:hint="eastAsia" w:cs="宋体"/>
                <w:color w:val="auto"/>
              </w:rPr>
            </w:pPr>
            <w:r>
              <w:rPr>
                <w:rFonts w:hint="eastAsia" w:cs="宋体"/>
                <w:color w:val="auto"/>
                <w:kern w:val="0"/>
                <w:lang w:bidi="ar"/>
              </w:rPr>
              <w:t>事件管理系统-统一受理子系统-信息补充</w:t>
            </w:r>
          </w:p>
        </w:tc>
        <w:tc>
          <w:tcPr>
            <w:tcW w:w="3405" w:type="dxa"/>
            <w:tcBorders>
              <w:top w:val="nil"/>
              <w:left w:val="nil"/>
              <w:bottom w:val="single" w:color="000000" w:sz="8" w:space="0"/>
              <w:right w:val="single" w:color="000000" w:sz="8" w:space="0"/>
            </w:tcBorders>
            <w:shd w:val="clear" w:color="auto" w:fill="FFFFFF"/>
            <w:vAlign w:val="center"/>
          </w:tcPr>
          <w:p w14:paraId="7986F2CE">
            <w:pPr>
              <w:widowControl/>
              <w:ind w:firstLine="0" w:firstLineChars="0"/>
              <w:jc w:val="left"/>
              <w:textAlignment w:val="center"/>
              <w:rPr>
                <w:rFonts w:hint="eastAsia" w:cs="宋体"/>
                <w:color w:val="auto"/>
              </w:rPr>
            </w:pPr>
            <w:r>
              <w:rPr>
                <w:rFonts w:hint="eastAsia" w:cs="宋体"/>
                <w:color w:val="auto"/>
                <w:kern w:val="0"/>
                <w:lang w:bidi="ar"/>
              </w:rPr>
              <w:t>自动检测并补充缺失的关键信息，支持</w:t>
            </w:r>
            <w:r>
              <w:rPr>
                <w:rStyle w:val="145"/>
                <w:rFonts w:hint="default"/>
                <w:color w:val="auto"/>
                <w:lang w:bidi="ar"/>
              </w:rPr>
              <w:t>补充内容多级审核流程。</w:t>
            </w:r>
          </w:p>
        </w:tc>
      </w:tr>
      <w:tr w14:paraId="26BFE042">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672DD4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B57A0D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C08E0E5">
            <w:pPr>
              <w:widowControl/>
              <w:ind w:firstLine="0" w:firstLineChars="0"/>
              <w:jc w:val="center"/>
              <w:textAlignment w:val="center"/>
              <w:rPr>
                <w:rFonts w:hint="eastAsia" w:cs="宋体"/>
                <w:color w:val="auto"/>
              </w:rPr>
            </w:pPr>
            <w:r>
              <w:rPr>
                <w:rFonts w:hint="eastAsia" w:cs="宋体"/>
                <w:color w:val="auto"/>
                <w:kern w:val="0"/>
                <w:lang w:bidi="ar"/>
              </w:rPr>
              <w:t>事件管理系统-统一受理子系统-事件分拨</w:t>
            </w:r>
          </w:p>
        </w:tc>
        <w:tc>
          <w:tcPr>
            <w:tcW w:w="3405" w:type="dxa"/>
            <w:tcBorders>
              <w:top w:val="nil"/>
              <w:left w:val="nil"/>
              <w:bottom w:val="single" w:color="000000" w:sz="8" w:space="0"/>
              <w:right w:val="single" w:color="000000" w:sz="8" w:space="0"/>
            </w:tcBorders>
            <w:shd w:val="clear" w:color="auto" w:fill="FFFFFF"/>
            <w:vAlign w:val="center"/>
          </w:tcPr>
          <w:p w14:paraId="7E818B09">
            <w:pPr>
              <w:widowControl/>
              <w:ind w:firstLine="0" w:firstLineChars="0"/>
              <w:jc w:val="left"/>
              <w:textAlignment w:val="center"/>
              <w:rPr>
                <w:rFonts w:hint="eastAsia" w:cs="宋体"/>
                <w:color w:val="auto"/>
              </w:rPr>
            </w:pPr>
            <w:r>
              <w:rPr>
                <w:rFonts w:hint="eastAsia" w:cs="宋体"/>
                <w:color w:val="auto"/>
                <w:kern w:val="0"/>
                <w:lang w:bidi="ar"/>
              </w:rPr>
              <w:t>根据权责规则自动分派任务，支持多条件判断与人工干预。</w:t>
            </w:r>
          </w:p>
        </w:tc>
      </w:tr>
      <w:tr w14:paraId="44D937F9">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0720E9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18658CA">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24B4D07">
            <w:pPr>
              <w:widowControl/>
              <w:ind w:firstLine="0" w:firstLineChars="0"/>
              <w:jc w:val="center"/>
              <w:textAlignment w:val="center"/>
              <w:rPr>
                <w:rFonts w:hint="eastAsia" w:cs="宋体"/>
                <w:color w:val="auto"/>
              </w:rPr>
            </w:pPr>
            <w:r>
              <w:rPr>
                <w:rFonts w:hint="eastAsia" w:cs="宋体"/>
                <w:color w:val="auto"/>
                <w:kern w:val="0"/>
                <w:lang w:bidi="ar"/>
              </w:rPr>
              <w:t>事件管理系统-统一受理子系统-事件合并</w:t>
            </w:r>
          </w:p>
        </w:tc>
        <w:tc>
          <w:tcPr>
            <w:tcW w:w="3405" w:type="dxa"/>
            <w:tcBorders>
              <w:top w:val="nil"/>
              <w:left w:val="nil"/>
              <w:bottom w:val="single" w:color="000000" w:sz="8" w:space="0"/>
              <w:right w:val="single" w:color="000000" w:sz="8" w:space="0"/>
            </w:tcBorders>
            <w:shd w:val="clear" w:color="auto" w:fill="FFFFFF"/>
            <w:vAlign w:val="center"/>
          </w:tcPr>
          <w:p w14:paraId="00D026EA">
            <w:pPr>
              <w:widowControl/>
              <w:ind w:firstLine="0" w:firstLineChars="0"/>
              <w:jc w:val="left"/>
              <w:textAlignment w:val="center"/>
              <w:rPr>
                <w:rFonts w:hint="eastAsia" w:cs="宋体"/>
                <w:color w:val="auto"/>
              </w:rPr>
            </w:pPr>
            <w:r>
              <w:rPr>
                <w:rFonts w:hint="eastAsia" w:cs="宋体"/>
                <w:color w:val="auto"/>
                <w:kern w:val="0"/>
                <w:lang w:bidi="ar"/>
              </w:rPr>
              <w:t>识别并合并重复事件，保留所有原始记录和合并依据。</w:t>
            </w:r>
          </w:p>
        </w:tc>
      </w:tr>
      <w:tr w14:paraId="59E88A22">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803B2E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9EB78F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17D9F87">
            <w:pPr>
              <w:widowControl/>
              <w:ind w:firstLine="0" w:firstLineChars="0"/>
              <w:jc w:val="center"/>
              <w:textAlignment w:val="center"/>
              <w:rPr>
                <w:rFonts w:hint="eastAsia" w:cs="宋体"/>
                <w:color w:val="auto"/>
              </w:rPr>
            </w:pPr>
            <w:r>
              <w:rPr>
                <w:rFonts w:hint="eastAsia" w:cs="宋体"/>
                <w:color w:val="auto"/>
                <w:kern w:val="0"/>
                <w:lang w:bidi="ar"/>
              </w:rPr>
              <w:t>事件管理系统-统一受理子系统-事件过滤</w:t>
            </w:r>
          </w:p>
        </w:tc>
        <w:tc>
          <w:tcPr>
            <w:tcW w:w="3405" w:type="dxa"/>
            <w:tcBorders>
              <w:top w:val="nil"/>
              <w:left w:val="nil"/>
              <w:bottom w:val="single" w:color="000000" w:sz="8" w:space="0"/>
              <w:right w:val="single" w:color="000000" w:sz="8" w:space="0"/>
            </w:tcBorders>
            <w:shd w:val="clear" w:color="auto" w:fill="FFFFFF"/>
            <w:vAlign w:val="center"/>
          </w:tcPr>
          <w:p w14:paraId="6945E2B9">
            <w:pPr>
              <w:widowControl/>
              <w:ind w:firstLine="0" w:firstLineChars="0"/>
              <w:jc w:val="left"/>
              <w:textAlignment w:val="center"/>
              <w:rPr>
                <w:rFonts w:hint="eastAsia" w:cs="宋体"/>
                <w:color w:val="auto"/>
              </w:rPr>
            </w:pPr>
            <w:r>
              <w:rPr>
                <w:rFonts w:hint="eastAsia" w:cs="宋体"/>
                <w:color w:val="auto"/>
                <w:kern w:val="0"/>
                <w:lang w:bidi="ar"/>
              </w:rPr>
              <w:t>通过多层规则过滤无效或不符合要求的事件。</w:t>
            </w:r>
          </w:p>
        </w:tc>
      </w:tr>
      <w:tr w14:paraId="31A6C080">
        <w:tblPrEx>
          <w:tblCellMar>
            <w:top w:w="0" w:type="dxa"/>
            <w:left w:w="108" w:type="dxa"/>
            <w:bottom w:w="0" w:type="dxa"/>
            <w:right w:w="108" w:type="dxa"/>
          </w:tblCellMar>
        </w:tblPrEx>
        <w:trPr>
          <w:trHeight w:val="87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E40DA7E">
            <w:pPr>
              <w:widowControl/>
              <w:ind w:firstLine="0" w:firstLineChars="0"/>
              <w:jc w:val="center"/>
              <w:textAlignment w:val="center"/>
              <w:rPr>
                <w:rFonts w:hint="eastAsia" w:ascii="等线" w:hAnsi="等线" w:eastAsia="等线" w:cs="等线"/>
                <w:b/>
                <w:bCs/>
                <w:color w:val="auto"/>
                <w:sz w:val="22"/>
                <w:szCs w:val="22"/>
                <w:lang w:val="en-US" w:eastAsia="zh-CN"/>
              </w:rPr>
            </w:pPr>
            <w:r>
              <w:rPr>
                <w:rFonts w:hint="eastAsia" w:ascii="等线" w:hAnsi="等线" w:eastAsia="等线" w:cs="等线"/>
                <w:b/>
                <w:bCs/>
                <w:color w:val="auto"/>
                <w:kern w:val="0"/>
                <w:sz w:val="22"/>
                <w:szCs w:val="22"/>
                <w:lang w:bidi="ar"/>
              </w:rPr>
              <w:t>64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94EF3F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53E6BB0">
            <w:pPr>
              <w:widowControl/>
              <w:ind w:firstLine="0" w:firstLineChars="0"/>
              <w:jc w:val="center"/>
              <w:textAlignment w:val="center"/>
              <w:rPr>
                <w:rFonts w:hint="eastAsia" w:cs="宋体"/>
                <w:color w:val="auto"/>
              </w:rPr>
            </w:pPr>
            <w:r>
              <w:rPr>
                <w:rFonts w:hint="eastAsia" w:cs="宋体"/>
                <w:color w:val="auto"/>
                <w:kern w:val="0"/>
                <w:lang w:val="en-US" w:eastAsia="zh-CN" w:bidi="ar"/>
              </w:rPr>
              <w:t>SJ</w:t>
            </w:r>
            <w:r>
              <w:rPr>
                <w:rFonts w:hint="eastAsia" w:cs="宋体"/>
                <w:color w:val="auto"/>
                <w:kern w:val="0"/>
                <w:lang w:bidi="ar"/>
              </w:rPr>
              <w:t>管理系统-流程管理子系统-发现中心</w:t>
            </w:r>
          </w:p>
        </w:tc>
        <w:tc>
          <w:tcPr>
            <w:tcW w:w="3405" w:type="dxa"/>
            <w:tcBorders>
              <w:top w:val="nil"/>
              <w:left w:val="nil"/>
              <w:bottom w:val="single" w:color="000000" w:sz="8" w:space="0"/>
              <w:right w:val="single" w:color="000000" w:sz="8" w:space="0"/>
            </w:tcBorders>
            <w:shd w:val="clear" w:color="auto" w:fill="FFFFFF"/>
            <w:vAlign w:val="center"/>
          </w:tcPr>
          <w:p w14:paraId="404A64C1">
            <w:pPr>
              <w:widowControl/>
              <w:ind w:firstLine="0" w:firstLineChars="0"/>
              <w:jc w:val="left"/>
              <w:textAlignment w:val="center"/>
              <w:rPr>
                <w:rFonts w:hint="eastAsia" w:cs="宋体"/>
                <w:color w:val="auto"/>
              </w:rPr>
            </w:pPr>
            <w:r>
              <w:rPr>
                <w:rFonts w:hint="eastAsia" w:cs="宋体"/>
                <w:color w:val="auto"/>
                <w:kern w:val="0"/>
                <w:lang w:bidi="ar"/>
              </w:rPr>
              <w:t>提供页面支持</w:t>
            </w:r>
            <w:r>
              <w:rPr>
                <w:rStyle w:val="145"/>
                <w:rFonts w:hint="default"/>
                <w:color w:val="auto"/>
                <w:lang w:bidi="ar"/>
              </w:rPr>
              <w:t>对事件信息进行核查与确认，支持上传佐证材料。</w:t>
            </w:r>
          </w:p>
        </w:tc>
      </w:tr>
      <w:tr w14:paraId="7C7D73EC">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D998B3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6CDF1B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D02989F">
            <w:pPr>
              <w:widowControl/>
              <w:ind w:firstLine="0" w:firstLineChars="0"/>
              <w:jc w:val="center"/>
              <w:textAlignment w:val="center"/>
              <w:rPr>
                <w:rFonts w:hint="eastAsia" w:cs="宋体"/>
                <w:color w:val="auto"/>
              </w:rPr>
            </w:pPr>
            <w:r>
              <w:rPr>
                <w:rFonts w:hint="eastAsia" w:cs="宋体"/>
                <w:color w:val="auto"/>
                <w:kern w:val="0"/>
                <w:lang w:bidi="ar"/>
              </w:rPr>
              <w:t>事件管理系统-流程管理子系统-受理中心</w:t>
            </w:r>
          </w:p>
        </w:tc>
        <w:tc>
          <w:tcPr>
            <w:tcW w:w="3405" w:type="dxa"/>
            <w:tcBorders>
              <w:top w:val="nil"/>
              <w:left w:val="nil"/>
              <w:bottom w:val="single" w:color="000000" w:sz="8" w:space="0"/>
              <w:right w:val="single" w:color="000000" w:sz="8" w:space="0"/>
            </w:tcBorders>
            <w:shd w:val="clear" w:color="auto" w:fill="FFFFFF"/>
            <w:vAlign w:val="center"/>
          </w:tcPr>
          <w:p w14:paraId="78F37457">
            <w:pPr>
              <w:widowControl/>
              <w:ind w:firstLine="0" w:firstLineChars="0"/>
              <w:jc w:val="left"/>
              <w:textAlignment w:val="center"/>
              <w:rPr>
                <w:rFonts w:hint="eastAsia" w:cs="宋体"/>
                <w:color w:val="auto"/>
              </w:rPr>
            </w:pPr>
            <w:r>
              <w:rPr>
                <w:rFonts w:hint="eastAsia" w:cs="宋体"/>
                <w:color w:val="auto"/>
                <w:kern w:val="0"/>
                <w:lang w:bidi="ar"/>
              </w:rPr>
              <w:t>执行工单的正式立案操作，支持受理、退回或转预处理。</w:t>
            </w:r>
          </w:p>
        </w:tc>
      </w:tr>
      <w:tr w14:paraId="3F96BDAA">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F02DC4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CFABC3A">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F664A26">
            <w:pPr>
              <w:widowControl/>
              <w:ind w:firstLine="0" w:firstLineChars="0"/>
              <w:jc w:val="center"/>
              <w:textAlignment w:val="center"/>
              <w:rPr>
                <w:rFonts w:hint="eastAsia" w:cs="宋体"/>
                <w:color w:val="auto"/>
              </w:rPr>
            </w:pPr>
            <w:r>
              <w:rPr>
                <w:rFonts w:hint="eastAsia" w:cs="宋体"/>
                <w:color w:val="auto"/>
                <w:kern w:val="0"/>
                <w:lang w:bidi="ar"/>
              </w:rPr>
              <w:t>事件管理系统-流程管理子系统-派发中心</w:t>
            </w:r>
          </w:p>
        </w:tc>
        <w:tc>
          <w:tcPr>
            <w:tcW w:w="3405" w:type="dxa"/>
            <w:tcBorders>
              <w:top w:val="nil"/>
              <w:left w:val="nil"/>
              <w:bottom w:val="single" w:color="000000" w:sz="8" w:space="0"/>
              <w:right w:val="single" w:color="000000" w:sz="8" w:space="0"/>
            </w:tcBorders>
            <w:shd w:val="clear" w:color="auto" w:fill="FFFFFF"/>
            <w:vAlign w:val="center"/>
          </w:tcPr>
          <w:p w14:paraId="1658B5BA">
            <w:pPr>
              <w:widowControl/>
              <w:ind w:firstLine="0" w:firstLineChars="0"/>
              <w:jc w:val="left"/>
              <w:textAlignment w:val="center"/>
              <w:rPr>
                <w:rFonts w:hint="eastAsia" w:cs="宋体"/>
                <w:color w:val="auto"/>
              </w:rPr>
            </w:pPr>
            <w:r>
              <w:rPr>
                <w:rFonts w:hint="eastAsia" w:cs="宋体"/>
                <w:color w:val="auto"/>
                <w:kern w:val="0"/>
                <w:lang w:bidi="ar"/>
              </w:rPr>
              <w:t>根据策略派发工单，支持按负荷、能力、紧急度分配。</w:t>
            </w:r>
          </w:p>
        </w:tc>
      </w:tr>
      <w:tr w14:paraId="318A9850">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08FB51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64FA1BB">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C558B24">
            <w:pPr>
              <w:widowControl/>
              <w:ind w:firstLine="0" w:firstLineChars="0"/>
              <w:jc w:val="center"/>
              <w:textAlignment w:val="center"/>
              <w:rPr>
                <w:rFonts w:hint="eastAsia" w:cs="宋体"/>
                <w:color w:val="auto"/>
              </w:rPr>
            </w:pPr>
            <w:r>
              <w:rPr>
                <w:rFonts w:hint="eastAsia" w:cs="宋体"/>
                <w:color w:val="auto"/>
                <w:kern w:val="0"/>
                <w:lang w:bidi="ar"/>
              </w:rPr>
              <w:t>事件管理系统-流程管理子系统-处置中心</w:t>
            </w:r>
          </w:p>
        </w:tc>
        <w:tc>
          <w:tcPr>
            <w:tcW w:w="3405" w:type="dxa"/>
            <w:tcBorders>
              <w:top w:val="nil"/>
              <w:left w:val="nil"/>
              <w:bottom w:val="single" w:color="000000" w:sz="8" w:space="0"/>
              <w:right w:val="single" w:color="000000" w:sz="8" w:space="0"/>
            </w:tcBorders>
            <w:shd w:val="clear" w:color="auto" w:fill="FFFFFF"/>
            <w:vAlign w:val="center"/>
          </w:tcPr>
          <w:p w14:paraId="0C29E711">
            <w:pPr>
              <w:widowControl/>
              <w:ind w:firstLine="0" w:firstLineChars="0"/>
              <w:jc w:val="left"/>
              <w:textAlignment w:val="center"/>
              <w:rPr>
                <w:rFonts w:hint="eastAsia" w:cs="宋体"/>
                <w:color w:val="auto"/>
              </w:rPr>
            </w:pPr>
            <w:r>
              <w:rPr>
                <w:rFonts w:hint="eastAsia" w:cs="宋体"/>
                <w:color w:val="auto"/>
                <w:kern w:val="0"/>
                <w:lang w:bidi="ar"/>
              </w:rPr>
              <w:t>支持处置人员记录处理过程、关联资源并生成报告。</w:t>
            </w:r>
          </w:p>
        </w:tc>
      </w:tr>
      <w:tr w14:paraId="7A968CAA">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147AD8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F385B16">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540B5C3">
            <w:pPr>
              <w:widowControl/>
              <w:ind w:firstLine="0" w:firstLineChars="0"/>
              <w:jc w:val="center"/>
              <w:textAlignment w:val="center"/>
              <w:rPr>
                <w:rFonts w:hint="eastAsia" w:cs="宋体"/>
                <w:color w:val="auto"/>
              </w:rPr>
            </w:pPr>
            <w:r>
              <w:rPr>
                <w:rFonts w:hint="eastAsia" w:cs="宋体"/>
                <w:color w:val="auto"/>
                <w:kern w:val="0"/>
                <w:lang w:bidi="ar"/>
              </w:rPr>
              <w:t>事件管理系统-流程管理子系统-审核中心</w:t>
            </w:r>
          </w:p>
        </w:tc>
        <w:tc>
          <w:tcPr>
            <w:tcW w:w="3405" w:type="dxa"/>
            <w:tcBorders>
              <w:top w:val="nil"/>
              <w:left w:val="nil"/>
              <w:bottom w:val="single" w:color="000000" w:sz="8" w:space="0"/>
              <w:right w:val="single" w:color="000000" w:sz="8" w:space="0"/>
            </w:tcBorders>
            <w:shd w:val="clear" w:color="auto" w:fill="FFFFFF"/>
            <w:vAlign w:val="center"/>
          </w:tcPr>
          <w:p w14:paraId="75AAEF9F">
            <w:pPr>
              <w:widowControl/>
              <w:ind w:firstLine="0" w:firstLineChars="0"/>
              <w:jc w:val="left"/>
              <w:textAlignment w:val="center"/>
              <w:rPr>
                <w:rFonts w:hint="eastAsia" w:cs="宋体"/>
                <w:color w:val="auto"/>
              </w:rPr>
            </w:pPr>
            <w:r>
              <w:rPr>
                <w:rFonts w:hint="eastAsia" w:cs="宋体"/>
                <w:color w:val="auto"/>
                <w:kern w:val="0"/>
                <w:lang w:bidi="ar"/>
              </w:rPr>
              <w:t>配置多级审核流程，管理审核意见并触发后续操作。</w:t>
            </w:r>
          </w:p>
        </w:tc>
      </w:tr>
      <w:tr w14:paraId="46B65C36">
        <w:tblPrEx>
          <w:tblCellMar>
            <w:top w:w="0" w:type="dxa"/>
            <w:left w:w="108" w:type="dxa"/>
            <w:bottom w:w="0" w:type="dxa"/>
            <w:right w:w="108" w:type="dxa"/>
          </w:tblCellMar>
        </w:tblPrEx>
        <w:trPr>
          <w:trHeight w:val="89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D08581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69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8A17D4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7BDFD1C">
            <w:pPr>
              <w:widowControl/>
              <w:ind w:firstLine="0" w:firstLineChars="0"/>
              <w:jc w:val="center"/>
              <w:textAlignment w:val="center"/>
              <w:rPr>
                <w:rFonts w:hint="eastAsia" w:cs="宋体"/>
                <w:color w:val="auto"/>
              </w:rPr>
            </w:pPr>
            <w:r>
              <w:rPr>
                <w:rFonts w:hint="eastAsia" w:cs="宋体"/>
                <w:color w:val="auto"/>
                <w:kern w:val="0"/>
                <w:lang w:bidi="ar"/>
              </w:rPr>
              <w:t>事件管理系统-流程管理子系统-办结中心</w:t>
            </w:r>
          </w:p>
        </w:tc>
        <w:tc>
          <w:tcPr>
            <w:tcW w:w="3405" w:type="dxa"/>
            <w:tcBorders>
              <w:top w:val="nil"/>
              <w:left w:val="nil"/>
              <w:bottom w:val="single" w:color="000000" w:sz="8" w:space="0"/>
              <w:right w:val="single" w:color="000000" w:sz="8" w:space="0"/>
            </w:tcBorders>
            <w:shd w:val="clear" w:color="auto" w:fill="FFFFFF"/>
            <w:vAlign w:val="center"/>
          </w:tcPr>
          <w:p w14:paraId="5E95CF74">
            <w:pPr>
              <w:widowControl/>
              <w:ind w:firstLine="0" w:firstLineChars="0"/>
              <w:jc w:val="left"/>
              <w:textAlignment w:val="center"/>
              <w:rPr>
                <w:rFonts w:hint="eastAsia" w:cs="宋体"/>
                <w:color w:val="auto"/>
              </w:rPr>
            </w:pPr>
            <w:r>
              <w:rPr>
                <w:rFonts w:hint="eastAsia" w:cs="宋体"/>
                <w:color w:val="auto"/>
                <w:kern w:val="0"/>
                <w:lang w:bidi="ar"/>
              </w:rPr>
              <w:t>归档工单全过程文档，生成结案报告并</w:t>
            </w:r>
            <w:r>
              <w:rPr>
                <w:rStyle w:val="145"/>
                <w:rFonts w:hint="default"/>
                <w:color w:val="auto"/>
                <w:lang w:bidi="ar"/>
              </w:rPr>
              <w:t>保留原流程所有操作痕迹。</w:t>
            </w:r>
          </w:p>
        </w:tc>
      </w:tr>
      <w:tr w14:paraId="5381734D">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589978C">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439DB0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369A2F2">
            <w:pPr>
              <w:widowControl/>
              <w:ind w:firstLine="0" w:firstLineChars="0"/>
              <w:jc w:val="center"/>
              <w:textAlignment w:val="center"/>
              <w:rPr>
                <w:rFonts w:hint="eastAsia" w:cs="宋体"/>
                <w:color w:val="auto"/>
              </w:rPr>
            </w:pPr>
            <w:r>
              <w:rPr>
                <w:rFonts w:hint="eastAsia" w:cs="宋体"/>
                <w:color w:val="auto"/>
                <w:kern w:val="0"/>
                <w:lang w:bidi="ar"/>
              </w:rPr>
              <w:t>事件管理系统-流程管理子系统-督查督办</w:t>
            </w:r>
          </w:p>
        </w:tc>
        <w:tc>
          <w:tcPr>
            <w:tcW w:w="3405" w:type="dxa"/>
            <w:tcBorders>
              <w:top w:val="nil"/>
              <w:left w:val="nil"/>
              <w:bottom w:val="single" w:color="000000" w:sz="8" w:space="0"/>
              <w:right w:val="single" w:color="000000" w:sz="8" w:space="0"/>
            </w:tcBorders>
            <w:shd w:val="clear" w:color="auto" w:fill="FFFFFF"/>
            <w:vAlign w:val="center"/>
          </w:tcPr>
          <w:p w14:paraId="13C246CD">
            <w:pPr>
              <w:widowControl/>
              <w:ind w:firstLine="0" w:firstLineChars="0"/>
              <w:jc w:val="left"/>
              <w:textAlignment w:val="center"/>
              <w:rPr>
                <w:rFonts w:hint="eastAsia" w:cs="宋体"/>
                <w:color w:val="auto"/>
              </w:rPr>
            </w:pPr>
            <w:r>
              <w:rPr>
                <w:rFonts w:hint="eastAsia" w:cs="宋体"/>
                <w:color w:val="auto"/>
                <w:kern w:val="0"/>
                <w:lang w:bidi="ar"/>
              </w:rPr>
              <w:t>对超时、重复等事件进行督办，跟踪反馈并生成效能报告。</w:t>
            </w:r>
          </w:p>
        </w:tc>
      </w:tr>
      <w:tr w14:paraId="63A5F10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9C509D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5FB7BB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4D879E7">
            <w:pPr>
              <w:widowControl/>
              <w:ind w:firstLine="0" w:firstLineChars="0"/>
              <w:jc w:val="center"/>
              <w:textAlignment w:val="center"/>
              <w:rPr>
                <w:rFonts w:hint="eastAsia" w:cs="宋体"/>
                <w:color w:val="auto"/>
              </w:rPr>
            </w:pPr>
            <w:r>
              <w:rPr>
                <w:rFonts w:hint="eastAsia" w:cs="宋体"/>
                <w:color w:val="auto"/>
                <w:kern w:val="0"/>
                <w:lang w:bidi="ar"/>
              </w:rPr>
              <w:t>事件管理系统-策略配置子系统-权责管理</w:t>
            </w:r>
          </w:p>
        </w:tc>
        <w:tc>
          <w:tcPr>
            <w:tcW w:w="3405" w:type="dxa"/>
            <w:tcBorders>
              <w:top w:val="nil"/>
              <w:left w:val="nil"/>
              <w:bottom w:val="single" w:color="000000" w:sz="8" w:space="0"/>
              <w:right w:val="single" w:color="000000" w:sz="8" w:space="0"/>
            </w:tcBorders>
            <w:shd w:val="clear" w:color="auto" w:fill="FFFFFF"/>
            <w:vAlign w:val="center"/>
          </w:tcPr>
          <w:p w14:paraId="7B77A290">
            <w:pPr>
              <w:widowControl/>
              <w:ind w:firstLine="0" w:firstLineChars="0"/>
              <w:jc w:val="left"/>
              <w:textAlignment w:val="center"/>
              <w:rPr>
                <w:rFonts w:hint="eastAsia" w:cs="宋体"/>
                <w:color w:val="auto"/>
              </w:rPr>
            </w:pPr>
            <w:r>
              <w:rPr>
                <w:rFonts w:hint="eastAsia" w:cs="宋体"/>
                <w:color w:val="auto"/>
                <w:kern w:val="0"/>
                <w:lang w:bidi="ar"/>
              </w:rPr>
              <w:t>管理事件类型与处置部门的对应关系，配置权责清单。</w:t>
            </w:r>
          </w:p>
        </w:tc>
      </w:tr>
      <w:tr w14:paraId="1E41C40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C8FADB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9065DC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CFE8C9E">
            <w:pPr>
              <w:widowControl/>
              <w:ind w:firstLine="0" w:firstLineChars="0"/>
              <w:jc w:val="center"/>
              <w:textAlignment w:val="center"/>
              <w:rPr>
                <w:rFonts w:hint="eastAsia" w:cs="宋体"/>
                <w:color w:val="auto"/>
              </w:rPr>
            </w:pPr>
            <w:r>
              <w:rPr>
                <w:rFonts w:hint="eastAsia" w:cs="宋体"/>
                <w:color w:val="auto"/>
                <w:kern w:val="0"/>
                <w:lang w:bidi="ar"/>
              </w:rPr>
              <w:t>事件管理系统-策略配置子系统-流程配置</w:t>
            </w:r>
          </w:p>
        </w:tc>
        <w:tc>
          <w:tcPr>
            <w:tcW w:w="3405" w:type="dxa"/>
            <w:tcBorders>
              <w:top w:val="nil"/>
              <w:left w:val="nil"/>
              <w:bottom w:val="single" w:color="000000" w:sz="8" w:space="0"/>
              <w:right w:val="single" w:color="000000" w:sz="8" w:space="0"/>
            </w:tcBorders>
            <w:shd w:val="clear" w:color="auto" w:fill="FFFFFF"/>
            <w:vAlign w:val="center"/>
          </w:tcPr>
          <w:p w14:paraId="342252E9">
            <w:pPr>
              <w:widowControl/>
              <w:ind w:firstLine="0" w:firstLineChars="0"/>
              <w:jc w:val="left"/>
              <w:textAlignment w:val="center"/>
              <w:rPr>
                <w:rFonts w:hint="eastAsia" w:cs="宋体"/>
                <w:color w:val="auto"/>
              </w:rPr>
            </w:pPr>
            <w:r>
              <w:rPr>
                <w:rFonts w:hint="eastAsia" w:cs="宋体"/>
                <w:color w:val="auto"/>
                <w:kern w:val="0"/>
                <w:lang w:bidi="ar"/>
              </w:rPr>
              <w:t>灵活配置事件处理的完整流程，包括节点、机构和人员。</w:t>
            </w:r>
          </w:p>
        </w:tc>
      </w:tr>
      <w:tr w14:paraId="509BB5DC">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BBD1FFB">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7FB7DA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4B2D079">
            <w:pPr>
              <w:widowControl/>
              <w:ind w:firstLine="0" w:firstLineChars="0"/>
              <w:jc w:val="center"/>
              <w:textAlignment w:val="center"/>
              <w:rPr>
                <w:rFonts w:hint="eastAsia" w:cs="宋体"/>
                <w:color w:val="auto"/>
              </w:rPr>
            </w:pPr>
            <w:r>
              <w:rPr>
                <w:rFonts w:hint="eastAsia" w:cs="宋体"/>
                <w:color w:val="auto"/>
                <w:kern w:val="0"/>
                <w:lang w:bidi="ar"/>
              </w:rPr>
              <w:t>事件管理系统-策略配置子系统-时限管理</w:t>
            </w:r>
          </w:p>
        </w:tc>
        <w:tc>
          <w:tcPr>
            <w:tcW w:w="3405" w:type="dxa"/>
            <w:tcBorders>
              <w:top w:val="nil"/>
              <w:left w:val="nil"/>
              <w:bottom w:val="single" w:color="000000" w:sz="8" w:space="0"/>
              <w:right w:val="single" w:color="000000" w:sz="8" w:space="0"/>
            </w:tcBorders>
            <w:shd w:val="clear" w:color="auto" w:fill="FFFFFF"/>
            <w:vAlign w:val="center"/>
          </w:tcPr>
          <w:p w14:paraId="41891CAB">
            <w:pPr>
              <w:widowControl/>
              <w:ind w:firstLine="0" w:firstLineChars="0"/>
              <w:jc w:val="left"/>
              <w:textAlignment w:val="center"/>
              <w:rPr>
                <w:rFonts w:hint="eastAsia" w:cs="宋体"/>
                <w:color w:val="auto"/>
              </w:rPr>
            </w:pPr>
            <w:r>
              <w:rPr>
                <w:rFonts w:hint="eastAsia" w:cs="宋体"/>
                <w:color w:val="auto"/>
                <w:kern w:val="0"/>
                <w:lang w:bidi="ar"/>
              </w:rPr>
              <w:t>设置各处理环节的时限规则与提醒机制。</w:t>
            </w:r>
          </w:p>
        </w:tc>
      </w:tr>
      <w:tr w14:paraId="4C18C655">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2920AD1">
            <w:pPr>
              <w:widowControl/>
              <w:ind w:firstLine="0" w:firstLineChars="0"/>
              <w:jc w:val="center"/>
              <w:textAlignment w:val="center"/>
              <w:rPr>
                <w:rFonts w:hint="eastAsia" w:ascii="等线" w:hAnsi="等线" w:eastAsia="等线" w:cs="等线"/>
                <w:b/>
                <w:bCs/>
                <w:color w:val="auto"/>
                <w:sz w:val="22"/>
                <w:szCs w:val="22"/>
                <w:lang w:val="en-US" w:eastAsia="zh-CN"/>
              </w:rPr>
            </w:pPr>
            <w:r>
              <w:rPr>
                <w:rFonts w:hint="eastAsia" w:ascii="等线" w:hAnsi="等线" w:eastAsia="等线" w:cs="等线"/>
                <w:b/>
                <w:bCs/>
                <w:color w:val="auto"/>
                <w:kern w:val="0"/>
                <w:sz w:val="22"/>
                <w:szCs w:val="22"/>
                <w:lang w:bidi="ar"/>
              </w:rPr>
              <w:t>74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BBFB73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1444672">
            <w:pPr>
              <w:widowControl/>
              <w:ind w:firstLine="0" w:firstLineChars="0"/>
              <w:jc w:val="center"/>
              <w:textAlignment w:val="center"/>
              <w:rPr>
                <w:rFonts w:hint="eastAsia" w:cs="宋体"/>
                <w:color w:val="auto"/>
              </w:rPr>
            </w:pPr>
            <w:r>
              <w:rPr>
                <w:rFonts w:hint="eastAsia" w:cs="宋体"/>
                <w:color w:val="auto"/>
                <w:kern w:val="0"/>
                <w:lang w:val="en-US" w:eastAsia="zh-CN" w:bidi="ar"/>
              </w:rPr>
              <w:t>SJ</w:t>
            </w:r>
            <w:r>
              <w:rPr>
                <w:rFonts w:hint="eastAsia" w:cs="宋体"/>
                <w:color w:val="auto"/>
                <w:kern w:val="0"/>
                <w:lang w:bidi="ar"/>
              </w:rPr>
              <w:t>管理系统-策略配置子系统-调度管理</w:t>
            </w:r>
          </w:p>
        </w:tc>
        <w:tc>
          <w:tcPr>
            <w:tcW w:w="3405" w:type="dxa"/>
            <w:tcBorders>
              <w:top w:val="nil"/>
              <w:left w:val="nil"/>
              <w:bottom w:val="single" w:color="000000" w:sz="8" w:space="0"/>
              <w:right w:val="single" w:color="000000" w:sz="8" w:space="0"/>
            </w:tcBorders>
            <w:shd w:val="clear" w:color="auto" w:fill="FFFFFF"/>
            <w:vAlign w:val="center"/>
          </w:tcPr>
          <w:p w14:paraId="6D673E03">
            <w:pPr>
              <w:widowControl/>
              <w:ind w:firstLine="0" w:firstLineChars="0"/>
              <w:jc w:val="left"/>
              <w:textAlignment w:val="center"/>
              <w:rPr>
                <w:rFonts w:hint="eastAsia" w:cs="宋体"/>
                <w:color w:val="auto"/>
              </w:rPr>
            </w:pPr>
            <w:r>
              <w:rPr>
                <w:rFonts w:hint="eastAsia" w:cs="宋体"/>
                <w:color w:val="auto"/>
                <w:kern w:val="0"/>
                <w:lang w:bidi="ar"/>
              </w:rPr>
              <w:t>制定任务分配与资源调度策略，并管理调度执行记录。</w:t>
            </w:r>
          </w:p>
        </w:tc>
      </w:tr>
      <w:tr w14:paraId="7067538A">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75303C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CDB268F">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F28C730">
            <w:pPr>
              <w:widowControl/>
              <w:ind w:firstLine="0" w:firstLineChars="0"/>
              <w:jc w:val="center"/>
              <w:textAlignment w:val="center"/>
              <w:rPr>
                <w:rFonts w:hint="eastAsia" w:cs="宋体"/>
                <w:color w:val="auto"/>
              </w:rPr>
            </w:pPr>
            <w:r>
              <w:rPr>
                <w:rFonts w:hint="eastAsia" w:cs="宋体"/>
                <w:color w:val="auto"/>
                <w:kern w:val="0"/>
                <w:lang w:bidi="ar"/>
              </w:rPr>
              <w:t>事件管理系统-策略配置子系统-合并管理</w:t>
            </w:r>
          </w:p>
        </w:tc>
        <w:tc>
          <w:tcPr>
            <w:tcW w:w="3405" w:type="dxa"/>
            <w:tcBorders>
              <w:top w:val="nil"/>
              <w:left w:val="nil"/>
              <w:bottom w:val="single" w:color="000000" w:sz="8" w:space="0"/>
              <w:right w:val="single" w:color="000000" w:sz="8" w:space="0"/>
            </w:tcBorders>
            <w:shd w:val="clear" w:color="auto" w:fill="FFFFFF"/>
            <w:vAlign w:val="center"/>
          </w:tcPr>
          <w:p w14:paraId="3352D162">
            <w:pPr>
              <w:widowControl/>
              <w:ind w:firstLine="0" w:firstLineChars="0"/>
              <w:jc w:val="left"/>
              <w:textAlignment w:val="center"/>
              <w:rPr>
                <w:rFonts w:hint="eastAsia" w:cs="宋体"/>
                <w:color w:val="auto"/>
              </w:rPr>
            </w:pPr>
            <w:r>
              <w:rPr>
                <w:rFonts w:hint="eastAsia" w:cs="宋体"/>
                <w:color w:val="auto"/>
                <w:kern w:val="0"/>
                <w:lang w:bidi="ar"/>
              </w:rPr>
              <w:t>制定事件合并规则，明确合并条件与处理方式。</w:t>
            </w:r>
          </w:p>
        </w:tc>
      </w:tr>
      <w:tr w14:paraId="0EBD9D75">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D5ADC2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CC2A4B6">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A574044">
            <w:pPr>
              <w:widowControl/>
              <w:ind w:firstLine="0" w:firstLineChars="0"/>
              <w:jc w:val="center"/>
              <w:textAlignment w:val="center"/>
              <w:rPr>
                <w:rFonts w:hint="eastAsia" w:cs="宋体"/>
                <w:color w:val="auto"/>
              </w:rPr>
            </w:pPr>
            <w:r>
              <w:rPr>
                <w:rFonts w:hint="eastAsia" w:cs="宋体"/>
                <w:color w:val="auto"/>
                <w:kern w:val="0"/>
                <w:lang w:bidi="ar"/>
              </w:rPr>
              <w:t>事件管理系统-策略配置子系统-过滤管理</w:t>
            </w:r>
          </w:p>
        </w:tc>
        <w:tc>
          <w:tcPr>
            <w:tcW w:w="3405" w:type="dxa"/>
            <w:tcBorders>
              <w:top w:val="nil"/>
              <w:left w:val="nil"/>
              <w:bottom w:val="single" w:color="000000" w:sz="8" w:space="0"/>
              <w:right w:val="single" w:color="000000" w:sz="8" w:space="0"/>
            </w:tcBorders>
            <w:shd w:val="clear" w:color="auto" w:fill="FFFFFF"/>
            <w:vAlign w:val="center"/>
          </w:tcPr>
          <w:p w14:paraId="01C607A7">
            <w:pPr>
              <w:widowControl/>
              <w:ind w:firstLine="0" w:firstLineChars="0"/>
              <w:jc w:val="left"/>
              <w:textAlignment w:val="center"/>
              <w:rPr>
                <w:rFonts w:hint="eastAsia" w:cs="宋体"/>
                <w:color w:val="auto"/>
              </w:rPr>
            </w:pPr>
            <w:r>
              <w:rPr>
                <w:rFonts w:hint="eastAsia" w:cs="宋体"/>
                <w:color w:val="auto"/>
                <w:kern w:val="0"/>
                <w:lang w:bidi="ar"/>
              </w:rPr>
              <w:t>制定事件过滤策略，管理过滤规则的启用与执行。</w:t>
            </w:r>
          </w:p>
        </w:tc>
      </w:tr>
      <w:tr w14:paraId="653C9287">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E8C5BD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F4815F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0437315">
            <w:pPr>
              <w:widowControl/>
              <w:ind w:firstLine="0" w:firstLineChars="0"/>
              <w:jc w:val="center"/>
              <w:textAlignment w:val="center"/>
              <w:rPr>
                <w:rFonts w:hint="eastAsia" w:cs="宋体"/>
                <w:color w:val="auto"/>
              </w:rPr>
            </w:pPr>
            <w:r>
              <w:rPr>
                <w:rFonts w:hint="eastAsia" w:cs="宋体"/>
                <w:color w:val="auto"/>
                <w:kern w:val="0"/>
                <w:lang w:bidi="ar"/>
              </w:rPr>
              <w:t>综合信息管理系统-政务信息管理子系统-政务效能信息管理</w:t>
            </w:r>
          </w:p>
        </w:tc>
        <w:tc>
          <w:tcPr>
            <w:tcW w:w="3405" w:type="dxa"/>
            <w:tcBorders>
              <w:top w:val="nil"/>
              <w:left w:val="nil"/>
              <w:bottom w:val="single" w:color="000000" w:sz="8" w:space="0"/>
              <w:right w:val="single" w:color="000000" w:sz="8" w:space="0"/>
            </w:tcBorders>
            <w:shd w:val="clear" w:color="auto" w:fill="FFFFFF"/>
            <w:vAlign w:val="center"/>
          </w:tcPr>
          <w:p w14:paraId="78E45466">
            <w:pPr>
              <w:widowControl/>
              <w:ind w:firstLine="0" w:firstLineChars="0"/>
              <w:jc w:val="left"/>
              <w:textAlignment w:val="center"/>
              <w:rPr>
                <w:rFonts w:hint="eastAsia" w:cs="宋体"/>
                <w:color w:val="auto"/>
              </w:rPr>
            </w:pPr>
            <w:r>
              <w:rPr>
                <w:rFonts w:hint="eastAsia" w:cs="宋体"/>
                <w:color w:val="auto"/>
                <w:kern w:val="0"/>
                <w:lang w:bidi="ar"/>
              </w:rPr>
              <w:t>归集并管理高频、常态政务服务办件及审改成效等数据。</w:t>
            </w:r>
          </w:p>
        </w:tc>
      </w:tr>
      <w:tr w14:paraId="079F27E6">
        <w:tblPrEx>
          <w:tblCellMar>
            <w:top w:w="0" w:type="dxa"/>
            <w:left w:w="108" w:type="dxa"/>
            <w:bottom w:w="0" w:type="dxa"/>
            <w:right w:w="108" w:type="dxa"/>
          </w:tblCellMar>
        </w:tblPrEx>
        <w:trPr>
          <w:trHeight w:val="106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EAAE24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8E6A90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551AD75">
            <w:pPr>
              <w:widowControl/>
              <w:ind w:firstLine="0" w:firstLineChars="0"/>
              <w:jc w:val="center"/>
              <w:textAlignment w:val="center"/>
              <w:rPr>
                <w:rFonts w:hint="eastAsia" w:cs="宋体"/>
                <w:color w:val="auto"/>
              </w:rPr>
            </w:pPr>
            <w:r>
              <w:rPr>
                <w:rFonts w:hint="eastAsia" w:cs="宋体"/>
                <w:color w:val="auto"/>
                <w:kern w:val="0"/>
                <w:lang w:bidi="ar"/>
              </w:rPr>
              <w:t>综合信息管理系统-政务信息管理子系统-政务服务信息管理</w:t>
            </w:r>
          </w:p>
        </w:tc>
        <w:tc>
          <w:tcPr>
            <w:tcW w:w="3405" w:type="dxa"/>
            <w:tcBorders>
              <w:top w:val="nil"/>
              <w:left w:val="nil"/>
              <w:bottom w:val="single" w:color="000000" w:sz="8" w:space="0"/>
              <w:right w:val="single" w:color="000000" w:sz="8" w:space="0"/>
            </w:tcBorders>
            <w:shd w:val="clear" w:color="auto" w:fill="FFFFFF"/>
            <w:vAlign w:val="center"/>
          </w:tcPr>
          <w:p w14:paraId="6192108F">
            <w:pPr>
              <w:widowControl/>
              <w:ind w:firstLine="0" w:firstLineChars="0"/>
              <w:jc w:val="left"/>
              <w:textAlignment w:val="center"/>
              <w:rPr>
                <w:rFonts w:hint="eastAsia" w:cs="宋体"/>
                <w:color w:val="auto"/>
              </w:rPr>
            </w:pPr>
            <w:r>
              <w:rPr>
                <w:rFonts w:hint="eastAsia" w:cs="宋体"/>
                <w:color w:val="auto"/>
                <w:kern w:val="0"/>
                <w:lang w:bidi="ar"/>
              </w:rPr>
              <w:t>归集并管理</w:t>
            </w:r>
            <w:r>
              <w:rPr>
                <w:rStyle w:val="141"/>
                <w:color w:val="auto"/>
                <w:lang w:bidi="ar"/>
              </w:rPr>
              <w:t>“</w:t>
            </w:r>
            <w:r>
              <w:rPr>
                <w:rStyle w:val="142"/>
                <w:rFonts w:hint="default"/>
                <w:color w:val="auto"/>
                <w:lang w:bidi="ar"/>
              </w:rPr>
              <w:t>一件事</w:t>
            </w:r>
            <w:r>
              <w:rPr>
                <w:rStyle w:val="141"/>
                <w:color w:val="auto"/>
                <w:lang w:bidi="ar"/>
              </w:rPr>
              <w:t>”</w:t>
            </w:r>
            <w:r>
              <w:rPr>
                <w:rStyle w:val="142"/>
                <w:rFonts w:hint="default"/>
                <w:color w:val="auto"/>
                <w:lang w:bidi="ar"/>
              </w:rPr>
              <w:t>工程、线下服务效能与</w:t>
            </w:r>
            <w:r>
              <w:rPr>
                <w:rStyle w:val="141"/>
                <w:color w:val="auto"/>
                <w:lang w:bidi="ar"/>
              </w:rPr>
              <w:t>“</w:t>
            </w:r>
            <w:r>
              <w:rPr>
                <w:rStyle w:val="142"/>
                <w:rFonts w:hint="default"/>
                <w:color w:val="auto"/>
                <w:lang w:bidi="ar"/>
              </w:rPr>
              <w:t>免审即享</w:t>
            </w:r>
            <w:r>
              <w:rPr>
                <w:rStyle w:val="141"/>
                <w:color w:val="auto"/>
                <w:lang w:bidi="ar"/>
              </w:rPr>
              <w:t>”</w:t>
            </w:r>
            <w:r>
              <w:rPr>
                <w:rStyle w:val="142"/>
                <w:rFonts w:hint="default"/>
                <w:color w:val="auto"/>
                <w:lang w:bidi="ar"/>
              </w:rPr>
              <w:t>工程信息。</w:t>
            </w:r>
          </w:p>
        </w:tc>
      </w:tr>
      <w:tr w14:paraId="01720A1D">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A12F7B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79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085773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FA92E04">
            <w:pPr>
              <w:widowControl/>
              <w:ind w:firstLine="0" w:firstLineChars="0"/>
              <w:jc w:val="center"/>
              <w:textAlignment w:val="center"/>
              <w:rPr>
                <w:rFonts w:hint="eastAsia" w:cs="宋体"/>
                <w:color w:val="auto"/>
              </w:rPr>
            </w:pPr>
            <w:r>
              <w:rPr>
                <w:rFonts w:hint="eastAsia" w:cs="宋体"/>
                <w:color w:val="auto"/>
                <w:kern w:val="0"/>
                <w:lang w:bidi="ar"/>
              </w:rPr>
              <w:t>综合信息管理系统-政务信息管理子系统-公共服务信息管理</w:t>
            </w:r>
          </w:p>
        </w:tc>
        <w:tc>
          <w:tcPr>
            <w:tcW w:w="3405" w:type="dxa"/>
            <w:tcBorders>
              <w:top w:val="nil"/>
              <w:left w:val="nil"/>
              <w:bottom w:val="single" w:color="000000" w:sz="8" w:space="0"/>
              <w:right w:val="single" w:color="000000" w:sz="8" w:space="0"/>
            </w:tcBorders>
            <w:shd w:val="clear" w:color="auto" w:fill="FFFFFF"/>
            <w:vAlign w:val="center"/>
          </w:tcPr>
          <w:p w14:paraId="4352AD59">
            <w:pPr>
              <w:widowControl/>
              <w:ind w:firstLine="0" w:firstLineChars="0"/>
              <w:jc w:val="left"/>
              <w:textAlignment w:val="center"/>
              <w:rPr>
                <w:rFonts w:hint="eastAsia" w:cs="宋体"/>
                <w:color w:val="auto"/>
              </w:rPr>
            </w:pPr>
            <w:r>
              <w:rPr>
                <w:rFonts w:hint="eastAsia" w:cs="宋体"/>
                <w:color w:val="auto"/>
                <w:kern w:val="0"/>
                <w:lang w:bidi="ar"/>
              </w:rPr>
              <w:t>归集并管理惠企利民政策与特色服务信息。</w:t>
            </w:r>
          </w:p>
        </w:tc>
      </w:tr>
      <w:tr w14:paraId="6828C6BB">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8CC0B9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E5F1A10">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1095D60">
            <w:pPr>
              <w:widowControl/>
              <w:ind w:firstLine="0" w:firstLineChars="0"/>
              <w:jc w:val="center"/>
              <w:textAlignment w:val="center"/>
              <w:rPr>
                <w:rFonts w:hint="eastAsia" w:cs="宋体"/>
                <w:color w:val="auto"/>
              </w:rPr>
            </w:pPr>
            <w:r>
              <w:rPr>
                <w:rFonts w:hint="eastAsia" w:cs="宋体"/>
                <w:color w:val="auto"/>
                <w:kern w:val="0"/>
                <w:lang w:bidi="ar"/>
              </w:rPr>
              <w:t>综合信息管理系统-政务信息管理子系统-协同治理信息管理</w:t>
            </w:r>
          </w:p>
        </w:tc>
        <w:tc>
          <w:tcPr>
            <w:tcW w:w="3405" w:type="dxa"/>
            <w:tcBorders>
              <w:top w:val="nil"/>
              <w:left w:val="nil"/>
              <w:bottom w:val="single" w:color="000000" w:sz="8" w:space="0"/>
              <w:right w:val="single" w:color="000000" w:sz="8" w:space="0"/>
            </w:tcBorders>
            <w:shd w:val="clear" w:color="auto" w:fill="FFFFFF"/>
            <w:vAlign w:val="center"/>
          </w:tcPr>
          <w:p w14:paraId="78E6D957">
            <w:pPr>
              <w:widowControl/>
              <w:ind w:firstLine="0" w:firstLineChars="0"/>
              <w:jc w:val="left"/>
              <w:textAlignment w:val="center"/>
              <w:rPr>
                <w:rFonts w:hint="eastAsia" w:cs="宋体"/>
                <w:color w:val="auto"/>
              </w:rPr>
            </w:pPr>
            <w:r>
              <w:rPr>
                <w:rFonts w:hint="eastAsia" w:cs="宋体"/>
                <w:color w:val="auto"/>
                <w:kern w:val="0"/>
                <w:lang w:bidi="ar"/>
              </w:rPr>
              <w:t>归集并管理项目预算、科研资源等协同治理信息。</w:t>
            </w:r>
          </w:p>
        </w:tc>
      </w:tr>
      <w:tr w14:paraId="6223D68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5052F9C">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DE90B9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68570A8">
            <w:pPr>
              <w:widowControl/>
              <w:ind w:firstLine="0" w:firstLineChars="0"/>
              <w:jc w:val="center"/>
              <w:textAlignment w:val="center"/>
              <w:rPr>
                <w:rFonts w:hint="eastAsia" w:cs="宋体"/>
                <w:color w:val="auto"/>
              </w:rPr>
            </w:pPr>
            <w:r>
              <w:rPr>
                <w:rFonts w:hint="eastAsia" w:cs="宋体"/>
                <w:color w:val="auto"/>
                <w:kern w:val="0"/>
                <w:lang w:bidi="ar"/>
              </w:rPr>
              <w:t>综合信息管理系统-业务信息管理子系统-指标规则设定</w:t>
            </w:r>
          </w:p>
        </w:tc>
        <w:tc>
          <w:tcPr>
            <w:tcW w:w="3405" w:type="dxa"/>
            <w:tcBorders>
              <w:top w:val="nil"/>
              <w:left w:val="nil"/>
              <w:bottom w:val="single" w:color="000000" w:sz="8" w:space="0"/>
              <w:right w:val="single" w:color="000000" w:sz="8" w:space="0"/>
            </w:tcBorders>
            <w:shd w:val="clear" w:color="auto" w:fill="FFFFFF"/>
            <w:vAlign w:val="center"/>
          </w:tcPr>
          <w:p w14:paraId="310AB417">
            <w:pPr>
              <w:widowControl/>
              <w:ind w:firstLine="0" w:firstLineChars="0"/>
              <w:jc w:val="left"/>
              <w:textAlignment w:val="center"/>
              <w:rPr>
                <w:rFonts w:hint="eastAsia" w:cs="宋体"/>
                <w:color w:val="auto"/>
              </w:rPr>
            </w:pPr>
            <w:r>
              <w:rPr>
                <w:rFonts w:hint="eastAsia" w:cs="宋体"/>
                <w:color w:val="auto"/>
                <w:kern w:val="0"/>
                <w:lang w:bidi="ar"/>
              </w:rPr>
              <w:t>支持自定义指标，配置计算规则、预警与校验逻辑。</w:t>
            </w:r>
          </w:p>
        </w:tc>
      </w:tr>
      <w:tr w14:paraId="497D5E10">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00F026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DC3823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56128C5">
            <w:pPr>
              <w:widowControl/>
              <w:ind w:firstLine="0" w:firstLineChars="0"/>
              <w:jc w:val="center"/>
              <w:textAlignment w:val="center"/>
              <w:rPr>
                <w:rFonts w:hint="eastAsia" w:cs="宋体"/>
                <w:color w:val="auto"/>
              </w:rPr>
            </w:pPr>
            <w:r>
              <w:rPr>
                <w:rFonts w:hint="eastAsia" w:cs="宋体"/>
                <w:color w:val="auto"/>
                <w:kern w:val="0"/>
                <w:lang w:bidi="ar"/>
              </w:rPr>
              <w:t>综合信息管理系统-业务信息管理子系统-指标分类管理</w:t>
            </w:r>
          </w:p>
        </w:tc>
        <w:tc>
          <w:tcPr>
            <w:tcW w:w="3405" w:type="dxa"/>
            <w:tcBorders>
              <w:top w:val="nil"/>
              <w:left w:val="nil"/>
              <w:bottom w:val="single" w:color="000000" w:sz="8" w:space="0"/>
              <w:right w:val="single" w:color="000000" w:sz="8" w:space="0"/>
            </w:tcBorders>
            <w:shd w:val="clear" w:color="auto" w:fill="FFFFFF"/>
            <w:vAlign w:val="center"/>
          </w:tcPr>
          <w:p w14:paraId="5A11286A">
            <w:pPr>
              <w:widowControl/>
              <w:ind w:firstLine="0" w:firstLineChars="0"/>
              <w:jc w:val="left"/>
              <w:textAlignment w:val="center"/>
              <w:rPr>
                <w:rFonts w:hint="eastAsia" w:cs="宋体"/>
                <w:color w:val="auto"/>
              </w:rPr>
            </w:pPr>
            <w:r>
              <w:rPr>
                <w:rFonts w:hint="eastAsia" w:cs="宋体"/>
                <w:color w:val="auto"/>
                <w:kern w:val="0"/>
                <w:lang w:bidi="ar"/>
              </w:rPr>
              <w:t>建立层级化指标分类体系，支持树状结构管理。</w:t>
            </w:r>
          </w:p>
        </w:tc>
      </w:tr>
      <w:tr w14:paraId="1D7FC93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08033B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F14945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AF02347">
            <w:pPr>
              <w:widowControl/>
              <w:ind w:firstLine="0" w:firstLineChars="0"/>
              <w:jc w:val="center"/>
              <w:textAlignment w:val="center"/>
              <w:rPr>
                <w:rFonts w:hint="eastAsia" w:cs="宋体"/>
                <w:color w:val="auto"/>
              </w:rPr>
            </w:pPr>
            <w:r>
              <w:rPr>
                <w:rFonts w:hint="eastAsia" w:cs="宋体"/>
                <w:color w:val="auto"/>
                <w:kern w:val="0"/>
                <w:lang w:bidi="ar"/>
              </w:rPr>
              <w:t>综合信息管理系统-业务信息管理子系统-指标关联与融合管理</w:t>
            </w:r>
          </w:p>
        </w:tc>
        <w:tc>
          <w:tcPr>
            <w:tcW w:w="3405" w:type="dxa"/>
            <w:tcBorders>
              <w:top w:val="nil"/>
              <w:left w:val="nil"/>
              <w:bottom w:val="single" w:color="000000" w:sz="8" w:space="0"/>
              <w:right w:val="single" w:color="000000" w:sz="8" w:space="0"/>
            </w:tcBorders>
            <w:shd w:val="clear" w:color="auto" w:fill="FFFFFF"/>
            <w:vAlign w:val="center"/>
          </w:tcPr>
          <w:p w14:paraId="713B913C">
            <w:pPr>
              <w:widowControl/>
              <w:ind w:firstLine="0" w:firstLineChars="0"/>
              <w:jc w:val="left"/>
              <w:textAlignment w:val="center"/>
              <w:rPr>
                <w:rFonts w:hint="eastAsia" w:cs="宋体"/>
                <w:color w:val="auto"/>
              </w:rPr>
            </w:pPr>
            <w:r>
              <w:rPr>
                <w:rFonts w:hint="eastAsia" w:cs="宋体"/>
                <w:color w:val="auto"/>
                <w:kern w:val="0"/>
                <w:lang w:bidi="ar"/>
              </w:rPr>
              <w:t>设定指标采集周期，建立多源数据与指标间关联关系。</w:t>
            </w:r>
          </w:p>
        </w:tc>
      </w:tr>
      <w:tr w14:paraId="65B306AD">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60CDB9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8F36A6B">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228480E">
            <w:pPr>
              <w:widowControl/>
              <w:ind w:firstLine="0" w:firstLineChars="0"/>
              <w:jc w:val="center"/>
              <w:textAlignment w:val="center"/>
              <w:rPr>
                <w:rFonts w:hint="eastAsia" w:cs="宋体"/>
                <w:color w:val="auto"/>
              </w:rPr>
            </w:pPr>
            <w:r>
              <w:rPr>
                <w:rFonts w:hint="eastAsia" w:cs="宋体"/>
                <w:color w:val="auto"/>
                <w:kern w:val="0"/>
                <w:lang w:bidi="ar"/>
              </w:rPr>
              <w:t>综合信息管理系统-业务信息管理子系统-指标计算及更新管理</w:t>
            </w:r>
          </w:p>
        </w:tc>
        <w:tc>
          <w:tcPr>
            <w:tcW w:w="3405" w:type="dxa"/>
            <w:tcBorders>
              <w:top w:val="nil"/>
              <w:left w:val="nil"/>
              <w:bottom w:val="single" w:color="000000" w:sz="8" w:space="0"/>
              <w:right w:val="single" w:color="000000" w:sz="8" w:space="0"/>
            </w:tcBorders>
            <w:shd w:val="clear" w:color="auto" w:fill="FFFFFF"/>
            <w:vAlign w:val="center"/>
          </w:tcPr>
          <w:p w14:paraId="42430B97">
            <w:pPr>
              <w:widowControl/>
              <w:ind w:firstLine="0" w:firstLineChars="0"/>
              <w:jc w:val="left"/>
              <w:textAlignment w:val="center"/>
              <w:rPr>
                <w:rFonts w:hint="eastAsia" w:cs="宋体"/>
                <w:color w:val="auto"/>
              </w:rPr>
            </w:pPr>
            <w:r>
              <w:rPr>
                <w:rFonts w:hint="eastAsia" w:cs="宋体"/>
                <w:color w:val="auto"/>
                <w:kern w:val="0"/>
                <w:lang w:bidi="ar"/>
              </w:rPr>
              <w:t>支持指标实时与批量计算，提供自动与手动更新。</w:t>
            </w:r>
          </w:p>
        </w:tc>
      </w:tr>
      <w:tr w14:paraId="2D7442EE">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4C7EAA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8E5312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896DCBB">
            <w:pPr>
              <w:widowControl/>
              <w:ind w:firstLine="0" w:firstLineChars="0"/>
              <w:jc w:val="center"/>
              <w:textAlignment w:val="center"/>
              <w:rPr>
                <w:rFonts w:hint="eastAsia" w:cs="宋体"/>
                <w:color w:val="auto"/>
              </w:rPr>
            </w:pPr>
            <w:r>
              <w:rPr>
                <w:rFonts w:hint="eastAsia" w:cs="宋体"/>
                <w:color w:val="auto"/>
                <w:kern w:val="0"/>
                <w:lang w:bidi="ar"/>
              </w:rPr>
              <w:t>综合信息管理系统-业务信息管理子系统-绿容业务指标信息管理</w:t>
            </w:r>
          </w:p>
        </w:tc>
        <w:tc>
          <w:tcPr>
            <w:tcW w:w="3405" w:type="dxa"/>
            <w:tcBorders>
              <w:top w:val="nil"/>
              <w:left w:val="nil"/>
              <w:bottom w:val="single" w:color="000000" w:sz="8" w:space="0"/>
              <w:right w:val="single" w:color="000000" w:sz="8" w:space="0"/>
            </w:tcBorders>
            <w:shd w:val="clear" w:color="auto" w:fill="FFFFFF"/>
            <w:vAlign w:val="center"/>
          </w:tcPr>
          <w:p w14:paraId="7BDA9D52">
            <w:pPr>
              <w:widowControl/>
              <w:ind w:firstLine="0" w:firstLineChars="0"/>
              <w:jc w:val="left"/>
              <w:textAlignment w:val="center"/>
              <w:rPr>
                <w:rFonts w:hint="eastAsia" w:cs="宋体"/>
                <w:color w:val="auto"/>
              </w:rPr>
            </w:pPr>
            <w:r>
              <w:rPr>
                <w:rFonts w:hint="eastAsia" w:cs="宋体"/>
                <w:color w:val="auto"/>
                <w:kern w:val="0"/>
                <w:lang w:bidi="ar"/>
              </w:rPr>
              <w:t>归集并管理绿化、林业、环卫、市容、景观及重点活动业务指标。</w:t>
            </w:r>
          </w:p>
        </w:tc>
      </w:tr>
      <w:tr w14:paraId="2D68C3BA">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229749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98D66DB">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C3599AE">
            <w:pPr>
              <w:widowControl/>
              <w:ind w:firstLine="0" w:firstLineChars="0"/>
              <w:jc w:val="center"/>
              <w:textAlignment w:val="center"/>
              <w:rPr>
                <w:rFonts w:hint="eastAsia" w:cs="宋体"/>
                <w:color w:val="auto"/>
              </w:rPr>
            </w:pPr>
            <w:r>
              <w:rPr>
                <w:rFonts w:hint="eastAsia" w:cs="宋体"/>
                <w:color w:val="auto"/>
                <w:kern w:val="0"/>
                <w:lang w:bidi="ar"/>
              </w:rPr>
              <w:t>综合信息管理系统-业务信息管理子系统-绿容事件流转信息管理</w:t>
            </w:r>
          </w:p>
        </w:tc>
        <w:tc>
          <w:tcPr>
            <w:tcW w:w="3405" w:type="dxa"/>
            <w:tcBorders>
              <w:top w:val="nil"/>
              <w:left w:val="nil"/>
              <w:bottom w:val="single" w:color="000000" w:sz="8" w:space="0"/>
              <w:right w:val="single" w:color="000000" w:sz="8" w:space="0"/>
            </w:tcBorders>
            <w:shd w:val="clear" w:color="auto" w:fill="FFFFFF"/>
            <w:vAlign w:val="center"/>
          </w:tcPr>
          <w:p w14:paraId="51E6F653">
            <w:pPr>
              <w:widowControl/>
              <w:ind w:firstLine="0" w:firstLineChars="0"/>
              <w:jc w:val="left"/>
              <w:textAlignment w:val="center"/>
              <w:rPr>
                <w:rFonts w:hint="eastAsia" w:cs="宋体"/>
                <w:color w:val="auto"/>
              </w:rPr>
            </w:pPr>
            <w:r>
              <w:rPr>
                <w:rFonts w:hint="eastAsia" w:cs="宋体"/>
                <w:color w:val="auto"/>
                <w:kern w:val="0"/>
                <w:lang w:bidi="ar"/>
              </w:rPr>
              <w:t>归集并管理事件流程信息、支持批量操作、动态字段配置、标签过滤与数据穿透。</w:t>
            </w:r>
          </w:p>
        </w:tc>
      </w:tr>
      <w:tr w14:paraId="50493694">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7D25E8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EB0A28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4274F4E">
            <w:pPr>
              <w:widowControl/>
              <w:ind w:firstLine="0" w:firstLineChars="0"/>
              <w:jc w:val="center"/>
              <w:textAlignment w:val="center"/>
              <w:rPr>
                <w:rFonts w:hint="eastAsia" w:cs="宋体"/>
                <w:color w:val="auto"/>
              </w:rPr>
            </w:pPr>
            <w:r>
              <w:rPr>
                <w:rFonts w:hint="eastAsia" w:cs="宋体"/>
                <w:color w:val="auto"/>
                <w:kern w:val="0"/>
                <w:lang w:bidi="ar"/>
              </w:rPr>
              <w:t>综合信息管理系统-绿容安全态势感知信息管理子系统-基础策略配置</w:t>
            </w:r>
          </w:p>
        </w:tc>
        <w:tc>
          <w:tcPr>
            <w:tcW w:w="3405" w:type="dxa"/>
            <w:tcBorders>
              <w:top w:val="nil"/>
              <w:left w:val="nil"/>
              <w:bottom w:val="single" w:color="000000" w:sz="8" w:space="0"/>
              <w:right w:val="single" w:color="000000" w:sz="8" w:space="0"/>
            </w:tcBorders>
            <w:shd w:val="clear" w:color="auto" w:fill="FFFFFF"/>
            <w:vAlign w:val="center"/>
          </w:tcPr>
          <w:p w14:paraId="7F01805F">
            <w:pPr>
              <w:widowControl/>
              <w:ind w:firstLine="0" w:firstLineChars="0"/>
              <w:jc w:val="left"/>
              <w:textAlignment w:val="center"/>
              <w:rPr>
                <w:rFonts w:hint="eastAsia" w:cs="宋体"/>
                <w:color w:val="auto"/>
              </w:rPr>
            </w:pPr>
            <w:r>
              <w:rPr>
                <w:rFonts w:hint="eastAsia" w:cs="宋体"/>
                <w:color w:val="auto"/>
                <w:kern w:val="0"/>
                <w:lang w:bidi="ar"/>
              </w:rPr>
              <w:t>定义指挥组织架构，维护通讯录与通讯群组。</w:t>
            </w:r>
          </w:p>
        </w:tc>
      </w:tr>
      <w:tr w14:paraId="0B3F2C9E">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019F44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5E7135F">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1F51678">
            <w:pPr>
              <w:widowControl/>
              <w:ind w:firstLine="0" w:firstLineChars="0"/>
              <w:jc w:val="center"/>
              <w:textAlignment w:val="center"/>
              <w:rPr>
                <w:rFonts w:hint="eastAsia" w:cs="宋体"/>
                <w:color w:val="auto"/>
              </w:rPr>
            </w:pPr>
            <w:r>
              <w:rPr>
                <w:rFonts w:hint="eastAsia" w:cs="宋体"/>
                <w:color w:val="auto"/>
                <w:kern w:val="0"/>
                <w:lang w:bidi="ar"/>
              </w:rPr>
              <w:t>综合信息管理系统-绿容安全态势感知信息管理子系统-资源全景调度</w:t>
            </w:r>
          </w:p>
        </w:tc>
        <w:tc>
          <w:tcPr>
            <w:tcW w:w="3405" w:type="dxa"/>
            <w:tcBorders>
              <w:top w:val="nil"/>
              <w:left w:val="nil"/>
              <w:bottom w:val="single" w:color="000000" w:sz="8" w:space="0"/>
              <w:right w:val="single" w:color="000000" w:sz="8" w:space="0"/>
            </w:tcBorders>
            <w:shd w:val="clear" w:color="auto" w:fill="FFFFFF"/>
            <w:vAlign w:val="center"/>
          </w:tcPr>
          <w:p w14:paraId="7ADBF5D7">
            <w:pPr>
              <w:widowControl/>
              <w:ind w:firstLine="0" w:firstLineChars="0"/>
              <w:jc w:val="left"/>
              <w:textAlignment w:val="center"/>
              <w:rPr>
                <w:rFonts w:hint="eastAsia" w:cs="宋体"/>
                <w:color w:val="auto"/>
              </w:rPr>
            </w:pPr>
            <w:r>
              <w:rPr>
                <w:rFonts w:hint="eastAsia" w:cs="宋体"/>
                <w:color w:val="auto"/>
                <w:kern w:val="0"/>
                <w:lang w:bidi="ar"/>
              </w:rPr>
              <w:t>归集并管理人员、设备、车辆资源信息，支持快速调度与状态跟踪。</w:t>
            </w:r>
          </w:p>
        </w:tc>
      </w:tr>
      <w:tr w14:paraId="1363BAE0">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4BDE1D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89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5B7421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84687B9">
            <w:pPr>
              <w:widowControl/>
              <w:ind w:firstLine="0" w:firstLineChars="0"/>
              <w:jc w:val="center"/>
              <w:textAlignment w:val="center"/>
              <w:rPr>
                <w:rFonts w:hint="eastAsia" w:cs="宋体"/>
                <w:color w:val="auto"/>
              </w:rPr>
            </w:pPr>
            <w:r>
              <w:rPr>
                <w:rFonts w:hint="eastAsia" w:cs="宋体"/>
                <w:color w:val="auto"/>
                <w:kern w:val="0"/>
                <w:lang w:bidi="ar"/>
              </w:rPr>
              <w:t>综合信息管理系统-绿容安全态势感知信息管理子系统-风险预案管理</w:t>
            </w:r>
          </w:p>
        </w:tc>
        <w:tc>
          <w:tcPr>
            <w:tcW w:w="3405" w:type="dxa"/>
            <w:tcBorders>
              <w:top w:val="nil"/>
              <w:left w:val="nil"/>
              <w:bottom w:val="single" w:color="000000" w:sz="8" w:space="0"/>
              <w:right w:val="single" w:color="000000" w:sz="8" w:space="0"/>
            </w:tcBorders>
            <w:shd w:val="clear" w:color="auto" w:fill="FFFFFF"/>
            <w:vAlign w:val="center"/>
          </w:tcPr>
          <w:p w14:paraId="1EFE1742">
            <w:pPr>
              <w:widowControl/>
              <w:ind w:firstLine="0" w:firstLineChars="0"/>
              <w:jc w:val="left"/>
              <w:textAlignment w:val="center"/>
              <w:rPr>
                <w:rFonts w:hint="eastAsia" w:cs="宋体"/>
                <w:color w:val="auto"/>
              </w:rPr>
            </w:pPr>
            <w:r>
              <w:rPr>
                <w:rFonts w:hint="eastAsia" w:cs="宋体"/>
                <w:color w:val="auto"/>
                <w:kern w:val="0"/>
                <w:lang w:bidi="ar"/>
              </w:rPr>
              <w:t>归集并管理森林、绿化、环卫、景观、市容及重保场景的风险预案。</w:t>
            </w:r>
          </w:p>
        </w:tc>
      </w:tr>
      <w:tr w14:paraId="74D53913">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31CD71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BE50D7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288FBFF">
            <w:pPr>
              <w:widowControl/>
              <w:ind w:firstLine="0" w:firstLineChars="0"/>
              <w:jc w:val="center"/>
              <w:textAlignment w:val="center"/>
              <w:rPr>
                <w:rFonts w:hint="eastAsia" w:cs="宋体"/>
                <w:color w:val="auto"/>
              </w:rPr>
            </w:pPr>
            <w:r>
              <w:rPr>
                <w:rFonts w:hint="eastAsia" w:cs="宋体"/>
                <w:color w:val="auto"/>
                <w:kern w:val="0"/>
                <w:lang w:bidi="ar"/>
              </w:rPr>
              <w:t>综合信息管理系统-绿容安全态势感知信息管理子系统-风险态势管理</w:t>
            </w:r>
          </w:p>
        </w:tc>
        <w:tc>
          <w:tcPr>
            <w:tcW w:w="3405" w:type="dxa"/>
            <w:tcBorders>
              <w:top w:val="nil"/>
              <w:left w:val="nil"/>
              <w:bottom w:val="single" w:color="000000" w:sz="8" w:space="0"/>
              <w:right w:val="single" w:color="000000" w:sz="8" w:space="0"/>
            </w:tcBorders>
            <w:shd w:val="clear" w:color="auto" w:fill="FFFFFF"/>
            <w:vAlign w:val="center"/>
          </w:tcPr>
          <w:p w14:paraId="5A599BEC">
            <w:pPr>
              <w:widowControl/>
              <w:ind w:firstLine="0" w:firstLineChars="0"/>
              <w:jc w:val="left"/>
              <w:textAlignment w:val="center"/>
              <w:rPr>
                <w:rFonts w:hint="eastAsia" w:cs="宋体"/>
                <w:color w:val="auto"/>
              </w:rPr>
            </w:pPr>
            <w:r>
              <w:rPr>
                <w:rFonts w:hint="eastAsia" w:cs="宋体"/>
                <w:color w:val="auto"/>
                <w:kern w:val="0"/>
                <w:lang w:bidi="ar"/>
              </w:rPr>
              <w:t>配置多领域风险预警策略，研判与响应事件预警等级。</w:t>
            </w:r>
          </w:p>
        </w:tc>
      </w:tr>
      <w:tr w14:paraId="584E7AD0">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B9C99DB">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2F1045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A1ED6B0">
            <w:pPr>
              <w:widowControl/>
              <w:ind w:firstLine="0" w:firstLineChars="0"/>
              <w:jc w:val="center"/>
              <w:textAlignment w:val="center"/>
              <w:rPr>
                <w:rFonts w:hint="eastAsia" w:cs="宋体"/>
                <w:color w:val="auto"/>
              </w:rPr>
            </w:pPr>
            <w:r>
              <w:rPr>
                <w:rFonts w:hint="eastAsia" w:cs="宋体"/>
                <w:color w:val="auto"/>
                <w:kern w:val="0"/>
                <w:lang w:bidi="ar"/>
              </w:rPr>
              <w:t>综合信息管理系统-安全操作管理子系统-用户标识与鉴定</w:t>
            </w:r>
          </w:p>
        </w:tc>
        <w:tc>
          <w:tcPr>
            <w:tcW w:w="3405" w:type="dxa"/>
            <w:tcBorders>
              <w:top w:val="nil"/>
              <w:left w:val="nil"/>
              <w:bottom w:val="single" w:color="000000" w:sz="8" w:space="0"/>
              <w:right w:val="single" w:color="000000" w:sz="8" w:space="0"/>
            </w:tcBorders>
            <w:shd w:val="clear" w:color="auto" w:fill="FFFFFF"/>
            <w:vAlign w:val="center"/>
          </w:tcPr>
          <w:p w14:paraId="1A714C34">
            <w:pPr>
              <w:widowControl/>
              <w:ind w:firstLine="0" w:firstLineChars="0"/>
              <w:jc w:val="left"/>
              <w:textAlignment w:val="center"/>
              <w:rPr>
                <w:rFonts w:hint="eastAsia" w:cs="宋体"/>
                <w:color w:val="auto"/>
              </w:rPr>
            </w:pPr>
            <w:r>
              <w:rPr>
                <w:rFonts w:hint="eastAsia" w:cs="宋体"/>
                <w:color w:val="auto"/>
                <w:kern w:val="0"/>
                <w:lang w:bidi="ar"/>
              </w:rPr>
              <w:t>对接统一认证中心，实现多因素认证与平台权限配置。</w:t>
            </w:r>
          </w:p>
        </w:tc>
      </w:tr>
      <w:tr w14:paraId="08EFE42E">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76143D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4019D5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0B7690A">
            <w:pPr>
              <w:widowControl/>
              <w:ind w:firstLine="0" w:firstLineChars="0"/>
              <w:jc w:val="center"/>
              <w:textAlignment w:val="center"/>
              <w:rPr>
                <w:rFonts w:hint="eastAsia" w:cs="宋体"/>
                <w:color w:val="auto"/>
              </w:rPr>
            </w:pPr>
            <w:r>
              <w:rPr>
                <w:rFonts w:hint="eastAsia" w:cs="宋体"/>
                <w:color w:val="auto"/>
                <w:kern w:val="0"/>
                <w:lang w:bidi="ar"/>
              </w:rPr>
              <w:t>综合信息管理系统-安全操作管理子系统-自定义水印</w:t>
            </w:r>
          </w:p>
        </w:tc>
        <w:tc>
          <w:tcPr>
            <w:tcW w:w="3405" w:type="dxa"/>
            <w:tcBorders>
              <w:top w:val="nil"/>
              <w:left w:val="nil"/>
              <w:bottom w:val="single" w:color="000000" w:sz="8" w:space="0"/>
              <w:right w:val="single" w:color="000000" w:sz="8" w:space="0"/>
            </w:tcBorders>
            <w:shd w:val="clear" w:color="auto" w:fill="FFFFFF"/>
            <w:vAlign w:val="center"/>
          </w:tcPr>
          <w:p w14:paraId="77ADFBBD">
            <w:pPr>
              <w:widowControl/>
              <w:ind w:firstLine="0" w:firstLineChars="0"/>
              <w:jc w:val="left"/>
              <w:textAlignment w:val="center"/>
              <w:rPr>
                <w:rFonts w:hint="eastAsia" w:cs="宋体"/>
                <w:color w:val="auto"/>
              </w:rPr>
            </w:pPr>
            <w:r>
              <w:rPr>
                <w:rFonts w:hint="eastAsia" w:cs="宋体"/>
                <w:color w:val="auto"/>
                <w:kern w:val="0"/>
                <w:lang w:bidi="ar"/>
              </w:rPr>
              <w:t>支持用户自定义水印内容、样式，用于页面防泄密。</w:t>
            </w:r>
          </w:p>
        </w:tc>
      </w:tr>
      <w:tr w14:paraId="32607935">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E0CE15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FDC523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982432B">
            <w:pPr>
              <w:widowControl/>
              <w:ind w:firstLine="0" w:firstLineChars="0"/>
              <w:jc w:val="center"/>
              <w:textAlignment w:val="center"/>
              <w:rPr>
                <w:rFonts w:hint="eastAsia" w:cs="宋体"/>
                <w:color w:val="auto"/>
              </w:rPr>
            </w:pPr>
            <w:r>
              <w:rPr>
                <w:rFonts w:hint="eastAsia" w:cs="宋体"/>
                <w:color w:val="auto"/>
                <w:kern w:val="0"/>
                <w:lang w:bidi="ar"/>
              </w:rPr>
              <w:t>综合信息管理系统-“绿小申”数智人-数据管理</w:t>
            </w:r>
          </w:p>
        </w:tc>
        <w:tc>
          <w:tcPr>
            <w:tcW w:w="3405" w:type="dxa"/>
            <w:tcBorders>
              <w:top w:val="nil"/>
              <w:left w:val="nil"/>
              <w:bottom w:val="single" w:color="000000" w:sz="8" w:space="0"/>
              <w:right w:val="single" w:color="000000" w:sz="8" w:space="0"/>
            </w:tcBorders>
            <w:shd w:val="clear" w:color="auto" w:fill="FFFFFF"/>
            <w:vAlign w:val="center"/>
          </w:tcPr>
          <w:p w14:paraId="68C5FA2E">
            <w:pPr>
              <w:widowControl/>
              <w:ind w:firstLine="0" w:firstLineChars="0"/>
              <w:jc w:val="left"/>
              <w:textAlignment w:val="center"/>
              <w:rPr>
                <w:rFonts w:hint="eastAsia" w:cs="宋体"/>
                <w:color w:val="auto"/>
              </w:rPr>
            </w:pPr>
            <w:r>
              <w:rPr>
                <w:rFonts w:hint="eastAsia" w:cs="宋体"/>
                <w:color w:val="auto"/>
                <w:kern w:val="0"/>
                <w:lang w:bidi="ar"/>
              </w:rPr>
              <w:t>支持多模态文件上传预处理、知识库版本控制与智能体配置管理。</w:t>
            </w:r>
          </w:p>
        </w:tc>
      </w:tr>
      <w:tr w14:paraId="191478DD">
        <w:tblPrEx>
          <w:tblCellMar>
            <w:top w:w="0" w:type="dxa"/>
            <w:left w:w="108" w:type="dxa"/>
            <w:bottom w:w="0" w:type="dxa"/>
            <w:right w:w="108" w:type="dxa"/>
          </w:tblCellMar>
        </w:tblPrEx>
        <w:trPr>
          <w:trHeight w:val="96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F41F2C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30593B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05E7E4B">
            <w:pPr>
              <w:widowControl/>
              <w:ind w:firstLine="0" w:firstLineChars="0"/>
              <w:jc w:val="center"/>
              <w:textAlignment w:val="center"/>
              <w:rPr>
                <w:rFonts w:hint="eastAsia" w:cs="宋体"/>
                <w:color w:val="auto"/>
              </w:rPr>
            </w:pPr>
            <w:r>
              <w:rPr>
                <w:rFonts w:hint="eastAsia" w:cs="宋体"/>
                <w:color w:val="auto"/>
                <w:kern w:val="0"/>
                <w:lang w:bidi="ar"/>
              </w:rPr>
              <w:t>综合信息管理系统-“绿小申”数智人-数据同步与推送</w:t>
            </w:r>
          </w:p>
        </w:tc>
        <w:tc>
          <w:tcPr>
            <w:tcW w:w="3405" w:type="dxa"/>
            <w:tcBorders>
              <w:top w:val="nil"/>
              <w:left w:val="nil"/>
              <w:bottom w:val="single" w:color="000000" w:sz="8" w:space="0"/>
              <w:right w:val="single" w:color="000000" w:sz="8" w:space="0"/>
            </w:tcBorders>
            <w:shd w:val="clear" w:color="auto" w:fill="FFFFFF"/>
            <w:vAlign w:val="center"/>
          </w:tcPr>
          <w:p w14:paraId="582D949D">
            <w:pPr>
              <w:widowControl/>
              <w:ind w:firstLine="0" w:firstLineChars="0"/>
              <w:jc w:val="left"/>
              <w:textAlignment w:val="center"/>
              <w:rPr>
                <w:rFonts w:hint="eastAsia" w:cs="宋体"/>
                <w:color w:val="auto"/>
              </w:rPr>
            </w:pPr>
            <w:r>
              <w:rPr>
                <w:rFonts w:hint="eastAsia" w:cs="宋体"/>
                <w:color w:val="auto"/>
                <w:kern w:val="0"/>
                <w:lang w:bidi="ar"/>
              </w:rPr>
              <w:t>将本地数据实时</w:t>
            </w:r>
            <w:r>
              <w:rPr>
                <w:rStyle w:val="141"/>
                <w:color w:val="auto"/>
                <w:lang w:bidi="ar"/>
              </w:rPr>
              <w:t>/</w:t>
            </w:r>
            <w:r>
              <w:rPr>
                <w:rStyle w:val="142"/>
                <w:rFonts w:hint="default"/>
                <w:color w:val="auto"/>
                <w:lang w:bidi="ar"/>
              </w:rPr>
              <w:t>定时同步至MAP平台，确保智能体学习数据一致。</w:t>
            </w:r>
          </w:p>
        </w:tc>
      </w:tr>
      <w:tr w14:paraId="306E8789">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53981A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9F3644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173B3A2">
            <w:pPr>
              <w:widowControl/>
              <w:ind w:firstLine="0" w:firstLineChars="0"/>
              <w:jc w:val="center"/>
              <w:textAlignment w:val="center"/>
              <w:rPr>
                <w:rFonts w:hint="eastAsia" w:cs="宋体"/>
                <w:color w:val="auto"/>
              </w:rPr>
            </w:pPr>
            <w:r>
              <w:rPr>
                <w:rFonts w:hint="eastAsia" w:cs="宋体"/>
                <w:color w:val="auto"/>
                <w:kern w:val="0"/>
                <w:lang w:bidi="ar"/>
              </w:rPr>
              <w:t>综合信息管理系统-“绿小申”数智人-会话与上下文管理</w:t>
            </w:r>
          </w:p>
        </w:tc>
        <w:tc>
          <w:tcPr>
            <w:tcW w:w="3405" w:type="dxa"/>
            <w:tcBorders>
              <w:top w:val="nil"/>
              <w:left w:val="nil"/>
              <w:bottom w:val="single" w:color="000000" w:sz="8" w:space="0"/>
              <w:right w:val="single" w:color="000000" w:sz="8" w:space="0"/>
            </w:tcBorders>
            <w:shd w:val="clear" w:color="auto" w:fill="FFFFFF"/>
            <w:vAlign w:val="center"/>
          </w:tcPr>
          <w:p w14:paraId="7CD1FE30">
            <w:pPr>
              <w:widowControl/>
              <w:ind w:firstLine="0" w:firstLineChars="0"/>
              <w:jc w:val="left"/>
              <w:textAlignment w:val="center"/>
              <w:rPr>
                <w:rFonts w:hint="eastAsia" w:cs="宋体"/>
                <w:color w:val="auto"/>
              </w:rPr>
            </w:pPr>
            <w:r>
              <w:rPr>
                <w:rFonts w:hint="eastAsia" w:cs="宋体"/>
                <w:color w:val="auto"/>
                <w:kern w:val="0"/>
                <w:lang w:bidi="ar"/>
              </w:rPr>
              <w:t>维护对话上下文，支持缓存与超时自动释放。</w:t>
            </w:r>
          </w:p>
        </w:tc>
      </w:tr>
      <w:tr w14:paraId="4439FEE6">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D29321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18CFA39">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3176C88">
            <w:pPr>
              <w:widowControl/>
              <w:ind w:firstLine="0" w:firstLineChars="0"/>
              <w:jc w:val="center"/>
              <w:textAlignment w:val="center"/>
              <w:rPr>
                <w:rFonts w:hint="eastAsia" w:cs="宋体"/>
                <w:color w:val="auto"/>
              </w:rPr>
            </w:pPr>
            <w:r>
              <w:rPr>
                <w:rFonts w:hint="eastAsia" w:cs="宋体"/>
                <w:color w:val="auto"/>
                <w:kern w:val="0"/>
                <w:lang w:bidi="ar"/>
              </w:rPr>
              <w:t>综合信息管理系统-“绿小申”数智人-对内接口安全管理</w:t>
            </w:r>
          </w:p>
        </w:tc>
        <w:tc>
          <w:tcPr>
            <w:tcW w:w="3405" w:type="dxa"/>
            <w:tcBorders>
              <w:top w:val="nil"/>
              <w:left w:val="nil"/>
              <w:bottom w:val="single" w:color="000000" w:sz="8" w:space="0"/>
              <w:right w:val="single" w:color="000000" w:sz="8" w:space="0"/>
            </w:tcBorders>
            <w:shd w:val="clear" w:color="auto" w:fill="FFFFFF"/>
            <w:vAlign w:val="center"/>
          </w:tcPr>
          <w:p w14:paraId="052F93E1">
            <w:pPr>
              <w:widowControl/>
              <w:ind w:firstLine="0" w:firstLineChars="0"/>
              <w:jc w:val="left"/>
              <w:textAlignment w:val="center"/>
              <w:rPr>
                <w:rFonts w:hint="eastAsia" w:cs="宋体"/>
                <w:color w:val="auto"/>
              </w:rPr>
            </w:pPr>
            <w:r>
              <w:rPr>
                <w:rFonts w:hint="eastAsia" w:cs="宋体"/>
                <w:color w:val="auto"/>
                <w:kern w:val="0"/>
                <w:lang w:bidi="ar"/>
              </w:rPr>
              <w:t>实现敏感信息过滤、输入安全监测与传输数据加密。</w:t>
            </w:r>
          </w:p>
        </w:tc>
      </w:tr>
      <w:tr w14:paraId="5B33059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F8D1D4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9ACDF88">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08FB46D">
            <w:pPr>
              <w:widowControl/>
              <w:ind w:firstLine="0" w:firstLineChars="0"/>
              <w:jc w:val="center"/>
              <w:textAlignment w:val="center"/>
              <w:rPr>
                <w:rFonts w:hint="eastAsia" w:cs="宋体"/>
                <w:color w:val="auto"/>
              </w:rPr>
            </w:pPr>
            <w:r>
              <w:rPr>
                <w:rFonts w:hint="eastAsia" w:cs="宋体"/>
                <w:color w:val="auto"/>
                <w:kern w:val="0"/>
                <w:lang w:bidi="ar"/>
              </w:rPr>
              <w:t>综合信息管理系统-“绿小申”数智人-数据分析与统计</w:t>
            </w:r>
          </w:p>
        </w:tc>
        <w:tc>
          <w:tcPr>
            <w:tcW w:w="3405" w:type="dxa"/>
            <w:tcBorders>
              <w:top w:val="nil"/>
              <w:left w:val="nil"/>
              <w:bottom w:val="single" w:color="000000" w:sz="8" w:space="0"/>
              <w:right w:val="single" w:color="000000" w:sz="8" w:space="0"/>
            </w:tcBorders>
            <w:shd w:val="clear" w:color="auto" w:fill="FFFFFF"/>
            <w:vAlign w:val="center"/>
          </w:tcPr>
          <w:p w14:paraId="394F70A8">
            <w:pPr>
              <w:widowControl/>
              <w:ind w:firstLine="0" w:firstLineChars="0"/>
              <w:jc w:val="left"/>
              <w:textAlignment w:val="center"/>
              <w:rPr>
                <w:rFonts w:hint="eastAsia" w:cs="宋体"/>
                <w:color w:val="auto"/>
              </w:rPr>
            </w:pPr>
            <w:r>
              <w:rPr>
                <w:rFonts w:hint="eastAsia" w:cs="宋体"/>
                <w:color w:val="auto"/>
                <w:kern w:val="0"/>
                <w:lang w:bidi="ar"/>
              </w:rPr>
              <w:t>提供实时用量、资源消耗监控与错误类型自动归类统计。</w:t>
            </w:r>
          </w:p>
        </w:tc>
      </w:tr>
      <w:tr w14:paraId="221F1B0B">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AF7839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FBAAA6C">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80123DB">
            <w:pPr>
              <w:widowControl/>
              <w:ind w:firstLine="0" w:firstLineChars="0"/>
              <w:jc w:val="center"/>
              <w:textAlignment w:val="center"/>
              <w:rPr>
                <w:rFonts w:hint="eastAsia" w:cs="宋体"/>
                <w:color w:val="auto"/>
              </w:rPr>
            </w:pPr>
            <w:r>
              <w:rPr>
                <w:rFonts w:hint="eastAsia" w:cs="宋体"/>
                <w:color w:val="auto"/>
                <w:kern w:val="0"/>
                <w:lang w:bidi="ar"/>
              </w:rPr>
              <w:t>综合信息管理系统-“绿小申”数智人-交互支持</w:t>
            </w:r>
          </w:p>
        </w:tc>
        <w:tc>
          <w:tcPr>
            <w:tcW w:w="3405" w:type="dxa"/>
            <w:tcBorders>
              <w:top w:val="nil"/>
              <w:left w:val="nil"/>
              <w:bottom w:val="single" w:color="000000" w:sz="8" w:space="0"/>
              <w:right w:val="single" w:color="000000" w:sz="8" w:space="0"/>
            </w:tcBorders>
            <w:shd w:val="clear" w:color="auto" w:fill="FFFFFF"/>
            <w:vAlign w:val="center"/>
          </w:tcPr>
          <w:p w14:paraId="54349089">
            <w:pPr>
              <w:widowControl/>
              <w:ind w:firstLine="0" w:firstLineChars="0"/>
              <w:jc w:val="left"/>
              <w:textAlignment w:val="center"/>
              <w:rPr>
                <w:rFonts w:hint="eastAsia" w:cs="宋体"/>
                <w:color w:val="auto"/>
              </w:rPr>
            </w:pPr>
            <w:r>
              <w:rPr>
                <w:rFonts w:hint="eastAsia" w:cs="宋体"/>
                <w:color w:val="auto"/>
                <w:kern w:val="0"/>
                <w:lang w:bidi="ar"/>
              </w:rPr>
              <w:t>集成多模态内容渲染引擎与在线调试工具。</w:t>
            </w:r>
          </w:p>
        </w:tc>
      </w:tr>
      <w:tr w14:paraId="02468FEA">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7D8A15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99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DAAFF8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7C6A37D">
            <w:pPr>
              <w:widowControl/>
              <w:ind w:firstLine="0" w:firstLineChars="0"/>
              <w:jc w:val="center"/>
              <w:textAlignment w:val="center"/>
              <w:rPr>
                <w:rFonts w:hint="eastAsia" w:cs="宋体"/>
                <w:color w:val="auto"/>
              </w:rPr>
            </w:pPr>
            <w:r>
              <w:rPr>
                <w:rFonts w:hint="eastAsia" w:cs="宋体"/>
                <w:color w:val="auto"/>
                <w:kern w:val="0"/>
                <w:lang w:bidi="ar"/>
              </w:rPr>
              <w:t>综合信息管理系统-接口建设-数据上传</w:t>
            </w:r>
          </w:p>
        </w:tc>
        <w:tc>
          <w:tcPr>
            <w:tcW w:w="3405" w:type="dxa"/>
            <w:tcBorders>
              <w:top w:val="nil"/>
              <w:left w:val="nil"/>
              <w:bottom w:val="single" w:color="000000" w:sz="8" w:space="0"/>
              <w:right w:val="single" w:color="000000" w:sz="8" w:space="0"/>
            </w:tcBorders>
            <w:shd w:val="clear" w:color="auto" w:fill="FFFFFF"/>
            <w:vAlign w:val="center"/>
          </w:tcPr>
          <w:p w14:paraId="02CF55A0">
            <w:pPr>
              <w:widowControl/>
              <w:ind w:firstLine="0" w:firstLineChars="0"/>
              <w:jc w:val="left"/>
              <w:textAlignment w:val="center"/>
              <w:rPr>
                <w:rFonts w:hint="eastAsia" w:cs="宋体"/>
                <w:color w:val="auto"/>
              </w:rPr>
            </w:pPr>
            <w:r>
              <w:rPr>
                <w:rFonts w:hint="eastAsia" w:cs="宋体"/>
                <w:color w:val="auto"/>
                <w:kern w:val="0"/>
                <w:lang w:bidi="ar"/>
              </w:rPr>
              <w:t>支持多格式数据上传与自动格式校验。</w:t>
            </w:r>
          </w:p>
        </w:tc>
      </w:tr>
      <w:tr w14:paraId="6FC570C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344BA8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C976D7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BC35A8B">
            <w:pPr>
              <w:widowControl/>
              <w:ind w:firstLine="0" w:firstLineChars="0"/>
              <w:jc w:val="center"/>
              <w:textAlignment w:val="center"/>
              <w:rPr>
                <w:rFonts w:hint="eastAsia" w:cs="宋体"/>
                <w:color w:val="auto"/>
              </w:rPr>
            </w:pPr>
            <w:r>
              <w:rPr>
                <w:rFonts w:hint="eastAsia" w:cs="宋体"/>
                <w:color w:val="auto"/>
                <w:kern w:val="0"/>
                <w:lang w:bidi="ar"/>
              </w:rPr>
              <w:t>综合信息管理系统-接口建设-知识库更新</w:t>
            </w:r>
          </w:p>
        </w:tc>
        <w:tc>
          <w:tcPr>
            <w:tcW w:w="3405" w:type="dxa"/>
            <w:tcBorders>
              <w:top w:val="nil"/>
              <w:left w:val="nil"/>
              <w:bottom w:val="single" w:color="000000" w:sz="8" w:space="0"/>
              <w:right w:val="single" w:color="000000" w:sz="8" w:space="0"/>
            </w:tcBorders>
            <w:shd w:val="clear" w:color="auto" w:fill="FFFFFF"/>
            <w:vAlign w:val="center"/>
          </w:tcPr>
          <w:p w14:paraId="63C26D24">
            <w:pPr>
              <w:widowControl/>
              <w:ind w:firstLine="0" w:firstLineChars="0"/>
              <w:jc w:val="left"/>
              <w:textAlignment w:val="center"/>
              <w:rPr>
                <w:rFonts w:hint="eastAsia" w:cs="宋体"/>
                <w:color w:val="auto"/>
              </w:rPr>
            </w:pPr>
            <w:r>
              <w:rPr>
                <w:rFonts w:hint="eastAsia" w:cs="宋体"/>
                <w:color w:val="auto"/>
                <w:kern w:val="0"/>
                <w:lang w:bidi="ar"/>
              </w:rPr>
              <w:t>管理知识库版本，支持内容更新、版本对比与回滚。</w:t>
            </w:r>
          </w:p>
        </w:tc>
      </w:tr>
      <w:tr w14:paraId="5DD319BC">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4BA98B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6284CC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FB84889">
            <w:pPr>
              <w:widowControl/>
              <w:ind w:firstLine="0" w:firstLineChars="0"/>
              <w:jc w:val="center"/>
              <w:textAlignment w:val="center"/>
              <w:rPr>
                <w:rFonts w:hint="eastAsia" w:cs="宋体"/>
                <w:color w:val="auto"/>
              </w:rPr>
            </w:pPr>
            <w:r>
              <w:rPr>
                <w:rFonts w:hint="eastAsia" w:cs="宋体"/>
                <w:color w:val="auto"/>
                <w:kern w:val="0"/>
                <w:lang w:bidi="ar"/>
              </w:rPr>
              <w:t>综合信息管理系统-接口建设-特定场景任务触发</w:t>
            </w:r>
          </w:p>
        </w:tc>
        <w:tc>
          <w:tcPr>
            <w:tcW w:w="3405" w:type="dxa"/>
            <w:tcBorders>
              <w:top w:val="nil"/>
              <w:left w:val="nil"/>
              <w:bottom w:val="single" w:color="000000" w:sz="8" w:space="0"/>
              <w:right w:val="single" w:color="000000" w:sz="8" w:space="0"/>
            </w:tcBorders>
            <w:shd w:val="clear" w:color="auto" w:fill="FFFFFF"/>
            <w:vAlign w:val="center"/>
          </w:tcPr>
          <w:p w14:paraId="68E00CC1">
            <w:pPr>
              <w:widowControl/>
              <w:ind w:firstLine="0" w:firstLineChars="0"/>
              <w:jc w:val="left"/>
              <w:textAlignment w:val="center"/>
              <w:rPr>
                <w:rFonts w:hint="eastAsia" w:cs="宋体"/>
                <w:color w:val="auto"/>
              </w:rPr>
            </w:pPr>
            <w:r>
              <w:rPr>
                <w:rFonts w:hint="eastAsia" w:cs="宋体"/>
                <w:color w:val="auto"/>
                <w:kern w:val="0"/>
                <w:lang w:bidi="ar"/>
              </w:rPr>
              <w:t>针对高频业务场景（如补贴查询、活动导航）提供快速调用能力，并调用MAP平台开发的智能体执行计算</w:t>
            </w:r>
          </w:p>
        </w:tc>
      </w:tr>
      <w:tr w14:paraId="20E1BFD4">
        <w:tblPrEx>
          <w:tblCellMar>
            <w:top w:w="0" w:type="dxa"/>
            <w:left w:w="108" w:type="dxa"/>
            <w:bottom w:w="0" w:type="dxa"/>
            <w:right w:w="108" w:type="dxa"/>
          </w:tblCellMar>
        </w:tblPrEx>
        <w:trPr>
          <w:trHeight w:val="1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DD8000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98CD7E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9B48AC0">
            <w:pPr>
              <w:widowControl/>
              <w:ind w:firstLine="0" w:firstLineChars="0"/>
              <w:jc w:val="center"/>
              <w:textAlignment w:val="center"/>
              <w:rPr>
                <w:rFonts w:hint="eastAsia" w:cs="宋体"/>
                <w:color w:val="auto"/>
              </w:rPr>
            </w:pPr>
            <w:r>
              <w:rPr>
                <w:rFonts w:hint="eastAsia" w:cs="宋体"/>
                <w:color w:val="auto"/>
                <w:kern w:val="0"/>
                <w:lang w:bidi="ar"/>
              </w:rPr>
              <w:t>综合展示系统-全景态势感知导航-政务效能综合监测</w:t>
            </w:r>
          </w:p>
        </w:tc>
        <w:tc>
          <w:tcPr>
            <w:tcW w:w="3405" w:type="dxa"/>
            <w:tcBorders>
              <w:top w:val="nil"/>
              <w:left w:val="nil"/>
              <w:bottom w:val="single" w:color="000000" w:sz="8" w:space="0"/>
              <w:right w:val="single" w:color="000000" w:sz="8" w:space="0"/>
            </w:tcBorders>
            <w:shd w:val="clear" w:color="auto" w:fill="FFFFFF"/>
            <w:vAlign w:val="center"/>
          </w:tcPr>
          <w:p w14:paraId="078FD53B">
            <w:pPr>
              <w:widowControl/>
              <w:ind w:firstLine="0" w:firstLineChars="0"/>
              <w:jc w:val="left"/>
              <w:textAlignment w:val="center"/>
              <w:rPr>
                <w:rFonts w:hint="eastAsia" w:cs="宋体"/>
                <w:color w:val="auto"/>
              </w:rPr>
            </w:pPr>
            <w:r>
              <w:rPr>
                <w:rFonts w:hint="eastAsia" w:cs="宋体"/>
                <w:color w:val="auto"/>
                <w:kern w:val="0"/>
                <w:lang w:bidi="ar"/>
              </w:rPr>
              <w:t>展示高频事项办件统计、审改成效、实时办件动态、服务融合效果与</w:t>
            </w:r>
            <w:r>
              <w:rPr>
                <w:rStyle w:val="141"/>
                <w:color w:val="auto"/>
                <w:lang w:bidi="ar"/>
              </w:rPr>
              <w:t>“</w:t>
            </w:r>
            <w:r>
              <w:rPr>
                <w:rStyle w:val="142"/>
                <w:rFonts w:hint="default"/>
                <w:color w:val="auto"/>
                <w:lang w:bidi="ar"/>
              </w:rPr>
              <w:t>一件事</w:t>
            </w:r>
            <w:r>
              <w:rPr>
                <w:rStyle w:val="141"/>
                <w:color w:val="auto"/>
                <w:lang w:bidi="ar"/>
              </w:rPr>
              <w:t>”</w:t>
            </w:r>
            <w:r>
              <w:rPr>
                <w:rStyle w:val="142"/>
                <w:rFonts w:hint="default"/>
                <w:color w:val="auto"/>
                <w:lang w:bidi="ar"/>
              </w:rPr>
              <w:t>工程成效等政务效能信息</w:t>
            </w:r>
          </w:p>
        </w:tc>
      </w:tr>
      <w:tr w14:paraId="681A44A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A84D0C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8CAC16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D9E699C">
            <w:pPr>
              <w:widowControl/>
              <w:ind w:firstLine="0" w:firstLineChars="0"/>
              <w:jc w:val="center"/>
              <w:textAlignment w:val="center"/>
              <w:rPr>
                <w:rFonts w:hint="eastAsia" w:cs="宋体"/>
                <w:color w:val="auto"/>
              </w:rPr>
            </w:pPr>
            <w:r>
              <w:rPr>
                <w:rFonts w:hint="eastAsia" w:cs="宋体"/>
                <w:color w:val="auto"/>
                <w:kern w:val="0"/>
                <w:lang w:bidi="ar"/>
              </w:rPr>
              <w:t>综合展示系统-全景态势感知导航-内部协作监管</w:t>
            </w:r>
          </w:p>
        </w:tc>
        <w:tc>
          <w:tcPr>
            <w:tcW w:w="3405" w:type="dxa"/>
            <w:tcBorders>
              <w:top w:val="nil"/>
              <w:left w:val="nil"/>
              <w:bottom w:val="single" w:color="000000" w:sz="8" w:space="0"/>
              <w:right w:val="single" w:color="000000" w:sz="8" w:space="0"/>
            </w:tcBorders>
            <w:shd w:val="clear" w:color="auto" w:fill="FFFFFF"/>
            <w:vAlign w:val="center"/>
          </w:tcPr>
          <w:p w14:paraId="2E920A95">
            <w:pPr>
              <w:widowControl/>
              <w:ind w:firstLine="0" w:firstLineChars="0"/>
              <w:jc w:val="left"/>
              <w:textAlignment w:val="center"/>
              <w:rPr>
                <w:rFonts w:hint="eastAsia" w:cs="宋体"/>
                <w:color w:val="auto"/>
              </w:rPr>
            </w:pPr>
            <w:r>
              <w:rPr>
                <w:rFonts w:hint="eastAsia" w:cs="宋体"/>
                <w:color w:val="auto"/>
                <w:kern w:val="0"/>
                <w:lang w:bidi="ar"/>
              </w:rPr>
              <w:t>监控预算执行进度、科研项目关联详情，实现智能排期冲突预警。</w:t>
            </w:r>
          </w:p>
        </w:tc>
      </w:tr>
      <w:tr w14:paraId="654075CF">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A6A078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CC84368">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00A7C64">
            <w:pPr>
              <w:widowControl/>
              <w:ind w:firstLine="0" w:firstLineChars="0"/>
              <w:jc w:val="center"/>
              <w:textAlignment w:val="center"/>
              <w:rPr>
                <w:rFonts w:hint="eastAsia" w:cs="宋体"/>
                <w:color w:val="auto"/>
              </w:rPr>
            </w:pPr>
            <w:r>
              <w:rPr>
                <w:rFonts w:hint="eastAsia" w:cs="宋体"/>
                <w:color w:val="auto"/>
                <w:kern w:val="0"/>
                <w:lang w:bidi="ar"/>
              </w:rPr>
              <w:t>综合展示系统-全景态势感知导航-全域业务动态感知</w:t>
            </w:r>
          </w:p>
        </w:tc>
        <w:tc>
          <w:tcPr>
            <w:tcW w:w="3405" w:type="dxa"/>
            <w:tcBorders>
              <w:top w:val="nil"/>
              <w:left w:val="nil"/>
              <w:bottom w:val="single" w:color="000000" w:sz="8" w:space="0"/>
              <w:right w:val="single" w:color="000000" w:sz="8" w:space="0"/>
            </w:tcBorders>
            <w:shd w:val="clear" w:color="auto" w:fill="FFFFFF"/>
            <w:vAlign w:val="center"/>
          </w:tcPr>
          <w:p w14:paraId="0B921286">
            <w:pPr>
              <w:widowControl/>
              <w:ind w:firstLine="0" w:firstLineChars="0"/>
              <w:jc w:val="left"/>
              <w:textAlignment w:val="center"/>
              <w:rPr>
                <w:rFonts w:hint="eastAsia" w:cs="宋体"/>
                <w:color w:val="auto"/>
              </w:rPr>
            </w:pPr>
            <w:r>
              <w:rPr>
                <w:rFonts w:hint="eastAsia" w:cs="宋体"/>
                <w:color w:val="auto"/>
                <w:kern w:val="0"/>
                <w:lang w:bidi="ar"/>
              </w:rPr>
              <w:t>实时展示绿化、林业、环卫、市容景观等核心业务领域的运行状态与关键指标。</w:t>
            </w:r>
          </w:p>
        </w:tc>
      </w:tr>
      <w:tr w14:paraId="3664BFE0">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277B55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FF3F1D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FF4B791">
            <w:pPr>
              <w:widowControl/>
              <w:ind w:firstLine="0" w:firstLineChars="0"/>
              <w:jc w:val="center"/>
              <w:textAlignment w:val="center"/>
              <w:rPr>
                <w:rFonts w:hint="eastAsia" w:cs="宋体"/>
                <w:color w:val="auto"/>
              </w:rPr>
            </w:pPr>
            <w:r>
              <w:rPr>
                <w:rFonts w:hint="eastAsia" w:cs="宋体"/>
                <w:color w:val="auto"/>
                <w:kern w:val="0"/>
                <w:lang w:bidi="ar"/>
              </w:rPr>
              <w:t>综合展示系统-全景态势感知导航-城市风险实时监测看板</w:t>
            </w:r>
          </w:p>
        </w:tc>
        <w:tc>
          <w:tcPr>
            <w:tcW w:w="3405" w:type="dxa"/>
            <w:tcBorders>
              <w:top w:val="nil"/>
              <w:left w:val="nil"/>
              <w:bottom w:val="single" w:color="000000" w:sz="8" w:space="0"/>
              <w:right w:val="single" w:color="000000" w:sz="8" w:space="0"/>
            </w:tcBorders>
            <w:shd w:val="clear" w:color="auto" w:fill="FFFFFF"/>
            <w:vAlign w:val="center"/>
          </w:tcPr>
          <w:p w14:paraId="293087D0">
            <w:pPr>
              <w:widowControl/>
              <w:ind w:firstLine="0" w:firstLineChars="0"/>
              <w:jc w:val="left"/>
              <w:textAlignment w:val="center"/>
              <w:rPr>
                <w:rFonts w:hint="eastAsia" w:cs="宋体"/>
                <w:color w:val="auto"/>
              </w:rPr>
            </w:pPr>
            <w:r>
              <w:rPr>
                <w:rFonts w:hint="eastAsia" w:cs="宋体"/>
                <w:color w:val="auto"/>
                <w:kern w:val="0"/>
                <w:lang w:bidi="ar"/>
              </w:rPr>
              <w:t>集成展示各类城市运行风险预警、响应资源分布、重大事件播报，提供动态系统导航。</w:t>
            </w:r>
          </w:p>
        </w:tc>
      </w:tr>
      <w:tr w14:paraId="32C82D64">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11A99A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D934D1C">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6F271C8">
            <w:pPr>
              <w:widowControl/>
              <w:ind w:firstLine="0" w:firstLineChars="0"/>
              <w:jc w:val="center"/>
              <w:textAlignment w:val="center"/>
              <w:rPr>
                <w:rFonts w:hint="eastAsia" w:cs="宋体"/>
                <w:color w:val="auto"/>
              </w:rPr>
            </w:pPr>
            <w:r>
              <w:rPr>
                <w:rFonts w:hint="eastAsia" w:cs="宋体"/>
                <w:color w:val="auto"/>
                <w:kern w:val="0"/>
                <w:lang w:bidi="ar"/>
              </w:rPr>
              <w:t>综合展示系统-政务效能监控-效能监管</w:t>
            </w:r>
          </w:p>
        </w:tc>
        <w:tc>
          <w:tcPr>
            <w:tcW w:w="3405" w:type="dxa"/>
            <w:tcBorders>
              <w:top w:val="nil"/>
              <w:left w:val="nil"/>
              <w:bottom w:val="single" w:color="000000" w:sz="8" w:space="0"/>
              <w:right w:val="single" w:color="000000" w:sz="8" w:space="0"/>
            </w:tcBorders>
            <w:shd w:val="clear" w:color="auto" w:fill="FFFFFF"/>
            <w:vAlign w:val="center"/>
          </w:tcPr>
          <w:p w14:paraId="2F258DE4">
            <w:pPr>
              <w:widowControl/>
              <w:ind w:firstLine="0" w:firstLineChars="0"/>
              <w:jc w:val="left"/>
              <w:textAlignment w:val="center"/>
              <w:rPr>
                <w:rFonts w:hint="eastAsia" w:cs="宋体"/>
                <w:color w:val="auto"/>
              </w:rPr>
            </w:pPr>
            <w:r>
              <w:rPr>
                <w:rFonts w:hint="eastAsia" w:cs="宋体"/>
                <w:color w:val="auto"/>
                <w:kern w:val="0"/>
                <w:lang w:bidi="ar"/>
              </w:rPr>
              <w:t>监控高频事项办件、审改进度与今日实时办件动态。</w:t>
            </w:r>
          </w:p>
        </w:tc>
      </w:tr>
      <w:tr w14:paraId="71EC007C">
        <w:tblPrEx>
          <w:tblCellMar>
            <w:top w:w="0" w:type="dxa"/>
            <w:left w:w="108" w:type="dxa"/>
            <w:bottom w:w="0" w:type="dxa"/>
            <w:right w:w="108" w:type="dxa"/>
          </w:tblCellMar>
        </w:tblPrEx>
        <w:trPr>
          <w:trHeight w:val="136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BF498D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BE19E59">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F509E62">
            <w:pPr>
              <w:widowControl/>
              <w:ind w:firstLine="0" w:firstLineChars="0"/>
              <w:jc w:val="center"/>
              <w:textAlignment w:val="center"/>
              <w:rPr>
                <w:rFonts w:hint="eastAsia" w:cs="宋体"/>
                <w:color w:val="auto"/>
              </w:rPr>
            </w:pPr>
            <w:r>
              <w:rPr>
                <w:rFonts w:hint="eastAsia" w:cs="宋体"/>
                <w:color w:val="auto"/>
                <w:kern w:val="0"/>
                <w:lang w:bidi="ar"/>
              </w:rPr>
              <w:t>综合展示系统-政务效能监控-服务融合看板</w:t>
            </w:r>
          </w:p>
        </w:tc>
        <w:tc>
          <w:tcPr>
            <w:tcW w:w="3405" w:type="dxa"/>
            <w:tcBorders>
              <w:top w:val="nil"/>
              <w:left w:val="nil"/>
              <w:bottom w:val="single" w:color="000000" w:sz="8" w:space="0"/>
              <w:right w:val="single" w:color="000000" w:sz="8" w:space="0"/>
            </w:tcBorders>
            <w:shd w:val="clear" w:color="auto" w:fill="FFFFFF"/>
            <w:vAlign w:val="center"/>
          </w:tcPr>
          <w:p w14:paraId="64C205EA">
            <w:pPr>
              <w:widowControl/>
              <w:ind w:firstLine="0" w:firstLineChars="0"/>
              <w:jc w:val="left"/>
              <w:textAlignment w:val="center"/>
              <w:rPr>
                <w:rFonts w:hint="eastAsia" w:cs="宋体"/>
                <w:color w:val="auto"/>
              </w:rPr>
            </w:pPr>
            <w:r>
              <w:rPr>
                <w:rFonts w:hint="eastAsia" w:cs="宋体"/>
                <w:color w:val="auto"/>
                <w:kern w:val="0"/>
                <w:lang w:bidi="ar"/>
              </w:rPr>
              <w:t>展示</w:t>
            </w:r>
            <w:r>
              <w:rPr>
                <w:rStyle w:val="141"/>
                <w:color w:val="auto"/>
                <w:lang w:bidi="ar"/>
              </w:rPr>
              <w:t>“</w:t>
            </w:r>
            <w:r>
              <w:rPr>
                <w:rStyle w:val="142"/>
                <w:rFonts w:hint="default"/>
                <w:color w:val="auto"/>
                <w:lang w:bidi="ar"/>
              </w:rPr>
              <w:t>一件事</w:t>
            </w:r>
            <w:r>
              <w:rPr>
                <w:rStyle w:val="141"/>
                <w:color w:val="auto"/>
                <w:lang w:bidi="ar"/>
              </w:rPr>
              <w:t>”</w:t>
            </w:r>
            <w:r>
              <w:rPr>
                <w:rStyle w:val="142"/>
                <w:rFonts w:hint="default"/>
                <w:color w:val="auto"/>
                <w:lang w:bidi="ar"/>
              </w:rPr>
              <w:t>联办成效、线下服务质效评估与</w:t>
            </w:r>
            <w:r>
              <w:rPr>
                <w:rStyle w:val="141"/>
                <w:color w:val="auto"/>
                <w:lang w:bidi="ar"/>
              </w:rPr>
              <w:t>“</w:t>
            </w:r>
            <w:r>
              <w:rPr>
                <w:rStyle w:val="142"/>
                <w:rFonts w:hint="default"/>
                <w:color w:val="auto"/>
                <w:lang w:bidi="ar"/>
              </w:rPr>
              <w:t>免审即享</w:t>
            </w:r>
            <w:r>
              <w:rPr>
                <w:rStyle w:val="141"/>
                <w:color w:val="auto"/>
                <w:lang w:bidi="ar"/>
              </w:rPr>
              <w:t>”</w:t>
            </w:r>
            <w:r>
              <w:rPr>
                <w:rStyle w:val="142"/>
                <w:rFonts w:hint="default"/>
                <w:color w:val="auto"/>
                <w:lang w:bidi="ar"/>
              </w:rPr>
              <w:t>等政务服务情况信息。</w:t>
            </w:r>
          </w:p>
        </w:tc>
      </w:tr>
      <w:tr w14:paraId="672FD616">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9CF61F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B70060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5FD6080">
            <w:pPr>
              <w:widowControl/>
              <w:ind w:firstLine="0" w:firstLineChars="0"/>
              <w:jc w:val="center"/>
              <w:textAlignment w:val="center"/>
              <w:rPr>
                <w:rFonts w:hint="eastAsia" w:cs="宋体"/>
                <w:color w:val="auto"/>
              </w:rPr>
            </w:pPr>
            <w:r>
              <w:rPr>
                <w:rFonts w:hint="eastAsia" w:cs="宋体"/>
                <w:color w:val="auto"/>
                <w:kern w:val="0"/>
                <w:lang w:bidi="ar"/>
              </w:rPr>
              <w:t>综合展示系统-政务效能监控-公共服务看板</w:t>
            </w:r>
          </w:p>
        </w:tc>
        <w:tc>
          <w:tcPr>
            <w:tcW w:w="3405" w:type="dxa"/>
            <w:tcBorders>
              <w:top w:val="nil"/>
              <w:left w:val="nil"/>
              <w:bottom w:val="single" w:color="000000" w:sz="8" w:space="0"/>
              <w:right w:val="single" w:color="000000" w:sz="8" w:space="0"/>
            </w:tcBorders>
            <w:shd w:val="clear" w:color="auto" w:fill="FFFFFF"/>
            <w:vAlign w:val="center"/>
          </w:tcPr>
          <w:p w14:paraId="53E9D0AD">
            <w:pPr>
              <w:widowControl/>
              <w:ind w:firstLine="0" w:firstLineChars="0"/>
              <w:jc w:val="left"/>
              <w:textAlignment w:val="center"/>
              <w:rPr>
                <w:rFonts w:hint="eastAsia" w:cs="宋体"/>
                <w:color w:val="auto"/>
              </w:rPr>
            </w:pPr>
            <w:r>
              <w:rPr>
                <w:rFonts w:hint="eastAsia" w:cs="宋体"/>
                <w:color w:val="auto"/>
                <w:kern w:val="0"/>
                <w:lang w:bidi="ar"/>
              </w:rPr>
              <w:t>展示惠企利民政策成效、特色服务等信息与数据统计。</w:t>
            </w:r>
          </w:p>
        </w:tc>
      </w:tr>
      <w:tr w14:paraId="3C08D7BF">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BCAD1B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109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D2241D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43E63F5">
            <w:pPr>
              <w:widowControl/>
              <w:ind w:firstLine="0" w:firstLineChars="0"/>
              <w:jc w:val="center"/>
              <w:textAlignment w:val="center"/>
              <w:rPr>
                <w:rFonts w:hint="eastAsia" w:cs="宋体"/>
                <w:color w:val="auto"/>
              </w:rPr>
            </w:pPr>
            <w:r>
              <w:rPr>
                <w:rFonts w:hint="eastAsia" w:cs="宋体"/>
                <w:color w:val="auto"/>
                <w:kern w:val="0"/>
                <w:lang w:bidi="ar"/>
              </w:rPr>
              <w:t>综合展示系统-政务效能监控-协同治理</w:t>
            </w:r>
          </w:p>
        </w:tc>
        <w:tc>
          <w:tcPr>
            <w:tcW w:w="3405" w:type="dxa"/>
            <w:tcBorders>
              <w:top w:val="nil"/>
              <w:left w:val="nil"/>
              <w:bottom w:val="single" w:color="000000" w:sz="8" w:space="0"/>
              <w:right w:val="single" w:color="000000" w:sz="8" w:space="0"/>
            </w:tcBorders>
            <w:shd w:val="clear" w:color="auto" w:fill="FFFFFF"/>
            <w:vAlign w:val="center"/>
          </w:tcPr>
          <w:p w14:paraId="4634CCD5">
            <w:pPr>
              <w:widowControl/>
              <w:ind w:firstLine="0" w:firstLineChars="0"/>
              <w:jc w:val="left"/>
              <w:textAlignment w:val="center"/>
              <w:rPr>
                <w:rFonts w:hint="eastAsia" w:cs="宋体"/>
                <w:color w:val="auto"/>
              </w:rPr>
            </w:pPr>
            <w:r>
              <w:rPr>
                <w:rFonts w:hint="eastAsia" w:cs="宋体"/>
                <w:color w:val="auto"/>
                <w:kern w:val="0"/>
                <w:lang w:bidi="ar"/>
              </w:rPr>
              <w:t>追踪项目预算执行、关联科研资源详情，预警排期与资源冲突。</w:t>
            </w:r>
          </w:p>
        </w:tc>
      </w:tr>
      <w:tr w14:paraId="25959C6D">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7FBCFD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A09FF0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BE792DD">
            <w:pPr>
              <w:widowControl/>
              <w:ind w:firstLine="0" w:firstLineChars="0"/>
              <w:jc w:val="center"/>
              <w:textAlignment w:val="center"/>
              <w:rPr>
                <w:rFonts w:hint="eastAsia" w:cs="宋体"/>
                <w:color w:val="auto"/>
              </w:rPr>
            </w:pPr>
            <w:r>
              <w:rPr>
                <w:rFonts w:hint="eastAsia" w:cs="宋体"/>
                <w:color w:val="auto"/>
                <w:kern w:val="0"/>
                <w:lang w:bidi="ar"/>
              </w:rPr>
              <w:t>综合展示系统-绿容业务管控-业务指标监控</w:t>
            </w:r>
          </w:p>
        </w:tc>
        <w:tc>
          <w:tcPr>
            <w:tcW w:w="3405" w:type="dxa"/>
            <w:tcBorders>
              <w:top w:val="nil"/>
              <w:left w:val="nil"/>
              <w:bottom w:val="single" w:color="000000" w:sz="8" w:space="0"/>
              <w:right w:val="single" w:color="000000" w:sz="8" w:space="0"/>
            </w:tcBorders>
            <w:shd w:val="clear" w:color="auto" w:fill="FFFFFF"/>
            <w:vAlign w:val="center"/>
          </w:tcPr>
          <w:p w14:paraId="440BED5E">
            <w:pPr>
              <w:widowControl/>
              <w:ind w:firstLine="0" w:firstLineChars="0"/>
              <w:jc w:val="left"/>
              <w:textAlignment w:val="center"/>
              <w:rPr>
                <w:rFonts w:hint="eastAsia" w:cs="宋体"/>
                <w:color w:val="auto"/>
              </w:rPr>
            </w:pPr>
            <w:r>
              <w:rPr>
                <w:rFonts w:hint="eastAsia" w:cs="宋体"/>
                <w:color w:val="auto"/>
                <w:kern w:val="0"/>
                <w:lang w:bidi="ar"/>
              </w:rPr>
              <w:t>集中展示绿化、林业、环卫、市容、景观及重点活动等各业务领域的核心指标与工作成效。</w:t>
            </w:r>
          </w:p>
        </w:tc>
      </w:tr>
      <w:tr w14:paraId="2AAF0F6C">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0C241E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8FA072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33D2ED6">
            <w:pPr>
              <w:widowControl/>
              <w:ind w:firstLine="0" w:firstLineChars="0"/>
              <w:jc w:val="center"/>
              <w:textAlignment w:val="center"/>
              <w:rPr>
                <w:rFonts w:hint="eastAsia" w:cs="宋体"/>
                <w:color w:val="auto"/>
              </w:rPr>
            </w:pPr>
            <w:r>
              <w:rPr>
                <w:rFonts w:hint="eastAsia" w:cs="宋体"/>
                <w:color w:val="auto"/>
                <w:kern w:val="0"/>
                <w:lang w:bidi="ar"/>
              </w:rPr>
              <w:t>综合展示系统-绿容业务管控-事件流转看板</w:t>
            </w:r>
          </w:p>
        </w:tc>
        <w:tc>
          <w:tcPr>
            <w:tcW w:w="3405" w:type="dxa"/>
            <w:tcBorders>
              <w:top w:val="nil"/>
              <w:left w:val="nil"/>
              <w:bottom w:val="single" w:color="000000" w:sz="8" w:space="0"/>
              <w:right w:val="single" w:color="000000" w:sz="8" w:space="0"/>
            </w:tcBorders>
            <w:shd w:val="clear" w:color="auto" w:fill="FFFFFF"/>
            <w:vAlign w:val="center"/>
          </w:tcPr>
          <w:p w14:paraId="6BC7E76E">
            <w:pPr>
              <w:widowControl/>
              <w:ind w:firstLine="0" w:firstLineChars="0"/>
              <w:jc w:val="left"/>
              <w:textAlignment w:val="center"/>
              <w:rPr>
                <w:rFonts w:hint="eastAsia" w:cs="宋体"/>
                <w:color w:val="auto"/>
              </w:rPr>
            </w:pPr>
            <w:r>
              <w:rPr>
                <w:rFonts w:hint="eastAsia" w:cs="宋体"/>
                <w:color w:val="auto"/>
                <w:kern w:val="0"/>
                <w:lang w:bidi="ar"/>
              </w:rPr>
              <w:t>可视化展示事件全生命周期流转，提供重点播报、事件档案列表、效率统计、智能预警与处置进度分析。</w:t>
            </w:r>
          </w:p>
        </w:tc>
      </w:tr>
      <w:tr w14:paraId="37B274DD">
        <w:tblPrEx>
          <w:tblCellMar>
            <w:top w:w="0" w:type="dxa"/>
            <w:left w:w="108" w:type="dxa"/>
            <w:bottom w:w="0" w:type="dxa"/>
            <w:right w:w="108" w:type="dxa"/>
          </w:tblCellMar>
        </w:tblPrEx>
        <w:trPr>
          <w:trHeight w:val="126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F9C482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903D4CC">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7E68E33">
            <w:pPr>
              <w:widowControl/>
              <w:ind w:firstLine="0" w:firstLineChars="0"/>
              <w:jc w:val="center"/>
              <w:textAlignment w:val="center"/>
              <w:rPr>
                <w:rFonts w:hint="eastAsia" w:cs="宋体"/>
                <w:color w:val="auto"/>
              </w:rPr>
            </w:pPr>
            <w:r>
              <w:rPr>
                <w:rFonts w:hint="eastAsia" w:cs="宋体"/>
                <w:color w:val="auto"/>
                <w:kern w:val="0"/>
                <w:lang w:bidi="ar"/>
              </w:rPr>
              <w:t>综合展示系统-绿容业务管控-地图应用</w:t>
            </w:r>
          </w:p>
        </w:tc>
        <w:tc>
          <w:tcPr>
            <w:tcW w:w="3405" w:type="dxa"/>
            <w:tcBorders>
              <w:top w:val="nil"/>
              <w:left w:val="nil"/>
              <w:bottom w:val="single" w:color="000000" w:sz="8" w:space="0"/>
              <w:right w:val="single" w:color="000000" w:sz="8" w:space="0"/>
            </w:tcBorders>
            <w:shd w:val="clear" w:color="auto" w:fill="FFFFFF"/>
            <w:vAlign w:val="center"/>
          </w:tcPr>
          <w:p w14:paraId="51FCE737">
            <w:pPr>
              <w:widowControl/>
              <w:ind w:firstLine="0" w:firstLineChars="0"/>
              <w:jc w:val="left"/>
              <w:textAlignment w:val="center"/>
              <w:rPr>
                <w:rFonts w:hint="eastAsia" w:cs="宋体"/>
                <w:color w:val="auto"/>
              </w:rPr>
            </w:pPr>
            <w:r>
              <w:rPr>
                <w:rFonts w:hint="eastAsia" w:cs="宋体"/>
                <w:color w:val="auto"/>
                <w:kern w:val="0"/>
                <w:lang w:bidi="ar"/>
              </w:rPr>
              <w:t>集成基础地图、视频监控、资源撒点、数图联动与模式切换功能，支持</w:t>
            </w:r>
            <w:r>
              <w:rPr>
                <w:rStyle w:val="141"/>
                <w:color w:val="auto"/>
                <w:lang w:bidi="ar"/>
              </w:rPr>
              <w:t>2D/3D</w:t>
            </w:r>
            <w:r>
              <w:rPr>
                <w:rStyle w:val="142"/>
                <w:rFonts w:hint="default"/>
                <w:color w:val="auto"/>
                <w:lang w:bidi="ar"/>
              </w:rPr>
              <w:t>视图与业务联动。</w:t>
            </w:r>
          </w:p>
        </w:tc>
      </w:tr>
      <w:tr w14:paraId="5BC546E2">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065FD1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3220673">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F5AB5C5">
            <w:pPr>
              <w:widowControl/>
              <w:ind w:firstLine="0" w:firstLineChars="0"/>
              <w:jc w:val="center"/>
              <w:textAlignment w:val="center"/>
              <w:rPr>
                <w:rFonts w:hint="eastAsia" w:cs="宋体"/>
                <w:color w:val="auto"/>
              </w:rPr>
            </w:pPr>
            <w:r>
              <w:rPr>
                <w:rFonts w:hint="eastAsia" w:cs="宋体"/>
                <w:color w:val="auto"/>
                <w:kern w:val="0"/>
                <w:lang w:bidi="ar"/>
              </w:rPr>
              <w:t>综合展示系统-绿容安全态势感知-决策分析看板</w:t>
            </w:r>
          </w:p>
        </w:tc>
        <w:tc>
          <w:tcPr>
            <w:tcW w:w="3405" w:type="dxa"/>
            <w:tcBorders>
              <w:top w:val="nil"/>
              <w:left w:val="nil"/>
              <w:bottom w:val="single" w:color="000000" w:sz="8" w:space="0"/>
              <w:right w:val="single" w:color="000000" w:sz="8" w:space="0"/>
            </w:tcBorders>
            <w:shd w:val="clear" w:color="auto" w:fill="FFFFFF"/>
            <w:vAlign w:val="center"/>
          </w:tcPr>
          <w:p w14:paraId="331EC088">
            <w:pPr>
              <w:widowControl/>
              <w:ind w:firstLine="0" w:firstLineChars="0"/>
              <w:jc w:val="left"/>
              <w:textAlignment w:val="center"/>
              <w:rPr>
                <w:rFonts w:hint="eastAsia" w:cs="宋体"/>
                <w:color w:val="auto"/>
              </w:rPr>
            </w:pPr>
            <w:r>
              <w:rPr>
                <w:rFonts w:hint="eastAsia" w:cs="宋体"/>
                <w:color w:val="auto"/>
                <w:kern w:val="0"/>
                <w:lang w:bidi="ar"/>
              </w:rPr>
              <w:t>对绿化、林业、环卫、市容、景观等重点专题进行安全态势的实时监测与预警展示。</w:t>
            </w:r>
          </w:p>
        </w:tc>
      </w:tr>
      <w:tr w14:paraId="108F6089">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CD3FD3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C4C539A">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49CA50C">
            <w:pPr>
              <w:widowControl/>
              <w:ind w:firstLine="0" w:firstLineChars="0"/>
              <w:jc w:val="center"/>
              <w:textAlignment w:val="center"/>
              <w:rPr>
                <w:rFonts w:hint="eastAsia" w:cs="宋体"/>
                <w:color w:val="auto"/>
              </w:rPr>
            </w:pPr>
            <w:r>
              <w:rPr>
                <w:rFonts w:hint="eastAsia" w:cs="宋体"/>
                <w:color w:val="auto"/>
                <w:kern w:val="0"/>
                <w:lang w:bidi="ar"/>
              </w:rPr>
              <w:t>综合展示系统-绿容安全态势感知-响应全流程追踪</w:t>
            </w:r>
            <w:r>
              <w:rPr>
                <w:rStyle w:val="146"/>
                <w:color w:val="auto"/>
                <w:lang w:bidi="ar"/>
              </w:rPr>
              <w:t>​</w:t>
            </w:r>
          </w:p>
        </w:tc>
        <w:tc>
          <w:tcPr>
            <w:tcW w:w="3405" w:type="dxa"/>
            <w:tcBorders>
              <w:top w:val="nil"/>
              <w:left w:val="nil"/>
              <w:bottom w:val="single" w:color="000000" w:sz="8" w:space="0"/>
              <w:right w:val="single" w:color="000000" w:sz="8" w:space="0"/>
            </w:tcBorders>
            <w:shd w:val="clear" w:color="auto" w:fill="FFFFFF"/>
            <w:vAlign w:val="center"/>
          </w:tcPr>
          <w:p w14:paraId="622E5741">
            <w:pPr>
              <w:widowControl/>
              <w:ind w:firstLine="0" w:firstLineChars="0"/>
              <w:jc w:val="left"/>
              <w:textAlignment w:val="center"/>
              <w:rPr>
                <w:rFonts w:hint="eastAsia" w:cs="宋体"/>
                <w:color w:val="auto"/>
              </w:rPr>
            </w:pPr>
            <w:r>
              <w:rPr>
                <w:rFonts w:hint="eastAsia" w:cs="宋体"/>
                <w:color w:val="auto"/>
                <w:kern w:val="0"/>
                <w:lang w:bidi="ar"/>
              </w:rPr>
              <w:t>监控城市风险预警、通讯与值班状态，播报重点事件，管理重点场景与风险预案。</w:t>
            </w:r>
          </w:p>
        </w:tc>
      </w:tr>
      <w:tr w14:paraId="2C1AB8F8">
        <w:tblPrEx>
          <w:tblCellMar>
            <w:top w:w="0" w:type="dxa"/>
            <w:left w:w="108" w:type="dxa"/>
            <w:bottom w:w="0" w:type="dxa"/>
            <w:right w:w="108" w:type="dxa"/>
          </w:tblCellMar>
        </w:tblPrEx>
        <w:trPr>
          <w:trHeight w:val="156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C84A65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0775209">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6D98AED">
            <w:pPr>
              <w:widowControl/>
              <w:ind w:firstLine="0" w:firstLineChars="0"/>
              <w:jc w:val="center"/>
              <w:textAlignment w:val="center"/>
              <w:rPr>
                <w:rFonts w:hint="eastAsia" w:cs="宋体"/>
                <w:color w:val="auto"/>
              </w:rPr>
            </w:pPr>
            <w:r>
              <w:rPr>
                <w:rFonts w:hint="eastAsia" w:cs="宋体"/>
                <w:color w:val="auto"/>
                <w:kern w:val="0"/>
                <w:lang w:bidi="ar"/>
              </w:rPr>
              <w:t>综合展示系统-绿容安全态势感知-智能研判与预案匹配</w:t>
            </w:r>
          </w:p>
        </w:tc>
        <w:tc>
          <w:tcPr>
            <w:tcW w:w="3405" w:type="dxa"/>
            <w:tcBorders>
              <w:top w:val="nil"/>
              <w:left w:val="nil"/>
              <w:bottom w:val="single" w:color="000000" w:sz="8" w:space="0"/>
              <w:right w:val="single" w:color="000000" w:sz="8" w:space="0"/>
            </w:tcBorders>
            <w:shd w:val="clear" w:color="auto" w:fill="FFFFFF"/>
            <w:vAlign w:val="center"/>
          </w:tcPr>
          <w:p w14:paraId="2CD1233F">
            <w:pPr>
              <w:widowControl/>
              <w:ind w:firstLine="0" w:firstLineChars="0"/>
              <w:jc w:val="left"/>
              <w:textAlignment w:val="center"/>
              <w:rPr>
                <w:rFonts w:hint="eastAsia" w:cs="宋体"/>
                <w:color w:val="auto"/>
              </w:rPr>
            </w:pPr>
            <w:r>
              <w:rPr>
                <w:rFonts w:hint="eastAsia" w:cs="宋体"/>
                <w:color w:val="auto"/>
                <w:kern w:val="0"/>
                <w:lang w:bidi="ar"/>
              </w:rPr>
              <w:t>提供防汛防台、进博会保障等专项态势感知场景，支持自定义场景创建，并集成</w:t>
            </w:r>
            <w:r>
              <w:rPr>
                <w:rStyle w:val="141"/>
                <w:color w:val="auto"/>
                <w:lang w:bidi="ar"/>
              </w:rPr>
              <w:t>“</w:t>
            </w:r>
            <w:r>
              <w:rPr>
                <w:rStyle w:val="142"/>
                <w:rFonts w:hint="default"/>
                <w:color w:val="auto"/>
                <w:lang w:bidi="ar"/>
              </w:rPr>
              <w:t>绿小申</w:t>
            </w:r>
            <w:r>
              <w:rPr>
                <w:rStyle w:val="141"/>
                <w:color w:val="auto"/>
                <w:lang w:bidi="ar"/>
              </w:rPr>
              <w:t>”</w:t>
            </w:r>
            <w:r>
              <w:rPr>
                <w:rStyle w:val="142"/>
                <w:rFonts w:hint="default"/>
                <w:color w:val="auto"/>
                <w:lang w:bidi="ar"/>
              </w:rPr>
              <w:t>数智人提供智能问答支持。</w:t>
            </w:r>
          </w:p>
        </w:tc>
      </w:tr>
      <w:tr w14:paraId="6B676CB2">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5B89B9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890D9EB">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CF4F8AE">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绿化市容数据资源管理系统-绿化专题库-绿化养护</w:t>
            </w:r>
          </w:p>
        </w:tc>
        <w:tc>
          <w:tcPr>
            <w:tcW w:w="3405" w:type="dxa"/>
            <w:tcBorders>
              <w:top w:val="nil"/>
              <w:left w:val="nil"/>
              <w:bottom w:val="single" w:color="000000" w:sz="8" w:space="0"/>
              <w:right w:val="single" w:color="000000" w:sz="8" w:space="0"/>
            </w:tcBorders>
            <w:shd w:val="clear" w:color="auto" w:fill="FFFFFF"/>
            <w:vAlign w:val="center"/>
          </w:tcPr>
          <w:p w14:paraId="289EFA34">
            <w:pPr>
              <w:widowControl/>
              <w:ind w:firstLine="0" w:firstLineChars="0"/>
              <w:jc w:val="left"/>
              <w:textAlignment w:val="center"/>
              <w:rPr>
                <w:rFonts w:hint="eastAsia" w:cs="宋体"/>
                <w:color w:val="auto"/>
              </w:rPr>
            </w:pPr>
            <w:r>
              <w:rPr>
                <w:rFonts w:hint="eastAsia" w:cs="宋体"/>
                <w:color w:val="auto"/>
                <w:kern w:val="0"/>
                <w:lang w:bidi="ar"/>
              </w:rPr>
              <w:t>归集绿地基础信息、古树名木档案及养护作业数据，构建结构化专题库。</w:t>
            </w:r>
          </w:p>
        </w:tc>
      </w:tr>
      <w:tr w14:paraId="0559D88F">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B11D11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C25848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37CFC6F">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绿化市容数据资源管理系统-绿化专题库-野生动植物资源</w:t>
            </w:r>
          </w:p>
        </w:tc>
        <w:tc>
          <w:tcPr>
            <w:tcW w:w="3405" w:type="dxa"/>
            <w:tcBorders>
              <w:top w:val="nil"/>
              <w:left w:val="nil"/>
              <w:bottom w:val="single" w:color="000000" w:sz="8" w:space="0"/>
              <w:right w:val="single" w:color="000000" w:sz="8" w:space="0"/>
            </w:tcBorders>
            <w:shd w:val="clear" w:color="auto" w:fill="FFFFFF"/>
            <w:vAlign w:val="center"/>
          </w:tcPr>
          <w:p w14:paraId="6BFC76AA">
            <w:pPr>
              <w:widowControl/>
              <w:ind w:firstLine="0" w:firstLineChars="0"/>
              <w:jc w:val="left"/>
              <w:textAlignment w:val="center"/>
              <w:rPr>
                <w:rFonts w:hint="eastAsia" w:cs="宋体"/>
                <w:color w:val="auto"/>
              </w:rPr>
            </w:pPr>
            <w:r>
              <w:rPr>
                <w:rFonts w:hint="eastAsia" w:cs="宋体"/>
                <w:color w:val="auto"/>
                <w:kern w:val="0"/>
                <w:lang w:bidi="ar"/>
              </w:rPr>
              <w:t>整合环志站、活体动物、环志监测与业务监管数据，构建结构化专题库。</w:t>
            </w:r>
          </w:p>
        </w:tc>
      </w:tr>
      <w:tr w14:paraId="09F75656">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6028F8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2181CD4C">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DB65ABC">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绿化市容数据资源管理系统-绿化专题库-绿化工程</w:t>
            </w:r>
          </w:p>
        </w:tc>
        <w:tc>
          <w:tcPr>
            <w:tcW w:w="3405" w:type="dxa"/>
            <w:tcBorders>
              <w:top w:val="nil"/>
              <w:left w:val="nil"/>
              <w:bottom w:val="single" w:color="000000" w:sz="8" w:space="0"/>
              <w:right w:val="single" w:color="000000" w:sz="8" w:space="0"/>
            </w:tcBorders>
            <w:shd w:val="clear" w:color="auto" w:fill="FFFFFF"/>
            <w:vAlign w:val="center"/>
          </w:tcPr>
          <w:p w14:paraId="2714048E">
            <w:pPr>
              <w:widowControl/>
              <w:ind w:firstLine="0" w:firstLineChars="0"/>
              <w:jc w:val="left"/>
              <w:textAlignment w:val="center"/>
              <w:rPr>
                <w:rFonts w:hint="eastAsia" w:cs="宋体"/>
                <w:color w:val="auto"/>
              </w:rPr>
            </w:pPr>
            <w:r>
              <w:rPr>
                <w:rFonts w:hint="eastAsia" w:cs="宋体"/>
                <w:color w:val="auto"/>
                <w:kern w:val="0"/>
                <w:lang w:bidi="ar"/>
              </w:rPr>
              <w:t>归集工程项目全流程信息，包括基础信息、参与单位、招投标、合同与备案数据，形成结构化专题库。</w:t>
            </w:r>
          </w:p>
        </w:tc>
      </w:tr>
      <w:tr w14:paraId="3FDC7B97">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FB92B1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119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EDB1806">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BB37CD2">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绿化市容数据资源管理系统-绿化专题库-公园管理</w:t>
            </w:r>
          </w:p>
        </w:tc>
        <w:tc>
          <w:tcPr>
            <w:tcW w:w="3405" w:type="dxa"/>
            <w:tcBorders>
              <w:top w:val="nil"/>
              <w:left w:val="nil"/>
              <w:bottom w:val="single" w:color="000000" w:sz="8" w:space="0"/>
              <w:right w:val="single" w:color="000000" w:sz="8" w:space="0"/>
            </w:tcBorders>
            <w:shd w:val="clear" w:color="auto" w:fill="FFFFFF"/>
            <w:vAlign w:val="center"/>
          </w:tcPr>
          <w:p w14:paraId="6D506A2E">
            <w:pPr>
              <w:widowControl/>
              <w:ind w:firstLine="0" w:firstLineChars="0"/>
              <w:jc w:val="left"/>
              <w:textAlignment w:val="center"/>
              <w:rPr>
                <w:rFonts w:hint="eastAsia" w:cs="宋体"/>
                <w:color w:val="auto"/>
              </w:rPr>
            </w:pPr>
            <w:r>
              <w:rPr>
                <w:rFonts w:hint="eastAsia" w:cs="宋体"/>
                <w:color w:val="auto"/>
                <w:kern w:val="0"/>
                <w:lang w:bidi="ar"/>
              </w:rPr>
              <w:t>整合公园基础属性、管理运营、应急管理、任务与工单数据，构建结构化专题库。</w:t>
            </w:r>
          </w:p>
        </w:tc>
      </w:tr>
      <w:tr w14:paraId="3347AB31">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F4FE07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ED349E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27C2427">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绿化市容数据资源管理系统-绿化专题库-环城生态公共空间</w:t>
            </w:r>
          </w:p>
        </w:tc>
        <w:tc>
          <w:tcPr>
            <w:tcW w:w="3405" w:type="dxa"/>
            <w:tcBorders>
              <w:top w:val="nil"/>
              <w:left w:val="nil"/>
              <w:bottom w:val="single" w:color="000000" w:sz="8" w:space="0"/>
              <w:right w:val="single" w:color="000000" w:sz="8" w:space="0"/>
            </w:tcBorders>
            <w:shd w:val="clear" w:color="auto" w:fill="FFFFFF"/>
            <w:vAlign w:val="center"/>
          </w:tcPr>
          <w:p w14:paraId="6CF6C657">
            <w:pPr>
              <w:widowControl/>
              <w:ind w:firstLine="0" w:firstLineChars="0"/>
              <w:jc w:val="left"/>
              <w:textAlignment w:val="center"/>
              <w:rPr>
                <w:rFonts w:hint="eastAsia" w:cs="宋体"/>
                <w:color w:val="auto"/>
              </w:rPr>
            </w:pPr>
            <w:r>
              <w:rPr>
                <w:rFonts w:hint="eastAsia" w:cs="宋体"/>
                <w:color w:val="auto"/>
                <w:kern w:val="0"/>
                <w:lang w:bidi="ar"/>
              </w:rPr>
              <w:t>汇聚空间资源、动态监测、业务管理及方案知识库数据，构建结构化专题库。</w:t>
            </w:r>
          </w:p>
        </w:tc>
      </w:tr>
      <w:tr w14:paraId="10C4B9BA">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0DCC24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D78B06B">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EF1C8D4">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绿化市容数据资源管理系统-绿化专题库-植物园</w:t>
            </w:r>
          </w:p>
        </w:tc>
        <w:tc>
          <w:tcPr>
            <w:tcW w:w="3405" w:type="dxa"/>
            <w:tcBorders>
              <w:top w:val="nil"/>
              <w:left w:val="nil"/>
              <w:bottom w:val="single" w:color="000000" w:sz="8" w:space="0"/>
              <w:right w:val="single" w:color="000000" w:sz="8" w:space="0"/>
            </w:tcBorders>
            <w:shd w:val="clear" w:color="auto" w:fill="FFFFFF"/>
            <w:vAlign w:val="center"/>
          </w:tcPr>
          <w:p w14:paraId="4E56C84C">
            <w:pPr>
              <w:widowControl/>
              <w:ind w:firstLine="0" w:firstLineChars="0"/>
              <w:jc w:val="left"/>
              <w:textAlignment w:val="center"/>
              <w:rPr>
                <w:rFonts w:hint="eastAsia" w:cs="宋体"/>
                <w:color w:val="auto"/>
              </w:rPr>
            </w:pPr>
            <w:r>
              <w:rPr>
                <w:rFonts w:hint="eastAsia" w:cs="宋体"/>
                <w:color w:val="auto"/>
                <w:kern w:val="0"/>
                <w:lang w:bidi="ar"/>
              </w:rPr>
              <w:t>归集植物资源、环境监测、养护运维与知识库数据，构建结构化专题库。</w:t>
            </w:r>
          </w:p>
        </w:tc>
      </w:tr>
      <w:tr w14:paraId="563BAE5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081964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7070CC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EA79749">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绿化市容数据资源管理系统-绿化专题库-动物园</w:t>
            </w:r>
          </w:p>
        </w:tc>
        <w:tc>
          <w:tcPr>
            <w:tcW w:w="3405" w:type="dxa"/>
            <w:tcBorders>
              <w:top w:val="nil"/>
              <w:left w:val="nil"/>
              <w:bottom w:val="single" w:color="000000" w:sz="8" w:space="0"/>
              <w:right w:val="single" w:color="000000" w:sz="8" w:space="0"/>
            </w:tcBorders>
            <w:shd w:val="clear" w:color="auto" w:fill="FFFFFF"/>
            <w:vAlign w:val="center"/>
          </w:tcPr>
          <w:p w14:paraId="29FE5B6B">
            <w:pPr>
              <w:widowControl/>
              <w:ind w:firstLine="0" w:firstLineChars="0"/>
              <w:jc w:val="left"/>
              <w:textAlignment w:val="center"/>
              <w:rPr>
                <w:rFonts w:hint="eastAsia" w:cs="宋体"/>
                <w:color w:val="auto"/>
              </w:rPr>
            </w:pPr>
            <w:r>
              <w:rPr>
                <w:rFonts w:hint="eastAsia" w:cs="宋体"/>
                <w:color w:val="auto"/>
                <w:kern w:val="0"/>
                <w:lang w:bidi="ar"/>
              </w:rPr>
              <w:t>归集动物、人员、笼舍、生命过程与健康管理数据，构建结构化专题库。</w:t>
            </w:r>
          </w:p>
        </w:tc>
      </w:tr>
      <w:tr w14:paraId="1AA0D0F7">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9666DF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02CDD5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1665B50">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绿化市容数据资源管理系统-林业专题库-防疫</w:t>
            </w:r>
          </w:p>
        </w:tc>
        <w:tc>
          <w:tcPr>
            <w:tcW w:w="3405" w:type="dxa"/>
            <w:tcBorders>
              <w:top w:val="nil"/>
              <w:left w:val="nil"/>
              <w:bottom w:val="single" w:color="000000" w:sz="8" w:space="0"/>
              <w:right w:val="single" w:color="000000" w:sz="8" w:space="0"/>
            </w:tcBorders>
            <w:shd w:val="clear" w:color="auto" w:fill="FFFFFF"/>
            <w:vAlign w:val="center"/>
          </w:tcPr>
          <w:p w14:paraId="2E769EA8">
            <w:pPr>
              <w:widowControl/>
              <w:ind w:firstLine="0" w:firstLineChars="0"/>
              <w:jc w:val="left"/>
              <w:textAlignment w:val="center"/>
              <w:rPr>
                <w:rFonts w:hint="eastAsia" w:cs="宋体"/>
                <w:color w:val="auto"/>
              </w:rPr>
            </w:pPr>
            <w:r>
              <w:rPr>
                <w:rFonts w:hint="eastAsia" w:cs="宋体"/>
                <w:color w:val="auto"/>
                <w:kern w:val="0"/>
                <w:lang w:bidi="ar"/>
              </w:rPr>
              <w:t>归集病虫害记录与防治措施数据，构建结构化专题库。</w:t>
            </w:r>
          </w:p>
        </w:tc>
      </w:tr>
      <w:tr w14:paraId="346A6859">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6F05C4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590870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7173853F">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绿化市容数据资源管理系统-林业专题库-防虫</w:t>
            </w:r>
          </w:p>
        </w:tc>
        <w:tc>
          <w:tcPr>
            <w:tcW w:w="3405" w:type="dxa"/>
            <w:tcBorders>
              <w:top w:val="nil"/>
              <w:left w:val="nil"/>
              <w:bottom w:val="single" w:color="000000" w:sz="8" w:space="0"/>
              <w:right w:val="single" w:color="000000" w:sz="8" w:space="0"/>
            </w:tcBorders>
            <w:shd w:val="clear" w:color="auto" w:fill="FFFFFF"/>
            <w:vAlign w:val="center"/>
          </w:tcPr>
          <w:p w14:paraId="0D98868B">
            <w:pPr>
              <w:widowControl/>
              <w:ind w:firstLine="0" w:firstLineChars="0"/>
              <w:jc w:val="left"/>
              <w:textAlignment w:val="center"/>
              <w:rPr>
                <w:rFonts w:hint="eastAsia" w:cs="宋体"/>
                <w:color w:val="auto"/>
              </w:rPr>
            </w:pPr>
            <w:r>
              <w:rPr>
                <w:rFonts w:hint="eastAsia" w:cs="宋体"/>
                <w:color w:val="auto"/>
                <w:kern w:val="0"/>
                <w:lang w:bidi="ar"/>
              </w:rPr>
              <w:t>整合苗圃基础信息、虫害调查与防治方案数据，构建结构化专题库。</w:t>
            </w:r>
          </w:p>
        </w:tc>
      </w:tr>
      <w:tr w14:paraId="006F2F0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4EA5EF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26DB42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1549B03C">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绿化市容数据资源管理系统-林业专题库-防火</w:t>
            </w:r>
          </w:p>
        </w:tc>
        <w:tc>
          <w:tcPr>
            <w:tcW w:w="3405" w:type="dxa"/>
            <w:tcBorders>
              <w:top w:val="nil"/>
              <w:left w:val="nil"/>
              <w:bottom w:val="single" w:color="000000" w:sz="8" w:space="0"/>
              <w:right w:val="single" w:color="000000" w:sz="8" w:space="0"/>
            </w:tcBorders>
            <w:shd w:val="clear" w:color="auto" w:fill="FFFFFF"/>
            <w:vAlign w:val="center"/>
          </w:tcPr>
          <w:p w14:paraId="08390A3B">
            <w:pPr>
              <w:widowControl/>
              <w:ind w:firstLine="0" w:firstLineChars="0"/>
              <w:jc w:val="left"/>
              <w:textAlignment w:val="center"/>
              <w:rPr>
                <w:rFonts w:hint="eastAsia" w:cs="宋体"/>
                <w:color w:val="auto"/>
              </w:rPr>
            </w:pPr>
            <w:r>
              <w:rPr>
                <w:rFonts w:hint="eastAsia" w:cs="宋体"/>
                <w:color w:val="auto"/>
                <w:kern w:val="0"/>
                <w:lang w:bidi="ar"/>
              </w:rPr>
              <w:t>整合森林资源、实时监控、应急资源与灾情处置数据，构建结构化专题库。</w:t>
            </w:r>
          </w:p>
        </w:tc>
      </w:tr>
      <w:tr w14:paraId="5CC77D05">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CF58D3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17F8AD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D67460A">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绿化市容数据资源管理系统-林业专题库-森林资源</w:t>
            </w:r>
          </w:p>
        </w:tc>
        <w:tc>
          <w:tcPr>
            <w:tcW w:w="3405" w:type="dxa"/>
            <w:tcBorders>
              <w:top w:val="nil"/>
              <w:left w:val="nil"/>
              <w:bottom w:val="single" w:color="000000" w:sz="8" w:space="0"/>
              <w:right w:val="single" w:color="000000" w:sz="8" w:space="0"/>
            </w:tcBorders>
            <w:shd w:val="clear" w:color="auto" w:fill="FFFFFF"/>
            <w:vAlign w:val="center"/>
          </w:tcPr>
          <w:p w14:paraId="585C3759">
            <w:pPr>
              <w:widowControl/>
              <w:ind w:firstLine="0" w:firstLineChars="0"/>
              <w:jc w:val="left"/>
              <w:textAlignment w:val="center"/>
              <w:rPr>
                <w:rFonts w:hint="eastAsia" w:cs="宋体"/>
                <w:color w:val="auto"/>
              </w:rPr>
            </w:pPr>
            <w:r>
              <w:rPr>
                <w:rFonts w:hint="eastAsia" w:cs="宋体"/>
                <w:color w:val="auto"/>
                <w:kern w:val="0"/>
                <w:lang w:bidi="ar"/>
              </w:rPr>
              <w:t>以森林小班为单元，整合行政事项、执法监督及外业工作等全流程数据，构建结构化专题库。</w:t>
            </w:r>
          </w:p>
        </w:tc>
      </w:tr>
      <w:tr w14:paraId="534ED613">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731716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7EB625A">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2CADF42">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绿化市容数据资源管理系统-林业专题库-遥感与地理信息</w:t>
            </w:r>
          </w:p>
        </w:tc>
        <w:tc>
          <w:tcPr>
            <w:tcW w:w="3405" w:type="dxa"/>
            <w:tcBorders>
              <w:top w:val="nil"/>
              <w:left w:val="nil"/>
              <w:bottom w:val="single" w:color="000000" w:sz="8" w:space="0"/>
              <w:right w:val="single" w:color="000000" w:sz="8" w:space="0"/>
            </w:tcBorders>
            <w:shd w:val="clear" w:color="auto" w:fill="FFFFFF"/>
            <w:vAlign w:val="center"/>
          </w:tcPr>
          <w:p w14:paraId="3C06C332">
            <w:pPr>
              <w:widowControl/>
              <w:ind w:firstLine="0" w:firstLineChars="0"/>
              <w:jc w:val="left"/>
              <w:textAlignment w:val="center"/>
              <w:rPr>
                <w:rFonts w:hint="eastAsia" w:cs="宋体"/>
                <w:color w:val="auto"/>
              </w:rPr>
            </w:pPr>
            <w:r>
              <w:rPr>
                <w:rFonts w:hint="eastAsia" w:cs="宋体"/>
                <w:color w:val="auto"/>
                <w:kern w:val="0"/>
                <w:lang w:bidi="ar"/>
              </w:rPr>
              <w:t>整合遥感与地理信息数据，构建结构化专题库。</w:t>
            </w:r>
          </w:p>
        </w:tc>
      </w:tr>
      <w:tr w14:paraId="5450C362">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DCE6B5C">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8933D2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37A58BC5">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绿化市容数据资源管理系统-林业专题库-林长制</w:t>
            </w:r>
          </w:p>
        </w:tc>
        <w:tc>
          <w:tcPr>
            <w:tcW w:w="3405" w:type="dxa"/>
            <w:tcBorders>
              <w:top w:val="nil"/>
              <w:left w:val="nil"/>
              <w:bottom w:val="single" w:color="000000" w:sz="8" w:space="0"/>
              <w:right w:val="single" w:color="000000" w:sz="8" w:space="0"/>
            </w:tcBorders>
            <w:shd w:val="clear" w:color="auto" w:fill="FFFFFF"/>
            <w:vAlign w:val="center"/>
          </w:tcPr>
          <w:p w14:paraId="3032DCEE">
            <w:pPr>
              <w:widowControl/>
              <w:ind w:firstLine="0" w:firstLineChars="0"/>
              <w:jc w:val="left"/>
              <w:textAlignment w:val="center"/>
              <w:rPr>
                <w:rFonts w:hint="eastAsia" w:cs="宋体"/>
                <w:color w:val="auto"/>
              </w:rPr>
            </w:pPr>
            <w:r>
              <w:rPr>
                <w:rFonts w:hint="eastAsia" w:cs="宋体"/>
                <w:color w:val="auto"/>
                <w:kern w:val="0"/>
                <w:lang w:bidi="ar"/>
              </w:rPr>
              <w:t>以林业小班和图斑为单元，整合生态资源、责任追溯、巡林轨迹、图斑与巡检数据，构建专题库。</w:t>
            </w:r>
          </w:p>
        </w:tc>
      </w:tr>
      <w:tr w14:paraId="4087AC0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C10B7C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129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36793E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126C6ED">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绿化市容数据资源管理系统-林业专题库-造林工程</w:t>
            </w:r>
          </w:p>
        </w:tc>
        <w:tc>
          <w:tcPr>
            <w:tcW w:w="3405" w:type="dxa"/>
            <w:tcBorders>
              <w:top w:val="nil"/>
              <w:left w:val="nil"/>
              <w:bottom w:val="single" w:color="000000" w:sz="8" w:space="0"/>
              <w:right w:val="single" w:color="000000" w:sz="8" w:space="0"/>
            </w:tcBorders>
            <w:shd w:val="clear" w:color="auto" w:fill="FFFFFF"/>
            <w:vAlign w:val="center"/>
          </w:tcPr>
          <w:p w14:paraId="4A71B734">
            <w:pPr>
              <w:widowControl/>
              <w:ind w:firstLine="0" w:firstLineChars="0"/>
              <w:jc w:val="left"/>
              <w:textAlignment w:val="center"/>
              <w:rPr>
                <w:rFonts w:hint="eastAsia" w:cs="宋体"/>
                <w:color w:val="auto"/>
              </w:rPr>
            </w:pPr>
            <w:r>
              <w:rPr>
                <w:rFonts w:hint="eastAsia" w:cs="宋体"/>
                <w:color w:val="auto"/>
                <w:kern w:val="0"/>
                <w:lang w:bidi="ar"/>
              </w:rPr>
              <w:t>以造林工程为单元，整合高精度林地图斑与工程全要素信息，构建专题库。</w:t>
            </w:r>
          </w:p>
        </w:tc>
      </w:tr>
      <w:tr w14:paraId="4214B65C">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DB429F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5A3279DC">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A85B5F6">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绿化市容数据资源管理系统-林业专题库-绿林碳汇</w:t>
            </w:r>
          </w:p>
        </w:tc>
        <w:tc>
          <w:tcPr>
            <w:tcW w:w="3405" w:type="dxa"/>
            <w:tcBorders>
              <w:top w:val="nil"/>
              <w:left w:val="nil"/>
              <w:bottom w:val="single" w:color="000000" w:sz="8" w:space="0"/>
              <w:right w:val="single" w:color="000000" w:sz="8" w:space="0"/>
            </w:tcBorders>
            <w:shd w:val="clear" w:color="auto" w:fill="FFFFFF"/>
            <w:vAlign w:val="center"/>
          </w:tcPr>
          <w:p w14:paraId="45FE6D4D">
            <w:pPr>
              <w:widowControl/>
              <w:ind w:firstLine="0" w:firstLineChars="0"/>
              <w:jc w:val="left"/>
              <w:textAlignment w:val="center"/>
              <w:rPr>
                <w:rFonts w:hint="eastAsia" w:cs="宋体"/>
                <w:color w:val="auto"/>
              </w:rPr>
            </w:pPr>
            <w:r>
              <w:rPr>
                <w:rFonts w:hint="eastAsia" w:cs="宋体"/>
                <w:color w:val="auto"/>
                <w:kern w:val="0"/>
                <w:lang w:bidi="ar"/>
              </w:rPr>
              <w:t>汇集森林资源与多维度生态监测数据，构建专题库。</w:t>
            </w:r>
          </w:p>
        </w:tc>
      </w:tr>
      <w:tr w14:paraId="3B16BF2C">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312A44C">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D03F18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93140D0">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绿化市容数据资源管理系统-林业专题库-林木种子经营</w:t>
            </w:r>
          </w:p>
        </w:tc>
        <w:tc>
          <w:tcPr>
            <w:tcW w:w="3405" w:type="dxa"/>
            <w:tcBorders>
              <w:top w:val="nil"/>
              <w:left w:val="nil"/>
              <w:bottom w:val="single" w:color="000000" w:sz="8" w:space="0"/>
              <w:right w:val="single" w:color="000000" w:sz="8" w:space="0"/>
            </w:tcBorders>
            <w:shd w:val="clear" w:color="auto" w:fill="FFFFFF"/>
            <w:vAlign w:val="center"/>
          </w:tcPr>
          <w:p w14:paraId="7986160B">
            <w:pPr>
              <w:widowControl/>
              <w:ind w:firstLine="0" w:firstLineChars="0"/>
              <w:jc w:val="left"/>
              <w:textAlignment w:val="center"/>
              <w:rPr>
                <w:rFonts w:hint="eastAsia" w:cs="宋体"/>
                <w:color w:val="auto"/>
              </w:rPr>
            </w:pPr>
            <w:r>
              <w:rPr>
                <w:rFonts w:hint="eastAsia" w:cs="宋体"/>
                <w:color w:val="auto"/>
                <w:kern w:val="0"/>
                <w:lang w:bidi="ar"/>
              </w:rPr>
              <w:t>整合种子生产经营全生命周期数据，建立专题库。</w:t>
            </w:r>
          </w:p>
        </w:tc>
      </w:tr>
      <w:tr w14:paraId="7005D267">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EC7720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2ABD95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13ACEFE">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绿化市容数据资源管理系统-林业专题库-林业植物检疫</w:t>
            </w:r>
          </w:p>
        </w:tc>
        <w:tc>
          <w:tcPr>
            <w:tcW w:w="3405" w:type="dxa"/>
            <w:tcBorders>
              <w:top w:val="nil"/>
              <w:left w:val="nil"/>
              <w:bottom w:val="single" w:color="000000" w:sz="8" w:space="0"/>
              <w:right w:val="single" w:color="000000" w:sz="8" w:space="0"/>
            </w:tcBorders>
            <w:shd w:val="clear" w:color="auto" w:fill="FFFFFF"/>
            <w:vAlign w:val="center"/>
          </w:tcPr>
          <w:p w14:paraId="62945A5E">
            <w:pPr>
              <w:widowControl/>
              <w:ind w:firstLine="0" w:firstLineChars="0"/>
              <w:jc w:val="left"/>
              <w:textAlignment w:val="center"/>
              <w:rPr>
                <w:rFonts w:hint="eastAsia" w:cs="宋体"/>
                <w:color w:val="auto"/>
              </w:rPr>
            </w:pPr>
            <w:r>
              <w:rPr>
                <w:rFonts w:hint="eastAsia" w:cs="宋体"/>
                <w:color w:val="auto"/>
                <w:kern w:val="0"/>
                <w:lang w:bidi="ar"/>
              </w:rPr>
              <w:t>整合各级植物检疫数据，构建专题库。</w:t>
            </w:r>
          </w:p>
        </w:tc>
      </w:tr>
      <w:tr w14:paraId="1CB66937">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C211AD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AB6A1B8">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CB595C2">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绿化市容数据资源管理系统-林业专题库-野生动物猎捕</w:t>
            </w:r>
          </w:p>
        </w:tc>
        <w:tc>
          <w:tcPr>
            <w:tcW w:w="3405" w:type="dxa"/>
            <w:tcBorders>
              <w:top w:val="nil"/>
              <w:left w:val="nil"/>
              <w:bottom w:val="single" w:color="000000" w:sz="8" w:space="0"/>
              <w:right w:val="single" w:color="000000" w:sz="8" w:space="0"/>
            </w:tcBorders>
            <w:shd w:val="clear" w:color="auto" w:fill="FFFFFF"/>
            <w:vAlign w:val="center"/>
          </w:tcPr>
          <w:p w14:paraId="2A15C812">
            <w:pPr>
              <w:widowControl/>
              <w:ind w:firstLine="0" w:firstLineChars="0"/>
              <w:jc w:val="left"/>
              <w:textAlignment w:val="center"/>
              <w:rPr>
                <w:rFonts w:hint="eastAsia" w:cs="宋体"/>
                <w:color w:val="auto"/>
              </w:rPr>
            </w:pPr>
            <w:r>
              <w:rPr>
                <w:rFonts w:hint="eastAsia" w:cs="宋体"/>
                <w:color w:val="auto"/>
                <w:kern w:val="0"/>
                <w:lang w:bidi="ar"/>
              </w:rPr>
              <w:t>汇集陆生野生动物猎捕许可数据，构建专题库。</w:t>
            </w:r>
          </w:p>
        </w:tc>
      </w:tr>
      <w:tr w14:paraId="5A766BB9">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0A5178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3B948E1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871CE69">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绿化市容数据资源管理系统-林业专题库-野生动物人工繁育</w:t>
            </w:r>
          </w:p>
        </w:tc>
        <w:tc>
          <w:tcPr>
            <w:tcW w:w="3405" w:type="dxa"/>
            <w:tcBorders>
              <w:top w:val="nil"/>
              <w:left w:val="nil"/>
              <w:bottom w:val="single" w:color="000000" w:sz="8" w:space="0"/>
              <w:right w:val="single" w:color="000000" w:sz="8" w:space="0"/>
            </w:tcBorders>
            <w:shd w:val="clear" w:color="auto" w:fill="FFFFFF"/>
            <w:vAlign w:val="center"/>
          </w:tcPr>
          <w:p w14:paraId="671FD37B">
            <w:pPr>
              <w:widowControl/>
              <w:ind w:firstLine="0" w:firstLineChars="0"/>
              <w:jc w:val="left"/>
              <w:textAlignment w:val="center"/>
              <w:rPr>
                <w:rFonts w:hint="eastAsia" w:cs="宋体"/>
                <w:color w:val="auto"/>
              </w:rPr>
            </w:pPr>
            <w:r>
              <w:rPr>
                <w:rFonts w:hint="eastAsia" w:cs="宋体"/>
                <w:color w:val="auto"/>
                <w:kern w:val="0"/>
                <w:lang w:bidi="ar"/>
              </w:rPr>
              <w:t>汇集人工繁育许可数据，构建专题库。</w:t>
            </w:r>
          </w:p>
        </w:tc>
      </w:tr>
      <w:tr w14:paraId="4FDDEB62">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D9BB72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135</w:t>
            </w:r>
          </w:p>
        </w:tc>
        <w:tc>
          <w:tcPr>
            <w:tcW w:w="1705" w:type="dxa"/>
            <w:vMerge w:val="continue"/>
            <w:tcBorders>
              <w:top w:val="single" w:color="000000" w:sz="8" w:space="0"/>
              <w:left w:val="single" w:color="000000" w:sz="8" w:space="0"/>
              <w:bottom w:val="single" w:color="000000" w:sz="8" w:space="0"/>
              <w:right w:val="single" w:color="000000" w:sz="8" w:space="0"/>
            </w:tcBorders>
          </w:tcPr>
          <w:p w14:paraId="054C238D">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60D70093">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绿化市容数据资源管理系统-林业专题库-野生动物售买</w:t>
            </w:r>
          </w:p>
        </w:tc>
        <w:tc>
          <w:tcPr>
            <w:tcW w:w="3405" w:type="dxa"/>
            <w:tcBorders>
              <w:top w:val="nil"/>
              <w:left w:val="nil"/>
              <w:bottom w:val="single" w:color="000000" w:sz="8" w:space="0"/>
              <w:right w:val="single" w:color="000000" w:sz="8" w:space="0"/>
            </w:tcBorders>
            <w:shd w:val="clear" w:color="auto" w:fill="FFFFFF"/>
            <w:vAlign w:val="center"/>
          </w:tcPr>
          <w:p w14:paraId="50C9A17F">
            <w:pPr>
              <w:widowControl/>
              <w:ind w:firstLine="0" w:firstLineChars="0"/>
              <w:jc w:val="left"/>
              <w:textAlignment w:val="center"/>
              <w:rPr>
                <w:rFonts w:hint="eastAsia" w:cs="宋体"/>
                <w:color w:val="auto"/>
              </w:rPr>
            </w:pPr>
            <w:r>
              <w:rPr>
                <w:rFonts w:hint="eastAsia" w:cs="宋体"/>
                <w:color w:val="auto"/>
                <w:kern w:val="0"/>
                <w:lang w:bidi="ar"/>
              </w:rPr>
              <w:t>汇集野生动物出售、购买及利用许可数据，构建专题库。</w:t>
            </w:r>
          </w:p>
        </w:tc>
      </w:tr>
      <w:tr w14:paraId="5E7AEC34">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120722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136</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227442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8898C4F">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绿化市容数据资源管理系统-林业专题库-野生植物售买</w:t>
            </w:r>
          </w:p>
        </w:tc>
        <w:tc>
          <w:tcPr>
            <w:tcW w:w="3405" w:type="dxa"/>
            <w:tcBorders>
              <w:top w:val="nil"/>
              <w:left w:val="nil"/>
              <w:bottom w:val="single" w:color="000000" w:sz="8" w:space="0"/>
              <w:right w:val="single" w:color="000000" w:sz="8" w:space="0"/>
            </w:tcBorders>
            <w:shd w:val="clear" w:color="auto" w:fill="FFFFFF"/>
            <w:vAlign w:val="center"/>
          </w:tcPr>
          <w:p w14:paraId="691B531A">
            <w:pPr>
              <w:widowControl/>
              <w:ind w:firstLine="0" w:firstLineChars="0"/>
              <w:jc w:val="left"/>
              <w:textAlignment w:val="center"/>
              <w:rPr>
                <w:rFonts w:hint="eastAsia" w:cs="宋体"/>
                <w:color w:val="auto"/>
              </w:rPr>
            </w:pPr>
            <w:r>
              <w:rPr>
                <w:rFonts w:hint="eastAsia" w:cs="宋体"/>
                <w:color w:val="auto"/>
                <w:kern w:val="0"/>
                <w:lang w:bidi="ar"/>
              </w:rPr>
              <w:t>汇集野生植物采集、出售和收购许可数据，构建专题库。</w:t>
            </w:r>
          </w:p>
        </w:tc>
      </w:tr>
      <w:tr w14:paraId="44D037F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97F1EA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137</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0BB773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1CEF51B">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绿化市容数据资源管理系统-林业专题库-自然保护区</w:t>
            </w:r>
          </w:p>
        </w:tc>
        <w:tc>
          <w:tcPr>
            <w:tcW w:w="3405" w:type="dxa"/>
            <w:tcBorders>
              <w:top w:val="nil"/>
              <w:left w:val="nil"/>
              <w:bottom w:val="single" w:color="000000" w:sz="8" w:space="0"/>
              <w:right w:val="single" w:color="000000" w:sz="8" w:space="0"/>
            </w:tcBorders>
            <w:shd w:val="clear" w:color="auto" w:fill="FFFFFF"/>
            <w:vAlign w:val="center"/>
          </w:tcPr>
          <w:p w14:paraId="589C4546">
            <w:pPr>
              <w:widowControl/>
              <w:ind w:firstLine="0" w:firstLineChars="0"/>
              <w:jc w:val="left"/>
              <w:textAlignment w:val="center"/>
              <w:rPr>
                <w:rFonts w:hint="eastAsia" w:cs="宋体"/>
                <w:color w:val="auto"/>
              </w:rPr>
            </w:pPr>
            <w:r>
              <w:rPr>
                <w:rFonts w:hint="eastAsia" w:cs="宋体"/>
                <w:color w:val="auto"/>
                <w:kern w:val="0"/>
                <w:lang w:bidi="ar"/>
              </w:rPr>
              <w:t>汇集科研准入许可数据，构建专题库。</w:t>
            </w:r>
          </w:p>
        </w:tc>
      </w:tr>
      <w:tr w14:paraId="3795EE45">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B88F4C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138</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21A6B47">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1302546">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绿化市容数据资源管理系统-环卫专题库-建筑垃圾</w:t>
            </w:r>
          </w:p>
        </w:tc>
        <w:tc>
          <w:tcPr>
            <w:tcW w:w="3405" w:type="dxa"/>
            <w:tcBorders>
              <w:top w:val="nil"/>
              <w:left w:val="nil"/>
              <w:bottom w:val="single" w:color="000000" w:sz="8" w:space="0"/>
              <w:right w:val="single" w:color="000000" w:sz="8" w:space="0"/>
            </w:tcBorders>
            <w:shd w:val="clear" w:color="auto" w:fill="FFFFFF"/>
            <w:vAlign w:val="center"/>
          </w:tcPr>
          <w:p w14:paraId="3BC0772D">
            <w:pPr>
              <w:widowControl/>
              <w:ind w:firstLine="0" w:firstLineChars="0"/>
              <w:jc w:val="left"/>
              <w:textAlignment w:val="center"/>
              <w:rPr>
                <w:rFonts w:hint="eastAsia" w:cs="宋体"/>
                <w:color w:val="auto"/>
              </w:rPr>
            </w:pPr>
            <w:r>
              <w:rPr>
                <w:rFonts w:hint="eastAsia" w:cs="宋体"/>
                <w:color w:val="auto"/>
                <w:kern w:val="0"/>
                <w:lang w:bidi="ar"/>
              </w:rPr>
              <w:t>汇集建筑垃圾的出土、转运、消纳量及关键场所信息，构建专题库。</w:t>
            </w:r>
          </w:p>
        </w:tc>
      </w:tr>
      <w:tr w14:paraId="45E173F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8C8BDC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139</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1F4E7AF">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208CD0DB">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绿化市容数据资源管理系统-环卫专题库-建筑渣土车辆</w:t>
            </w:r>
          </w:p>
        </w:tc>
        <w:tc>
          <w:tcPr>
            <w:tcW w:w="3405" w:type="dxa"/>
            <w:tcBorders>
              <w:top w:val="nil"/>
              <w:left w:val="nil"/>
              <w:bottom w:val="single" w:color="000000" w:sz="8" w:space="0"/>
              <w:right w:val="single" w:color="000000" w:sz="8" w:space="0"/>
            </w:tcBorders>
            <w:shd w:val="clear" w:color="auto" w:fill="FFFFFF"/>
            <w:vAlign w:val="center"/>
          </w:tcPr>
          <w:p w14:paraId="313CE7DF">
            <w:pPr>
              <w:widowControl/>
              <w:ind w:firstLine="0" w:firstLineChars="0"/>
              <w:jc w:val="left"/>
              <w:textAlignment w:val="center"/>
              <w:rPr>
                <w:rFonts w:hint="eastAsia" w:cs="宋体"/>
                <w:color w:val="auto"/>
              </w:rPr>
            </w:pPr>
            <w:r>
              <w:rPr>
                <w:rFonts w:hint="eastAsia" w:cs="宋体"/>
                <w:color w:val="auto"/>
                <w:kern w:val="0"/>
                <w:lang w:bidi="ar"/>
              </w:rPr>
              <w:t>汇集运输企业、车辆、船舶及人员等基础档案信息，构建专题库。</w:t>
            </w:r>
          </w:p>
        </w:tc>
      </w:tr>
      <w:tr w14:paraId="29071D3F">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061F83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140</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97019EE">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3B540F7">
            <w:pPr>
              <w:widowControl/>
              <w:ind w:firstLine="0" w:firstLineChars="0"/>
              <w:jc w:val="center"/>
              <w:textAlignment w:val="center"/>
              <w:rPr>
                <w:rFonts w:hint="eastAsia" w:cs="宋体"/>
                <w:color w:val="auto"/>
              </w:rPr>
            </w:pPr>
            <w:r>
              <w:rPr>
                <w:rFonts w:hint="eastAsia" w:cs="宋体"/>
                <w:color w:val="auto"/>
                <w:kern w:val="0"/>
                <w:lang w:bidi="ar"/>
              </w:rPr>
              <w:t>绿化市容数据资源管理系统-环卫专题库-装修垃圾</w:t>
            </w:r>
          </w:p>
        </w:tc>
        <w:tc>
          <w:tcPr>
            <w:tcW w:w="3405" w:type="dxa"/>
            <w:tcBorders>
              <w:top w:val="nil"/>
              <w:left w:val="nil"/>
              <w:bottom w:val="single" w:color="000000" w:sz="8" w:space="0"/>
              <w:right w:val="single" w:color="000000" w:sz="8" w:space="0"/>
            </w:tcBorders>
            <w:shd w:val="clear" w:color="auto" w:fill="FFFFFF"/>
            <w:vAlign w:val="center"/>
          </w:tcPr>
          <w:p w14:paraId="791048B9">
            <w:pPr>
              <w:widowControl/>
              <w:ind w:firstLine="0" w:firstLineChars="0"/>
              <w:jc w:val="left"/>
              <w:textAlignment w:val="center"/>
              <w:rPr>
                <w:rFonts w:hint="eastAsia" w:cs="宋体"/>
                <w:color w:val="auto"/>
              </w:rPr>
            </w:pPr>
            <w:r>
              <w:rPr>
                <w:rFonts w:hint="eastAsia" w:cs="宋体"/>
                <w:color w:val="auto"/>
                <w:kern w:val="0"/>
                <w:lang w:bidi="ar"/>
              </w:rPr>
              <w:t>归集装修垃圾堆点信息、收运量、预约审批流程及街镇招投标数据，构建专题库。</w:t>
            </w:r>
          </w:p>
        </w:tc>
      </w:tr>
      <w:tr w14:paraId="65C7B848">
        <w:tblPrEx>
          <w:tblCellMar>
            <w:top w:w="0" w:type="dxa"/>
            <w:left w:w="108" w:type="dxa"/>
            <w:bottom w:w="0" w:type="dxa"/>
            <w:right w:w="108" w:type="dxa"/>
          </w:tblCellMar>
        </w:tblPrEx>
        <w:trPr>
          <w:trHeight w:val="96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546D3F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141</w:t>
            </w:r>
          </w:p>
        </w:tc>
        <w:tc>
          <w:tcPr>
            <w:tcW w:w="1705" w:type="dxa"/>
            <w:vMerge w:val="continue"/>
            <w:tcBorders>
              <w:top w:val="single" w:color="000000" w:sz="8" w:space="0"/>
              <w:left w:val="single" w:color="000000" w:sz="8" w:space="0"/>
              <w:bottom w:val="single" w:color="000000" w:sz="8" w:space="0"/>
              <w:right w:val="single" w:color="000000" w:sz="8" w:space="0"/>
            </w:tcBorders>
          </w:tcPr>
          <w:p w14:paraId="4789C4E5">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65B7F96">
            <w:pPr>
              <w:widowControl/>
              <w:ind w:firstLine="0" w:firstLineChars="0"/>
              <w:jc w:val="center"/>
              <w:textAlignment w:val="center"/>
              <w:rPr>
                <w:rFonts w:hint="eastAsia" w:cs="宋体"/>
                <w:color w:val="auto"/>
              </w:rPr>
            </w:pPr>
            <w:r>
              <w:rPr>
                <w:rFonts w:hint="eastAsia" w:cs="宋体"/>
                <w:color w:val="auto"/>
                <w:kern w:val="0"/>
                <w:lang w:bidi="ar"/>
              </w:rPr>
              <w:t>综合信息管理系统-知识库数据预处理-表格数据处理</w:t>
            </w:r>
          </w:p>
        </w:tc>
        <w:tc>
          <w:tcPr>
            <w:tcW w:w="3405" w:type="dxa"/>
            <w:tcBorders>
              <w:top w:val="nil"/>
              <w:left w:val="nil"/>
              <w:bottom w:val="single" w:color="000000" w:sz="8" w:space="0"/>
              <w:right w:val="single" w:color="000000" w:sz="8" w:space="0"/>
            </w:tcBorders>
            <w:shd w:val="clear" w:color="auto" w:fill="FFFFFF"/>
            <w:vAlign w:val="center"/>
          </w:tcPr>
          <w:p w14:paraId="41A2B55F">
            <w:pPr>
              <w:widowControl/>
              <w:ind w:firstLine="0" w:firstLineChars="0"/>
              <w:jc w:val="left"/>
              <w:textAlignment w:val="center"/>
              <w:rPr>
                <w:rFonts w:hint="eastAsia" w:cs="宋体"/>
                <w:color w:val="auto"/>
              </w:rPr>
            </w:pPr>
            <w:r>
              <w:rPr>
                <w:rFonts w:hint="eastAsia" w:cs="宋体"/>
                <w:color w:val="auto"/>
                <w:kern w:val="0"/>
                <w:lang w:bidi="ar"/>
              </w:rPr>
              <w:t>将表格与结构化数据转为</w:t>
            </w:r>
            <w:r>
              <w:rPr>
                <w:rStyle w:val="141"/>
                <w:color w:val="auto"/>
                <w:lang w:bidi="ar"/>
              </w:rPr>
              <w:t>Markdown</w:t>
            </w:r>
            <w:r>
              <w:rPr>
                <w:rStyle w:val="142"/>
                <w:rFonts w:hint="default"/>
                <w:color w:val="auto"/>
                <w:lang w:bidi="ar"/>
              </w:rPr>
              <w:t>格式，并进行标题增强。</w:t>
            </w:r>
          </w:p>
        </w:tc>
      </w:tr>
      <w:tr w14:paraId="17533D3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B82FAC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142</w:t>
            </w:r>
          </w:p>
        </w:tc>
        <w:tc>
          <w:tcPr>
            <w:tcW w:w="1705" w:type="dxa"/>
            <w:vMerge w:val="continue"/>
            <w:tcBorders>
              <w:top w:val="single" w:color="000000" w:sz="8" w:space="0"/>
              <w:left w:val="single" w:color="000000" w:sz="8" w:space="0"/>
              <w:bottom w:val="single" w:color="000000" w:sz="8" w:space="0"/>
              <w:right w:val="single" w:color="000000" w:sz="8" w:space="0"/>
            </w:tcBorders>
          </w:tcPr>
          <w:p w14:paraId="1197DC24">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022F2A8D">
            <w:pPr>
              <w:widowControl/>
              <w:ind w:firstLine="0" w:firstLineChars="0"/>
              <w:jc w:val="center"/>
              <w:textAlignment w:val="center"/>
              <w:rPr>
                <w:rFonts w:hint="eastAsia" w:cs="宋体"/>
                <w:color w:val="auto"/>
              </w:rPr>
            </w:pPr>
            <w:r>
              <w:rPr>
                <w:rFonts w:hint="eastAsia" w:cs="宋体"/>
                <w:color w:val="auto"/>
                <w:kern w:val="0"/>
                <w:lang w:bidi="ar"/>
              </w:rPr>
              <w:t>综合信息管理系统-知识库数据预处理-文档数据处理</w:t>
            </w:r>
          </w:p>
        </w:tc>
        <w:tc>
          <w:tcPr>
            <w:tcW w:w="3405" w:type="dxa"/>
            <w:tcBorders>
              <w:top w:val="nil"/>
              <w:left w:val="nil"/>
              <w:bottom w:val="single" w:color="000000" w:sz="8" w:space="0"/>
              <w:right w:val="single" w:color="000000" w:sz="8" w:space="0"/>
            </w:tcBorders>
            <w:shd w:val="clear" w:color="auto" w:fill="FFFFFF"/>
            <w:vAlign w:val="center"/>
          </w:tcPr>
          <w:p w14:paraId="610C2FB6">
            <w:pPr>
              <w:widowControl/>
              <w:ind w:firstLine="0" w:firstLineChars="0"/>
              <w:jc w:val="left"/>
              <w:textAlignment w:val="center"/>
              <w:rPr>
                <w:rFonts w:hint="eastAsia" w:cs="宋体"/>
                <w:color w:val="auto"/>
              </w:rPr>
            </w:pPr>
            <w:r>
              <w:rPr>
                <w:rFonts w:hint="eastAsia" w:cs="宋体"/>
                <w:color w:val="auto"/>
                <w:kern w:val="0"/>
                <w:lang w:bidi="ar"/>
              </w:rPr>
              <w:t>按语义、结构或混合策略切分文档，向量化后存入向量数据库。</w:t>
            </w:r>
          </w:p>
        </w:tc>
      </w:tr>
      <w:tr w14:paraId="10AF07CF">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6ED681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143</w:t>
            </w:r>
          </w:p>
        </w:tc>
        <w:tc>
          <w:tcPr>
            <w:tcW w:w="1705" w:type="dxa"/>
            <w:vMerge w:val="continue"/>
            <w:tcBorders>
              <w:top w:val="single" w:color="000000" w:sz="8" w:space="0"/>
              <w:left w:val="single" w:color="000000" w:sz="8" w:space="0"/>
              <w:bottom w:val="single" w:color="000000" w:sz="8" w:space="0"/>
              <w:right w:val="single" w:color="000000" w:sz="8" w:space="0"/>
            </w:tcBorders>
          </w:tcPr>
          <w:p w14:paraId="6C1CAC21">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5B3E97CA">
            <w:pPr>
              <w:widowControl/>
              <w:ind w:firstLine="0" w:firstLineChars="0"/>
              <w:jc w:val="center"/>
              <w:textAlignment w:val="center"/>
              <w:rPr>
                <w:rFonts w:hint="eastAsia" w:cs="宋体"/>
                <w:color w:val="auto"/>
              </w:rPr>
            </w:pPr>
            <w:r>
              <w:rPr>
                <w:rFonts w:hint="eastAsia" w:cs="宋体"/>
                <w:color w:val="auto"/>
                <w:kern w:val="0"/>
                <w:lang w:bidi="ar"/>
              </w:rPr>
              <w:t>综合信息管理系统-知识库数据预处理-OCR处理</w:t>
            </w:r>
          </w:p>
        </w:tc>
        <w:tc>
          <w:tcPr>
            <w:tcW w:w="3405" w:type="dxa"/>
            <w:tcBorders>
              <w:top w:val="nil"/>
              <w:left w:val="nil"/>
              <w:bottom w:val="single" w:color="000000" w:sz="8" w:space="0"/>
              <w:right w:val="single" w:color="000000" w:sz="8" w:space="0"/>
            </w:tcBorders>
            <w:shd w:val="clear" w:color="auto" w:fill="FFFFFF"/>
            <w:vAlign w:val="center"/>
          </w:tcPr>
          <w:p w14:paraId="648B0FB3">
            <w:pPr>
              <w:widowControl/>
              <w:ind w:firstLine="0" w:firstLineChars="0"/>
              <w:jc w:val="left"/>
              <w:textAlignment w:val="center"/>
              <w:rPr>
                <w:rFonts w:hint="eastAsia" w:cs="宋体"/>
                <w:color w:val="auto"/>
              </w:rPr>
            </w:pPr>
            <w:r>
              <w:rPr>
                <w:rFonts w:hint="eastAsia" w:cs="宋体"/>
                <w:color w:val="auto"/>
                <w:kern w:val="0"/>
                <w:lang w:bidi="ar"/>
              </w:rPr>
              <w:t>提取图片与非文本文档中的文字，重构段落关系，切分后存入向量数据库。</w:t>
            </w:r>
          </w:p>
        </w:tc>
      </w:tr>
      <w:tr w14:paraId="35730E7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D3D262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144</w:t>
            </w:r>
          </w:p>
        </w:tc>
        <w:tc>
          <w:tcPr>
            <w:tcW w:w="1705" w:type="dxa"/>
            <w:vMerge w:val="continue"/>
            <w:tcBorders>
              <w:top w:val="single" w:color="000000" w:sz="8" w:space="0"/>
              <w:left w:val="single" w:color="000000" w:sz="8" w:space="0"/>
              <w:bottom w:val="single" w:color="000000" w:sz="8" w:space="0"/>
              <w:right w:val="single" w:color="000000" w:sz="8" w:space="0"/>
            </w:tcBorders>
          </w:tcPr>
          <w:p w14:paraId="758C3042">
            <w:pPr>
              <w:ind w:firstLine="440"/>
              <w:jc w:val="center"/>
              <w:rPr>
                <w:rFonts w:hint="eastAsia" w:cs="宋体"/>
                <w:color w:val="auto"/>
                <w:sz w:val="22"/>
                <w:szCs w:val="22"/>
              </w:rPr>
            </w:pPr>
          </w:p>
        </w:tc>
        <w:tc>
          <w:tcPr>
            <w:tcW w:w="2662" w:type="dxa"/>
            <w:tcBorders>
              <w:top w:val="nil"/>
              <w:left w:val="nil"/>
              <w:bottom w:val="single" w:color="000000" w:sz="8" w:space="0"/>
              <w:right w:val="single" w:color="000000" w:sz="8" w:space="0"/>
            </w:tcBorders>
            <w:shd w:val="clear" w:color="auto" w:fill="FFFFFF"/>
            <w:vAlign w:val="center"/>
          </w:tcPr>
          <w:p w14:paraId="4BE59877">
            <w:pPr>
              <w:widowControl/>
              <w:ind w:firstLine="0" w:firstLineChars="0"/>
              <w:jc w:val="center"/>
              <w:textAlignment w:val="center"/>
              <w:rPr>
                <w:rFonts w:hint="eastAsia" w:cs="宋体"/>
                <w:color w:val="auto"/>
              </w:rPr>
            </w:pPr>
            <w:r>
              <w:rPr>
                <w:rFonts w:hint="eastAsia" w:cs="宋体"/>
                <w:color w:val="auto"/>
                <w:kern w:val="0"/>
                <w:lang w:bidi="ar"/>
              </w:rPr>
              <w:t>综合信息管理系统-知识库数据预处理-媒体文件处理</w:t>
            </w:r>
          </w:p>
        </w:tc>
        <w:tc>
          <w:tcPr>
            <w:tcW w:w="3405" w:type="dxa"/>
            <w:tcBorders>
              <w:top w:val="nil"/>
              <w:left w:val="nil"/>
              <w:bottom w:val="single" w:color="000000" w:sz="8" w:space="0"/>
              <w:right w:val="single" w:color="000000" w:sz="8" w:space="0"/>
            </w:tcBorders>
            <w:shd w:val="clear" w:color="auto" w:fill="FFFFFF"/>
            <w:vAlign w:val="center"/>
          </w:tcPr>
          <w:p w14:paraId="77BC27BA">
            <w:pPr>
              <w:widowControl/>
              <w:ind w:firstLine="0" w:firstLineChars="0"/>
              <w:jc w:val="left"/>
              <w:textAlignment w:val="center"/>
              <w:rPr>
                <w:rFonts w:hint="eastAsia" w:cs="宋体"/>
                <w:color w:val="auto"/>
              </w:rPr>
            </w:pPr>
            <w:r>
              <w:rPr>
                <w:rFonts w:hint="eastAsia" w:cs="宋体"/>
                <w:color w:val="auto"/>
                <w:kern w:val="0"/>
                <w:lang w:bidi="ar"/>
              </w:rPr>
              <w:t>提取音频、视频、图片中的文本信息，打标与预处理后录入知识库。</w:t>
            </w:r>
          </w:p>
        </w:tc>
      </w:tr>
      <w:tr w14:paraId="019283DD">
        <w:tblPrEx>
          <w:tblCellMar>
            <w:top w:w="0" w:type="dxa"/>
            <w:left w:w="108" w:type="dxa"/>
            <w:bottom w:w="0" w:type="dxa"/>
            <w:right w:w="108" w:type="dxa"/>
          </w:tblCellMar>
        </w:tblPrEx>
        <w:trPr>
          <w:trHeight w:val="57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3202AB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145</w:t>
            </w:r>
          </w:p>
        </w:tc>
        <w:tc>
          <w:tcPr>
            <w:tcW w:w="1705" w:type="dxa"/>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22800EC">
            <w:pPr>
              <w:widowControl/>
              <w:ind w:firstLine="0" w:firstLineChars="0"/>
              <w:jc w:val="center"/>
              <w:textAlignment w:val="top"/>
              <w:rPr>
                <w:rFonts w:hint="eastAsia" w:cs="宋体"/>
                <w:color w:val="auto"/>
                <w:sz w:val="24"/>
                <w:szCs w:val="24"/>
              </w:rPr>
            </w:pPr>
            <w:r>
              <w:rPr>
                <w:rFonts w:hint="eastAsia" w:cs="宋体"/>
                <w:color w:val="auto"/>
                <w:kern w:val="0"/>
                <w:sz w:val="24"/>
                <w:szCs w:val="24"/>
                <w:lang w:bidi="ar"/>
              </w:rPr>
              <w:t>上海市绿化和市容管理局绩效系统（升级改造）</w:t>
            </w:r>
          </w:p>
        </w:tc>
        <w:tc>
          <w:tcPr>
            <w:tcW w:w="2662" w:type="dxa"/>
            <w:tcBorders>
              <w:top w:val="nil"/>
              <w:left w:val="nil"/>
              <w:bottom w:val="single" w:color="000000" w:sz="8" w:space="0"/>
              <w:right w:val="single" w:color="000000" w:sz="8" w:space="0"/>
            </w:tcBorders>
            <w:shd w:val="clear" w:color="auto" w:fill="FFFFFF"/>
            <w:vAlign w:val="center"/>
          </w:tcPr>
          <w:p w14:paraId="090FBA06">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绩效任务立项与管理</w:t>
            </w:r>
          </w:p>
        </w:tc>
        <w:tc>
          <w:tcPr>
            <w:tcW w:w="3405" w:type="dxa"/>
            <w:tcBorders>
              <w:top w:val="nil"/>
              <w:left w:val="nil"/>
              <w:bottom w:val="single" w:color="000000" w:sz="8" w:space="0"/>
              <w:right w:val="single" w:color="000000" w:sz="8" w:space="0"/>
            </w:tcBorders>
            <w:shd w:val="clear" w:color="auto" w:fill="FFFFFF"/>
            <w:vAlign w:val="center"/>
          </w:tcPr>
          <w:p w14:paraId="5B5E064E">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绩效任务类型、绩效任务立项和绩效任务库</w:t>
            </w:r>
          </w:p>
        </w:tc>
      </w:tr>
      <w:tr w14:paraId="3F90A578">
        <w:tblPrEx>
          <w:tblCellMar>
            <w:top w:w="0" w:type="dxa"/>
            <w:left w:w="108" w:type="dxa"/>
            <w:bottom w:w="0" w:type="dxa"/>
            <w:right w:w="108" w:type="dxa"/>
          </w:tblCellMar>
        </w:tblPrEx>
        <w:trPr>
          <w:trHeight w:val="57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708FE9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FC8CC91">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4E3CA06D">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绩效任务调整、分解和查重</w:t>
            </w:r>
          </w:p>
        </w:tc>
        <w:tc>
          <w:tcPr>
            <w:tcW w:w="3405" w:type="dxa"/>
            <w:tcBorders>
              <w:top w:val="nil"/>
              <w:left w:val="nil"/>
              <w:bottom w:val="single" w:color="000000" w:sz="8" w:space="0"/>
              <w:right w:val="single" w:color="000000" w:sz="8" w:space="0"/>
            </w:tcBorders>
            <w:shd w:val="clear" w:color="auto" w:fill="FFFFFF"/>
            <w:vAlign w:val="center"/>
          </w:tcPr>
          <w:p w14:paraId="2C4E55A9">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绩效任务调整、绩效任务分解与任务立项查重</w:t>
            </w:r>
          </w:p>
        </w:tc>
      </w:tr>
      <w:tr w14:paraId="09AED4B6">
        <w:tblPrEx>
          <w:tblCellMar>
            <w:top w:w="0" w:type="dxa"/>
            <w:left w:w="108" w:type="dxa"/>
            <w:bottom w:w="0" w:type="dxa"/>
            <w:right w:w="108" w:type="dxa"/>
          </w:tblCellMar>
        </w:tblPrEx>
        <w:trPr>
          <w:trHeight w:val="57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5A8A39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2146DF9">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6D668A20">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任务清单</w:t>
            </w:r>
          </w:p>
        </w:tc>
        <w:tc>
          <w:tcPr>
            <w:tcW w:w="3405" w:type="dxa"/>
            <w:tcBorders>
              <w:top w:val="nil"/>
              <w:left w:val="nil"/>
              <w:bottom w:val="single" w:color="000000" w:sz="8" w:space="0"/>
              <w:right w:val="single" w:color="000000" w:sz="8" w:space="0"/>
            </w:tcBorders>
            <w:shd w:val="clear" w:color="auto" w:fill="FFFFFF"/>
            <w:vAlign w:val="center"/>
          </w:tcPr>
          <w:p w14:paraId="1DCEDB91">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个人、处室维度任务清单和处室任务标签</w:t>
            </w:r>
          </w:p>
        </w:tc>
      </w:tr>
      <w:tr w14:paraId="31A6BE6F">
        <w:tblPrEx>
          <w:tblCellMar>
            <w:top w:w="0" w:type="dxa"/>
            <w:left w:w="108" w:type="dxa"/>
            <w:bottom w:w="0" w:type="dxa"/>
            <w:right w:w="108" w:type="dxa"/>
          </w:tblCellMar>
        </w:tblPrEx>
        <w:trPr>
          <w:trHeight w:val="57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D93ECF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148</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4832217">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18FF2AAF">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绩效任务执行与反馈与提醒</w:t>
            </w:r>
          </w:p>
        </w:tc>
        <w:tc>
          <w:tcPr>
            <w:tcW w:w="3405" w:type="dxa"/>
            <w:tcBorders>
              <w:top w:val="nil"/>
              <w:left w:val="nil"/>
              <w:bottom w:val="single" w:color="000000" w:sz="8" w:space="0"/>
              <w:right w:val="single" w:color="000000" w:sz="8" w:space="0"/>
            </w:tcBorders>
            <w:shd w:val="clear" w:color="auto" w:fill="FFFFFF"/>
            <w:vAlign w:val="center"/>
          </w:tcPr>
          <w:p w14:paraId="3D3D7F03">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任务情况反馈、我的反馈信息和待阅反馈信息</w:t>
            </w:r>
          </w:p>
        </w:tc>
      </w:tr>
      <w:tr w14:paraId="0466E060">
        <w:tblPrEx>
          <w:tblCellMar>
            <w:top w:w="0" w:type="dxa"/>
            <w:left w:w="108" w:type="dxa"/>
            <w:bottom w:w="0" w:type="dxa"/>
            <w:right w:w="108" w:type="dxa"/>
          </w:tblCellMar>
        </w:tblPrEx>
        <w:trPr>
          <w:trHeight w:val="14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8D1261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149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DC24028">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36BFEF55">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绩效任务进度管理</w:t>
            </w:r>
          </w:p>
        </w:tc>
        <w:tc>
          <w:tcPr>
            <w:tcW w:w="3405" w:type="dxa"/>
            <w:tcBorders>
              <w:top w:val="nil"/>
              <w:left w:val="nil"/>
              <w:bottom w:val="single" w:color="000000" w:sz="8" w:space="0"/>
              <w:right w:val="single" w:color="000000" w:sz="8" w:space="0"/>
            </w:tcBorders>
            <w:shd w:val="clear" w:color="auto" w:fill="FFFFFF"/>
            <w:vAlign w:val="center"/>
          </w:tcPr>
          <w:p w14:paraId="12A27B92">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进度视图、任务亮灯、任务催办、任务变更、共享信息、领导点评、延期信息、办结信息、情况座谈、实地检查</w:t>
            </w:r>
          </w:p>
        </w:tc>
      </w:tr>
      <w:tr w14:paraId="252259F1">
        <w:tblPrEx>
          <w:tblCellMar>
            <w:top w:w="0" w:type="dxa"/>
            <w:left w:w="108" w:type="dxa"/>
            <w:bottom w:w="0" w:type="dxa"/>
            <w:right w:w="108" w:type="dxa"/>
          </w:tblCellMar>
        </w:tblPrEx>
        <w:trPr>
          <w:trHeight w:val="57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4AECEE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150</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2C4E71F">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39E1C427">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工作报告管理</w:t>
            </w:r>
          </w:p>
        </w:tc>
        <w:tc>
          <w:tcPr>
            <w:tcW w:w="3405" w:type="dxa"/>
            <w:tcBorders>
              <w:top w:val="nil"/>
              <w:left w:val="nil"/>
              <w:bottom w:val="single" w:color="000000" w:sz="8" w:space="0"/>
              <w:right w:val="single" w:color="000000" w:sz="8" w:space="0"/>
            </w:tcBorders>
            <w:shd w:val="clear" w:color="auto" w:fill="FFFFFF"/>
            <w:vAlign w:val="center"/>
          </w:tcPr>
          <w:p w14:paraId="48C8CE08">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重点工作报告、处室工作报告、个人工作报告</w:t>
            </w:r>
          </w:p>
        </w:tc>
      </w:tr>
      <w:tr w14:paraId="1AC76B56">
        <w:tblPrEx>
          <w:tblCellMar>
            <w:top w:w="0" w:type="dxa"/>
            <w:left w:w="108" w:type="dxa"/>
            <w:bottom w:w="0" w:type="dxa"/>
            <w:right w:w="108" w:type="dxa"/>
          </w:tblCellMar>
        </w:tblPrEx>
        <w:trPr>
          <w:trHeight w:val="57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9EBD05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151</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AC53EA3">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4C0E2F61">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考核指标和评分权重</w:t>
            </w:r>
          </w:p>
        </w:tc>
        <w:tc>
          <w:tcPr>
            <w:tcW w:w="3405" w:type="dxa"/>
            <w:tcBorders>
              <w:top w:val="nil"/>
              <w:left w:val="nil"/>
              <w:bottom w:val="single" w:color="000000" w:sz="8" w:space="0"/>
              <w:right w:val="single" w:color="000000" w:sz="8" w:space="0"/>
            </w:tcBorders>
            <w:shd w:val="clear" w:color="auto" w:fill="FFFFFF"/>
            <w:vAlign w:val="center"/>
          </w:tcPr>
          <w:p w14:paraId="61FCE6C5">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考核指标体系和考核评分权重</w:t>
            </w:r>
          </w:p>
        </w:tc>
      </w:tr>
      <w:tr w14:paraId="2B49C065">
        <w:tblPrEx>
          <w:tblCellMar>
            <w:top w:w="0" w:type="dxa"/>
            <w:left w:w="108" w:type="dxa"/>
            <w:bottom w:w="0" w:type="dxa"/>
            <w:right w:w="108" w:type="dxa"/>
          </w:tblCellMar>
        </w:tblPrEx>
        <w:trPr>
          <w:trHeight w:val="169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D3CCB0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152</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3D0433D">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7FE946A5">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考核管理</w:t>
            </w:r>
          </w:p>
        </w:tc>
        <w:tc>
          <w:tcPr>
            <w:tcW w:w="3405" w:type="dxa"/>
            <w:tcBorders>
              <w:top w:val="nil"/>
              <w:left w:val="nil"/>
              <w:bottom w:val="single" w:color="000000" w:sz="8" w:space="0"/>
              <w:right w:val="single" w:color="000000" w:sz="8" w:space="0"/>
            </w:tcBorders>
            <w:shd w:val="clear" w:color="auto" w:fill="FFFFFF"/>
            <w:vAlign w:val="center"/>
          </w:tcPr>
          <w:p w14:paraId="1892245B">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考核人员清单、季度处室考核、季度处室领导考核、季度公务员考核、年度处室考核、年度处室领导考核、年度公务员考核、考核附加评分、结果审核发布</w:t>
            </w:r>
          </w:p>
        </w:tc>
      </w:tr>
      <w:tr w14:paraId="063DB16C">
        <w:tblPrEx>
          <w:tblCellMar>
            <w:top w:w="0" w:type="dxa"/>
            <w:left w:w="108" w:type="dxa"/>
            <w:bottom w:w="0" w:type="dxa"/>
            <w:right w:w="108" w:type="dxa"/>
          </w:tblCellMar>
        </w:tblPrEx>
        <w:trPr>
          <w:trHeight w:val="85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134ECE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153</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A1F52F5">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4B0C6A9E">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培训管理</w:t>
            </w:r>
          </w:p>
        </w:tc>
        <w:tc>
          <w:tcPr>
            <w:tcW w:w="3405" w:type="dxa"/>
            <w:tcBorders>
              <w:top w:val="nil"/>
              <w:left w:val="nil"/>
              <w:bottom w:val="single" w:color="000000" w:sz="8" w:space="0"/>
              <w:right w:val="single" w:color="000000" w:sz="8" w:space="0"/>
            </w:tcBorders>
            <w:shd w:val="clear" w:color="auto" w:fill="FFFFFF"/>
            <w:vAlign w:val="center"/>
          </w:tcPr>
          <w:p w14:paraId="0F2217B8">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培训信息上报、我的培训记录、培训记录台账、培训记录排名、请假信息统计</w:t>
            </w:r>
          </w:p>
        </w:tc>
      </w:tr>
      <w:tr w14:paraId="2258F770">
        <w:tblPrEx>
          <w:tblCellMar>
            <w:top w:w="0" w:type="dxa"/>
            <w:left w:w="108" w:type="dxa"/>
            <w:bottom w:w="0" w:type="dxa"/>
            <w:right w:w="108" w:type="dxa"/>
          </w:tblCellMar>
        </w:tblPrEx>
        <w:trPr>
          <w:trHeight w:val="113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49FB9D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154</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ED4F37B">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687725D7">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评价管理</w:t>
            </w:r>
          </w:p>
        </w:tc>
        <w:tc>
          <w:tcPr>
            <w:tcW w:w="3405" w:type="dxa"/>
            <w:tcBorders>
              <w:top w:val="nil"/>
              <w:left w:val="nil"/>
              <w:bottom w:val="single" w:color="000000" w:sz="8" w:space="0"/>
              <w:right w:val="single" w:color="000000" w:sz="8" w:space="0"/>
            </w:tcBorders>
            <w:shd w:val="clear" w:color="auto" w:fill="FFFFFF"/>
            <w:vAlign w:val="center"/>
          </w:tcPr>
          <w:p w14:paraId="7A33B4FF">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综合专项评估、担当配合评估、年度民主评议、领导评价、季度会议领导点评、评分评级控制</w:t>
            </w:r>
          </w:p>
        </w:tc>
      </w:tr>
      <w:tr w14:paraId="4EA0BD76">
        <w:tblPrEx>
          <w:tblCellMar>
            <w:top w:w="0" w:type="dxa"/>
            <w:left w:w="108" w:type="dxa"/>
            <w:bottom w:w="0" w:type="dxa"/>
            <w:right w:w="108" w:type="dxa"/>
          </w:tblCellMar>
        </w:tblPrEx>
        <w:trPr>
          <w:trHeight w:val="85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85B2A2B">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155</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9F0CEAC">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2BB8319C">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排名管理</w:t>
            </w:r>
          </w:p>
        </w:tc>
        <w:tc>
          <w:tcPr>
            <w:tcW w:w="3405" w:type="dxa"/>
            <w:tcBorders>
              <w:top w:val="nil"/>
              <w:left w:val="nil"/>
              <w:bottom w:val="single" w:color="000000" w:sz="8" w:space="0"/>
              <w:right w:val="single" w:color="000000" w:sz="8" w:space="0"/>
            </w:tcBorders>
            <w:shd w:val="clear" w:color="auto" w:fill="FFFFFF"/>
            <w:vAlign w:val="center"/>
          </w:tcPr>
          <w:p w14:paraId="42246FC4">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重点任务排名、处室考核排名、个人考核排名、结果申诉</w:t>
            </w:r>
          </w:p>
        </w:tc>
      </w:tr>
      <w:tr w14:paraId="70E595FB">
        <w:tblPrEx>
          <w:tblCellMar>
            <w:top w:w="0" w:type="dxa"/>
            <w:left w:w="108" w:type="dxa"/>
            <w:bottom w:w="0" w:type="dxa"/>
            <w:right w:w="108" w:type="dxa"/>
          </w:tblCellMar>
        </w:tblPrEx>
        <w:trPr>
          <w:trHeight w:val="29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778D19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A2B2FA6">
            <w:pPr>
              <w:ind w:firstLine="440"/>
              <w:jc w:val="center"/>
              <w:rPr>
                <w:rFonts w:hint="eastAsia" w:cs="宋体"/>
                <w:color w:val="auto"/>
                <w:sz w:val="24"/>
                <w:szCs w:val="24"/>
              </w:rPr>
            </w:pPr>
          </w:p>
        </w:tc>
        <w:tc>
          <w:tcPr>
            <w:tcW w:w="2662" w:type="dxa"/>
            <w:tcBorders>
              <w:top w:val="nil"/>
              <w:left w:val="nil"/>
              <w:bottom w:val="single" w:color="000000" w:sz="8" w:space="0"/>
              <w:right w:val="single" w:color="000000" w:sz="8" w:space="0"/>
            </w:tcBorders>
            <w:shd w:val="clear" w:color="auto" w:fill="FFFFFF"/>
            <w:vAlign w:val="center"/>
          </w:tcPr>
          <w:p w14:paraId="0F98DFAF">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领导看板</w:t>
            </w:r>
          </w:p>
        </w:tc>
        <w:tc>
          <w:tcPr>
            <w:tcW w:w="3405" w:type="dxa"/>
            <w:tcBorders>
              <w:top w:val="nil"/>
              <w:left w:val="nil"/>
              <w:bottom w:val="single" w:color="000000" w:sz="8" w:space="0"/>
              <w:right w:val="single" w:color="000000" w:sz="8" w:space="0"/>
            </w:tcBorders>
            <w:shd w:val="clear" w:color="auto" w:fill="FFFFFF"/>
            <w:vAlign w:val="center"/>
          </w:tcPr>
          <w:p w14:paraId="18732E2A">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领导看板</w:t>
            </w:r>
          </w:p>
        </w:tc>
      </w:tr>
      <w:tr w14:paraId="262FCADA">
        <w:tblPrEx>
          <w:tblCellMar>
            <w:top w:w="0" w:type="dxa"/>
            <w:left w:w="108" w:type="dxa"/>
            <w:bottom w:w="0" w:type="dxa"/>
            <w:right w:w="108" w:type="dxa"/>
          </w:tblCellMar>
        </w:tblPrEx>
        <w:trPr>
          <w:trHeight w:val="85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0A6871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5C82A87">
            <w:pPr>
              <w:ind w:firstLine="440"/>
              <w:jc w:val="center"/>
              <w:rPr>
                <w:rFonts w:hint="eastAsia" w:cs="宋体"/>
                <w:color w:val="auto"/>
                <w:sz w:val="24"/>
                <w:szCs w:val="24"/>
              </w:rPr>
            </w:pPr>
          </w:p>
        </w:tc>
        <w:tc>
          <w:tcPr>
            <w:tcW w:w="2662" w:type="dxa"/>
            <w:tcBorders>
              <w:top w:val="nil"/>
              <w:left w:val="nil"/>
              <w:bottom w:val="nil"/>
              <w:right w:val="single" w:color="000000" w:sz="8" w:space="0"/>
            </w:tcBorders>
            <w:shd w:val="clear" w:color="auto" w:fill="FFFFFF"/>
            <w:vAlign w:val="center"/>
          </w:tcPr>
          <w:p w14:paraId="6A1CBCA5">
            <w:pPr>
              <w:widowControl/>
              <w:ind w:firstLine="0" w:firstLineChars="0"/>
              <w:jc w:val="center"/>
              <w:textAlignment w:val="center"/>
              <w:rPr>
                <w:rFonts w:hint="eastAsia" w:cs="宋体"/>
                <w:color w:val="auto"/>
                <w:sz w:val="24"/>
                <w:szCs w:val="24"/>
              </w:rPr>
            </w:pPr>
            <w:r>
              <w:rPr>
                <w:rFonts w:hint="eastAsia" w:cs="宋体"/>
                <w:color w:val="auto"/>
                <w:kern w:val="0"/>
                <w:sz w:val="24"/>
                <w:szCs w:val="24"/>
                <w:lang w:bidi="ar"/>
              </w:rPr>
              <w:t>数据统计及打印</w:t>
            </w:r>
          </w:p>
        </w:tc>
        <w:tc>
          <w:tcPr>
            <w:tcW w:w="3405" w:type="dxa"/>
            <w:tcBorders>
              <w:top w:val="nil"/>
              <w:left w:val="nil"/>
              <w:bottom w:val="single" w:color="000000" w:sz="8" w:space="0"/>
              <w:right w:val="single" w:color="000000" w:sz="8" w:space="0"/>
            </w:tcBorders>
            <w:shd w:val="clear" w:color="auto" w:fill="FFFFFF"/>
            <w:vAlign w:val="center"/>
          </w:tcPr>
          <w:p w14:paraId="0A0A0EFB">
            <w:pPr>
              <w:widowControl/>
              <w:ind w:firstLine="0" w:firstLineChars="0"/>
              <w:jc w:val="left"/>
              <w:textAlignment w:val="center"/>
              <w:rPr>
                <w:rFonts w:hint="eastAsia" w:cs="宋体"/>
                <w:color w:val="auto"/>
                <w:sz w:val="24"/>
                <w:szCs w:val="24"/>
              </w:rPr>
            </w:pPr>
            <w:r>
              <w:rPr>
                <w:rFonts w:hint="eastAsia" w:cs="宋体"/>
                <w:color w:val="auto"/>
                <w:kern w:val="0"/>
                <w:sz w:val="24"/>
                <w:szCs w:val="24"/>
                <w:lang w:bidi="ar"/>
              </w:rPr>
              <w:t>任务分类统计、任务完成统计、处室考核统计、预警任务统计、统计情况打印</w:t>
            </w:r>
          </w:p>
        </w:tc>
      </w:tr>
      <w:tr w14:paraId="2B2098FC">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F36BEB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158</w:t>
            </w:r>
          </w:p>
        </w:tc>
        <w:tc>
          <w:tcPr>
            <w:tcW w:w="1705" w:type="dxa"/>
            <w:vMerge w:val="restart"/>
            <w:tcBorders>
              <w:top w:val="single" w:color="000000" w:sz="8" w:space="0"/>
              <w:left w:val="single" w:color="000000" w:sz="8" w:space="0"/>
              <w:bottom w:val="single" w:color="000000" w:sz="8" w:space="0"/>
              <w:right w:val="single" w:color="000000" w:sz="8" w:space="0"/>
            </w:tcBorders>
            <w:shd w:val="clear" w:color="auto" w:fill="FFFFFF"/>
          </w:tcPr>
          <w:p w14:paraId="4FF9C562">
            <w:pPr>
              <w:widowControl/>
              <w:ind w:firstLine="0" w:firstLineChars="0"/>
              <w:jc w:val="center"/>
              <w:textAlignment w:val="top"/>
              <w:rPr>
                <w:rFonts w:hint="eastAsia" w:cs="宋体"/>
                <w:color w:val="auto"/>
              </w:rPr>
            </w:pPr>
            <w:r>
              <w:rPr>
                <w:rFonts w:hint="eastAsia" w:cs="宋体"/>
                <w:color w:val="auto"/>
                <w:kern w:val="0"/>
                <w:lang w:bidi="ar"/>
              </w:rPr>
              <w:t>上海绿化和市容管理局优化营商环境政务服务系统（升级改造）</w:t>
            </w:r>
          </w:p>
        </w:tc>
        <w:tc>
          <w:tcPr>
            <w:tcW w:w="2662" w:type="dxa"/>
            <w:tcBorders>
              <w:top w:val="nil"/>
              <w:left w:val="nil"/>
              <w:bottom w:val="single" w:color="000000" w:sz="8" w:space="0"/>
              <w:right w:val="single" w:color="000000" w:sz="8" w:space="0"/>
            </w:tcBorders>
            <w:shd w:val="clear" w:color="auto" w:fill="FFFFFF"/>
            <w:vAlign w:val="center"/>
          </w:tcPr>
          <w:p w14:paraId="3A4E88A0">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优化行业审批告知承诺-优化从事城市生活垃圾经营性清扫、收集、运输服务审批审批（模式二）</w:t>
            </w:r>
          </w:p>
        </w:tc>
        <w:tc>
          <w:tcPr>
            <w:tcW w:w="3405" w:type="dxa"/>
            <w:tcBorders>
              <w:top w:val="nil"/>
              <w:left w:val="nil"/>
              <w:bottom w:val="single" w:color="000000" w:sz="8" w:space="0"/>
              <w:right w:val="single" w:color="000000" w:sz="8" w:space="0"/>
            </w:tcBorders>
            <w:shd w:val="clear" w:color="auto" w:fill="FFFFFF"/>
            <w:vAlign w:val="center"/>
          </w:tcPr>
          <w:p w14:paraId="5B386257">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根据新版告知承诺管理要求，对【从事城市生活垃圾经营性清扫、收集、运输服务审批（直辖市权限）】事项进行重构。</w:t>
            </w:r>
          </w:p>
        </w:tc>
      </w:tr>
      <w:tr w14:paraId="77C9C405">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C27AFB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159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944F36D">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60A7D34">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优化行业审批告知承诺-优化从事城市生活垃圾经营性清扫、收集、运输服务审批监管处理</w:t>
            </w:r>
          </w:p>
        </w:tc>
        <w:tc>
          <w:tcPr>
            <w:tcW w:w="3405" w:type="dxa"/>
            <w:tcBorders>
              <w:top w:val="nil"/>
              <w:left w:val="nil"/>
              <w:bottom w:val="single" w:color="000000" w:sz="8" w:space="0"/>
              <w:right w:val="single" w:color="000000" w:sz="8" w:space="0"/>
            </w:tcBorders>
            <w:shd w:val="clear" w:color="auto" w:fill="FFFFFF"/>
            <w:vAlign w:val="center"/>
          </w:tcPr>
          <w:p w14:paraId="76E37E8D">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根据新版告知承诺管理要求，对【从事城市生活垃圾经营性处理服务审批（直辖市权限）】事项监管流程进行优化。</w:t>
            </w:r>
          </w:p>
        </w:tc>
      </w:tr>
      <w:tr w14:paraId="7D714620">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9F83CB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160</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CEF0E7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65ADF68D">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优化行业审批告知承诺-优化从事城市生活垃圾经营性处理服务审批（直辖市权限）审批（模式二）</w:t>
            </w:r>
          </w:p>
        </w:tc>
        <w:tc>
          <w:tcPr>
            <w:tcW w:w="3405" w:type="dxa"/>
            <w:tcBorders>
              <w:top w:val="nil"/>
              <w:left w:val="nil"/>
              <w:bottom w:val="single" w:color="000000" w:sz="8" w:space="0"/>
              <w:right w:val="single" w:color="000000" w:sz="8" w:space="0"/>
            </w:tcBorders>
            <w:shd w:val="clear" w:color="auto" w:fill="FFFFFF"/>
            <w:vAlign w:val="center"/>
          </w:tcPr>
          <w:p w14:paraId="227D1B85">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根据新版告知承诺管理要求，对【从事城市生活垃圾经营性处理服务审批（直辖市权限）审批】事项进行重构。</w:t>
            </w:r>
          </w:p>
        </w:tc>
      </w:tr>
      <w:tr w14:paraId="7FBDD38D">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D220D9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161</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E517C63">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6A35315B">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优化行业审批告知承诺-优化从事城市生活垃圾经营性处理服务审批（直辖市权限）监管功能</w:t>
            </w:r>
          </w:p>
        </w:tc>
        <w:tc>
          <w:tcPr>
            <w:tcW w:w="3405" w:type="dxa"/>
            <w:tcBorders>
              <w:top w:val="nil"/>
              <w:left w:val="nil"/>
              <w:bottom w:val="single" w:color="000000" w:sz="8" w:space="0"/>
              <w:right w:val="single" w:color="000000" w:sz="8" w:space="0"/>
            </w:tcBorders>
            <w:shd w:val="clear" w:color="auto" w:fill="FFFFFF"/>
            <w:vAlign w:val="center"/>
          </w:tcPr>
          <w:p w14:paraId="62EBCC34">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根据新版告知承诺管理要求，对【从事城市生活垃圾经营性处理服务审批（直辖市权限）】事项监管流程进行优化。</w:t>
            </w:r>
          </w:p>
        </w:tc>
      </w:tr>
      <w:tr w14:paraId="600EE5BC">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E501F5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162</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DA37C8F">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F461D50">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优化行业审批告知承诺-优化普通林草种子生产经营许可证核发（省级权限）-模式三</w:t>
            </w:r>
          </w:p>
        </w:tc>
        <w:tc>
          <w:tcPr>
            <w:tcW w:w="3405" w:type="dxa"/>
            <w:tcBorders>
              <w:top w:val="nil"/>
              <w:left w:val="nil"/>
              <w:bottom w:val="single" w:color="000000" w:sz="8" w:space="0"/>
              <w:right w:val="single" w:color="000000" w:sz="8" w:space="0"/>
            </w:tcBorders>
            <w:shd w:val="clear" w:color="auto" w:fill="FFFFFF"/>
            <w:vAlign w:val="center"/>
          </w:tcPr>
          <w:p w14:paraId="11180CE0">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根据新版告知承诺管理要求，对【从事城市生活垃圾经营性处理服务审批（直辖市权限）审批】事项进行重构。</w:t>
            </w:r>
          </w:p>
        </w:tc>
      </w:tr>
      <w:tr w14:paraId="19C8ACC9">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31C2E4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163</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0C58085">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B1BAC5B">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优化行业审批告知承诺-优化普通林草种子生产经营许可证核发（省级权限）监管</w:t>
            </w:r>
          </w:p>
        </w:tc>
        <w:tc>
          <w:tcPr>
            <w:tcW w:w="3405" w:type="dxa"/>
            <w:tcBorders>
              <w:top w:val="nil"/>
              <w:left w:val="nil"/>
              <w:bottom w:val="single" w:color="000000" w:sz="8" w:space="0"/>
              <w:right w:val="single" w:color="000000" w:sz="8" w:space="0"/>
            </w:tcBorders>
            <w:shd w:val="clear" w:color="auto" w:fill="FFFFFF"/>
            <w:vAlign w:val="center"/>
          </w:tcPr>
          <w:p w14:paraId="3945F327">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根据新版告知承诺管理要求，对【普通林草种子生产经营许可证核发（省级权限）】事项监管流程进行优化。</w:t>
            </w:r>
          </w:p>
        </w:tc>
      </w:tr>
      <w:tr w14:paraId="70F12793">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14FD1C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164</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4F2D84D">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90D831A">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优化行业审批告知承诺-优化普通林草种子生产经营许可证核发（设区的市级权限）审批功能（模式三）</w:t>
            </w:r>
          </w:p>
        </w:tc>
        <w:tc>
          <w:tcPr>
            <w:tcW w:w="3405" w:type="dxa"/>
            <w:tcBorders>
              <w:top w:val="nil"/>
              <w:left w:val="nil"/>
              <w:bottom w:val="single" w:color="000000" w:sz="8" w:space="0"/>
              <w:right w:val="single" w:color="000000" w:sz="8" w:space="0"/>
            </w:tcBorders>
            <w:shd w:val="clear" w:color="auto" w:fill="FFFFFF"/>
            <w:vAlign w:val="center"/>
          </w:tcPr>
          <w:p w14:paraId="6A0D95BB">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根据新版告知承诺管理要求，对【普通林草种子生产经营许可证核发（设区的市级权限）审批】事项进行重构。</w:t>
            </w:r>
          </w:p>
        </w:tc>
      </w:tr>
      <w:tr w14:paraId="4A7088EA">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D473FA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165</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983C6E6">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453B7B8">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优化行业审批告知承诺-优化普通林草种子生产经营许可证核发（设区的市级权限）监管（模式三）</w:t>
            </w:r>
          </w:p>
        </w:tc>
        <w:tc>
          <w:tcPr>
            <w:tcW w:w="3405" w:type="dxa"/>
            <w:tcBorders>
              <w:top w:val="nil"/>
              <w:left w:val="nil"/>
              <w:bottom w:val="single" w:color="000000" w:sz="8" w:space="0"/>
              <w:right w:val="single" w:color="000000" w:sz="8" w:space="0"/>
            </w:tcBorders>
            <w:shd w:val="clear" w:color="auto" w:fill="FFFFFF"/>
            <w:vAlign w:val="center"/>
          </w:tcPr>
          <w:p w14:paraId="2662FA9D">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根据新版告知承诺管理要求，对【普通林草种子生产经营许可证核发（设区的市级权限）审批】事项监管流程进行优化。</w:t>
            </w:r>
          </w:p>
        </w:tc>
      </w:tr>
      <w:tr w14:paraId="382D1AF8">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765A27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5A6A28C">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5BBC690">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优化行业审批告知承诺-优化国家重点保护陆生野生动物人工繁育许可证核发（省级权限）实验猴审批（模式二）</w:t>
            </w:r>
          </w:p>
        </w:tc>
        <w:tc>
          <w:tcPr>
            <w:tcW w:w="3405" w:type="dxa"/>
            <w:tcBorders>
              <w:top w:val="nil"/>
              <w:left w:val="nil"/>
              <w:bottom w:val="single" w:color="000000" w:sz="8" w:space="0"/>
              <w:right w:val="single" w:color="000000" w:sz="8" w:space="0"/>
            </w:tcBorders>
            <w:shd w:val="clear" w:color="auto" w:fill="FFFFFF"/>
            <w:vAlign w:val="center"/>
          </w:tcPr>
          <w:p w14:paraId="4503B406">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根据新版告知承诺管理要求，对【国家重点保护陆生野生动物人工繁育许可证核发（省级权限）实验猴审批】事项进行重构。</w:t>
            </w:r>
          </w:p>
        </w:tc>
      </w:tr>
      <w:tr w14:paraId="25B313F0">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4EF9AB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FC78B34">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0ED83EDC">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优化行业审批告知承诺-优化国家重点保护陆生野生动物人工繁育许可证核发（省级权限）监管</w:t>
            </w:r>
          </w:p>
        </w:tc>
        <w:tc>
          <w:tcPr>
            <w:tcW w:w="3405" w:type="dxa"/>
            <w:tcBorders>
              <w:top w:val="nil"/>
              <w:left w:val="nil"/>
              <w:bottom w:val="single" w:color="000000" w:sz="8" w:space="0"/>
              <w:right w:val="single" w:color="000000" w:sz="8" w:space="0"/>
            </w:tcBorders>
            <w:shd w:val="clear" w:color="auto" w:fill="FFFFFF"/>
            <w:vAlign w:val="center"/>
          </w:tcPr>
          <w:p w14:paraId="0C36A4EB">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根据新版告知承诺管理要求，对【国家重点保护陆生野生动物人工繁育许可证核发（省级权限）】事项监管流程进行优化。</w:t>
            </w:r>
          </w:p>
        </w:tc>
      </w:tr>
      <w:tr w14:paraId="71C665A4">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15CAEB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168</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BF82009">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BFB467F">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优化行业审批告知承诺-优化城市建筑垃圾处置核准（设区的市级权限）审批（模式二）</w:t>
            </w:r>
          </w:p>
        </w:tc>
        <w:tc>
          <w:tcPr>
            <w:tcW w:w="3405" w:type="dxa"/>
            <w:tcBorders>
              <w:top w:val="nil"/>
              <w:left w:val="nil"/>
              <w:bottom w:val="single" w:color="000000" w:sz="8" w:space="0"/>
              <w:right w:val="single" w:color="000000" w:sz="8" w:space="0"/>
            </w:tcBorders>
            <w:shd w:val="clear" w:color="auto" w:fill="FFFFFF"/>
            <w:vAlign w:val="center"/>
          </w:tcPr>
          <w:p w14:paraId="5E5A8ACD">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根据新版告知承诺管理要求，对【城市建筑垃圾处置核准（设区的市级权限）】事项进行重构。</w:t>
            </w:r>
          </w:p>
        </w:tc>
      </w:tr>
      <w:tr w14:paraId="793FB15D">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2E381D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169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8E638B9">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C05A2C7">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优化行业审批告知承诺-优化城市建筑垃圾处置核准（设区的市级权限）监管</w:t>
            </w:r>
          </w:p>
        </w:tc>
        <w:tc>
          <w:tcPr>
            <w:tcW w:w="3405" w:type="dxa"/>
            <w:tcBorders>
              <w:top w:val="nil"/>
              <w:left w:val="nil"/>
              <w:bottom w:val="single" w:color="000000" w:sz="8" w:space="0"/>
              <w:right w:val="single" w:color="000000" w:sz="8" w:space="0"/>
            </w:tcBorders>
            <w:shd w:val="clear" w:color="auto" w:fill="FFFFFF"/>
            <w:vAlign w:val="center"/>
          </w:tcPr>
          <w:p w14:paraId="43A59EC3">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根据新版告知承诺管理要求，对【城市建筑垃圾处置核准（设区的市级权限）】事项监管流程进行优化。</w:t>
            </w:r>
          </w:p>
        </w:tc>
      </w:tr>
      <w:tr w14:paraId="0064DBBF">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837464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170</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DCEE50D">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122388D">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优化行业审批告知承诺-优化临时占用城市绿化用地审批（设区的市级权限）审批（模式二）</w:t>
            </w:r>
          </w:p>
        </w:tc>
        <w:tc>
          <w:tcPr>
            <w:tcW w:w="3405" w:type="dxa"/>
            <w:tcBorders>
              <w:top w:val="nil"/>
              <w:left w:val="nil"/>
              <w:bottom w:val="single" w:color="000000" w:sz="8" w:space="0"/>
              <w:right w:val="single" w:color="000000" w:sz="8" w:space="0"/>
            </w:tcBorders>
            <w:shd w:val="clear" w:color="auto" w:fill="FFFFFF"/>
            <w:vAlign w:val="center"/>
          </w:tcPr>
          <w:p w14:paraId="7AC511DC">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根据新版告知承诺管理要求，对【临时占用城市绿化用地审批（设区的市级权限）】事项进行重构。</w:t>
            </w:r>
          </w:p>
        </w:tc>
      </w:tr>
      <w:tr w14:paraId="6D47FA7E">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9AE821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171</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2FD942B">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5503A30">
            <w:pPr>
              <w:widowControl/>
              <w:ind w:firstLine="0" w:firstLineChars="0"/>
              <w:jc w:val="left"/>
              <w:textAlignment w:val="center"/>
              <w:rPr>
                <w:rFonts w:hint="eastAsia" w:cs="宋体"/>
                <w:color w:val="auto"/>
              </w:rPr>
            </w:pPr>
            <w:r>
              <w:rPr>
                <w:rFonts w:hint="eastAsia" w:cs="宋体"/>
                <w:color w:val="auto"/>
                <w:kern w:val="0"/>
                <w:lang w:bidi="ar"/>
              </w:rPr>
              <w:t>优化行业审批告知承诺-优化临时占用城市绿化用地审批（设区的市级权限）监管</w:t>
            </w:r>
          </w:p>
        </w:tc>
        <w:tc>
          <w:tcPr>
            <w:tcW w:w="3405" w:type="dxa"/>
            <w:tcBorders>
              <w:top w:val="nil"/>
              <w:left w:val="nil"/>
              <w:bottom w:val="single" w:color="000000" w:sz="8" w:space="0"/>
              <w:right w:val="single" w:color="000000" w:sz="8" w:space="0"/>
            </w:tcBorders>
            <w:shd w:val="clear" w:color="auto" w:fill="FFFFFF"/>
            <w:vAlign w:val="center"/>
          </w:tcPr>
          <w:p w14:paraId="1E628D72">
            <w:pPr>
              <w:widowControl/>
              <w:ind w:firstLine="0" w:firstLineChars="0"/>
              <w:jc w:val="left"/>
              <w:textAlignment w:val="center"/>
              <w:rPr>
                <w:rFonts w:hint="eastAsia" w:cs="宋体"/>
                <w:color w:val="auto"/>
              </w:rPr>
            </w:pPr>
            <w:r>
              <w:rPr>
                <w:rFonts w:hint="eastAsia" w:cs="宋体"/>
                <w:color w:val="auto"/>
                <w:kern w:val="0"/>
                <w:lang w:bidi="ar"/>
              </w:rPr>
              <w:t>根据新版告知承诺管理要求，对【临时占用城市绿化用地审批（设区的市级权限）】事项监管流程进行优化。</w:t>
            </w:r>
          </w:p>
        </w:tc>
      </w:tr>
      <w:tr w14:paraId="69E262D2">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0F8E26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172</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DE20046">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68D51BF2">
            <w:pPr>
              <w:widowControl/>
              <w:ind w:firstLine="0" w:firstLineChars="0"/>
              <w:jc w:val="left"/>
              <w:textAlignment w:val="center"/>
              <w:rPr>
                <w:rFonts w:hint="eastAsia" w:cs="宋体"/>
                <w:color w:val="auto"/>
              </w:rPr>
            </w:pPr>
            <w:r>
              <w:rPr>
                <w:rFonts w:hint="eastAsia" w:cs="宋体"/>
                <w:color w:val="auto"/>
                <w:kern w:val="0"/>
                <w:lang w:bidi="ar"/>
              </w:rPr>
              <w:t>高效办成“一件事”-建设项目开工“一件事”申报与审批优化</w:t>
            </w:r>
          </w:p>
        </w:tc>
        <w:tc>
          <w:tcPr>
            <w:tcW w:w="3405" w:type="dxa"/>
            <w:tcBorders>
              <w:top w:val="nil"/>
              <w:left w:val="nil"/>
              <w:bottom w:val="single" w:color="000000" w:sz="8" w:space="0"/>
              <w:right w:val="single" w:color="000000" w:sz="8" w:space="0"/>
            </w:tcBorders>
            <w:shd w:val="clear" w:color="auto" w:fill="FFFFFF"/>
            <w:vAlign w:val="center"/>
          </w:tcPr>
          <w:p w14:paraId="3D9E7C12">
            <w:pPr>
              <w:widowControl/>
              <w:ind w:firstLine="0" w:firstLineChars="0"/>
              <w:jc w:val="left"/>
              <w:textAlignment w:val="center"/>
              <w:rPr>
                <w:rFonts w:hint="eastAsia" w:cs="宋体"/>
                <w:color w:val="auto"/>
              </w:rPr>
            </w:pPr>
            <w:r>
              <w:rPr>
                <w:rFonts w:hint="eastAsia" w:cs="宋体"/>
                <w:color w:val="auto"/>
                <w:kern w:val="0"/>
                <w:lang w:bidi="ar"/>
              </w:rPr>
              <w:t>根据【建设项目开工“一件事”】数据规范，重构事项数据结构，依据重构后的数字化内容，实现功能与主题库对接。</w:t>
            </w:r>
          </w:p>
        </w:tc>
      </w:tr>
      <w:tr w14:paraId="34DAD0DE">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2C7A29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173</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99CA45B">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2C32E06">
            <w:pPr>
              <w:widowControl/>
              <w:ind w:firstLine="0" w:firstLineChars="0"/>
              <w:jc w:val="left"/>
              <w:textAlignment w:val="center"/>
              <w:rPr>
                <w:rFonts w:hint="eastAsia" w:cs="宋体"/>
                <w:color w:val="auto"/>
              </w:rPr>
            </w:pPr>
            <w:r>
              <w:rPr>
                <w:rFonts w:hint="eastAsia" w:cs="宋体"/>
                <w:color w:val="auto"/>
                <w:kern w:val="0"/>
                <w:lang w:bidi="ar"/>
              </w:rPr>
              <w:t>高效办成“一件事”-优化户外招牌审批</w:t>
            </w:r>
          </w:p>
        </w:tc>
        <w:tc>
          <w:tcPr>
            <w:tcW w:w="3405" w:type="dxa"/>
            <w:tcBorders>
              <w:top w:val="nil"/>
              <w:left w:val="nil"/>
              <w:bottom w:val="single" w:color="000000" w:sz="8" w:space="0"/>
              <w:right w:val="single" w:color="000000" w:sz="8" w:space="0"/>
            </w:tcBorders>
            <w:shd w:val="clear" w:color="auto" w:fill="FFFFFF"/>
            <w:vAlign w:val="center"/>
          </w:tcPr>
          <w:p w14:paraId="24E00508">
            <w:pPr>
              <w:widowControl/>
              <w:ind w:firstLine="0" w:firstLineChars="0"/>
              <w:jc w:val="left"/>
              <w:textAlignment w:val="center"/>
              <w:rPr>
                <w:rFonts w:hint="eastAsia" w:cs="宋体"/>
                <w:color w:val="auto"/>
              </w:rPr>
            </w:pPr>
            <w:r>
              <w:rPr>
                <w:rFonts w:hint="eastAsia" w:cs="宋体"/>
                <w:color w:val="auto"/>
                <w:kern w:val="0"/>
                <w:lang w:bidi="ar"/>
              </w:rPr>
              <w:t>开发户外招牌审批“一件事”接口，并依申请配合各区进行联调。</w:t>
            </w:r>
          </w:p>
        </w:tc>
      </w:tr>
      <w:tr w14:paraId="2AACB76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1CE74C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174</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19FDEA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60C0FB62">
            <w:pPr>
              <w:widowControl/>
              <w:ind w:firstLine="0" w:firstLineChars="0"/>
              <w:jc w:val="left"/>
              <w:textAlignment w:val="center"/>
              <w:rPr>
                <w:rFonts w:hint="eastAsia" w:cs="宋体"/>
                <w:color w:val="auto"/>
              </w:rPr>
            </w:pPr>
            <w:r>
              <w:rPr>
                <w:rFonts w:hint="eastAsia" w:cs="宋体"/>
                <w:color w:val="auto"/>
                <w:kern w:val="0"/>
                <w:lang w:bidi="ar"/>
              </w:rPr>
              <w:t>高效办成“一件事”-优化升级户外招牌备案</w:t>
            </w:r>
          </w:p>
        </w:tc>
        <w:tc>
          <w:tcPr>
            <w:tcW w:w="3405" w:type="dxa"/>
            <w:tcBorders>
              <w:top w:val="nil"/>
              <w:left w:val="nil"/>
              <w:bottom w:val="single" w:color="000000" w:sz="8" w:space="0"/>
              <w:right w:val="single" w:color="000000" w:sz="8" w:space="0"/>
            </w:tcBorders>
            <w:shd w:val="clear" w:color="auto" w:fill="FFFFFF"/>
            <w:vAlign w:val="center"/>
          </w:tcPr>
          <w:p w14:paraId="0087884B">
            <w:pPr>
              <w:widowControl/>
              <w:ind w:firstLine="0" w:firstLineChars="0"/>
              <w:jc w:val="left"/>
              <w:textAlignment w:val="center"/>
              <w:rPr>
                <w:rFonts w:hint="eastAsia" w:cs="宋体"/>
                <w:color w:val="auto"/>
              </w:rPr>
            </w:pPr>
            <w:r>
              <w:rPr>
                <w:rFonts w:hint="eastAsia" w:cs="宋体"/>
                <w:color w:val="auto"/>
                <w:kern w:val="0"/>
                <w:lang w:bidi="ar"/>
              </w:rPr>
              <w:t>开发户外招牌备案“一件事”接口，并依申请配合各区进行联调。</w:t>
            </w:r>
          </w:p>
        </w:tc>
      </w:tr>
      <w:tr w14:paraId="325711FB">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1D2C9C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175</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749DB87">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96CB995">
            <w:pPr>
              <w:widowControl/>
              <w:ind w:firstLine="0" w:firstLineChars="0"/>
              <w:jc w:val="left"/>
              <w:textAlignment w:val="center"/>
              <w:rPr>
                <w:rFonts w:hint="eastAsia" w:cs="宋体"/>
                <w:color w:val="auto"/>
              </w:rPr>
            </w:pPr>
            <w:r>
              <w:rPr>
                <w:rFonts w:hint="eastAsia" w:cs="宋体"/>
                <w:color w:val="auto"/>
                <w:kern w:val="0"/>
                <w:lang w:bidi="ar"/>
              </w:rPr>
              <w:t>高效办成“一件事”-水务“一站式综合竣工验收事项”联审平台对接</w:t>
            </w:r>
          </w:p>
        </w:tc>
        <w:tc>
          <w:tcPr>
            <w:tcW w:w="3405" w:type="dxa"/>
            <w:tcBorders>
              <w:top w:val="nil"/>
              <w:left w:val="nil"/>
              <w:bottom w:val="single" w:color="000000" w:sz="8" w:space="0"/>
              <w:right w:val="single" w:color="000000" w:sz="8" w:space="0"/>
            </w:tcBorders>
            <w:shd w:val="clear" w:color="auto" w:fill="FFFFFF"/>
            <w:vAlign w:val="center"/>
          </w:tcPr>
          <w:p w14:paraId="4CFE481F">
            <w:pPr>
              <w:widowControl/>
              <w:ind w:firstLine="0" w:firstLineChars="0"/>
              <w:jc w:val="left"/>
              <w:textAlignment w:val="center"/>
              <w:rPr>
                <w:rFonts w:hint="eastAsia" w:cs="宋体"/>
                <w:color w:val="auto"/>
              </w:rPr>
            </w:pPr>
            <w:r>
              <w:rPr>
                <w:rFonts w:hint="eastAsia" w:cs="宋体"/>
                <w:color w:val="auto"/>
                <w:kern w:val="0"/>
                <w:lang w:bidi="ar"/>
              </w:rPr>
              <w:t>配合联审平台，开发水务事项一站式竣工验收审批流程。</w:t>
            </w:r>
          </w:p>
        </w:tc>
      </w:tr>
      <w:tr w14:paraId="2B26C450">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49F3BF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BA3F4BA">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6D70BDB">
            <w:pPr>
              <w:widowControl/>
              <w:ind w:firstLine="0" w:firstLineChars="0"/>
              <w:jc w:val="left"/>
              <w:textAlignment w:val="center"/>
              <w:rPr>
                <w:rFonts w:hint="eastAsia" w:cs="宋体"/>
                <w:color w:val="auto"/>
              </w:rPr>
            </w:pPr>
            <w:r>
              <w:rPr>
                <w:rFonts w:hint="eastAsia" w:cs="宋体"/>
                <w:color w:val="auto"/>
                <w:kern w:val="0"/>
                <w:lang w:bidi="ar"/>
              </w:rPr>
              <w:t>高效办成“一件事”-交通“一站式综合竣工验收事项”联审平台对接</w:t>
            </w:r>
          </w:p>
        </w:tc>
        <w:tc>
          <w:tcPr>
            <w:tcW w:w="3405" w:type="dxa"/>
            <w:tcBorders>
              <w:top w:val="nil"/>
              <w:left w:val="nil"/>
              <w:bottom w:val="single" w:color="000000" w:sz="8" w:space="0"/>
              <w:right w:val="single" w:color="000000" w:sz="8" w:space="0"/>
            </w:tcBorders>
            <w:shd w:val="clear" w:color="auto" w:fill="FFFFFF"/>
            <w:vAlign w:val="center"/>
          </w:tcPr>
          <w:p w14:paraId="0406742B">
            <w:pPr>
              <w:widowControl/>
              <w:ind w:firstLine="0" w:firstLineChars="0"/>
              <w:jc w:val="left"/>
              <w:textAlignment w:val="center"/>
              <w:rPr>
                <w:rFonts w:hint="eastAsia" w:cs="宋体"/>
                <w:color w:val="auto"/>
              </w:rPr>
            </w:pPr>
            <w:r>
              <w:rPr>
                <w:rFonts w:hint="eastAsia" w:cs="宋体"/>
                <w:color w:val="auto"/>
                <w:kern w:val="0"/>
                <w:lang w:bidi="ar"/>
              </w:rPr>
              <w:t>配合联审平台，开发交通事项一站式竣工验收审批流程。</w:t>
            </w:r>
          </w:p>
        </w:tc>
      </w:tr>
      <w:tr w14:paraId="515F7F42">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901F48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A0E0DE3">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FA8D1DE">
            <w:pPr>
              <w:widowControl/>
              <w:ind w:firstLine="0" w:firstLineChars="0"/>
              <w:jc w:val="left"/>
              <w:textAlignment w:val="center"/>
              <w:rPr>
                <w:rFonts w:hint="eastAsia" w:cs="宋体"/>
                <w:color w:val="auto"/>
              </w:rPr>
            </w:pPr>
            <w:r>
              <w:rPr>
                <w:rFonts w:hint="eastAsia" w:cs="宋体"/>
                <w:color w:val="auto"/>
                <w:kern w:val="0"/>
                <w:lang w:bidi="ar"/>
              </w:rPr>
              <w:t>高效办成“一件事”-配套绿化方案审核自动收件、重构办理流程、办理结果及文书反馈</w:t>
            </w:r>
          </w:p>
        </w:tc>
        <w:tc>
          <w:tcPr>
            <w:tcW w:w="3405" w:type="dxa"/>
            <w:tcBorders>
              <w:top w:val="nil"/>
              <w:left w:val="nil"/>
              <w:bottom w:val="single" w:color="000000" w:sz="8" w:space="0"/>
              <w:right w:val="single" w:color="000000" w:sz="8" w:space="0"/>
            </w:tcBorders>
            <w:shd w:val="clear" w:color="auto" w:fill="FFFFFF"/>
            <w:vAlign w:val="center"/>
          </w:tcPr>
          <w:p w14:paraId="72141ADB">
            <w:pPr>
              <w:widowControl/>
              <w:ind w:firstLine="0" w:firstLineChars="0"/>
              <w:jc w:val="left"/>
              <w:textAlignment w:val="center"/>
              <w:rPr>
                <w:rFonts w:hint="eastAsia" w:cs="宋体"/>
                <w:color w:val="auto"/>
              </w:rPr>
            </w:pPr>
            <w:r>
              <w:rPr>
                <w:rFonts w:hint="eastAsia" w:cs="宋体"/>
                <w:color w:val="auto"/>
                <w:kern w:val="0"/>
                <w:lang w:bidi="ar"/>
              </w:rPr>
              <w:t>根据行政协助平台接入要求，实现功能数据对接。</w:t>
            </w:r>
          </w:p>
        </w:tc>
      </w:tr>
      <w:tr w14:paraId="07DC9907">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3A7EFF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178</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717F63E">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B483935">
            <w:pPr>
              <w:widowControl/>
              <w:ind w:firstLine="0" w:firstLineChars="0"/>
              <w:jc w:val="left"/>
              <w:textAlignment w:val="center"/>
              <w:rPr>
                <w:rFonts w:hint="eastAsia" w:cs="宋体"/>
                <w:color w:val="auto"/>
              </w:rPr>
            </w:pPr>
            <w:r>
              <w:rPr>
                <w:rFonts w:hint="eastAsia" w:cs="宋体"/>
                <w:color w:val="auto"/>
                <w:kern w:val="0"/>
                <w:lang w:bidi="ar"/>
              </w:rPr>
              <w:t>三减一提-占用已建成绿地审批</w:t>
            </w:r>
          </w:p>
        </w:tc>
        <w:tc>
          <w:tcPr>
            <w:tcW w:w="3405" w:type="dxa"/>
            <w:tcBorders>
              <w:top w:val="nil"/>
              <w:left w:val="nil"/>
              <w:bottom w:val="single" w:color="000000" w:sz="8" w:space="0"/>
              <w:right w:val="single" w:color="000000" w:sz="8" w:space="0"/>
            </w:tcBorders>
            <w:shd w:val="clear" w:color="auto" w:fill="FFFFFF"/>
            <w:vAlign w:val="center"/>
          </w:tcPr>
          <w:p w14:paraId="6394F470">
            <w:pPr>
              <w:widowControl/>
              <w:ind w:firstLine="0" w:firstLineChars="0"/>
              <w:jc w:val="left"/>
              <w:textAlignment w:val="center"/>
              <w:rPr>
                <w:rFonts w:hint="eastAsia" w:cs="宋体"/>
                <w:color w:val="auto"/>
              </w:rPr>
            </w:pPr>
            <w:r>
              <w:rPr>
                <w:rFonts w:hint="eastAsia" w:cs="宋体"/>
                <w:color w:val="auto"/>
                <w:kern w:val="0"/>
                <w:lang w:bidi="ar"/>
              </w:rPr>
              <w:t>根据三减一提要求，实现减材料，并通过流程优化实现减时限</w:t>
            </w:r>
          </w:p>
        </w:tc>
      </w:tr>
      <w:tr w14:paraId="4A0BED44">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28F831B">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179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B3C6F5E">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6660B08">
            <w:pPr>
              <w:widowControl/>
              <w:ind w:firstLine="0" w:firstLineChars="0"/>
              <w:jc w:val="left"/>
              <w:textAlignment w:val="center"/>
              <w:rPr>
                <w:rFonts w:hint="eastAsia" w:cs="宋体"/>
                <w:color w:val="auto"/>
              </w:rPr>
            </w:pPr>
            <w:r>
              <w:rPr>
                <w:rFonts w:hint="eastAsia" w:cs="宋体"/>
                <w:color w:val="auto"/>
                <w:kern w:val="0"/>
                <w:lang w:bidi="ar"/>
              </w:rPr>
              <w:t>三减一提-迁移树木审批</w:t>
            </w:r>
          </w:p>
        </w:tc>
        <w:tc>
          <w:tcPr>
            <w:tcW w:w="3405" w:type="dxa"/>
            <w:tcBorders>
              <w:top w:val="nil"/>
              <w:left w:val="nil"/>
              <w:bottom w:val="single" w:color="000000" w:sz="8" w:space="0"/>
              <w:right w:val="single" w:color="000000" w:sz="8" w:space="0"/>
            </w:tcBorders>
            <w:shd w:val="clear" w:color="auto" w:fill="FFFFFF"/>
            <w:vAlign w:val="center"/>
          </w:tcPr>
          <w:p w14:paraId="51BC3A8F">
            <w:pPr>
              <w:widowControl/>
              <w:ind w:firstLine="0" w:firstLineChars="0"/>
              <w:jc w:val="left"/>
              <w:textAlignment w:val="center"/>
              <w:rPr>
                <w:rFonts w:hint="eastAsia" w:cs="宋体"/>
                <w:color w:val="auto"/>
              </w:rPr>
            </w:pPr>
            <w:r>
              <w:rPr>
                <w:rFonts w:hint="eastAsia" w:cs="宋体"/>
                <w:color w:val="auto"/>
                <w:kern w:val="0"/>
                <w:lang w:bidi="ar"/>
              </w:rPr>
              <w:t>根据三减一提要求，通过智能引导的方式，实现减材料</w:t>
            </w:r>
          </w:p>
        </w:tc>
      </w:tr>
      <w:tr w14:paraId="0E628A3D">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80BC25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180</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C2949A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CD650C9">
            <w:pPr>
              <w:widowControl/>
              <w:ind w:firstLine="0" w:firstLineChars="0"/>
              <w:jc w:val="left"/>
              <w:textAlignment w:val="center"/>
              <w:rPr>
                <w:rFonts w:hint="eastAsia" w:cs="宋体"/>
                <w:color w:val="auto"/>
              </w:rPr>
            </w:pPr>
            <w:r>
              <w:rPr>
                <w:rFonts w:hint="eastAsia" w:cs="宋体"/>
                <w:color w:val="auto"/>
                <w:kern w:val="0"/>
                <w:lang w:bidi="ar"/>
              </w:rPr>
              <w:t>三减一提-移植古树后续资源审批（终审）</w:t>
            </w:r>
          </w:p>
        </w:tc>
        <w:tc>
          <w:tcPr>
            <w:tcW w:w="3405" w:type="dxa"/>
            <w:tcBorders>
              <w:top w:val="nil"/>
              <w:left w:val="nil"/>
              <w:bottom w:val="single" w:color="000000" w:sz="8" w:space="0"/>
              <w:right w:val="single" w:color="000000" w:sz="8" w:space="0"/>
            </w:tcBorders>
            <w:shd w:val="clear" w:color="auto" w:fill="FFFFFF"/>
            <w:vAlign w:val="center"/>
          </w:tcPr>
          <w:p w14:paraId="45DE92F9">
            <w:pPr>
              <w:widowControl/>
              <w:ind w:firstLine="0" w:firstLineChars="0"/>
              <w:jc w:val="left"/>
              <w:textAlignment w:val="center"/>
              <w:rPr>
                <w:rFonts w:hint="eastAsia" w:cs="宋体"/>
                <w:color w:val="auto"/>
              </w:rPr>
            </w:pPr>
            <w:r>
              <w:rPr>
                <w:rFonts w:hint="eastAsia" w:cs="宋体"/>
                <w:color w:val="auto"/>
                <w:kern w:val="0"/>
                <w:lang w:bidi="ar"/>
              </w:rPr>
              <w:t>根据三减一提要求，实现减材料</w:t>
            </w:r>
          </w:p>
        </w:tc>
      </w:tr>
      <w:tr w14:paraId="25B7DA1F">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501EDB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181</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9DCE5C6">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7A32A26">
            <w:pPr>
              <w:widowControl/>
              <w:ind w:firstLine="0" w:firstLineChars="0"/>
              <w:jc w:val="left"/>
              <w:textAlignment w:val="center"/>
              <w:rPr>
                <w:rFonts w:hint="eastAsia" w:cs="宋体"/>
                <w:color w:val="auto"/>
              </w:rPr>
            </w:pPr>
            <w:r>
              <w:rPr>
                <w:rFonts w:hint="eastAsia" w:cs="宋体"/>
                <w:color w:val="auto"/>
                <w:kern w:val="0"/>
                <w:lang w:bidi="ar"/>
              </w:rPr>
              <w:t>三减一提-砍伐城市树木、迁移古树名木审批（直辖市权限）</w:t>
            </w:r>
          </w:p>
        </w:tc>
        <w:tc>
          <w:tcPr>
            <w:tcW w:w="3405" w:type="dxa"/>
            <w:tcBorders>
              <w:top w:val="nil"/>
              <w:left w:val="nil"/>
              <w:bottom w:val="single" w:color="000000" w:sz="8" w:space="0"/>
              <w:right w:val="single" w:color="000000" w:sz="8" w:space="0"/>
            </w:tcBorders>
            <w:shd w:val="clear" w:color="auto" w:fill="FFFFFF"/>
            <w:vAlign w:val="center"/>
          </w:tcPr>
          <w:p w14:paraId="15866B66">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1C550C3A">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A4A946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182</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DAF52FC">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54878ED3">
            <w:pPr>
              <w:widowControl/>
              <w:ind w:firstLine="0" w:firstLineChars="0"/>
              <w:jc w:val="left"/>
              <w:textAlignment w:val="center"/>
              <w:rPr>
                <w:rFonts w:hint="eastAsia" w:cs="宋体"/>
                <w:color w:val="auto"/>
              </w:rPr>
            </w:pPr>
            <w:r>
              <w:rPr>
                <w:rFonts w:hint="eastAsia" w:cs="宋体"/>
                <w:color w:val="auto"/>
                <w:kern w:val="0"/>
                <w:lang w:bidi="ar"/>
              </w:rPr>
              <w:t>三减一提-从事城市生活垃圾经营性处理服务审批（直辖市权限）</w:t>
            </w:r>
          </w:p>
        </w:tc>
        <w:tc>
          <w:tcPr>
            <w:tcW w:w="3405" w:type="dxa"/>
            <w:tcBorders>
              <w:top w:val="nil"/>
              <w:left w:val="nil"/>
              <w:bottom w:val="single" w:color="000000" w:sz="8" w:space="0"/>
              <w:right w:val="single" w:color="000000" w:sz="8" w:space="0"/>
            </w:tcBorders>
            <w:shd w:val="clear" w:color="auto" w:fill="FFFFFF"/>
            <w:vAlign w:val="center"/>
          </w:tcPr>
          <w:p w14:paraId="19AD808C">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2D09AD03">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6E8664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183</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25A7416">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6480EBA">
            <w:pPr>
              <w:widowControl/>
              <w:ind w:firstLine="0" w:firstLineChars="0"/>
              <w:jc w:val="left"/>
              <w:textAlignment w:val="center"/>
              <w:rPr>
                <w:rFonts w:hint="eastAsia" w:cs="宋体"/>
                <w:color w:val="auto"/>
              </w:rPr>
            </w:pPr>
            <w:r>
              <w:rPr>
                <w:rFonts w:hint="eastAsia" w:cs="宋体"/>
                <w:color w:val="auto"/>
                <w:kern w:val="0"/>
                <w:lang w:bidi="ar"/>
              </w:rPr>
              <w:t>三减一提-从事城市生活垃圾经营性清扫、收集、运输服务审批（直辖市权限）</w:t>
            </w:r>
          </w:p>
        </w:tc>
        <w:tc>
          <w:tcPr>
            <w:tcW w:w="3405" w:type="dxa"/>
            <w:tcBorders>
              <w:top w:val="nil"/>
              <w:left w:val="nil"/>
              <w:bottom w:val="single" w:color="000000" w:sz="8" w:space="0"/>
              <w:right w:val="single" w:color="000000" w:sz="8" w:space="0"/>
            </w:tcBorders>
            <w:shd w:val="clear" w:color="auto" w:fill="FFFFFF"/>
            <w:vAlign w:val="center"/>
          </w:tcPr>
          <w:p w14:paraId="07C1F6B2">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3150A50E">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76D879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184</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BA79529">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C66477C">
            <w:pPr>
              <w:widowControl/>
              <w:ind w:firstLine="0" w:firstLineChars="0"/>
              <w:jc w:val="left"/>
              <w:textAlignment w:val="center"/>
              <w:rPr>
                <w:rFonts w:hint="eastAsia" w:cs="宋体"/>
                <w:color w:val="auto"/>
              </w:rPr>
            </w:pPr>
            <w:r>
              <w:rPr>
                <w:rFonts w:hint="eastAsia" w:cs="宋体"/>
                <w:color w:val="auto"/>
                <w:kern w:val="0"/>
                <w:lang w:bidi="ar"/>
              </w:rPr>
              <w:t>三减一提-建设工程垃圾运输许可证核发</w:t>
            </w:r>
          </w:p>
        </w:tc>
        <w:tc>
          <w:tcPr>
            <w:tcW w:w="3405" w:type="dxa"/>
            <w:tcBorders>
              <w:top w:val="nil"/>
              <w:left w:val="nil"/>
              <w:bottom w:val="single" w:color="000000" w:sz="8" w:space="0"/>
              <w:right w:val="single" w:color="000000" w:sz="8" w:space="0"/>
            </w:tcBorders>
            <w:shd w:val="clear" w:color="auto" w:fill="FFFFFF"/>
            <w:vAlign w:val="center"/>
          </w:tcPr>
          <w:p w14:paraId="0313342F">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0FE17DA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AB2E30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185</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B5E4291">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60A74798">
            <w:pPr>
              <w:widowControl/>
              <w:ind w:firstLine="0" w:firstLineChars="0"/>
              <w:jc w:val="left"/>
              <w:textAlignment w:val="center"/>
              <w:rPr>
                <w:rFonts w:hint="eastAsia" w:cs="宋体"/>
                <w:color w:val="auto"/>
              </w:rPr>
            </w:pPr>
            <w:r>
              <w:rPr>
                <w:rFonts w:hint="eastAsia" w:cs="宋体"/>
                <w:color w:val="auto"/>
                <w:kern w:val="0"/>
                <w:lang w:bidi="ar"/>
              </w:rPr>
              <w:t>三减一提-从境外引进非国际公约禁止或限制贸易的陆生野生动物物种审批</w:t>
            </w:r>
          </w:p>
        </w:tc>
        <w:tc>
          <w:tcPr>
            <w:tcW w:w="3405" w:type="dxa"/>
            <w:tcBorders>
              <w:top w:val="nil"/>
              <w:left w:val="nil"/>
              <w:bottom w:val="single" w:color="000000" w:sz="8" w:space="0"/>
              <w:right w:val="single" w:color="000000" w:sz="8" w:space="0"/>
            </w:tcBorders>
            <w:shd w:val="clear" w:color="auto" w:fill="FFFFFF"/>
            <w:vAlign w:val="center"/>
          </w:tcPr>
          <w:p w14:paraId="6560F564">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239F9AF6">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DEBA49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676BCB3">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85A3CA2">
            <w:pPr>
              <w:widowControl/>
              <w:ind w:firstLine="0" w:firstLineChars="0"/>
              <w:jc w:val="left"/>
              <w:textAlignment w:val="center"/>
              <w:rPr>
                <w:rFonts w:hint="eastAsia" w:cs="宋体"/>
                <w:color w:val="auto"/>
              </w:rPr>
            </w:pPr>
            <w:r>
              <w:rPr>
                <w:rFonts w:hint="eastAsia" w:cs="宋体"/>
                <w:color w:val="auto"/>
                <w:kern w:val="0"/>
                <w:lang w:bidi="ar"/>
              </w:rPr>
              <w:t>三减一提-调整已建成的公共绿地内部布局审批</w:t>
            </w:r>
          </w:p>
        </w:tc>
        <w:tc>
          <w:tcPr>
            <w:tcW w:w="3405" w:type="dxa"/>
            <w:tcBorders>
              <w:top w:val="nil"/>
              <w:left w:val="nil"/>
              <w:bottom w:val="single" w:color="000000" w:sz="8" w:space="0"/>
              <w:right w:val="single" w:color="000000" w:sz="8" w:space="0"/>
            </w:tcBorders>
            <w:shd w:val="clear" w:color="auto" w:fill="FFFFFF"/>
            <w:vAlign w:val="center"/>
          </w:tcPr>
          <w:p w14:paraId="1584F5C3">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26F28D51">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3A18AF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29F76B6">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1833C21">
            <w:pPr>
              <w:widowControl/>
              <w:ind w:firstLine="0" w:firstLineChars="0"/>
              <w:jc w:val="left"/>
              <w:textAlignment w:val="center"/>
              <w:rPr>
                <w:rFonts w:hint="eastAsia" w:cs="宋体"/>
                <w:color w:val="auto"/>
              </w:rPr>
            </w:pPr>
            <w:r>
              <w:rPr>
                <w:rFonts w:hint="eastAsia" w:cs="宋体"/>
                <w:color w:val="auto"/>
                <w:kern w:val="0"/>
                <w:lang w:bidi="ar"/>
              </w:rPr>
              <w:t>三减一提-省际间调运林草植物检疫证书核发</w:t>
            </w:r>
          </w:p>
        </w:tc>
        <w:tc>
          <w:tcPr>
            <w:tcW w:w="3405" w:type="dxa"/>
            <w:tcBorders>
              <w:top w:val="nil"/>
              <w:left w:val="nil"/>
              <w:bottom w:val="single" w:color="000000" w:sz="8" w:space="0"/>
              <w:right w:val="single" w:color="000000" w:sz="8" w:space="0"/>
            </w:tcBorders>
            <w:shd w:val="clear" w:color="auto" w:fill="FFFFFF"/>
            <w:vAlign w:val="center"/>
          </w:tcPr>
          <w:p w14:paraId="687642F7">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41C17AAB">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08DB2E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188</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B1BE6F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0ED07EA">
            <w:pPr>
              <w:widowControl/>
              <w:ind w:firstLine="0" w:firstLineChars="0"/>
              <w:jc w:val="left"/>
              <w:textAlignment w:val="center"/>
              <w:rPr>
                <w:rFonts w:hint="eastAsia" w:cs="宋体"/>
                <w:color w:val="auto"/>
              </w:rPr>
            </w:pPr>
            <w:r>
              <w:rPr>
                <w:rFonts w:hint="eastAsia" w:cs="宋体"/>
                <w:color w:val="auto"/>
                <w:kern w:val="0"/>
                <w:lang w:bidi="ar"/>
              </w:rPr>
              <w:t>三减一提-省内调运林草植物检疫证书核发</w:t>
            </w:r>
          </w:p>
        </w:tc>
        <w:tc>
          <w:tcPr>
            <w:tcW w:w="3405" w:type="dxa"/>
            <w:tcBorders>
              <w:top w:val="nil"/>
              <w:left w:val="nil"/>
              <w:bottom w:val="single" w:color="000000" w:sz="8" w:space="0"/>
              <w:right w:val="single" w:color="000000" w:sz="8" w:space="0"/>
            </w:tcBorders>
            <w:shd w:val="clear" w:color="auto" w:fill="FFFFFF"/>
            <w:vAlign w:val="center"/>
          </w:tcPr>
          <w:p w14:paraId="03954857">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0861D14C">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A6AD31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189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8EBC910">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E3BACBB">
            <w:pPr>
              <w:widowControl/>
              <w:ind w:firstLine="0" w:firstLineChars="0"/>
              <w:jc w:val="left"/>
              <w:textAlignment w:val="center"/>
              <w:rPr>
                <w:rFonts w:hint="eastAsia" w:cs="宋体"/>
                <w:color w:val="auto"/>
              </w:rPr>
            </w:pPr>
            <w:r>
              <w:rPr>
                <w:rFonts w:hint="eastAsia" w:cs="宋体"/>
                <w:color w:val="auto"/>
                <w:kern w:val="0"/>
                <w:lang w:bidi="ar"/>
              </w:rPr>
              <w:t>三减一提-林木良种繁殖材料，主要草种杂交种子及其亲本种子、常规原种种子生产经营许可证核发</w:t>
            </w:r>
          </w:p>
        </w:tc>
        <w:tc>
          <w:tcPr>
            <w:tcW w:w="3405" w:type="dxa"/>
            <w:tcBorders>
              <w:top w:val="nil"/>
              <w:left w:val="nil"/>
              <w:bottom w:val="single" w:color="000000" w:sz="8" w:space="0"/>
              <w:right w:val="single" w:color="000000" w:sz="8" w:space="0"/>
            </w:tcBorders>
            <w:shd w:val="clear" w:color="auto" w:fill="FFFFFF"/>
            <w:vAlign w:val="center"/>
          </w:tcPr>
          <w:p w14:paraId="4F7E4DB2">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1B266CDA">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B2FBDE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190</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9EECDF0">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6A6C6028">
            <w:pPr>
              <w:widowControl/>
              <w:ind w:firstLine="0" w:firstLineChars="0"/>
              <w:jc w:val="left"/>
              <w:textAlignment w:val="center"/>
              <w:rPr>
                <w:rFonts w:hint="eastAsia" w:cs="宋体"/>
                <w:color w:val="auto"/>
              </w:rPr>
            </w:pPr>
            <w:r>
              <w:rPr>
                <w:rFonts w:hint="eastAsia" w:cs="宋体"/>
                <w:color w:val="auto"/>
                <w:kern w:val="0"/>
                <w:lang w:bidi="ar"/>
              </w:rPr>
              <w:t>三减一提-普通林草种子生产经营许可证核发（省级权限）</w:t>
            </w:r>
          </w:p>
        </w:tc>
        <w:tc>
          <w:tcPr>
            <w:tcW w:w="3405" w:type="dxa"/>
            <w:tcBorders>
              <w:top w:val="nil"/>
              <w:left w:val="nil"/>
              <w:bottom w:val="single" w:color="000000" w:sz="8" w:space="0"/>
              <w:right w:val="single" w:color="000000" w:sz="8" w:space="0"/>
            </w:tcBorders>
            <w:shd w:val="clear" w:color="auto" w:fill="FFFFFF"/>
            <w:vAlign w:val="center"/>
          </w:tcPr>
          <w:p w14:paraId="19D66B5A">
            <w:pPr>
              <w:widowControl/>
              <w:ind w:firstLine="0" w:firstLineChars="0"/>
              <w:jc w:val="left"/>
              <w:textAlignment w:val="center"/>
              <w:rPr>
                <w:rFonts w:hint="eastAsia" w:cs="宋体"/>
                <w:color w:val="auto"/>
              </w:rPr>
            </w:pPr>
            <w:r>
              <w:rPr>
                <w:rFonts w:hint="eastAsia" w:cs="宋体"/>
                <w:color w:val="auto"/>
                <w:kern w:val="0"/>
                <w:lang w:bidi="ar"/>
              </w:rPr>
              <w:t>根据三减一提要求，通过智能引导的方式，实现减材料</w:t>
            </w:r>
          </w:p>
        </w:tc>
      </w:tr>
      <w:tr w14:paraId="012474DF">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3EFFE6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191</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BC67E6D">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3927252">
            <w:pPr>
              <w:widowControl/>
              <w:ind w:firstLine="0" w:firstLineChars="0"/>
              <w:jc w:val="left"/>
              <w:textAlignment w:val="center"/>
              <w:rPr>
                <w:rFonts w:hint="eastAsia" w:cs="宋体"/>
                <w:color w:val="auto"/>
              </w:rPr>
            </w:pPr>
            <w:r>
              <w:rPr>
                <w:rFonts w:hint="eastAsia" w:cs="宋体"/>
                <w:color w:val="auto"/>
                <w:kern w:val="0"/>
                <w:lang w:bidi="ar"/>
              </w:rPr>
              <w:t>三减一提-进入地方级自然保护区核心区从事科学研究观测、调查活动审批（省级权限）</w:t>
            </w:r>
          </w:p>
        </w:tc>
        <w:tc>
          <w:tcPr>
            <w:tcW w:w="3405" w:type="dxa"/>
            <w:tcBorders>
              <w:top w:val="nil"/>
              <w:left w:val="nil"/>
              <w:bottom w:val="single" w:color="000000" w:sz="8" w:space="0"/>
              <w:right w:val="single" w:color="000000" w:sz="8" w:space="0"/>
            </w:tcBorders>
            <w:shd w:val="clear" w:color="auto" w:fill="FFFFFF"/>
            <w:vAlign w:val="center"/>
          </w:tcPr>
          <w:p w14:paraId="70E28A83">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5A6EBAA4">
        <w:tblPrEx>
          <w:tblCellMar>
            <w:top w:w="0" w:type="dxa"/>
            <w:left w:w="108" w:type="dxa"/>
            <w:bottom w:w="0" w:type="dxa"/>
            <w:right w:w="108" w:type="dxa"/>
          </w:tblCellMar>
        </w:tblPrEx>
        <w:trPr>
          <w:trHeight w:val="6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628935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192</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31CE96A">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7F04E66A">
            <w:pPr>
              <w:widowControl/>
              <w:ind w:firstLine="0" w:firstLineChars="0"/>
              <w:jc w:val="left"/>
              <w:textAlignment w:val="center"/>
              <w:rPr>
                <w:rFonts w:hint="eastAsia" w:cs="宋体"/>
                <w:color w:val="auto"/>
              </w:rPr>
            </w:pPr>
            <w:r>
              <w:rPr>
                <w:rFonts w:hint="eastAsia" w:cs="宋体"/>
                <w:color w:val="auto"/>
                <w:kern w:val="0"/>
                <w:lang w:bidi="ar"/>
              </w:rPr>
              <w:t>三减一提-猎捕国家二级保护陆生野生动物审批</w:t>
            </w:r>
          </w:p>
        </w:tc>
        <w:tc>
          <w:tcPr>
            <w:tcW w:w="3405" w:type="dxa"/>
            <w:tcBorders>
              <w:top w:val="nil"/>
              <w:left w:val="nil"/>
              <w:bottom w:val="single" w:color="000000" w:sz="8" w:space="0"/>
              <w:right w:val="single" w:color="000000" w:sz="8" w:space="0"/>
            </w:tcBorders>
            <w:shd w:val="clear" w:color="auto" w:fill="FFFFFF"/>
            <w:vAlign w:val="center"/>
          </w:tcPr>
          <w:p w14:paraId="04CC7B10">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775B6C29">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66A563D">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193</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112F2BE">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9353AED">
            <w:pPr>
              <w:widowControl/>
              <w:ind w:firstLine="0" w:firstLineChars="0"/>
              <w:jc w:val="left"/>
              <w:textAlignment w:val="center"/>
              <w:rPr>
                <w:rFonts w:hint="eastAsia" w:cs="宋体"/>
                <w:color w:val="auto"/>
              </w:rPr>
            </w:pPr>
            <w:r>
              <w:rPr>
                <w:rFonts w:hint="eastAsia" w:cs="宋体"/>
                <w:color w:val="auto"/>
                <w:kern w:val="0"/>
                <w:lang w:bidi="ar"/>
              </w:rPr>
              <w:t>三减一提-外国人对国家重点保护陆生野生动物进行野外考察或在野外拍摄电影、录像审批</w:t>
            </w:r>
          </w:p>
        </w:tc>
        <w:tc>
          <w:tcPr>
            <w:tcW w:w="3405" w:type="dxa"/>
            <w:tcBorders>
              <w:top w:val="nil"/>
              <w:left w:val="nil"/>
              <w:bottom w:val="single" w:color="000000" w:sz="8" w:space="0"/>
              <w:right w:val="single" w:color="000000" w:sz="8" w:space="0"/>
            </w:tcBorders>
            <w:shd w:val="clear" w:color="auto" w:fill="FFFFFF"/>
            <w:vAlign w:val="center"/>
          </w:tcPr>
          <w:p w14:paraId="24BC888F">
            <w:pPr>
              <w:widowControl/>
              <w:ind w:firstLine="0" w:firstLineChars="0"/>
              <w:jc w:val="left"/>
              <w:textAlignment w:val="center"/>
              <w:rPr>
                <w:rFonts w:hint="eastAsia" w:cs="宋体"/>
                <w:color w:val="auto"/>
              </w:rPr>
            </w:pPr>
            <w:r>
              <w:rPr>
                <w:rFonts w:hint="eastAsia" w:cs="宋体"/>
                <w:color w:val="auto"/>
                <w:kern w:val="0"/>
                <w:lang w:bidi="ar"/>
              </w:rPr>
              <w:t>根据三减一提要求，优化办理流程。</w:t>
            </w:r>
          </w:p>
        </w:tc>
      </w:tr>
      <w:tr w14:paraId="220F48E8">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DA7380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194</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33C7893">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0BA4ED7">
            <w:pPr>
              <w:widowControl/>
              <w:ind w:firstLine="0" w:firstLineChars="0"/>
              <w:jc w:val="left"/>
              <w:textAlignment w:val="center"/>
              <w:rPr>
                <w:rFonts w:hint="eastAsia" w:cs="宋体"/>
                <w:color w:val="auto"/>
              </w:rPr>
            </w:pPr>
            <w:r>
              <w:rPr>
                <w:rFonts w:hint="eastAsia" w:cs="宋体"/>
                <w:color w:val="auto"/>
                <w:kern w:val="0"/>
                <w:lang w:bidi="ar"/>
              </w:rPr>
              <w:t>持续推进智慧好办-新增候车亭点位库管理</w:t>
            </w:r>
          </w:p>
        </w:tc>
        <w:tc>
          <w:tcPr>
            <w:tcW w:w="3405" w:type="dxa"/>
            <w:tcBorders>
              <w:top w:val="nil"/>
              <w:left w:val="nil"/>
              <w:bottom w:val="single" w:color="000000" w:sz="8" w:space="0"/>
              <w:right w:val="single" w:color="000000" w:sz="8" w:space="0"/>
            </w:tcBorders>
            <w:shd w:val="clear" w:color="auto" w:fill="FFFFFF"/>
            <w:vAlign w:val="center"/>
          </w:tcPr>
          <w:p w14:paraId="784F5D9D">
            <w:pPr>
              <w:widowControl/>
              <w:ind w:firstLine="0" w:firstLineChars="0"/>
              <w:jc w:val="left"/>
              <w:textAlignment w:val="center"/>
              <w:rPr>
                <w:rFonts w:hint="eastAsia" w:cs="宋体"/>
                <w:color w:val="auto"/>
              </w:rPr>
            </w:pPr>
            <w:r>
              <w:rPr>
                <w:rFonts w:hint="eastAsia" w:cs="宋体"/>
                <w:color w:val="auto"/>
                <w:kern w:val="0"/>
                <w:lang w:bidi="ar"/>
              </w:rPr>
              <w:t>根据户外广告规划点位要求，增加候车亭点位库管理功能。</w:t>
            </w:r>
          </w:p>
        </w:tc>
      </w:tr>
      <w:tr w14:paraId="46EF2B60">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CDBD542">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195</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957AD6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5ADD147D">
            <w:pPr>
              <w:widowControl/>
              <w:ind w:firstLine="0" w:firstLineChars="0"/>
              <w:jc w:val="left"/>
              <w:textAlignment w:val="center"/>
              <w:rPr>
                <w:rFonts w:hint="eastAsia" w:cs="宋体"/>
                <w:color w:val="auto"/>
              </w:rPr>
            </w:pPr>
            <w:r>
              <w:rPr>
                <w:rFonts w:hint="eastAsia" w:cs="宋体"/>
                <w:color w:val="auto"/>
                <w:kern w:val="0"/>
                <w:lang w:bidi="ar"/>
              </w:rPr>
              <w:t>持续推进智慧好办-开发“户外广告备案候车亭备案情形”申报与预填</w:t>
            </w:r>
          </w:p>
        </w:tc>
        <w:tc>
          <w:tcPr>
            <w:tcW w:w="3405" w:type="dxa"/>
            <w:tcBorders>
              <w:top w:val="nil"/>
              <w:left w:val="nil"/>
              <w:bottom w:val="single" w:color="000000" w:sz="8" w:space="0"/>
              <w:right w:val="single" w:color="000000" w:sz="8" w:space="0"/>
            </w:tcBorders>
            <w:shd w:val="clear" w:color="auto" w:fill="FFFFFF"/>
            <w:vAlign w:val="center"/>
          </w:tcPr>
          <w:p w14:paraId="31E86A54">
            <w:pPr>
              <w:widowControl/>
              <w:ind w:firstLine="0" w:firstLineChars="0"/>
              <w:jc w:val="left"/>
              <w:textAlignment w:val="center"/>
              <w:rPr>
                <w:rFonts w:hint="eastAsia" w:cs="宋体"/>
                <w:color w:val="auto"/>
              </w:rPr>
            </w:pPr>
            <w:r>
              <w:rPr>
                <w:rFonts w:hint="eastAsia" w:cs="宋体"/>
                <w:color w:val="auto"/>
                <w:kern w:val="0"/>
                <w:lang w:bidi="ar"/>
              </w:rPr>
              <w:t>为了实现799预填预审要求，开发候车亭数据预填接口并在大数据中心中台注册。</w:t>
            </w:r>
          </w:p>
        </w:tc>
      </w:tr>
      <w:tr w14:paraId="01154AA2">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77AE9F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8DFA16E">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8EF0A0A">
            <w:pPr>
              <w:widowControl/>
              <w:ind w:firstLine="0" w:firstLineChars="0"/>
              <w:jc w:val="left"/>
              <w:textAlignment w:val="center"/>
              <w:rPr>
                <w:rFonts w:hint="eastAsia" w:cs="宋体"/>
                <w:color w:val="auto"/>
              </w:rPr>
            </w:pPr>
            <w:r>
              <w:rPr>
                <w:rFonts w:hint="eastAsia" w:cs="宋体"/>
                <w:color w:val="auto"/>
                <w:kern w:val="0"/>
                <w:lang w:bidi="ar"/>
              </w:rPr>
              <w:t>持续推进智慧好办-户外广告备案候车亭备案情形备案流程</w:t>
            </w:r>
          </w:p>
        </w:tc>
        <w:tc>
          <w:tcPr>
            <w:tcW w:w="3405" w:type="dxa"/>
            <w:tcBorders>
              <w:top w:val="nil"/>
              <w:left w:val="nil"/>
              <w:bottom w:val="single" w:color="000000" w:sz="8" w:space="0"/>
              <w:right w:val="single" w:color="000000" w:sz="8" w:space="0"/>
            </w:tcBorders>
            <w:shd w:val="clear" w:color="auto" w:fill="FFFFFF"/>
            <w:vAlign w:val="center"/>
          </w:tcPr>
          <w:p w14:paraId="44A64565">
            <w:pPr>
              <w:widowControl/>
              <w:ind w:firstLine="0" w:firstLineChars="0"/>
              <w:jc w:val="left"/>
              <w:textAlignment w:val="center"/>
              <w:rPr>
                <w:rFonts w:hint="eastAsia" w:cs="宋体"/>
                <w:color w:val="auto"/>
              </w:rPr>
            </w:pPr>
            <w:r>
              <w:rPr>
                <w:rFonts w:hint="eastAsia" w:cs="宋体"/>
                <w:color w:val="auto"/>
                <w:kern w:val="0"/>
                <w:lang w:bidi="ar"/>
              </w:rPr>
              <w:t>开发“户外广告备案（候车亭）”区级备案事项审批流程。</w:t>
            </w:r>
          </w:p>
        </w:tc>
      </w:tr>
      <w:tr w14:paraId="0144FE33">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D39EF9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D4F2F98">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1D8177A">
            <w:pPr>
              <w:widowControl/>
              <w:ind w:firstLine="0" w:firstLineChars="0"/>
              <w:jc w:val="left"/>
              <w:textAlignment w:val="center"/>
              <w:rPr>
                <w:rFonts w:hint="eastAsia" w:cs="宋体"/>
                <w:color w:val="auto"/>
              </w:rPr>
            </w:pPr>
            <w:r>
              <w:rPr>
                <w:rFonts w:hint="eastAsia" w:cs="宋体"/>
                <w:color w:val="auto"/>
                <w:kern w:val="0"/>
                <w:lang w:bidi="ar"/>
              </w:rPr>
              <w:t>持续推进智慧好办-新增户外广告备案候车亭备案情形批后监管功能</w:t>
            </w:r>
          </w:p>
        </w:tc>
        <w:tc>
          <w:tcPr>
            <w:tcW w:w="3405" w:type="dxa"/>
            <w:tcBorders>
              <w:top w:val="nil"/>
              <w:left w:val="nil"/>
              <w:bottom w:val="single" w:color="000000" w:sz="8" w:space="0"/>
              <w:right w:val="single" w:color="000000" w:sz="8" w:space="0"/>
            </w:tcBorders>
            <w:shd w:val="clear" w:color="auto" w:fill="FFFFFF"/>
            <w:vAlign w:val="center"/>
          </w:tcPr>
          <w:p w14:paraId="3688A527">
            <w:pPr>
              <w:widowControl/>
              <w:ind w:firstLine="0" w:firstLineChars="0"/>
              <w:jc w:val="left"/>
              <w:textAlignment w:val="center"/>
              <w:rPr>
                <w:rFonts w:hint="eastAsia" w:cs="宋体"/>
                <w:color w:val="auto"/>
              </w:rPr>
            </w:pPr>
            <w:r>
              <w:rPr>
                <w:rFonts w:hint="eastAsia" w:cs="宋体"/>
                <w:color w:val="auto"/>
                <w:kern w:val="0"/>
                <w:lang w:bidi="ar"/>
              </w:rPr>
              <w:t>按照谁审批谁监管的原则，开发户外广告备案（候车亭）批后监管流程。</w:t>
            </w:r>
          </w:p>
        </w:tc>
      </w:tr>
      <w:tr w14:paraId="66D7C601">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CDF62D3">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198</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DB7328E">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D106603">
            <w:pPr>
              <w:widowControl/>
              <w:ind w:firstLine="0" w:firstLineChars="0"/>
              <w:jc w:val="left"/>
              <w:textAlignment w:val="center"/>
              <w:rPr>
                <w:rFonts w:hint="eastAsia" w:cs="宋体"/>
                <w:color w:val="auto"/>
              </w:rPr>
            </w:pPr>
            <w:r>
              <w:rPr>
                <w:rFonts w:hint="eastAsia" w:cs="宋体"/>
                <w:color w:val="auto"/>
                <w:kern w:val="0"/>
                <w:lang w:bidi="ar"/>
              </w:rPr>
              <w:t>持续推进智慧好办-电话亭点位库管理（新增）</w:t>
            </w:r>
          </w:p>
        </w:tc>
        <w:tc>
          <w:tcPr>
            <w:tcW w:w="3405" w:type="dxa"/>
            <w:tcBorders>
              <w:top w:val="nil"/>
              <w:left w:val="nil"/>
              <w:bottom w:val="single" w:color="000000" w:sz="8" w:space="0"/>
              <w:right w:val="single" w:color="000000" w:sz="8" w:space="0"/>
            </w:tcBorders>
            <w:shd w:val="clear" w:color="auto" w:fill="FFFFFF"/>
            <w:vAlign w:val="center"/>
          </w:tcPr>
          <w:p w14:paraId="7E2D28D3">
            <w:pPr>
              <w:widowControl/>
              <w:ind w:firstLine="0" w:firstLineChars="0"/>
              <w:jc w:val="left"/>
              <w:textAlignment w:val="center"/>
              <w:rPr>
                <w:rFonts w:hint="eastAsia" w:cs="宋体"/>
                <w:color w:val="auto"/>
              </w:rPr>
            </w:pPr>
            <w:r>
              <w:rPr>
                <w:rFonts w:hint="eastAsia" w:cs="宋体"/>
                <w:color w:val="auto"/>
                <w:kern w:val="0"/>
                <w:lang w:bidi="ar"/>
              </w:rPr>
              <w:t>根据户外广告规划点位要求，增加电话亭点位库管理功能。</w:t>
            </w:r>
          </w:p>
        </w:tc>
      </w:tr>
      <w:tr w14:paraId="119DC9F6">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8CE85A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199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05DBF67">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53F24E7">
            <w:pPr>
              <w:widowControl/>
              <w:ind w:firstLine="0" w:firstLineChars="0"/>
              <w:jc w:val="left"/>
              <w:textAlignment w:val="center"/>
              <w:rPr>
                <w:rFonts w:hint="eastAsia" w:cs="宋体"/>
                <w:color w:val="auto"/>
              </w:rPr>
            </w:pPr>
            <w:r>
              <w:rPr>
                <w:rFonts w:hint="eastAsia" w:cs="宋体"/>
                <w:color w:val="auto"/>
                <w:kern w:val="0"/>
                <w:lang w:bidi="ar"/>
              </w:rPr>
              <w:t>持续推进智慧好办-开发户外广告备案电话亭备案情形申报与预填（新增）</w:t>
            </w:r>
          </w:p>
        </w:tc>
        <w:tc>
          <w:tcPr>
            <w:tcW w:w="3405" w:type="dxa"/>
            <w:tcBorders>
              <w:top w:val="nil"/>
              <w:left w:val="nil"/>
              <w:bottom w:val="single" w:color="000000" w:sz="8" w:space="0"/>
              <w:right w:val="single" w:color="000000" w:sz="8" w:space="0"/>
            </w:tcBorders>
            <w:shd w:val="clear" w:color="auto" w:fill="FFFFFF"/>
            <w:vAlign w:val="center"/>
          </w:tcPr>
          <w:p w14:paraId="79783781">
            <w:pPr>
              <w:widowControl/>
              <w:ind w:firstLine="0" w:firstLineChars="0"/>
              <w:jc w:val="left"/>
              <w:textAlignment w:val="center"/>
              <w:rPr>
                <w:rFonts w:hint="eastAsia" w:cs="宋体"/>
                <w:color w:val="auto"/>
              </w:rPr>
            </w:pPr>
            <w:r>
              <w:rPr>
                <w:rFonts w:hint="eastAsia" w:cs="宋体"/>
                <w:color w:val="auto"/>
                <w:kern w:val="0"/>
                <w:lang w:bidi="ar"/>
              </w:rPr>
              <w:t>为了实现799预填预审要求，开发电话亭数据预填接口并在中台注册。</w:t>
            </w:r>
          </w:p>
        </w:tc>
      </w:tr>
      <w:tr w14:paraId="5035C06F">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652229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200</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7303EE84">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C049A6E">
            <w:pPr>
              <w:widowControl/>
              <w:ind w:firstLine="0" w:firstLineChars="0"/>
              <w:jc w:val="left"/>
              <w:textAlignment w:val="center"/>
              <w:rPr>
                <w:rFonts w:hint="eastAsia" w:cs="宋体"/>
                <w:color w:val="auto"/>
              </w:rPr>
            </w:pPr>
            <w:r>
              <w:rPr>
                <w:rFonts w:hint="eastAsia" w:cs="宋体"/>
                <w:color w:val="auto"/>
                <w:kern w:val="0"/>
                <w:lang w:bidi="ar"/>
              </w:rPr>
              <w:t>持续推进智慧好办-户外广告备案电话亭备案情形备案流程（新增）</w:t>
            </w:r>
          </w:p>
        </w:tc>
        <w:tc>
          <w:tcPr>
            <w:tcW w:w="3405" w:type="dxa"/>
            <w:tcBorders>
              <w:top w:val="nil"/>
              <w:left w:val="nil"/>
              <w:bottom w:val="single" w:color="000000" w:sz="8" w:space="0"/>
              <w:right w:val="single" w:color="000000" w:sz="8" w:space="0"/>
            </w:tcBorders>
            <w:shd w:val="clear" w:color="auto" w:fill="FFFFFF"/>
            <w:vAlign w:val="center"/>
          </w:tcPr>
          <w:p w14:paraId="29E994F7">
            <w:pPr>
              <w:widowControl/>
              <w:ind w:firstLine="0" w:firstLineChars="0"/>
              <w:jc w:val="left"/>
              <w:textAlignment w:val="center"/>
              <w:rPr>
                <w:rFonts w:hint="eastAsia" w:cs="宋体"/>
                <w:color w:val="auto"/>
              </w:rPr>
            </w:pPr>
            <w:r>
              <w:rPr>
                <w:rFonts w:hint="eastAsia" w:cs="宋体"/>
                <w:color w:val="auto"/>
                <w:kern w:val="0"/>
                <w:lang w:bidi="ar"/>
              </w:rPr>
              <w:t>开发“户外广告备案（电话亭）”区级备案事项审批流程。</w:t>
            </w:r>
          </w:p>
        </w:tc>
      </w:tr>
      <w:tr w14:paraId="44D1EA1B">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9864D7C">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201</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49EB110">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946BB73">
            <w:pPr>
              <w:widowControl/>
              <w:ind w:firstLine="0" w:firstLineChars="0"/>
              <w:jc w:val="left"/>
              <w:textAlignment w:val="center"/>
              <w:rPr>
                <w:rFonts w:hint="eastAsia" w:cs="宋体"/>
                <w:color w:val="auto"/>
              </w:rPr>
            </w:pPr>
            <w:r>
              <w:rPr>
                <w:rFonts w:hint="eastAsia" w:cs="宋体"/>
                <w:color w:val="auto"/>
                <w:kern w:val="0"/>
                <w:lang w:bidi="ar"/>
              </w:rPr>
              <w:t>持续推进智慧好办-新增户外广告备案电话亭备案情形批后监管功能（新增）</w:t>
            </w:r>
          </w:p>
        </w:tc>
        <w:tc>
          <w:tcPr>
            <w:tcW w:w="3405" w:type="dxa"/>
            <w:tcBorders>
              <w:top w:val="nil"/>
              <w:left w:val="nil"/>
              <w:bottom w:val="single" w:color="000000" w:sz="8" w:space="0"/>
              <w:right w:val="single" w:color="000000" w:sz="8" w:space="0"/>
            </w:tcBorders>
            <w:shd w:val="clear" w:color="auto" w:fill="FFFFFF"/>
            <w:vAlign w:val="center"/>
          </w:tcPr>
          <w:p w14:paraId="3D61DEED">
            <w:pPr>
              <w:widowControl/>
              <w:ind w:firstLine="0" w:firstLineChars="0"/>
              <w:jc w:val="left"/>
              <w:textAlignment w:val="center"/>
              <w:rPr>
                <w:rFonts w:hint="eastAsia" w:cs="宋体"/>
                <w:color w:val="auto"/>
              </w:rPr>
            </w:pPr>
            <w:r>
              <w:rPr>
                <w:rFonts w:hint="eastAsia" w:cs="宋体"/>
                <w:color w:val="auto"/>
                <w:kern w:val="0"/>
                <w:lang w:bidi="ar"/>
              </w:rPr>
              <w:t>按照谁审批谁监管的原则，开发户外广告备案（电话亭）批后监管流程。</w:t>
            </w:r>
          </w:p>
        </w:tc>
      </w:tr>
      <w:tr w14:paraId="00435380">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C4E2EF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202</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5788193">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80A23C6">
            <w:pPr>
              <w:widowControl/>
              <w:ind w:firstLine="0" w:firstLineChars="0"/>
              <w:jc w:val="left"/>
              <w:textAlignment w:val="center"/>
              <w:rPr>
                <w:rFonts w:hint="eastAsia" w:cs="宋体"/>
                <w:color w:val="auto"/>
              </w:rPr>
            </w:pPr>
            <w:r>
              <w:rPr>
                <w:rFonts w:hint="eastAsia" w:cs="宋体"/>
                <w:color w:val="auto"/>
                <w:kern w:val="0"/>
                <w:lang w:bidi="ar"/>
              </w:rPr>
              <w:t>持续推进智慧好办-对接海关单一窗口</w:t>
            </w:r>
          </w:p>
        </w:tc>
        <w:tc>
          <w:tcPr>
            <w:tcW w:w="3405" w:type="dxa"/>
            <w:tcBorders>
              <w:top w:val="nil"/>
              <w:left w:val="nil"/>
              <w:bottom w:val="single" w:color="000000" w:sz="8" w:space="0"/>
              <w:right w:val="single" w:color="000000" w:sz="8" w:space="0"/>
            </w:tcBorders>
            <w:shd w:val="clear" w:color="auto" w:fill="FFFFFF"/>
            <w:vAlign w:val="center"/>
          </w:tcPr>
          <w:p w14:paraId="6CC3F220">
            <w:pPr>
              <w:widowControl/>
              <w:ind w:firstLine="0" w:firstLineChars="0"/>
              <w:jc w:val="left"/>
              <w:textAlignment w:val="center"/>
              <w:rPr>
                <w:rFonts w:hint="eastAsia" w:cs="宋体"/>
                <w:color w:val="auto"/>
              </w:rPr>
            </w:pPr>
            <w:r>
              <w:rPr>
                <w:rFonts w:hint="eastAsia" w:cs="宋体"/>
                <w:color w:val="auto"/>
                <w:kern w:val="0"/>
                <w:lang w:bidi="ar"/>
              </w:rPr>
              <w:t>新增【出口国家重点保护或进出口国际公约限制贸易的陆生野生动物或其制品审批】导入接口。</w:t>
            </w:r>
          </w:p>
        </w:tc>
      </w:tr>
      <w:tr w14:paraId="194AEE3F">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3B4AFE5">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203</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3F66E1F">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5BD81887">
            <w:pPr>
              <w:widowControl/>
              <w:ind w:firstLine="0" w:firstLineChars="0"/>
              <w:jc w:val="left"/>
              <w:textAlignment w:val="center"/>
              <w:rPr>
                <w:rFonts w:hint="eastAsia" w:cs="宋体"/>
                <w:color w:val="auto"/>
              </w:rPr>
            </w:pPr>
            <w:r>
              <w:rPr>
                <w:rFonts w:hint="eastAsia" w:cs="宋体"/>
                <w:color w:val="auto"/>
                <w:kern w:val="0"/>
                <w:lang w:bidi="ar"/>
              </w:rPr>
              <w:t>持续推进智慧好办-开发标识申请预填数据接口</w:t>
            </w:r>
          </w:p>
        </w:tc>
        <w:tc>
          <w:tcPr>
            <w:tcW w:w="3405" w:type="dxa"/>
            <w:tcBorders>
              <w:top w:val="nil"/>
              <w:left w:val="nil"/>
              <w:bottom w:val="single" w:color="000000" w:sz="8" w:space="0"/>
              <w:right w:val="single" w:color="000000" w:sz="8" w:space="0"/>
            </w:tcBorders>
            <w:shd w:val="clear" w:color="auto" w:fill="FFFFFF"/>
            <w:vAlign w:val="center"/>
          </w:tcPr>
          <w:p w14:paraId="263C109B">
            <w:pPr>
              <w:widowControl/>
              <w:ind w:firstLine="0" w:firstLineChars="0"/>
              <w:jc w:val="left"/>
              <w:textAlignment w:val="center"/>
              <w:rPr>
                <w:rFonts w:hint="eastAsia" w:cs="宋体"/>
                <w:color w:val="auto"/>
              </w:rPr>
            </w:pPr>
            <w:r>
              <w:rPr>
                <w:rFonts w:hint="eastAsia" w:cs="宋体"/>
                <w:color w:val="auto"/>
                <w:kern w:val="0"/>
                <w:lang w:bidi="ar"/>
              </w:rPr>
              <w:t>在【出售、购买、利用国家重点保护陆生野生动物及其制品审批（省级权限）】事项中，新增发放标识的情形，并开发接口实现数据预填。</w:t>
            </w:r>
          </w:p>
        </w:tc>
      </w:tr>
      <w:tr w14:paraId="515D55E7">
        <w:tblPrEx>
          <w:tblCellMar>
            <w:top w:w="0" w:type="dxa"/>
            <w:left w:w="108" w:type="dxa"/>
            <w:bottom w:w="0" w:type="dxa"/>
            <w:right w:w="108" w:type="dxa"/>
          </w:tblCellMar>
        </w:tblPrEx>
        <w:trPr>
          <w:trHeight w:val="21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23FAEB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204</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54437C6">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7AF785A9">
            <w:pPr>
              <w:widowControl/>
              <w:ind w:firstLine="0" w:firstLineChars="0"/>
              <w:jc w:val="left"/>
              <w:textAlignment w:val="center"/>
              <w:rPr>
                <w:rFonts w:hint="eastAsia" w:cs="宋体"/>
                <w:color w:val="auto"/>
              </w:rPr>
            </w:pPr>
            <w:r>
              <w:rPr>
                <w:rFonts w:hint="eastAsia" w:cs="宋体"/>
                <w:color w:val="auto"/>
                <w:kern w:val="0"/>
                <w:lang w:bidi="ar"/>
              </w:rPr>
              <w:t>持续推进智慧好办-标识申请无人干预自助办理情形模式二申报功能</w:t>
            </w:r>
          </w:p>
        </w:tc>
        <w:tc>
          <w:tcPr>
            <w:tcW w:w="3405" w:type="dxa"/>
            <w:tcBorders>
              <w:top w:val="nil"/>
              <w:left w:val="nil"/>
              <w:bottom w:val="single" w:color="000000" w:sz="8" w:space="0"/>
              <w:right w:val="single" w:color="000000" w:sz="8" w:space="0"/>
            </w:tcBorders>
            <w:shd w:val="clear" w:color="auto" w:fill="FFFFFF"/>
            <w:vAlign w:val="center"/>
          </w:tcPr>
          <w:p w14:paraId="546604E6">
            <w:pPr>
              <w:widowControl/>
              <w:ind w:firstLine="0" w:firstLineChars="0"/>
              <w:jc w:val="left"/>
              <w:textAlignment w:val="center"/>
              <w:rPr>
                <w:rFonts w:hint="eastAsia" w:cs="宋体"/>
                <w:color w:val="auto"/>
              </w:rPr>
            </w:pPr>
            <w:r>
              <w:rPr>
                <w:rFonts w:hint="eastAsia" w:cs="宋体"/>
                <w:color w:val="auto"/>
                <w:kern w:val="0"/>
                <w:lang w:bidi="ar"/>
              </w:rPr>
              <w:t>根据办件库中【出售、购买、利用国家重点保护陆生野生动物及其制品审批（省级权限）】事项的数据结构，与办件库进行对接，获取申请人申报信息及材料。</w:t>
            </w:r>
          </w:p>
        </w:tc>
      </w:tr>
      <w:tr w14:paraId="473BF9ED">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62B226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205</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2C7B79E">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EE50C0E">
            <w:pPr>
              <w:widowControl/>
              <w:ind w:firstLine="0" w:firstLineChars="0"/>
              <w:jc w:val="left"/>
              <w:textAlignment w:val="center"/>
              <w:rPr>
                <w:rFonts w:hint="eastAsia" w:cs="宋体"/>
                <w:color w:val="auto"/>
              </w:rPr>
            </w:pPr>
            <w:r>
              <w:rPr>
                <w:rFonts w:hint="eastAsia" w:cs="宋体"/>
                <w:color w:val="auto"/>
                <w:kern w:val="0"/>
                <w:lang w:bidi="ar"/>
              </w:rPr>
              <w:t>持续推进智慧好办-标识申请无人干预自助审批与制证</w:t>
            </w:r>
          </w:p>
        </w:tc>
        <w:tc>
          <w:tcPr>
            <w:tcW w:w="3405" w:type="dxa"/>
            <w:tcBorders>
              <w:top w:val="nil"/>
              <w:left w:val="nil"/>
              <w:bottom w:val="single" w:color="000000" w:sz="8" w:space="0"/>
              <w:right w:val="single" w:color="000000" w:sz="8" w:space="0"/>
            </w:tcBorders>
            <w:shd w:val="clear" w:color="auto" w:fill="FFFFFF"/>
            <w:vAlign w:val="center"/>
          </w:tcPr>
          <w:p w14:paraId="482E6FFB">
            <w:pPr>
              <w:widowControl/>
              <w:ind w:firstLine="0" w:firstLineChars="0"/>
              <w:jc w:val="left"/>
              <w:textAlignment w:val="center"/>
              <w:rPr>
                <w:rFonts w:hint="eastAsia" w:cs="宋体"/>
                <w:color w:val="auto"/>
              </w:rPr>
            </w:pPr>
            <w:r>
              <w:rPr>
                <w:rFonts w:hint="eastAsia" w:cs="宋体"/>
                <w:color w:val="auto"/>
                <w:kern w:val="0"/>
                <w:lang w:bidi="ar"/>
              </w:rPr>
              <w:t>系统将通过智能比对的方式，对申请的内容进行自动审核，实现自动审批、自动出证。</w:t>
            </w:r>
          </w:p>
        </w:tc>
      </w:tr>
      <w:tr w14:paraId="5FCF828F">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7291B64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80BBFB7">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7CA1B479">
            <w:pPr>
              <w:widowControl/>
              <w:ind w:firstLine="0" w:firstLineChars="0"/>
              <w:jc w:val="left"/>
              <w:textAlignment w:val="center"/>
              <w:rPr>
                <w:rFonts w:hint="eastAsia" w:cs="宋体"/>
                <w:color w:val="auto"/>
              </w:rPr>
            </w:pPr>
            <w:r>
              <w:rPr>
                <w:rFonts w:hint="eastAsia" w:cs="宋体"/>
                <w:color w:val="auto"/>
                <w:kern w:val="0"/>
                <w:lang w:bidi="ar"/>
              </w:rPr>
              <w:t>持续推进智慧好办-优化矿藏勘查、开采以及其他各类工程建设占用林地审核（国家级权限）审批流程</w:t>
            </w:r>
          </w:p>
        </w:tc>
        <w:tc>
          <w:tcPr>
            <w:tcW w:w="3405" w:type="dxa"/>
            <w:tcBorders>
              <w:top w:val="nil"/>
              <w:left w:val="nil"/>
              <w:bottom w:val="single" w:color="000000" w:sz="8" w:space="0"/>
              <w:right w:val="single" w:color="000000" w:sz="8" w:space="0"/>
            </w:tcBorders>
            <w:shd w:val="clear" w:color="auto" w:fill="FFFFFF"/>
            <w:vAlign w:val="center"/>
          </w:tcPr>
          <w:p w14:paraId="5CEFEBFD">
            <w:pPr>
              <w:widowControl/>
              <w:ind w:firstLine="0" w:firstLineChars="0"/>
              <w:jc w:val="left"/>
              <w:textAlignment w:val="center"/>
              <w:rPr>
                <w:rFonts w:hint="eastAsia" w:cs="宋体"/>
                <w:color w:val="auto"/>
              </w:rPr>
            </w:pPr>
            <w:r>
              <w:rPr>
                <w:rFonts w:hint="eastAsia" w:cs="宋体"/>
                <w:color w:val="auto"/>
                <w:kern w:val="0"/>
                <w:lang w:bidi="ar"/>
              </w:rPr>
              <w:t>【矿藏勘查、开采以及其他各类工程建设占用林地审核（国家级权限）】对流程进行优化，在审批过程中，系统自动与占林征询进行对接。</w:t>
            </w:r>
          </w:p>
        </w:tc>
      </w:tr>
      <w:tr w14:paraId="0F3539C9">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A427D4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070849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60976883">
            <w:pPr>
              <w:widowControl/>
              <w:ind w:firstLine="0" w:firstLineChars="0"/>
              <w:jc w:val="left"/>
              <w:textAlignment w:val="center"/>
              <w:rPr>
                <w:rFonts w:hint="eastAsia" w:cs="宋体"/>
                <w:color w:val="auto"/>
              </w:rPr>
            </w:pPr>
            <w:r>
              <w:rPr>
                <w:rFonts w:hint="eastAsia" w:cs="宋体"/>
                <w:color w:val="auto"/>
                <w:kern w:val="0"/>
                <w:lang w:bidi="ar"/>
              </w:rPr>
              <w:t>持续推进智慧好办-生成核定单</w:t>
            </w:r>
          </w:p>
        </w:tc>
        <w:tc>
          <w:tcPr>
            <w:tcW w:w="3405" w:type="dxa"/>
            <w:tcBorders>
              <w:top w:val="nil"/>
              <w:left w:val="nil"/>
              <w:bottom w:val="single" w:color="000000" w:sz="8" w:space="0"/>
              <w:right w:val="single" w:color="000000" w:sz="8" w:space="0"/>
            </w:tcBorders>
            <w:shd w:val="clear" w:color="auto" w:fill="FFFFFF"/>
            <w:vAlign w:val="center"/>
          </w:tcPr>
          <w:p w14:paraId="4E7EB764">
            <w:pPr>
              <w:widowControl/>
              <w:ind w:firstLine="0" w:firstLineChars="0"/>
              <w:jc w:val="left"/>
              <w:textAlignment w:val="center"/>
              <w:rPr>
                <w:rFonts w:hint="eastAsia" w:cs="宋体"/>
                <w:color w:val="auto"/>
              </w:rPr>
            </w:pPr>
            <w:r>
              <w:rPr>
                <w:rFonts w:hint="eastAsia" w:cs="宋体"/>
                <w:color w:val="auto"/>
                <w:kern w:val="0"/>
                <w:lang w:bidi="ar"/>
              </w:rPr>
              <w:t>在【矿藏勘查、开采以及其他各类工程建设占用林地审核（国家级权限）】事项中，增加核定单功能。</w:t>
            </w:r>
          </w:p>
        </w:tc>
      </w:tr>
      <w:tr w14:paraId="40C02400">
        <w:tblPrEx>
          <w:tblCellMar>
            <w:top w:w="0" w:type="dxa"/>
            <w:left w:w="108" w:type="dxa"/>
            <w:bottom w:w="0" w:type="dxa"/>
            <w:right w:w="108" w:type="dxa"/>
          </w:tblCellMar>
        </w:tblPrEx>
        <w:trPr>
          <w:trHeight w:val="21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CF50E9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208</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C668E2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720E3DFA">
            <w:pPr>
              <w:widowControl/>
              <w:ind w:firstLine="0" w:firstLineChars="0"/>
              <w:jc w:val="left"/>
              <w:textAlignment w:val="center"/>
              <w:rPr>
                <w:rFonts w:hint="eastAsia" w:cs="宋体"/>
                <w:color w:val="auto"/>
              </w:rPr>
            </w:pPr>
            <w:r>
              <w:rPr>
                <w:rFonts w:hint="eastAsia" w:cs="宋体"/>
                <w:color w:val="auto"/>
                <w:kern w:val="0"/>
                <w:lang w:bidi="ar"/>
              </w:rPr>
              <w:t>持续推进智慧好办-矿藏勘查、开采以及其他各类工程建设占用林地审核（国家级权限）制证</w:t>
            </w:r>
          </w:p>
        </w:tc>
        <w:tc>
          <w:tcPr>
            <w:tcW w:w="3405" w:type="dxa"/>
            <w:tcBorders>
              <w:top w:val="nil"/>
              <w:left w:val="nil"/>
              <w:bottom w:val="single" w:color="000000" w:sz="8" w:space="0"/>
              <w:right w:val="single" w:color="000000" w:sz="8" w:space="0"/>
            </w:tcBorders>
            <w:shd w:val="clear" w:color="auto" w:fill="FFFFFF"/>
            <w:vAlign w:val="center"/>
          </w:tcPr>
          <w:p w14:paraId="2B81D871">
            <w:pPr>
              <w:widowControl/>
              <w:ind w:firstLine="0" w:firstLineChars="0"/>
              <w:jc w:val="left"/>
              <w:textAlignment w:val="center"/>
              <w:rPr>
                <w:rFonts w:hint="eastAsia" w:cs="宋体"/>
                <w:color w:val="auto"/>
              </w:rPr>
            </w:pPr>
            <w:r>
              <w:rPr>
                <w:rFonts w:hint="eastAsia" w:cs="宋体"/>
                <w:color w:val="auto"/>
                <w:kern w:val="0"/>
                <w:lang w:bidi="ar"/>
              </w:rPr>
              <w:t>针对【矿藏勘查、开采以及其他各类工程建设占用林地审核（国家级权限）】事项，增加制证功能，可制证照包括行政许可决定书、林地使用同意书等。</w:t>
            </w:r>
          </w:p>
        </w:tc>
      </w:tr>
      <w:tr w14:paraId="6821D057">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DB13F0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209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F6DB151">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BDE520E">
            <w:pPr>
              <w:widowControl/>
              <w:ind w:firstLine="0" w:firstLineChars="0"/>
              <w:jc w:val="left"/>
              <w:textAlignment w:val="center"/>
              <w:rPr>
                <w:rFonts w:hint="eastAsia" w:cs="宋体"/>
                <w:color w:val="auto"/>
              </w:rPr>
            </w:pPr>
            <w:r>
              <w:rPr>
                <w:rFonts w:hint="eastAsia" w:cs="宋体"/>
                <w:color w:val="auto"/>
                <w:kern w:val="0"/>
                <w:lang w:bidi="ar"/>
              </w:rPr>
              <w:t>持续推进智慧好办-占林踏勘重新核定</w:t>
            </w:r>
          </w:p>
        </w:tc>
        <w:tc>
          <w:tcPr>
            <w:tcW w:w="3405" w:type="dxa"/>
            <w:tcBorders>
              <w:top w:val="nil"/>
              <w:left w:val="nil"/>
              <w:bottom w:val="single" w:color="000000" w:sz="8" w:space="0"/>
              <w:right w:val="single" w:color="000000" w:sz="8" w:space="0"/>
            </w:tcBorders>
            <w:shd w:val="clear" w:color="auto" w:fill="FFFFFF"/>
            <w:vAlign w:val="bottom"/>
          </w:tcPr>
          <w:p w14:paraId="687F04F3">
            <w:pPr>
              <w:widowControl/>
              <w:ind w:firstLine="0" w:firstLineChars="0"/>
              <w:jc w:val="left"/>
              <w:textAlignment w:val="bottom"/>
              <w:rPr>
                <w:rFonts w:hint="eastAsia" w:cs="宋体"/>
                <w:color w:val="auto"/>
              </w:rPr>
            </w:pPr>
            <w:r>
              <w:rPr>
                <w:rFonts w:hint="eastAsia" w:cs="宋体"/>
                <w:color w:val="auto"/>
                <w:kern w:val="0"/>
                <w:lang w:bidi="ar"/>
              </w:rPr>
              <w:t>增加占林勘察重新核定功能，若发生核定错误的情况，审批官可以将占林勘察信息退回重新核定。</w:t>
            </w:r>
          </w:p>
        </w:tc>
      </w:tr>
      <w:tr w14:paraId="6D72260C">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1DCE85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210</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1492AA6">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022DFEE5">
            <w:pPr>
              <w:widowControl/>
              <w:ind w:firstLine="0" w:firstLineChars="0"/>
              <w:jc w:val="left"/>
              <w:textAlignment w:val="center"/>
              <w:rPr>
                <w:rFonts w:hint="eastAsia" w:cs="宋体"/>
                <w:color w:val="auto"/>
              </w:rPr>
            </w:pPr>
            <w:r>
              <w:rPr>
                <w:rFonts w:hint="eastAsia" w:cs="宋体"/>
                <w:color w:val="auto"/>
                <w:kern w:val="0"/>
                <w:lang w:bidi="ar"/>
              </w:rPr>
              <w:t>持续推进智慧好办-新增核定单撤销功能</w:t>
            </w:r>
          </w:p>
        </w:tc>
        <w:tc>
          <w:tcPr>
            <w:tcW w:w="3405" w:type="dxa"/>
            <w:tcBorders>
              <w:top w:val="nil"/>
              <w:left w:val="nil"/>
              <w:bottom w:val="single" w:color="000000" w:sz="8" w:space="0"/>
              <w:right w:val="single" w:color="000000" w:sz="8" w:space="0"/>
            </w:tcBorders>
            <w:shd w:val="clear" w:color="auto" w:fill="FFFFFF"/>
            <w:vAlign w:val="center"/>
          </w:tcPr>
          <w:p w14:paraId="236156E7">
            <w:pPr>
              <w:widowControl/>
              <w:ind w:firstLine="0" w:firstLineChars="0"/>
              <w:jc w:val="left"/>
              <w:textAlignment w:val="center"/>
              <w:rPr>
                <w:rFonts w:hint="eastAsia" w:cs="宋体"/>
                <w:color w:val="auto"/>
              </w:rPr>
            </w:pPr>
            <w:r>
              <w:rPr>
                <w:rFonts w:hint="eastAsia" w:cs="宋体"/>
                <w:color w:val="auto"/>
                <w:kern w:val="0"/>
                <w:lang w:bidi="ar"/>
              </w:rPr>
              <w:t>增加核定单撤销功能，在核定单发生错误的情况下，审批官可以通过撤销功能撤销核定单，撤销信息将同步至税务部门。</w:t>
            </w:r>
          </w:p>
        </w:tc>
      </w:tr>
      <w:tr w14:paraId="5A64F844">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535EF76">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211</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8FB0397">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FC846D0">
            <w:pPr>
              <w:widowControl/>
              <w:ind w:firstLine="0" w:firstLineChars="0"/>
              <w:jc w:val="left"/>
              <w:textAlignment w:val="center"/>
              <w:rPr>
                <w:rFonts w:hint="eastAsia" w:cs="宋体"/>
                <w:color w:val="auto"/>
              </w:rPr>
            </w:pPr>
            <w:r>
              <w:rPr>
                <w:rFonts w:hint="eastAsia" w:cs="宋体"/>
                <w:color w:val="auto"/>
                <w:kern w:val="0"/>
                <w:lang w:bidi="ar"/>
              </w:rPr>
              <w:t>持续推进智慧好办-误缴误收退费退库流程管理</w:t>
            </w:r>
          </w:p>
        </w:tc>
        <w:tc>
          <w:tcPr>
            <w:tcW w:w="3405" w:type="dxa"/>
            <w:tcBorders>
              <w:top w:val="nil"/>
              <w:left w:val="nil"/>
              <w:bottom w:val="single" w:color="000000" w:sz="8" w:space="0"/>
              <w:right w:val="single" w:color="000000" w:sz="8" w:space="0"/>
            </w:tcBorders>
            <w:shd w:val="clear" w:color="auto" w:fill="FFFFFF"/>
            <w:vAlign w:val="center"/>
          </w:tcPr>
          <w:p w14:paraId="2579ECBC">
            <w:pPr>
              <w:widowControl/>
              <w:ind w:firstLine="0" w:firstLineChars="0"/>
              <w:jc w:val="left"/>
              <w:textAlignment w:val="center"/>
              <w:rPr>
                <w:rFonts w:hint="eastAsia" w:cs="宋体"/>
                <w:color w:val="auto"/>
              </w:rPr>
            </w:pPr>
            <w:r>
              <w:rPr>
                <w:rFonts w:hint="eastAsia" w:cs="宋体"/>
                <w:color w:val="auto"/>
                <w:kern w:val="0"/>
                <w:lang w:bidi="ar"/>
              </w:rPr>
              <w:t>增加退费管理流程，在发生误征误缴的情况下，系统可以发起误征误缴流程。</w:t>
            </w:r>
          </w:p>
        </w:tc>
      </w:tr>
      <w:tr w14:paraId="17398263">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6FAD03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212</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0239C8E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1029F20">
            <w:pPr>
              <w:widowControl/>
              <w:ind w:firstLine="0" w:firstLineChars="0"/>
              <w:jc w:val="left"/>
              <w:textAlignment w:val="center"/>
              <w:rPr>
                <w:rFonts w:hint="eastAsia" w:cs="宋体"/>
                <w:color w:val="auto"/>
              </w:rPr>
            </w:pPr>
            <w:r>
              <w:rPr>
                <w:rFonts w:hint="eastAsia" w:cs="宋体"/>
                <w:color w:val="auto"/>
                <w:kern w:val="0"/>
                <w:lang w:bidi="ar"/>
              </w:rPr>
              <w:t>持续推进智慧好办-森林植被恢复费费源信息对接</w:t>
            </w:r>
          </w:p>
        </w:tc>
        <w:tc>
          <w:tcPr>
            <w:tcW w:w="3405" w:type="dxa"/>
            <w:tcBorders>
              <w:top w:val="nil"/>
              <w:left w:val="nil"/>
              <w:bottom w:val="single" w:color="000000" w:sz="8" w:space="0"/>
              <w:right w:val="single" w:color="000000" w:sz="8" w:space="0"/>
            </w:tcBorders>
            <w:shd w:val="clear" w:color="auto" w:fill="FFFFFF"/>
            <w:vAlign w:val="center"/>
          </w:tcPr>
          <w:p w14:paraId="1E03038A">
            <w:pPr>
              <w:widowControl/>
              <w:ind w:firstLine="0" w:firstLineChars="0"/>
              <w:jc w:val="left"/>
              <w:textAlignment w:val="center"/>
              <w:rPr>
                <w:rFonts w:hint="eastAsia" w:cs="宋体"/>
                <w:color w:val="auto"/>
              </w:rPr>
            </w:pPr>
            <w:r>
              <w:rPr>
                <w:rFonts w:hint="eastAsia" w:cs="宋体"/>
                <w:color w:val="auto"/>
                <w:kern w:val="0"/>
                <w:lang w:bidi="ar"/>
              </w:rPr>
              <w:t>在生成核定单后，系统将核定单通过短信发送给申请人的同时，将核定信息通过接口同步给税务部门。</w:t>
            </w:r>
          </w:p>
        </w:tc>
      </w:tr>
      <w:tr w14:paraId="68BC3707">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06B12A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213</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B2F8403">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56C3DD56">
            <w:pPr>
              <w:widowControl/>
              <w:ind w:firstLine="0" w:firstLineChars="0"/>
              <w:jc w:val="left"/>
              <w:textAlignment w:val="center"/>
              <w:rPr>
                <w:rFonts w:hint="eastAsia" w:cs="宋体"/>
                <w:color w:val="auto"/>
              </w:rPr>
            </w:pPr>
            <w:r>
              <w:rPr>
                <w:rFonts w:hint="eastAsia" w:cs="宋体"/>
                <w:color w:val="auto"/>
                <w:kern w:val="0"/>
                <w:lang w:bidi="ar"/>
              </w:rPr>
              <w:t>持续推进智慧好办-森林植被恢复费征收信息对接</w:t>
            </w:r>
          </w:p>
        </w:tc>
        <w:tc>
          <w:tcPr>
            <w:tcW w:w="3405" w:type="dxa"/>
            <w:tcBorders>
              <w:top w:val="nil"/>
              <w:left w:val="nil"/>
              <w:bottom w:val="single" w:color="000000" w:sz="8" w:space="0"/>
              <w:right w:val="single" w:color="000000" w:sz="8" w:space="0"/>
            </w:tcBorders>
            <w:shd w:val="clear" w:color="auto" w:fill="FFFFFF"/>
            <w:vAlign w:val="center"/>
          </w:tcPr>
          <w:p w14:paraId="1617150E">
            <w:pPr>
              <w:widowControl/>
              <w:ind w:firstLine="0" w:firstLineChars="0"/>
              <w:jc w:val="left"/>
              <w:textAlignment w:val="center"/>
              <w:rPr>
                <w:rFonts w:hint="eastAsia" w:cs="宋体"/>
                <w:color w:val="auto"/>
              </w:rPr>
            </w:pPr>
            <w:r>
              <w:rPr>
                <w:rFonts w:hint="eastAsia" w:cs="宋体"/>
                <w:color w:val="auto"/>
                <w:kern w:val="0"/>
                <w:lang w:bidi="ar"/>
              </w:rPr>
              <w:t>在申请人完成缴费后，税务部门通过接口，将申请人的缴费信息同步给市绿容局。</w:t>
            </w:r>
          </w:p>
        </w:tc>
      </w:tr>
      <w:tr w14:paraId="0BC1D5C5">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24C2DF7">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214</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376249C">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7F1F5EB3">
            <w:pPr>
              <w:widowControl/>
              <w:ind w:firstLine="0" w:firstLineChars="0"/>
              <w:jc w:val="left"/>
              <w:textAlignment w:val="center"/>
              <w:rPr>
                <w:rFonts w:hint="eastAsia" w:cs="宋体"/>
                <w:color w:val="auto"/>
              </w:rPr>
            </w:pPr>
            <w:r>
              <w:rPr>
                <w:rFonts w:hint="eastAsia" w:cs="宋体"/>
                <w:color w:val="auto"/>
                <w:kern w:val="0"/>
                <w:lang w:bidi="ar"/>
              </w:rPr>
              <w:t>持续推进智慧好办-森林植被恢复费费源信息撤销对接</w:t>
            </w:r>
          </w:p>
        </w:tc>
        <w:tc>
          <w:tcPr>
            <w:tcW w:w="3405" w:type="dxa"/>
            <w:tcBorders>
              <w:top w:val="nil"/>
              <w:left w:val="nil"/>
              <w:bottom w:val="single" w:color="000000" w:sz="8" w:space="0"/>
              <w:right w:val="single" w:color="000000" w:sz="8" w:space="0"/>
            </w:tcBorders>
            <w:shd w:val="clear" w:color="auto" w:fill="FFFFFF"/>
            <w:vAlign w:val="center"/>
          </w:tcPr>
          <w:p w14:paraId="7CFFE984">
            <w:pPr>
              <w:widowControl/>
              <w:ind w:firstLine="0" w:firstLineChars="0"/>
              <w:jc w:val="left"/>
              <w:textAlignment w:val="center"/>
              <w:rPr>
                <w:rFonts w:hint="eastAsia" w:cs="宋体"/>
                <w:color w:val="auto"/>
              </w:rPr>
            </w:pPr>
            <w:r>
              <w:rPr>
                <w:rFonts w:hint="eastAsia" w:cs="宋体"/>
                <w:color w:val="auto"/>
                <w:kern w:val="0"/>
                <w:lang w:bidi="ar"/>
              </w:rPr>
              <w:t>若发生核定单撤销的情况，系统将通过撤销接口，将撤销信息同步给税务部门。</w:t>
            </w:r>
          </w:p>
        </w:tc>
      </w:tr>
      <w:tr w14:paraId="7A2041C0">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381784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215</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15DA8EC">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12E4226">
            <w:pPr>
              <w:widowControl/>
              <w:ind w:firstLine="0" w:firstLineChars="0"/>
              <w:jc w:val="left"/>
              <w:textAlignment w:val="center"/>
              <w:rPr>
                <w:rFonts w:hint="eastAsia" w:cs="宋体"/>
                <w:color w:val="auto"/>
              </w:rPr>
            </w:pPr>
            <w:r>
              <w:rPr>
                <w:rFonts w:hint="eastAsia" w:cs="宋体"/>
                <w:color w:val="auto"/>
                <w:kern w:val="0"/>
                <w:lang w:bidi="ar"/>
              </w:rPr>
              <w:t>持续推进智慧好办-对接渣土备案事项申报与审批功能(模式二)</w:t>
            </w:r>
          </w:p>
        </w:tc>
        <w:tc>
          <w:tcPr>
            <w:tcW w:w="3405" w:type="dxa"/>
            <w:tcBorders>
              <w:top w:val="nil"/>
              <w:left w:val="nil"/>
              <w:bottom w:val="single" w:color="000000" w:sz="8" w:space="0"/>
              <w:right w:val="single" w:color="000000" w:sz="8" w:space="0"/>
            </w:tcBorders>
            <w:shd w:val="clear" w:color="auto" w:fill="FFFFFF"/>
            <w:vAlign w:val="center"/>
          </w:tcPr>
          <w:p w14:paraId="68499067">
            <w:pPr>
              <w:widowControl/>
              <w:ind w:firstLine="0" w:firstLineChars="0"/>
              <w:jc w:val="left"/>
              <w:textAlignment w:val="center"/>
              <w:rPr>
                <w:rFonts w:hint="eastAsia" w:cs="宋体"/>
                <w:color w:val="auto"/>
              </w:rPr>
            </w:pPr>
            <w:r>
              <w:rPr>
                <w:rFonts w:hint="eastAsia" w:cs="宋体"/>
                <w:color w:val="auto"/>
                <w:kern w:val="0"/>
                <w:lang w:bidi="ar"/>
              </w:rPr>
              <w:t>新增【建设工程垃圾处理方案备案】事项。</w:t>
            </w:r>
          </w:p>
        </w:tc>
      </w:tr>
      <w:tr w14:paraId="4CF54457">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7653FBE">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F84154B">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3C45D58">
            <w:pPr>
              <w:widowControl/>
              <w:ind w:firstLine="0" w:firstLineChars="0"/>
              <w:jc w:val="left"/>
              <w:textAlignment w:val="center"/>
              <w:rPr>
                <w:rFonts w:hint="eastAsia" w:cs="宋体"/>
                <w:color w:val="auto"/>
              </w:rPr>
            </w:pPr>
            <w:r>
              <w:rPr>
                <w:rFonts w:hint="eastAsia" w:cs="宋体"/>
                <w:color w:val="auto"/>
                <w:kern w:val="0"/>
                <w:lang w:bidi="ar"/>
              </w:rPr>
              <w:t>持续推进智慧好办-新增批后监管功能</w:t>
            </w:r>
          </w:p>
        </w:tc>
        <w:tc>
          <w:tcPr>
            <w:tcW w:w="3405" w:type="dxa"/>
            <w:tcBorders>
              <w:top w:val="nil"/>
              <w:left w:val="nil"/>
              <w:bottom w:val="single" w:color="000000" w:sz="8" w:space="0"/>
              <w:right w:val="single" w:color="000000" w:sz="8" w:space="0"/>
            </w:tcBorders>
            <w:shd w:val="clear" w:color="auto" w:fill="FFFFFF"/>
            <w:vAlign w:val="center"/>
          </w:tcPr>
          <w:p w14:paraId="33AB179F">
            <w:pPr>
              <w:widowControl/>
              <w:ind w:firstLine="0" w:firstLineChars="0"/>
              <w:jc w:val="left"/>
              <w:textAlignment w:val="center"/>
              <w:rPr>
                <w:rFonts w:hint="eastAsia" w:cs="宋体"/>
                <w:color w:val="auto"/>
              </w:rPr>
            </w:pPr>
            <w:r>
              <w:rPr>
                <w:rFonts w:hint="eastAsia" w:cs="宋体"/>
                <w:color w:val="auto"/>
                <w:kern w:val="0"/>
                <w:lang w:bidi="ar"/>
              </w:rPr>
              <w:t>按照谁审批谁监管的原则，在【建设工程垃圾处理方案备案】办结后，系统会自动将办件信息推送至批后监管系统由各区进行审批。</w:t>
            </w:r>
          </w:p>
        </w:tc>
      </w:tr>
      <w:tr w14:paraId="4A6E3E93">
        <w:tblPrEx>
          <w:tblCellMar>
            <w:top w:w="0" w:type="dxa"/>
            <w:left w:w="108" w:type="dxa"/>
            <w:bottom w:w="0" w:type="dxa"/>
            <w:right w:w="108" w:type="dxa"/>
          </w:tblCellMar>
        </w:tblPrEx>
        <w:trPr>
          <w:trHeight w:val="423"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BDFC4A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232572F7">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AF6A821">
            <w:pPr>
              <w:widowControl/>
              <w:ind w:firstLine="0" w:firstLineChars="0"/>
              <w:jc w:val="left"/>
              <w:textAlignment w:val="center"/>
              <w:rPr>
                <w:rFonts w:hint="eastAsia" w:cs="宋体"/>
                <w:color w:val="auto"/>
              </w:rPr>
            </w:pPr>
            <w:r>
              <w:rPr>
                <w:rFonts w:hint="eastAsia" w:cs="宋体"/>
                <w:color w:val="auto"/>
                <w:kern w:val="0"/>
                <w:lang w:bidi="ar"/>
              </w:rPr>
              <w:t>持续推进智慧好办-备案数据推送渣土管理系统</w:t>
            </w:r>
          </w:p>
        </w:tc>
        <w:tc>
          <w:tcPr>
            <w:tcW w:w="3405" w:type="dxa"/>
            <w:tcBorders>
              <w:top w:val="nil"/>
              <w:left w:val="nil"/>
              <w:bottom w:val="single" w:color="000000" w:sz="8" w:space="0"/>
              <w:right w:val="single" w:color="000000" w:sz="8" w:space="0"/>
            </w:tcBorders>
            <w:shd w:val="clear" w:color="auto" w:fill="FFFFFF"/>
            <w:vAlign w:val="center"/>
          </w:tcPr>
          <w:p w14:paraId="03CD05AF">
            <w:pPr>
              <w:widowControl/>
              <w:ind w:firstLine="0" w:firstLineChars="0"/>
              <w:jc w:val="left"/>
              <w:textAlignment w:val="center"/>
              <w:rPr>
                <w:rFonts w:hint="eastAsia" w:cs="宋体"/>
                <w:color w:val="auto"/>
              </w:rPr>
            </w:pPr>
            <w:r>
              <w:rPr>
                <w:rFonts w:hint="eastAsia" w:cs="宋体"/>
                <w:color w:val="auto"/>
                <w:kern w:val="0"/>
                <w:lang w:bidi="ar"/>
              </w:rPr>
              <w:t>完成备案审批的数据将被同步到渣土管理系统，进行后续业务管理使用，系统记录推送日志并审计推送情况。</w:t>
            </w:r>
          </w:p>
        </w:tc>
      </w:tr>
      <w:tr w14:paraId="7BA6BD68">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9A1FA5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218</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DA4184F">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41C5DB5">
            <w:pPr>
              <w:widowControl/>
              <w:ind w:firstLine="0" w:firstLineChars="0"/>
              <w:jc w:val="left"/>
              <w:textAlignment w:val="center"/>
              <w:rPr>
                <w:rFonts w:hint="eastAsia" w:cs="宋体"/>
                <w:color w:val="auto"/>
              </w:rPr>
            </w:pPr>
            <w:r>
              <w:rPr>
                <w:rFonts w:hint="eastAsia" w:cs="宋体"/>
                <w:color w:val="auto"/>
                <w:kern w:val="0"/>
                <w:lang w:bidi="ar"/>
              </w:rPr>
              <w:t>持续推进智慧好办-城市建筑垃圾处置核准（设区的市级权限）交警路线核准</w:t>
            </w:r>
          </w:p>
        </w:tc>
        <w:tc>
          <w:tcPr>
            <w:tcW w:w="3405" w:type="dxa"/>
            <w:tcBorders>
              <w:top w:val="nil"/>
              <w:left w:val="nil"/>
              <w:bottom w:val="single" w:color="000000" w:sz="8" w:space="0"/>
              <w:right w:val="single" w:color="000000" w:sz="8" w:space="0"/>
            </w:tcBorders>
            <w:shd w:val="clear" w:color="auto" w:fill="FFFFFF"/>
            <w:vAlign w:val="center"/>
          </w:tcPr>
          <w:p w14:paraId="34A4C4D2">
            <w:pPr>
              <w:widowControl/>
              <w:ind w:firstLine="0" w:firstLineChars="0"/>
              <w:jc w:val="left"/>
              <w:textAlignment w:val="center"/>
              <w:rPr>
                <w:rFonts w:hint="eastAsia" w:cs="宋体"/>
                <w:color w:val="auto"/>
              </w:rPr>
            </w:pPr>
            <w:r>
              <w:rPr>
                <w:rFonts w:hint="eastAsia" w:cs="宋体"/>
                <w:color w:val="auto"/>
                <w:kern w:val="0"/>
                <w:lang w:bidi="ar"/>
              </w:rPr>
              <w:t>根据相关要求，渣土车行径路线需要由交警进行审核，根据交警路线的相关要求，对系统中渣土车路线的相关信息进行优化。</w:t>
            </w:r>
          </w:p>
        </w:tc>
      </w:tr>
      <w:tr w14:paraId="1B0713A7">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EA8334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219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FC138EB">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73ECF94">
            <w:pPr>
              <w:widowControl/>
              <w:ind w:firstLine="0" w:firstLineChars="0"/>
              <w:jc w:val="left"/>
              <w:textAlignment w:val="center"/>
              <w:rPr>
                <w:rFonts w:hint="eastAsia" w:cs="宋体"/>
                <w:color w:val="auto"/>
              </w:rPr>
            </w:pPr>
            <w:r>
              <w:rPr>
                <w:rFonts w:hint="eastAsia" w:cs="宋体"/>
                <w:color w:val="auto"/>
                <w:kern w:val="0"/>
                <w:lang w:bidi="ar"/>
              </w:rPr>
              <w:t>持续推进智慧好办-根据大数据中心要求重构申报数据</w:t>
            </w:r>
          </w:p>
        </w:tc>
        <w:tc>
          <w:tcPr>
            <w:tcW w:w="3405" w:type="dxa"/>
            <w:tcBorders>
              <w:top w:val="nil"/>
              <w:left w:val="nil"/>
              <w:bottom w:val="single" w:color="000000" w:sz="8" w:space="0"/>
              <w:right w:val="single" w:color="000000" w:sz="8" w:space="0"/>
            </w:tcBorders>
            <w:shd w:val="clear" w:color="auto" w:fill="FFFFFF"/>
            <w:vAlign w:val="center"/>
          </w:tcPr>
          <w:p w14:paraId="3192BC36">
            <w:pPr>
              <w:widowControl/>
              <w:ind w:firstLine="0" w:firstLineChars="0"/>
              <w:jc w:val="left"/>
              <w:textAlignment w:val="center"/>
              <w:rPr>
                <w:rFonts w:hint="eastAsia" w:cs="宋体"/>
                <w:color w:val="auto"/>
              </w:rPr>
            </w:pPr>
            <w:r>
              <w:rPr>
                <w:rFonts w:hint="eastAsia" w:cs="宋体"/>
                <w:color w:val="auto"/>
                <w:kern w:val="0"/>
                <w:lang w:bidi="ar"/>
              </w:rPr>
              <w:t>根据大数据中心应用开发部要求，需要对城市建筑垃圾处置核准（设区的市级权限）事项的申报数据进行重构。</w:t>
            </w:r>
          </w:p>
        </w:tc>
      </w:tr>
      <w:tr w14:paraId="74D7F975">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83A1139">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220</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D5CC3ED">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57444624">
            <w:pPr>
              <w:widowControl/>
              <w:ind w:firstLine="0" w:firstLineChars="0"/>
              <w:jc w:val="left"/>
              <w:textAlignment w:val="center"/>
              <w:rPr>
                <w:rFonts w:hint="eastAsia" w:cs="宋体"/>
                <w:color w:val="auto"/>
              </w:rPr>
            </w:pPr>
            <w:r>
              <w:rPr>
                <w:rFonts w:hint="eastAsia" w:cs="宋体"/>
                <w:color w:val="auto"/>
                <w:kern w:val="0"/>
                <w:lang w:bidi="ar"/>
              </w:rPr>
              <w:t>持续推进智慧好办-模式三事项对接办不成事（17个情形）</w:t>
            </w:r>
          </w:p>
        </w:tc>
        <w:tc>
          <w:tcPr>
            <w:tcW w:w="3405" w:type="dxa"/>
            <w:tcBorders>
              <w:top w:val="nil"/>
              <w:left w:val="nil"/>
              <w:bottom w:val="single" w:color="000000" w:sz="8" w:space="0"/>
              <w:right w:val="single" w:color="000000" w:sz="8" w:space="0"/>
            </w:tcBorders>
            <w:shd w:val="clear" w:color="auto" w:fill="FFFFFF"/>
            <w:vAlign w:val="center"/>
          </w:tcPr>
          <w:p w14:paraId="4BC0739E">
            <w:pPr>
              <w:widowControl/>
              <w:ind w:firstLine="0" w:firstLineChars="0"/>
              <w:jc w:val="left"/>
              <w:textAlignment w:val="center"/>
              <w:rPr>
                <w:rFonts w:hint="eastAsia" w:cs="宋体"/>
                <w:color w:val="auto"/>
              </w:rPr>
            </w:pPr>
            <w:r>
              <w:rPr>
                <w:rFonts w:hint="eastAsia" w:cs="宋体"/>
                <w:color w:val="auto"/>
                <w:kern w:val="0"/>
                <w:lang w:bidi="ar"/>
              </w:rPr>
              <w:t>根据大数据中心应用开发部发布的“办不成事”对接文档，开发功能。</w:t>
            </w:r>
          </w:p>
        </w:tc>
      </w:tr>
      <w:tr w14:paraId="1C87DA66">
        <w:tblPrEx>
          <w:tblCellMar>
            <w:top w:w="0" w:type="dxa"/>
            <w:left w:w="108" w:type="dxa"/>
            <w:bottom w:w="0" w:type="dxa"/>
            <w:right w:w="108" w:type="dxa"/>
          </w:tblCellMar>
        </w:tblPrEx>
        <w:trPr>
          <w:trHeight w:val="9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0A354EDF">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221</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587899DF">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5E53E3D3">
            <w:pPr>
              <w:widowControl/>
              <w:ind w:firstLine="0" w:firstLineChars="0"/>
              <w:jc w:val="left"/>
              <w:textAlignment w:val="center"/>
              <w:rPr>
                <w:rFonts w:hint="eastAsia" w:cs="宋体"/>
                <w:color w:val="auto"/>
              </w:rPr>
            </w:pPr>
            <w:r>
              <w:rPr>
                <w:rFonts w:hint="eastAsia" w:cs="宋体"/>
                <w:color w:val="auto"/>
                <w:kern w:val="0"/>
                <w:lang w:bidi="ar"/>
              </w:rPr>
              <w:t>持续推进智慧好办-模式三事项对接我要帮办（17个情形）</w:t>
            </w:r>
          </w:p>
        </w:tc>
        <w:tc>
          <w:tcPr>
            <w:tcW w:w="3405" w:type="dxa"/>
            <w:tcBorders>
              <w:top w:val="nil"/>
              <w:left w:val="nil"/>
              <w:bottom w:val="single" w:color="000000" w:sz="8" w:space="0"/>
              <w:right w:val="single" w:color="000000" w:sz="8" w:space="0"/>
            </w:tcBorders>
            <w:shd w:val="clear" w:color="auto" w:fill="FFFFFF"/>
            <w:vAlign w:val="center"/>
          </w:tcPr>
          <w:p w14:paraId="6B6F8578">
            <w:pPr>
              <w:widowControl/>
              <w:ind w:firstLine="0" w:firstLineChars="0"/>
              <w:jc w:val="left"/>
              <w:textAlignment w:val="center"/>
              <w:rPr>
                <w:rFonts w:hint="eastAsia" w:cs="宋体"/>
                <w:color w:val="auto"/>
              </w:rPr>
            </w:pPr>
            <w:r>
              <w:rPr>
                <w:rFonts w:hint="eastAsia" w:cs="宋体"/>
                <w:color w:val="auto"/>
                <w:kern w:val="0"/>
                <w:lang w:bidi="ar"/>
              </w:rPr>
              <w:t>根据大数据中心应用开发部发布的“我要帮办”对接文档，实现功能。</w:t>
            </w:r>
          </w:p>
        </w:tc>
      </w:tr>
      <w:tr w14:paraId="15F4B77F">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CA01C7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222</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76B6F79">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3FE15D46">
            <w:pPr>
              <w:widowControl/>
              <w:ind w:firstLine="0" w:firstLineChars="0"/>
              <w:jc w:val="left"/>
              <w:textAlignment w:val="center"/>
              <w:rPr>
                <w:rFonts w:hint="eastAsia" w:cs="宋体"/>
                <w:color w:val="auto"/>
              </w:rPr>
            </w:pPr>
            <w:r>
              <w:rPr>
                <w:rFonts w:hint="eastAsia" w:cs="宋体"/>
                <w:color w:val="auto"/>
                <w:kern w:val="0"/>
                <w:lang w:bidi="ar"/>
              </w:rPr>
              <w:t>信用库优化-市容环境卫生、绿化管理执法数据落地</w:t>
            </w:r>
          </w:p>
        </w:tc>
        <w:tc>
          <w:tcPr>
            <w:tcW w:w="3405" w:type="dxa"/>
            <w:tcBorders>
              <w:top w:val="nil"/>
              <w:left w:val="nil"/>
              <w:bottom w:val="single" w:color="000000" w:sz="8" w:space="0"/>
              <w:right w:val="single" w:color="000000" w:sz="8" w:space="0"/>
            </w:tcBorders>
            <w:shd w:val="clear" w:color="auto" w:fill="FFFFFF"/>
            <w:vAlign w:val="center"/>
          </w:tcPr>
          <w:p w14:paraId="111DD40A">
            <w:pPr>
              <w:widowControl/>
              <w:ind w:firstLine="0" w:firstLineChars="0"/>
              <w:jc w:val="left"/>
              <w:textAlignment w:val="center"/>
              <w:rPr>
                <w:rFonts w:hint="eastAsia" w:cs="宋体"/>
                <w:color w:val="auto"/>
              </w:rPr>
            </w:pPr>
            <w:r>
              <w:rPr>
                <w:rFonts w:hint="eastAsia" w:cs="宋体"/>
                <w:color w:val="auto"/>
                <w:kern w:val="0"/>
                <w:lang w:bidi="ar"/>
              </w:rPr>
              <w:t>实现功能，通过市执法系统接口，获取各级城管执法局执法市容环境卫生条线、绿化条线的相关执法数据。</w:t>
            </w:r>
          </w:p>
        </w:tc>
      </w:tr>
      <w:tr w14:paraId="4DDB55F3">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3DEFF70">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223</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1B733306">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4A753F75">
            <w:pPr>
              <w:widowControl/>
              <w:ind w:firstLine="0" w:firstLineChars="0"/>
              <w:jc w:val="left"/>
              <w:textAlignment w:val="center"/>
              <w:rPr>
                <w:rFonts w:hint="eastAsia" w:cs="宋体"/>
                <w:color w:val="auto"/>
              </w:rPr>
            </w:pPr>
            <w:r>
              <w:rPr>
                <w:rFonts w:hint="eastAsia" w:cs="宋体"/>
                <w:color w:val="auto"/>
                <w:kern w:val="0"/>
                <w:lang w:bidi="ar"/>
              </w:rPr>
              <w:t>信用库优化-城管执法数据应用及统计分析</w:t>
            </w:r>
          </w:p>
        </w:tc>
        <w:tc>
          <w:tcPr>
            <w:tcW w:w="3405" w:type="dxa"/>
            <w:tcBorders>
              <w:top w:val="nil"/>
              <w:left w:val="nil"/>
              <w:bottom w:val="single" w:color="000000" w:sz="8" w:space="0"/>
              <w:right w:val="single" w:color="000000" w:sz="8" w:space="0"/>
            </w:tcBorders>
            <w:shd w:val="clear" w:color="auto" w:fill="FFFFFF"/>
            <w:vAlign w:val="center"/>
          </w:tcPr>
          <w:p w14:paraId="3F573A5C">
            <w:pPr>
              <w:widowControl/>
              <w:ind w:firstLine="0" w:firstLineChars="0"/>
              <w:jc w:val="left"/>
              <w:textAlignment w:val="center"/>
              <w:rPr>
                <w:rFonts w:hint="eastAsia" w:cs="宋体"/>
                <w:color w:val="auto"/>
              </w:rPr>
            </w:pPr>
            <w:r>
              <w:rPr>
                <w:rFonts w:hint="eastAsia" w:cs="宋体"/>
                <w:color w:val="auto"/>
                <w:kern w:val="0"/>
                <w:lang w:bidi="ar"/>
              </w:rPr>
              <w:t>实现功能，获取城管执法绿容行业数据加入信用库，对行业企业进行信用分析，并加入到信用报告中。</w:t>
            </w:r>
          </w:p>
        </w:tc>
      </w:tr>
      <w:tr w14:paraId="28EF1D03">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DF2B87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224</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7D0773B">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087210B3">
            <w:pPr>
              <w:widowControl/>
              <w:ind w:firstLine="0" w:firstLineChars="0"/>
              <w:jc w:val="left"/>
              <w:textAlignment w:val="center"/>
              <w:rPr>
                <w:rFonts w:hint="eastAsia" w:cs="宋体"/>
                <w:color w:val="auto"/>
              </w:rPr>
            </w:pPr>
            <w:r>
              <w:rPr>
                <w:rFonts w:hint="eastAsia" w:cs="宋体"/>
                <w:color w:val="auto"/>
                <w:kern w:val="0"/>
                <w:lang w:bidi="ar"/>
              </w:rPr>
              <w:t>信用库优化-分级分类规则管理</w:t>
            </w:r>
          </w:p>
        </w:tc>
        <w:tc>
          <w:tcPr>
            <w:tcW w:w="3405" w:type="dxa"/>
            <w:tcBorders>
              <w:top w:val="nil"/>
              <w:left w:val="nil"/>
              <w:bottom w:val="single" w:color="000000" w:sz="8" w:space="0"/>
              <w:right w:val="single" w:color="000000" w:sz="8" w:space="0"/>
            </w:tcBorders>
            <w:shd w:val="clear" w:color="auto" w:fill="FFFFFF"/>
            <w:vAlign w:val="center"/>
          </w:tcPr>
          <w:p w14:paraId="2CD8EC8A">
            <w:pPr>
              <w:widowControl/>
              <w:ind w:firstLine="0" w:firstLineChars="0"/>
              <w:jc w:val="left"/>
              <w:textAlignment w:val="center"/>
              <w:rPr>
                <w:rFonts w:hint="eastAsia" w:cs="宋体"/>
                <w:color w:val="auto"/>
              </w:rPr>
            </w:pPr>
            <w:r>
              <w:rPr>
                <w:rFonts w:hint="eastAsia" w:cs="宋体"/>
                <w:color w:val="auto"/>
                <w:kern w:val="0"/>
                <w:lang w:bidi="ar"/>
              </w:rPr>
              <w:t>根据上海市绿化和市容管理局信用管理条例的相关规定，对信用分级分类规则进行维护管理。</w:t>
            </w:r>
          </w:p>
        </w:tc>
      </w:tr>
      <w:tr w14:paraId="34F72373">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5C71AC71">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225</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D9D8907">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28B6714F">
            <w:pPr>
              <w:widowControl/>
              <w:ind w:firstLine="0" w:firstLineChars="0"/>
              <w:jc w:val="left"/>
              <w:textAlignment w:val="center"/>
              <w:rPr>
                <w:rFonts w:hint="eastAsia" w:cs="宋体"/>
                <w:color w:val="auto"/>
              </w:rPr>
            </w:pPr>
            <w:r>
              <w:rPr>
                <w:rFonts w:hint="eastAsia" w:cs="宋体"/>
                <w:color w:val="auto"/>
                <w:kern w:val="0"/>
                <w:lang w:bidi="ar"/>
              </w:rPr>
              <w:t>信用库优化-分级分类监管运用</w:t>
            </w:r>
          </w:p>
        </w:tc>
        <w:tc>
          <w:tcPr>
            <w:tcW w:w="3405" w:type="dxa"/>
            <w:tcBorders>
              <w:top w:val="nil"/>
              <w:left w:val="nil"/>
              <w:bottom w:val="single" w:color="000000" w:sz="8" w:space="0"/>
              <w:right w:val="single" w:color="000000" w:sz="8" w:space="0"/>
            </w:tcBorders>
            <w:shd w:val="clear" w:color="auto" w:fill="FFFFFF"/>
            <w:vAlign w:val="center"/>
          </w:tcPr>
          <w:p w14:paraId="790014AC">
            <w:pPr>
              <w:widowControl/>
              <w:ind w:firstLine="0" w:firstLineChars="0"/>
              <w:jc w:val="left"/>
              <w:textAlignment w:val="center"/>
              <w:rPr>
                <w:rFonts w:hint="eastAsia" w:cs="宋体"/>
                <w:color w:val="auto"/>
              </w:rPr>
            </w:pPr>
            <w:r>
              <w:rPr>
                <w:rFonts w:hint="eastAsia" w:cs="宋体"/>
                <w:color w:val="auto"/>
                <w:kern w:val="0"/>
                <w:lang w:bidi="ar"/>
              </w:rPr>
              <w:t>将信用评价结果在监管中进行应用，通过不同等级的信用对监管频次和监管方式进行不同的处理。</w:t>
            </w:r>
          </w:p>
        </w:tc>
      </w:tr>
      <w:tr w14:paraId="4FDDC699">
        <w:tblPrEx>
          <w:tblCellMar>
            <w:top w:w="0" w:type="dxa"/>
            <w:left w:w="108" w:type="dxa"/>
            <w:bottom w:w="0" w:type="dxa"/>
            <w:right w:w="108" w:type="dxa"/>
          </w:tblCellMar>
        </w:tblPrEx>
        <w:trPr>
          <w:trHeight w:val="12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27D2D3A">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226</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63FA9773">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0C7546CF">
            <w:pPr>
              <w:widowControl/>
              <w:ind w:firstLine="0" w:firstLineChars="0"/>
              <w:jc w:val="left"/>
              <w:textAlignment w:val="center"/>
              <w:rPr>
                <w:rFonts w:hint="eastAsia" w:cs="宋体"/>
                <w:color w:val="auto"/>
              </w:rPr>
            </w:pPr>
            <w:r>
              <w:rPr>
                <w:rFonts w:hint="eastAsia" w:cs="宋体"/>
                <w:color w:val="auto"/>
                <w:kern w:val="0"/>
                <w:lang w:bidi="ar"/>
              </w:rPr>
              <w:t>浦东对接-所有浦东事项对接批后监管</w:t>
            </w:r>
          </w:p>
        </w:tc>
        <w:tc>
          <w:tcPr>
            <w:tcW w:w="3405" w:type="dxa"/>
            <w:tcBorders>
              <w:top w:val="nil"/>
              <w:left w:val="nil"/>
              <w:bottom w:val="single" w:color="000000" w:sz="8" w:space="0"/>
              <w:right w:val="single" w:color="000000" w:sz="8" w:space="0"/>
            </w:tcBorders>
            <w:shd w:val="clear" w:color="auto" w:fill="FFFFFF"/>
            <w:vAlign w:val="center"/>
          </w:tcPr>
          <w:p w14:paraId="2C30B66D">
            <w:pPr>
              <w:widowControl/>
              <w:ind w:firstLine="0" w:firstLineChars="0"/>
              <w:jc w:val="left"/>
              <w:textAlignment w:val="center"/>
              <w:rPr>
                <w:rFonts w:hint="eastAsia" w:cs="宋体"/>
                <w:color w:val="auto"/>
              </w:rPr>
            </w:pPr>
            <w:r>
              <w:rPr>
                <w:rFonts w:hint="eastAsia" w:cs="宋体"/>
                <w:color w:val="auto"/>
                <w:kern w:val="0"/>
                <w:lang w:bidi="ar"/>
              </w:rPr>
              <w:t>将浦东新区通过市绿容局统建系统审批的相关审批信息、监管信息实时推送给浦东新区监管系统。</w:t>
            </w:r>
          </w:p>
        </w:tc>
      </w:tr>
      <w:tr w14:paraId="45FE9F33">
        <w:tblPrEx>
          <w:tblCellMar>
            <w:top w:w="0" w:type="dxa"/>
            <w:left w:w="108" w:type="dxa"/>
            <w:bottom w:w="0" w:type="dxa"/>
            <w:right w:w="108" w:type="dxa"/>
          </w:tblCellMar>
        </w:tblPrEx>
        <w:trPr>
          <w:trHeight w:val="18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1A09BFB">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227</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32947D88">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1168F467">
            <w:pPr>
              <w:widowControl/>
              <w:ind w:firstLine="0" w:firstLineChars="0"/>
              <w:jc w:val="left"/>
              <w:textAlignment w:val="center"/>
              <w:rPr>
                <w:rFonts w:hint="eastAsia" w:cs="宋体"/>
                <w:color w:val="auto"/>
              </w:rPr>
            </w:pPr>
            <w:r>
              <w:rPr>
                <w:rFonts w:hint="eastAsia" w:cs="宋体"/>
                <w:color w:val="auto"/>
                <w:kern w:val="0"/>
                <w:lang w:bidi="ar"/>
              </w:rPr>
              <w:t>可视化建设-一网通办驾驶舱</w:t>
            </w:r>
          </w:p>
        </w:tc>
        <w:tc>
          <w:tcPr>
            <w:tcW w:w="3405" w:type="dxa"/>
            <w:tcBorders>
              <w:top w:val="nil"/>
              <w:left w:val="nil"/>
              <w:bottom w:val="single" w:color="000000" w:sz="8" w:space="0"/>
              <w:right w:val="single" w:color="000000" w:sz="8" w:space="0"/>
            </w:tcBorders>
            <w:shd w:val="clear" w:color="auto" w:fill="FFFFFF"/>
            <w:vAlign w:val="center"/>
          </w:tcPr>
          <w:p w14:paraId="6B82B23B">
            <w:pPr>
              <w:widowControl/>
              <w:ind w:firstLine="0" w:firstLineChars="0"/>
              <w:jc w:val="left"/>
              <w:textAlignment w:val="center"/>
              <w:rPr>
                <w:rFonts w:hint="eastAsia" w:cs="宋体"/>
                <w:color w:val="auto"/>
              </w:rPr>
            </w:pPr>
            <w:r>
              <w:rPr>
                <w:rFonts w:hint="eastAsia" w:cs="宋体"/>
                <w:color w:val="auto"/>
                <w:kern w:val="0"/>
                <w:lang w:bidi="ar"/>
              </w:rPr>
              <w:t>建设一网通办驾驶舱，可以随时掌握当前的审批数据、批后监管、告知承诺监管的相关数据，也可以了解到各业务条线的批复指标数据。</w:t>
            </w:r>
          </w:p>
        </w:tc>
      </w:tr>
      <w:tr w14:paraId="6902DB4E">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187B50E8">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228</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9F6B0A2">
            <w:pPr>
              <w:jc w:val="center"/>
              <w:rPr>
                <w:rFonts w:hint="eastAsia" w:cs="宋体"/>
                <w:color w:val="auto"/>
              </w:rPr>
            </w:pPr>
          </w:p>
        </w:tc>
        <w:tc>
          <w:tcPr>
            <w:tcW w:w="2662" w:type="dxa"/>
            <w:tcBorders>
              <w:top w:val="nil"/>
              <w:left w:val="nil"/>
              <w:bottom w:val="single" w:color="000000" w:sz="8" w:space="0"/>
              <w:right w:val="single" w:color="000000" w:sz="8" w:space="0"/>
            </w:tcBorders>
            <w:shd w:val="clear" w:color="auto" w:fill="FFFFFF"/>
            <w:vAlign w:val="center"/>
          </w:tcPr>
          <w:p w14:paraId="52D9FFB4">
            <w:pPr>
              <w:widowControl/>
              <w:ind w:firstLine="0" w:firstLineChars="0"/>
              <w:jc w:val="left"/>
              <w:textAlignment w:val="center"/>
              <w:rPr>
                <w:rFonts w:hint="eastAsia" w:cs="宋体"/>
                <w:color w:val="auto"/>
              </w:rPr>
            </w:pPr>
            <w:r>
              <w:rPr>
                <w:rFonts w:hint="eastAsia" w:cs="宋体"/>
                <w:color w:val="auto"/>
                <w:kern w:val="0"/>
                <w:lang w:bidi="ar"/>
              </w:rPr>
              <w:t>可视化建设-跨部门批后监管大屏</w:t>
            </w:r>
          </w:p>
        </w:tc>
        <w:tc>
          <w:tcPr>
            <w:tcW w:w="3405" w:type="dxa"/>
            <w:tcBorders>
              <w:top w:val="nil"/>
              <w:left w:val="nil"/>
              <w:bottom w:val="single" w:color="000000" w:sz="8" w:space="0"/>
              <w:right w:val="single" w:color="000000" w:sz="8" w:space="0"/>
            </w:tcBorders>
            <w:shd w:val="clear" w:color="auto" w:fill="FFFFFF"/>
            <w:vAlign w:val="bottom"/>
          </w:tcPr>
          <w:p w14:paraId="2EF0677C">
            <w:pPr>
              <w:widowControl/>
              <w:ind w:firstLine="0" w:firstLineChars="0"/>
              <w:jc w:val="left"/>
              <w:textAlignment w:val="bottom"/>
              <w:rPr>
                <w:rFonts w:hint="eastAsia" w:cs="宋体"/>
                <w:color w:val="auto"/>
              </w:rPr>
            </w:pPr>
            <w:r>
              <w:rPr>
                <w:rFonts w:hint="eastAsia" w:cs="宋体"/>
                <w:color w:val="auto"/>
                <w:kern w:val="0"/>
                <w:lang w:bidi="ar"/>
              </w:rPr>
              <w:t>根据办公厅要求，建设市绿容局跨部门综合监管大屏，通过大屏可以掌握市绿容局牵头的跨部门综合监管事项推进情况。</w:t>
            </w:r>
          </w:p>
        </w:tc>
      </w:tr>
      <w:tr w14:paraId="4CC6FCDA">
        <w:tblPrEx>
          <w:tblCellMar>
            <w:top w:w="0" w:type="dxa"/>
            <w:left w:w="108" w:type="dxa"/>
            <w:bottom w:w="0" w:type="dxa"/>
            <w:right w:w="108" w:type="dxa"/>
          </w:tblCellMar>
        </w:tblPrEx>
        <w:trPr>
          <w:trHeight w:val="151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2D5DB2A4">
            <w:pPr>
              <w:widowControl/>
              <w:ind w:firstLine="0" w:firstLineChars="0"/>
              <w:jc w:val="center"/>
              <w:textAlignment w:val="center"/>
              <w:rPr>
                <w:rFonts w:hint="eastAsia" w:ascii="等线" w:hAnsi="等线" w:eastAsia="等线" w:cs="等线"/>
                <w:b/>
                <w:bCs/>
                <w:color w:val="auto"/>
                <w:sz w:val="22"/>
                <w:szCs w:val="22"/>
              </w:rPr>
            </w:pPr>
            <w:r>
              <w:rPr>
                <w:rFonts w:hint="eastAsia" w:ascii="等线" w:hAnsi="等线" w:eastAsia="等线" w:cs="等线"/>
                <w:b/>
                <w:bCs/>
                <w:color w:val="auto"/>
                <w:kern w:val="0"/>
                <w:sz w:val="22"/>
                <w:szCs w:val="22"/>
                <w:lang w:bidi="ar"/>
              </w:rPr>
              <w:t>229</w:t>
            </w:r>
          </w:p>
        </w:tc>
        <w:tc>
          <w:tcPr>
            <w:tcW w:w="1705" w:type="dxa"/>
            <w:vMerge w:val="continue"/>
            <w:tcBorders>
              <w:top w:val="single" w:color="000000" w:sz="8" w:space="0"/>
              <w:left w:val="single" w:color="000000" w:sz="8" w:space="0"/>
              <w:bottom w:val="single" w:color="000000" w:sz="8" w:space="0"/>
              <w:right w:val="single" w:color="000000" w:sz="8" w:space="0"/>
            </w:tcBorders>
            <w:shd w:val="clear" w:color="auto" w:fill="FFFFFF"/>
          </w:tcPr>
          <w:p w14:paraId="4B941057">
            <w:pPr>
              <w:jc w:val="center"/>
              <w:rPr>
                <w:rFonts w:hint="eastAsia" w:cs="宋体"/>
                <w:color w:val="auto"/>
              </w:rPr>
            </w:pPr>
          </w:p>
        </w:tc>
        <w:tc>
          <w:tcPr>
            <w:tcW w:w="2662" w:type="dxa"/>
            <w:tcBorders>
              <w:top w:val="nil"/>
              <w:left w:val="nil"/>
              <w:bottom w:val="single" w:color="auto" w:sz="4" w:space="0"/>
              <w:right w:val="single" w:color="000000" w:sz="8" w:space="0"/>
            </w:tcBorders>
            <w:shd w:val="clear" w:color="auto" w:fill="FFFFFF"/>
            <w:vAlign w:val="center"/>
          </w:tcPr>
          <w:p w14:paraId="0D06A7E9">
            <w:pPr>
              <w:widowControl/>
              <w:ind w:firstLine="0" w:firstLineChars="0"/>
              <w:jc w:val="left"/>
              <w:textAlignment w:val="center"/>
              <w:rPr>
                <w:rFonts w:hint="eastAsia" w:cs="宋体"/>
                <w:color w:val="auto"/>
              </w:rPr>
            </w:pPr>
            <w:r>
              <w:rPr>
                <w:rFonts w:hint="eastAsia" w:cs="宋体"/>
                <w:color w:val="auto"/>
                <w:kern w:val="0"/>
                <w:lang w:bidi="ar"/>
              </w:rPr>
              <w:t>大模型-智能预审</w:t>
            </w:r>
          </w:p>
        </w:tc>
        <w:tc>
          <w:tcPr>
            <w:tcW w:w="3405" w:type="dxa"/>
            <w:tcBorders>
              <w:top w:val="nil"/>
              <w:left w:val="nil"/>
              <w:bottom w:val="single" w:color="auto" w:sz="4" w:space="0"/>
              <w:right w:val="single" w:color="000000" w:sz="8" w:space="0"/>
            </w:tcBorders>
            <w:shd w:val="clear" w:color="auto" w:fill="FFFFFF"/>
            <w:vAlign w:val="center"/>
          </w:tcPr>
          <w:p w14:paraId="5E430895">
            <w:pPr>
              <w:widowControl/>
              <w:ind w:firstLine="0" w:firstLineChars="0"/>
              <w:jc w:val="left"/>
              <w:textAlignment w:val="center"/>
              <w:rPr>
                <w:rFonts w:hint="eastAsia" w:cs="宋体"/>
                <w:color w:val="auto"/>
              </w:rPr>
            </w:pPr>
            <w:r>
              <w:rPr>
                <w:rFonts w:hint="eastAsia" w:cs="宋体"/>
                <w:color w:val="auto"/>
                <w:kern w:val="0"/>
                <w:lang w:bidi="ar"/>
              </w:rPr>
              <w:t>在预审阶段，系统根据历史审批案例、政务MAP法规知识库，对审批事项申请材料是否符合要求进行自动化初步审核。</w:t>
            </w:r>
          </w:p>
        </w:tc>
      </w:tr>
      <w:tr w14:paraId="7D50DEE8">
        <w:tblPrEx>
          <w:tblCellMar>
            <w:top w:w="0" w:type="dxa"/>
            <w:left w:w="108" w:type="dxa"/>
            <w:bottom w:w="0" w:type="dxa"/>
            <w:right w:w="108" w:type="dxa"/>
          </w:tblCellMar>
        </w:tblPrEx>
        <w:trPr>
          <w:trHeight w:val="90"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8626E76">
            <w:pPr>
              <w:widowControl/>
              <w:ind w:firstLine="0" w:firstLineChars="0"/>
              <w:jc w:val="center"/>
              <w:textAlignment w:val="center"/>
              <w:rPr>
                <w:rFonts w:hint="default" w:ascii="等线" w:hAnsi="等线" w:eastAsia="等线" w:cs="等线"/>
                <w:b/>
                <w:bCs/>
                <w:color w:val="auto"/>
                <w:kern w:val="0"/>
                <w:sz w:val="22"/>
                <w:szCs w:val="22"/>
                <w:lang w:val="en-US" w:eastAsia="zh-CN" w:bidi="ar"/>
              </w:rPr>
            </w:pPr>
            <w:r>
              <w:rPr>
                <w:rFonts w:hint="eastAsia" w:ascii="等线" w:hAnsi="等线" w:eastAsia="等线" w:cs="等线"/>
                <w:b/>
                <w:bCs/>
                <w:color w:val="auto"/>
                <w:kern w:val="0"/>
                <w:sz w:val="22"/>
                <w:szCs w:val="22"/>
                <w:lang w:val="en-US" w:eastAsia="zh-CN" w:bidi="ar"/>
              </w:rPr>
              <w:t>230</w:t>
            </w:r>
          </w:p>
        </w:tc>
        <w:tc>
          <w:tcPr>
            <w:tcW w:w="1705" w:type="dxa"/>
            <w:vMerge w:val="restart"/>
            <w:tcBorders>
              <w:top w:val="single" w:color="000000" w:sz="8" w:space="0"/>
              <w:left w:val="single" w:color="000000" w:sz="8" w:space="0"/>
              <w:right w:val="single" w:color="auto" w:sz="4" w:space="0"/>
            </w:tcBorders>
            <w:shd w:val="clear" w:color="auto" w:fill="FFFFFF"/>
            <w:vAlign w:val="center"/>
          </w:tcPr>
          <w:p w14:paraId="3B791B8F">
            <w:pPr>
              <w:ind w:firstLine="0" w:firstLineChars="0"/>
              <w:jc w:val="center"/>
              <w:rPr>
                <w:rFonts w:hint="default" w:eastAsia="宋体" w:cs="宋体"/>
                <w:color w:val="auto"/>
                <w:lang w:val="en-US" w:eastAsia="zh-CN"/>
              </w:rPr>
            </w:pPr>
            <w:r>
              <w:rPr>
                <w:rFonts w:hint="eastAsia" w:cs="宋体"/>
                <w:color w:val="auto"/>
                <w:lang w:val="en-US" w:eastAsia="zh-CN"/>
              </w:rPr>
              <w:t>密码应用</w:t>
            </w: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2B9CB64F">
            <w:pPr>
              <w:widowControl/>
              <w:ind w:firstLine="0" w:firstLineChars="0"/>
              <w:jc w:val="left"/>
              <w:textAlignment w:val="center"/>
              <w:rPr>
                <w:rFonts w:hint="eastAsia" w:ascii="宋体" w:hAnsi="宋体" w:eastAsia="宋体" w:cs="宋体"/>
                <w:color w:val="auto"/>
                <w:kern w:val="0"/>
                <w:lang w:bidi="ar"/>
              </w:rPr>
            </w:pPr>
            <w:r>
              <w:rPr>
                <w:rFonts w:hint="eastAsia" w:ascii="宋体" w:hAnsi="宋体" w:eastAsia="宋体" w:cs="宋体"/>
                <w:color w:val="auto"/>
                <w:kern w:val="0"/>
                <w:lang w:val="en-US" w:eastAsia="zh-CN" w:bidi="ar"/>
              </w:rPr>
              <w:t>签名验签模块</w:t>
            </w:r>
          </w:p>
        </w:tc>
        <w:tc>
          <w:tcPr>
            <w:tcW w:w="3405" w:type="dxa"/>
            <w:tcBorders>
              <w:top w:val="single" w:color="auto" w:sz="4" w:space="0"/>
              <w:left w:val="single" w:color="auto" w:sz="4" w:space="0"/>
              <w:bottom w:val="single" w:color="auto" w:sz="4" w:space="0"/>
              <w:right w:val="single" w:color="auto" w:sz="4" w:space="0"/>
            </w:tcBorders>
            <w:shd w:val="clear" w:color="auto" w:fill="FFFFFF"/>
            <w:vAlign w:val="center"/>
          </w:tcPr>
          <w:p w14:paraId="16ED416E">
            <w:pPr>
              <w:keepNext w:val="0"/>
              <w:keepLines w:val="0"/>
              <w:widowControl/>
              <w:suppressLineNumbers w:val="0"/>
              <w:ind w:left="0" w:leftChars="0" w:firstLine="0" w:firstLineChars="0"/>
              <w:jc w:val="both"/>
              <w:textAlignment w:val="center"/>
              <w:rPr>
                <w:rFonts w:hint="default" w:ascii="宋体" w:hAnsi="宋体" w:eastAsia="宋体" w:cs="宋体"/>
                <w:b w:val="0"/>
                <w:bCs w:val="0"/>
                <w:color w:val="auto"/>
                <w:kern w:val="0"/>
                <w:sz w:val="24"/>
                <w:szCs w:val="24"/>
                <w:lang w:val="en-US" w:bidi="ar"/>
              </w:rPr>
            </w:pPr>
            <w:r>
              <w:rPr>
                <w:rFonts w:hint="eastAsia" w:cs="宋体"/>
                <w:b w:val="0"/>
                <w:bCs w:val="0"/>
                <w:i w:val="0"/>
                <w:iCs w:val="0"/>
                <w:color w:val="auto"/>
                <w:kern w:val="0"/>
                <w:sz w:val="24"/>
                <w:szCs w:val="24"/>
                <w:u w:val="none"/>
                <w:lang w:val="en-US" w:eastAsia="zh-CN" w:bidi="ar"/>
              </w:rPr>
              <w:t>开发</w:t>
            </w:r>
            <w:r>
              <w:rPr>
                <w:rFonts w:hint="eastAsia" w:ascii="宋体" w:hAnsi="宋体" w:eastAsia="宋体" w:cs="宋体"/>
                <w:b w:val="0"/>
                <w:bCs w:val="0"/>
                <w:i w:val="0"/>
                <w:iCs w:val="0"/>
                <w:color w:val="auto"/>
                <w:kern w:val="0"/>
                <w:sz w:val="24"/>
                <w:szCs w:val="24"/>
                <w:u w:val="none"/>
                <w:lang w:val="en-US" w:eastAsia="zh-CN" w:bidi="ar"/>
              </w:rPr>
              <w:t>用户身份认证机制以及访问控制信息签名模块，调用云平台提供的安全认证网关服务接口和签名验签服务接口，实现身份鉴别</w:t>
            </w:r>
            <w:r>
              <w:rPr>
                <w:rFonts w:hint="eastAsia" w:cs="宋体"/>
                <w:b w:val="0"/>
                <w:bCs w:val="0"/>
                <w:i w:val="0"/>
                <w:iCs w:val="0"/>
                <w:color w:val="auto"/>
                <w:kern w:val="0"/>
                <w:sz w:val="24"/>
                <w:szCs w:val="24"/>
                <w:u w:val="none"/>
                <w:lang w:val="en-US" w:eastAsia="zh-CN" w:bidi="ar"/>
              </w:rPr>
              <w:t>验证</w:t>
            </w:r>
            <w:r>
              <w:rPr>
                <w:rFonts w:hint="eastAsia" w:ascii="宋体" w:hAnsi="宋体" w:eastAsia="宋体" w:cs="宋体"/>
                <w:b w:val="0"/>
                <w:bCs w:val="0"/>
                <w:i w:val="0"/>
                <w:iCs w:val="0"/>
                <w:color w:val="auto"/>
                <w:kern w:val="0"/>
                <w:sz w:val="24"/>
                <w:szCs w:val="24"/>
                <w:u w:val="none"/>
                <w:lang w:val="en-US" w:eastAsia="zh-CN" w:bidi="ar"/>
              </w:rPr>
              <w:t>及应用系统登录用户的访问控制列表完整性保护</w:t>
            </w:r>
            <w:r>
              <w:rPr>
                <w:rFonts w:hint="eastAsia" w:cs="宋体"/>
                <w:b w:val="0"/>
                <w:bCs w:val="0"/>
                <w:i w:val="0"/>
                <w:iCs w:val="0"/>
                <w:color w:val="auto"/>
                <w:kern w:val="0"/>
                <w:sz w:val="24"/>
                <w:szCs w:val="24"/>
                <w:u w:val="none"/>
                <w:lang w:val="en-US" w:eastAsia="zh-CN" w:bidi="ar"/>
              </w:rPr>
              <w:t>。</w:t>
            </w:r>
          </w:p>
        </w:tc>
      </w:tr>
      <w:tr w14:paraId="4E8976A5">
        <w:tblPrEx>
          <w:tblCellMar>
            <w:top w:w="0" w:type="dxa"/>
            <w:left w:w="108" w:type="dxa"/>
            <w:bottom w:w="0" w:type="dxa"/>
            <w:right w:w="108" w:type="dxa"/>
          </w:tblCellMar>
        </w:tblPrEx>
        <w:trPr>
          <w:trHeight w:val="501"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4438CB75">
            <w:pPr>
              <w:widowControl/>
              <w:ind w:firstLine="0" w:firstLineChars="0"/>
              <w:jc w:val="center"/>
              <w:textAlignment w:val="center"/>
              <w:rPr>
                <w:rFonts w:hint="default" w:ascii="等线" w:hAnsi="等线" w:eastAsia="等线" w:cs="等线"/>
                <w:b/>
                <w:bCs/>
                <w:color w:val="auto"/>
                <w:kern w:val="0"/>
                <w:sz w:val="22"/>
                <w:szCs w:val="22"/>
                <w:lang w:val="en-US" w:eastAsia="zh-CN" w:bidi="ar"/>
              </w:rPr>
            </w:pPr>
            <w:r>
              <w:rPr>
                <w:rFonts w:hint="eastAsia" w:ascii="等线" w:hAnsi="等线" w:eastAsia="等线" w:cs="等线"/>
                <w:b/>
                <w:bCs/>
                <w:color w:val="auto"/>
                <w:kern w:val="0"/>
                <w:sz w:val="22"/>
                <w:szCs w:val="22"/>
                <w:lang w:val="en-US" w:eastAsia="zh-CN" w:bidi="ar"/>
              </w:rPr>
              <w:t>231</w:t>
            </w:r>
          </w:p>
        </w:tc>
        <w:tc>
          <w:tcPr>
            <w:tcW w:w="1705" w:type="dxa"/>
            <w:vMerge w:val="continue"/>
            <w:tcBorders>
              <w:left w:val="single" w:color="000000" w:sz="8" w:space="0"/>
              <w:right w:val="single" w:color="auto" w:sz="4" w:space="0"/>
            </w:tcBorders>
            <w:shd w:val="clear" w:color="auto" w:fill="FFFFFF"/>
          </w:tcPr>
          <w:p w14:paraId="74C88E2F">
            <w:pPr>
              <w:jc w:val="center"/>
              <w:rPr>
                <w:rFonts w:hint="eastAsia" w:cs="宋体"/>
                <w:color w:val="auto"/>
              </w:rPr>
            </w:pP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16EA6712">
            <w:pPr>
              <w:widowControl/>
              <w:ind w:firstLine="0" w:firstLineChars="0"/>
              <w:jc w:val="left"/>
              <w:textAlignment w:val="center"/>
              <w:rPr>
                <w:rFonts w:hint="eastAsia" w:ascii="宋体" w:hAnsi="宋体" w:eastAsia="宋体" w:cs="宋体"/>
                <w:color w:val="auto"/>
                <w:kern w:val="0"/>
                <w:lang w:bidi="ar"/>
              </w:rPr>
            </w:pPr>
            <w:r>
              <w:rPr>
                <w:rFonts w:hint="eastAsia" w:ascii="宋体" w:hAnsi="宋体" w:eastAsia="宋体" w:cs="宋体"/>
                <w:color w:val="auto"/>
                <w:kern w:val="0"/>
                <w:lang w:val="en-US" w:eastAsia="zh-CN" w:bidi="ar"/>
              </w:rPr>
              <w:t>应用系统重要数据签名验签模块及加解密模块</w:t>
            </w:r>
          </w:p>
        </w:tc>
        <w:tc>
          <w:tcPr>
            <w:tcW w:w="3405" w:type="dxa"/>
            <w:tcBorders>
              <w:top w:val="single" w:color="auto" w:sz="4" w:space="0"/>
              <w:left w:val="single" w:color="auto" w:sz="4" w:space="0"/>
              <w:bottom w:val="single" w:color="auto" w:sz="4" w:space="0"/>
              <w:right w:val="single" w:color="auto" w:sz="4" w:space="0"/>
            </w:tcBorders>
            <w:shd w:val="clear" w:color="auto" w:fill="FFFFFF"/>
            <w:vAlign w:val="center"/>
          </w:tcPr>
          <w:p w14:paraId="7C06543C">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auto"/>
                <w:kern w:val="0"/>
                <w:sz w:val="24"/>
                <w:szCs w:val="24"/>
                <w:lang w:bidi="ar"/>
              </w:rPr>
            </w:pPr>
            <w:r>
              <w:rPr>
                <w:rFonts w:hint="eastAsia" w:cs="宋体"/>
                <w:b w:val="0"/>
                <w:bCs w:val="0"/>
                <w:i w:val="0"/>
                <w:iCs w:val="0"/>
                <w:color w:val="auto"/>
                <w:kern w:val="0"/>
                <w:sz w:val="24"/>
                <w:szCs w:val="24"/>
                <w:u w:val="none"/>
                <w:lang w:val="en-US" w:eastAsia="zh-CN" w:bidi="ar"/>
              </w:rPr>
              <w:t>开发</w:t>
            </w:r>
            <w:r>
              <w:rPr>
                <w:rFonts w:hint="eastAsia" w:ascii="宋体" w:hAnsi="宋体" w:eastAsia="宋体" w:cs="宋体"/>
                <w:b w:val="0"/>
                <w:bCs w:val="0"/>
                <w:i w:val="0"/>
                <w:iCs w:val="0"/>
                <w:color w:val="auto"/>
                <w:kern w:val="0"/>
                <w:sz w:val="24"/>
                <w:szCs w:val="24"/>
                <w:u w:val="none"/>
                <w:lang w:val="en-US" w:eastAsia="zh-CN" w:bidi="ar"/>
              </w:rPr>
              <w:t>应用系统签名验签模块，调用云平台接口，保护身份、日志及业务数据的存储完整性；同时开发加解密模块，调用密码平台接口，保障身份与管理等数据的存储机密性。</w:t>
            </w:r>
          </w:p>
        </w:tc>
      </w:tr>
      <w:tr w14:paraId="6FEB818B">
        <w:tblPrEx>
          <w:tblCellMar>
            <w:top w:w="0" w:type="dxa"/>
            <w:left w:w="108" w:type="dxa"/>
            <w:bottom w:w="0" w:type="dxa"/>
            <w:right w:w="108" w:type="dxa"/>
          </w:tblCellMar>
        </w:tblPrEx>
        <w:trPr>
          <w:trHeight w:val="25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379C13FF">
            <w:pPr>
              <w:widowControl/>
              <w:ind w:firstLine="0" w:firstLineChars="0"/>
              <w:jc w:val="center"/>
              <w:textAlignment w:val="center"/>
              <w:rPr>
                <w:rFonts w:hint="default" w:ascii="等线" w:hAnsi="等线" w:eastAsia="等线" w:cs="等线"/>
                <w:b/>
                <w:bCs/>
                <w:color w:val="auto"/>
                <w:kern w:val="0"/>
                <w:sz w:val="22"/>
                <w:szCs w:val="22"/>
                <w:lang w:val="en-US" w:eastAsia="zh-CN" w:bidi="ar"/>
              </w:rPr>
            </w:pPr>
            <w:r>
              <w:rPr>
                <w:rFonts w:hint="eastAsia" w:ascii="等线" w:hAnsi="等线" w:eastAsia="等线" w:cs="等线"/>
                <w:b/>
                <w:bCs/>
                <w:color w:val="auto"/>
                <w:kern w:val="0"/>
                <w:sz w:val="22"/>
                <w:szCs w:val="22"/>
                <w:lang w:val="en-US" w:eastAsia="zh-CN" w:bidi="ar"/>
              </w:rPr>
              <w:t>232</w:t>
            </w:r>
          </w:p>
        </w:tc>
        <w:tc>
          <w:tcPr>
            <w:tcW w:w="1705" w:type="dxa"/>
            <w:vMerge w:val="continue"/>
            <w:tcBorders>
              <w:left w:val="single" w:color="000000" w:sz="8" w:space="0"/>
              <w:right w:val="single" w:color="auto" w:sz="4" w:space="0"/>
            </w:tcBorders>
            <w:shd w:val="clear" w:color="auto" w:fill="FFFFFF"/>
          </w:tcPr>
          <w:p w14:paraId="43AF6B18">
            <w:pPr>
              <w:jc w:val="center"/>
              <w:rPr>
                <w:rFonts w:hint="eastAsia" w:cs="宋体"/>
                <w:color w:val="auto"/>
              </w:rPr>
            </w:pP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5CE3350B">
            <w:pPr>
              <w:widowControl/>
              <w:ind w:firstLine="0" w:firstLineChars="0"/>
              <w:jc w:val="left"/>
              <w:textAlignment w:val="center"/>
              <w:rPr>
                <w:rFonts w:hint="eastAsia" w:ascii="宋体" w:hAnsi="宋体" w:eastAsia="宋体" w:cs="宋体"/>
                <w:color w:val="auto"/>
                <w:kern w:val="0"/>
                <w:lang w:bidi="ar"/>
              </w:rPr>
            </w:pPr>
            <w:r>
              <w:rPr>
                <w:rFonts w:hint="eastAsia" w:ascii="宋体" w:hAnsi="宋体" w:eastAsia="宋体" w:cs="宋体"/>
                <w:color w:val="auto"/>
                <w:kern w:val="0"/>
                <w:lang w:val="en-US" w:eastAsia="zh-CN" w:bidi="ar"/>
              </w:rPr>
              <w:t>服务器虚拟机设备日志/访问控制信息完整性模块及业务重要数据安全传输模块</w:t>
            </w:r>
          </w:p>
        </w:tc>
        <w:tc>
          <w:tcPr>
            <w:tcW w:w="3405" w:type="dxa"/>
            <w:tcBorders>
              <w:top w:val="single" w:color="auto" w:sz="4" w:space="0"/>
              <w:left w:val="single" w:color="auto" w:sz="4" w:space="0"/>
              <w:bottom w:val="single" w:color="auto" w:sz="4" w:space="0"/>
              <w:right w:val="single" w:color="auto" w:sz="4" w:space="0"/>
            </w:tcBorders>
            <w:shd w:val="clear" w:color="auto" w:fill="FFFFFF"/>
            <w:vAlign w:val="center"/>
          </w:tcPr>
          <w:p w14:paraId="4DB937A2">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auto"/>
                <w:kern w:val="0"/>
                <w:sz w:val="24"/>
                <w:szCs w:val="24"/>
                <w:lang w:bidi="ar"/>
              </w:rPr>
            </w:pPr>
            <w:r>
              <w:rPr>
                <w:rFonts w:hint="eastAsia" w:cs="宋体"/>
                <w:b w:val="0"/>
                <w:bCs w:val="0"/>
                <w:i w:val="0"/>
                <w:iCs w:val="0"/>
                <w:color w:val="auto"/>
                <w:kern w:val="0"/>
                <w:sz w:val="24"/>
                <w:szCs w:val="24"/>
                <w:u w:val="none"/>
                <w:lang w:val="en-US" w:eastAsia="zh-CN" w:bidi="ar"/>
              </w:rPr>
              <w:t>开发</w:t>
            </w:r>
            <w:r>
              <w:rPr>
                <w:rFonts w:hint="eastAsia" w:ascii="宋体" w:hAnsi="宋体" w:eastAsia="宋体" w:cs="宋体"/>
                <w:b w:val="0"/>
                <w:bCs w:val="0"/>
                <w:i w:val="0"/>
                <w:iCs w:val="0"/>
                <w:color w:val="auto"/>
                <w:kern w:val="0"/>
                <w:sz w:val="24"/>
                <w:szCs w:val="24"/>
                <w:u w:val="none"/>
                <w:lang w:val="en-US" w:eastAsia="zh-CN" w:bidi="ar"/>
              </w:rPr>
              <w:t>服务器日志完整性模块，调用签名验签服务，保护设备日志与访问控制信息；同时开发安全传输模块，调用认证网关，保障通信数据的机密性与完整性。</w:t>
            </w:r>
          </w:p>
        </w:tc>
      </w:tr>
      <w:tr w14:paraId="2383CBBE">
        <w:tblPrEx>
          <w:tblCellMar>
            <w:top w:w="0" w:type="dxa"/>
            <w:left w:w="108" w:type="dxa"/>
            <w:bottom w:w="0" w:type="dxa"/>
            <w:right w:w="108" w:type="dxa"/>
          </w:tblCellMar>
        </w:tblPrEx>
        <w:trPr>
          <w:trHeight w:val="455" w:hRule="atLeast"/>
        </w:trPr>
        <w:tc>
          <w:tcPr>
            <w:tcW w:w="658" w:type="dxa"/>
            <w:tcBorders>
              <w:top w:val="single" w:color="000000" w:sz="8" w:space="0"/>
              <w:left w:val="single" w:color="000000" w:sz="8" w:space="0"/>
              <w:bottom w:val="single" w:color="000000" w:sz="8" w:space="0"/>
              <w:right w:val="single" w:color="000000" w:sz="8" w:space="0"/>
            </w:tcBorders>
            <w:vAlign w:val="center"/>
          </w:tcPr>
          <w:p w14:paraId="64A466CC">
            <w:pPr>
              <w:widowControl/>
              <w:ind w:firstLine="0" w:firstLineChars="0"/>
              <w:jc w:val="center"/>
              <w:textAlignment w:val="center"/>
              <w:rPr>
                <w:rFonts w:hint="default" w:ascii="等线" w:hAnsi="等线" w:eastAsia="等线" w:cs="等线"/>
                <w:b/>
                <w:bCs/>
                <w:color w:val="auto"/>
                <w:kern w:val="0"/>
                <w:sz w:val="22"/>
                <w:szCs w:val="22"/>
                <w:lang w:val="en-US" w:eastAsia="zh-CN" w:bidi="ar"/>
              </w:rPr>
            </w:pPr>
            <w:r>
              <w:rPr>
                <w:rFonts w:hint="eastAsia" w:ascii="等线" w:hAnsi="等线" w:eastAsia="等线" w:cs="等线"/>
                <w:b/>
                <w:bCs/>
                <w:color w:val="auto"/>
                <w:kern w:val="0"/>
                <w:sz w:val="22"/>
                <w:szCs w:val="22"/>
                <w:lang w:val="en-US" w:eastAsia="zh-CN" w:bidi="ar"/>
              </w:rPr>
              <w:t>233</w:t>
            </w:r>
          </w:p>
        </w:tc>
        <w:tc>
          <w:tcPr>
            <w:tcW w:w="1705" w:type="dxa"/>
            <w:vMerge w:val="continue"/>
            <w:tcBorders>
              <w:left w:val="single" w:color="000000" w:sz="8" w:space="0"/>
              <w:bottom w:val="single" w:color="000000" w:sz="8" w:space="0"/>
              <w:right w:val="single" w:color="auto" w:sz="4" w:space="0"/>
            </w:tcBorders>
            <w:shd w:val="clear" w:color="auto" w:fill="FFFFFF"/>
          </w:tcPr>
          <w:p w14:paraId="43379E76">
            <w:pPr>
              <w:jc w:val="center"/>
              <w:rPr>
                <w:rFonts w:hint="eastAsia" w:cs="宋体"/>
                <w:color w:val="auto"/>
              </w:rPr>
            </w:pPr>
          </w:p>
        </w:tc>
        <w:tc>
          <w:tcPr>
            <w:tcW w:w="2662" w:type="dxa"/>
            <w:tcBorders>
              <w:top w:val="single" w:color="auto" w:sz="4" w:space="0"/>
              <w:left w:val="single" w:color="auto" w:sz="4" w:space="0"/>
              <w:bottom w:val="single" w:color="auto" w:sz="4" w:space="0"/>
              <w:right w:val="single" w:color="auto" w:sz="4" w:space="0"/>
            </w:tcBorders>
            <w:shd w:val="clear" w:color="auto" w:fill="FFFFFF"/>
            <w:vAlign w:val="center"/>
          </w:tcPr>
          <w:p w14:paraId="7A008CC1">
            <w:pPr>
              <w:widowControl/>
              <w:ind w:firstLine="0" w:firstLineChars="0"/>
              <w:jc w:val="left"/>
              <w:textAlignment w:val="center"/>
              <w:rPr>
                <w:rFonts w:hint="eastAsia" w:ascii="宋体" w:hAnsi="宋体" w:eastAsia="宋体" w:cs="宋体"/>
                <w:color w:val="auto"/>
                <w:kern w:val="0"/>
                <w:lang w:bidi="ar"/>
              </w:rPr>
            </w:pPr>
            <w:r>
              <w:rPr>
                <w:rFonts w:hint="eastAsia" w:ascii="宋体" w:hAnsi="宋体" w:eastAsia="宋体" w:cs="宋体"/>
                <w:color w:val="auto"/>
                <w:kern w:val="0"/>
                <w:lang w:val="en-US" w:eastAsia="zh-CN" w:bidi="ar"/>
              </w:rPr>
              <w:t>签名验证完整性工具</w:t>
            </w:r>
          </w:p>
        </w:tc>
        <w:tc>
          <w:tcPr>
            <w:tcW w:w="3405" w:type="dxa"/>
            <w:tcBorders>
              <w:top w:val="single" w:color="auto" w:sz="4" w:space="0"/>
              <w:left w:val="single" w:color="auto" w:sz="4" w:space="0"/>
              <w:bottom w:val="single" w:color="auto" w:sz="4" w:space="0"/>
              <w:right w:val="single" w:color="auto" w:sz="4" w:space="0"/>
            </w:tcBorders>
            <w:shd w:val="clear" w:color="auto" w:fill="FFFFFF"/>
            <w:vAlign w:val="center"/>
          </w:tcPr>
          <w:p w14:paraId="5EAE87E7">
            <w:pPr>
              <w:keepNext w:val="0"/>
              <w:keepLines w:val="0"/>
              <w:widowControl/>
              <w:suppressLineNumbers w:val="0"/>
              <w:ind w:left="0" w:leftChars="0" w:firstLine="0" w:firstLineChars="0"/>
              <w:jc w:val="both"/>
              <w:textAlignment w:val="center"/>
              <w:rPr>
                <w:rFonts w:hint="eastAsia" w:ascii="宋体" w:hAnsi="宋体" w:eastAsia="宋体" w:cs="宋体"/>
                <w:b w:val="0"/>
                <w:bCs w:val="0"/>
                <w:color w:val="auto"/>
                <w:kern w:val="0"/>
                <w:sz w:val="24"/>
                <w:szCs w:val="24"/>
                <w:lang w:bidi="ar"/>
              </w:rPr>
            </w:pPr>
            <w:r>
              <w:rPr>
                <w:rFonts w:hint="eastAsia" w:ascii="宋体" w:hAnsi="宋体" w:eastAsia="宋体" w:cs="宋体"/>
                <w:b w:val="0"/>
                <w:bCs w:val="0"/>
                <w:i w:val="0"/>
                <w:iCs w:val="0"/>
                <w:color w:val="auto"/>
                <w:kern w:val="0"/>
                <w:sz w:val="24"/>
                <w:szCs w:val="24"/>
                <w:u w:val="none"/>
                <w:lang w:val="en-US" w:eastAsia="zh-CN" w:bidi="ar"/>
              </w:rPr>
              <w:t>开发业务重要数据安全传输模块，调用云平台提供的安全认证网关服务接口，实现应用系统通信数据的机密性和完整性保护</w:t>
            </w:r>
            <w:r>
              <w:rPr>
                <w:rFonts w:hint="eastAsia" w:cs="宋体"/>
                <w:b w:val="0"/>
                <w:bCs w:val="0"/>
                <w:i w:val="0"/>
                <w:iCs w:val="0"/>
                <w:color w:val="auto"/>
                <w:kern w:val="0"/>
                <w:sz w:val="24"/>
                <w:szCs w:val="24"/>
                <w:u w:val="none"/>
                <w:lang w:val="en-US" w:eastAsia="zh-CN" w:bidi="ar"/>
              </w:rPr>
              <w:t>。</w:t>
            </w:r>
          </w:p>
        </w:tc>
      </w:tr>
    </w:tbl>
    <w:p w14:paraId="5FD49179">
      <w:pPr>
        <w:ind w:firstLine="0" w:firstLineChars="0"/>
        <w:rPr>
          <w:rFonts w:hint="eastAsia"/>
          <w:color w:val="auto"/>
        </w:rPr>
      </w:pPr>
      <w:r>
        <w:rPr>
          <w:rFonts w:hint="eastAsia"/>
          <w:color w:val="auto"/>
        </w:rPr>
        <w:t xml:space="preserve"> </w:t>
      </w:r>
    </w:p>
    <w:p w14:paraId="7363D4CB">
      <w:pPr>
        <w:pStyle w:val="2"/>
        <w:keepNext/>
        <w:keepLines/>
        <w:spacing w:before="120"/>
        <w:ind w:left="425" w:hanging="425" w:firstLineChars="0"/>
        <w:outlineLvl w:val="1"/>
        <w:rPr>
          <w:rFonts w:hint="eastAsia"/>
          <w:color w:val="auto"/>
        </w:rPr>
      </w:pPr>
      <w:bookmarkStart w:id="9" w:name="_Toc63785503"/>
      <w:r>
        <w:rPr>
          <w:rFonts w:hint="eastAsia"/>
          <w:color w:val="auto"/>
        </w:rPr>
        <w:t>其他工作要求</w:t>
      </w:r>
      <w:bookmarkEnd w:id="9"/>
      <w:bookmarkStart w:id="10" w:name="_Toc61968111"/>
      <w:bookmarkEnd w:id="10"/>
      <w:bookmarkStart w:id="11" w:name="_Toc63585480"/>
      <w:bookmarkEnd w:id="11"/>
      <w:bookmarkStart w:id="12" w:name="_Toc63785504"/>
      <w:bookmarkEnd w:id="12"/>
      <w:bookmarkStart w:id="13" w:name="_Toc62209488"/>
      <w:bookmarkEnd w:id="13"/>
      <w:bookmarkStart w:id="14" w:name="_Toc63151871"/>
      <w:bookmarkEnd w:id="14"/>
      <w:bookmarkStart w:id="15" w:name="_Toc63785439"/>
      <w:bookmarkEnd w:id="15"/>
      <w:bookmarkStart w:id="16" w:name="_Toc63762370"/>
      <w:bookmarkEnd w:id="16"/>
      <w:bookmarkStart w:id="17" w:name="_Toc62219358"/>
      <w:bookmarkEnd w:id="17"/>
    </w:p>
    <w:p w14:paraId="2C438A23">
      <w:pPr>
        <w:pStyle w:val="3"/>
        <w:rPr>
          <w:rFonts w:hint="eastAsia"/>
          <w:color w:val="auto"/>
        </w:rPr>
      </w:pPr>
      <w:bookmarkStart w:id="18" w:name="_Toc63785505"/>
      <w:r>
        <w:rPr>
          <w:rFonts w:hint="eastAsia"/>
          <w:color w:val="auto"/>
        </w:rPr>
        <w:t>售后服务要求</w:t>
      </w:r>
      <w:bookmarkEnd w:id="18"/>
    </w:p>
    <w:p w14:paraId="187ABFF0">
      <w:pPr>
        <w:pStyle w:val="108"/>
        <w:snapToGrid w:val="0"/>
        <w:spacing w:line="360" w:lineRule="auto"/>
        <w:ind w:firstLine="480"/>
        <w:rPr>
          <w:rFonts w:hint="eastAsia" w:ascii="宋体" w:hAnsi="宋体" w:eastAsia="宋体"/>
          <w:color w:val="auto"/>
          <w:sz w:val="24"/>
          <w:szCs w:val="24"/>
          <w:lang w:eastAsia="zh-CN"/>
        </w:rPr>
      </w:pPr>
      <w:r>
        <w:rPr>
          <w:rFonts w:hint="eastAsia" w:ascii="宋体" w:hAnsi="宋体"/>
          <w:color w:val="auto"/>
          <w:sz w:val="24"/>
          <w:szCs w:val="24"/>
        </w:rPr>
        <w:t>本项目从系统验收通过之日起</w:t>
      </w:r>
      <w:r>
        <w:rPr>
          <w:rFonts w:hint="eastAsia" w:ascii="宋体" w:hAnsi="宋体"/>
          <w:color w:val="auto"/>
          <w:sz w:val="24"/>
          <w:szCs w:val="24"/>
          <w:lang w:eastAsia="zh-CN"/>
        </w:rPr>
        <w:t>提供不少于</w:t>
      </w:r>
      <w:r>
        <w:rPr>
          <w:rFonts w:hint="eastAsia" w:ascii="宋体" w:hAnsi="宋体"/>
          <w:color w:val="auto"/>
          <w:sz w:val="24"/>
          <w:szCs w:val="24"/>
        </w:rPr>
        <w:t>1年</w:t>
      </w:r>
      <w:r>
        <w:rPr>
          <w:rFonts w:hint="eastAsia" w:ascii="宋体" w:hAnsi="宋体"/>
          <w:color w:val="auto"/>
          <w:sz w:val="24"/>
          <w:szCs w:val="24"/>
          <w:lang w:eastAsia="zh-CN"/>
        </w:rPr>
        <w:t>的</w:t>
      </w:r>
      <w:r>
        <w:rPr>
          <w:rFonts w:ascii="宋体" w:hAnsi="宋体"/>
          <w:color w:val="auto"/>
          <w:sz w:val="24"/>
          <w:szCs w:val="24"/>
        </w:rPr>
        <w:t>7*24小时免费技术支持</w:t>
      </w:r>
      <w:r>
        <w:rPr>
          <w:rFonts w:hint="eastAsia" w:ascii="宋体" w:hAnsi="宋体"/>
          <w:color w:val="auto"/>
          <w:sz w:val="24"/>
          <w:szCs w:val="24"/>
        </w:rPr>
        <w:t>和售后服务。在质量保证期内，供应商将按照售后服务的承诺提供保修和运行维护服务</w:t>
      </w:r>
      <w:r>
        <w:rPr>
          <w:rFonts w:hint="eastAsia" w:ascii="宋体" w:hAnsi="宋体"/>
          <w:color w:val="auto"/>
          <w:sz w:val="24"/>
          <w:szCs w:val="24"/>
          <w:lang w:eastAsia="zh-CN"/>
        </w:rPr>
        <w:t>。</w:t>
      </w:r>
    </w:p>
    <w:p w14:paraId="23B0EAD3">
      <w:pPr>
        <w:rPr>
          <w:rFonts w:hint="eastAsia"/>
          <w:color w:val="auto"/>
        </w:rPr>
      </w:pPr>
      <w:r>
        <w:rPr>
          <w:rFonts w:hint="eastAsia"/>
          <w:color w:val="auto"/>
        </w:rPr>
        <w:t>在质量保证期内，供应商负责信息系统的运行维护工作，确保信息系统安全、稳定、可靠地运行。本项目涉及的运行维护工作范围为：市绿容局政务服务大系统建设项目(2026年升级改造)。</w:t>
      </w:r>
    </w:p>
    <w:p w14:paraId="197F0534">
      <w:pPr>
        <w:pStyle w:val="3"/>
        <w:rPr>
          <w:rFonts w:hint="eastAsia"/>
          <w:color w:val="auto"/>
        </w:rPr>
      </w:pPr>
      <w:bookmarkStart w:id="19" w:name="_Toc63785506"/>
      <w:r>
        <w:rPr>
          <w:rFonts w:hint="eastAsia"/>
          <w:color w:val="auto"/>
        </w:rPr>
        <w:t>应急响应要求</w:t>
      </w:r>
      <w:bookmarkEnd w:id="19"/>
    </w:p>
    <w:p w14:paraId="7CDC088A">
      <w:pPr>
        <w:pStyle w:val="108"/>
        <w:snapToGrid w:val="0"/>
        <w:spacing w:line="360" w:lineRule="auto"/>
        <w:ind w:firstLine="480"/>
        <w:rPr>
          <w:rFonts w:hint="eastAsia" w:ascii="宋体" w:hAnsi="宋体"/>
          <w:color w:val="auto"/>
          <w:sz w:val="24"/>
          <w:szCs w:val="24"/>
        </w:rPr>
      </w:pPr>
      <w:r>
        <w:rPr>
          <w:rFonts w:hint="eastAsia" w:ascii="宋体" w:hAnsi="宋体"/>
          <w:color w:val="auto"/>
          <w:sz w:val="24"/>
          <w:szCs w:val="24"/>
        </w:rPr>
        <w:t>供应商对系统故障应能够实时响应，若系统发生故障，接到通知后</w:t>
      </w:r>
      <w:r>
        <w:rPr>
          <w:rFonts w:ascii="宋体" w:hAnsi="宋体"/>
          <w:color w:val="auto"/>
          <w:sz w:val="24"/>
          <w:szCs w:val="24"/>
        </w:rPr>
        <w:t>30分钟之内响应，专业工程师2小时内到达现场</w:t>
      </w:r>
      <w:r>
        <w:rPr>
          <w:rFonts w:hint="eastAsia" w:ascii="宋体" w:hAnsi="宋体"/>
          <w:color w:val="auto"/>
          <w:sz w:val="24"/>
          <w:szCs w:val="24"/>
        </w:rPr>
        <w:t>。特殊故障与客户沟通协商后，按照协商的方式制定解决方案并进行处理。</w:t>
      </w:r>
    </w:p>
    <w:p w14:paraId="1EF2145C">
      <w:pPr>
        <w:pStyle w:val="108"/>
        <w:snapToGrid w:val="0"/>
        <w:spacing w:line="360" w:lineRule="auto"/>
        <w:ind w:firstLine="480"/>
        <w:rPr>
          <w:rFonts w:hint="eastAsia" w:ascii="宋体" w:hAnsi="宋体"/>
          <w:color w:val="auto"/>
          <w:sz w:val="24"/>
          <w:szCs w:val="24"/>
        </w:rPr>
      </w:pPr>
      <w:r>
        <w:rPr>
          <w:rFonts w:hint="eastAsia" w:ascii="宋体" w:hAnsi="宋体"/>
          <w:color w:val="auto"/>
          <w:sz w:val="24"/>
          <w:szCs w:val="24"/>
        </w:rPr>
        <w:t>具体故障级别及对应的应急响应要求如下：</w:t>
      </w:r>
    </w:p>
    <w:p w14:paraId="07D4E15E">
      <w:pPr>
        <w:pStyle w:val="108"/>
        <w:snapToGrid w:val="0"/>
        <w:spacing w:line="360" w:lineRule="auto"/>
        <w:ind w:firstLine="480"/>
        <w:rPr>
          <w:rFonts w:hint="eastAsia" w:ascii="宋体" w:hAnsi="宋体"/>
          <w:color w:val="auto"/>
          <w:sz w:val="24"/>
          <w:szCs w:val="24"/>
        </w:rPr>
      </w:pPr>
      <w:r>
        <w:rPr>
          <w:rFonts w:hint="eastAsia" w:ascii="宋体" w:hAnsi="宋体"/>
          <w:color w:val="auto"/>
          <w:sz w:val="24"/>
          <w:szCs w:val="24"/>
        </w:rPr>
        <w:t>一级故障：在</w:t>
      </w:r>
      <w:r>
        <w:rPr>
          <w:rFonts w:ascii="宋体" w:hAnsi="宋体"/>
          <w:color w:val="auto"/>
          <w:sz w:val="24"/>
          <w:szCs w:val="24"/>
        </w:rPr>
        <w:t>1小时内确诊，总故障解决时间不超过4小时。</w:t>
      </w:r>
    </w:p>
    <w:p w14:paraId="3CFC5BD2">
      <w:pPr>
        <w:pStyle w:val="108"/>
        <w:snapToGrid w:val="0"/>
        <w:spacing w:line="360" w:lineRule="auto"/>
        <w:ind w:firstLine="480"/>
        <w:rPr>
          <w:rFonts w:hint="eastAsia" w:ascii="宋体" w:hAnsi="宋体"/>
          <w:color w:val="auto"/>
          <w:sz w:val="24"/>
          <w:szCs w:val="24"/>
        </w:rPr>
      </w:pPr>
      <w:r>
        <w:rPr>
          <w:rFonts w:hint="eastAsia" w:ascii="宋体" w:hAnsi="宋体"/>
          <w:color w:val="auto"/>
          <w:sz w:val="24"/>
          <w:szCs w:val="24"/>
        </w:rPr>
        <w:t>二级故障：在</w:t>
      </w:r>
      <w:r>
        <w:rPr>
          <w:rFonts w:ascii="宋体" w:hAnsi="宋体"/>
          <w:color w:val="auto"/>
          <w:sz w:val="24"/>
          <w:szCs w:val="24"/>
        </w:rPr>
        <w:t>2小时内确诊，并在4小时内由专家到达现场确诊并解决，总故障解决时间不超过8小时；</w:t>
      </w:r>
    </w:p>
    <w:p w14:paraId="4A8960ED">
      <w:pPr>
        <w:pStyle w:val="108"/>
        <w:snapToGrid w:val="0"/>
        <w:spacing w:line="360" w:lineRule="auto"/>
        <w:ind w:firstLine="480"/>
        <w:rPr>
          <w:rFonts w:hint="eastAsia" w:ascii="宋体" w:hAnsi="宋体"/>
          <w:color w:val="auto"/>
          <w:sz w:val="24"/>
          <w:szCs w:val="24"/>
        </w:rPr>
      </w:pPr>
      <w:r>
        <w:rPr>
          <w:rFonts w:hint="eastAsia" w:ascii="宋体" w:hAnsi="宋体"/>
          <w:color w:val="auto"/>
          <w:sz w:val="24"/>
          <w:szCs w:val="24"/>
        </w:rPr>
        <w:t>三、四级故障：在</w:t>
      </w:r>
      <w:r>
        <w:rPr>
          <w:rFonts w:ascii="宋体" w:hAnsi="宋体"/>
          <w:color w:val="auto"/>
          <w:sz w:val="24"/>
          <w:szCs w:val="24"/>
        </w:rPr>
        <w:t>4小时内确诊故障，总故障解决时间不超过16小时。</w:t>
      </w:r>
    </w:p>
    <w:p w14:paraId="6AB9783E">
      <w:pPr>
        <w:pStyle w:val="3"/>
        <w:rPr>
          <w:rFonts w:hint="eastAsia"/>
          <w:color w:val="auto"/>
        </w:rPr>
      </w:pPr>
      <w:bookmarkStart w:id="20" w:name="_Toc63785507"/>
      <w:r>
        <w:rPr>
          <w:rFonts w:hint="eastAsia"/>
          <w:color w:val="auto"/>
        </w:rPr>
        <w:t>培训要求</w:t>
      </w:r>
      <w:bookmarkEnd w:id="20"/>
    </w:p>
    <w:p w14:paraId="136035A6">
      <w:pPr>
        <w:rPr>
          <w:rFonts w:hint="eastAsia"/>
          <w:color w:val="auto"/>
        </w:rPr>
      </w:pPr>
      <w:r>
        <w:rPr>
          <w:rFonts w:hint="eastAsia"/>
          <w:color w:val="auto"/>
        </w:rPr>
        <w:t>对系统使用单位提供业务操作培训，应提供详细培训方案。</w:t>
      </w:r>
    </w:p>
    <w:p w14:paraId="0EE0A7B7">
      <w:pPr>
        <w:rPr>
          <w:rFonts w:hint="eastAsia"/>
          <w:color w:val="auto"/>
        </w:rPr>
      </w:pPr>
      <w:r>
        <w:rPr>
          <w:rFonts w:hint="eastAsia"/>
          <w:color w:val="auto"/>
        </w:rPr>
        <w:t>(1)在12个月的质量保证期内，提供2次与项目相关的必要培训。</w:t>
      </w:r>
    </w:p>
    <w:p w14:paraId="7088BF0D">
      <w:pPr>
        <w:rPr>
          <w:rFonts w:hint="eastAsia"/>
          <w:color w:val="auto"/>
        </w:rPr>
      </w:pPr>
      <w:r>
        <w:rPr>
          <w:rFonts w:hint="eastAsia"/>
          <w:color w:val="auto"/>
        </w:rPr>
        <w:t>(2)供应商需要开展分层次的人员培训工作，每次培训后应对参加培训人员进行测试，评估培训成果。培训应具有培训教材、培训环境和高水平的培训讲师。</w:t>
      </w:r>
    </w:p>
    <w:p w14:paraId="703D173D">
      <w:pPr>
        <w:rPr>
          <w:rFonts w:hint="eastAsia"/>
          <w:color w:val="auto"/>
        </w:rPr>
      </w:pPr>
      <w:r>
        <w:rPr>
          <w:rFonts w:hint="eastAsia"/>
          <w:color w:val="auto"/>
        </w:rPr>
        <w:t>(3)供应商应提供一般用户的基础操作培训和部门信息管理员的日常应用维护的培训，确保用户对象能够掌握对应的操作技能。</w:t>
      </w:r>
    </w:p>
    <w:p w14:paraId="17E16536">
      <w:pPr>
        <w:pStyle w:val="3"/>
        <w:rPr>
          <w:rFonts w:hint="eastAsia"/>
          <w:color w:val="auto"/>
        </w:rPr>
      </w:pPr>
      <w:bookmarkStart w:id="21" w:name="_Toc63785508"/>
      <w:r>
        <w:rPr>
          <w:rFonts w:hint="eastAsia"/>
          <w:color w:val="auto"/>
        </w:rPr>
        <w:t>验收要求</w:t>
      </w:r>
      <w:bookmarkEnd w:id="21"/>
    </w:p>
    <w:p w14:paraId="488CF47E">
      <w:pPr>
        <w:rPr>
          <w:rFonts w:hint="eastAsia"/>
          <w:color w:val="auto"/>
          <w:szCs w:val="21"/>
        </w:rPr>
      </w:pPr>
      <w:r>
        <w:rPr>
          <w:rFonts w:hint="eastAsia"/>
          <w:color w:val="auto"/>
          <w:szCs w:val="21"/>
        </w:rPr>
        <w:t>本项目按下述方式开展验收。</w:t>
      </w:r>
    </w:p>
    <w:p w14:paraId="7C46536E">
      <w:pPr>
        <w:rPr>
          <w:rFonts w:hint="eastAsia"/>
          <w:color w:val="auto"/>
          <w:szCs w:val="21"/>
        </w:rPr>
      </w:pPr>
      <w:r>
        <w:rPr>
          <w:rFonts w:hint="eastAsia"/>
          <w:color w:val="auto"/>
          <w:szCs w:val="21"/>
        </w:rPr>
        <w:t>（</w:t>
      </w:r>
      <w:r>
        <w:rPr>
          <w:color w:val="auto"/>
          <w:szCs w:val="21"/>
        </w:rPr>
        <w:t>1）验收分初验和终验。</w:t>
      </w:r>
    </w:p>
    <w:p w14:paraId="474A8DB7">
      <w:pPr>
        <w:rPr>
          <w:rFonts w:hint="eastAsia"/>
          <w:color w:val="auto"/>
          <w:szCs w:val="21"/>
        </w:rPr>
      </w:pPr>
      <w:r>
        <w:rPr>
          <w:rFonts w:hint="eastAsia"/>
          <w:color w:val="auto"/>
          <w:szCs w:val="21"/>
        </w:rPr>
        <w:t>（</w:t>
      </w:r>
      <w:r>
        <w:rPr>
          <w:color w:val="auto"/>
          <w:szCs w:val="21"/>
        </w:rPr>
        <w:t>2）初验前，供应商须完成软件开发、软硬件安装和信息系统的调试等，并对本项目进行功能和运行检测，确保所有信息系统功能模块能够正常运行且已达到本项目约定的各类标准要求。供应商应以书面形式向</w:t>
      </w:r>
      <w:r>
        <w:rPr>
          <w:rFonts w:hint="eastAsia"/>
          <w:color w:val="auto"/>
          <w:szCs w:val="21"/>
          <w:lang w:eastAsia="zh-CN"/>
        </w:rPr>
        <w:t>采购人</w:t>
      </w:r>
      <w:r>
        <w:rPr>
          <w:color w:val="auto"/>
          <w:szCs w:val="21"/>
        </w:rPr>
        <w:t>递交初验通知书。</w:t>
      </w:r>
      <w:r>
        <w:rPr>
          <w:rFonts w:hint="eastAsia"/>
          <w:color w:val="auto"/>
          <w:szCs w:val="21"/>
          <w:lang w:eastAsia="zh-CN"/>
        </w:rPr>
        <w:t>采购人</w:t>
      </w:r>
      <w:r>
        <w:rPr>
          <w:color w:val="auto"/>
          <w:szCs w:val="21"/>
        </w:rPr>
        <w:t>应当在接到通知后的5个工作日内确定初验的具体日期，由双方按照本项目的约定完成本项目的初验。</w:t>
      </w:r>
      <w:r>
        <w:rPr>
          <w:rFonts w:hint="eastAsia"/>
          <w:color w:val="auto"/>
          <w:szCs w:val="21"/>
          <w:lang w:eastAsia="zh-CN"/>
        </w:rPr>
        <w:t>采购人</w:t>
      </w:r>
      <w:r>
        <w:rPr>
          <w:color w:val="auto"/>
          <w:szCs w:val="21"/>
        </w:rPr>
        <w:t>有权委托第三方检测机构进行验收，对此供应商应当配合。</w:t>
      </w:r>
    </w:p>
    <w:p w14:paraId="575A812C">
      <w:pPr>
        <w:rPr>
          <w:rFonts w:hint="eastAsia"/>
          <w:color w:val="auto"/>
          <w:szCs w:val="21"/>
        </w:rPr>
      </w:pPr>
      <w:r>
        <w:rPr>
          <w:rFonts w:hint="eastAsia"/>
          <w:color w:val="auto"/>
          <w:szCs w:val="21"/>
        </w:rPr>
        <w:t>（</w:t>
      </w:r>
      <w:r>
        <w:rPr>
          <w:color w:val="auto"/>
          <w:szCs w:val="21"/>
        </w:rPr>
        <w:t>3）初验时，供应商须提供软件文档包括《用户需求说明书》、《系统概要设计说明书》、《系统详细设计说明书》、</w:t>
      </w:r>
      <w:r>
        <w:rPr>
          <w:rFonts w:hint="eastAsia"/>
          <w:color w:val="auto"/>
          <w:szCs w:val="21"/>
        </w:rPr>
        <w:t>《三方功能需求确认单》、</w:t>
      </w:r>
      <w:r>
        <w:rPr>
          <w:color w:val="auto"/>
          <w:szCs w:val="21"/>
        </w:rPr>
        <w:t>《测试报告》、《用户使用手册》、《系统部署文档》等）及可安装的程序运行文件。所交付的文档与文件应当是可供自然人阅读的书面和电子文档。软件文档及可安装的程序运行文件验收通过后，视为初验通过。如有缺陷，</w:t>
      </w:r>
      <w:r>
        <w:rPr>
          <w:rFonts w:hint="eastAsia"/>
          <w:color w:val="auto"/>
          <w:szCs w:val="21"/>
          <w:lang w:eastAsia="zh-CN"/>
        </w:rPr>
        <w:t>采购人</w:t>
      </w:r>
      <w:r>
        <w:rPr>
          <w:color w:val="auto"/>
          <w:szCs w:val="21"/>
        </w:rPr>
        <w:t>应向供应商出具书面报告，陈述需要改进的缺陷。供应商应立即严格依照</w:t>
      </w:r>
      <w:r>
        <w:rPr>
          <w:rFonts w:hint="eastAsia"/>
          <w:color w:val="auto"/>
          <w:szCs w:val="21"/>
          <w:lang w:eastAsia="zh-CN"/>
        </w:rPr>
        <w:t>采购人</w:t>
      </w:r>
      <w:r>
        <w:rPr>
          <w:color w:val="auto"/>
          <w:szCs w:val="21"/>
        </w:rPr>
        <w:t>的书面报告中的要求改进缺陷，并再次进行初验。</w:t>
      </w:r>
    </w:p>
    <w:p w14:paraId="0BAA5EFF">
      <w:pPr>
        <w:rPr>
          <w:rFonts w:hint="eastAsia"/>
          <w:color w:val="auto"/>
          <w:szCs w:val="21"/>
        </w:rPr>
      </w:pPr>
      <w:r>
        <w:rPr>
          <w:rFonts w:hint="eastAsia"/>
          <w:color w:val="auto"/>
          <w:szCs w:val="21"/>
        </w:rPr>
        <w:t>（</w:t>
      </w:r>
      <w:r>
        <w:rPr>
          <w:color w:val="auto"/>
          <w:szCs w:val="21"/>
        </w:rPr>
        <w:t>4）自初验通过之日起，</w:t>
      </w:r>
      <w:r>
        <w:rPr>
          <w:rFonts w:hint="eastAsia"/>
          <w:color w:val="auto"/>
          <w:szCs w:val="21"/>
          <w:lang w:eastAsia="zh-CN"/>
        </w:rPr>
        <w:t>采购人</w:t>
      </w:r>
      <w:r>
        <w:rPr>
          <w:color w:val="auto"/>
          <w:szCs w:val="21"/>
        </w:rPr>
        <w:t>享有供应商免费提供的</w:t>
      </w:r>
      <w:r>
        <w:rPr>
          <w:rFonts w:hint="eastAsia"/>
          <w:color w:val="auto"/>
          <w:szCs w:val="21"/>
        </w:rPr>
        <w:t>30</w:t>
      </w:r>
      <w:r>
        <w:rPr>
          <w:color w:val="auto"/>
          <w:szCs w:val="21"/>
        </w:rPr>
        <w:t>天的信息系统试运行现场驻场服务期。该期间内，供应商应当按照</w:t>
      </w:r>
      <w:r>
        <w:rPr>
          <w:rFonts w:hint="eastAsia"/>
          <w:color w:val="auto"/>
          <w:szCs w:val="21"/>
          <w:lang w:eastAsia="zh-CN"/>
        </w:rPr>
        <w:t>采购人</w:t>
      </w:r>
      <w:r>
        <w:rPr>
          <w:color w:val="auto"/>
          <w:szCs w:val="21"/>
        </w:rPr>
        <w:t>的要求提供现场技术支持服务，解决信息系统试运行期间可能出现的各类问题，或进一步提高与完善信息系统运行水平。</w:t>
      </w:r>
    </w:p>
    <w:p w14:paraId="4CD8B7C7">
      <w:pPr>
        <w:rPr>
          <w:rFonts w:hint="eastAsia"/>
          <w:color w:val="auto"/>
          <w:szCs w:val="21"/>
        </w:rPr>
      </w:pPr>
      <w:r>
        <w:rPr>
          <w:rFonts w:hint="eastAsia"/>
          <w:color w:val="auto"/>
          <w:szCs w:val="21"/>
        </w:rPr>
        <w:t>（</w:t>
      </w:r>
      <w:r>
        <w:rPr>
          <w:color w:val="auto"/>
          <w:szCs w:val="21"/>
        </w:rPr>
        <w:t>5）初验通过且信息系统试运行期已经达到本项目约定的时间，经供应商确认信息系统具备正常运行条件，且信息系统通过运行测试，供应商应以书面形式通知</w:t>
      </w:r>
      <w:r>
        <w:rPr>
          <w:rFonts w:hint="eastAsia"/>
          <w:color w:val="auto"/>
          <w:szCs w:val="21"/>
          <w:lang w:eastAsia="zh-CN"/>
        </w:rPr>
        <w:t>采购人</w:t>
      </w:r>
      <w:r>
        <w:rPr>
          <w:color w:val="auto"/>
          <w:szCs w:val="21"/>
        </w:rPr>
        <w:t>信息系统已准备就绪等待终验。</w:t>
      </w:r>
      <w:r>
        <w:rPr>
          <w:rFonts w:hint="eastAsia"/>
          <w:color w:val="auto"/>
          <w:szCs w:val="21"/>
          <w:lang w:eastAsia="zh-CN"/>
        </w:rPr>
        <w:t>采购人</w:t>
      </w:r>
      <w:r>
        <w:rPr>
          <w:color w:val="auto"/>
          <w:szCs w:val="21"/>
        </w:rPr>
        <w:t>在收到终验通知后的</w:t>
      </w:r>
      <w:r>
        <w:rPr>
          <w:rFonts w:hint="eastAsia"/>
          <w:color w:val="auto"/>
          <w:szCs w:val="21"/>
        </w:rPr>
        <w:t>10</w:t>
      </w:r>
      <w:r>
        <w:rPr>
          <w:color w:val="auto"/>
          <w:szCs w:val="21"/>
        </w:rPr>
        <w:t>个工作日内发起组织专家验收会。</w:t>
      </w:r>
    </w:p>
    <w:p w14:paraId="12F2DDD4">
      <w:pPr>
        <w:rPr>
          <w:rFonts w:hint="eastAsia"/>
          <w:color w:val="auto"/>
          <w:szCs w:val="21"/>
        </w:rPr>
      </w:pPr>
      <w:r>
        <w:rPr>
          <w:rFonts w:hint="eastAsia"/>
          <w:color w:val="auto"/>
          <w:szCs w:val="21"/>
        </w:rPr>
        <w:t>（6</w:t>
      </w:r>
      <w:r>
        <w:rPr>
          <w:color w:val="auto"/>
          <w:szCs w:val="21"/>
        </w:rPr>
        <w:t>）如果属于供应商原因致使本项目未能通过终验，供应商应当排除缺陷，直至本项目完全符合验收标准，由上述情形而产生的相关费用应由供应商自行承担。</w:t>
      </w:r>
    </w:p>
    <w:p w14:paraId="73088229">
      <w:pPr>
        <w:rPr>
          <w:rFonts w:hint="eastAsia"/>
          <w:color w:val="auto"/>
          <w:szCs w:val="21"/>
        </w:rPr>
      </w:pPr>
      <w:r>
        <w:rPr>
          <w:rFonts w:hint="eastAsia"/>
          <w:color w:val="auto"/>
          <w:szCs w:val="21"/>
        </w:rPr>
        <w:t>（7</w:t>
      </w:r>
      <w:r>
        <w:rPr>
          <w:color w:val="auto"/>
          <w:szCs w:val="21"/>
        </w:rPr>
        <w:t>）如果由于</w:t>
      </w:r>
      <w:r>
        <w:rPr>
          <w:rFonts w:hint="eastAsia"/>
          <w:color w:val="auto"/>
          <w:szCs w:val="21"/>
          <w:lang w:eastAsia="zh-CN"/>
        </w:rPr>
        <w:t>采购人</w:t>
      </w:r>
      <w:r>
        <w:rPr>
          <w:color w:val="auto"/>
          <w:szCs w:val="21"/>
        </w:rPr>
        <w:t>原因导致本项目在终验通过前出现故障或问题，供应商应及时配合排除该方面的故障或问题。</w:t>
      </w:r>
    </w:p>
    <w:p w14:paraId="4A07264E">
      <w:pPr>
        <w:rPr>
          <w:rFonts w:hint="eastAsia"/>
          <w:color w:val="auto"/>
          <w:szCs w:val="21"/>
        </w:rPr>
      </w:pPr>
      <w:r>
        <w:rPr>
          <w:rFonts w:hint="eastAsia"/>
          <w:color w:val="auto"/>
          <w:szCs w:val="21"/>
        </w:rPr>
        <w:t>（8</w:t>
      </w:r>
      <w:r>
        <w:rPr>
          <w:color w:val="auto"/>
          <w:szCs w:val="21"/>
        </w:rPr>
        <w:t>）如本项目连续3次验收未通过（含初验未通过或终验未通过），</w:t>
      </w:r>
      <w:r>
        <w:rPr>
          <w:rFonts w:hint="eastAsia"/>
          <w:color w:val="auto"/>
          <w:szCs w:val="21"/>
          <w:lang w:eastAsia="zh-CN"/>
        </w:rPr>
        <w:t>采购人</w:t>
      </w:r>
      <w:r>
        <w:rPr>
          <w:color w:val="auto"/>
          <w:szCs w:val="21"/>
        </w:rPr>
        <w:t>有权解除项目，并有权依照本项目约定的违约条款追究供应商的违约责任。</w:t>
      </w:r>
    </w:p>
    <w:p w14:paraId="305D711E">
      <w:pPr>
        <w:pStyle w:val="3"/>
        <w:rPr>
          <w:rFonts w:hint="eastAsia"/>
          <w:color w:val="auto"/>
        </w:rPr>
      </w:pPr>
      <w:bookmarkStart w:id="22" w:name="_Toc63785509"/>
      <w:r>
        <w:rPr>
          <w:rFonts w:hint="eastAsia"/>
          <w:color w:val="auto"/>
        </w:rPr>
        <w:t>进度要求</w:t>
      </w:r>
      <w:bookmarkEnd w:id="22"/>
    </w:p>
    <w:p w14:paraId="594A288B">
      <w:pPr>
        <w:rPr>
          <w:rFonts w:hint="eastAsia"/>
          <w:color w:val="auto"/>
        </w:rPr>
      </w:pPr>
      <w:bookmarkStart w:id="23" w:name="_Toc63785510"/>
      <w:r>
        <w:rPr>
          <w:rFonts w:hint="eastAsia"/>
          <w:color w:val="auto"/>
        </w:rPr>
        <w:t>投标人应根据建设内容，分阶段制定合理的时间进度，并且应根据</w:t>
      </w:r>
      <w:r>
        <w:rPr>
          <w:rFonts w:hint="eastAsia"/>
          <w:color w:val="auto"/>
          <w:lang w:eastAsia="zh-CN"/>
        </w:rPr>
        <w:t>采购人</w:t>
      </w:r>
      <w:r>
        <w:rPr>
          <w:rFonts w:hint="eastAsia"/>
          <w:color w:val="auto"/>
        </w:rPr>
        <w:t>要求进行调整和细化。</w:t>
      </w:r>
    </w:p>
    <w:p w14:paraId="274FFE40">
      <w:pPr>
        <w:rPr>
          <w:rFonts w:hint="eastAsia"/>
          <w:color w:val="auto"/>
        </w:rPr>
      </w:pPr>
      <w:r>
        <w:rPr>
          <w:rFonts w:hint="eastAsia"/>
          <w:color w:val="auto"/>
        </w:rPr>
        <w:t>总建设周期分为</w:t>
      </w:r>
      <w:r>
        <w:rPr>
          <w:color w:val="auto"/>
        </w:rPr>
        <w:t>3个阶段。</w:t>
      </w:r>
    </w:p>
    <w:p w14:paraId="31F05608">
      <w:pPr>
        <w:rPr>
          <w:rFonts w:hint="eastAsia"/>
          <w:color w:val="auto"/>
        </w:rPr>
      </w:pPr>
      <w:r>
        <w:rPr>
          <w:rFonts w:hint="eastAsia"/>
          <w:color w:val="auto"/>
        </w:rPr>
        <w:t>第一阶段合同签订之日起-2026年12月，完成系统建设。2027年1月完成项目初验。</w:t>
      </w:r>
    </w:p>
    <w:p w14:paraId="5A534E1B">
      <w:pPr>
        <w:rPr>
          <w:rFonts w:hint="eastAsia"/>
          <w:color w:val="auto"/>
        </w:rPr>
      </w:pPr>
      <w:r>
        <w:rPr>
          <w:rFonts w:hint="eastAsia"/>
          <w:color w:val="auto"/>
        </w:rPr>
        <w:t>第二阶段2027年2-5月，完成整体系统测试、试运行。</w:t>
      </w:r>
    </w:p>
    <w:p w14:paraId="718DBC59">
      <w:pPr>
        <w:rPr>
          <w:rFonts w:hint="eastAsia"/>
          <w:color w:val="auto"/>
        </w:rPr>
      </w:pPr>
      <w:r>
        <w:rPr>
          <w:rFonts w:hint="eastAsia"/>
          <w:color w:val="auto"/>
        </w:rPr>
        <w:t>第三阶段2027年6月，完成项目最终验收。</w:t>
      </w:r>
    </w:p>
    <w:p w14:paraId="5D2C07EE">
      <w:pPr>
        <w:pStyle w:val="3"/>
        <w:rPr>
          <w:rFonts w:hint="eastAsia"/>
          <w:color w:val="auto"/>
        </w:rPr>
      </w:pPr>
      <w:r>
        <w:rPr>
          <w:rFonts w:hint="eastAsia"/>
          <w:color w:val="auto"/>
        </w:rPr>
        <w:t>项目团队及驻场人员要求</w:t>
      </w:r>
      <w:bookmarkEnd w:id="23"/>
    </w:p>
    <w:p w14:paraId="3A952201">
      <w:pPr>
        <w:rPr>
          <w:rFonts w:hint="eastAsia"/>
          <w:color w:val="auto"/>
        </w:rPr>
      </w:pPr>
      <w:bookmarkStart w:id="24" w:name="_Toc63785511"/>
      <w:r>
        <w:rPr>
          <w:color w:val="auto"/>
        </w:rPr>
        <w:t>1）投标人须具有稳定的在职技术保障力量，能够提供及时的技术支援或服务，应针对本项目提</w:t>
      </w:r>
      <w:r>
        <w:rPr>
          <w:color w:val="auto"/>
          <w:highlight w:val="none"/>
        </w:rPr>
        <w:t>供不少于</w:t>
      </w:r>
      <w:r>
        <w:rPr>
          <w:rFonts w:hint="eastAsia"/>
          <w:color w:val="auto"/>
          <w:highlight w:val="none"/>
        </w:rPr>
        <w:t>32</w:t>
      </w:r>
      <w:r>
        <w:rPr>
          <w:color w:val="auto"/>
          <w:highlight w:val="none"/>
        </w:rPr>
        <w:t>人的项目服务团队</w:t>
      </w:r>
      <w:r>
        <w:rPr>
          <w:color w:val="auto"/>
        </w:rPr>
        <w:t>（包括项目经理、产品经理、技术负责人、研发等），投标单位的相关服务人员需具备相应的服务能力，需提供相关证明。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2393"/>
        <w:gridCol w:w="1365"/>
        <w:gridCol w:w="2058"/>
        <w:gridCol w:w="1536"/>
      </w:tblGrid>
      <w:tr w14:paraId="61CB0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30EF885A">
            <w:pPr>
              <w:widowControl/>
              <w:spacing w:line="240" w:lineRule="auto"/>
              <w:ind w:firstLine="0" w:firstLineChars="0"/>
              <w:jc w:val="center"/>
              <w:rPr>
                <w:rFonts w:hint="eastAsia"/>
                <w:b/>
                <w:color w:val="auto"/>
              </w:rPr>
            </w:pPr>
            <w:r>
              <w:rPr>
                <w:rFonts w:hint="eastAsia"/>
                <w:b/>
                <w:color w:val="auto"/>
              </w:rPr>
              <w:t>角色</w:t>
            </w:r>
          </w:p>
        </w:tc>
        <w:tc>
          <w:tcPr>
            <w:tcW w:w="2393" w:type="dxa"/>
            <w:vAlign w:val="center"/>
          </w:tcPr>
          <w:p w14:paraId="10C9D693">
            <w:pPr>
              <w:widowControl/>
              <w:spacing w:line="240" w:lineRule="auto"/>
              <w:ind w:firstLine="0" w:firstLineChars="0"/>
              <w:jc w:val="center"/>
              <w:rPr>
                <w:rFonts w:hint="eastAsia"/>
                <w:b/>
                <w:color w:val="auto"/>
              </w:rPr>
            </w:pPr>
            <w:r>
              <w:rPr>
                <w:rFonts w:hint="eastAsia"/>
                <w:b/>
                <w:color w:val="auto"/>
              </w:rPr>
              <w:t>主要职责</w:t>
            </w:r>
          </w:p>
        </w:tc>
        <w:tc>
          <w:tcPr>
            <w:tcW w:w="1365" w:type="dxa"/>
            <w:vAlign w:val="center"/>
          </w:tcPr>
          <w:p w14:paraId="274A41D6">
            <w:pPr>
              <w:widowControl/>
              <w:spacing w:line="240" w:lineRule="auto"/>
              <w:ind w:firstLine="0" w:firstLineChars="0"/>
              <w:jc w:val="center"/>
              <w:rPr>
                <w:rFonts w:hint="eastAsia"/>
                <w:b/>
                <w:color w:val="auto"/>
              </w:rPr>
            </w:pPr>
            <w:r>
              <w:rPr>
                <w:rFonts w:hint="eastAsia"/>
                <w:b/>
                <w:color w:val="auto"/>
              </w:rPr>
              <w:t>人员数量</w:t>
            </w:r>
          </w:p>
        </w:tc>
        <w:tc>
          <w:tcPr>
            <w:tcW w:w="2058" w:type="dxa"/>
            <w:vAlign w:val="center"/>
          </w:tcPr>
          <w:p w14:paraId="359A3D3D">
            <w:pPr>
              <w:widowControl/>
              <w:spacing w:line="240" w:lineRule="auto"/>
              <w:ind w:firstLine="0" w:firstLineChars="0"/>
              <w:jc w:val="center"/>
              <w:rPr>
                <w:rFonts w:hint="eastAsia"/>
                <w:b/>
                <w:color w:val="auto"/>
              </w:rPr>
            </w:pPr>
            <w:r>
              <w:rPr>
                <w:rFonts w:hint="eastAsia"/>
                <w:b/>
                <w:color w:val="auto"/>
              </w:rPr>
              <w:t>人员要求</w:t>
            </w:r>
          </w:p>
        </w:tc>
        <w:tc>
          <w:tcPr>
            <w:tcW w:w="1536" w:type="dxa"/>
            <w:vAlign w:val="center"/>
          </w:tcPr>
          <w:p w14:paraId="7B1B1B02">
            <w:pPr>
              <w:widowControl/>
              <w:spacing w:line="240" w:lineRule="auto"/>
              <w:ind w:firstLine="0" w:firstLineChars="0"/>
              <w:jc w:val="center"/>
              <w:rPr>
                <w:rFonts w:hint="eastAsia"/>
                <w:b/>
                <w:color w:val="auto"/>
              </w:rPr>
            </w:pPr>
            <w:r>
              <w:rPr>
                <w:rFonts w:hint="eastAsia"/>
                <w:b/>
                <w:color w:val="auto"/>
              </w:rPr>
              <w:t>驻场要求</w:t>
            </w:r>
          </w:p>
        </w:tc>
      </w:tr>
      <w:tr w14:paraId="5F9CA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379F8A70">
            <w:pPr>
              <w:widowControl/>
              <w:spacing w:line="240" w:lineRule="auto"/>
              <w:ind w:firstLine="0" w:firstLineChars="0"/>
              <w:jc w:val="center"/>
              <w:rPr>
                <w:rFonts w:hint="eastAsia"/>
                <w:color w:val="auto"/>
              </w:rPr>
            </w:pPr>
            <w:r>
              <w:rPr>
                <w:rFonts w:hint="eastAsia"/>
                <w:color w:val="auto"/>
              </w:rPr>
              <w:t>项目经理</w:t>
            </w:r>
          </w:p>
        </w:tc>
        <w:tc>
          <w:tcPr>
            <w:tcW w:w="2393" w:type="dxa"/>
            <w:vAlign w:val="center"/>
          </w:tcPr>
          <w:p w14:paraId="034C2B48">
            <w:pPr>
              <w:widowControl/>
              <w:spacing w:line="240" w:lineRule="auto"/>
              <w:ind w:firstLine="0" w:firstLineChars="0"/>
              <w:jc w:val="center"/>
              <w:rPr>
                <w:rFonts w:hint="eastAsia"/>
                <w:color w:val="auto"/>
              </w:rPr>
            </w:pPr>
            <w:r>
              <w:rPr>
                <w:rFonts w:hint="eastAsia"/>
                <w:color w:val="auto"/>
              </w:rPr>
              <w:t>负责项目质量和进度控制</w:t>
            </w:r>
          </w:p>
        </w:tc>
        <w:tc>
          <w:tcPr>
            <w:tcW w:w="1365" w:type="dxa"/>
            <w:vAlign w:val="center"/>
          </w:tcPr>
          <w:p w14:paraId="21A3542F">
            <w:pPr>
              <w:widowControl/>
              <w:spacing w:line="240" w:lineRule="auto"/>
              <w:ind w:firstLine="0" w:firstLineChars="0"/>
              <w:jc w:val="center"/>
              <w:rPr>
                <w:rFonts w:hint="eastAsia"/>
                <w:color w:val="auto"/>
              </w:rPr>
            </w:pPr>
            <w:r>
              <w:rPr>
                <w:rFonts w:hint="eastAsia"/>
                <w:color w:val="auto"/>
              </w:rPr>
              <w:t>1人</w:t>
            </w:r>
          </w:p>
        </w:tc>
        <w:tc>
          <w:tcPr>
            <w:tcW w:w="2058" w:type="dxa"/>
            <w:vAlign w:val="center"/>
          </w:tcPr>
          <w:p w14:paraId="14D56914">
            <w:pPr>
              <w:widowControl/>
              <w:spacing w:line="240" w:lineRule="auto"/>
              <w:ind w:firstLine="0" w:firstLineChars="0"/>
              <w:jc w:val="center"/>
              <w:rPr>
                <w:rFonts w:hint="eastAsia"/>
                <w:color w:val="auto"/>
              </w:rPr>
            </w:pPr>
            <w:r>
              <w:rPr>
                <w:rFonts w:hint="eastAsia"/>
                <w:color w:val="auto"/>
              </w:rPr>
              <w:t>计算机相关专业</w:t>
            </w:r>
            <w:r>
              <w:rPr>
                <w:color w:val="auto"/>
              </w:rPr>
              <w:t>本科</w:t>
            </w:r>
            <w:r>
              <w:rPr>
                <w:rFonts w:hint="eastAsia"/>
                <w:color w:val="auto"/>
              </w:rPr>
              <w:t>及以上学历，计算机</w:t>
            </w:r>
            <w:r>
              <w:rPr>
                <w:rFonts w:hint="eastAsia"/>
                <w:color w:val="auto"/>
                <w:lang w:eastAsia="zh-CN"/>
              </w:rPr>
              <w:t>类</w:t>
            </w:r>
            <w:r>
              <w:rPr>
                <w:rFonts w:hint="eastAsia"/>
                <w:color w:val="auto"/>
              </w:rPr>
              <w:t>高级工程师，</w:t>
            </w:r>
            <w:r>
              <w:rPr>
                <w:rFonts w:hint="eastAsia"/>
                <w:color w:val="auto"/>
                <w:lang w:eastAsia="zh-CN"/>
              </w:rPr>
              <w:t>不少于</w:t>
            </w:r>
            <w:r>
              <w:rPr>
                <w:rFonts w:hint="eastAsia"/>
                <w:color w:val="auto"/>
                <w:lang w:val="en-US" w:eastAsia="zh-CN"/>
              </w:rPr>
              <w:t>5年的</w:t>
            </w:r>
            <w:r>
              <w:rPr>
                <w:rFonts w:hint="eastAsia"/>
                <w:color w:val="auto"/>
              </w:rPr>
              <w:t>政务</w:t>
            </w:r>
            <w:r>
              <w:rPr>
                <w:rFonts w:hint="eastAsia"/>
                <w:color w:val="auto"/>
                <w:lang w:eastAsia="zh-CN"/>
              </w:rPr>
              <w:t>系统</w:t>
            </w:r>
            <w:r>
              <w:rPr>
                <w:rFonts w:hint="eastAsia"/>
                <w:color w:val="auto"/>
              </w:rPr>
              <w:t>类</w:t>
            </w:r>
            <w:r>
              <w:rPr>
                <w:rFonts w:hint="eastAsia"/>
                <w:color w:val="auto"/>
                <w:lang w:eastAsia="zh-CN"/>
              </w:rPr>
              <w:t>软件开发项目工作</w:t>
            </w:r>
            <w:r>
              <w:rPr>
                <w:rFonts w:hint="eastAsia"/>
                <w:color w:val="auto"/>
              </w:rPr>
              <w:t>经验</w:t>
            </w:r>
          </w:p>
        </w:tc>
        <w:tc>
          <w:tcPr>
            <w:tcW w:w="1536" w:type="dxa"/>
            <w:shd w:val="clear" w:color="auto" w:fill="auto"/>
            <w:vAlign w:val="center"/>
          </w:tcPr>
          <w:p w14:paraId="45E5233F">
            <w:pPr>
              <w:widowControl/>
              <w:spacing w:line="240" w:lineRule="auto"/>
              <w:ind w:firstLine="0" w:firstLineChars="0"/>
              <w:jc w:val="center"/>
              <w:rPr>
                <w:rFonts w:hint="eastAsia"/>
                <w:color w:val="auto"/>
                <w:highlight w:val="yellow"/>
              </w:rPr>
            </w:pPr>
            <w:r>
              <w:rPr>
                <w:rFonts w:hint="eastAsia"/>
                <w:color w:val="auto"/>
                <w:highlight w:val="none"/>
              </w:rPr>
              <w:t>驻场</w:t>
            </w:r>
          </w:p>
        </w:tc>
      </w:tr>
      <w:tr w14:paraId="5285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7A104774">
            <w:pPr>
              <w:widowControl/>
              <w:spacing w:line="240" w:lineRule="auto"/>
              <w:ind w:firstLine="0" w:firstLineChars="0"/>
              <w:jc w:val="center"/>
              <w:rPr>
                <w:rFonts w:hint="eastAsia"/>
                <w:color w:val="auto"/>
              </w:rPr>
            </w:pPr>
            <w:r>
              <w:rPr>
                <w:rFonts w:hint="eastAsia"/>
                <w:color w:val="auto"/>
              </w:rPr>
              <w:t>产品经理</w:t>
            </w:r>
          </w:p>
        </w:tc>
        <w:tc>
          <w:tcPr>
            <w:tcW w:w="2393" w:type="dxa"/>
            <w:vAlign w:val="center"/>
          </w:tcPr>
          <w:p w14:paraId="43E3E90F">
            <w:pPr>
              <w:widowControl/>
              <w:spacing w:line="240" w:lineRule="auto"/>
              <w:ind w:firstLine="0" w:firstLineChars="0"/>
              <w:jc w:val="center"/>
              <w:rPr>
                <w:rFonts w:hint="eastAsia"/>
                <w:color w:val="auto"/>
              </w:rPr>
            </w:pPr>
            <w:r>
              <w:rPr>
                <w:rFonts w:hint="eastAsia"/>
                <w:color w:val="auto"/>
              </w:rPr>
              <w:t>负责项目需求评估与产品设计</w:t>
            </w:r>
          </w:p>
        </w:tc>
        <w:tc>
          <w:tcPr>
            <w:tcW w:w="1365" w:type="dxa"/>
            <w:vAlign w:val="center"/>
          </w:tcPr>
          <w:p w14:paraId="34DE6FD8">
            <w:pPr>
              <w:widowControl/>
              <w:spacing w:line="240" w:lineRule="auto"/>
              <w:ind w:firstLine="0" w:firstLineChars="0"/>
              <w:jc w:val="center"/>
              <w:rPr>
                <w:rFonts w:hint="eastAsia"/>
                <w:color w:val="auto"/>
              </w:rPr>
            </w:pPr>
            <w:r>
              <w:rPr>
                <w:rFonts w:hint="eastAsia"/>
                <w:color w:val="auto"/>
              </w:rPr>
              <w:t>1人</w:t>
            </w:r>
          </w:p>
        </w:tc>
        <w:tc>
          <w:tcPr>
            <w:tcW w:w="2058" w:type="dxa"/>
            <w:vAlign w:val="center"/>
          </w:tcPr>
          <w:p w14:paraId="71298355">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以上学历、计算机技术与软件专业技术资格</w:t>
            </w:r>
            <w:r>
              <w:rPr>
                <w:rFonts w:hint="eastAsia"/>
                <w:color w:val="auto"/>
                <w:lang w:val="en-US" w:eastAsia="zh-CN"/>
              </w:rPr>
              <w:t>-</w:t>
            </w:r>
            <w:r>
              <w:rPr>
                <w:rFonts w:hint="eastAsia"/>
                <w:color w:val="auto"/>
              </w:rPr>
              <w:t>系统架构设计师</w:t>
            </w:r>
            <w:r>
              <w:rPr>
                <w:rFonts w:hint="eastAsia"/>
                <w:color w:val="auto"/>
                <w:lang w:eastAsia="zh-CN"/>
              </w:rPr>
              <w:t>、不少于</w:t>
            </w:r>
            <w:r>
              <w:rPr>
                <w:rFonts w:hint="eastAsia"/>
                <w:color w:val="auto"/>
              </w:rPr>
              <w:t>3年</w:t>
            </w:r>
            <w:r>
              <w:rPr>
                <w:rFonts w:hint="eastAsia"/>
                <w:color w:val="auto"/>
                <w:lang w:eastAsia="zh-CN"/>
              </w:rPr>
              <w:t>的</w:t>
            </w:r>
            <w:r>
              <w:rPr>
                <w:rFonts w:hint="eastAsia"/>
                <w:color w:val="auto"/>
              </w:rPr>
              <w:t>产品设计</w:t>
            </w:r>
            <w:r>
              <w:rPr>
                <w:rFonts w:hint="eastAsia"/>
                <w:color w:val="auto"/>
                <w:lang w:eastAsia="zh-CN"/>
              </w:rPr>
              <w:t>工作</w:t>
            </w:r>
            <w:r>
              <w:rPr>
                <w:rFonts w:hint="eastAsia"/>
                <w:color w:val="auto"/>
              </w:rPr>
              <w:t>经验</w:t>
            </w:r>
          </w:p>
        </w:tc>
        <w:tc>
          <w:tcPr>
            <w:tcW w:w="1536" w:type="dxa"/>
            <w:shd w:val="clear" w:color="auto" w:fill="auto"/>
            <w:vAlign w:val="center"/>
          </w:tcPr>
          <w:p w14:paraId="0D5890E5">
            <w:pPr>
              <w:widowControl/>
              <w:spacing w:line="240" w:lineRule="auto"/>
              <w:ind w:firstLine="0" w:firstLineChars="0"/>
              <w:jc w:val="center"/>
              <w:rPr>
                <w:rFonts w:hint="eastAsia"/>
                <w:color w:val="auto"/>
                <w:highlight w:val="none"/>
              </w:rPr>
            </w:pPr>
            <w:r>
              <w:rPr>
                <w:rFonts w:hint="eastAsia"/>
                <w:color w:val="auto"/>
                <w:highlight w:val="none"/>
              </w:rPr>
              <w:t>驻场</w:t>
            </w:r>
          </w:p>
        </w:tc>
      </w:tr>
      <w:tr w14:paraId="3C079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48EF7B68">
            <w:pPr>
              <w:widowControl/>
              <w:spacing w:line="240" w:lineRule="auto"/>
              <w:ind w:firstLine="0" w:firstLineChars="0"/>
              <w:jc w:val="center"/>
              <w:rPr>
                <w:rFonts w:hint="eastAsia"/>
                <w:color w:val="auto"/>
              </w:rPr>
            </w:pPr>
            <w:r>
              <w:rPr>
                <w:rFonts w:hint="eastAsia"/>
                <w:color w:val="auto"/>
              </w:rPr>
              <w:t>信息安全工程师</w:t>
            </w:r>
          </w:p>
        </w:tc>
        <w:tc>
          <w:tcPr>
            <w:tcW w:w="2393" w:type="dxa"/>
            <w:vAlign w:val="center"/>
          </w:tcPr>
          <w:p w14:paraId="6102DDFE">
            <w:pPr>
              <w:widowControl/>
              <w:spacing w:line="240" w:lineRule="auto"/>
              <w:ind w:firstLine="0" w:firstLineChars="0"/>
              <w:jc w:val="center"/>
              <w:rPr>
                <w:rFonts w:hint="eastAsia"/>
                <w:color w:val="auto"/>
              </w:rPr>
            </w:pPr>
            <w:r>
              <w:rPr>
                <w:rFonts w:hint="eastAsia"/>
                <w:color w:val="auto"/>
              </w:rPr>
              <w:t>负责项目具体信息安全与实施</w:t>
            </w:r>
          </w:p>
        </w:tc>
        <w:tc>
          <w:tcPr>
            <w:tcW w:w="1365" w:type="dxa"/>
            <w:vAlign w:val="center"/>
          </w:tcPr>
          <w:p w14:paraId="14447E5A">
            <w:pPr>
              <w:widowControl/>
              <w:spacing w:line="240" w:lineRule="auto"/>
              <w:ind w:firstLine="0" w:firstLineChars="0"/>
              <w:jc w:val="center"/>
              <w:rPr>
                <w:rFonts w:hint="eastAsia"/>
                <w:color w:val="auto"/>
              </w:rPr>
            </w:pPr>
            <w:r>
              <w:rPr>
                <w:rFonts w:hint="eastAsia"/>
                <w:color w:val="auto"/>
              </w:rPr>
              <w:t>2人</w:t>
            </w:r>
          </w:p>
        </w:tc>
        <w:tc>
          <w:tcPr>
            <w:tcW w:w="2058" w:type="dxa"/>
            <w:vAlign w:val="center"/>
          </w:tcPr>
          <w:p w14:paraId="510F5DA9">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以上学历、注册信息安全专业人员（CISP）</w:t>
            </w:r>
            <w:r>
              <w:rPr>
                <w:rFonts w:hint="eastAsia"/>
                <w:color w:val="auto"/>
                <w:lang w:eastAsia="zh-CN"/>
              </w:rPr>
              <w:t>、不少于</w:t>
            </w:r>
            <w:r>
              <w:rPr>
                <w:rFonts w:hint="eastAsia"/>
                <w:color w:val="auto"/>
              </w:rPr>
              <w:t>3年</w:t>
            </w:r>
            <w:r>
              <w:rPr>
                <w:rFonts w:hint="eastAsia"/>
                <w:color w:val="auto"/>
                <w:lang w:eastAsia="zh-CN"/>
              </w:rPr>
              <w:t>的</w:t>
            </w:r>
            <w:r>
              <w:rPr>
                <w:rFonts w:hint="eastAsia"/>
                <w:color w:val="auto"/>
              </w:rPr>
              <w:t>项目研发</w:t>
            </w:r>
            <w:r>
              <w:rPr>
                <w:rFonts w:hint="eastAsia"/>
                <w:color w:val="auto"/>
                <w:lang w:eastAsia="zh-CN"/>
              </w:rPr>
              <w:t>工作</w:t>
            </w:r>
            <w:r>
              <w:rPr>
                <w:rFonts w:hint="eastAsia"/>
                <w:color w:val="auto"/>
              </w:rPr>
              <w:t>经验</w:t>
            </w:r>
          </w:p>
        </w:tc>
        <w:tc>
          <w:tcPr>
            <w:tcW w:w="1536" w:type="dxa"/>
            <w:shd w:val="clear" w:color="auto" w:fill="auto"/>
            <w:vAlign w:val="center"/>
          </w:tcPr>
          <w:p w14:paraId="64000A85">
            <w:pPr>
              <w:widowControl/>
              <w:spacing w:line="240" w:lineRule="auto"/>
              <w:ind w:firstLine="0" w:firstLineChars="0"/>
              <w:jc w:val="center"/>
              <w:rPr>
                <w:rFonts w:hint="eastAsia"/>
                <w:color w:val="auto"/>
                <w:highlight w:val="none"/>
              </w:rPr>
            </w:pPr>
            <w:r>
              <w:rPr>
                <w:rFonts w:hint="eastAsia"/>
                <w:color w:val="auto"/>
                <w:highlight w:val="none"/>
              </w:rPr>
              <w:t>不驻场</w:t>
            </w:r>
          </w:p>
        </w:tc>
      </w:tr>
      <w:tr w14:paraId="7C57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76" w:type="dxa"/>
            <w:vAlign w:val="center"/>
          </w:tcPr>
          <w:p w14:paraId="64765123">
            <w:pPr>
              <w:widowControl/>
              <w:spacing w:line="240" w:lineRule="auto"/>
              <w:ind w:firstLine="0" w:firstLineChars="0"/>
              <w:jc w:val="center"/>
              <w:rPr>
                <w:rFonts w:hint="eastAsia"/>
                <w:color w:val="auto"/>
              </w:rPr>
            </w:pPr>
            <w:r>
              <w:rPr>
                <w:rFonts w:hint="eastAsia"/>
                <w:color w:val="auto"/>
              </w:rPr>
              <w:t>UI设计工程师</w:t>
            </w:r>
          </w:p>
        </w:tc>
        <w:tc>
          <w:tcPr>
            <w:tcW w:w="2393" w:type="dxa"/>
            <w:vAlign w:val="center"/>
          </w:tcPr>
          <w:p w14:paraId="39222045">
            <w:pPr>
              <w:widowControl/>
              <w:spacing w:line="240" w:lineRule="auto"/>
              <w:ind w:firstLine="0" w:firstLineChars="0"/>
              <w:jc w:val="center"/>
              <w:rPr>
                <w:rFonts w:hint="eastAsia"/>
                <w:color w:val="auto"/>
              </w:rPr>
            </w:pPr>
            <w:r>
              <w:rPr>
                <w:rFonts w:hint="eastAsia"/>
                <w:color w:val="auto"/>
              </w:rPr>
              <w:t>负责项目UI设计开发与实施</w:t>
            </w:r>
          </w:p>
        </w:tc>
        <w:tc>
          <w:tcPr>
            <w:tcW w:w="1365" w:type="dxa"/>
            <w:vAlign w:val="center"/>
          </w:tcPr>
          <w:p w14:paraId="4CD03A20">
            <w:pPr>
              <w:widowControl/>
              <w:spacing w:line="240" w:lineRule="auto"/>
              <w:ind w:firstLine="0" w:firstLineChars="0"/>
              <w:jc w:val="center"/>
              <w:rPr>
                <w:rFonts w:hint="eastAsia"/>
                <w:color w:val="auto"/>
              </w:rPr>
            </w:pPr>
            <w:r>
              <w:rPr>
                <w:rFonts w:hint="eastAsia"/>
                <w:color w:val="auto"/>
              </w:rPr>
              <w:t>2人</w:t>
            </w:r>
          </w:p>
        </w:tc>
        <w:tc>
          <w:tcPr>
            <w:tcW w:w="2058" w:type="dxa"/>
            <w:vAlign w:val="center"/>
          </w:tcPr>
          <w:p w14:paraId="0194BC1E">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w:t>
            </w:r>
            <w:r>
              <w:rPr>
                <w:rFonts w:hint="eastAsia"/>
                <w:color w:val="auto"/>
                <w:lang w:eastAsia="zh-CN"/>
              </w:rPr>
              <w:t>不少于</w:t>
            </w:r>
            <w:r>
              <w:rPr>
                <w:rFonts w:hint="eastAsia"/>
                <w:color w:val="auto"/>
              </w:rPr>
              <w:t>3年</w:t>
            </w:r>
            <w:r>
              <w:rPr>
                <w:rFonts w:hint="eastAsia"/>
                <w:color w:val="auto"/>
                <w:lang w:eastAsia="zh-CN"/>
              </w:rPr>
              <w:t>的</w:t>
            </w:r>
            <w:r>
              <w:rPr>
                <w:rFonts w:hint="eastAsia"/>
                <w:color w:val="auto"/>
              </w:rPr>
              <w:t>项目研发</w:t>
            </w:r>
            <w:r>
              <w:rPr>
                <w:rFonts w:hint="eastAsia"/>
                <w:color w:val="auto"/>
                <w:lang w:eastAsia="zh-CN"/>
              </w:rPr>
              <w:t>工作</w:t>
            </w:r>
            <w:r>
              <w:rPr>
                <w:rFonts w:hint="eastAsia"/>
                <w:color w:val="auto"/>
              </w:rPr>
              <w:t>经验</w:t>
            </w:r>
          </w:p>
        </w:tc>
        <w:tc>
          <w:tcPr>
            <w:tcW w:w="1536" w:type="dxa"/>
            <w:shd w:val="clear" w:color="auto" w:fill="auto"/>
            <w:vAlign w:val="center"/>
          </w:tcPr>
          <w:p w14:paraId="71F09CEB">
            <w:pPr>
              <w:widowControl/>
              <w:spacing w:line="240" w:lineRule="auto"/>
              <w:ind w:firstLine="0" w:firstLineChars="0"/>
              <w:jc w:val="center"/>
              <w:rPr>
                <w:rFonts w:hint="eastAsia"/>
                <w:color w:val="auto"/>
                <w:highlight w:val="none"/>
              </w:rPr>
            </w:pPr>
            <w:r>
              <w:rPr>
                <w:rFonts w:hint="eastAsia"/>
                <w:color w:val="auto"/>
                <w:highlight w:val="none"/>
              </w:rPr>
              <w:t>驻场1人</w:t>
            </w:r>
          </w:p>
        </w:tc>
      </w:tr>
      <w:tr w14:paraId="721E0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176" w:type="dxa"/>
            <w:vAlign w:val="center"/>
          </w:tcPr>
          <w:p w14:paraId="1E7CAD65">
            <w:pPr>
              <w:widowControl/>
              <w:spacing w:line="240" w:lineRule="auto"/>
              <w:ind w:firstLine="0" w:firstLineChars="0"/>
              <w:jc w:val="center"/>
              <w:rPr>
                <w:rFonts w:hint="eastAsia"/>
                <w:color w:val="auto"/>
              </w:rPr>
            </w:pPr>
            <w:r>
              <w:rPr>
                <w:rFonts w:hint="eastAsia"/>
                <w:color w:val="auto"/>
              </w:rPr>
              <w:t>技术经理</w:t>
            </w:r>
          </w:p>
        </w:tc>
        <w:tc>
          <w:tcPr>
            <w:tcW w:w="2393" w:type="dxa"/>
            <w:vAlign w:val="center"/>
          </w:tcPr>
          <w:p w14:paraId="178C5C53">
            <w:pPr>
              <w:widowControl/>
              <w:spacing w:line="240" w:lineRule="auto"/>
              <w:ind w:firstLine="0" w:firstLineChars="0"/>
              <w:jc w:val="center"/>
              <w:rPr>
                <w:rFonts w:hint="eastAsia"/>
                <w:color w:val="auto"/>
              </w:rPr>
            </w:pPr>
            <w:r>
              <w:rPr>
                <w:rFonts w:hint="eastAsia"/>
                <w:color w:val="auto"/>
              </w:rPr>
              <w:t>负责项目整体技术框架与实施</w:t>
            </w:r>
          </w:p>
        </w:tc>
        <w:tc>
          <w:tcPr>
            <w:tcW w:w="1365" w:type="dxa"/>
            <w:vAlign w:val="center"/>
          </w:tcPr>
          <w:p w14:paraId="7147B70B">
            <w:pPr>
              <w:widowControl/>
              <w:spacing w:line="240" w:lineRule="auto"/>
              <w:ind w:firstLine="0" w:firstLineChars="0"/>
              <w:jc w:val="center"/>
              <w:rPr>
                <w:rFonts w:hint="eastAsia"/>
                <w:color w:val="auto"/>
              </w:rPr>
            </w:pPr>
            <w:r>
              <w:rPr>
                <w:rFonts w:hint="eastAsia"/>
                <w:color w:val="auto"/>
              </w:rPr>
              <w:t>1人</w:t>
            </w:r>
          </w:p>
        </w:tc>
        <w:tc>
          <w:tcPr>
            <w:tcW w:w="2058" w:type="dxa"/>
            <w:vAlign w:val="center"/>
          </w:tcPr>
          <w:p w14:paraId="6F574487">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w:t>
            </w:r>
            <w:r>
              <w:rPr>
                <w:rFonts w:hint="eastAsia"/>
                <w:color w:val="auto"/>
                <w:vertAlign w:val="baseline"/>
                <w:lang w:eastAsia="zh-CN"/>
              </w:rPr>
              <w:t>计算机技术与软件专业技术资格-信息系统项目管理师证书、不少于</w:t>
            </w:r>
            <w:r>
              <w:rPr>
                <w:rFonts w:hint="eastAsia"/>
                <w:color w:val="auto"/>
                <w:vertAlign w:val="baseline"/>
                <w:lang w:val="en-US" w:eastAsia="zh-CN"/>
              </w:rPr>
              <w:t>3年</w:t>
            </w:r>
            <w:r>
              <w:rPr>
                <w:rFonts w:hint="eastAsia"/>
                <w:color w:val="auto"/>
                <w:vertAlign w:val="baseline"/>
                <w:lang w:eastAsia="zh-CN"/>
              </w:rPr>
              <w:t>政务信息系统类工作经验</w:t>
            </w:r>
          </w:p>
        </w:tc>
        <w:tc>
          <w:tcPr>
            <w:tcW w:w="1536" w:type="dxa"/>
            <w:shd w:val="clear" w:color="auto" w:fill="auto"/>
            <w:vAlign w:val="center"/>
          </w:tcPr>
          <w:p w14:paraId="6B768F21">
            <w:pPr>
              <w:widowControl/>
              <w:spacing w:line="240" w:lineRule="auto"/>
              <w:ind w:firstLine="0" w:firstLineChars="0"/>
              <w:jc w:val="center"/>
              <w:rPr>
                <w:rFonts w:hint="eastAsia"/>
                <w:color w:val="auto"/>
                <w:highlight w:val="none"/>
              </w:rPr>
            </w:pPr>
            <w:r>
              <w:rPr>
                <w:rFonts w:hint="eastAsia"/>
                <w:color w:val="auto"/>
                <w:highlight w:val="none"/>
              </w:rPr>
              <w:t>不驻场</w:t>
            </w:r>
          </w:p>
        </w:tc>
      </w:tr>
      <w:tr w14:paraId="08CAD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55CE78FB">
            <w:pPr>
              <w:widowControl/>
              <w:spacing w:line="240" w:lineRule="auto"/>
              <w:ind w:firstLine="0" w:firstLineChars="0"/>
              <w:jc w:val="center"/>
              <w:rPr>
                <w:rFonts w:hint="eastAsia"/>
                <w:color w:val="auto"/>
              </w:rPr>
            </w:pPr>
            <w:r>
              <w:rPr>
                <w:rFonts w:hint="eastAsia"/>
                <w:color w:val="auto"/>
              </w:rPr>
              <w:t>前端开发工程师</w:t>
            </w:r>
          </w:p>
        </w:tc>
        <w:tc>
          <w:tcPr>
            <w:tcW w:w="2393" w:type="dxa"/>
            <w:vAlign w:val="center"/>
          </w:tcPr>
          <w:p w14:paraId="72A53663">
            <w:pPr>
              <w:widowControl/>
              <w:spacing w:line="240" w:lineRule="auto"/>
              <w:ind w:firstLine="0" w:firstLineChars="0"/>
              <w:jc w:val="center"/>
              <w:rPr>
                <w:rFonts w:hint="eastAsia"/>
                <w:color w:val="auto"/>
              </w:rPr>
            </w:pPr>
            <w:r>
              <w:rPr>
                <w:rFonts w:hint="eastAsia"/>
                <w:color w:val="auto"/>
              </w:rPr>
              <w:t>负责项目具体前端开发与实施</w:t>
            </w:r>
          </w:p>
        </w:tc>
        <w:tc>
          <w:tcPr>
            <w:tcW w:w="1365" w:type="dxa"/>
            <w:vAlign w:val="center"/>
          </w:tcPr>
          <w:p w14:paraId="7D597A5D">
            <w:pPr>
              <w:widowControl/>
              <w:spacing w:line="240" w:lineRule="auto"/>
              <w:ind w:firstLine="0" w:firstLineChars="0"/>
              <w:jc w:val="center"/>
              <w:rPr>
                <w:rFonts w:hint="eastAsia"/>
                <w:color w:val="auto"/>
              </w:rPr>
            </w:pPr>
            <w:r>
              <w:rPr>
                <w:rFonts w:hint="eastAsia"/>
                <w:color w:val="auto"/>
              </w:rPr>
              <w:t>9人</w:t>
            </w:r>
          </w:p>
        </w:tc>
        <w:tc>
          <w:tcPr>
            <w:tcW w:w="2058" w:type="dxa"/>
            <w:vAlign w:val="center"/>
          </w:tcPr>
          <w:p w14:paraId="29CB8390">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w:t>
            </w:r>
            <w:r>
              <w:rPr>
                <w:rFonts w:hint="eastAsia"/>
                <w:color w:val="auto"/>
                <w:lang w:eastAsia="zh-CN"/>
              </w:rPr>
              <w:t>不少于</w:t>
            </w:r>
            <w:r>
              <w:rPr>
                <w:rFonts w:hint="eastAsia"/>
                <w:color w:val="auto"/>
              </w:rPr>
              <w:t>3年</w:t>
            </w:r>
            <w:r>
              <w:rPr>
                <w:rFonts w:hint="eastAsia"/>
                <w:color w:val="auto"/>
                <w:lang w:eastAsia="zh-CN"/>
              </w:rPr>
              <w:t>的</w:t>
            </w:r>
            <w:r>
              <w:rPr>
                <w:rFonts w:hint="eastAsia"/>
                <w:color w:val="auto"/>
              </w:rPr>
              <w:t>项目研发</w:t>
            </w:r>
            <w:r>
              <w:rPr>
                <w:rFonts w:hint="eastAsia"/>
                <w:color w:val="auto"/>
                <w:lang w:eastAsia="zh-CN"/>
              </w:rPr>
              <w:t>工作</w:t>
            </w:r>
            <w:r>
              <w:rPr>
                <w:rFonts w:hint="eastAsia"/>
                <w:color w:val="auto"/>
              </w:rPr>
              <w:t>经验</w:t>
            </w:r>
          </w:p>
        </w:tc>
        <w:tc>
          <w:tcPr>
            <w:tcW w:w="1536" w:type="dxa"/>
            <w:shd w:val="clear" w:color="auto" w:fill="auto"/>
            <w:vAlign w:val="center"/>
          </w:tcPr>
          <w:p w14:paraId="28B31D39">
            <w:pPr>
              <w:widowControl/>
              <w:spacing w:line="240" w:lineRule="auto"/>
              <w:ind w:firstLine="0" w:firstLineChars="0"/>
              <w:jc w:val="center"/>
              <w:rPr>
                <w:rFonts w:hint="eastAsia"/>
                <w:color w:val="auto"/>
                <w:highlight w:val="none"/>
              </w:rPr>
            </w:pPr>
            <w:r>
              <w:rPr>
                <w:rFonts w:hint="eastAsia"/>
                <w:color w:val="auto"/>
                <w:highlight w:val="none"/>
              </w:rPr>
              <w:t>不驻场</w:t>
            </w:r>
          </w:p>
        </w:tc>
      </w:tr>
      <w:tr w14:paraId="010CF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427D5B17">
            <w:pPr>
              <w:widowControl/>
              <w:spacing w:line="240" w:lineRule="auto"/>
              <w:ind w:firstLine="0" w:firstLineChars="0"/>
              <w:jc w:val="center"/>
              <w:rPr>
                <w:rFonts w:hint="eastAsia"/>
                <w:color w:val="auto"/>
              </w:rPr>
            </w:pPr>
            <w:r>
              <w:rPr>
                <w:rFonts w:hint="eastAsia"/>
                <w:color w:val="auto"/>
              </w:rPr>
              <w:t>后端开发工程师</w:t>
            </w:r>
          </w:p>
        </w:tc>
        <w:tc>
          <w:tcPr>
            <w:tcW w:w="2393" w:type="dxa"/>
            <w:vAlign w:val="center"/>
          </w:tcPr>
          <w:p w14:paraId="36E088F7">
            <w:pPr>
              <w:widowControl/>
              <w:spacing w:line="240" w:lineRule="auto"/>
              <w:ind w:firstLine="0" w:firstLineChars="0"/>
              <w:jc w:val="center"/>
              <w:rPr>
                <w:rFonts w:hint="eastAsia"/>
                <w:color w:val="auto"/>
              </w:rPr>
            </w:pPr>
            <w:r>
              <w:rPr>
                <w:rFonts w:hint="eastAsia"/>
                <w:color w:val="auto"/>
              </w:rPr>
              <w:t>负责项目具体后端开发与实施</w:t>
            </w:r>
          </w:p>
        </w:tc>
        <w:tc>
          <w:tcPr>
            <w:tcW w:w="1365" w:type="dxa"/>
            <w:vAlign w:val="center"/>
          </w:tcPr>
          <w:p w14:paraId="76DECDCC">
            <w:pPr>
              <w:widowControl/>
              <w:spacing w:line="240" w:lineRule="auto"/>
              <w:ind w:firstLine="0" w:firstLineChars="0"/>
              <w:jc w:val="center"/>
              <w:rPr>
                <w:rFonts w:hint="eastAsia"/>
                <w:color w:val="auto"/>
              </w:rPr>
            </w:pPr>
            <w:r>
              <w:rPr>
                <w:rFonts w:hint="eastAsia"/>
                <w:color w:val="auto"/>
              </w:rPr>
              <w:t>9人</w:t>
            </w:r>
          </w:p>
        </w:tc>
        <w:tc>
          <w:tcPr>
            <w:tcW w:w="2058" w:type="dxa"/>
            <w:vAlign w:val="center"/>
          </w:tcPr>
          <w:p w14:paraId="78C08303">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w:t>
            </w:r>
            <w:r>
              <w:rPr>
                <w:rFonts w:hint="eastAsia"/>
                <w:color w:val="auto"/>
                <w:lang w:eastAsia="zh-CN"/>
              </w:rPr>
              <w:t>不少于</w:t>
            </w:r>
            <w:r>
              <w:rPr>
                <w:rFonts w:hint="eastAsia"/>
                <w:color w:val="auto"/>
              </w:rPr>
              <w:t>3年</w:t>
            </w:r>
            <w:r>
              <w:rPr>
                <w:rFonts w:hint="eastAsia"/>
                <w:color w:val="auto"/>
                <w:lang w:eastAsia="zh-CN"/>
              </w:rPr>
              <w:t>的</w:t>
            </w:r>
            <w:r>
              <w:rPr>
                <w:rFonts w:hint="eastAsia"/>
                <w:color w:val="auto"/>
              </w:rPr>
              <w:t>项目研发</w:t>
            </w:r>
            <w:r>
              <w:rPr>
                <w:rFonts w:hint="eastAsia"/>
                <w:color w:val="auto"/>
                <w:lang w:eastAsia="zh-CN"/>
              </w:rPr>
              <w:t>工作</w:t>
            </w:r>
            <w:r>
              <w:rPr>
                <w:rFonts w:hint="eastAsia"/>
                <w:color w:val="auto"/>
              </w:rPr>
              <w:t>经验</w:t>
            </w:r>
          </w:p>
        </w:tc>
        <w:tc>
          <w:tcPr>
            <w:tcW w:w="1536" w:type="dxa"/>
            <w:shd w:val="clear" w:color="auto" w:fill="auto"/>
            <w:vAlign w:val="center"/>
          </w:tcPr>
          <w:p w14:paraId="51EF3F08">
            <w:pPr>
              <w:widowControl/>
              <w:spacing w:line="240" w:lineRule="auto"/>
              <w:ind w:firstLine="0" w:firstLineChars="0"/>
              <w:jc w:val="center"/>
              <w:rPr>
                <w:rFonts w:hint="eastAsia"/>
                <w:color w:val="auto"/>
                <w:highlight w:val="none"/>
              </w:rPr>
            </w:pPr>
            <w:r>
              <w:rPr>
                <w:rFonts w:hint="eastAsia"/>
                <w:color w:val="auto"/>
                <w:highlight w:val="none"/>
              </w:rPr>
              <w:t>不驻场</w:t>
            </w:r>
          </w:p>
        </w:tc>
      </w:tr>
      <w:tr w14:paraId="30FD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12ED6912">
            <w:pPr>
              <w:widowControl/>
              <w:spacing w:line="240" w:lineRule="auto"/>
              <w:ind w:firstLine="0" w:firstLineChars="0"/>
              <w:jc w:val="center"/>
              <w:rPr>
                <w:rFonts w:hint="eastAsia"/>
                <w:color w:val="auto"/>
              </w:rPr>
            </w:pPr>
            <w:r>
              <w:rPr>
                <w:rFonts w:hint="eastAsia"/>
                <w:color w:val="auto"/>
              </w:rPr>
              <w:t>测试工程师</w:t>
            </w:r>
          </w:p>
        </w:tc>
        <w:tc>
          <w:tcPr>
            <w:tcW w:w="2393" w:type="dxa"/>
            <w:vAlign w:val="center"/>
          </w:tcPr>
          <w:p w14:paraId="6A410F68">
            <w:pPr>
              <w:widowControl/>
              <w:spacing w:line="240" w:lineRule="auto"/>
              <w:ind w:firstLine="0" w:firstLineChars="0"/>
              <w:jc w:val="center"/>
              <w:rPr>
                <w:rFonts w:hint="eastAsia"/>
                <w:color w:val="auto"/>
              </w:rPr>
            </w:pPr>
            <w:r>
              <w:rPr>
                <w:rFonts w:hint="eastAsia"/>
                <w:color w:val="auto"/>
              </w:rPr>
              <w:t>负责项目具体测试与实施</w:t>
            </w:r>
          </w:p>
        </w:tc>
        <w:tc>
          <w:tcPr>
            <w:tcW w:w="1365" w:type="dxa"/>
            <w:vAlign w:val="center"/>
          </w:tcPr>
          <w:p w14:paraId="1361336A">
            <w:pPr>
              <w:widowControl/>
              <w:spacing w:line="240" w:lineRule="auto"/>
              <w:ind w:firstLine="0" w:firstLineChars="0"/>
              <w:jc w:val="center"/>
              <w:rPr>
                <w:rFonts w:hint="eastAsia"/>
                <w:color w:val="auto"/>
              </w:rPr>
            </w:pPr>
            <w:r>
              <w:rPr>
                <w:rFonts w:hint="eastAsia"/>
                <w:color w:val="auto"/>
              </w:rPr>
              <w:t>2人</w:t>
            </w:r>
          </w:p>
        </w:tc>
        <w:tc>
          <w:tcPr>
            <w:tcW w:w="2058" w:type="dxa"/>
            <w:vAlign w:val="center"/>
          </w:tcPr>
          <w:p w14:paraId="6A421B2F">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w:t>
            </w:r>
            <w:r>
              <w:rPr>
                <w:rFonts w:hint="eastAsia"/>
                <w:color w:val="auto"/>
                <w:lang w:eastAsia="zh-CN"/>
              </w:rPr>
              <w:t>不少于</w:t>
            </w:r>
            <w:r>
              <w:rPr>
                <w:rFonts w:hint="eastAsia"/>
                <w:color w:val="auto"/>
              </w:rPr>
              <w:t>3年</w:t>
            </w:r>
            <w:r>
              <w:rPr>
                <w:rFonts w:hint="eastAsia"/>
                <w:color w:val="auto"/>
                <w:lang w:eastAsia="zh-CN"/>
              </w:rPr>
              <w:t>的</w:t>
            </w:r>
            <w:r>
              <w:rPr>
                <w:rFonts w:hint="eastAsia"/>
                <w:color w:val="auto"/>
              </w:rPr>
              <w:t>项目研发</w:t>
            </w:r>
            <w:r>
              <w:rPr>
                <w:rFonts w:hint="eastAsia"/>
                <w:color w:val="auto"/>
                <w:lang w:eastAsia="zh-CN"/>
              </w:rPr>
              <w:t>工作</w:t>
            </w:r>
            <w:r>
              <w:rPr>
                <w:rFonts w:hint="eastAsia"/>
                <w:color w:val="auto"/>
              </w:rPr>
              <w:t>经验</w:t>
            </w:r>
          </w:p>
        </w:tc>
        <w:tc>
          <w:tcPr>
            <w:tcW w:w="1536" w:type="dxa"/>
            <w:shd w:val="clear" w:color="auto" w:fill="auto"/>
            <w:vAlign w:val="center"/>
          </w:tcPr>
          <w:p w14:paraId="5A012DF2">
            <w:pPr>
              <w:widowControl/>
              <w:spacing w:line="240" w:lineRule="auto"/>
              <w:ind w:firstLine="0" w:firstLineChars="0"/>
              <w:jc w:val="center"/>
              <w:rPr>
                <w:rFonts w:hint="eastAsia"/>
                <w:color w:val="auto"/>
                <w:highlight w:val="none"/>
              </w:rPr>
            </w:pPr>
            <w:r>
              <w:rPr>
                <w:rFonts w:hint="eastAsia"/>
                <w:color w:val="auto"/>
                <w:highlight w:val="none"/>
              </w:rPr>
              <w:t>不驻场</w:t>
            </w:r>
          </w:p>
        </w:tc>
      </w:tr>
      <w:tr w14:paraId="6F3E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69BCD7CA">
            <w:pPr>
              <w:widowControl/>
              <w:spacing w:line="240" w:lineRule="auto"/>
              <w:ind w:firstLine="0" w:firstLineChars="0"/>
              <w:jc w:val="center"/>
              <w:rPr>
                <w:rFonts w:hint="eastAsia"/>
                <w:color w:val="auto"/>
              </w:rPr>
            </w:pPr>
            <w:r>
              <w:rPr>
                <w:rFonts w:hint="eastAsia"/>
                <w:color w:val="auto"/>
              </w:rPr>
              <w:t>运维工程师</w:t>
            </w:r>
          </w:p>
        </w:tc>
        <w:tc>
          <w:tcPr>
            <w:tcW w:w="2393" w:type="dxa"/>
            <w:vAlign w:val="center"/>
          </w:tcPr>
          <w:p w14:paraId="69857A18">
            <w:pPr>
              <w:widowControl/>
              <w:spacing w:line="240" w:lineRule="auto"/>
              <w:ind w:firstLine="0" w:firstLineChars="0"/>
              <w:jc w:val="center"/>
              <w:rPr>
                <w:rFonts w:hint="eastAsia"/>
                <w:color w:val="auto"/>
              </w:rPr>
            </w:pPr>
            <w:r>
              <w:rPr>
                <w:rFonts w:hint="eastAsia"/>
                <w:color w:val="auto"/>
              </w:rPr>
              <w:t>负责项目具体运维与实施</w:t>
            </w:r>
          </w:p>
        </w:tc>
        <w:tc>
          <w:tcPr>
            <w:tcW w:w="1365" w:type="dxa"/>
            <w:vAlign w:val="center"/>
          </w:tcPr>
          <w:p w14:paraId="56425D28">
            <w:pPr>
              <w:widowControl/>
              <w:spacing w:line="240" w:lineRule="auto"/>
              <w:ind w:firstLine="0" w:firstLineChars="0"/>
              <w:jc w:val="center"/>
              <w:rPr>
                <w:rFonts w:hint="eastAsia"/>
                <w:color w:val="auto"/>
              </w:rPr>
            </w:pPr>
            <w:r>
              <w:rPr>
                <w:rFonts w:hint="eastAsia"/>
                <w:color w:val="auto"/>
              </w:rPr>
              <w:t>3人</w:t>
            </w:r>
          </w:p>
        </w:tc>
        <w:tc>
          <w:tcPr>
            <w:tcW w:w="2058" w:type="dxa"/>
            <w:vAlign w:val="center"/>
          </w:tcPr>
          <w:p w14:paraId="6E17337F">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w:t>
            </w:r>
            <w:r>
              <w:rPr>
                <w:rFonts w:hint="eastAsia"/>
                <w:color w:val="auto"/>
                <w:lang w:eastAsia="zh-CN"/>
              </w:rPr>
              <w:t>不少于</w:t>
            </w:r>
            <w:r>
              <w:rPr>
                <w:rFonts w:hint="eastAsia"/>
                <w:color w:val="auto"/>
              </w:rPr>
              <w:t>3年</w:t>
            </w:r>
            <w:r>
              <w:rPr>
                <w:rFonts w:hint="eastAsia"/>
                <w:color w:val="auto"/>
                <w:lang w:eastAsia="zh-CN"/>
              </w:rPr>
              <w:t>的</w:t>
            </w:r>
            <w:r>
              <w:rPr>
                <w:rFonts w:hint="eastAsia"/>
                <w:color w:val="auto"/>
              </w:rPr>
              <w:t>项目研发</w:t>
            </w:r>
            <w:r>
              <w:rPr>
                <w:rFonts w:hint="eastAsia"/>
                <w:color w:val="auto"/>
                <w:lang w:eastAsia="zh-CN"/>
              </w:rPr>
              <w:t>工作</w:t>
            </w:r>
            <w:r>
              <w:rPr>
                <w:rFonts w:hint="eastAsia"/>
                <w:color w:val="auto"/>
              </w:rPr>
              <w:t>经验</w:t>
            </w:r>
          </w:p>
        </w:tc>
        <w:tc>
          <w:tcPr>
            <w:tcW w:w="1536" w:type="dxa"/>
            <w:shd w:val="clear" w:color="auto" w:fill="auto"/>
            <w:vAlign w:val="center"/>
          </w:tcPr>
          <w:p w14:paraId="5019DA00">
            <w:pPr>
              <w:widowControl/>
              <w:spacing w:line="240" w:lineRule="auto"/>
              <w:ind w:firstLine="0" w:firstLineChars="0"/>
              <w:jc w:val="center"/>
              <w:rPr>
                <w:rFonts w:hint="eastAsia"/>
                <w:color w:val="auto"/>
                <w:highlight w:val="none"/>
              </w:rPr>
            </w:pPr>
            <w:r>
              <w:rPr>
                <w:rFonts w:hint="eastAsia"/>
                <w:color w:val="auto"/>
                <w:highlight w:val="none"/>
              </w:rPr>
              <w:t>不驻场</w:t>
            </w:r>
          </w:p>
        </w:tc>
      </w:tr>
      <w:tr w14:paraId="30CC5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176" w:type="dxa"/>
            <w:vAlign w:val="center"/>
          </w:tcPr>
          <w:p w14:paraId="77396C86">
            <w:pPr>
              <w:widowControl/>
              <w:spacing w:line="240" w:lineRule="auto"/>
              <w:ind w:firstLine="0" w:firstLineChars="0"/>
              <w:jc w:val="center"/>
              <w:rPr>
                <w:rFonts w:hint="eastAsia"/>
                <w:color w:val="auto"/>
              </w:rPr>
            </w:pPr>
            <w:r>
              <w:rPr>
                <w:rFonts w:hint="eastAsia"/>
                <w:color w:val="auto"/>
              </w:rPr>
              <w:t>数据分析工程师</w:t>
            </w:r>
          </w:p>
        </w:tc>
        <w:tc>
          <w:tcPr>
            <w:tcW w:w="2393" w:type="dxa"/>
            <w:vAlign w:val="center"/>
          </w:tcPr>
          <w:p w14:paraId="39936182">
            <w:pPr>
              <w:widowControl/>
              <w:spacing w:line="240" w:lineRule="auto"/>
              <w:ind w:firstLine="0" w:firstLineChars="0"/>
              <w:jc w:val="center"/>
              <w:rPr>
                <w:rFonts w:hint="eastAsia"/>
                <w:color w:val="auto"/>
              </w:rPr>
            </w:pPr>
            <w:r>
              <w:rPr>
                <w:rFonts w:hint="eastAsia"/>
                <w:color w:val="auto"/>
              </w:rPr>
              <w:t>负责项目具体数据分析与实施</w:t>
            </w:r>
          </w:p>
        </w:tc>
        <w:tc>
          <w:tcPr>
            <w:tcW w:w="1365" w:type="dxa"/>
            <w:vAlign w:val="center"/>
          </w:tcPr>
          <w:p w14:paraId="75F32BE2">
            <w:pPr>
              <w:widowControl/>
              <w:spacing w:line="240" w:lineRule="auto"/>
              <w:ind w:firstLine="0" w:firstLineChars="0"/>
              <w:jc w:val="center"/>
              <w:rPr>
                <w:rFonts w:hint="eastAsia"/>
                <w:color w:val="auto"/>
              </w:rPr>
            </w:pPr>
            <w:r>
              <w:rPr>
                <w:rFonts w:hint="eastAsia"/>
                <w:color w:val="auto"/>
              </w:rPr>
              <w:t>2人</w:t>
            </w:r>
          </w:p>
        </w:tc>
        <w:tc>
          <w:tcPr>
            <w:tcW w:w="2058" w:type="dxa"/>
            <w:vAlign w:val="center"/>
          </w:tcPr>
          <w:p w14:paraId="7D476EE5">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w:t>
            </w:r>
            <w:r>
              <w:rPr>
                <w:rFonts w:hint="eastAsia"/>
                <w:color w:val="auto"/>
                <w:lang w:eastAsia="zh-CN"/>
              </w:rPr>
              <w:t>不少于</w:t>
            </w:r>
            <w:r>
              <w:rPr>
                <w:rFonts w:hint="eastAsia"/>
                <w:color w:val="auto"/>
              </w:rPr>
              <w:t>3年</w:t>
            </w:r>
            <w:r>
              <w:rPr>
                <w:rFonts w:hint="eastAsia"/>
                <w:color w:val="auto"/>
                <w:lang w:eastAsia="zh-CN"/>
              </w:rPr>
              <w:t>的</w:t>
            </w:r>
            <w:r>
              <w:rPr>
                <w:rFonts w:hint="eastAsia"/>
                <w:color w:val="auto"/>
              </w:rPr>
              <w:t>项目研发</w:t>
            </w:r>
            <w:r>
              <w:rPr>
                <w:rFonts w:hint="eastAsia"/>
                <w:color w:val="auto"/>
                <w:lang w:eastAsia="zh-CN"/>
              </w:rPr>
              <w:t>工作</w:t>
            </w:r>
            <w:r>
              <w:rPr>
                <w:rFonts w:hint="eastAsia"/>
                <w:color w:val="auto"/>
              </w:rPr>
              <w:t>经验</w:t>
            </w:r>
          </w:p>
        </w:tc>
        <w:tc>
          <w:tcPr>
            <w:tcW w:w="1536" w:type="dxa"/>
            <w:shd w:val="clear" w:color="auto" w:fill="auto"/>
            <w:vAlign w:val="center"/>
          </w:tcPr>
          <w:p w14:paraId="32F75824">
            <w:pPr>
              <w:widowControl/>
              <w:spacing w:line="240" w:lineRule="auto"/>
              <w:ind w:firstLine="0" w:firstLineChars="0"/>
              <w:jc w:val="center"/>
              <w:rPr>
                <w:rFonts w:hint="eastAsia"/>
                <w:color w:val="auto"/>
                <w:highlight w:val="none"/>
              </w:rPr>
            </w:pPr>
            <w:r>
              <w:rPr>
                <w:rFonts w:hint="eastAsia"/>
                <w:color w:val="auto"/>
                <w:highlight w:val="none"/>
              </w:rPr>
              <w:t>不驻场</w:t>
            </w:r>
          </w:p>
        </w:tc>
      </w:tr>
    </w:tbl>
    <w:p w14:paraId="542FE4F8">
      <w:pPr>
        <w:rPr>
          <w:rFonts w:hint="eastAsia"/>
          <w:color w:val="auto"/>
        </w:rPr>
      </w:pPr>
      <w:r>
        <w:rPr>
          <w:color w:val="auto"/>
        </w:rPr>
        <w:t>2）投标人应针对本项目提供不少于</w:t>
      </w:r>
      <w:r>
        <w:rPr>
          <w:rFonts w:hint="eastAsia"/>
          <w:color w:val="auto"/>
        </w:rPr>
        <w:t>4</w:t>
      </w:r>
      <w:r>
        <w:rPr>
          <w:color w:val="auto"/>
        </w:rPr>
        <w:t>人的质保期间支撑团队（其中技术经理</w:t>
      </w:r>
      <w:r>
        <w:rPr>
          <w:rFonts w:hint="eastAsia"/>
          <w:color w:val="auto"/>
        </w:rPr>
        <w:t>1</w:t>
      </w:r>
      <w:r>
        <w:rPr>
          <w:color w:val="auto"/>
        </w:rPr>
        <w:t>人，技术工程师不少于</w:t>
      </w:r>
      <w:r>
        <w:rPr>
          <w:rFonts w:hint="eastAsia"/>
          <w:color w:val="auto"/>
        </w:rPr>
        <w:t>3</w:t>
      </w:r>
      <w:r>
        <w:rPr>
          <w:color w:val="auto"/>
        </w:rPr>
        <w:t>人）；投标人的相关服务人员需具备相应的服务能力，需提供相关证明（最近一个季度依法缴纳社保费的证明）。</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6"/>
        <w:gridCol w:w="2153"/>
        <w:gridCol w:w="1290"/>
        <w:gridCol w:w="2133"/>
        <w:gridCol w:w="1536"/>
      </w:tblGrid>
      <w:tr w14:paraId="48432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vAlign w:val="center"/>
          </w:tcPr>
          <w:p w14:paraId="54D1611A">
            <w:pPr>
              <w:widowControl/>
              <w:spacing w:line="240" w:lineRule="auto"/>
              <w:ind w:firstLine="0" w:firstLineChars="0"/>
              <w:jc w:val="center"/>
              <w:rPr>
                <w:rFonts w:hint="eastAsia"/>
                <w:b/>
                <w:color w:val="auto"/>
              </w:rPr>
            </w:pPr>
            <w:r>
              <w:rPr>
                <w:rFonts w:hint="eastAsia"/>
                <w:b/>
                <w:color w:val="auto"/>
              </w:rPr>
              <w:t>角色</w:t>
            </w:r>
          </w:p>
        </w:tc>
        <w:tc>
          <w:tcPr>
            <w:tcW w:w="2153" w:type="dxa"/>
            <w:vAlign w:val="center"/>
          </w:tcPr>
          <w:p w14:paraId="4921DD8B">
            <w:pPr>
              <w:widowControl/>
              <w:spacing w:line="240" w:lineRule="auto"/>
              <w:ind w:firstLine="0" w:firstLineChars="0"/>
              <w:jc w:val="center"/>
              <w:rPr>
                <w:rFonts w:hint="eastAsia"/>
                <w:b/>
                <w:color w:val="auto"/>
              </w:rPr>
            </w:pPr>
            <w:r>
              <w:rPr>
                <w:rFonts w:hint="eastAsia"/>
                <w:b/>
                <w:color w:val="auto"/>
              </w:rPr>
              <w:t>主要职责</w:t>
            </w:r>
          </w:p>
        </w:tc>
        <w:tc>
          <w:tcPr>
            <w:tcW w:w="1290" w:type="dxa"/>
            <w:vAlign w:val="center"/>
          </w:tcPr>
          <w:p w14:paraId="4536C835">
            <w:pPr>
              <w:widowControl/>
              <w:spacing w:line="240" w:lineRule="auto"/>
              <w:ind w:firstLine="0" w:firstLineChars="0"/>
              <w:jc w:val="center"/>
              <w:rPr>
                <w:rFonts w:hint="eastAsia"/>
                <w:b/>
                <w:color w:val="auto"/>
              </w:rPr>
            </w:pPr>
            <w:r>
              <w:rPr>
                <w:rFonts w:hint="eastAsia"/>
                <w:b/>
                <w:color w:val="auto"/>
              </w:rPr>
              <w:t>人员数量</w:t>
            </w:r>
          </w:p>
        </w:tc>
        <w:tc>
          <w:tcPr>
            <w:tcW w:w="2133" w:type="dxa"/>
            <w:vAlign w:val="center"/>
          </w:tcPr>
          <w:p w14:paraId="4F41669B">
            <w:pPr>
              <w:widowControl/>
              <w:spacing w:line="240" w:lineRule="auto"/>
              <w:ind w:firstLine="0" w:firstLineChars="0"/>
              <w:jc w:val="center"/>
              <w:rPr>
                <w:rFonts w:hint="eastAsia"/>
                <w:b/>
                <w:color w:val="auto"/>
              </w:rPr>
            </w:pPr>
            <w:r>
              <w:rPr>
                <w:rFonts w:hint="eastAsia"/>
                <w:b/>
                <w:color w:val="auto"/>
              </w:rPr>
              <w:t>人员要求</w:t>
            </w:r>
          </w:p>
        </w:tc>
        <w:tc>
          <w:tcPr>
            <w:tcW w:w="1536" w:type="dxa"/>
            <w:vAlign w:val="center"/>
          </w:tcPr>
          <w:p w14:paraId="3051934B">
            <w:pPr>
              <w:widowControl/>
              <w:spacing w:line="240" w:lineRule="auto"/>
              <w:ind w:firstLine="0" w:firstLineChars="0"/>
              <w:jc w:val="center"/>
              <w:rPr>
                <w:rFonts w:hint="eastAsia"/>
                <w:b/>
                <w:color w:val="auto"/>
              </w:rPr>
            </w:pPr>
            <w:r>
              <w:rPr>
                <w:rFonts w:hint="eastAsia"/>
                <w:b/>
                <w:color w:val="auto"/>
              </w:rPr>
              <w:t>驻场要求</w:t>
            </w:r>
          </w:p>
        </w:tc>
      </w:tr>
      <w:tr w14:paraId="090A9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vAlign w:val="center"/>
          </w:tcPr>
          <w:p w14:paraId="1D13851A">
            <w:pPr>
              <w:widowControl/>
              <w:spacing w:line="240" w:lineRule="auto"/>
              <w:ind w:firstLine="0" w:firstLineChars="0"/>
              <w:jc w:val="center"/>
              <w:rPr>
                <w:rFonts w:hint="eastAsia"/>
                <w:color w:val="auto"/>
              </w:rPr>
            </w:pPr>
            <w:r>
              <w:rPr>
                <w:rFonts w:hint="eastAsia"/>
                <w:color w:val="auto"/>
              </w:rPr>
              <w:t>项目经理</w:t>
            </w:r>
          </w:p>
        </w:tc>
        <w:tc>
          <w:tcPr>
            <w:tcW w:w="2153" w:type="dxa"/>
            <w:vAlign w:val="center"/>
          </w:tcPr>
          <w:p w14:paraId="30D1F1A1">
            <w:pPr>
              <w:widowControl/>
              <w:spacing w:line="240" w:lineRule="auto"/>
              <w:ind w:firstLine="0" w:firstLineChars="0"/>
              <w:jc w:val="center"/>
              <w:rPr>
                <w:rFonts w:hint="eastAsia"/>
                <w:color w:val="auto"/>
              </w:rPr>
            </w:pPr>
            <w:r>
              <w:rPr>
                <w:rFonts w:hint="eastAsia"/>
                <w:color w:val="auto"/>
              </w:rPr>
              <w:t>负责项目质量和进度控制</w:t>
            </w:r>
          </w:p>
        </w:tc>
        <w:tc>
          <w:tcPr>
            <w:tcW w:w="1290" w:type="dxa"/>
            <w:vAlign w:val="center"/>
          </w:tcPr>
          <w:p w14:paraId="18C8256F">
            <w:pPr>
              <w:widowControl/>
              <w:spacing w:line="240" w:lineRule="auto"/>
              <w:ind w:firstLine="0" w:firstLineChars="0"/>
              <w:jc w:val="center"/>
              <w:rPr>
                <w:rFonts w:hint="eastAsia"/>
                <w:color w:val="auto"/>
              </w:rPr>
            </w:pPr>
            <w:r>
              <w:rPr>
                <w:rFonts w:hint="eastAsia"/>
                <w:color w:val="auto"/>
              </w:rPr>
              <w:t>1人</w:t>
            </w:r>
          </w:p>
        </w:tc>
        <w:tc>
          <w:tcPr>
            <w:tcW w:w="2133" w:type="dxa"/>
            <w:vAlign w:val="center"/>
          </w:tcPr>
          <w:p w14:paraId="36091995">
            <w:pPr>
              <w:widowControl/>
              <w:spacing w:line="240" w:lineRule="auto"/>
              <w:ind w:firstLine="0" w:firstLineChars="0"/>
              <w:jc w:val="center"/>
              <w:rPr>
                <w:rFonts w:hint="eastAsia"/>
                <w:color w:val="auto"/>
              </w:rPr>
            </w:pPr>
            <w:r>
              <w:rPr>
                <w:rFonts w:hint="eastAsia"/>
                <w:color w:val="auto"/>
              </w:rPr>
              <w:t>计算机相关专业</w:t>
            </w:r>
            <w:r>
              <w:rPr>
                <w:color w:val="auto"/>
              </w:rPr>
              <w:t>本科</w:t>
            </w:r>
            <w:r>
              <w:rPr>
                <w:rFonts w:hint="eastAsia"/>
                <w:color w:val="auto"/>
              </w:rPr>
              <w:t>及以上学历</w:t>
            </w:r>
            <w:r>
              <w:rPr>
                <w:rFonts w:hint="eastAsia"/>
                <w:color w:val="auto"/>
                <w:lang w:eastAsia="zh-CN"/>
              </w:rPr>
              <w:t>、</w:t>
            </w:r>
            <w:r>
              <w:rPr>
                <w:rFonts w:hint="eastAsia"/>
                <w:color w:val="auto"/>
              </w:rPr>
              <w:t>计算机</w:t>
            </w:r>
            <w:r>
              <w:rPr>
                <w:rFonts w:hint="eastAsia"/>
                <w:color w:val="auto"/>
                <w:lang w:eastAsia="zh-CN"/>
              </w:rPr>
              <w:t>类</w:t>
            </w:r>
            <w:r>
              <w:rPr>
                <w:rFonts w:hint="eastAsia"/>
                <w:color w:val="auto"/>
              </w:rPr>
              <w:t>高级工程师</w:t>
            </w:r>
            <w:r>
              <w:rPr>
                <w:rFonts w:hint="eastAsia"/>
                <w:color w:val="auto"/>
                <w:lang w:eastAsia="zh-CN"/>
              </w:rPr>
              <w:t>、不少于</w:t>
            </w:r>
            <w:r>
              <w:rPr>
                <w:rFonts w:hint="eastAsia"/>
                <w:color w:val="auto"/>
                <w:lang w:val="en-US" w:eastAsia="zh-CN"/>
              </w:rPr>
              <w:t>5年的</w:t>
            </w:r>
            <w:r>
              <w:rPr>
                <w:rFonts w:hint="eastAsia"/>
                <w:color w:val="auto"/>
              </w:rPr>
              <w:t>政务</w:t>
            </w:r>
            <w:r>
              <w:rPr>
                <w:rFonts w:hint="eastAsia"/>
                <w:color w:val="auto"/>
                <w:lang w:eastAsia="zh-CN"/>
              </w:rPr>
              <w:t>系统</w:t>
            </w:r>
            <w:r>
              <w:rPr>
                <w:rFonts w:hint="eastAsia"/>
                <w:color w:val="auto"/>
              </w:rPr>
              <w:t>类</w:t>
            </w:r>
            <w:r>
              <w:rPr>
                <w:rFonts w:hint="eastAsia"/>
                <w:color w:val="auto"/>
                <w:lang w:eastAsia="zh-CN"/>
              </w:rPr>
              <w:t>软件开发项目工作</w:t>
            </w:r>
            <w:r>
              <w:rPr>
                <w:rFonts w:hint="eastAsia"/>
                <w:color w:val="auto"/>
              </w:rPr>
              <w:t>经验</w:t>
            </w:r>
          </w:p>
        </w:tc>
        <w:tc>
          <w:tcPr>
            <w:tcW w:w="1536" w:type="dxa"/>
            <w:shd w:val="clear" w:color="auto" w:fill="auto"/>
            <w:vAlign w:val="center"/>
          </w:tcPr>
          <w:p w14:paraId="15EC4564">
            <w:pPr>
              <w:widowControl/>
              <w:spacing w:line="240" w:lineRule="auto"/>
              <w:ind w:firstLine="0" w:firstLineChars="0"/>
              <w:jc w:val="center"/>
              <w:rPr>
                <w:rFonts w:hint="eastAsia"/>
                <w:color w:val="auto"/>
                <w:highlight w:val="yellow"/>
              </w:rPr>
            </w:pPr>
            <w:r>
              <w:rPr>
                <w:rFonts w:hint="eastAsia"/>
                <w:color w:val="auto"/>
                <w:highlight w:val="none"/>
              </w:rPr>
              <w:t>驻场</w:t>
            </w:r>
          </w:p>
        </w:tc>
      </w:tr>
      <w:tr w14:paraId="4C4FF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416" w:type="dxa"/>
            <w:vAlign w:val="center"/>
          </w:tcPr>
          <w:p w14:paraId="64E45EC6">
            <w:pPr>
              <w:widowControl/>
              <w:spacing w:line="240" w:lineRule="auto"/>
              <w:ind w:firstLine="0" w:firstLineChars="0"/>
              <w:jc w:val="center"/>
              <w:rPr>
                <w:rFonts w:hint="eastAsia"/>
                <w:color w:val="auto"/>
              </w:rPr>
            </w:pPr>
            <w:r>
              <w:rPr>
                <w:rFonts w:hint="eastAsia"/>
                <w:color w:val="auto"/>
              </w:rPr>
              <w:t>技术工程师</w:t>
            </w:r>
          </w:p>
        </w:tc>
        <w:tc>
          <w:tcPr>
            <w:tcW w:w="2153" w:type="dxa"/>
            <w:vAlign w:val="center"/>
          </w:tcPr>
          <w:p w14:paraId="62B99BBF">
            <w:pPr>
              <w:widowControl/>
              <w:spacing w:line="240" w:lineRule="auto"/>
              <w:ind w:firstLine="0" w:firstLineChars="0"/>
              <w:jc w:val="center"/>
              <w:rPr>
                <w:rFonts w:hint="eastAsia"/>
                <w:color w:val="auto"/>
              </w:rPr>
            </w:pPr>
            <w:r>
              <w:rPr>
                <w:rFonts w:hint="eastAsia"/>
                <w:color w:val="auto"/>
              </w:rPr>
              <w:t>负责项目运行维护</w:t>
            </w:r>
          </w:p>
        </w:tc>
        <w:tc>
          <w:tcPr>
            <w:tcW w:w="1290" w:type="dxa"/>
            <w:vAlign w:val="center"/>
          </w:tcPr>
          <w:p w14:paraId="68A45115">
            <w:pPr>
              <w:widowControl/>
              <w:spacing w:line="240" w:lineRule="auto"/>
              <w:ind w:firstLine="0" w:firstLineChars="0"/>
              <w:jc w:val="center"/>
              <w:rPr>
                <w:rFonts w:hint="eastAsia"/>
                <w:color w:val="auto"/>
              </w:rPr>
            </w:pPr>
            <w:r>
              <w:rPr>
                <w:rFonts w:hint="eastAsia"/>
                <w:color w:val="auto"/>
              </w:rPr>
              <w:t>3人</w:t>
            </w:r>
          </w:p>
        </w:tc>
        <w:tc>
          <w:tcPr>
            <w:tcW w:w="2133" w:type="dxa"/>
            <w:vAlign w:val="center"/>
          </w:tcPr>
          <w:p w14:paraId="3844631C">
            <w:pPr>
              <w:widowControl/>
              <w:spacing w:line="240" w:lineRule="auto"/>
              <w:ind w:firstLine="0" w:firstLineChars="0"/>
              <w:jc w:val="center"/>
              <w:rPr>
                <w:rFonts w:hint="eastAsia"/>
                <w:color w:val="auto"/>
              </w:rPr>
            </w:pPr>
            <w:r>
              <w:rPr>
                <w:rFonts w:hint="eastAsia"/>
                <w:color w:val="auto"/>
              </w:rPr>
              <w:t>大学本科</w:t>
            </w:r>
            <w:r>
              <w:rPr>
                <w:rFonts w:hint="eastAsia"/>
                <w:color w:val="auto"/>
                <w:lang w:eastAsia="zh-CN"/>
              </w:rPr>
              <w:t>及</w:t>
            </w:r>
            <w:r>
              <w:rPr>
                <w:rFonts w:hint="eastAsia"/>
                <w:color w:val="auto"/>
              </w:rPr>
              <w:t>以上学历、3年</w:t>
            </w:r>
            <w:r>
              <w:rPr>
                <w:rFonts w:hint="eastAsia"/>
                <w:color w:val="auto"/>
                <w:lang w:eastAsia="zh-CN"/>
              </w:rPr>
              <w:t>及</w:t>
            </w:r>
            <w:r>
              <w:rPr>
                <w:rFonts w:hint="eastAsia"/>
                <w:color w:val="auto"/>
              </w:rPr>
              <w:t>以上系统运维经验</w:t>
            </w:r>
          </w:p>
        </w:tc>
        <w:tc>
          <w:tcPr>
            <w:tcW w:w="1536" w:type="dxa"/>
            <w:shd w:val="clear" w:color="auto" w:fill="auto"/>
            <w:vAlign w:val="center"/>
          </w:tcPr>
          <w:p w14:paraId="2A6B5DDC">
            <w:pPr>
              <w:widowControl/>
              <w:spacing w:line="240" w:lineRule="auto"/>
              <w:ind w:firstLine="0" w:firstLineChars="0"/>
              <w:jc w:val="center"/>
              <w:rPr>
                <w:rFonts w:hint="eastAsia"/>
                <w:color w:val="auto"/>
                <w:highlight w:val="yellow"/>
              </w:rPr>
            </w:pPr>
            <w:r>
              <w:rPr>
                <w:rFonts w:hint="eastAsia"/>
                <w:color w:val="auto"/>
                <w:highlight w:val="none"/>
              </w:rPr>
              <w:t>不驻场</w:t>
            </w:r>
          </w:p>
        </w:tc>
      </w:tr>
      <w:bookmarkEnd w:id="24"/>
    </w:tbl>
    <w:p w14:paraId="222D9A00">
      <w:pPr>
        <w:pStyle w:val="3"/>
        <w:ind w:firstLine="0"/>
        <w:rPr>
          <w:rFonts w:hint="eastAsia"/>
          <w:color w:val="auto"/>
        </w:rPr>
      </w:pPr>
      <w:r>
        <w:rPr>
          <w:rFonts w:hint="eastAsia"/>
          <w:color w:val="auto"/>
          <w:lang w:eastAsia="zh-CN"/>
        </w:rPr>
        <w:t>企业综合实力要求</w:t>
      </w:r>
    </w:p>
    <w:p w14:paraId="7C777050">
      <w:pPr>
        <w:numPr>
          <w:ilvl w:val="0"/>
          <w:numId w:val="7"/>
        </w:numPr>
        <w:rPr>
          <w:rFonts w:hint="eastAsia"/>
          <w:color w:val="auto"/>
          <w:lang w:eastAsia="zh-CN"/>
        </w:rPr>
      </w:pPr>
      <w:r>
        <w:rPr>
          <w:rFonts w:hint="eastAsia"/>
          <w:color w:val="auto"/>
          <w:lang w:val="en-US" w:eastAsia="zh-CN"/>
        </w:rPr>
        <w:t>供应商</w:t>
      </w:r>
      <w:r>
        <w:rPr>
          <w:rFonts w:hint="eastAsia"/>
          <w:color w:val="auto"/>
        </w:rPr>
        <w:t>具有质量管理体系认证、信息安全管理体系认证</w:t>
      </w:r>
      <w:r>
        <w:rPr>
          <w:rFonts w:hint="eastAsia"/>
          <w:color w:val="auto"/>
          <w:lang w:eastAsia="zh-CN"/>
        </w:rPr>
        <w:t>优先考虑。</w:t>
      </w:r>
    </w:p>
    <w:p w14:paraId="227FF403">
      <w:pPr>
        <w:numPr>
          <w:ilvl w:val="0"/>
          <w:numId w:val="7"/>
        </w:numPr>
        <w:rPr>
          <w:rFonts w:hint="eastAsia"/>
          <w:color w:val="auto"/>
        </w:rPr>
      </w:pPr>
      <w:r>
        <w:rPr>
          <w:rFonts w:hint="eastAsia"/>
          <w:color w:val="auto"/>
        </w:rPr>
        <w:t>供应商具有与本项目需求相关的软件著作权证书</w:t>
      </w:r>
      <w:r>
        <w:rPr>
          <w:rFonts w:hint="eastAsia"/>
          <w:color w:val="auto"/>
          <w:lang w:eastAsia="zh-CN"/>
        </w:rPr>
        <w:t>，</w:t>
      </w:r>
      <w:r>
        <w:rPr>
          <w:rFonts w:hint="eastAsia"/>
          <w:color w:val="auto"/>
          <w:vertAlign w:val="baseline"/>
          <w:lang w:eastAsia="zh-CN"/>
        </w:rPr>
        <w:t>包括绩效管理类、人工智能类，数据处理类</w:t>
      </w:r>
      <w:r>
        <w:rPr>
          <w:rFonts w:hint="eastAsia"/>
          <w:color w:val="auto"/>
          <w:lang w:eastAsia="zh-CN"/>
        </w:rPr>
        <w:t>的优先考虑</w:t>
      </w:r>
      <w:r>
        <w:rPr>
          <w:rFonts w:hint="eastAsia"/>
          <w:color w:val="auto"/>
        </w:rPr>
        <w:t>。</w:t>
      </w:r>
    </w:p>
    <w:p w14:paraId="787F74D3">
      <w:pPr>
        <w:pStyle w:val="3"/>
        <w:rPr>
          <w:rFonts w:hint="eastAsia"/>
          <w:color w:val="auto"/>
        </w:rPr>
      </w:pPr>
      <w:r>
        <w:rPr>
          <w:color w:val="auto"/>
        </w:rPr>
        <w:t>等级保护要求</w:t>
      </w:r>
    </w:p>
    <w:p w14:paraId="199DA8E5">
      <w:pPr>
        <w:rPr>
          <w:rFonts w:hint="eastAsia"/>
          <w:color w:val="auto"/>
        </w:rPr>
      </w:pPr>
      <w:r>
        <w:rPr>
          <w:color w:val="auto"/>
        </w:rPr>
        <w:t>本项目等级保护要求：</w:t>
      </w:r>
      <w:r>
        <w:rPr>
          <w:rFonts w:hint="eastAsia"/>
          <w:color w:val="auto"/>
          <w:highlight w:val="none"/>
        </w:rPr>
        <w:t>安全等级保护二级。</w:t>
      </w:r>
    </w:p>
    <w:p w14:paraId="3141A814">
      <w:pPr>
        <w:pStyle w:val="3"/>
        <w:rPr>
          <w:rFonts w:hint="eastAsia"/>
          <w:color w:val="auto"/>
        </w:rPr>
      </w:pPr>
      <w:r>
        <w:rPr>
          <w:rFonts w:hint="eastAsia"/>
          <w:color w:val="auto"/>
        </w:rPr>
        <w:t>商业密码应用需求</w:t>
      </w:r>
    </w:p>
    <w:p w14:paraId="4294FAFD">
      <w:pPr>
        <w:rPr>
          <w:rFonts w:hint="eastAsia"/>
          <w:color w:val="auto"/>
        </w:rPr>
      </w:pPr>
      <w:r>
        <w:rPr>
          <w:rFonts w:hint="eastAsia"/>
          <w:color w:val="auto"/>
        </w:rPr>
        <w:t>依据GB/T39786—2021《信息安全技术信息系统密码应用基本要求》，结合本系统风险控制需求分析结果，本系统的主要密码应用需求包括：</w:t>
      </w:r>
    </w:p>
    <w:tbl>
      <w:tblPr>
        <w:tblStyle w:val="37"/>
        <w:tblW w:w="5000" w:type="pct"/>
        <w:jc w:val="center"/>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482"/>
        <w:gridCol w:w="1900"/>
        <w:gridCol w:w="3225"/>
        <w:gridCol w:w="1921"/>
      </w:tblGrid>
      <w:tr w14:paraId="1187864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1482" w:type="dxa"/>
            <w:shd w:val="clear" w:color="auto" w:fill="D9D9D9"/>
            <w:vAlign w:val="center"/>
          </w:tcPr>
          <w:p w14:paraId="6B2619B4">
            <w:pPr>
              <w:pStyle w:val="138"/>
              <w:rPr>
                <w:color w:val="auto"/>
              </w:rPr>
            </w:pPr>
            <w:r>
              <w:rPr>
                <w:color w:val="auto"/>
              </w:rPr>
              <w:t>指标要求</w:t>
            </w:r>
          </w:p>
        </w:tc>
        <w:tc>
          <w:tcPr>
            <w:tcW w:w="1900" w:type="dxa"/>
            <w:shd w:val="clear" w:color="auto" w:fill="D9D9D9"/>
            <w:vAlign w:val="center"/>
          </w:tcPr>
          <w:p w14:paraId="74D56D3C">
            <w:pPr>
              <w:pStyle w:val="138"/>
              <w:rPr>
                <w:color w:val="auto"/>
              </w:rPr>
            </w:pPr>
            <w:r>
              <w:rPr>
                <w:color w:val="auto"/>
              </w:rPr>
              <w:t>密码技术应用点</w:t>
            </w:r>
          </w:p>
        </w:tc>
        <w:tc>
          <w:tcPr>
            <w:tcW w:w="3225" w:type="dxa"/>
            <w:shd w:val="clear" w:color="auto" w:fill="D9D9D9"/>
            <w:vAlign w:val="center"/>
          </w:tcPr>
          <w:p w14:paraId="6255AE5B">
            <w:pPr>
              <w:pStyle w:val="138"/>
              <w:rPr>
                <w:color w:val="auto"/>
              </w:rPr>
            </w:pPr>
            <w:r>
              <w:rPr>
                <w:rFonts w:hint="eastAsia"/>
                <w:color w:val="auto"/>
              </w:rPr>
              <w:t>密码应用需求</w:t>
            </w:r>
          </w:p>
        </w:tc>
        <w:tc>
          <w:tcPr>
            <w:tcW w:w="1921" w:type="dxa"/>
            <w:shd w:val="clear" w:color="auto" w:fill="D9D9D9"/>
            <w:vAlign w:val="center"/>
          </w:tcPr>
          <w:p w14:paraId="000DA209">
            <w:pPr>
              <w:pStyle w:val="138"/>
              <w:rPr>
                <w:color w:val="auto"/>
              </w:rPr>
            </w:pPr>
            <w:r>
              <w:rPr>
                <w:color w:val="auto"/>
              </w:rPr>
              <w:t>说明</w:t>
            </w:r>
          </w:p>
        </w:tc>
      </w:tr>
      <w:tr w14:paraId="733FA98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restart"/>
            <w:vAlign w:val="center"/>
          </w:tcPr>
          <w:p w14:paraId="691898AE">
            <w:pPr>
              <w:pStyle w:val="138"/>
              <w:rPr>
                <w:color w:val="auto"/>
              </w:rPr>
            </w:pPr>
            <w:r>
              <w:rPr>
                <w:color w:val="auto"/>
              </w:rPr>
              <w:t>物理和环境安全</w:t>
            </w:r>
          </w:p>
        </w:tc>
        <w:tc>
          <w:tcPr>
            <w:tcW w:w="1900" w:type="dxa"/>
            <w:vAlign w:val="center"/>
          </w:tcPr>
          <w:p w14:paraId="7A5275C8">
            <w:pPr>
              <w:pStyle w:val="138"/>
              <w:rPr>
                <w:color w:val="auto"/>
              </w:rPr>
            </w:pPr>
            <w:r>
              <w:rPr>
                <w:rFonts w:hint="eastAsia"/>
                <w:color w:val="auto"/>
              </w:rPr>
              <w:t>身份鉴别</w:t>
            </w:r>
          </w:p>
        </w:tc>
        <w:tc>
          <w:tcPr>
            <w:tcW w:w="3225" w:type="dxa"/>
            <w:vMerge w:val="restart"/>
            <w:vAlign w:val="center"/>
          </w:tcPr>
          <w:p w14:paraId="2F37EF1C">
            <w:pPr>
              <w:pStyle w:val="138"/>
              <w:rPr>
                <w:color w:val="auto"/>
              </w:rPr>
            </w:pPr>
            <w:r>
              <w:rPr>
                <w:rFonts w:hint="eastAsia"/>
                <w:color w:val="auto"/>
              </w:rPr>
              <w:t>系统的物理和环境安全由云平台提供安全保障。</w:t>
            </w:r>
          </w:p>
        </w:tc>
        <w:tc>
          <w:tcPr>
            <w:tcW w:w="1921" w:type="dxa"/>
            <w:vMerge w:val="restart"/>
            <w:vAlign w:val="center"/>
          </w:tcPr>
          <w:p w14:paraId="19A2C1EF">
            <w:pPr>
              <w:pStyle w:val="138"/>
              <w:rPr>
                <w:color w:val="auto"/>
              </w:rPr>
            </w:pPr>
            <w:r>
              <w:rPr>
                <w:rFonts w:hint="eastAsia"/>
                <w:color w:val="auto"/>
              </w:rPr>
              <w:t>云平台通过密评，已被完全评估</w:t>
            </w:r>
          </w:p>
        </w:tc>
      </w:tr>
      <w:tr w14:paraId="22ADE1C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7399613D">
            <w:pPr>
              <w:pStyle w:val="138"/>
              <w:rPr>
                <w:color w:val="auto"/>
              </w:rPr>
            </w:pPr>
          </w:p>
        </w:tc>
        <w:tc>
          <w:tcPr>
            <w:tcW w:w="1900" w:type="dxa"/>
            <w:vAlign w:val="center"/>
          </w:tcPr>
          <w:p w14:paraId="325A9254">
            <w:pPr>
              <w:pStyle w:val="138"/>
              <w:rPr>
                <w:color w:val="auto"/>
              </w:rPr>
            </w:pPr>
            <w:r>
              <w:rPr>
                <w:rFonts w:hint="eastAsia"/>
                <w:color w:val="auto"/>
              </w:rPr>
              <w:t>电子门禁记录数据完整性</w:t>
            </w:r>
          </w:p>
        </w:tc>
        <w:tc>
          <w:tcPr>
            <w:tcW w:w="3225" w:type="dxa"/>
            <w:vMerge w:val="continue"/>
            <w:vAlign w:val="center"/>
          </w:tcPr>
          <w:p w14:paraId="1DEB680A">
            <w:pPr>
              <w:pStyle w:val="138"/>
              <w:rPr>
                <w:color w:val="auto"/>
              </w:rPr>
            </w:pPr>
          </w:p>
        </w:tc>
        <w:tc>
          <w:tcPr>
            <w:tcW w:w="1921" w:type="dxa"/>
            <w:vMerge w:val="continue"/>
            <w:vAlign w:val="center"/>
          </w:tcPr>
          <w:p w14:paraId="6111AC98">
            <w:pPr>
              <w:pStyle w:val="138"/>
              <w:rPr>
                <w:color w:val="auto"/>
              </w:rPr>
            </w:pPr>
          </w:p>
        </w:tc>
      </w:tr>
      <w:tr w14:paraId="656D970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7A255FBB">
            <w:pPr>
              <w:pStyle w:val="138"/>
              <w:rPr>
                <w:color w:val="auto"/>
              </w:rPr>
            </w:pPr>
          </w:p>
        </w:tc>
        <w:tc>
          <w:tcPr>
            <w:tcW w:w="1900" w:type="dxa"/>
            <w:vAlign w:val="center"/>
          </w:tcPr>
          <w:p w14:paraId="0C508C8D">
            <w:pPr>
              <w:pStyle w:val="138"/>
              <w:rPr>
                <w:color w:val="auto"/>
              </w:rPr>
            </w:pPr>
            <w:r>
              <w:rPr>
                <w:rFonts w:hint="eastAsia"/>
                <w:color w:val="auto"/>
              </w:rPr>
              <w:t>视频监控记录数据完整性</w:t>
            </w:r>
          </w:p>
        </w:tc>
        <w:tc>
          <w:tcPr>
            <w:tcW w:w="3225" w:type="dxa"/>
            <w:vMerge w:val="continue"/>
            <w:vAlign w:val="center"/>
          </w:tcPr>
          <w:p w14:paraId="66681700">
            <w:pPr>
              <w:pStyle w:val="138"/>
              <w:rPr>
                <w:color w:val="auto"/>
              </w:rPr>
            </w:pPr>
          </w:p>
        </w:tc>
        <w:tc>
          <w:tcPr>
            <w:tcW w:w="1921" w:type="dxa"/>
            <w:vMerge w:val="continue"/>
            <w:vAlign w:val="center"/>
          </w:tcPr>
          <w:p w14:paraId="2B68CAB4">
            <w:pPr>
              <w:pStyle w:val="138"/>
              <w:rPr>
                <w:color w:val="auto"/>
              </w:rPr>
            </w:pPr>
          </w:p>
        </w:tc>
      </w:tr>
      <w:tr w14:paraId="0B55BAA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1D9DB7D5">
            <w:pPr>
              <w:pStyle w:val="138"/>
              <w:rPr>
                <w:color w:val="auto"/>
              </w:rPr>
            </w:pPr>
          </w:p>
        </w:tc>
        <w:tc>
          <w:tcPr>
            <w:tcW w:w="1900" w:type="dxa"/>
            <w:vAlign w:val="center"/>
          </w:tcPr>
          <w:p w14:paraId="5D7B2F6C">
            <w:pPr>
              <w:pStyle w:val="138"/>
              <w:rPr>
                <w:color w:val="auto"/>
              </w:rPr>
            </w:pPr>
            <w:r>
              <w:rPr>
                <w:rFonts w:hint="eastAsia"/>
                <w:color w:val="auto"/>
              </w:rPr>
              <w:t>密码服务</w:t>
            </w:r>
          </w:p>
        </w:tc>
        <w:tc>
          <w:tcPr>
            <w:tcW w:w="3225" w:type="dxa"/>
            <w:vMerge w:val="continue"/>
            <w:vAlign w:val="center"/>
          </w:tcPr>
          <w:p w14:paraId="7F476809">
            <w:pPr>
              <w:pStyle w:val="138"/>
              <w:rPr>
                <w:color w:val="auto"/>
              </w:rPr>
            </w:pPr>
          </w:p>
        </w:tc>
        <w:tc>
          <w:tcPr>
            <w:tcW w:w="1921" w:type="dxa"/>
            <w:vMerge w:val="continue"/>
            <w:vAlign w:val="center"/>
          </w:tcPr>
          <w:p w14:paraId="326460EF">
            <w:pPr>
              <w:pStyle w:val="138"/>
              <w:rPr>
                <w:color w:val="auto"/>
              </w:rPr>
            </w:pPr>
          </w:p>
        </w:tc>
      </w:tr>
      <w:tr w14:paraId="431508D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6DCE0983">
            <w:pPr>
              <w:pStyle w:val="138"/>
              <w:rPr>
                <w:color w:val="auto"/>
              </w:rPr>
            </w:pPr>
          </w:p>
        </w:tc>
        <w:tc>
          <w:tcPr>
            <w:tcW w:w="1900" w:type="dxa"/>
            <w:vAlign w:val="center"/>
          </w:tcPr>
          <w:p w14:paraId="0B93265F">
            <w:pPr>
              <w:pStyle w:val="138"/>
              <w:rPr>
                <w:color w:val="auto"/>
              </w:rPr>
            </w:pPr>
            <w:r>
              <w:rPr>
                <w:rFonts w:hint="eastAsia"/>
                <w:color w:val="auto"/>
              </w:rPr>
              <w:t>密码产品</w:t>
            </w:r>
          </w:p>
        </w:tc>
        <w:tc>
          <w:tcPr>
            <w:tcW w:w="3225" w:type="dxa"/>
            <w:vMerge w:val="continue"/>
            <w:vAlign w:val="center"/>
          </w:tcPr>
          <w:p w14:paraId="5A2FC5B7">
            <w:pPr>
              <w:pStyle w:val="138"/>
              <w:rPr>
                <w:color w:val="auto"/>
              </w:rPr>
            </w:pPr>
          </w:p>
        </w:tc>
        <w:tc>
          <w:tcPr>
            <w:tcW w:w="1921" w:type="dxa"/>
            <w:vMerge w:val="continue"/>
            <w:vAlign w:val="center"/>
          </w:tcPr>
          <w:p w14:paraId="135A6F0C">
            <w:pPr>
              <w:pStyle w:val="138"/>
              <w:rPr>
                <w:color w:val="auto"/>
              </w:rPr>
            </w:pPr>
          </w:p>
        </w:tc>
      </w:tr>
      <w:tr w14:paraId="7615529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restart"/>
            <w:vAlign w:val="center"/>
          </w:tcPr>
          <w:p w14:paraId="77681C1A">
            <w:pPr>
              <w:pStyle w:val="138"/>
              <w:rPr>
                <w:color w:val="auto"/>
              </w:rPr>
            </w:pPr>
            <w:r>
              <w:rPr>
                <w:color w:val="auto"/>
              </w:rPr>
              <w:t>网络和通信安全</w:t>
            </w:r>
          </w:p>
        </w:tc>
        <w:tc>
          <w:tcPr>
            <w:tcW w:w="1900" w:type="dxa"/>
            <w:vMerge w:val="restart"/>
            <w:vAlign w:val="center"/>
          </w:tcPr>
          <w:p w14:paraId="4070D1C5">
            <w:pPr>
              <w:pStyle w:val="138"/>
              <w:rPr>
                <w:color w:val="auto"/>
              </w:rPr>
            </w:pPr>
            <w:r>
              <w:rPr>
                <w:rFonts w:hint="eastAsia"/>
                <w:color w:val="auto"/>
              </w:rPr>
              <w:t>身份鉴别</w:t>
            </w:r>
          </w:p>
        </w:tc>
        <w:tc>
          <w:tcPr>
            <w:tcW w:w="3225" w:type="dxa"/>
            <w:vAlign w:val="center"/>
          </w:tcPr>
          <w:p w14:paraId="5F30127A">
            <w:pPr>
              <w:pStyle w:val="138"/>
              <w:rPr>
                <w:color w:val="auto"/>
              </w:rPr>
            </w:pPr>
            <w:r>
              <w:rPr>
                <w:rFonts w:hint="eastAsia"/>
                <w:color w:val="auto"/>
              </w:rPr>
              <w:t>确保PC终端和服务端通信实体身份的真实性，防止与假冒实体进行通信</w:t>
            </w:r>
          </w:p>
        </w:tc>
        <w:tc>
          <w:tcPr>
            <w:tcW w:w="1921" w:type="dxa"/>
            <w:vAlign w:val="center"/>
          </w:tcPr>
          <w:p w14:paraId="07C57EE1">
            <w:pPr>
              <w:pStyle w:val="138"/>
              <w:rPr>
                <w:color w:val="auto"/>
              </w:rPr>
            </w:pPr>
          </w:p>
        </w:tc>
      </w:tr>
      <w:tr w14:paraId="0950116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0F04D568">
            <w:pPr>
              <w:pStyle w:val="138"/>
              <w:rPr>
                <w:color w:val="auto"/>
              </w:rPr>
            </w:pPr>
          </w:p>
        </w:tc>
        <w:tc>
          <w:tcPr>
            <w:tcW w:w="1900" w:type="dxa"/>
            <w:vMerge w:val="continue"/>
            <w:vAlign w:val="center"/>
          </w:tcPr>
          <w:p w14:paraId="253DE893">
            <w:pPr>
              <w:pStyle w:val="138"/>
              <w:rPr>
                <w:color w:val="auto"/>
              </w:rPr>
            </w:pPr>
          </w:p>
        </w:tc>
        <w:tc>
          <w:tcPr>
            <w:tcW w:w="3225" w:type="dxa"/>
            <w:vAlign w:val="center"/>
          </w:tcPr>
          <w:p w14:paraId="707A4D8C">
            <w:pPr>
              <w:pStyle w:val="138"/>
              <w:rPr>
                <w:color w:val="auto"/>
              </w:rPr>
            </w:pPr>
            <w:r>
              <w:rPr>
                <w:rFonts w:hint="eastAsia"/>
                <w:color w:val="auto"/>
              </w:rPr>
              <w:t>管理端的身份鉴别由云平台提供安全保障。</w:t>
            </w:r>
          </w:p>
        </w:tc>
        <w:tc>
          <w:tcPr>
            <w:tcW w:w="1921" w:type="dxa"/>
            <w:vAlign w:val="center"/>
          </w:tcPr>
          <w:p w14:paraId="48C89570">
            <w:pPr>
              <w:pStyle w:val="138"/>
              <w:rPr>
                <w:color w:val="auto"/>
              </w:rPr>
            </w:pPr>
          </w:p>
        </w:tc>
      </w:tr>
      <w:tr w14:paraId="474112F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4B28B436">
            <w:pPr>
              <w:pStyle w:val="138"/>
              <w:rPr>
                <w:color w:val="auto"/>
              </w:rPr>
            </w:pPr>
          </w:p>
        </w:tc>
        <w:tc>
          <w:tcPr>
            <w:tcW w:w="1900" w:type="dxa"/>
            <w:vMerge w:val="restart"/>
            <w:vAlign w:val="center"/>
          </w:tcPr>
          <w:p w14:paraId="2AC376BF">
            <w:pPr>
              <w:pStyle w:val="138"/>
              <w:rPr>
                <w:color w:val="auto"/>
              </w:rPr>
            </w:pPr>
            <w:r>
              <w:rPr>
                <w:rFonts w:hint="eastAsia"/>
                <w:color w:val="auto"/>
              </w:rPr>
              <w:t>通信数据完整性</w:t>
            </w:r>
          </w:p>
        </w:tc>
        <w:tc>
          <w:tcPr>
            <w:tcW w:w="3225" w:type="dxa"/>
            <w:vAlign w:val="center"/>
          </w:tcPr>
          <w:p w14:paraId="461B871B">
            <w:pPr>
              <w:pStyle w:val="138"/>
              <w:rPr>
                <w:color w:val="auto"/>
              </w:rPr>
            </w:pPr>
            <w:r>
              <w:rPr>
                <w:rFonts w:hint="eastAsia"/>
                <w:color w:val="auto"/>
              </w:rPr>
              <w:t>保护终端和服务端通信过程中业务数据的完整性，防止数据被非授权篡改</w:t>
            </w:r>
          </w:p>
        </w:tc>
        <w:tc>
          <w:tcPr>
            <w:tcW w:w="1921" w:type="dxa"/>
            <w:vAlign w:val="center"/>
          </w:tcPr>
          <w:p w14:paraId="408D8CA2">
            <w:pPr>
              <w:pStyle w:val="138"/>
              <w:rPr>
                <w:color w:val="auto"/>
              </w:rPr>
            </w:pPr>
          </w:p>
        </w:tc>
      </w:tr>
      <w:tr w14:paraId="0A53458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548F509A">
            <w:pPr>
              <w:pStyle w:val="138"/>
              <w:rPr>
                <w:color w:val="auto"/>
              </w:rPr>
            </w:pPr>
          </w:p>
        </w:tc>
        <w:tc>
          <w:tcPr>
            <w:tcW w:w="1900" w:type="dxa"/>
            <w:vMerge w:val="continue"/>
            <w:vAlign w:val="center"/>
          </w:tcPr>
          <w:p w14:paraId="7393DDB4">
            <w:pPr>
              <w:pStyle w:val="138"/>
              <w:rPr>
                <w:color w:val="auto"/>
              </w:rPr>
            </w:pPr>
          </w:p>
        </w:tc>
        <w:tc>
          <w:tcPr>
            <w:tcW w:w="3225" w:type="dxa"/>
            <w:vAlign w:val="center"/>
          </w:tcPr>
          <w:p w14:paraId="5AB50B9B">
            <w:pPr>
              <w:pStyle w:val="138"/>
              <w:rPr>
                <w:color w:val="auto"/>
              </w:rPr>
            </w:pPr>
            <w:r>
              <w:rPr>
                <w:rFonts w:hint="eastAsia"/>
                <w:color w:val="auto"/>
              </w:rPr>
              <w:t>管理端进行远程运维管理时的运维通信数据完整性由云平台提供安全保障</w:t>
            </w:r>
          </w:p>
        </w:tc>
        <w:tc>
          <w:tcPr>
            <w:tcW w:w="1921" w:type="dxa"/>
            <w:vAlign w:val="center"/>
          </w:tcPr>
          <w:p w14:paraId="5D52DB07">
            <w:pPr>
              <w:pStyle w:val="138"/>
              <w:rPr>
                <w:color w:val="auto"/>
              </w:rPr>
            </w:pPr>
          </w:p>
        </w:tc>
      </w:tr>
      <w:tr w14:paraId="2182E9A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71DBFD61">
            <w:pPr>
              <w:pStyle w:val="138"/>
              <w:rPr>
                <w:color w:val="auto"/>
              </w:rPr>
            </w:pPr>
          </w:p>
        </w:tc>
        <w:tc>
          <w:tcPr>
            <w:tcW w:w="1900" w:type="dxa"/>
            <w:vMerge w:val="restart"/>
            <w:vAlign w:val="center"/>
          </w:tcPr>
          <w:p w14:paraId="75FFC1CF">
            <w:pPr>
              <w:pStyle w:val="138"/>
              <w:rPr>
                <w:color w:val="auto"/>
              </w:rPr>
            </w:pPr>
            <w:r>
              <w:rPr>
                <w:rFonts w:hint="eastAsia"/>
                <w:color w:val="auto"/>
              </w:rPr>
              <w:t>通信过程中重要数据的机密性</w:t>
            </w:r>
          </w:p>
        </w:tc>
        <w:tc>
          <w:tcPr>
            <w:tcW w:w="3225" w:type="dxa"/>
            <w:vAlign w:val="center"/>
          </w:tcPr>
          <w:p w14:paraId="31DFA88D">
            <w:pPr>
              <w:pStyle w:val="138"/>
              <w:rPr>
                <w:color w:val="auto"/>
              </w:rPr>
            </w:pPr>
            <w:r>
              <w:rPr>
                <w:rFonts w:hint="eastAsia"/>
                <w:color w:val="auto"/>
              </w:rPr>
              <w:t>保护PC终端和服务端通信过程中业务数据的机密性，防止重要数据泄露。</w:t>
            </w:r>
          </w:p>
        </w:tc>
        <w:tc>
          <w:tcPr>
            <w:tcW w:w="1921" w:type="dxa"/>
            <w:vAlign w:val="center"/>
          </w:tcPr>
          <w:p w14:paraId="26A1B3A1">
            <w:pPr>
              <w:pStyle w:val="138"/>
              <w:rPr>
                <w:color w:val="auto"/>
              </w:rPr>
            </w:pPr>
          </w:p>
        </w:tc>
      </w:tr>
      <w:tr w14:paraId="64D3B73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5467B4A5">
            <w:pPr>
              <w:pStyle w:val="138"/>
              <w:rPr>
                <w:color w:val="auto"/>
              </w:rPr>
            </w:pPr>
          </w:p>
        </w:tc>
        <w:tc>
          <w:tcPr>
            <w:tcW w:w="1900" w:type="dxa"/>
            <w:vMerge w:val="continue"/>
            <w:vAlign w:val="center"/>
          </w:tcPr>
          <w:p w14:paraId="5B23DA4F">
            <w:pPr>
              <w:pStyle w:val="138"/>
              <w:rPr>
                <w:color w:val="auto"/>
              </w:rPr>
            </w:pPr>
          </w:p>
        </w:tc>
        <w:tc>
          <w:tcPr>
            <w:tcW w:w="3225" w:type="dxa"/>
            <w:vAlign w:val="center"/>
          </w:tcPr>
          <w:p w14:paraId="02AF3824">
            <w:pPr>
              <w:pStyle w:val="138"/>
              <w:rPr>
                <w:color w:val="auto"/>
              </w:rPr>
            </w:pPr>
            <w:r>
              <w:rPr>
                <w:rFonts w:hint="eastAsia"/>
                <w:color w:val="auto"/>
              </w:rPr>
              <w:t>管理端进行远程运维管理时的运维通信数据机密性由云平台提供安全保障</w:t>
            </w:r>
          </w:p>
        </w:tc>
        <w:tc>
          <w:tcPr>
            <w:tcW w:w="1921" w:type="dxa"/>
            <w:vAlign w:val="center"/>
          </w:tcPr>
          <w:p w14:paraId="1681C964">
            <w:pPr>
              <w:pStyle w:val="138"/>
              <w:rPr>
                <w:color w:val="auto"/>
              </w:rPr>
            </w:pPr>
          </w:p>
        </w:tc>
      </w:tr>
      <w:tr w14:paraId="41C8D87B">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22745345">
            <w:pPr>
              <w:pStyle w:val="138"/>
              <w:rPr>
                <w:color w:val="auto"/>
              </w:rPr>
            </w:pPr>
          </w:p>
        </w:tc>
        <w:tc>
          <w:tcPr>
            <w:tcW w:w="1900" w:type="dxa"/>
            <w:vAlign w:val="center"/>
          </w:tcPr>
          <w:p w14:paraId="627DCADE">
            <w:pPr>
              <w:pStyle w:val="138"/>
              <w:rPr>
                <w:color w:val="auto"/>
              </w:rPr>
            </w:pPr>
            <w:r>
              <w:rPr>
                <w:rFonts w:hint="eastAsia"/>
                <w:color w:val="auto"/>
              </w:rPr>
              <w:t>网络边界访问控制信息的完整性</w:t>
            </w:r>
          </w:p>
        </w:tc>
        <w:tc>
          <w:tcPr>
            <w:tcW w:w="3225" w:type="dxa"/>
            <w:vAlign w:val="center"/>
          </w:tcPr>
          <w:p w14:paraId="7364E6C6">
            <w:pPr>
              <w:pStyle w:val="138"/>
              <w:rPr>
                <w:color w:val="auto"/>
              </w:rPr>
            </w:pPr>
            <w:r>
              <w:rPr>
                <w:rFonts w:hint="eastAsia"/>
                <w:color w:val="auto"/>
              </w:rPr>
              <w:t>系统网络拓扑中不同区域网络边界需确保访问控制信息的完整性</w:t>
            </w:r>
          </w:p>
        </w:tc>
        <w:tc>
          <w:tcPr>
            <w:tcW w:w="1921" w:type="dxa"/>
            <w:vAlign w:val="center"/>
          </w:tcPr>
          <w:p w14:paraId="19AA7F69">
            <w:pPr>
              <w:pStyle w:val="138"/>
              <w:rPr>
                <w:color w:val="auto"/>
              </w:rPr>
            </w:pPr>
          </w:p>
        </w:tc>
      </w:tr>
      <w:tr w14:paraId="45F12D5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3B981BF4">
            <w:pPr>
              <w:pStyle w:val="138"/>
              <w:rPr>
                <w:color w:val="auto"/>
              </w:rPr>
            </w:pPr>
          </w:p>
        </w:tc>
        <w:tc>
          <w:tcPr>
            <w:tcW w:w="1900" w:type="dxa"/>
            <w:vAlign w:val="center"/>
          </w:tcPr>
          <w:p w14:paraId="599981F5">
            <w:pPr>
              <w:pStyle w:val="138"/>
              <w:rPr>
                <w:color w:val="auto"/>
              </w:rPr>
            </w:pPr>
            <w:r>
              <w:rPr>
                <w:rFonts w:hint="eastAsia"/>
                <w:color w:val="auto"/>
              </w:rPr>
              <w:t>安全接入认证</w:t>
            </w:r>
          </w:p>
        </w:tc>
        <w:tc>
          <w:tcPr>
            <w:tcW w:w="3225" w:type="dxa"/>
            <w:vAlign w:val="center"/>
          </w:tcPr>
          <w:p w14:paraId="7118DCA9">
            <w:pPr>
              <w:pStyle w:val="138"/>
              <w:rPr>
                <w:color w:val="auto"/>
              </w:rPr>
            </w:pPr>
            <w:r>
              <w:rPr>
                <w:rFonts w:hint="eastAsia"/>
                <w:color w:val="auto"/>
              </w:rPr>
              <w:t>不适用</w:t>
            </w:r>
          </w:p>
        </w:tc>
        <w:tc>
          <w:tcPr>
            <w:tcW w:w="1921" w:type="dxa"/>
            <w:vAlign w:val="center"/>
          </w:tcPr>
          <w:p w14:paraId="0A9FA220">
            <w:pPr>
              <w:pStyle w:val="138"/>
              <w:rPr>
                <w:color w:val="auto"/>
              </w:rPr>
            </w:pPr>
            <w:r>
              <w:rPr>
                <w:rFonts w:hint="eastAsia"/>
                <w:color w:val="auto"/>
              </w:rPr>
              <w:t>无外部接入设备</w:t>
            </w:r>
          </w:p>
        </w:tc>
      </w:tr>
      <w:tr w14:paraId="6A8BB91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0198C2AB">
            <w:pPr>
              <w:pStyle w:val="138"/>
              <w:rPr>
                <w:color w:val="auto"/>
              </w:rPr>
            </w:pPr>
          </w:p>
        </w:tc>
        <w:tc>
          <w:tcPr>
            <w:tcW w:w="1900" w:type="dxa"/>
            <w:vAlign w:val="center"/>
          </w:tcPr>
          <w:p w14:paraId="19FB9D14">
            <w:pPr>
              <w:pStyle w:val="138"/>
              <w:rPr>
                <w:color w:val="auto"/>
              </w:rPr>
            </w:pPr>
            <w:r>
              <w:rPr>
                <w:rFonts w:hint="eastAsia"/>
                <w:color w:val="auto"/>
              </w:rPr>
              <w:t>密码服务</w:t>
            </w:r>
          </w:p>
        </w:tc>
        <w:tc>
          <w:tcPr>
            <w:tcW w:w="3225" w:type="dxa"/>
            <w:vAlign w:val="center"/>
          </w:tcPr>
          <w:p w14:paraId="3E90B6F8">
            <w:pPr>
              <w:pStyle w:val="138"/>
              <w:rPr>
                <w:color w:val="auto"/>
              </w:rPr>
            </w:pPr>
            <w:r>
              <w:rPr>
                <w:rFonts w:hint="eastAsia"/>
                <w:color w:val="auto"/>
              </w:rPr>
              <w:t>采用的数字证书由具备资质的电子认证服务机构签发</w:t>
            </w:r>
          </w:p>
        </w:tc>
        <w:tc>
          <w:tcPr>
            <w:tcW w:w="1921" w:type="dxa"/>
            <w:vAlign w:val="center"/>
          </w:tcPr>
          <w:p w14:paraId="326030E3">
            <w:pPr>
              <w:pStyle w:val="138"/>
              <w:rPr>
                <w:color w:val="auto"/>
              </w:rPr>
            </w:pPr>
          </w:p>
        </w:tc>
      </w:tr>
      <w:tr w14:paraId="4E5C9E9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0CAB8AC6">
            <w:pPr>
              <w:pStyle w:val="138"/>
              <w:rPr>
                <w:color w:val="auto"/>
              </w:rPr>
            </w:pPr>
          </w:p>
        </w:tc>
        <w:tc>
          <w:tcPr>
            <w:tcW w:w="1900" w:type="dxa"/>
            <w:vAlign w:val="center"/>
          </w:tcPr>
          <w:p w14:paraId="06B7633A">
            <w:pPr>
              <w:pStyle w:val="138"/>
              <w:rPr>
                <w:color w:val="auto"/>
              </w:rPr>
            </w:pPr>
            <w:r>
              <w:rPr>
                <w:rFonts w:hint="eastAsia"/>
                <w:color w:val="auto"/>
              </w:rPr>
              <w:t>密码产品</w:t>
            </w:r>
          </w:p>
        </w:tc>
        <w:tc>
          <w:tcPr>
            <w:tcW w:w="3225" w:type="dxa"/>
            <w:vAlign w:val="center"/>
          </w:tcPr>
          <w:p w14:paraId="79CCA09C">
            <w:pPr>
              <w:pStyle w:val="138"/>
              <w:rPr>
                <w:color w:val="auto"/>
              </w:rPr>
            </w:pPr>
            <w:r>
              <w:rPr>
                <w:rFonts w:hint="eastAsia"/>
                <w:color w:val="auto"/>
              </w:rPr>
              <w:t>服务端相关的密码服务由云平台提供</w:t>
            </w:r>
          </w:p>
        </w:tc>
        <w:tc>
          <w:tcPr>
            <w:tcW w:w="1921" w:type="dxa"/>
            <w:vAlign w:val="center"/>
          </w:tcPr>
          <w:p w14:paraId="633436BC">
            <w:pPr>
              <w:pStyle w:val="138"/>
              <w:rPr>
                <w:color w:val="auto"/>
              </w:rPr>
            </w:pPr>
          </w:p>
        </w:tc>
      </w:tr>
      <w:tr w14:paraId="06DECF05">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restart"/>
            <w:vAlign w:val="center"/>
          </w:tcPr>
          <w:p w14:paraId="4EA657D1">
            <w:pPr>
              <w:pStyle w:val="138"/>
              <w:rPr>
                <w:color w:val="auto"/>
              </w:rPr>
            </w:pPr>
            <w:r>
              <w:rPr>
                <w:color w:val="auto"/>
              </w:rPr>
              <w:t>设备和计算安全</w:t>
            </w:r>
          </w:p>
        </w:tc>
        <w:tc>
          <w:tcPr>
            <w:tcW w:w="1900" w:type="dxa"/>
            <w:vAlign w:val="center"/>
          </w:tcPr>
          <w:p w14:paraId="67371AD6">
            <w:pPr>
              <w:pStyle w:val="138"/>
              <w:rPr>
                <w:color w:val="auto"/>
              </w:rPr>
            </w:pPr>
            <w:r>
              <w:rPr>
                <w:rFonts w:hint="eastAsia"/>
                <w:color w:val="auto"/>
              </w:rPr>
              <w:t>身份鉴别</w:t>
            </w:r>
          </w:p>
        </w:tc>
        <w:tc>
          <w:tcPr>
            <w:tcW w:w="3225" w:type="dxa"/>
            <w:vAlign w:val="center"/>
          </w:tcPr>
          <w:p w14:paraId="3E22D478">
            <w:pPr>
              <w:pStyle w:val="138"/>
              <w:rPr>
                <w:color w:val="auto"/>
              </w:rPr>
            </w:pPr>
            <w:r>
              <w:rPr>
                <w:rFonts w:hint="eastAsia"/>
                <w:color w:val="auto"/>
              </w:rPr>
              <w:t>对远程登录设备的用户身份真实性进行鉴别，防止假冒用户登录</w:t>
            </w:r>
          </w:p>
        </w:tc>
        <w:tc>
          <w:tcPr>
            <w:tcW w:w="1921" w:type="dxa"/>
            <w:vAlign w:val="center"/>
          </w:tcPr>
          <w:p w14:paraId="7A02E151">
            <w:pPr>
              <w:pStyle w:val="138"/>
              <w:rPr>
                <w:color w:val="auto"/>
              </w:rPr>
            </w:pPr>
          </w:p>
        </w:tc>
      </w:tr>
      <w:tr w14:paraId="3C0D48D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25FBAE03">
            <w:pPr>
              <w:pStyle w:val="138"/>
              <w:rPr>
                <w:color w:val="auto"/>
              </w:rPr>
            </w:pPr>
          </w:p>
        </w:tc>
        <w:tc>
          <w:tcPr>
            <w:tcW w:w="1900" w:type="dxa"/>
            <w:vAlign w:val="center"/>
          </w:tcPr>
          <w:p w14:paraId="6630A88B">
            <w:pPr>
              <w:pStyle w:val="138"/>
              <w:rPr>
                <w:color w:val="auto"/>
              </w:rPr>
            </w:pPr>
            <w:r>
              <w:rPr>
                <w:rFonts w:hint="eastAsia"/>
                <w:color w:val="auto"/>
              </w:rPr>
              <w:t>远程管理通道安全</w:t>
            </w:r>
          </w:p>
        </w:tc>
        <w:tc>
          <w:tcPr>
            <w:tcW w:w="3225" w:type="dxa"/>
            <w:vAlign w:val="center"/>
          </w:tcPr>
          <w:p w14:paraId="0840F16B">
            <w:pPr>
              <w:pStyle w:val="138"/>
              <w:rPr>
                <w:color w:val="auto"/>
              </w:rPr>
            </w:pPr>
            <w:r>
              <w:rPr>
                <w:rFonts w:hint="eastAsia"/>
                <w:color w:val="auto"/>
              </w:rPr>
              <w:t>远程管理时保护管理员身份鉴别信息等重要数据被非法窃取或非法篡改</w:t>
            </w:r>
          </w:p>
        </w:tc>
        <w:tc>
          <w:tcPr>
            <w:tcW w:w="1921" w:type="dxa"/>
            <w:vAlign w:val="center"/>
          </w:tcPr>
          <w:p w14:paraId="15207A5F">
            <w:pPr>
              <w:pStyle w:val="138"/>
              <w:rPr>
                <w:color w:val="auto"/>
              </w:rPr>
            </w:pPr>
          </w:p>
        </w:tc>
      </w:tr>
      <w:tr w14:paraId="305BEC2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3FA12F7B">
            <w:pPr>
              <w:pStyle w:val="138"/>
              <w:rPr>
                <w:color w:val="auto"/>
              </w:rPr>
            </w:pPr>
          </w:p>
        </w:tc>
        <w:tc>
          <w:tcPr>
            <w:tcW w:w="1900" w:type="dxa"/>
            <w:vAlign w:val="center"/>
          </w:tcPr>
          <w:p w14:paraId="7C1E916C">
            <w:pPr>
              <w:pStyle w:val="138"/>
              <w:rPr>
                <w:color w:val="auto"/>
              </w:rPr>
            </w:pPr>
            <w:r>
              <w:rPr>
                <w:rFonts w:hint="eastAsia"/>
                <w:color w:val="auto"/>
              </w:rPr>
              <w:t>系统资源访问控制信息完整性</w:t>
            </w:r>
          </w:p>
        </w:tc>
        <w:tc>
          <w:tcPr>
            <w:tcW w:w="3225" w:type="dxa"/>
            <w:vAlign w:val="center"/>
          </w:tcPr>
          <w:p w14:paraId="18CDA60C">
            <w:pPr>
              <w:pStyle w:val="138"/>
              <w:rPr>
                <w:color w:val="auto"/>
              </w:rPr>
            </w:pPr>
            <w:r>
              <w:rPr>
                <w:rFonts w:hint="eastAsia"/>
                <w:color w:val="auto"/>
              </w:rPr>
              <w:t>保护系统资源访问控制信息免受非法篡改</w:t>
            </w:r>
          </w:p>
        </w:tc>
        <w:tc>
          <w:tcPr>
            <w:tcW w:w="1921" w:type="dxa"/>
            <w:vAlign w:val="center"/>
          </w:tcPr>
          <w:p w14:paraId="5F3B62E9">
            <w:pPr>
              <w:pStyle w:val="138"/>
              <w:rPr>
                <w:color w:val="auto"/>
              </w:rPr>
            </w:pPr>
          </w:p>
        </w:tc>
      </w:tr>
      <w:tr w14:paraId="5CACFACF">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519B4611">
            <w:pPr>
              <w:pStyle w:val="138"/>
              <w:rPr>
                <w:color w:val="auto"/>
              </w:rPr>
            </w:pPr>
          </w:p>
        </w:tc>
        <w:tc>
          <w:tcPr>
            <w:tcW w:w="1900" w:type="dxa"/>
            <w:vAlign w:val="center"/>
          </w:tcPr>
          <w:p w14:paraId="16DF7C7A">
            <w:pPr>
              <w:pStyle w:val="138"/>
              <w:rPr>
                <w:color w:val="auto"/>
              </w:rPr>
            </w:pPr>
            <w:r>
              <w:rPr>
                <w:rFonts w:hint="eastAsia"/>
                <w:color w:val="auto"/>
              </w:rPr>
              <w:t>重要信息资源安全标记的完整性</w:t>
            </w:r>
          </w:p>
        </w:tc>
        <w:tc>
          <w:tcPr>
            <w:tcW w:w="3225" w:type="dxa"/>
            <w:vAlign w:val="center"/>
          </w:tcPr>
          <w:p w14:paraId="1792B87F">
            <w:pPr>
              <w:pStyle w:val="138"/>
              <w:rPr>
                <w:color w:val="auto"/>
              </w:rPr>
            </w:pPr>
            <w:r>
              <w:rPr>
                <w:rFonts w:hint="eastAsia"/>
                <w:color w:val="auto"/>
              </w:rPr>
              <w:t>不适用</w:t>
            </w:r>
          </w:p>
        </w:tc>
        <w:tc>
          <w:tcPr>
            <w:tcW w:w="1921" w:type="dxa"/>
            <w:vAlign w:val="center"/>
          </w:tcPr>
          <w:p w14:paraId="2E8FFE77">
            <w:pPr>
              <w:pStyle w:val="138"/>
              <w:rPr>
                <w:color w:val="auto"/>
              </w:rPr>
            </w:pPr>
            <w:r>
              <w:rPr>
                <w:rFonts w:hint="eastAsia"/>
                <w:color w:val="auto"/>
              </w:rPr>
              <w:t>无重要信息资源安全标记</w:t>
            </w:r>
          </w:p>
        </w:tc>
      </w:tr>
      <w:tr w14:paraId="2CA79682">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00E5121D">
            <w:pPr>
              <w:pStyle w:val="138"/>
              <w:rPr>
                <w:color w:val="auto"/>
              </w:rPr>
            </w:pPr>
          </w:p>
        </w:tc>
        <w:tc>
          <w:tcPr>
            <w:tcW w:w="1900" w:type="dxa"/>
            <w:vAlign w:val="center"/>
          </w:tcPr>
          <w:p w14:paraId="19014321">
            <w:pPr>
              <w:pStyle w:val="138"/>
              <w:rPr>
                <w:color w:val="auto"/>
              </w:rPr>
            </w:pPr>
            <w:r>
              <w:rPr>
                <w:rFonts w:hint="eastAsia"/>
                <w:color w:val="auto"/>
              </w:rPr>
              <w:t>日志记录完整性</w:t>
            </w:r>
          </w:p>
        </w:tc>
        <w:tc>
          <w:tcPr>
            <w:tcW w:w="3225" w:type="dxa"/>
            <w:vAlign w:val="center"/>
          </w:tcPr>
          <w:p w14:paraId="0E640806">
            <w:pPr>
              <w:pStyle w:val="138"/>
              <w:rPr>
                <w:color w:val="auto"/>
              </w:rPr>
            </w:pPr>
            <w:r>
              <w:rPr>
                <w:rFonts w:hint="eastAsia"/>
                <w:color w:val="auto"/>
              </w:rPr>
              <w:t>保护重要日志记录信息免受非法篡改</w:t>
            </w:r>
          </w:p>
        </w:tc>
        <w:tc>
          <w:tcPr>
            <w:tcW w:w="1921" w:type="dxa"/>
            <w:vAlign w:val="center"/>
          </w:tcPr>
          <w:p w14:paraId="2E1E7186">
            <w:pPr>
              <w:pStyle w:val="138"/>
              <w:rPr>
                <w:color w:val="auto"/>
              </w:rPr>
            </w:pPr>
          </w:p>
        </w:tc>
      </w:tr>
      <w:tr w14:paraId="6E7734F4">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308427D9">
            <w:pPr>
              <w:pStyle w:val="138"/>
              <w:rPr>
                <w:color w:val="auto"/>
              </w:rPr>
            </w:pPr>
          </w:p>
        </w:tc>
        <w:tc>
          <w:tcPr>
            <w:tcW w:w="1900" w:type="dxa"/>
            <w:vAlign w:val="center"/>
          </w:tcPr>
          <w:p w14:paraId="4985115F">
            <w:pPr>
              <w:pStyle w:val="138"/>
              <w:rPr>
                <w:color w:val="auto"/>
              </w:rPr>
            </w:pPr>
            <w:r>
              <w:rPr>
                <w:rFonts w:hint="eastAsia"/>
                <w:color w:val="auto"/>
              </w:rPr>
              <w:t>重要可执行程序完整性、重要可执行程序来源真实性</w:t>
            </w:r>
          </w:p>
        </w:tc>
        <w:tc>
          <w:tcPr>
            <w:tcW w:w="3225" w:type="dxa"/>
            <w:vAlign w:val="center"/>
          </w:tcPr>
          <w:p w14:paraId="553E0B67">
            <w:pPr>
              <w:pStyle w:val="138"/>
              <w:rPr>
                <w:color w:val="auto"/>
              </w:rPr>
            </w:pPr>
            <w:r>
              <w:rPr>
                <w:rFonts w:hint="eastAsia"/>
                <w:color w:val="auto"/>
              </w:rPr>
              <w:t>保护重要可执行程序免受非法篡改</w:t>
            </w:r>
          </w:p>
        </w:tc>
        <w:tc>
          <w:tcPr>
            <w:tcW w:w="1921" w:type="dxa"/>
            <w:vAlign w:val="center"/>
          </w:tcPr>
          <w:p w14:paraId="57C7F03A">
            <w:pPr>
              <w:pStyle w:val="138"/>
              <w:rPr>
                <w:color w:val="auto"/>
              </w:rPr>
            </w:pPr>
          </w:p>
        </w:tc>
      </w:tr>
      <w:tr w14:paraId="14E3F86A">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56C18561">
            <w:pPr>
              <w:pStyle w:val="138"/>
              <w:rPr>
                <w:color w:val="auto"/>
              </w:rPr>
            </w:pPr>
          </w:p>
        </w:tc>
        <w:tc>
          <w:tcPr>
            <w:tcW w:w="1900" w:type="dxa"/>
            <w:vAlign w:val="center"/>
          </w:tcPr>
          <w:p w14:paraId="5207634E">
            <w:pPr>
              <w:pStyle w:val="138"/>
              <w:rPr>
                <w:color w:val="auto"/>
              </w:rPr>
            </w:pPr>
            <w:r>
              <w:rPr>
                <w:rFonts w:hint="eastAsia"/>
                <w:color w:val="auto"/>
              </w:rPr>
              <w:t>密码服务</w:t>
            </w:r>
          </w:p>
        </w:tc>
        <w:tc>
          <w:tcPr>
            <w:tcW w:w="3225" w:type="dxa"/>
            <w:vAlign w:val="center"/>
          </w:tcPr>
          <w:p w14:paraId="4ABE94D8">
            <w:pPr>
              <w:pStyle w:val="138"/>
              <w:rPr>
                <w:color w:val="auto"/>
              </w:rPr>
            </w:pPr>
            <w:r>
              <w:rPr>
                <w:rFonts w:hint="eastAsia"/>
                <w:color w:val="auto"/>
              </w:rPr>
              <w:t>采用的数字证书由具备资质的电子认证服务机构签发</w:t>
            </w:r>
          </w:p>
        </w:tc>
        <w:tc>
          <w:tcPr>
            <w:tcW w:w="1921" w:type="dxa"/>
            <w:vAlign w:val="center"/>
          </w:tcPr>
          <w:p w14:paraId="59CBA143">
            <w:pPr>
              <w:pStyle w:val="138"/>
              <w:rPr>
                <w:color w:val="auto"/>
              </w:rPr>
            </w:pPr>
          </w:p>
        </w:tc>
      </w:tr>
      <w:tr w14:paraId="464AD9D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12CF550B">
            <w:pPr>
              <w:pStyle w:val="138"/>
              <w:rPr>
                <w:color w:val="auto"/>
              </w:rPr>
            </w:pPr>
          </w:p>
        </w:tc>
        <w:tc>
          <w:tcPr>
            <w:tcW w:w="1900" w:type="dxa"/>
            <w:vAlign w:val="center"/>
          </w:tcPr>
          <w:p w14:paraId="672EBF77">
            <w:pPr>
              <w:pStyle w:val="138"/>
              <w:rPr>
                <w:color w:val="auto"/>
              </w:rPr>
            </w:pPr>
            <w:r>
              <w:rPr>
                <w:rFonts w:hint="eastAsia"/>
                <w:color w:val="auto"/>
              </w:rPr>
              <w:t>密码产品</w:t>
            </w:r>
          </w:p>
        </w:tc>
        <w:tc>
          <w:tcPr>
            <w:tcW w:w="3225" w:type="dxa"/>
            <w:vAlign w:val="center"/>
          </w:tcPr>
          <w:p w14:paraId="58D86AED">
            <w:pPr>
              <w:pStyle w:val="138"/>
              <w:rPr>
                <w:color w:val="auto"/>
              </w:rPr>
            </w:pPr>
            <w:r>
              <w:rPr>
                <w:rFonts w:hint="eastAsia"/>
                <w:color w:val="auto"/>
              </w:rPr>
              <w:t>服务端相关的密码服务由云平台提供安全保障</w:t>
            </w:r>
          </w:p>
        </w:tc>
        <w:tc>
          <w:tcPr>
            <w:tcW w:w="1921" w:type="dxa"/>
            <w:vAlign w:val="center"/>
          </w:tcPr>
          <w:p w14:paraId="1258609F">
            <w:pPr>
              <w:pStyle w:val="138"/>
              <w:rPr>
                <w:color w:val="auto"/>
              </w:rPr>
            </w:pPr>
          </w:p>
        </w:tc>
      </w:tr>
      <w:tr w14:paraId="6C50D67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restart"/>
            <w:vAlign w:val="center"/>
          </w:tcPr>
          <w:p w14:paraId="3C1BD6A5">
            <w:pPr>
              <w:pStyle w:val="138"/>
              <w:rPr>
                <w:color w:val="auto"/>
              </w:rPr>
            </w:pPr>
            <w:r>
              <w:rPr>
                <w:color w:val="auto"/>
              </w:rPr>
              <w:t>应用和数据安全</w:t>
            </w:r>
          </w:p>
        </w:tc>
        <w:tc>
          <w:tcPr>
            <w:tcW w:w="1900" w:type="dxa"/>
            <w:vAlign w:val="center"/>
          </w:tcPr>
          <w:p w14:paraId="2CB9FBF6">
            <w:pPr>
              <w:pStyle w:val="138"/>
              <w:rPr>
                <w:color w:val="auto"/>
              </w:rPr>
            </w:pPr>
            <w:r>
              <w:rPr>
                <w:rFonts w:hint="eastAsia"/>
                <w:color w:val="auto"/>
              </w:rPr>
              <w:t>身份鉴别</w:t>
            </w:r>
          </w:p>
        </w:tc>
        <w:tc>
          <w:tcPr>
            <w:tcW w:w="3225" w:type="dxa"/>
            <w:vAlign w:val="center"/>
          </w:tcPr>
          <w:p w14:paraId="4E17DA86">
            <w:pPr>
              <w:pStyle w:val="138"/>
              <w:rPr>
                <w:color w:val="auto"/>
              </w:rPr>
            </w:pPr>
            <w:r>
              <w:rPr>
                <w:rFonts w:hint="eastAsia"/>
                <w:color w:val="auto"/>
              </w:rPr>
              <w:t>保护执行关键操作或访问重要数据的用户身份真实性，防止假冒用户访问</w:t>
            </w:r>
          </w:p>
        </w:tc>
        <w:tc>
          <w:tcPr>
            <w:tcW w:w="1921" w:type="dxa"/>
            <w:vAlign w:val="center"/>
          </w:tcPr>
          <w:p w14:paraId="46E315A6">
            <w:pPr>
              <w:pStyle w:val="138"/>
              <w:rPr>
                <w:color w:val="auto"/>
              </w:rPr>
            </w:pPr>
          </w:p>
        </w:tc>
      </w:tr>
      <w:tr w14:paraId="57CB35C3">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71F910D4">
            <w:pPr>
              <w:pStyle w:val="138"/>
              <w:rPr>
                <w:color w:val="auto"/>
              </w:rPr>
            </w:pPr>
          </w:p>
        </w:tc>
        <w:tc>
          <w:tcPr>
            <w:tcW w:w="1900" w:type="dxa"/>
            <w:vAlign w:val="center"/>
          </w:tcPr>
          <w:p w14:paraId="4BA52B4E">
            <w:pPr>
              <w:pStyle w:val="138"/>
              <w:rPr>
                <w:color w:val="auto"/>
              </w:rPr>
            </w:pPr>
            <w:r>
              <w:rPr>
                <w:rFonts w:hint="eastAsia"/>
                <w:color w:val="auto"/>
              </w:rPr>
              <w:t>访问控制信息完整性</w:t>
            </w:r>
          </w:p>
        </w:tc>
        <w:tc>
          <w:tcPr>
            <w:tcW w:w="3225" w:type="dxa"/>
            <w:vAlign w:val="center"/>
          </w:tcPr>
          <w:p w14:paraId="1B8C071B">
            <w:pPr>
              <w:pStyle w:val="138"/>
              <w:rPr>
                <w:color w:val="auto"/>
              </w:rPr>
            </w:pPr>
            <w:r>
              <w:rPr>
                <w:rFonts w:hint="eastAsia"/>
                <w:color w:val="auto"/>
              </w:rPr>
              <w:t>保护应用系统的访问控制信息免受非法篡改</w:t>
            </w:r>
          </w:p>
        </w:tc>
        <w:tc>
          <w:tcPr>
            <w:tcW w:w="1921" w:type="dxa"/>
            <w:vAlign w:val="center"/>
          </w:tcPr>
          <w:p w14:paraId="5B370642">
            <w:pPr>
              <w:pStyle w:val="138"/>
              <w:rPr>
                <w:color w:val="auto"/>
              </w:rPr>
            </w:pPr>
          </w:p>
        </w:tc>
      </w:tr>
      <w:tr w14:paraId="75506D46">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760CADED">
            <w:pPr>
              <w:pStyle w:val="138"/>
              <w:rPr>
                <w:color w:val="auto"/>
              </w:rPr>
            </w:pPr>
          </w:p>
        </w:tc>
        <w:tc>
          <w:tcPr>
            <w:tcW w:w="1900" w:type="dxa"/>
            <w:vAlign w:val="center"/>
          </w:tcPr>
          <w:p w14:paraId="677244C7">
            <w:pPr>
              <w:pStyle w:val="138"/>
              <w:rPr>
                <w:color w:val="auto"/>
              </w:rPr>
            </w:pPr>
            <w:r>
              <w:rPr>
                <w:rFonts w:hint="eastAsia"/>
                <w:color w:val="auto"/>
              </w:rPr>
              <w:t>重要信息资源安全标记完整性</w:t>
            </w:r>
          </w:p>
        </w:tc>
        <w:tc>
          <w:tcPr>
            <w:tcW w:w="3225" w:type="dxa"/>
            <w:vAlign w:val="center"/>
          </w:tcPr>
          <w:p w14:paraId="1949D893">
            <w:pPr>
              <w:pStyle w:val="138"/>
              <w:rPr>
                <w:color w:val="auto"/>
              </w:rPr>
            </w:pPr>
            <w:r>
              <w:rPr>
                <w:rFonts w:hint="eastAsia"/>
                <w:color w:val="auto"/>
              </w:rPr>
              <w:t>不适用</w:t>
            </w:r>
          </w:p>
        </w:tc>
        <w:tc>
          <w:tcPr>
            <w:tcW w:w="1921" w:type="dxa"/>
            <w:vAlign w:val="center"/>
          </w:tcPr>
          <w:p w14:paraId="1FCDB183">
            <w:pPr>
              <w:pStyle w:val="138"/>
              <w:rPr>
                <w:color w:val="auto"/>
              </w:rPr>
            </w:pPr>
            <w:r>
              <w:rPr>
                <w:rFonts w:hint="eastAsia"/>
                <w:color w:val="auto"/>
              </w:rPr>
              <w:t>无重要信息资源安全标记</w:t>
            </w:r>
          </w:p>
        </w:tc>
      </w:tr>
      <w:tr w14:paraId="6C4D07FE">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7831C14B">
            <w:pPr>
              <w:pStyle w:val="138"/>
              <w:rPr>
                <w:color w:val="auto"/>
              </w:rPr>
            </w:pPr>
          </w:p>
        </w:tc>
        <w:tc>
          <w:tcPr>
            <w:tcW w:w="1900" w:type="dxa"/>
            <w:vAlign w:val="center"/>
          </w:tcPr>
          <w:p w14:paraId="2C20AD74">
            <w:pPr>
              <w:pStyle w:val="138"/>
              <w:rPr>
                <w:color w:val="auto"/>
              </w:rPr>
            </w:pPr>
            <w:r>
              <w:rPr>
                <w:rFonts w:hint="eastAsia"/>
                <w:color w:val="auto"/>
              </w:rPr>
              <w:t>重要数据传输机密性</w:t>
            </w:r>
          </w:p>
        </w:tc>
        <w:tc>
          <w:tcPr>
            <w:tcW w:w="3225" w:type="dxa"/>
            <w:vAlign w:val="center"/>
          </w:tcPr>
          <w:p w14:paraId="3B534CF9">
            <w:pPr>
              <w:pStyle w:val="138"/>
              <w:rPr>
                <w:color w:val="auto"/>
              </w:rPr>
            </w:pPr>
            <w:r>
              <w:rPr>
                <w:rFonts w:hint="eastAsia"/>
                <w:color w:val="auto"/>
              </w:rPr>
              <w:t>保护用户鉴别信息等重要数据传输的机密性</w:t>
            </w:r>
          </w:p>
        </w:tc>
        <w:tc>
          <w:tcPr>
            <w:tcW w:w="1921" w:type="dxa"/>
            <w:vAlign w:val="center"/>
          </w:tcPr>
          <w:p w14:paraId="3C6321BB">
            <w:pPr>
              <w:pStyle w:val="138"/>
              <w:rPr>
                <w:color w:val="auto"/>
              </w:rPr>
            </w:pPr>
          </w:p>
        </w:tc>
      </w:tr>
      <w:tr w14:paraId="3C23893D">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7D8BBD5D">
            <w:pPr>
              <w:pStyle w:val="138"/>
              <w:rPr>
                <w:color w:val="auto"/>
              </w:rPr>
            </w:pPr>
          </w:p>
        </w:tc>
        <w:tc>
          <w:tcPr>
            <w:tcW w:w="1900" w:type="dxa"/>
            <w:vAlign w:val="center"/>
          </w:tcPr>
          <w:p w14:paraId="47A0E825">
            <w:pPr>
              <w:pStyle w:val="138"/>
              <w:rPr>
                <w:color w:val="auto"/>
              </w:rPr>
            </w:pPr>
            <w:r>
              <w:rPr>
                <w:rFonts w:hint="eastAsia"/>
                <w:color w:val="auto"/>
              </w:rPr>
              <w:t>重要数据存储机密性</w:t>
            </w:r>
          </w:p>
        </w:tc>
        <w:tc>
          <w:tcPr>
            <w:tcW w:w="3225" w:type="dxa"/>
            <w:vAlign w:val="center"/>
          </w:tcPr>
          <w:p w14:paraId="218273A6">
            <w:pPr>
              <w:pStyle w:val="138"/>
              <w:rPr>
                <w:color w:val="auto"/>
              </w:rPr>
            </w:pPr>
            <w:r>
              <w:rPr>
                <w:rFonts w:hint="eastAsia"/>
                <w:color w:val="auto"/>
              </w:rPr>
              <w:t>保护用户鉴别信息等重要数据存储的机密性</w:t>
            </w:r>
          </w:p>
        </w:tc>
        <w:tc>
          <w:tcPr>
            <w:tcW w:w="1921" w:type="dxa"/>
            <w:vAlign w:val="center"/>
          </w:tcPr>
          <w:p w14:paraId="43664AE3">
            <w:pPr>
              <w:pStyle w:val="138"/>
              <w:rPr>
                <w:color w:val="auto"/>
              </w:rPr>
            </w:pPr>
          </w:p>
        </w:tc>
      </w:tr>
      <w:tr w14:paraId="59565A5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4AE19AC7">
            <w:pPr>
              <w:pStyle w:val="138"/>
              <w:rPr>
                <w:color w:val="auto"/>
              </w:rPr>
            </w:pPr>
          </w:p>
        </w:tc>
        <w:tc>
          <w:tcPr>
            <w:tcW w:w="1900" w:type="dxa"/>
            <w:vAlign w:val="center"/>
          </w:tcPr>
          <w:p w14:paraId="2BC56017">
            <w:pPr>
              <w:pStyle w:val="138"/>
              <w:rPr>
                <w:color w:val="auto"/>
              </w:rPr>
            </w:pPr>
            <w:r>
              <w:rPr>
                <w:rFonts w:hint="eastAsia"/>
                <w:color w:val="auto"/>
              </w:rPr>
              <w:t>重要数据传输完整性</w:t>
            </w:r>
          </w:p>
        </w:tc>
        <w:tc>
          <w:tcPr>
            <w:tcW w:w="3225" w:type="dxa"/>
            <w:vAlign w:val="center"/>
          </w:tcPr>
          <w:p w14:paraId="46C6CD57">
            <w:pPr>
              <w:pStyle w:val="138"/>
              <w:rPr>
                <w:color w:val="auto"/>
              </w:rPr>
            </w:pPr>
            <w:r>
              <w:rPr>
                <w:rFonts w:hint="eastAsia"/>
                <w:color w:val="auto"/>
              </w:rPr>
              <w:t>保护用户鉴别信息等重要数据传输的完整性</w:t>
            </w:r>
          </w:p>
        </w:tc>
        <w:tc>
          <w:tcPr>
            <w:tcW w:w="1921" w:type="dxa"/>
            <w:vAlign w:val="center"/>
          </w:tcPr>
          <w:p w14:paraId="1E05B81F">
            <w:pPr>
              <w:pStyle w:val="138"/>
              <w:rPr>
                <w:color w:val="auto"/>
              </w:rPr>
            </w:pPr>
          </w:p>
        </w:tc>
      </w:tr>
      <w:tr w14:paraId="5FEDBB59">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2175A057">
            <w:pPr>
              <w:pStyle w:val="138"/>
              <w:rPr>
                <w:color w:val="auto"/>
              </w:rPr>
            </w:pPr>
          </w:p>
        </w:tc>
        <w:tc>
          <w:tcPr>
            <w:tcW w:w="1900" w:type="dxa"/>
            <w:vAlign w:val="center"/>
          </w:tcPr>
          <w:p w14:paraId="552109F2">
            <w:pPr>
              <w:pStyle w:val="138"/>
              <w:rPr>
                <w:color w:val="auto"/>
              </w:rPr>
            </w:pPr>
            <w:r>
              <w:rPr>
                <w:rFonts w:hint="eastAsia"/>
                <w:color w:val="auto"/>
              </w:rPr>
              <w:t>重要数据存储完整性</w:t>
            </w:r>
          </w:p>
        </w:tc>
        <w:tc>
          <w:tcPr>
            <w:tcW w:w="3225" w:type="dxa"/>
            <w:vAlign w:val="center"/>
          </w:tcPr>
          <w:p w14:paraId="54832512">
            <w:pPr>
              <w:pStyle w:val="138"/>
              <w:rPr>
                <w:color w:val="auto"/>
              </w:rPr>
            </w:pPr>
            <w:r>
              <w:rPr>
                <w:rFonts w:hint="eastAsia"/>
                <w:color w:val="auto"/>
              </w:rPr>
              <w:t>保护用户鉴别信息等重要数据存储的完整性</w:t>
            </w:r>
          </w:p>
        </w:tc>
        <w:tc>
          <w:tcPr>
            <w:tcW w:w="1921" w:type="dxa"/>
            <w:vAlign w:val="center"/>
          </w:tcPr>
          <w:p w14:paraId="345DEF65">
            <w:pPr>
              <w:pStyle w:val="138"/>
              <w:rPr>
                <w:color w:val="auto"/>
              </w:rPr>
            </w:pPr>
          </w:p>
        </w:tc>
      </w:tr>
      <w:tr w14:paraId="77CFB99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2040C0DB">
            <w:pPr>
              <w:pStyle w:val="138"/>
              <w:rPr>
                <w:color w:val="auto"/>
              </w:rPr>
            </w:pPr>
          </w:p>
        </w:tc>
        <w:tc>
          <w:tcPr>
            <w:tcW w:w="1900" w:type="dxa"/>
            <w:vAlign w:val="center"/>
          </w:tcPr>
          <w:p w14:paraId="4C519DF3">
            <w:pPr>
              <w:pStyle w:val="138"/>
              <w:rPr>
                <w:color w:val="auto"/>
              </w:rPr>
            </w:pPr>
            <w:r>
              <w:rPr>
                <w:rFonts w:hint="eastAsia"/>
                <w:color w:val="auto"/>
              </w:rPr>
              <w:t>不可否认性</w:t>
            </w:r>
          </w:p>
        </w:tc>
        <w:tc>
          <w:tcPr>
            <w:tcW w:w="3225" w:type="dxa"/>
            <w:vAlign w:val="center"/>
          </w:tcPr>
          <w:p w14:paraId="4F3FF851">
            <w:pPr>
              <w:pStyle w:val="138"/>
              <w:rPr>
                <w:color w:val="auto"/>
              </w:rPr>
            </w:pPr>
            <w:r>
              <w:rPr>
                <w:rFonts w:hint="eastAsia"/>
                <w:color w:val="auto"/>
              </w:rPr>
              <w:t>不适用</w:t>
            </w:r>
          </w:p>
        </w:tc>
        <w:tc>
          <w:tcPr>
            <w:tcW w:w="1921" w:type="dxa"/>
            <w:vAlign w:val="center"/>
          </w:tcPr>
          <w:p w14:paraId="5296DC27">
            <w:pPr>
              <w:pStyle w:val="138"/>
              <w:rPr>
                <w:color w:val="auto"/>
              </w:rPr>
            </w:pPr>
          </w:p>
        </w:tc>
      </w:tr>
      <w:tr w14:paraId="30E30E91">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223DCC9F">
            <w:pPr>
              <w:pStyle w:val="138"/>
              <w:rPr>
                <w:color w:val="auto"/>
              </w:rPr>
            </w:pPr>
          </w:p>
        </w:tc>
        <w:tc>
          <w:tcPr>
            <w:tcW w:w="1900" w:type="dxa"/>
            <w:vAlign w:val="center"/>
          </w:tcPr>
          <w:p w14:paraId="4652E820">
            <w:pPr>
              <w:pStyle w:val="138"/>
              <w:rPr>
                <w:color w:val="auto"/>
              </w:rPr>
            </w:pPr>
            <w:r>
              <w:rPr>
                <w:rFonts w:hint="eastAsia"/>
                <w:color w:val="auto"/>
              </w:rPr>
              <w:t>密码服务</w:t>
            </w:r>
          </w:p>
        </w:tc>
        <w:tc>
          <w:tcPr>
            <w:tcW w:w="3225" w:type="dxa"/>
            <w:vAlign w:val="center"/>
          </w:tcPr>
          <w:p w14:paraId="14A10FDC">
            <w:pPr>
              <w:pStyle w:val="138"/>
              <w:rPr>
                <w:color w:val="auto"/>
              </w:rPr>
            </w:pPr>
            <w:r>
              <w:rPr>
                <w:rFonts w:hint="eastAsia"/>
                <w:color w:val="auto"/>
              </w:rPr>
              <w:t>采用的数字证书由具备资质的电子认证服务机构签发</w:t>
            </w:r>
          </w:p>
        </w:tc>
        <w:tc>
          <w:tcPr>
            <w:tcW w:w="1921" w:type="dxa"/>
            <w:vAlign w:val="center"/>
          </w:tcPr>
          <w:p w14:paraId="5B38E250">
            <w:pPr>
              <w:pStyle w:val="138"/>
              <w:rPr>
                <w:color w:val="auto"/>
              </w:rPr>
            </w:pPr>
          </w:p>
        </w:tc>
      </w:tr>
      <w:tr w14:paraId="1E865050">
        <w:tblPrEx>
          <w:tblBorders>
            <w:top w:val="single" w:color="auto" w:sz="8" w:space="0"/>
            <w:left w:val="single" w:color="auto" w:sz="8" w:space="0"/>
            <w:bottom w:val="single" w:color="000000"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482" w:type="dxa"/>
            <w:vMerge w:val="continue"/>
            <w:vAlign w:val="center"/>
          </w:tcPr>
          <w:p w14:paraId="46308EA9">
            <w:pPr>
              <w:pStyle w:val="138"/>
              <w:rPr>
                <w:color w:val="auto"/>
              </w:rPr>
            </w:pPr>
          </w:p>
        </w:tc>
        <w:tc>
          <w:tcPr>
            <w:tcW w:w="1900" w:type="dxa"/>
            <w:vAlign w:val="center"/>
          </w:tcPr>
          <w:p w14:paraId="2A605DB2">
            <w:pPr>
              <w:pStyle w:val="138"/>
              <w:rPr>
                <w:color w:val="auto"/>
              </w:rPr>
            </w:pPr>
            <w:r>
              <w:rPr>
                <w:rFonts w:hint="eastAsia"/>
                <w:color w:val="auto"/>
              </w:rPr>
              <w:t>密码产品</w:t>
            </w:r>
          </w:p>
        </w:tc>
        <w:tc>
          <w:tcPr>
            <w:tcW w:w="3225" w:type="dxa"/>
            <w:vAlign w:val="center"/>
          </w:tcPr>
          <w:p w14:paraId="590336D4">
            <w:pPr>
              <w:pStyle w:val="138"/>
              <w:rPr>
                <w:color w:val="auto"/>
              </w:rPr>
            </w:pPr>
            <w:r>
              <w:rPr>
                <w:rFonts w:hint="eastAsia"/>
                <w:color w:val="auto"/>
              </w:rPr>
              <w:t>服务端相关的密码服务由云平台提供安全保障</w:t>
            </w:r>
          </w:p>
        </w:tc>
        <w:tc>
          <w:tcPr>
            <w:tcW w:w="1921" w:type="dxa"/>
            <w:vAlign w:val="center"/>
          </w:tcPr>
          <w:p w14:paraId="0CC82FD2">
            <w:pPr>
              <w:pStyle w:val="138"/>
              <w:rPr>
                <w:color w:val="auto"/>
              </w:rPr>
            </w:pPr>
          </w:p>
        </w:tc>
      </w:tr>
    </w:tbl>
    <w:p w14:paraId="2C35DB9A">
      <w:pPr>
        <w:ind w:firstLine="0" w:firstLineChars="0"/>
        <w:rPr>
          <w:rFonts w:hint="eastAsia"/>
          <w:color w:val="auto"/>
          <w:highlight w:val="yellow"/>
        </w:rPr>
      </w:pPr>
    </w:p>
    <w:p w14:paraId="4F731563">
      <w:pPr>
        <w:pStyle w:val="3"/>
        <w:rPr>
          <w:rFonts w:hint="eastAsia"/>
          <w:color w:val="auto"/>
        </w:rPr>
      </w:pPr>
      <w:bookmarkStart w:id="25" w:name="_Toc63785512"/>
      <w:r>
        <w:rPr>
          <w:rFonts w:hint="eastAsia"/>
          <w:color w:val="auto"/>
        </w:rPr>
        <w:t>技术文件要求</w:t>
      </w:r>
    </w:p>
    <w:p w14:paraId="1AE15FA3">
      <w:pPr>
        <w:rPr>
          <w:rFonts w:hint="eastAsia"/>
          <w:color w:val="auto"/>
        </w:rPr>
      </w:pPr>
      <w:r>
        <w:rPr>
          <w:rFonts w:hint="eastAsia"/>
          <w:color w:val="auto"/>
        </w:rPr>
        <w:t>投标人提供的书面技术资料应能确保系统正常运行所需的管理、运营及维护有关的全套文件。技术文件应该全面、完整、详细。投标人提供的技术文件至少应包括：</w:t>
      </w:r>
    </w:p>
    <w:p w14:paraId="11A5C839">
      <w:pPr>
        <w:rPr>
          <w:rFonts w:hint="eastAsia"/>
          <w:color w:val="auto"/>
        </w:rPr>
      </w:pPr>
      <w:r>
        <w:rPr>
          <w:rFonts w:hint="eastAsia"/>
          <w:color w:val="auto"/>
        </w:rPr>
        <w:t>－</w:t>
      </w:r>
      <w:r>
        <w:rPr>
          <w:color w:val="auto"/>
        </w:rPr>
        <w:t xml:space="preserve"> 系统说明文件； </w:t>
      </w:r>
    </w:p>
    <w:p w14:paraId="0B28E7D6">
      <w:pPr>
        <w:rPr>
          <w:rFonts w:hint="eastAsia"/>
          <w:color w:val="auto"/>
        </w:rPr>
      </w:pPr>
      <w:r>
        <w:rPr>
          <w:rFonts w:hint="eastAsia"/>
          <w:color w:val="auto"/>
        </w:rPr>
        <w:t>－</w:t>
      </w:r>
      <w:r>
        <w:rPr>
          <w:color w:val="auto"/>
        </w:rPr>
        <w:t xml:space="preserve"> 技术手册(安装、测试、操作、维护、故障排除等)； </w:t>
      </w:r>
    </w:p>
    <w:p w14:paraId="4B784BEE">
      <w:pPr>
        <w:rPr>
          <w:rFonts w:hint="eastAsia"/>
          <w:color w:val="auto"/>
        </w:rPr>
      </w:pPr>
      <w:r>
        <w:rPr>
          <w:rFonts w:hint="eastAsia"/>
          <w:color w:val="auto"/>
        </w:rPr>
        <w:t>－</w:t>
      </w:r>
      <w:r>
        <w:rPr>
          <w:color w:val="auto"/>
        </w:rPr>
        <w:t xml:space="preserve"> 项目文档，应该包括：</w:t>
      </w:r>
    </w:p>
    <w:p w14:paraId="52936C9B">
      <w:pPr>
        <w:ind w:left="360"/>
        <w:rPr>
          <w:rFonts w:hint="eastAsia"/>
          <w:color w:val="auto"/>
        </w:rPr>
      </w:pPr>
      <w:r>
        <w:rPr>
          <w:color w:val="auto"/>
        </w:rPr>
        <w:t>(1)软件需求说明书</w:t>
      </w:r>
    </w:p>
    <w:p w14:paraId="7CEAAB7D">
      <w:pPr>
        <w:ind w:left="360"/>
        <w:rPr>
          <w:rFonts w:hint="eastAsia"/>
          <w:color w:val="auto"/>
        </w:rPr>
      </w:pPr>
      <w:r>
        <w:rPr>
          <w:color w:val="auto"/>
        </w:rPr>
        <w:t>(2)</w:t>
      </w:r>
      <w:r>
        <w:rPr>
          <w:color w:val="auto"/>
        </w:rPr>
        <w:tab/>
      </w:r>
      <w:r>
        <w:rPr>
          <w:color w:val="auto"/>
        </w:rPr>
        <w:t>系统总体设计说明书</w:t>
      </w:r>
    </w:p>
    <w:p w14:paraId="7446D079">
      <w:pPr>
        <w:ind w:left="360"/>
        <w:rPr>
          <w:rFonts w:hint="eastAsia"/>
          <w:color w:val="auto"/>
        </w:rPr>
      </w:pPr>
      <w:r>
        <w:rPr>
          <w:color w:val="auto"/>
        </w:rPr>
        <w:t>(3)</w:t>
      </w:r>
      <w:r>
        <w:rPr>
          <w:color w:val="auto"/>
        </w:rPr>
        <w:tab/>
      </w:r>
      <w:r>
        <w:rPr>
          <w:color w:val="auto"/>
        </w:rPr>
        <w:t>应用软件功能清单</w:t>
      </w:r>
    </w:p>
    <w:p w14:paraId="433A8549">
      <w:pPr>
        <w:rPr>
          <w:rFonts w:hint="eastAsia"/>
          <w:color w:val="auto"/>
        </w:rPr>
      </w:pPr>
      <w:r>
        <w:rPr>
          <w:rFonts w:hint="eastAsia"/>
          <w:color w:val="auto"/>
        </w:rPr>
        <w:t>提供全套技术文件纸介质</w:t>
      </w:r>
      <w:r>
        <w:rPr>
          <w:color w:val="auto"/>
        </w:rPr>
        <w:t>3套以及电子文件1套。</w:t>
      </w:r>
    </w:p>
    <w:bookmarkEnd w:id="25"/>
    <w:p w14:paraId="2B7BEADF">
      <w:pPr>
        <w:ind w:firstLine="0" w:firstLineChars="0"/>
        <w:rPr>
          <w:rFonts w:hint="eastAsia"/>
          <w:i/>
          <w:iCs/>
          <w:color w:val="auto"/>
        </w:rPr>
      </w:pPr>
    </w:p>
    <w:p w14:paraId="0583503D">
      <w:pPr>
        <w:pStyle w:val="2"/>
        <w:rPr>
          <w:rFonts w:hint="eastAsia"/>
          <w:color w:val="auto"/>
        </w:rPr>
      </w:pPr>
      <w:bookmarkStart w:id="26" w:name="_Toc68798863"/>
      <w:r>
        <w:rPr>
          <w:rFonts w:hint="eastAsia"/>
          <w:color w:val="auto"/>
        </w:rPr>
        <w:t>附录</w:t>
      </w:r>
      <w:bookmarkEnd w:id="26"/>
    </w:p>
    <w:p w14:paraId="740BD295">
      <w:pPr>
        <w:ind w:firstLine="482"/>
        <w:rPr>
          <w:rFonts w:hint="eastAsia"/>
          <w:b/>
          <w:color w:val="auto"/>
        </w:rPr>
      </w:pPr>
      <w:r>
        <w:rPr>
          <w:rFonts w:hint="eastAsia"/>
          <w:b/>
          <w:color w:val="auto"/>
        </w:rPr>
        <w:t>项目建设过程中需符合相关技术标准或规范文件的要求。</w:t>
      </w:r>
    </w:p>
    <w:p w14:paraId="3CB66483">
      <w:pPr>
        <w:ind w:firstLine="482"/>
        <w:rPr>
          <w:rFonts w:hint="eastAsia"/>
          <w:color w:val="auto"/>
        </w:rPr>
      </w:pPr>
      <w:r>
        <w:rPr>
          <w:rFonts w:hint="eastAsia"/>
          <w:b/>
          <w:color w:val="auto"/>
        </w:rPr>
        <w:t>参考如下：</w:t>
      </w:r>
    </w:p>
    <w:p w14:paraId="594572AC">
      <w:pPr>
        <w:ind w:firstLine="0" w:firstLineChars="0"/>
        <w:rPr>
          <w:rFonts w:hint="eastAsia"/>
          <w:color w:val="auto"/>
        </w:rPr>
      </w:pPr>
      <w:r>
        <w:rPr>
          <w:rFonts w:hint="eastAsia"/>
          <w:color w:val="auto"/>
        </w:rPr>
        <w:t>1、</w:t>
      </w:r>
      <w:r>
        <w:rPr>
          <w:color w:val="auto"/>
        </w:rPr>
        <w:t>《政务网络安全监测平台总体技术要求》</w:t>
      </w:r>
    </w:p>
    <w:p w14:paraId="2CA0A1FF">
      <w:pPr>
        <w:ind w:firstLine="0" w:firstLineChars="0"/>
        <w:jc w:val="left"/>
        <w:rPr>
          <w:rFonts w:hint="eastAsia"/>
          <w:color w:val="auto"/>
        </w:rPr>
      </w:pPr>
      <w:r>
        <w:rPr>
          <w:rFonts w:hint="eastAsia"/>
          <w:color w:val="auto"/>
        </w:rPr>
        <w:t>2、《上海市电子政务外网建设和运行管理指南（试行）》</w:t>
      </w:r>
    </w:p>
    <w:p w14:paraId="124787AD">
      <w:pPr>
        <w:ind w:firstLine="0" w:firstLineChars="0"/>
        <w:jc w:val="left"/>
        <w:rPr>
          <w:rFonts w:hint="eastAsia"/>
          <w:b/>
          <w:bCs/>
          <w:color w:val="auto"/>
        </w:rPr>
      </w:pPr>
      <w:r>
        <w:rPr>
          <w:rFonts w:hint="eastAsia"/>
          <w:color w:val="auto"/>
        </w:rPr>
        <w:t>3、</w:t>
      </w:r>
      <w:r>
        <w:rPr>
          <w:rFonts w:hint="eastAsia"/>
          <w:color w:val="auto"/>
          <w:lang w:eastAsia="zh-CN"/>
        </w:rPr>
        <w:t>其他</w:t>
      </w:r>
      <w:r>
        <w:rPr>
          <w:rFonts w:hint="eastAsia"/>
          <w:color w:val="auto"/>
          <w:szCs w:val="21"/>
        </w:rPr>
        <w:t>国家、地方及相关政府管理部门和行业与本项目有关的各项技术标准、规范</w:t>
      </w:r>
      <w:r>
        <w:rPr>
          <w:rFonts w:hint="eastAsia"/>
          <w:color w:val="auto"/>
          <w:szCs w:val="21"/>
          <w:lang w:eastAsia="zh-CN"/>
        </w:rPr>
        <w:t>。</w:t>
      </w:r>
    </w:p>
    <w:p w14:paraId="1EC74ED4">
      <w:pPr>
        <w:ind w:firstLine="0" w:firstLineChars="0"/>
        <w:jc w:val="left"/>
        <w:rPr>
          <w:rFonts w:hint="eastAsia"/>
          <w:b/>
          <w:bCs/>
          <w:color w:val="auto"/>
        </w:rPr>
      </w:pPr>
    </w:p>
    <w:sectPr>
      <w:footerReference r:id="rId11" w:type="first"/>
      <w:pgSz w:w="11906" w:h="16838"/>
      <w:pgMar w:top="1134" w:right="1797" w:bottom="1135" w:left="1797" w:header="340" w:footer="7" w:gutter="0"/>
      <w:pgNumType w:start="1"/>
      <w:cols w:space="720" w:num="1"/>
      <w:titlePg/>
      <w:docGrid w:type="linesAndChar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国标宋体"/>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宋体">
    <w:panose1 w:val="02000500000000000000"/>
    <w:charset w:val="86"/>
    <w:family w:val="auto"/>
    <w:pitch w:val="default"/>
    <w:sig w:usb0="00000001" w:usb1="28000000" w:usb2="00000000" w:usb3="00000000" w:csb0="00060007" w:csb1="00000000"/>
  </w:font>
  <w:font w:name="方正黑体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等线">
    <w:altName w:val="Noto Sans CJK SC"/>
    <w:panose1 w:val="02010600030101010101"/>
    <w:charset w:val="86"/>
    <w:family w:val="auto"/>
    <w:pitch w:val="default"/>
    <w:sig w:usb0="00000000" w:usb1="00000000" w:usb2="00000016" w:usb3="00000000" w:csb0="0004000F" w:csb1="00000000"/>
  </w:font>
  <w:font w:name="Noto Sans CJK SC">
    <w:panose1 w:val="020B0500000000000000"/>
    <w:charset w:val="86"/>
    <w:family w:val="auto"/>
    <w:pitch w:val="default"/>
    <w:sig w:usb0="30000083" w:usb1="2BDF3C10" w:usb2="00000016" w:usb3="00000000" w:csb0="602E0107"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Calibri Light">
    <w:altName w:val="DejaVu Sans"/>
    <w:panose1 w:val="020F0302020204030204"/>
    <w:charset w:val="00"/>
    <w:family w:val="swiss"/>
    <w:pitch w:val="default"/>
    <w:sig w:usb0="00000000" w:usb1="00000000" w:usb2="00000009" w:usb3="00000000" w:csb0="200001FF" w:csb1="00000000"/>
  </w:font>
  <w:font w:name="Arial Unicode MS">
    <w:altName w:val="DejaVu Sans"/>
    <w:panose1 w:val="020B0604020202020204"/>
    <w:charset w:val="86"/>
    <w:family w:val="swiss"/>
    <w:pitch w:val="default"/>
    <w:sig w:usb0="00000000" w:usb1="00000000" w:usb2="0000003F" w:usb3="00000000" w:csb0="603F01FF" w:csb1="FFFF0000"/>
  </w:font>
  <w:font w:name="等线 Light">
    <w:altName w:val="汉仪中圆B5"/>
    <w:panose1 w:val="02010600030101010101"/>
    <w:charset w:val="86"/>
    <w:family w:val="auto"/>
    <w:pitch w:val="default"/>
    <w:sig w:usb0="00000000" w:usb1="00000000" w:usb2="00000016" w:usb3="00000000" w:csb0="0004000F" w:csb1="00000000"/>
  </w:font>
  <w:font w:name="汉仪中圆B5">
    <w:panose1 w:val="02010600000101010101"/>
    <w:charset w:val="88"/>
    <w:family w:val="auto"/>
    <w:pitch w:val="default"/>
    <w:sig w:usb0="00000001" w:usb1="080E0800" w:usb2="00000002" w:usb3="00000000" w:csb0="00100000" w:csb1="00000000"/>
  </w:font>
  <w:font w:name="time">
    <w:altName w:val="思源宋体"/>
    <w:panose1 w:val="00000000000000000000"/>
    <w:charset w:val="00"/>
    <w:family w:val="roman"/>
    <w:pitch w:val="default"/>
    <w:sig w:usb0="00000000" w:usb1="00000000" w:usb2="00000000" w:usb3="00000000" w:csb0="00040001" w:csb1="00000000"/>
  </w:font>
  <w:font w:name="思源宋体">
    <w:panose1 w:val="02020400000000000000"/>
    <w:charset w:val="86"/>
    <w:family w:val="auto"/>
    <w:pitch w:val="default"/>
    <w:sig w:usb0="30000083" w:usb1="2BDF3C10" w:usb2="00000016" w:usb3="00000000" w:csb0="602E0107" w:csb1="00000000"/>
  </w:font>
  <w:font w:name="Microsoft YaHei UI">
    <w:altName w:val="Droid Sans Fallback"/>
    <w:panose1 w:val="020B0503020204020204"/>
    <w:charset w:val="86"/>
    <w:family w:val="swiss"/>
    <w:pitch w:val="default"/>
    <w:sig w:usb0="00000000" w:usb1="00000000" w:usb2="00000016" w:usb3="00000000" w:csb0="0004001F" w:csb1="00000000"/>
  </w:font>
  <w:font w:name="Droid Sans Fallback">
    <w:panose1 w:val="020B0502000000000001"/>
    <w:charset w:val="86"/>
    <w:family w:val="auto"/>
    <w:pitch w:val="default"/>
    <w:sig w:usb0="910002FF" w:usb1="2BDFFCFB" w:usb2="00000036" w:usb3="00000000" w:csb0="203F01FF" w:csb1="D7FF0000"/>
  </w:font>
  <w:font w:name="Microsoft Sans Serif">
    <w:altName w:val="Liberation Sans"/>
    <w:panose1 w:val="020B0604020202020204"/>
    <w:charset w:val="00"/>
    <w:family w:val="swiss"/>
    <w:pitch w:val="default"/>
    <w:sig w:usb0="00000000" w:usb1="00000000" w:usb2="00000029" w:usb3="00000000" w:csb0="200101FF" w:csb1="20280000"/>
  </w:font>
  <w:font w:name="Liberation Sans">
    <w:panose1 w:val="020B0604020202020204"/>
    <w:charset w:val="00"/>
    <w:family w:val="auto"/>
    <w:pitch w:val="default"/>
    <w:sig w:usb0="A00002AF" w:usb1="500078FB" w:usb2="00000000" w:usb3="00000000" w:csb0="6000009F" w:csb1="DFD7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egoe UI">
    <w:altName w:val="Noto Naskh Arabic"/>
    <w:panose1 w:val="020B0502040204020203"/>
    <w:charset w:val="00"/>
    <w:family w:val="swiss"/>
    <w:pitch w:val="default"/>
    <w:sig w:usb0="00000000" w:usb1="00000000" w:usb2="00000009" w:usb3="00000000" w:csb0="200001FF" w:csb1="00000000"/>
  </w:font>
  <w:font w:name="Noto Naskh Arabic">
    <w:panose1 w:val="020B0502040504020204"/>
    <w:charset w:val="00"/>
    <w:family w:val="auto"/>
    <w:pitch w:val="default"/>
    <w:sig w:usb0="80002003" w:usb1="80002000" w:usb2="00000008" w:usb3="00000000" w:csb0="00000041" w:csb1="00080000"/>
  </w:font>
  <w:font w:name="Tahoma">
    <w:altName w:val="noto sans thai"/>
    <w:panose1 w:val="020B0604030504040204"/>
    <w:charset w:val="00"/>
    <w:family w:val="swiss"/>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微软雅黑">
    <w:altName w:val="国标宋体"/>
    <w:panose1 w:val="00000000000000000000"/>
    <w:charset w:val="00"/>
    <w:family w:val="auto"/>
    <w:pitch w:val="default"/>
    <w:sig w:usb0="00000000" w:usb1="00000000" w:usb2="00000000" w:usb3="00000000" w:csb0="0000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907E65">
    <w:pPr>
      <w:ind w:firstLine="0" w:firstLineChars="0"/>
      <w:jc w:val="center"/>
      <w:rPr>
        <w:rFonts w:hint="eastAsia"/>
      </w:rPr>
    </w:pPr>
    <w:r>
      <w:fldChar w:fldCharType="begin"/>
    </w:r>
    <w:r>
      <w:instrText xml:space="preserve">PAGE   \* MERGEFORMAT</w:instrText>
    </w:r>
    <w:r>
      <w:fldChar w:fldCharType="separate"/>
    </w:r>
    <w:r>
      <w:rPr>
        <w:lang w:val="zh-CN"/>
      </w:rPr>
      <w:t>11</w:t>
    </w:r>
    <w:r>
      <w:rPr>
        <w:lang w:val="zh-CN"/>
      </w:rPr>
      <w:fldChar w:fldCharType="end"/>
    </w:r>
  </w:p>
  <w:p w14:paraId="2FF5DB8D">
    <w:pPr>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08B74">
    <w:pPr>
      <w:rPr>
        <w:rFonts w:hint="eastAsia"/>
      </w:rPr>
    </w:pPr>
  </w:p>
  <w:p w14:paraId="13616E3F">
    <w:pPr>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C17B1">
    <w:pPr>
      <w:ind w:firstLine="0" w:firstLineChars="0"/>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33D924">
    <w:pPr>
      <w:ind w:firstLine="0" w:firstLineChars="0"/>
      <w:jc w:val="center"/>
      <w:rPr>
        <w:rFonts w:hint="eastAsia"/>
        <w:lang w:val="zh-CN"/>
      </w:rPr>
    </w:pPr>
    <w:r>
      <w:rPr>
        <w:lang w:val="zh-CN"/>
      </w:rPr>
      <w:fldChar w:fldCharType="begin"/>
    </w:r>
    <w:r>
      <w:rPr>
        <w:lang w:val="zh-CN"/>
      </w:rPr>
      <w:instrText xml:space="preserve">PAGE   \* MERGEFORMAT</w:instrText>
    </w:r>
    <w:r>
      <w:rPr>
        <w:lang w:val="zh-CN"/>
      </w:rPr>
      <w:fldChar w:fldCharType="separate"/>
    </w:r>
    <w:r>
      <w:rPr>
        <w:lang w:val="zh-CN"/>
      </w:rPr>
      <w:t>1</w:t>
    </w:r>
    <w:r>
      <w:rPr>
        <w:lang w:val="zh-CN"/>
      </w:rPr>
      <w:fldChar w:fldCharType="end"/>
    </w:r>
  </w:p>
  <w:p w14:paraId="4C02403D">
    <w:pP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2C2E7C">
    <w:pPr>
      <w:pStyle w:val="27"/>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792D">
    <w:pPr>
      <w:rPr>
        <w:rFonts w:hint="eastAsia"/>
      </w:rPr>
    </w:pPr>
  </w:p>
  <w:p w14:paraId="312B7F39">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257E0">
    <w:pPr>
      <w:pStyle w:val="27"/>
      <w:pBdr>
        <w:bottom w:val="none" w:color="auto" w:sz="0" w:space="0"/>
      </w:pBdr>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735C5A"/>
    <w:multiLevelType w:val="multilevel"/>
    <w:tmpl w:val="BE735C5A"/>
    <w:lvl w:ilvl="0" w:tentative="0">
      <w:start w:val="1"/>
      <w:numFmt w:val="chineseCountingThousand"/>
      <w:pStyle w:val="2"/>
      <w:suff w:val="nothing"/>
      <w:lvlText w:val="%1、"/>
      <w:lvlJc w:val="left"/>
      <w:pPr>
        <w:ind w:left="425" w:hanging="425"/>
      </w:pPr>
      <w:rPr>
        <w:rFonts w:hint="eastAsia"/>
        <w:sz w:val="32"/>
        <w:szCs w:val="32"/>
      </w:rPr>
    </w:lvl>
    <w:lvl w:ilvl="1" w:tentative="0">
      <w:start w:val="1"/>
      <w:numFmt w:val="decimal"/>
      <w:pStyle w:val="3"/>
      <w:isLgl/>
      <w:suff w:val="nothing"/>
      <w:lvlText w:val="%1.%2、"/>
      <w:lvlJc w:val="left"/>
      <w:pPr>
        <w:ind w:left="0" w:leftChars="0" w:firstLine="0" w:firstLineChars="0"/>
      </w:pPr>
      <w:rPr>
        <w:rFonts w:hint="eastAsia"/>
      </w:rPr>
    </w:lvl>
    <w:lvl w:ilvl="2" w:tentative="0">
      <w:start w:val="1"/>
      <w:numFmt w:val="decimal"/>
      <w:pStyle w:val="4"/>
      <w:isLgl/>
      <w:suff w:val="nothing"/>
      <w:lvlText w:val="%1.%2.%3、"/>
      <w:lvlJc w:val="left"/>
      <w:pPr>
        <w:ind w:left="1069" w:hanging="1069"/>
      </w:pPr>
      <w:rPr>
        <w:rFonts w:hint="eastAsia" w:ascii="宋体" w:hAnsi="宋体" w:eastAsia="宋体" w:cs="Arial"/>
      </w:rPr>
    </w:lvl>
    <w:lvl w:ilvl="3" w:tentative="0">
      <w:start w:val="1"/>
      <w:numFmt w:val="decimal"/>
      <w:pStyle w:val="5"/>
      <w:isLgl/>
      <w:suff w:val="nothing"/>
      <w:lvlText w:val="%1.%2.%3.%4、"/>
      <w:lvlJc w:val="left"/>
      <w:pPr>
        <w:ind w:left="3403" w:hanging="851"/>
      </w:pPr>
      <w:rPr>
        <w:rFonts w:hint="eastAsia"/>
      </w:rPr>
    </w:lvl>
    <w:lvl w:ilvl="4" w:tentative="0">
      <w:start w:val="1"/>
      <w:numFmt w:val="decimal"/>
      <w:pStyle w:val="6"/>
      <w:isLgl/>
      <w:suff w:val="nothing"/>
      <w:lvlText w:val="%1.%2.%3.%4.%5、"/>
      <w:lvlJc w:val="left"/>
      <w:pPr>
        <w:ind w:left="3544" w:hanging="992"/>
      </w:pPr>
      <w:rPr>
        <w:rFonts w:hint="eastAsia"/>
      </w:rPr>
    </w:lvl>
    <w:lvl w:ilvl="5" w:tentative="0">
      <w:start w:val="1"/>
      <w:numFmt w:val="decimal"/>
      <w:pStyle w:val="7"/>
      <w:isLgl/>
      <w:suff w:val="nothing"/>
      <w:lvlText w:val="%1.%2.%3.%4.%5.%6、"/>
      <w:lvlJc w:val="left"/>
      <w:pPr>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1">
    <w:nsid w:val="EB393705"/>
    <w:multiLevelType w:val="multilevel"/>
    <w:tmpl w:val="EB393705"/>
    <w:lvl w:ilvl="0" w:tentative="0">
      <w:start w:val="3"/>
      <w:numFmt w:val="decimal"/>
      <w:suff w:val="nothing"/>
      <w:lvlText w:val="%1、"/>
      <w:lvlJc w:val="left"/>
    </w:lvl>
    <w:lvl w:ilvl="1" w:tentative="0">
      <w:start w:val="1"/>
      <w:numFmt w:val="decimal"/>
      <w:lvlText w:val="(%2)"/>
      <w:lvlJc w:val="left"/>
      <w:pPr>
        <w:tabs>
          <w:tab w:val="left" w:pos="840"/>
        </w:tabs>
        <w:ind w:left="840" w:hanging="420"/>
      </w:pPr>
      <w:rPr>
        <w:rFonts w:hint="default"/>
      </w:rPr>
    </w:lvl>
    <w:lvl w:ilvl="2" w:tentative="0">
      <w:start w:val="1"/>
      <w:numFmt w:val="decimalEnclosedCircleChinese"/>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rPr>
        <w:rFonts w:hint="default"/>
      </w:rPr>
    </w:lvl>
    <w:lvl w:ilvl="4" w:tentative="0">
      <w:start w:val="1"/>
      <w:numFmt w:val="lowerLetter"/>
      <w:lvlText w:val="%5."/>
      <w:lvlJc w:val="left"/>
      <w:pPr>
        <w:tabs>
          <w:tab w:val="left" w:pos="2100"/>
        </w:tabs>
        <w:ind w:left="2100" w:hanging="420"/>
      </w:pPr>
      <w:rPr>
        <w:rFonts w:hint="default"/>
      </w:rPr>
    </w:lvl>
    <w:lvl w:ilvl="5" w:tentative="0">
      <w:start w:val="1"/>
      <w:numFmt w:val="lowerLetter"/>
      <w:lvlText w:val="%6)"/>
      <w:lvlJc w:val="left"/>
      <w:pPr>
        <w:tabs>
          <w:tab w:val="left" w:pos="2520"/>
        </w:tabs>
        <w:ind w:left="2520" w:hanging="420"/>
      </w:pPr>
      <w:rPr>
        <w:rFonts w:hint="default"/>
      </w:rPr>
    </w:lvl>
    <w:lvl w:ilvl="6" w:tentative="0">
      <w:start w:val="1"/>
      <w:numFmt w:val="lowerRoman"/>
      <w:lvlText w:val="%7."/>
      <w:lvlJc w:val="left"/>
      <w:pPr>
        <w:tabs>
          <w:tab w:val="left" w:pos="2940"/>
        </w:tabs>
        <w:ind w:left="2940" w:hanging="420"/>
      </w:pPr>
      <w:rPr>
        <w:rFonts w:hint="default"/>
      </w:rPr>
    </w:lvl>
    <w:lvl w:ilvl="7" w:tentative="0">
      <w:start w:val="1"/>
      <w:numFmt w:val="lowerRoman"/>
      <w:lvlText w:val="%8)"/>
      <w:lvlJc w:val="left"/>
      <w:pPr>
        <w:tabs>
          <w:tab w:val="left" w:pos="3360"/>
        </w:tabs>
        <w:ind w:left="3360" w:hanging="420"/>
      </w:pPr>
      <w:rPr>
        <w:rFonts w:hint="default"/>
      </w:rPr>
    </w:lvl>
    <w:lvl w:ilvl="8" w:tentative="0">
      <w:start w:val="1"/>
      <w:numFmt w:val="lowerLetter"/>
      <w:lvlText w:val="%9."/>
      <w:lvlJc w:val="left"/>
      <w:pPr>
        <w:tabs>
          <w:tab w:val="left" w:pos="3780"/>
        </w:tabs>
        <w:ind w:left="3780" w:hanging="420"/>
      </w:pPr>
      <w:rPr>
        <w:rFonts w:hint="default"/>
      </w:rPr>
    </w:lvl>
  </w:abstractNum>
  <w:abstractNum w:abstractNumId="2">
    <w:nsid w:val="F4D7A24B"/>
    <w:multiLevelType w:val="singleLevel"/>
    <w:tmpl w:val="F4D7A24B"/>
    <w:lvl w:ilvl="0" w:tentative="0">
      <w:start w:val="1"/>
      <w:numFmt w:val="decimal"/>
      <w:suff w:val="nothing"/>
      <w:lvlText w:val="%1、"/>
      <w:lvlJc w:val="left"/>
    </w:lvl>
  </w:abstractNum>
  <w:abstractNum w:abstractNumId="3">
    <w:nsid w:val="04B2610F"/>
    <w:multiLevelType w:val="singleLevel"/>
    <w:tmpl w:val="04B2610F"/>
    <w:lvl w:ilvl="0" w:tentative="0">
      <w:start w:val="1"/>
      <w:numFmt w:val="bullet"/>
      <w:pStyle w:val="14"/>
      <w:lvlText w:val=""/>
      <w:lvlJc w:val="left"/>
      <w:pPr>
        <w:tabs>
          <w:tab w:val="left" w:pos="360"/>
        </w:tabs>
        <w:ind w:left="360" w:hanging="360"/>
      </w:pPr>
      <w:rPr>
        <w:rFonts w:hint="default" w:ascii="Wingdings" w:hAnsi="Wingdings"/>
      </w:rPr>
    </w:lvl>
  </w:abstractNum>
  <w:abstractNum w:abstractNumId="4">
    <w:nsid w:val="31641A01"/>
    <w:multiLevelType w:val="singleLevel"/>
    <w:tmpl w:val="31641A01"/>
    <w:lvl w:ilvl="0" w:tentative="0">
      <w:start w:val="1"/>
      <w:numFmt w:val="bullet"/>
      <w:lvlText w:val=""/>
      <w:lvlJc w:val="left"/>
      <w:pPr>
        <w:ind w:left="420" w:hanging="420"/>
      </w:pPr>
      <w:rPr>
        <w:rFonts w:hint="default" w:ascii="Wingdings" w:hAnsi="Wingdings"/>
      </w:rPr>
    </w:lvl>
  </w:abstractNum>
  <w:abstractNum w:abstractNumId="5">
    <w:nsid w:val="4CC88245"/>
    <w:multiLevelType w:val="singleLevel"/>
    <w:tmpl w:val="4CC88245"/>
    <w:lvl w:ilvl="0" w:tentative="0">
      <w:start w:val="1"/>
      <w:numFmt w:val="decimal"/>
      <w:suff w:val="space"/>
      <w:lvlText w:val="%1."/>
      <w:lvlJc w:val="left"/>
    </w:lvl>
  </w:abstractNum>
  <w:abstractNum w:abstractNumId="6">
    <w:nsid w:val="6350366A"/>
    <w:multiLevelType w:val="multilevel"/>
    <w:tmpl w:val="6350366A"/>
    <w:lvl w:ilvl="0" w:tentative="0">
      <w:start w:val="1"/>
      <w:numFmt w:val="none"/>
      <w:pStyle w:val="114"/>
      <w:lvlText w:val="%1●　"/>
      <w:lvlJc w:val="left"/>
      <w:pPr>
        <w:tabs>
          <w:tab w:val="left" w:pos="760"/>
        </w:tabs>
        <w:ind w:left="717" w:hanging="317"/>
      </w:pPr>
      <w:rPr>
        <w:rFonts w:hint="eastAsia" w:ascii="宋体" w:hAnsi="Times New Roman" w:eastAsia="宋体"/>
        <w:b w:val="0"/>
        <w:i w:val="0"/>
        <w:position w:val="4"/>
        <w:sz w:val="13"/>
      </w:rPr>
    </w:lvl>
    <w:lvl w:ilvl="1" w:tentative="0">
      <w:start w:val="1"/>
      <w:numFmt w:val="lowerLetter"/>
      <w:lvlText w:val="%2)"/>
      <w:lvlJc w:val="left"/>
      <w:pPr>
        <w:tabs>
          <w:tab w:val="left" w:pos="780"/>
        </w:tabs>
        <w:ind w:left="780" w:hanging="36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FiMjg1YTA3NDNhNDA0YWY2NGM1NTZkY2E5YmY0N2MifQ=="/>
  </w:docVars>
  <w:rsids>
    <w:rsidRoot w:val="00000000"/>
    <w:rsid w:val="2C635E6D"/>
    <w:rsid w:val="3A4614A0"/>
    <w:rsid w:val="3EBE6664"/>
    <w:rsid w:val="3FBF59CD"/>
    <w:rsid w:val="4347356A"/>
    <w:rsid w:val="49F8A9E7"/>
    <w:rsid w:val="5DBBCC3B"/>
    <w:rsid w:val="71F7952F"/>
    <w:rsid w:val="76FF510F"/>
    <w:rsid w:val="78FF6FAB"/>
    <w:rsid w:val="7CF3FBA2"/>
    <w:rsid w:val="7DEEA34B"/>
    <w:rsid w:val="7E577856"/>
    <w:rsid w:val="9FEDEF7F"/>
    <w:rsid w:val="BFE978C1"/>
    <w:rsid w:val="DAD4A372"/>
    <w:rsid w:val="DD9D3845"/>
    <w:rsid w:val="EBD9D01E"/>
    <w:rsid w:val="EDA77FCF"/>
    <w:rsid w:val="EFEDE5A2"/>
    <w:rsid w:val="F6FE311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qFormat="1" w:uiPriority="99" w:semiHidden="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iPriority="99" w:semiHidden="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宋体" w:cs="Times New Roman"/>
      <w:kern w:val="2"/>
      <w:sz w:val="24"/>
      <w:szCs w:val="24"/>
      <w:lang w:val="en-US" w:eastAsia="zh-CN" w:bidi="ar-SA"/>
    </w:rPr>
  </w:style>
  <w:style w:type="paragraph" w:styleId="2">
    <w:name w:val="heading 1"/>
    <w:basedOn w:val="1"/>
    <w:next w:val="1"/>
    <w:link w:val="77"/>
    <w:qFormat/>
    <w:uiPriority w:val="0"/>
    <w:pPr>
      <w:keepNext/>
      <w:keepLines/>
      <w:numPr>
        <w:ilvl w:val="0"/>
        <w:numId w:val="1"/>
      </w:numPr>
      <w:spacing w:before="120" w:after="120"/>
      <w:ind w:hanging="425" w:firstLineChars="0"/>
      <w:outlineLvl w:val="0"/>
    </w:pPr>
    <w:rPr>
      <w:rFonts w:eastAsia="黑体"/>
      <w:b/>
      <w:bCs/>
      <w:kern w:val="44"/>
      <w:sz w:val="32"/>
      <w:szCs w:val="28"/>
    </w:rPr>
  </w:style>
  <w:style w:type="paragraph" w:styleId="3">
    <w:name w:val="heading 2"/>
    <w:basedOn w:val="1"/>
    <w:next w:val="1"/>
    <w:link w:val="90"/>
    <w:qFormat/>
    <w:uiPriority w:val="9"/>
    <w:pPr>
      <w:keepNext/>
      <w:keepLines/>
      <w:numPr>
        <w:ilvl w:val="1"/>
        <w:numId w:val="1"/>
      </w:numPr>
      <w:spacing w:before="120" w:after="120"/>
      <w:ind w:left="0" w:firstLine="0" w:firstLineChars="0"/>
      <w:outlineLvl w:val="1"/>
    </w:pPr>
    <w:rPr>
      <w:b/>
      <w:bCs/>
      <w:sz w:val="30"/>
      <w:szCs w:val="32"/>
    </w:rPr>
  </w:style>
  <w:style w:type="paragraph" w:styleId="4">
    <w:name w:val="heading 3"/>
    <w:basedOn w:val="1"/>
    <w:next w:val="1"/>
    <w:link w:val="83"/>
    <w:qFormat/>
    <w:uiPriority w:val="0"/>
    <w:pPr>
      <w:keepNext/>
      <w:keepLines/>
      <w:numPr>
        <w:ilvl w:val="2"/>
        <w:numId w:val="1"/>
      </w:numPr>
      <w:spacing w:before="120" w:after="120"/>
      <w:ind w:hanging="1069" w:firstLineChars="0"/>
      <w:outlineLvl w:val="2"/>
    </w:pPr>
    <w:rPr>
      <w:b/>
      <w:bCs/>
      <w:sz w:val="28"/>
      <w:szCs w:val="28"/>
    </w:rPr>
  </w:style>
  <w:style w:type="paragraph" w:styleId="5">
    <w:name w:val="heading 4"/>
    <w:basedOn w:val="1"/>
    <w:next w:val="1"/>
    <w:link w:val="60"/>
    <w:qFormat/>
    <w:uiPriority w:val="0"/>
    <w:pPr>
      <w:keepNext/>
      <w:keepLines/>
      <w:numPr>
        <w:ilvl w:val="3"/>
        <w:numId w:val="1"/>
      </w:numPr>
      <w:spacing w:before="120" w:after="120"/>
      <w:ind w:left="3403" w:hanging="851" w:firstLineChars="0"/>
      <w:outlineLvl w:val="3"/>
    </w:pPr>
    <w:rPr>
      <w:b/>
      <w:bCs/>
      <w:sz w:val="30"/>
      <w:szCs w:val="30"/>
    </w:rPr>
  </w:style>
  <w:style w:type="paragraph" w:styleId="6">
    <w:name w:val="heading 5"/>
    <w:basedOn w:val="1"/>
    <w:next w:val="1"/>
    <w:link w:val="88"/>
    <w:qFormat/>
    <w:uiPriority w:val="0"/>
    <w:pPr>
      <w:keepNext/>
      <w:keepLines/>
      <w:numPr>
        <w:ilvl w:val="4"/>
        <w:numId w:val="1"/>
      </w:numPr>
      <w:spacing w:before="120" w:after="120"/>
      <w:ind w:left="3544" w:hanging="992" w:firstLineChars="0"/>
      <w:outlineLvl w:val="4"/>
    </w:pPr>
    <w:rPr>
      <w:b/>
      <w:bCs/>
      <w:szCs w:val="28"/>
    </w:rPr>
  </w:style>
  <w:style w:type="paragraph" w:styleId="7">
    <w:name w:val="heading 6"/>
    <w:basedOn w:val="1"/>
    <w:next w:val="1"/>
    <w:link w:val="101"/>
    <w:qFormat/>
    <w:uiPriority w:val="0"/>
    <w:pPr>
      <w:keepNext/>
      <w:keepLines/>
      <w:numPr>
        <w:ilvl w:val="5"/>
        <w:numId w:val="1"/>
      </w:numPr>
      <w:spacing w:before="120" w:after="120"/>
      <w:ind w:hanging="1134" w:firstLineChars="0"/>
      <w:outlineLvl w:val="5"/>
    </w:pPr>
    <w:rPr>
      <w:rFonts w:ascii="Cambria" w:hAnsi="Cambria"/>
      <w:b/>
      <w:bCs/>
    </w:rPr>
  </w:style>
  <w:style w:type="paragraph" w:styleId="8">
    <w:name w:val="heading 7"/>
    <w:basedOn w:val="1"/>
    <w:next w:val="1"/>
    <w:link w:val="74"/>
    <w:qFormat/>
    <w:uiPriority w:val="9"/>
    <w:pPr>
      <w:keepNext/>
      <w:keepLines/>
      <w:spacing w:before="240" w:after="64" w:line="319" w:lineRule="auto"/>
      <w:ind w:firstLine="0" w:firstLineChars="0"/>
      <w:outlineLvl w:val="6"/>
    </w:pPr>
    <w:rPr>
      <w:rFonts w:ascii="Times New Roman" w:hAnsi="Times New Roman"/>
      <w:b/>
      <w:bCs/>
      <w:sz w:val="21"/>
    </w:rPr>
  </w:style>
  <w:style w:type="paragraph" w:styleId="9">
    <w:name w:val="heading 8"/>
    <w:basedOn w:val="1"/>
    <w:next w:val="1"/>
    <w:link w:val="100"/>
    <w:qFormat/>
    <w:uiPriority w:val="9"/>
    <w:pPr>
      <w:keepNext/>
      <w:keepLines/>
      <w:spacing w:before="240" w:after="64" w:line="319" w:lineRule="auto"/>
      <w:ind w:firstLine="0" w:firstLineChars="0"/>
      <w:outlineLvl w:val="7"/>
    </w:pPr>
    <w:rPr>
      <w:rFonts w:ascii="Cambria" w:hAnsi="Cambria"/>
      <w:sz w:val="21"/>
    </w:rPr>
  </w:style>
  <w:style w:type="paragraph" w:styleId="10">
    <w:name w:val="heading 9"/>
    <w:basedOn w:val="1"/>
    <w:next w:val="1"/>
    <w:link w:val="51"/>
    <w:qFormat/>
    <w:uiPriority w:val="9"/>
    <w:pPr>
      <w:keepNext/>
      <w:keepLines/>
      <w:spacing w:before="240" w:after="64" w:line="319" w:lineRule="auto"/>
      <w:ind w:firstLine="0" w:firstLineChars="0"/>
      <w:outlineLvl w:val="8"/>
    </w:pPr>
    <w:rPr>
      <w:rFonts w:ascii="Cambria" w:hAnsi="Cambria"/>
      <w:sz w:val="21"/>
      <w:szCs w:val="21"/>
    </w:rPr>
  </w:style>
  <w:style w:type="character" w:default="1" w:styleId="39">
    <w:name w:val="Default Paragraph Font"/>
    <w:unhideWhenUsed/>
    <w:qFormat/>
    <w:uiPriority w:val="1"/>
  </w:style>
  <w:style w:type="table" w:default="1" w:styleId="37">
    <w:name w:val="Normal Table"/>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ind w:left="2520" w:leftChars="1200"/>
    </w:pPr>
    <w:rPr>
      <w:rFonts w:ascii="等线" w:hAnsi="等线" w:eastAsia="等线"/>
      <w:szCs w:val="22"/>
    </w:rPr>
  </w:style>
  <w:style w:type="paragraph" w:styleId="12">
    <w:name w:val="Normal Indent"/>
    <w:basedOn w:val="1"/>
    <w:unhideWhenUsed/>
    <w:qFormat/>
    <w:uiPriority w:val="99"/>
    <w:pPr>
      <w:spacing w:line="240" w:lineRule="auto"/>
      <w:ind w:firstLine="420"/>
    </w:pPr>
    <w:rPr>
      <w:rFonts w:ascii="Calibri" w:hAnsi="Calibri"/>
      <w:sz w:val="21"/>
    </w:rPr>
  </w:style>
  <w:style w:type="paragraph" w:styleId="13">
    <w:name w:val="caption"/>
    <w:basedOn w:val="1"/>
    <w:next w:val="1"/>
    <w:link w:val="57"/>
    <w:qFormat/>
    <w:uiPriority w:val="0"/>
    <w:pPr>
      <w:spacing w:afterLines="50"/>
      <w:ind w:firstLine="200"/>
    </w:pPr>
    <w:rPr>
      <w:rFonts w:ascii="Arial" w:hAnsi="Arial" w:eastAsia="黑体"/>
      <w:sz w:val="20"/>
      <w:szCs w:val="20"/>
    </w:rPr>
  </w:style>
  <w:style w:type="paragraph" w:styleId="14">
    <w:name w:val="List Bullet"/>
    <w:basedOn w:val="1"/>
    <w:qFormat/>
    <w:uiPriority w:val="0"/>
    <w:pPr>
      <w:numPr>
        <w:ilvl w:val="0"/>
        <w:numId w:val="2"/>
      </w:numPr>
    </w:pPr>
  </w:style>
  <w:style w:type="paragraph" w:styleId="15">
    <w:name w:val="Document Map"/>
    <w:basedOn w:val="1"/>
    <w:link w:val="93"/>
    <w:qFormat/>
    <w:uiPriority w:val="0"/>
    <w:rPr>
      <w:rFonts w:hAnsi="Times New Roman"/>
      <w:sz w:val="18"/>
      <w:szCs w:val="18"/>
    </w:rPr>
  </w:style>
  <w:style w:type="paragraph" w:styleId="16">
    <w:name w:val="annotation text"/>
    <w:basedOn w:val="1"/>
    <w:link w:val="48"/>
    <w:qFormat/>
    <w:uiPriority w:val="99"/>
    <w:pPr>
      <w:jc w:val="left"/>
    </w:pPr>
    <w:rPr>
      <w:rFonts w:ascii="Times New Roman" w:hAnsi="Times New Roman" w:eastAsia="仿宋"/>
      <w:sz w:val="28"/>
    </w:rPr>
  </w:style>
  <w:style w:type="paragraph" w:styleId="17">
    <w:name w:val="index 6"/>
    <w:basedOn w:val="1"/>
    <w:next w:val="1"/>
    <w:unhideWhenUsed/>
    <w:qFormat/>
    <w:uiPriority w:val="99"/>
    <w:pPr>
      <w:ind w:left="1000" w:leftChars="1000" w:firstLine="600"/>
    </w:pPr>
    <w:rPr>
      <w:rFonts w:asciiTheme="minorHAnsi" w:hAnsiTheme="minorHAnsi"/>
    </w:rPr>
  </w:style>
  <w:style w:type="paragraph" w:styleId="18">
    <w:name w:val="Body Text"/>
    <w:basedOn w:val="1"/>
    <w:link w:val="61"/>
    <w:unhideWhenUsed/>
    <w:qFormat/>
    <w:uiPriority w:val="0"/>
    <w:pPr>
      <w:spacing w:after="120" w:line="240" w:lineRule="auto"/>
      <w:ind w:firstLine="0" w:firstLineChars="0"/>
    </w:pPr>
    <w:rPr>
      <w:rFonts w:ascii="Times New Roman" w:hAnsi="Times New Roman"/>
      <w:sz w:val="21"/>
    </w:rPr>
  </w:style>
  <w:style w:type="paragraph" w:styleId="19">
    <w:name w:val="Body Text Indent"/>
    <w:basedOn w:val="1"/>
    <w:link w:val="87"/>
    <w:qFormat/>
    <w:uiPriority w:val="0"/>
    <w:pPr>
      <w:spacing w:after="120"/>
      <w:ind w:firstLine="200"/>
    </w:pPr>
    <w:rPr>
      <w:rFonts w:ascii="Times New Roman" w:hAnsi="Times New Roman"/>
      <w:sz w:val="21"/>
      <w:szCs w:val="20"/>
    </w:rPr>
  </w:style>
  <w:style w:type="paragraph" w:styleId="20">
    <w:name w:val="toc 5"/>
    <w:basedOn w:val="1"/>
    <w:next w:val="1"/>
    <w:unhideWhenUsed/>
    <w:qFormat/>
    <w:uiPriority w:val="39"/>
    <w:pPr>
      <w:ind w:left="1680" w:leftChars="800"/>
    </w:pPr>
    <w:rPr>
      <w:rFonts w:ascii="等线" w:hAnsi="等线" w:eastAsia="等线"/>
      <w:szCs w:val="22"/>
    </w:rPr>
  </w:style>
  <w:style w:type="paragraph" w:styleId="21">
    <w:name w:val="toc 3"/>
    <w:basedOn w:val="1"/>
    <w:next w:val="1"/>
    <w:qFormat/>
    <w:uiPriority w:val="39"/>
    <w:pPr>
      <w:tabs>
        <w:tab w:val="right" w:leader="dot" w:pos="8302"/>
      </w:tabs>
      <w:ind w:left="840" w:leftChars="400"/>
    </w:pPr>
  </w:style>
  <w:style w:type="paragraph" w:styleId="22">
    <w:name w:val="Plain Text"/>
    <w:basedOn w:val="1"/>
    <w:link w:val="68"/>
    <w:qFormat/>
    <w:uiPriority w:val="0"/>
    <w:pPr>
      <w:spacing w:line="240" w:lineRule="auto"/>
      <w:ind w:firstLine="0" w:firstLineChars="0"/>
    </w:pPr>
    <w:rPr>
      <w:rFonts w:hAnsi="Courier New"/>
      <w:sz w:val="21"/>
      <w:szCs w:val="20"/>
    </w:rPr>
  </w:style>
  <w:style w:type="paragraph" w:styleId="23">
    <w:name w:val="toc 8"/>
    <w:basedOn w:val="1"/>
    <w:next w:val="1"/>
    <w:unhideWhenUsed/>
    <w:qFormat/>
    <w:uiPriority w:val="39"/>
    <w:pPr>
      <w:ind w:left="2940" w:leftChars="1400"/>
    </w:pPr>
    <w:rPr>
      <w:rFonts w:ascii="等线" w:hAnsi="等线" w:eastAsia="等线"/>
      <w:szCs w:val="22"/>
    </w:rPr>
  </w:style>
  <w:style w:type="paragraph" w:styleId="24">
    <w:name w:val="Date"/>
    <w:basedOn w:val="1"/>
    <w:next w:val="1"/>
    <w:link w:val="50"/>
    <w:qFormat/>
    <w:uiPriority w:val="0"/>
    <w:pPr>
      <w:ind w:left="100" w:leftChars="2500"/>
    </w:pPr>
    <w:rPr>
      <w:rFonts w:ascii="Times New Roman" w:hAnsi="Times New Roman"/>
      <w:sz w:val="21"/>
    </w:rPr>
  </w:style>
  <w:style w:type="paragraph" w:styleId="25">
    <w:name w:val="Balloon Text"/>
    <w:basedOn w:val="1"/>
    <w:link w:val="98"/>
    <w:qFormat/>
    <w:uiPriority w:val="0"/>
    <w:rPr>
      <w:rFonts w:ascii="Times New Roman" w:hAnsi="Times New Roman"/>
      <w:sz w:val="18"/>
      <w:szCs w:val="18"/>
    </w:rPr>
  </w:style>
  <w:style w:type="paragraph" w:styleId="26">
    <w:name w:val="footer"/>
    <w:basedOn w:val="1"/>
    <w:link w:val="91"/>
    <w:qFormat/>
    <w:uiPriority w:val="99"/>
    <w:pPr>
      <w:tabs>
        <w:tab w:val="center" w:pos="4153"/>
        <w:tab w:val="right" w:pos="8306"/>
      </w:tabs>
      <w:snapToGrid w:val="0"/>
      <w:jc w:val="center"/>
    </w:pPr>
    <w:rPr>
      <w:rFonts w:ascii="Times New Roman" w:hAnsi="Times New Roman"/>
      <w:sz w:val="18"/>
      <w:szCs w:val="18"/>
    </w:rPr>
  </w:style>
  <w:style w:type="paragraph" w:styleId="27">
    <w:name w:val="header"/>
    <w:basedOn w:val="1"/>
    <w:link w:val="99"/>
    <w:qFormat/>
    <w:uiPriority w:val="99"/>
    <w:pPr>
      <w:pBdr>
        <w:bottom w:val="single" w:color="auto" w:sz="4" w:space="0"/>
      </w:pBdr>
      <w:tabs>
        <w:tab w:val="center" w:pos="4153"/>
        <w:tab w:val="right" w:pos="8306"/>
      </w:tabs>
      <w:snapToGrid w:val="0"/>
      <w:jc w:val="center"/>
    </w:pPr>
    <w:rPr>
      <w:rFonts w:ascii="Times New Roman" w:hAnsi="Times New Roman"/>
      <w:sz w:val="18"/>
      <w:szCs w:val="18"/>
    </w:rPr>
  </w:style>
  <w:style w:type="paragraph" w:styleId="28">
    <w:name w:val="toc 1"/>
    <w:basedOn w:val="1"/>
    <w:next w:val="1"/>
    <w:qFormat/>
    <w:uiPriority w:val="39"/>
  </w:style>
  <w:style w:type="paragraph" w:styleId="29">
    <w:name w:val="toc 4"/>
    <w:basedOn w:val="1"/>
    <w:next w:val="1"/>
    <w:unhideWhenUsed/>
    <w:qFormat/>
    <w:uiPriority w:val="39"/>
    <w:pPr>
      <w:ind w:left="1260" w:leftChars="600"/>
    </w:pPr>
    <w:rPr>
      <w:rFonts w:ascii="等线" w:hAnsi="等线" w:eastAsia="等线"/>
      <w:szCs w:val="22"/>
    </w:rPr>
  </w:style>
  <w:style w:type="paragraph" w:styleId="30">
    <w:name w:val="Subtitle"/>
    <w:basedOn w:val="1"/>
    <w:next w:val="1"/>
    <w:link w:val="89"/>
    <w:qFormat/>
    <w:uiPriority w:val="0"/>
    <w:pPr>
      <w:spacing w:before="240" w:after="60" w:line="312" w:lineRule="auto"/>
      <w:jc w:val="center"/>
      <w:outlineLvl w:val="1"/>
    </w:pPr>
    <w:rPr>
      <w:rFonts w:ascii="Calibri Light" w:hAnsi="Calibri Light"/>
      <w:b/>
      <w:bCs/>
      <w:kern w:val="28"/>
      <w:sz w:val="32"/>
      <w:szCs w:val="32"/>
    </w:rPr>
  </w:style>
  <w:style w:type="paragraph" w:styleId="31">
    <w:name w:val="toc 6"/>
    <w:basedOn w:val="1"/>
    <w:next w:val="1"/>
    <w:unhideWhenUsed/>
    <w:qFormat/>
    <w:uiPriority w:val="39"/>
    <w:pPr>
      <w:ind w:left="2100" w:leftChars="1000"/>
    </w:pPr>
    <w:rPr>
      <w:rFonts w:ascii="等线" w:hAnsi="等线" w:eastAsia="等线"/>
      <w:szCs w:val="22"/>
    </w:rPr>
  </w:style>
  <w:style w:type="paragraph" w:styleId="32">
    <w:name w:val="toc 2"/>
    <w:basedOn w:val="1"/>
    <w:next w:val="1"/>
    <w:qFormat/>
    <w:uiPriority w:val="39"/>
    <w:pPr>
      <w:tabs>
        <w:tab w:val="right" w:leader="dot" w:pos="8302"/>
      </w:tabs>
      <w:ind w:left="420" w:leftChars="200"/>
    </w:pPr>
  </w:style>
  <w:style w:type="paragraph" w:styleId="33">
    <w:name w:val="toc 9"/>
    <w:basedOn w:val="1"/>
    <w:next w:val="1"/>
    <w:unhideWhenUsed/>
    <w:qFormat/>
    <w:uiPriority w:val="39"/>
    <w:pPr>
      <w:ind w:left="3360" w:leftChars="1600"/>
    </w:pPr>
    <w:rPr>
      <w:rFonts w:ascii="等线" w:hAnsi="等线" w:eastAsia="等线"/>
      <w:szCs w:val="22"/>
    </w:rPr>
  </w:style>
  <w:style w:type="paragraph" w:styleId="34">
    <w:name w:val="Normal (Web)"/>
    <w:basedOn w:val="1"/>
    <w:qFormat/>
    <w:uiPriority w:val="99"/>
    <w:pPr>
      <w:widowControl/>
      <w:spacing w:before="100" w:after="100"/>
      <w:jc w:val="left"/>
    </w:pPr>
    <w:rPr>
      <w:rFonts w:hint="eastAsia" w:ascii="Arial Unicode MS" w:hAnsi="Arial Unicode MS" w:eastAsia="Arial Unicode MS"/>
      <w:kern w:val="0"/>
    </w:rPr>
  </w:style>
  <w:style w:type="paragraph" w:styleId="35">
    <w:name w:val="Title"/>
    <w:basedOn w:val="1"/>
    <w:next w:val="1"/>
    <w:link w:val="97"/>
    <w:qFormat/>
    <w:uiPriority w:val="0"/>
    <w:pPr>
      <w:spacing w:before="240" w:after="60" w:line="960" w:lineRule="auto"/>
      <w:jc w:val="center"/>
    </w:pPr>
    <w:rPr>
      <w:rFonts w:ascii="Cambria" w:hAnsi="Cambria" w:eastAsia="黑体"/>
      <w:b/>
      <w:bCs/>
      <w:sz w:val="52"/>
      <w:szCs w:val="32"/>
    </w:rPr>
  </w:style>
  <w:style w:type="paragraph" w:styleId="36">
    <w:name w:val="annotation subject"/>
    <w:basedOn w:val="16"/>
    <w:next w:val="16"/>
    <w:link w:val="85"/>
    <w:qFormat/>
    <w:uiPriority w:val="0"/>
    <w:rPr>
      <w:b/>
      <w:bCs/>
      <w:sz w:val="21"/>
    </w:rPr>
  </w:style>
  <w:style w:type="table" w:styleId="38">
    <w:name w:val="Table Grid"/>
    <w:basedOn w:val="37"/>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page number"/>
    <w:basedOn w:val="39"/>
    <w:qFormat/>
    <w:uiPriority w:val="0"/>
  </w:style>
  <w:style w:type="character" w:styleId="41">
    <w:name w:val="FollowedHyperlink"/>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99"/>
    <w:rPr>
      <w:sz w:val="21"/>
      <w:szCs w:val="21"/>
    </w:rPr>
  </w:style>
  <w:style w:type="character" w:customStyle="1" w:styleId="44">
    <w:name w:val="标题 2 字符"/>
    <w:semiHidden/>
    <w:qFormat/>
    <w:uiPriority w:val="9"/>
    <w:rPr>
      <w:rFonts w:ascii="等线 Light" w:hAnsi="等线 Light" w:eastAsia="等线 Light" w:cs="Times New Roman"/>
      <w:b/>
      <w:bCs/>
      <w:kern w:val="2"/>
      <w:sz w:val="32"/>
      <w:szCs w:val="32"/>
    </w:rPr>
  </w:style>
  <w:style w:type="character" w:customStyle="1" w:styleId="45">
    <w:name w:val="标题 3 字符1"/>
    <w:qFormat/>
    <w:uiPriority w:val="0"/>
    <w:rPr>
      <w:rFonts w:ascii="宋体" w:hAnsi="宋体"/>
      <w:b/>
      <w:bCs/>
      <w:kern w:val="2"/>
      <w:sz w:val="28"/>
      <w:szCs w:val="28"/>
    </w:rPr>
  </w:style>
  <w:style w:type="character" w:customStyle="1" w:styleId="46">
    <w:name w:val="首行缩进正文 Char"/>
    <w:link w:val="47"/>
    <w:qFormat/>
    <w:uiPriority w:val="0"/>
    <w:rPr>
      <w:kern w:val="2"/>
      <w:sz w:val="24"/>
    </w:rPr>
  </w:style>
  <w:style w:type="paragraph" w:customStyle="1" w:styleId="47">
    <w:name w:val="首行缩进正文"/>
    <w:basedOn w:val="1"/>
    <w:link w:val="46"/>
    <w:qFormat/>
    <w:uiPriority w:val="0"/>
    <w:pPr>
      <w:widowControl/>
      <w:adjustRightInd w:val="0"/>
      <w:snapToGrid w:val="0"/>
      <w:spacing w:afterLines="50" w:line="276" w:lineRule="auto"/>
      <w:ind w:firstLine="420" w:firstLineChars="0"/>
      <w:jc w:val="left"/>
    </w:pPr>
    <w:rPr>
      <w:rFonts w:ascii="Times New Roman" w:hAnsi="Times New Roman"/>
      <w:szCs w:val="20"/>
    </w:rPr>
  </w:style>
  <w:style w:type="character" w:customStyle="1" w:styleId="48">
    <w:name w:val="批注文字 字符1"/>
    <w:link w:val="16"/>
    <w:qFormat/>
    <w:uiPriority w:val="99"/>
    <w:rPr>
      <w:rFonts w:eastAsia="仿宋"/>
      <w:kern w:val="2"/>
      <w:sz w:val="28"/>
      <w:szCs w:val="24"/>
    </w:rPr>
  </w:style>
  <w:style w:type="character" w:customStyle="1" w:styleId="49">
    <w:name w:val="日期 字符"/>
    <w:semiHidden/>
    <w:qFormat/>
    <w:uiPriority w:val="99"/>
    <w:rPr>
      <w:rFonts w:ascii="宋体" w:hAnsi="宋体"/>
      <w:kern w:val="2"/>
      <w:sz w:val="24"/>
      <w:szCs w:val="24"/>
    </w:rPr>
  </w:style>
  <w:style w:type="character" w:customStyle="1" w:styleId="50">
    <w:name w:val="日期 字符1"/>
    <w:link w:val="24"/>
    <w:qFormat/>
    <w:uiPriority w:val="0"/>
    <w:rPr>
      <w:kern w:val="2"/>
      <w:sz w:val="21"/>
      <w:szCs w:val="24"/>
    </w:rPr>
  </w:style>
  <w:style w:type="character" w:customStyle="1" w:styleId="51">
    <w:name w:val="标题 9 字符"/>
    <w:link w:val="10"/>
    <w:qFormat/>
    <w:uiPriority w:val="9"/>
    <w:rPr>
      <w:rFonts w:ascii="Cambria" w:hAnsi="Cambria"/>
      <w:kern w:val="2"/>
      <w:sz w:val="21"/>
      <w:szCs w:val="21"/>
    </w:rPr>
  </w:style>
  <w:style w:type="character" w:customStyle="1" w:styleId="52">
    <w:name w:val="未处理的提及1"/>
    <w:unhideWhenUsed/>
    <w:qFormat/>
    <w:uiPriority w:val="99"/>
    <w:rPr>
      <w:color w:val="605E5C"/>
      <w:shd w:val="clear" w:color="auto" w:fill="E1DFDD"/>
    </w:rPr>
  </w:style>
  <w:style w:type="character" w:customStyle="1" w:styleId="53">
    <w:name w:val="标题 1 字符"/>
    <w:qFormat/>
    <w:uiPriority w:val="9"/>
    <w:rPr>
      <w:rFonts w:ascii="宋体" w:hAnsi="宋体"/>
      <w:b/>
      <w:bCs/>
      <w:kern w:val="44"/>
      <w:sz w:val="44"/>
      <w:szCs w:val="44"/>
    </w:rPr>
  </w:style>
  <w:style w:type="character" w:customStyle="1" w:styleId="54">
    <w:name w:val="标题 3 字符"/>
    <w:semiHidden/>
    <w:qFormat/>
    <w:uiPriority w:val="9"/>
    <w:rPr>
      <w:rFonts w:ascii="宋体" w:hAnsi="宋体"/>
      <w:b/>
      <w:bCs/>
      <w:kern w:val="2"/>
      <w:sz w:val="32"/>
      <w:szCs w:val="32"/>
    </w:rPr>
  </w:style>
  <w:style w:type="character" w:customStyle="1" w:styleId="55">
    <w:name w:val="页脚 字符"/>
    <w:qFormat/>
    <w:uiPriority w:val="99"/>
  </w:style>
  <w:style w:type="character" w:customStyle="1" w:styleId="56">
    <w:name w:val="标题 5 字符"/>
    <w:semiHidden/>
    <w:qFormat/>
    <w:uiPriority w:val="9"/>
    <w:rPr>
      <w:rFonts w:ascii="宋体" w:hAnsi="宋体"/>
      <w:b/>
      <w:bCs/>
      <w:kern w:val="2"/>
      <w:sz w:val="28"/>
      <w:szCs w:val="28"/>
    </w:rPr>
  </w:style>
  <w:style w:type="character" w:customStyle="1" w:styleId="57">
    <w:name w:val="题注 字符"/>
    <w:link w:val="13"/>
    <w:qFormat/>
    <w:locked/>
    <w:uiPriority w:val="0"/>
    <w:rPr>
      <w:rFonts w:ascii="Arial" w:hAnsi="Arial" w:eastAsia="黑体"/>
      <w:kern w:val="2"/>
    </w:rPr>
  </w:style>
  <w:style w:type="character" w:customStyle="1" w:styleId="58">
    <w:name w:val="纯文本 字符"/>
    <w:qFormat/>
    <w:uiPriority w:val="0"/>
    <w:rPr>
      <w:rFonts w:ascii="宋体" w:hAnsi="Courier New" w:cs="Courier New"/>
      <w:kern w:val="2"/>
      <w:sz w:val="21"/>
      <w:szCs w:val="21"/>
    </w:rPr>
  </w:style>
  <w:style w:type="character" w:customStyle="1" w:styleId="59">
    <w:name w:val="列表段落 字符"/>
    <w:qFormat/>
    <w:uiPriority w:val="34"/>
    <w:rPr>
      <w:kern w:val="2"/>
      <w:sz w:val="21"/>
      <w:szCs w:val="22"/>
    </w:rPr>
  </w:style>
  <w:style w:type="character" w:customStyle="1" w:styleId="60">
    <w:name w:val="标题 4 字符1"/>
    <w:link w:val="5"/>
    <w:qFormat/>
    <w:uiPriority w:val="0"/>
    <w:rPr>
      <w:rFonts w:ascii="宋体" w:hAnsi="宋体"/>
      <w:b/>
      <w:bCs/>
      <w:kern w:val="2"/>
      <w:sz w:val="30"/>
      <w:szCs w:val="30"/>
    </w:rPr>
  </w:style>
  <w:style w:type="character" w:customStyle="1" w:styleId="61">
    <w:name w:val="正文文本 字符"/>
    <w:link w:val="18"/>
    <w:qFormat/>
    <w:uiPriority w:val="0"/>
    <w:rPr>
      <w:kern w:val="2"/>
      <w:sz w:val="21"/>
      <w:szCs w:val="24"/>
    </w:rPr>
  </w:style>
  <w:style w:type="character" w:customStyle="1" w:styleId="62">
    <w:name w:val="列表段落 字符1"/>
    <w:link w:val="63"/>
    <w:qFormat/>
    <w:uiPriority w:val="34"/>
    <w:rPr>
      <w:kern w:val="2"/>
      <w:sz w:val="21"/>
      <w:szCs w:val="24"/>
    </w:rPr>
  </w:style>
  <w:style w:type="paragraph" w:customStyle="1" w:styleId="63">
    <w:name w:val="List Paragraph"/>
    <w:basedOn w:val="1"/>
    <w:link w:val="62"/>
    <w:qFormat/>
    <w:uiPriority w:val="34"/>
    <w:pPr>
      <w:ind w:firstLine="420"/>
    </w:pPr>
    <w:rPr>
      <w:rFonts w:ascii="Times New Roman" w:hAnsi="Times New Roman"/>
      <w:sz w:val="21"/>
    </w:rPr>
  </w:style>
  <w:style w:type="character" w:customStyle="1" w:styleId="64">
    <w:name w:val="font21"/>
    <w:qFormat/>
    <w:uiPriority w:val="0"/>
    <w:rPr>
      <w:rFonts w:ascii="Calibri" w:hAnsi="Calibri" w:cs="Calibri"/>
      <w:color w:val="000000"/>
      <w:sz w:val="21"/>
      <w:szCs w:val="21"/>
      <w:u w:val="none"/>
    </w:rPr>
  </w:style>
  <w:style w:type="character" w:customStyle="1" w:styleId="65">
    <w:name w:val="*正文 Char"/>
    <w:link w:val="66"/>
    <w:qFormat/>
    <w:uiPriority w:val="0"/>
    <w:rPr>
      <w:rFonts w:ascii="time" w:hAnsi="time"/>
      <w:sz w:val="24"/>
      <w:szCs w:val="24"/>
      <w:lang w:bidi="en-US"/>
    </w:rPr>
  </w:style>
  <w:style w:type="paragraph" w:customStyle="1" w:styleId="66">
    <w:name w:val="*正文"/>
    <w:basedOn w:val="1"/>
    <w:link w:val="65"/>
    <w:qFormat/>
    <w:uiPriority w:val="0"/>
    <w:pPr>
      <w:widowControl/>
      <w:ind w:firstLine="200"/>
      <w:contextualSpacing/>
    </w:pPr>
    <w:rPr>
      <w:rFonts w:ascii="time" w:hAnsi="time"/>
      <w:kern w:val="0"/>
      <w:lang w:bidi="en-US"/>
    </w:rPr>
  </w:style>
  <w:style w:type="character" w:customStyle="1" w:styleId="67">
    <w:name w:val="正文文本缩进 字符"/>
    <w:semiHidden/>
    <w:qFormat/>
    <w:uiPriority w:val="99"/>
    <w:rPr>
      <w:rFonts w:ascii="宋体" w:hAnsi="宋体"/>
      <w:kern w:val="2"/>
      <w:sz w:val="24"/>
      <w:szCs w:val="24"/>
    </w:rPr>
  </w:style>
  <w:style w:type="character" w:customStyle="1" w:styleId="68">
    <w:name w:val="纯文本 字符1"/>
    <w:link w:val="22"/>
    <w:qFormat/>
    <w:locked/>
    <w:uiPriority w:val="0"/>
    <w:rPr>
      <w:rFonts w:ascii="宋体" w:hAnsi="Courier New"/>
      <w:kern w:val="2"/>
      <w:sz w:val="21"/>
    </w:rPr>
  </w:style>
  <w:style w:type="character" w:customStyle="1" w:styleId="69">
    <w:name w:val="my正文 Char"/>
    <w:link w:val="70"/>
    <w:qFormat/>
    <w:uiPriority w:val="0"/>
    <w:rPr>
      <w:kern w:val="2"/>
      <w:sz w:val="21"/>
      <w:szCs w:val="24"/>
    </w:rPr>
  </w:style>
  <w:style w:type="paragraph" w:customStyle="1" w:styleId="70">
    <w:name w:val="my正文"/>
    <w:basedOn w:val="1"/>
    <w:link w:val="69"/>
    <w:qFormat/>
    <w:uiPriority w:val="0"/>
    <w:pPr>
      <w:spacing w:line="240" w:lineRule="auto"/>
      <w:ind w:firstLine="0" w:firstLineChars="0"/>
    </w:pPr>
    <w:rPr>
      <w:rFonts w:ascii="Times New Roman" w:hAnsi="Times New Roman"/>
      <w:sz w:val="21"/>
    </w:rPr>
  </w:style>
  <w:style w:type="character" w:customStyle="1" w:styleId="71">
    <w:name w:val="正文2 字符"/>
    <w:link w:val="72"/>
    <w:qFormat/>
    <w:uiPriority w:val="0"/>
    <w:rPr>
      <w:kern w:val="2"/>
      <w:sz w:val="21"/>
      <w:szCs w:val="24"/>
    </w:rPr>
  </w:style>
  <w:style w:type="paragraph" w:customStyle="1" w:styleId="72">
    <w:name w:val="正文2"/>
    <w:basedOn w:val="1"/>
    <w:link w:val="71"/>
    <w:qFormat/>
    <w:uiPriority w:val="0"/>
    <w:pPr>
      <w:ind w:firstLine="420"/>
    </w:pPr>
    <w:rPr>
      <w:rFonts w:ascii="Times New Roman" w:hAnsi="Times New Roman"/>
      <w:sz w:val="21"/>
    </w:rPr>
  </w:style>
  <w:style w:type="character" w:customStyle="1" w:styleId="73">
    <w:name w:val="font41"/>
    <w:qFormat/>
    <w:uiPriority w:val="0"/>
    <w:rPr>
      <w:rFonts w:hint="eastAsia" w:ascii="宋体" w:hAnsi="宋体" w:eastAsia="宋体" w:cs="宋体"/>
      <w:color w:val="000000"/>
      <w:sz w:val="21"/>
      <w:szCs w:val="21"/>
      <w:u w:val="none"/>
    </w:rPr>
  </w:style>
  <w:style w:type="character" w:customStyle="1" w:styleId="74">
    <w:name w:val="标题 7 字符"/>
    <w:link w:val="8"/>
    <w:qFormat/>
    <w:uiPriority w:val="9"/>
    <w:rPr>
      <w:b/>
      <w:bCs/>
      <w:kern w:val="2"/>
      <w:sz w:val="21"/>
      <w:szCs w:val="24"/>
    </w:rPr>
  </w:style>
  <w:style w:type="character" w:customStyle="1" w:styleId="75">
    <w:name w:val="批注框文本 字符"/>
    <w:semiHidden/>
    <w:qFormat/>
    <w:uiPriority w:val="99"/>
    <w:rPr>
      <w:rFonts w:ascii="宋体" w:hAnsi="宋体"/>
      <w:kern w:val="2"/>
      <w:sz w:val="18"/>
      <w:szCs w:val="18"/>
    </w:rPr>
  </w:style>
  <w:style w:type="character" w:customStyle="1" w:styleId="76">
    <w:name w:val="副标题 Char1"/>
    <w:qFormat/>
    <w:uiPriority w:val="0"/>
    <w:rPr>
      <w:rFonts w:ascii="Calibri Light" w:hAnsi="Calibri Light" w:cs="Times New Roman"/>
      <w:b/>
      <w:bCs/>
      <w:kern w:val="28"/>
      <w:sz w:val="32"/>
      <w:szCs w:val="32"/>
    </w:rPr>
  </w:style>
  <w:style w:type="character" w:customStyle="1" w:styleId="77">
    <w:name w:val="标题 1 字符1"/>
    <w:link w:val="2"/>
    <w:qFormat/>
    <w:uiPriority w:val="0"/>
    <w:rPr>
      <w:rFonts w:ascii="宋体" w:hAnsi="宋体" w:eastAsia="黑体"/>
      <w:b/>
      <w:bCs/>
      <w:kern w:val="44"/>
      <w:sz w:val="32"/>
      <w:szCs w:val="28"/>
    </w:rPr>
  </w:style>
  <w:style w:type="character" w:customStyle="1" w:styleId="78">
    <w:name w:val="批注文字 字符"/>
    <w:qFormat/>
    <w:uiPriority w:val="99"/>
    <w:rPr>
      <w:rFonts w:ascii="宋体" w:hAnsi="宋体"/>
      <w:kern w:val="2"/>
      <w:sz w:val="24"/>
      <w:szCs w:val="24"/>
    </w:rPr>
  </w:style>
  <w:style w:type="character" w:customStyle="1" w:styleId="79">
    <w:name w:val="文档结构图 字符"/>
    <w:semiHidden/>
    <w:qFormat/>
    <w:uiPriority w:val="99"/>
    <w:rPr>
      <w:rFonts w:ascii="Microsoft YaHei UI" w:hAnsi="宋体" w:eastAsia="Microsoft YaHei UI"/>
      <w:kern w:val="2"/>
      <w:sz w:val="18"/>
      <w:szCs w:val="18"/>
    </w:rPr>
  </w:style>
  <w:style w:type="character" w:customStyle="1" w:styleId="80">
    <w:name w:val="标题 6 字符"/>
    <w:semiHidden/>
    <w:qFormat/>
    <w:uiPriority w:val="9"/>
    <w:rPr>
      <w:rFonts w:ascii="等线 Light" w:hAnsi="等线 Light" w:eastAsia="等线 Light" w:cs="Times New Roman"/>
      <w:b/>
      <w:bCs/>
      <w:kern w:val="2"/>
      <w:sz w:val="24"/>
      <w:szCs w:val="24"/>
    </w:rPr>
  </w:style>
  <w:style w:type="character" w:customStyle="1" w:styleId="81">
    <w:name w:val="正文正文2 Char"/>
    <w:link w:val="82"/>
    <w:qFormat/>
    <w:uiPriority w:val="0"/>
    <w:rPr>
      <w:rFonts w:ascii="宋体" w:hAnsi="宋体"/>
      <w:kern w:val="2"/>
      <w:sz w:val="21"/>
      <w:szCs w:val="21"/>
    </w:rPr>
  </w:style>
  <w:style w:type="paragraph" w:customStyle="1" w:styleId="82">
    <w:name w:val="正文正文2"/>
    <w:basedOn w:val="1"/>
    <w:link w:val="81"/>
    <w:qFormat/>
    <w:uiPriority w:val="0"/>
    <w:pPr>
      <w:ind w:firstLine="460"/>
    </w:pPr>
    <w:rPr>
      <w:sz w:val="21"/>
      <w:szCs w:val="21"/>
    </w:rPr>
  </w:style>
  <w:style w:type="character" w:customStyle="1" w:styleId="83">
    <w:name w:val="标题 3 字符2"/>
    <w:link w:val="4"/>
    <w:qFormat/>
    <w:uiPriority w:val="0"/>
    <w:rPr>
      <w:rFonts w:ascii="宋体" w:hAnsi="宋体"/>
      <w:b/>
      <w:bCs/>
      <w:kern w:val="2"/>
      <w:sz w:val="28"/>
      <w:szCs w:val="28"/>
    </w:rPr>
  </w:style>
  <w:style w:type="character" w:customStyle="1" w:styleId="84">
    <w:name w:val="标题 4 字符"/>
    <w:semiHidden/>
    <w:qFormat/>
    <w:uiPriority w:val="9"/>
    <w:rPr>
      <w:rFonts w:ascii="等线 Light" w:hAnsi="等线 Light" w:eastAsia="等线 Light" w:cs="Times New Roman"/>
      <w:b/>
      <w:bCs/>
      <w:kern w:val="2"/>
      <w:sz w:val="28"/>
      <w:szCs w:val="28"/>
    </w:rPr>
  </w:style>
  <w:style w:type="character" w:customStyle="1" w:styleId="85">
    <w:name w:val="批注主题 字符1"/>
    <w:link w:val="36"/>
    <w:qFormat/>
    <w:uiPriority w:val="0"/>
    <w:rPr>
      <w:rFonts w:eastAsia="仿宋"/>
      <w:b/>
      <w:bCs/>
      <w:kern w:val="2"/>
      <w:sz w:val="21"/>
      <w:szCs w:val="24"/>
    </w:rPr>
  </w:style>
  <w:style w:type="character" w:customStyle="1" w:styleId="86">
    <w:name w:val="页眉 字符"/>
    <w:semiHidden/>
    <w:qFormat/>
    <w:uiPriority w:val="99"/>
    <w:rPr>
      <w:rFonts w:ascii="宋体" w:hAnsi="宋体"/>
      <w:kern w:val="2"/>
      <w:sz w:val="18"/>
      <w:szCs w:val="18"/>
    </w:rPr>
  </w:style>
  <w:style w:type="character" w:customStyle="1" w:styleId="87">
    <w:name w:val="正文文本缩进 字符1"/>
    <w:link w:val="19"/>
    <w:qFormat/>
    <w:uiPriority w:val="0"/>
    <w:rPr>
      <w:kern w:val="2"/>
      <w:sz w:val="21"/>
    </w:rPr>
  </w:style>
  <w:style w:type="character" w:customStyle="1" w:styleId="88">
    <w:name w:val="标题 5 字符1"/>
    <w:link w:val="6"/>
    <w:qFormat/>
    <w:uiPriority w:val="0"/>
    <w:rPr>
      <w:rFonts w:ascii="宋体" w:hAnsi="宋体"/>
      <w:b/>
      <w:bCs/>
      <w:kern w:val="2"/>
      <w:sz w:val="24"/>
      <w:szCs w:val="28"/>
    </w:rPr>
  </w:style>
  <w:style w:type="character" w:customStyle="1" w:styleId="89">
    <w:name w:val="副标题 字符1"/>
    <w:link w:val="30"/>
    <w:qFormat/>
    <w:uiPriority w:val="0"/>
    <w:rPr>
      <w:rFonts w:ascii="Calibri Light" w:hAnsi="Calibri Light"/>
      <w:b/>
      <w:bCs/>
      <w:kern w:val="28"/>
      <w:sz w:val="32"/>
      <w:szCs w:val="32"/>
    </w:rPr>
  </w:style>
  <w:style w:type="character" w:customStyle="1" w:styleId="90">
    <w:name w:val="标题 2 字符1"/>
    <w:link w:val="3"/>
    <w:qFormat/>
    <w:uiPriority w:val="9"/>
    <w:rPr>
      <w:rFonts w:ascii="宋体" w:hAnsi="宋体"/>
      <w:b/>
      <w:bCs/>
      <w:kern w:val="2"/>
      <w:sz w:val="30"/>
      <w:szCs w:val="32"/>
    </w:rPr>
  </w:style>
  <w:style w:type="character" w:customStyle="1" w:styleId="91">
    <w:name w:val="页脚 字符1"/>
    <w:link w:val="26"/>
    <w:qFormat/>
    <w:uiPriority w:val="99"/>
    <w:rPr>
      <w:kern w:val="2"/>
      <w:sz w:val="18"/>
      <w:szCs w:val="18"/>
    </w:rPr>
  </w:style>
  <w:style w:type="character" w:customStyle="1" w:styleId="92">
    <w:name w:val="批注主题 字符"/>
    <w:semiHidden/>
    <w:qFormat/>
    <w:uiPriority w:val="99"/>
    <w:rPr>
      <w:rFonts w:ascii="宋体" w:hAnsi="宋体"/>
      <w:b/>
      <w:bCs/>
      <w:kern w:val="2"/>
      <w:sz w:val="24"/>
      <w:szCs w:val="24"/>
    </w:rPr>
  </w:style>
  <w:style w:type="character" w:customStyle="1" w:styleId="93">
    <w:name w:val="文档结构图 字符1"/>
    <w:link w:val="15"/>
    <w:qFormat/>
    <w:uiPriority w:val="0"/>
    <w:rPr>
      <w:rFonts w:ascii="宋体"/>
      <w:kern w:val="2"/>
      <w:sz w:val="18"/>
      <w:szCs w:val="18"/>
    </w:rPr>
  </w:style>
  <w:style w:type="character" w:customStyle="1" w:styleId="94">
    <w:name w:val="font31"/>
    <w:qFormat/>
    <w:uiPriority w:val="0"/>
    <w:rPr>
      <w:rFonts w:hint="eastAsia" w:ascii="宋体" w:hAnsi="宋体" w:eastAsia="宋体" w:cs="宋体"/>
      <w:color w:val="000000"/>
      <w:sz w:val="21"/>
      <w:szCs w:val="21"/>
      <w:u w:val="none"/>
    </w:rPr>
  </w:style>
  <w:style w:type="character" w:customStyle="1" w:styleId="95">
    <w:name w:val="标准正文 Char"/>
    <w:link w:val="96"/>
    <w:qFormat/>
    <w:uiPriority w:val="0"/>
    <w:rPr>
      <w:rFonts w:ascii="Arial" w:hAnsi="Arial"/>
      <w:kern w:val="2"/>
      <w:sz w:val="24"/>
    </w:rPr>
  </w:style>
  <w:style w:type="paragraph" w:customStyle="1" w:styleId="96">
    <w:name w:val="标准正文"/>
    <w:basedOn w:val="19"/>
    <w:link w:val="95"/>
    <w:qFormat/>
    <w:uiPriority w:val="0"/>
    <w:pPr>
      <w:spacing w:before="60" w:after="60"/>
      <w:ind w:firstLine="482" w:firstLineChars="0"/>
    </w:pPr>
    <w:rPr>
      <w:rFonts w:ascii="Arial" w:hAnsi="Arial"/>
      <w:sz w:val="24"/>
    </w:rPr>
  </w:style>
  <w:style w:type="character" w:customStyle="1" w:styleId="97">
    <w:name w:val="标题 字符1"/>
    <w:link w:val="35"/>
    <w:qFormat/>
    <w:uiPriority w:val="0"/>
    <w:rPr>
      <w:rFonts w:ascii="Cambria" w:hAnsi="Cambria" w:eastAsia="黑体"/>
      <w:b/>
      <w:bCs/>
      <w:kern w:val="2"/>
      <w:sz w:val="52"/>
      <w:szCs w:val="32"/>
    </w:rPr>
  </w:style>
  <w:style w:type="character" w:customStyle="1" w:styleId="98">
    <w:name w:val="批注框文本 字符1"/>
    <w:link w:val="25"/>
    <w:qFormat/>
    <w:uiPriority w:val="0"/>
    <w:rPr>
      <w:kern w:val="2"/>
      <w:sz w:val="18"/>
      <w:szCs w:val="18"/>
    </w:rPr>
  </w:style>
  <w:style w:type="character" w:customStyle="1" w:styleId="99">
    <w:name w:val="页眉 字符1"/>
    <w:link w:val="27"/>
    <w:qFormat/>
    <w:uiPriority w:val="99"/>
    <w:rPr>
      <w:kern w:val="2"/>
      <w:sz w:val="18"/>
      <w:szCs w:val="18"/>
    </w:rPr>
  </w:style>
  <w:style w:type="character" w:customStyle="1" w:styleId="100">
    <w:name w:val="标题 8 字符"/>
    <w:link w:val="9"/>
    <w:qFormat/>
    <w:uiPriority w:val="9"/>
    <w:rPr>
      <w:rFonts w:ascii="Cambria" w:hAnsi="Cambria"/>
      <w:kern w:val="2"/>
      <w:sz w:val="21"/>
      <w:szCs w:val="24"/>
    </w:rPr>
  </w:style>
  <w:style w:type="character" w:customStyle="1" w:styleId="101">
    <w:name w:val="标题 6 字符1"/>
    <w:link w:val="7"/>
    <w:qFormat/>
    <w:uiPriority w:val="0"/>
    <w:rPr>
      <w:rFonts w:ascii="Cambria" w:hAnsi="Cambria"/>
      <w:b/>
      <w:bCs/>
      <w:kern w:val="2"/>
      <w:sz w:val="24"/>
      <w:szCs w:val="24"/>
    </w:rPr>
  </w:style>
  <w:style w:type="character" w:customStyle="1" w:styleId="102">
    <w:name w:val="标题 字符"/>
    <w:qFormat/>
    <w:uiPriority w:val="10"/>
    <w:rPr>
      <w:rFonts w:ascii="等线 Light" w:hAnsi="等线 Light" w:eastAsia="等线 Light" w:cs="Times New Roman"/>
      <w:b/>
      <w:bCs/>
      <w:kern w:val="2"/>
      <w:sz w:val="32"/>
      <w:szCs w:val="32"/>
    </w:rPr>
  </w:style>
  <w:style w:type="character" w:customStyle="1" w:styleId="103">
    <w:name w:val="副标题 字符"/>
    <w:qFormat/>
    <w:uiPriority w:val="11"/>
    <w:rPr>
      <w:rFonts w:ascii="等线" w:hAnsi="等线" w:eastAsia="等线" w:cs="Times New Roman"/>
      <w:b/>
      <w:bCs/>
      <w:kern w:val="28"/>
      <w:sz w:val="32"/>
      <w:szCs w:val="32"/>
    </w:rPr>
  </w:style>
  <w:style w:type="paragraph" w:customStyle="1" w:styleId="104">
    <w:name w:val="xl72"/>
    <w:basedOn w:val="1"/>
    <w:qFormat/>
    <w:uiPriority w:val="0"/>
    <w:pPr>
      <w:widowControl/>
      <w:spacing w:before="100" w:beforeAutospacing="1" w:after="100" w:afterAutospacing="1" w:line="240" w:lineRule="auto"/>
      <w:ind w:firstLine="0" w:firstLineChars="0"/>
      <w:jc w:val="center"/>
    </w:pPr>
    <w:rPr>
      <w:rFonts w:cs="宋体"/>
      <w:kern w:val="0"/>
    </w:rPr>
  </w:style>
  <w:style w:type="paragraph" w:customStyle="1" w:styleId="105">
    <w:name w:val="正文（深信服）"/>
    <w:qFormat/>
    <w:uiPriority w:val="0"/>
    <w:pPr>
      <w:spacing w:line="360" w:lineRule="auto"/>
      <w:ind w:firstLine="420"/>
    </w:pPr>
    <w:rPr>
      <w:rFonts w:ascii="Arial" w:hAnsi="Arial" w:eastAsia="宋体" w:cs="Times New Roman"/>
      <w:sz w:val="24"/>
      <w:szCs w:val="21"/>
      <w:shd w:val="clear" w:color="auto" w:fill="FFFFFF"/>
      <w:lang w:val="en-US" w:eastAsia="zh-CN" w:bidi="ar-SA"/>
    </w:rPr>
  </w:style>
  <w:style w:type="paragraph" w:customStyle="1" w:styleId="106">
    <w:name w:val="xl70"/>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07">
    <w:name w:val="_Style 2"/>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paragraph" w:customStyle="1" w:styleId="108">
    <w:name w:val="正文缩进1"/>
    <w:basedOn w:val="1"/>
    <w:qFormat/>
    <w:uiPriority w:val="0"/>
    <w:pPr>
      <w:spacing w:line="240" w:lineRule="auto"/>
      <w:ind w:firstLine="420"/>
    </w:pPr>
    <w:rPr>
      <w:rFonts w:ascii="Times New Roman" w:hAnsi="Times New Roman"/>
      <w:sz w:val="21"/>
      <w:szCs w:val="20"/>
    </w:rPr>
  </w:style>
  <w:style w:type="paragraph" w:customStyle="1" w:styleId="109">
    <w:name w:val="xl68"/>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10">
    <w:name w:val="前言、引言标题"/>
    <w:next w:val="1"/>
    <w:qFormat/>
    <w:uiPriority w:val="99"/>
    <w:pPr>
      <w:shd w:val="clear" w:color="FFFFFF" w:fill="FFFFFF"/>
      <w:tabs>
        <w:tab w:val="left" w:pos="425"/>
      </w:tabs>
      <w:spacing w:before="640" w:after="560"/>
      <w:jc w:val="center"/>
      <w:outlineLvl w:val="0"/>
    </w:pPr>
    <w:rPr>
      <w:rFonts w:ascii="黑体" w:hAnsi="Times New Roman" w:eastAsia="黑体" w:cs="Times New Roman"/>
      <w:sz w:val="32"/>
      <w:lang w:val="en-US" w:eastAsia="zh-CN" w:bidi="ar-SA"/>
    </w:rPr>
  </w:style>
  <w:style w:type="paragraph" w:customStyle="1" w:styleId="111">
    <w:name w:val="Indent Normal"/>
    <w:basedOn w:val="1"/>
    <w:qFormat/>
    <w:uiPriority w:val="0"/>
    <w:pPr>
      <w:ind w:firstLine="150" w:firstLineChars="150"/>
    </w:pPr>
  </w:style>
  <w:style w:type="paragraph" w:customStyle="1" w:styleId="112">
    <w:name w:val="msonormal"/>
    <w:basedOn w:val="1"/>
    <w:qFormat/>
    <w:uiPriority w:val="0"/>
    <w:pPr>
      <w:widowControl/>
      <w:spacing w:before="100" w:beforeAutospacing="1" w:after="100" w:afterAutospacing="1" w:line="240" w:lineRule="auto"/>
      <w:ind w:firstLine="0" w:firstLineChars="0"/>
      <w:jc w:val="left"/>
    </w:pPr>
    <w:rPr>
      <w:rFonts w:cs="宋体"/>
      <w:kern w:val="0"/>
    </w:rPr>
  </w:style>
  <w:style w:type="paragraph" w:customStyle="1" w:styleId="113">
    <w:name w:val="正文 缩进2字符"/>
    <w:basedOn w:val="1"/>
    <w:qFormat/>
    <w:uiPriority w:val="0"/>
    <w:pPr>
      <w:spacing w:afterLines="50" w:line="240" w:lineRule="auto"/>
      <w:ind w:firstLine="0" w:firstLineChars="0"/>
    </w:pPr>
    <w:rPr>
      <w:rFonts w:ascii="Times New Roman" w:hAnsi="Times New Roman" w:cs="宋体"/>
      <w:sz w:val="21"/>
      <w:szCs w:val="20"/>
    </w:rPr>
  </w:style>
  <w:style w:type="paragraph" w:customStyle="1" w:styleId="114">
    <w:name w:val="列项●（二级）"/>
    <w:qFormat/>
    <w:uiPriority w:val="0"/>
    <w:pPr>
      <w:numPr>
        <w:ilvl w:val="0"/>
        <w:numId w:val="3"/>
      </w:numPr>
      <w:tabs>
        <w:tab w:val="left" w:pos="840"/>
        <w:tab w:val="clear" w:pos="760"/>
      </w:tabs>
      <w:ind w:left="600" w:leftChars="400" w:hanging="200" w:hangingChars="200"/>
      <w:jc w:val="both"/>
    </w:pPr>
    <w:rPr>
      <w:rFonts w:ascii="宋体" w:hAnsi="Times New Roman" w:eastAsia="宋体" w:cs="Times New Roman"/>
      <w:sz w:val="21"/>
      <w:lang w:val="en-US" w:eastAsia="zh-CN" w:bidi="ar-SA"/>
    </w:rPr>
  </w:style>
  <w:style w:type="paragraph" w:customStyle="1" w:styleId="115">
    <w:name w:val="助手文本"/>
    <w:basedOn w:val="1"/>
    <w:qFormat/>
    <w:uiPriority w:val="0"/>
    <w:pPr>
      <w:autoSpaceDE w:val="0"/>
      <w:autoSpaceDN w:val="0"/>
      <w:adjustRightInd w:val="0"/>
      <w:spacing w:beforeLines="50" w:afterLines="50"/>
      <w:ind w:left="14" w:firstLine="434"/>
      <w:textAlignment w:val="baseline"/>
    </w:pPr>
    <w:rPr>
      <w:rFonts w:ascii="楷体_GB2312" w:eastAsia="楷体_GB2312"/>
      <w:kern w:val="0"/>
      <w:szCs w:val="20"/>
      <w:u w:val="single"/>
    </w:rPr>
  </w:style>
  <w:style w:type="paragraph" w:customStyle="1" w:styleId="116">
    <w:name w:val="xl67"/>
    <w:basedOn w:val="1"/>
    <w:qFormat/>
    <w:uiPriority w:val="0"/>
    <w:pPr>
      <w:widowControl/>
      <w:pBdr>
        <w:top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17">
    <w:name w:val="段"/>
    <w:qFormat/>
    <w:uiPriority w:val="0"/>
    <w:pPr>
      <w:autoSpaceDE w:val="0"/>
      <w:autoSpaceDN w:val="0"/>
      <w:ind w:firstLine="200" w:firstLineChars="200"/>
      <w:jc w:val="both"/>
    </w:pPr>
    <w:rPr>
      <w:rFonts w:ascii="宋体" w:hAnsi="Times New Roman" w:eastAsia="宋体" w:cs="Calibri"/>
      <w:sz w:val="21"/>
      <w:lang w:val="en-US" w:eastAsia="zh-CN" w:bidi="ar-SA"/>
    </w:rPr>
  </w:style>
  <w:style w:type="paragraph" w:customStyle="1" w:styleId="118">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cs="宋体"/>
      <w:kern w:val="0"/>
    </w:rPr>
  </w:style>
  <w:style w:type="paragraph" w:customStyle="1" w:styleId="119">
    <w:name w:val="Char Char Char Char Char Char1 Char"/>
    <w:basedOn w:val="1"/>
    <w:qFormat/>
    <w:uiPriority w:val="0"/>
    <w:pPr>
      <w:widowControl/>
      <w:spacing w:after="160" w:line="240" w:lineRule="exact"/>
      <w:jc w:val="left"/>
    </w:pPr>
  </w:style>
  <w:style w:type="paragraph" w:customStyle="1" w:styleId="120">
    <w:name w:val="PM_Body"/>
    <w:basedOn w:val="1"/>
    <w:qFormat/>
    <w:locked/>
    <w:uiPriority w:val="0"/>
    <w:rPr>
      <w:szCs w:val="21"/>
    </w:rPr>
  </w:style>
  <w:style w:type="paragraph" w:customStyle="1" w:styleId="121">
    <w:name w:val="Char Char1"/>
    <w:basedOn w:val="1"/>
    <w:qFormat/>
    <w:uiPriority w:val="0"/>
    <w:pPr>
      <w:widowControl/>
      <w:spacing w:before="120" w:after="120"/>
    </w:pPr>
    <w:rPr>
      <w:rFonts w:ascii="Times New Roman" w:hAnsi="Times New Roman" w:cs="宋体"/>
    </w:rPr>
  </w:style>
  <w:style w:type="paragraph" w:customStyle="1" w:styleId="122">
    <w:name w:val="xl71"/>
    <w:basedOn w:val="1"/>
    <w:qFormat/>
    <w:uiPriority w:val="0"/>
    <w:pPr>
      <w:widowControl/>
      <w:spacing w:before="100" w:beforeAutospacing="1" w:after="100" w:afterAutospacing="1" w:line="240" w:lineRule="auto"/>
      <w:ind w:firstLine="0" w:firstLineChars="0"/>
      <w:jc w:val="right"/>
      <w:textAlignment w:val="center"/>
    </w:pPr>
    <w:rPr>
      <w:rFonts w:ascii="Microsoft Sans Serif" w:hAnsi="Microsoft Sans Serif" w:cs="Microsoft Sans Serif"/>
      <w:kern w:val="0"/>
      <w:sz w:val="18"/>
      <w:szCs w:val="18"/>
    </w:rPr>
  </w:style>
  <w:style w:type="paragraph" w:customStyle="1" w:styleId="123">
    <w:name w:val="修订1"/>
    <w:unhideWhenUsed/>
    <w:qFormat/>
    <w:uiPriority w:val="99"/>
    <w:rPr>
      <w:rFonts w:ascii="宋体" w:hAnsi="宋体" w:eastAsia="宋体" w:cs="Times New Roman"/>
      <w:kern w:val="2"/>
      <w:sz w:val="24"/>
      <w:szCs w:val="24"/>
      <w:lang w:val="en-US" w:eastAsia="zh-CN" w:bidi="ar-SA"/>
    </w:rPr>
  </w:style>
  <w:style w:type="paragraph" w:customStyle="1" w:styleId="124">
    <w:name w:val="列出段落2"/>
    <w:basedOn w:val="1"/>
    <w:qFormat/>
    <w:uiPriority w:val="0"/>
    <w:pPr>
      <w:spacing w:line="240" w:lineRule="auto"/>
      <w:ind w:firstLine="420"/>
    </w:pPr>
    <w:rPr>
      <w:rFonts w:ascii="等线" w:hAnsi="等线" w:eastAsia="等线" w:cs="等线"/>
      <w:sz w:val="21"/>
      <w:szCs w:val="21"/>
    </w:rPr>
  </w:style>
  <w:style w:type="paragraph" w:customStyle="1" w:styleId="125">
    <w:name w:val="xl69"/>
    <w:basedOn w:val="1"/>
    <w:qFormat/>
    <w:uiPriority w:val="0"/>
    <w:pPr>
      <w:widowControl/>
      <w:pBdr>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kern w:val="0"/>
      <w:sz w:val="18"/>
      <w:szCs w:val="18"/>
    </w:rPr>
  </w:style>
  <w:style w:type="paragraph" w:customStyle="1" w:styleId="126">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firstLineChars="0"/>
      <w:jc w:val="center"/>
      <w:textAlignment w:val="center"/>
    </w:pPr>
    <w:rPr>
      <w:rFonts w:ascii="Microsoft Sans Serif" w:hAnsi="Microsoft Sans Serif" w:cs="Microsoft Sans Serif"/>
      <w:b/>
      <w:bCs/>
      <w:kern w:val="0"/>
      <w:sz w:val="18"/>
      <w:szCs w:val="18"/>
    </w:rPr>
  </w:style>
  <w:style w:type="paragraph" w:customStyle="1" w:styleId="127">
    <w:name w:val="文档正文文本（中安网脉）"/>
    <w:basedOn w:val="1"/>
    <w:qFormat/>
    <w:uiPriority w:val="0"/>
    <w:pPr>
      <w:ind w:firstLine="200"/>
    </w:pPr>
    <w:rPr>
      <w:rFonts w:ascii="Times New Roman" w:hAnsi="Times New Roman" w:eastAsia="仿宋_GB2312"/>
      <w:color w:val="000000"/>
      <w:szCs w:val="28"/>
    </w:rPr>
  </w:style>
  <w:style w:type="paragraph" w:customStyle="1" w:styleId="128">
    <w:name w:val="xl65"/>
    <w:basedOn w:val="1"/>
    <w:qFormat/>
    <w:uiPriority w:val="0"/>
    <w:pPr>
      <w:widowControl/>
      <w:pBdr>
        <w:left w:val="single" w:color="auto" w:sz="4" w:space="0"/>
        <w:bottom w:val="single" w:color="auto" w:sz="4" w:space="0"/>
        <w:right w:val="single" w:color="auto" w:sz="4" w:space="0"/>
      </w:pBdr>
      <w:spacing w:before="100" w:beforeAutospacing="1" w:after="100" w:afterAutospacing="1" w:line="240" w:lineRule="auto"/>
      <w:ind w:firstLine="0" w:firstLineChars="0"/>
      <w:jc w:val="left"/>
      <w:textAlignment w:val="center"/>
    </w:pPr>
    <w:rPr>
      <w:rFonts w:ascii="Microsoft Sans Serif" w:hAnsi="Microsoft Sans Serif" w:cs="Microsoft Sans Serif"/>
      <w:kern w:val="0"/>
      <w:sz w:val="18"/>
      <w:szCs w:val="18"/>
    </w:rPr>
  </w:style>
  <w:style w:type="paragraph" w:customStyle="1" w:styleId="129">
    <w:name w:val="正文样式"/>
    <w:unhideWhenUsed/>
    <w:qFormat/>
    <w:uiPriority w:val="0"/>
    <w:pPr>
      <w:widowControl w:val="0"/>
      <w:adjustRightInd w:val="0"/>
      <w:snapToGrid w:val="0"/>
      <w:spacing w:line="360" w:lineRule="auto"/>
      <w:ind w:firstLine="200" w:firstLineChars="200"/>
      <w:jc w:val="both"/>
    </w:pPr>
    <w:rPr>
      <w:rFonts w:ascii="Times New Roman" w:hAnsi="Times New Roman" w:eastAsia="宋体" w:cs="Times New Roman"/>
      <w:bCs/>
      <w:snapToGrid w:val="0"/>
      <w:sz w:val="24"/>
      <w:szCs w:val="44"/>
      <w:lang w:val="en-US" w:eastAsia="zh-CN" w:bidi="ar-SA"/>
    </w:rPr>
  </w:style>
  <w:style w:type="paragraph" w:customStyle="1" w:styleId="130">
    <w:name w:val="样式 行距: 1.5 倍行距 首行缩进:  2 字符"/>
    <w:basedOn w:val="1"/>
    <w:qFormat/>
    <w:uiPriority w:val="0"/>
    <w:pPr>
      <w:ind w:firstLine="560"/>
      <w:jc w:val="left"/>
    </w:pPr>
    <w:rPr>
      <w:rFonts w:ascii="仿宋" w:hAnsi="仿宋" w:eastAsia="仿宋" w:cs="宋体"/>
      <w:sz w:val="28"/>
      <w:szCs w:val="20"/>
    </w:rPr>
  </w:style>
  <w:style w:type="paragraph" w:customStyle="1" w:styleId="131">
    <w:name w:val="TOC 标题1"/>
    <w:basedOn w:val="2"/>
    <w:next w:val="1"/>
    <w:qFormat/>
    <w:uiPriority w:val="39"/>
    <w:pPr>
      <w:widowControl/>
      <w:numPr>
        <w:numId w:val="0"/>
      </w:numPr>
      <w:spacing w:before="480" w:after="0" w:line="276" w:lineRule="auto"/>
      <w:jc w:val="left"/>
      <w:outlineLvl w:val="9"/>
    </w:pPr>
    <w:rPr>
      <w:rFonts w:ascii="Cambria" w:hAnsi="Cambria" w:eastAsia="宋体"/>
      <w:color w:val="365F91"/>
      <w:kern w:val="0"/>
      <w:sz w:val="28"/>
    </w:rPr>
  </w:style>
  <w:style w:type="table" w:customStyle="1" w:styleId="132">
    <w:name w:val="!我的表格1"/>
    <w:basedOn w:val="3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33">
    <w:name w:val="网格型1"/>
    <w:basedOn w:val="37"/>
    <w:unhideWhenUsed/>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4">
    <w:name w:val="标题 1 Char"/>
    <w:qFormat/>
    <w:uiPriority w:val="0"/>
    <w:rPr>
      <w:rFonts w:ascii="宋体" w:hAnsi="宋体" w:eastAsia="黑体"/>
      <w:b/>
      <w:bCs/>
      <w:kern w:val="44"/>
      <w:sz w:val="32"/>
      <w:szCs w:val="28"/>
    </w:rPr>
  </w:style>
  <w:style w:type="character" w:customStyle="1" w:styleId="135">
    <w:name w:val="纯文本 Char2"/>
    <w:qFormat/>
    <w:uiPriority w:val="0"/>
    <w:rPr>
      <w:rFonts w:ascii="宋体" w:hAnsi="宋体" w:eastAsia="宋体" w:cs="Times New Roman"/>
      <w:color w:val="000000"/>
      <w:kern w:val="0"/>
      <w:sz w:val="24"/>
      <w:szCs w:val="24"/>
    </w:rPr>
  </w:style>
  <w:style w:type="paragraph" w:customStyle="1" w:styleId="136">
    <w:name w:val="列出段落1"/>
    <w:basedOn w:val="1"/>
    <w:qFormat/>
    <w:uiPriority w:val="34"/>
    <w:pPr>
      <w:spacing w:line="240" w:lineRule="auto"/>
      <w:ind w:firstLine="420"/>
    </w:pPr>
    <w:rPr>
      <w:rFonts w:ascii="Calibri" w:hAnsi="Calibri"/>
      <w:sz w:val="21"/>
      <w:szCs w:val="22"/>
    </w:rPr>
  </w:style>
  <w:style w:type="paragraph" w:customStyle="1" w:styleId="137">
    <w:name w:val="可研正文"/>
    <w:basedOn w:val="1"/>
    <w:qFormat/>
    <w:uiPriority w:val="0"/>
    <w:pPr>
      <w:ind w:firstLine="200"/>
    </w:pPr>
    <w:rPr>
      <w:szCs w:val="28"/>
    </w:rPr>
  </w:style>
  <w:style w:type="paragraph" w:customStyle="1" w:styleId="138">
    <w:name w:val="表格正文"/>
    <w:basedOn w:val="1"/>
    <w:qFormat/>
    <w:uiPriority w:val="0"/>
    <w:pPr>
      <w:spacing w:line="240" w:lineRule="auto"/>
      <w:ind w:firstLine="0" w:firstLineChars="0"/>
      <w:jc w:val="center"/>
    </w:pPr>
    <w:rPr>
      <w:rFonts w:ascii="Calibri" w:hAnsi="Calibri"/>
      <w:sz w:val="21"/>
      <w:szCs w:val="22"/>
    </w:rPr>
  </w:style>
  <w:style w:type="character" w:customStyle="1" w:styleId="139">
    <w:name w:val="font01"/>
    <w:basedOn w:val="39"/>
    <w:qFormat/>
    <w:uiPriority w:val="0"/>
    <w:rPr>
      <w:rFonts w:hint="default" w:ascii="Times New Roman" w:hAnsi="Times New Roman" w:cs="Times New Roman"/>
      <w:color w:val="000000"/>
      <w:sz w:val="21"/>
      <w:szCs w:val="21"/>
      <w:u w:val="none"/>
    </w:rPr>
  </w:style>
  <w:style w:type="paragraph" w:customStyle="1" w:styleId="140">
    <w:name w:val="修订2"/>
    <w:hidden/>
    <w:unhideWhenUsed/>
    <w:qFormat/>
    <w:uiPriority w:val="99"/>
    <w:rPr>
      <w:rFonts w:ascii="宋体" w:hAnsi="宋体" w:eastAsia="宋体" w:cs="Times New Roman"/>
      <w:kern w:val="2"/>
      <w:sz w:val="24"/>
      <w:szCs w:val="24"/>
      <w:lang w:val="en-US" w:eastAsia="zh-CN" w:bidi="ar-SA"/>
    </w:rPr>
  </w:style>
  <w:style w:type="character" w:customStyle="1" w:styleId="141">
    <w:name w:val="font71"/>
    <w:basedOn w:val="39"/>
    <w:qFormat/>
    <w:uiPriority w:val="0"/>
    <w:rPr>
      <w:rFonts w:ascii="Segoe UI" w:hAnsi="Segoe UI" w:eastAsia="Segoe UI" w:cs="Segoe UI"/>
      <w:color w:val="000000"/>
      <w:sz w:val="24"/>
      <w:szCs w:val="24"/>
      <w:u w:val="none"/>
    </w:rPr>
  </w:style>
  <w:style w:type="character" w:customStyle="1" w:styleId="142">
    <w:name w:val="font51"/>
    <w:basedOn w:val="39"/>
    <w:qFormat/>
    <w:uiPriority w:val="0"/>
    <w:rPr>
      <w:rFonts w:hint="eastAsia" w:ascii="宋体" w:hAnsi="宋体" w:eastAsia="宋体" w:cs="宋体"/>
      <w:color w:val="000000"/>
      <w:sz w:val="24"/>
      <w:szCs w:val="24"/>
      <w:u w:val="none"/>
    </w:rPr>
  </w:style>
  <w:style w:type="character" w:customStyle="1" w:styleId="143">
    <w:name w:val="font81"/>
    <w:basedOn w:val="39"/>
    <w:qFormat/>
    <w:uiPriority w:val="0"/>
    <w:rPr>
      <w:rFonts w:ascii="Tahoma" w:hAnsi="Tahoma" w:eastAsia="Tahoma" w:cs="Tahoma"/>
      <w:color w:val="000000"/>
      <w:sz w:val="24"/>
      <w:szCs w:val="24"/>
      <w:u w:val="none"/>
    </w:rPr>
  </w:style>
  <w:style w:type="character" w:customStyle="1" w:styleId="144">
    <w:name w:val="font91"/>
    <w:basedOn w:val="39"/>
    <w:qFormat/>
    <w:uiPriority w:val="0"/>
    <w:rPr>
      <w:rFonts w:hint="default" w:ascii="Tahoma" w:hAnsi="Tahoma" w:eastAsia="Tahoma" w:cs="Tahoma"/>
      <w:color w:val="000000"/>
      <w:sz w:val="22"/>
      <w:szCs w:val="22"/>
      <w:u w:val="none"/>
    </w:rPr>
  </w:style>
  <w:style w:type="character" w:customStyle="1" w:styleId="145">
    <w:name w:val="font61"/>
    <w:basedOn w:val="39"/>
    <w:qFormat/>
    <w:uiPriority w:val="0"/>
    <w:rPr>
      <w:rFonts w:hint="eastAsia" w:ascii="宋体" w:hAnsi="宋体" w:eastAsia="宋体" w:cs="宋体"/>
      <w:color w:val="000000"/>
      <w:sz w:val="22"/>
      <w:szCs w:val="22"/>
      <w:u w:val="none"/>
    </w:rPr>
  </w:style>
  <w:style w:type="character" w:customStyle="1" w:styleId="146">
    <w:name w:val="font101"/>
    <w:basedOn w:val="39"/>
    <w:qFormat/>
    <w:uiPriority w:val="0"/>
    <w:rPr>
      <w:rFonts w:hint="default" w:ascii="Times New Roman" w:hAnsi="Times New Roman" w:cs="Times New Roman"/>
      <w:color w:val="000000"/>
      <w:sz w:val="22"/>
      <w:szCs w:val="22"/>
      <w:u w:val="none"/>
    </w:rPr>
  </w:style>
  <w:style w:type="paragraph" w:customStyle="1" w:styleId="147">
    <w:name w:val="Revision"/>
    <w:hidden/>
    <w:unhideWhenUsed/>
    <w:qFormat/>
    <w:uiPriority w:val="99"/>
    <w:rPr>
      <w:rFonts w:ascii="宋体" w:hAnsi="宋体"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45</Pages>
  <Words>28852</Words>
  <Characters>29686</Characters>
  <Lines>230</Lines>
  <Paragraphs>64</Paragraphs>
  <TotalTime>1</TotalTime>
  <ScaleCrop>false</ScaleCrop>
  <LinksUpToDate>false</LinksUpToDate>
  <CharactersWithSpaces>29723</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2025-12-20T00:00:00Z</dcterms:created>
  <dc:creator>gtig_tzb</dc:creator>
  <cp:lastModifiedBy>魏允晗</cp:lastModifiedBy>
  <cp:lastPrinted>2020-08-09T04:08:00Z</cp:lastPrinted>
  <dcterms:modified xsi:type="dcterms:W3CDTF">2026-01-19T09:11:42Z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45A6E3AD2B26E56000FC6969A3B0778A_43</vt:lpwstr>
  </property>
</Properties>
</file>