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right="0" w:rightChars="0" w:firstLine="0"/>
        <w:jc w:val="center"/>
        <w:rPr>
          <w:rFonts w:hint="eastAsia" w:ascii="宋体" w:hAnsi="宋体" w:eastAsia="宋体" w:cs="宋体"/>
          <w:bCs w:val="0"/>
          <w:color w:val="000000" w:themeColor="text1"/>
          <w:sz w:val="48"/>
          <w:szCs w:val="48"/>
          <w14:textFill>
            <w14:solidFill>
              <w14:schemeClr w14:val="tx1"/>
            </w14:solidFill>
          </w14:textFill>
        </w:rPr>
      </w:pPr>
    </w:p>
    <w:p>
      <w:pPr>
        <w:widowControl w:val="0"/>
        <w:ind w:right="0" w:rightChars="0" w:firstLine="0"/>
        <w:jc w:val="center"/>
        <w:rPr>
          <w:rFonts w:hint="eastAsia" w:ascii="宋体" w:hAnsi="宋体" w:eastAsia="宋体" w:cs="宋体"/>
          <w:bCs w:val="0"/>
          <w:color w:val="000000" w:themeColor="text1"/>
          <w:sz w:val="48"/>
          <w:szCs w:val="48"/>
          <w14:textFill>
            <w14:solidFill>
              <w14:schemeClr w14:val="tx1"/>
            </w14:solidFill>
          </w14:textFill>
        </w:rPr>
      </w:pPr>
    </w:p>
    <w:p>
      <w:pPr>
        <w:widowControl w:val="0"/>
        <w:ind w:right="0" w:rightChars="0" w:firstLine="0"/>
        <w:jc w:val="center"/>
        <w:rPr>
          <w:rFonts w:hint="eastAsia" w:ascii="宋体" w:hAnsi="宋体" w:eastAsia="宋体" w:cs="宋体"/>
          <w:bCs w:val="0"/>
          <w:color w:val="000000" w:themeColor="text1"/>
          <w:sz w:val="48"/>
          <w:szCs w:val="48"/>
          <w14:textFill>
            <w14:solidFill>
              <w14:schemeClr w14:val="tx1"/>
            </w14:solidFill>
          </w14:textFill>
        </w:rPr>
      </w:pPr>
    </w:p>
    <w:p>
      <w:pPr>
        <w:rPr>
          <w:color w:val="000000" w:themeColor="text1"/>
          <w14:textFill>
            <w14:solidFill>
              <w14:schemeClr w14:val="tx1"/>
            </w14:solidFill>
          </w14:textFill>
        </w:rPr>
      </w:pPr>
    </w:p>
    <w:p>
      <w:pPr>
        <w:widowControl w:val="0"/>
        <w:ind w:right="0" w:rightChars="0" w:firstLine="0"/>
        <w:jc w:val="center"/>
        <w:rPr>
          <w:rFonts w:hint="eastAsia"/>
          <w:bCs w:val="0"/>
          <w:color w:val="000000" w:themeColor="text1"/>
          <w:sz w:val="48"/>
          <w:szCs w:val="48"/>
          <w14:textFill>
            <w14:solidFill>
              <w14:schemeClr w14:val="tx1"/>
            </w14:solidFill>
          </w14:textFill>
        </w:rPr>
      </w:pPr>
      <w:r>
        <w:rPr>
          <w:rFonts w:hint="eastAsia"/>
          <w:bCs w:val="0"/>
          <w:color w:val="000000" w:themeColor="text1"/>
          <w:sz w:val="48"/>
          <w:szCs w:val="48"/>
          <w14:textFill>
            <w14:solidFill>
              <w14:schemeClr w14:val="tx1"/>
            </w14:solidFill>
          </w14:textFill>
        </w:rPr>
        <w:t>上海药品审评核查中心综合业务平台建设项目(2026年升级改造)</w:t>
      </w:r>
    </w:p>
    <w:p>
      <w:pPr>
        <w:widowControl w:val="0"/>
        <w:ind w:right="0" w:rightChars="0" w:firstLine="0"/>
        <w:jc w:val="center"/>
        <w:rPr>
          <w:bCs w:val="0"/>
          <w:color w:val="000000" w:themeColor="text1"/>
          <w:sz w:val="48"/>
          <w:szCs w:val="48"/>
          <w14:textFill>
            <w14:solidFill>
              <w14:schemeClr w14:val="tx1"/>
            </w14:solidFill>
          </w14:textFill>
        </w:rPr>
      </w:pPr>
    </w:p>
    <w:p>
      <w:pPr>
        <w:widowControl w:val="0"/>
        <w:ind w:right="0" w:rightChars="0" w:firstLine="0"/>
        <w:jc w:val="both"/>
        <w:rPr>
          <w:bCs w:val="0"/>
          <w:color w:val="000000" w:themeColor="text1"/>
          <w:sz w:val="48"/>
          <w:szCs w:val="48"/>
          <w14:textFill>
            <w14:solidFill>
              <w14:schemeClr w14:val="tx1"/>
            </w14:solidFill>
          </w14:textFill>
        </w:rPr>
      </w:pPr>
    </w:p>
    <w:p>
      <w:pPr>
        <w:widowControl w:val="0"/>
        <w:ind w:right="0" w:rightChars="0" w:firstLine="0"/>
        <w:jc w:val="center"/>
        <w:rPr>
          <w:bCs w:val="0"/>
          <w:color w:val="000000" w:themeColor="text1"/>
          <w:sz w:val="48"/>
          <w:szCs w:val="48"/>
          <w14:textFill>
            <w14:solidFill>
              <w14:schemeClr w14:val="tx1"/>
            </w14:solidFill>
          </w14:textFill>
        </w:rPr>
      </w:pPr>
    </w:p>
    <w:p>
      <w:pPr>
        <w:widowControl w:val="0"/>
        <w:ind w:right="0" w:rightChars="0" w:firstLine="0"/>
        <w:jc w:val="center"/>
        <w:rPr>
          <w:bCs w:val="0"/>
          <w:color w:val="000000" w:themeColor="text1"/>
          <w:sz w:val="48"/>
          <w:szCs w:val="48"/>
          <w14:textFill>
            <w14:solidFill>
              <w14:schemeClr w14:val="tx1"/>
            </w14:solidFill>
          </w14:textFill>
        </w:rPr>
      </w:pPr>
    </w:p>
    <w:p>
      <w:pPr>
        <w:widowControl w:val="0"/>
        <w:ind w:right="0" w:rightChars="0" w:firstLine="0"/>
        <w:jc w:val="center"/>
        <w:rPr>
          <w:bCs w:val="0"/>
          <w:color w:val="000000" w:themeColor="text1"/>
          <w:sz w:val="48"/>
          <w:szCs w:val="48"/>
          <w14:textFill>
            <w14:solidFill>
              <w14:schemeClr w14:val="tx1"/>
            </w14:solidFill>
          </w14:textFill>
        </w:rPr>
      </w:pPr>
    </w:p>
    <w:p>
      <w:pPr>
        <w:widowControl w:val="0"/>
        <w:ind w:right="0" w:rightChars="0" w:firstLine="0"/>
        <w:jc w:val="center"/>
        <w:rPr>
          <w:bCs w:val="0"/>
          <w:color w:val="000000" w:themeColor="text1"/>
          <w:sz w:val="48"/>
          <w:szCs w:val="48"/>
          <w14:textFill>
            <w14:solidFill>
              <w14:schemeClr w14:val="tx1"/>
            </w14:solidFill>
          </w14:textFill>
        </w:rPr>
      </w:pPr>
      <w:r>
        <w:rPr>
          <w:rFonts w:hint="eastAsia"/>
          <w:bCs w:val="0"/>
          <w:color w:val="000000" w:themeColor="text1"/>
          <w:sz w:val="48"/>
          <w:szCs w:val="48"/>
          <w14:textFill>
            <w14:solidFill>
              <w14:schemeClr w14:val="tx1"/>
            </w14:solidFill>
          </w14:textFill>
        </w:rPr>
        <w:t>采购需求</w:t>
      </w:r>
    </w:p>
    <w:p>
      <w:pPr>
        <w:widowControl w:val="0"/>
        <w:ind w:right="0" w:rightChars="0" w:firstLine="0"/>
        <w:jc w:val="center"/>
        <w:rPr>
          <w:bCs w:val="0"/>
          <w:color w:val="000000" w:themeColor="text1"/>
          <w:sz w:val="48"/>
          <w:szCs w:val="48"/>
          <w14:textFill>
            <w14:solidFill>
              <w14:schemeClr w14:val="tx1"/>
            </w14:solidFill>
          </w14:textFill>
        </w:rPr>
      </w:pPr>
    </w:p>
    <w:p>
      <w:pPr>
        <w:widowControl w:val="0"/>
        <w:ind w:right="0" w:rightChars="0" w:firstLine="0"/>
        <w:jc w:val="center"/>
        <w:rPr>
          <w:bCs w:val="0"/>
          <w:color w:val="000000" w:themeColor="text1"/>
          <w:sz w:val="48"/>
          <w:szCs w:val="48"/>
          <w14:textFill>
            <w14:solidFill>
              <w14:schemeClr w14:val="tx1"/>
            </w14:solidFill>
          </w14:textFill>
        </w:rPr>
      </w:pPr>
    </w:p>
    <w:p>
      <w:pPr>
        <w:widowControl w:val="0"/>
        <w:ind w:right="0" w:rightChars="0" w:firstLine="0"/>
        <w:jc w:val="center"/>
        <w:rPr>
          <w:bCs w:val="0"/>
          <w:color w:val="000000" w:themeColor="text1"/>
          <w:sz w:val="48"/>
          <w:szCs w:val="4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40" w:lineRule="auto"/>
        <w:ind w:right="0" w:rightChars="0" w:firstLine="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ind w:left="425" w:firstLine="0"/>
        <w:rPr>
          <w:color w:val="000000" w:themeColor="text1"/>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bookmarkStart w:id="0" w:name="_Toc27883"/>
    </w:p>
    <w:p>
      <w:pPr>
        <w:pStyle w:val="2"/>
        <w:bidi w:val="0"/>
        <w:ind w:left="432" w:leftChars="0" w:hanging="432" w:firstLineChars="0"/>
        <w:rPr>
          <w:rFonts w:hint="eastAsia" w:ascii="黑体" w:hAnsi="黑体" w:eastAsia="黑体" w:cs="黑体"/>
          <w:sz w:val="32"/>
          <w:szCs w:val="32"/>
          <w:lang w:val="en-US" w:eastAsia="zh-CN"/>
        </w:rPr>
      </w:pPr>
      <w:bookmarkStart w:id="1" w:name="_Toc20956"/>
      <w:r>
        <w:rPr>
          <w:rFonts w:hint="eastAsia" w:ascii="黑体" w:hAnsi="黑体" w:eastAsia="黑体" w:cs="黑体"/>
          <w:sz w:val="32"/>
          <w:szCs w:val="32"/>
          <w:lang w:val="en-US" w:eastAsia="zh-CN"/>
        </w:rPr>
        <w:t>项目概况</w:t>
      </w:r>
    </w:p>
    <w:p>
      <w:pPr>
        <w:pStyle w:val="3"/>
        <w:bidi w:val="0"/>
        <w:ind w:left="575" w:leftChars="0" w:hanging="575" w:firstLineChars="0"/>
        <w:rPr>
          <w:rFonts w:hint="eastAsia"/>
          <w:sz w:val="30"/>
          <w:szCs w:val="30"/>
          <w:lang w:val="en-US" w:eastAsia="zh-CN"/>
        </w:rPr>
      </w:pPr>
      <w:r>
        <w:rPr>
          <w:rFonts w:hint="eastAsia"/>
          <w:sz w:val="30"/>
          <w:szCs w:val="30"/>
          <w:lang w:val="en-US" w:eastAsia="zh-CN"/>
        </w:rPr>
        <w:t>项目背景</w:t>
      </w:r>
      <w:bookmarkEnd w:id="0"/>
      <w:bookmarkEnd w:id="1"/>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bookmarkStart w:id="2" w:name="_Toc19791"/>
      <w:bookmarkStart w:id="3" w:name="_Toc5259"/>
      <w:r>
        <w:rPr>
          <w:rFonts w:hint="eastAsia" w:ascii="宋体" w:hAnsi="宋体" w:eastAsia="宋体" w:cs="宋体"/>
          <w:bCs/>
          <w:color w:val="000000" w:themeColor="text1"/>
          <w:kern w:val="2"/>
          <w:sz w:val="24"/>
          <w:szCs w:val="22"/>
          <w:lang w:val="en-US" w:eastAsia="zh-CN" w:bidi="ar-SA"/>
          <w14:textFill>
            <w14:solidFill>
              <w14:schemeClr w14:val="tx1"/>
            </w14:solidFill>
          </w14:textFill>
        </w:rPr>
        <w:t>近年来，全球生物医药产业处于高速发展阶段，基因疗法、细胞治疗、人工智能辅助药物研发等前沿技术不断涌现。上海作为我国生物医药产业的核心区域，集聚了大量创新资源。产业的快速扩张使得药品注册申请等业务量呈爆发式增长，传统的药品审评核查模式难以应对。​</w:t>
      </w:r>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在审评环节，现有平台缺乏智能化工具辅助审评人员高效处理，导致审评周期拉长，难以满足产业发展对快速审批的需求。在档案管理上，海量的业务数据和文件使得传统档案存储与检索方式效率低下，难以保障数据安全与长期保存。在决策支撑方面，管理层缺乏对整体业务动态、风险分布等关键信息的实时、精准掌控，难以基于现有数据做出科学决策。服务企业层面，企业对快速获取审评反馈、便捷办理业务的诉求强烈，现有服务模式无法提供 “零跑动” 的高效服务。检查环节，面对复杂的企业生产环境和多样化的药品类型，传统检查方式难以做到全面、精准，亟需新技术辅助。</w:t>
      </w:r>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为保障公众用药安全有效，促进医药产业健康发展，国家及地方层面不断出台新的药品监管政策法规。自国务院发布《关于改革药品医疗器械审评审批制度的意见》以来，药品审评审批制度改革持续深化，优先审评审批程序的完善、临床试验默示许可制的实施等，大幅缩短了药品研发上市周期。同时，对药品全生命周期管理、数据真实性与完整性、风险管理等方面的监管要求日益严格。​</w:t>
      </w:r>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上海药品审评核查中心作为承担国家和本市药品审评核查任务的关键机构，需严格落实政策要求。在智能审评方面，政策要求对申报资料进行更精准、高效的审核，确保符合法规标准，现有平台无法满足这一需求。业务流程需依据政策进行优化，例如新增 GAP 检查全流程管理，以实现对药品生产源头的规范监管，现有平台功能缺失。档案管理需要遵循政策实现全生命周期单轨制管理，确保数据可追溯、安全可靠，对标上海市档案局要求，现有档案管理体系亟待升级。决策支撑要为政策执行效果评估、资源合理配置等提供数据依据，以推动政策有效落地。服务企业时，需通过信息化手段构建远程咨询体系，落实政策对优化营商环境、服务产业发展的要求。检查辅助需基于风险评估与资源匹配算法，优化检查任务分配与执行流程，契合政策中对加强风险管理、提高监管效能的导向。​</w:t>
      </w:r>
    </w:p>
    <w:p>
      <w:pPr>
        <w:pStyle w:val="3"/>
        <w:bidi w:val="0"/>
        <w:ind w:left="575" w:leftChars="0" w:hanging="575" w:firstLineChars="0"/>
        <w:rPr>
          <w:rFonts w:hint="eastAsia"/>
          <w:sz w:val="30"/>
          <w:szCs w:val="30"/>
          <w:highlight w:val="none"/>
          <w:lang w:val="en-US" w:eastAsia="zh-CN"/>
        </w:rPr>
      </w:pPr>
      <w:r>
        <w:rPr>
          <w:rFonts w:hint="eastAsia"/>
          <w:sz w:val="30"/>
          <w:szCs w:val="30"/>
          <w:highlight w:val="none"/>
          <w:lang w:val="en-US" w:eastAsia="zh-CN"/>
        </w:rPr>
        <w:t>系统现状</w:t>
      </w:r>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现有信息系统为“上海药品审评核查中心综合业务平台”,主要功能包括：药品注册审评模块、药品注册现场检查信息模块、医疗机构制剂审评模块、药品生产企业检查模块、药品经营企业检查模块、研究监督模块、质量管理系统模块、药品审评检查员管理模块以及应用支撑模块。实现“一网通办”申报数据、办理数据和文件的同步；实现监督检查计划数据同步、检查数据同步；实现与药物临床试验大数据监管平台的计划、数据的对接。</w:t>
      </w:r>
    </w:p>
    <w:p>
      <w:pPr>
        <w:pStyle w:val="6"/>
        <w:ind w:firstLine="560"/>
        <w:rPr>
          <w:rFonts w:hint="default"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系统部署在上海市电子政务云中，主要的用户群体是上海药品审评核查中的用户。系统同时与药审中心内部的药品注册申请企业申报子系统、智慧变更管理决策支持系统、药品审评核查现场应用模块进行对接；与上海市药品监督管理局的“一网通办”大系统、药品监管大系统等进行对接。</w:t>
      </w:r>
    </w:p>
    <w:p>
      <w:pPr>
        <w:pStyle w:val="3"/>
        <w:bidi w:val="0"/>
        <w:ind w:left="575" w:leftChars="0" w:hanging="575" w:firstLineChars="0"/>
        <w:rPr>
          <w:rFonts w:hint="eastAsia"/>
          <w:sz w:val="30"/>
          <w:szCs w:val="30"/>
          <w:lang w:val="en-US" w:eastAsia="zh-CN"/>
        </w:rPr>
      </w:pPr>
      <w:r>
        <w:rPr>
          <w:rFonts w:hint="eastAsia"/>
          <w:sz w:val="30"/>
          <w:szCs w:val="30"/>
          <w:lang w:val="en-US" w:eastAsia="zh-CN"/>
        </w:rPr>
        <w:t>建设期限</w:t>
      </w:r>
    </w:p>
    <w:p>
      <w:pPr>
        <w:spacing w:line="560" w:lineRule="exact"/>
        <w:rPr>
          <w:rFonts w:hint="eastAsia" w:ascii="宋体" w:hAnsi="宋体" w:eastAsia="宋体" w:cs="宋体"/>
          <w:bCs/>
          <w:color w:val="000000" w:themeColor="text1"/>
          <w:kern w:val="2"/>
          <w:sz w:val="24"/>
          <w:szCs w:val="22"/>
          <w:highlight w:val="yellow"/>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建设期限：自合同签订之日起8个月（包括1</w:t>
      </w:r>
      <w:r>
        <w:rPr>
          <w:rFonts w:hint="eastAsia" w:cs="宋体"/>
          <w:bCs/>
          <w:color w:val="000000" w:themeColor="text1"/>
          <w:kern w:val="2"/>
          <w:sz w:val="24"/>
          <w:szCs w:val="22"/>
          <w:lang w:val="en-US" w:eastAsia="zh-CN" w:bidi="ar-SA"/>
          <w14:textFill>
            <w14:solidFill>
              <w14:schemeClr w14:val="tx1"/>
            </w14:solidFill>
          </w14:textFill>
        </w:rPr>
        <w:t>.5</w:t>
      </w:r>
      <w:r>
        <w:rPr>
          <w:rFonts w:hint="eastAsia" w:ascii="宋体" w:hAnsi="宋体" w:eastAsia="宋体" w:cs="宋体"/>
          <w:bCs/>
          <w:color w:val="000000" w:themeColor="text1"/>
          <w:kern w:val="2"/>
          <w:sz w:val="24"/>
          <w:szCs w:val="22"/>
          <w:lang w:val="en-US" w:eastAsia="zh-CN" w:bidi="ar-SA"/>
          <w14:textFill>
            <w14:solidFill>
              <w14:schemeClr w14:val="tx1"/>
            </w14:solidFill>
          </w14:textFill>
        </w:rPr>
        <w:t>个月试运行）。</w:t>
      </w:r>
    </w:p>
    <w:p>
      <w:pPr>
        <w:pStyle w:val="3"/>
        <w:bidi w:val="0"/>
        <w:ind w:left="575" w:leftChars="0" w:hanging="575" w:firstLineChars="0"/>
        <w:rPr>
          <w:rFonts w:hint="eastAsia"/>
          <w:sz w:val="30"/>
          <w:szCs w:val="30"/>
          <w:lang w:val="en-US" w:eastAsia="zh-CN"/>
        </w:rPr>
      </w:pPr>
      <w:r>
        <w:rPr>
          <w:rFonts w:hint="eastAsia"/>
          <w:sz w:val="30"/>
          <w:szCs w:val="30"/>
          <w:lang w:val="en-US" w:eastAsia="zh-CN"/>
        </w:rPr>
        <w:t>建设地点</w:t>
      </w:r>
    </w:p>
    <w:p>
      <w:pPr>
        <w:spacing w:line="560" w:lineRule="exact"/>
        <w:rPr>
          <w:rFonts w:hint="default" w:eastAsia="宋体"/>
          <w:lang w:val="en-US" w:eastAsia="zh-CN"/>
        </w:rPr>
      </w:pPr>
      <w:r>
        <w:rPr>
          <w:rFonts w:hint="eastAsia"/>
        </w:rPr>
        <w:t>建设地点：</w:t>
      </w:r>
      <w:r>
        <w:rPr>
          <w:rFonts w:hint="eastAsia"/>
          <w:lang w:val="en-US" w:eastAsia="zh-CN"/>
        </w:rPr>
        <w:t>上海药品审评核查中心。</w:t>
      </w:r>
    </w:p>
    <w:p>
      <w:pPr>
        <w:pStyle w:val="3"/>
        <w:bidi w:val="0"/>
        <w:ind w:left="575" w:leftChars="0" w:hanging="575" w:firstLineChars="0"/>
        <w:rPr>
          <w:rFonts w:hint="eastAsia"/>
          <w:sz w:val="30"/>
          <w:szCs w:val="30"/>
          <w:lang w:val="en-US" w:eastAsia="zh-CN"/>
        </w:rPr>
      </w:pPr>
      <w:r>
        <w:rPr>
          <w:rFonts w:hint="eastAsia"/>
          <w:sz w:val="30"/>
          <w:szCs w:val="30"/>
          <w:lang w:val="en-US" w:eastAsia="zh-CN"/>
        </w:rPr>
        <w:t>是否按XC要求建设</w:t>
      </w:r>
    </w:p>
    <w:p>
      <w:pPr>
        <w:spacing w:line="560" w:lineRule="exact"/>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t>是否按</w:t>
      </w:r>
      <w:r>
        <w:rPr>
          <w:rFonts w:hint="eastAsia"/>
          <w:lang w:eastAsia="zh-CN"/>
        </w:rPr>
        <w:t>XC</w:t>
      </w:r>
      <w:r>
        <w:t>要求建设：是</w:t>
      </w:r>
      <w:r>
        <w:rPr>
          <w:rFonts w:hint="eastAsia"/>
          <w:lang w:eastAsia="zh-CN"/>
        </w:rPr>
        <w:t>。</w:t>
      </w:r>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建设目标</w:t>
      </w:r>
      <w:bookmarkEnd w:id="2"/>
      <w:bookmarkEnd w:id="3"/>
    </w:p>
    <w:p>
      <w:pPr>
        <w:pStyle w:val="3"/>
        <w:bidi w:val="0"/>
        <w:ind w:left="575" w:leftChars="0" w:hanging="575" w:firstLineChars="0"/>
        <w:rPr>
          <w:rFonts w:hint="default"/>
          <w:sz w:val="30"/>
          <w:szCs w:val="30"/>
          <w:lang w:val="en-US" w:eastAsia="zh-CN"/>
        </w:rPr>
      </w:pPr>
      <w:bookmarkStart w:id="4" w:name="_Toc14220"/>
      <w:bookmarkStart w:id="5" w:name="_Toc25187"/>
      <w:r>
        <w:rPr>
          <w:rFonts w:hint="eastAsia"/>
          <w:sz w:val="30"/>
          <w:szCs w:val="30"/>
          <w:lang w:val="en-US" w:eastAsia="zh-CN"/>
        </w:rPr>
        <w:t>建设目标</w:t>
      </w:r>
    </w:p>
    <w:p>
      <w:pPr>
        <w:pStyle w:val="6"/>
        <w:ind w:firstLine="560"/>
        <w:rPr>
          <w:rFonts w:hint="eastAsia"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本项目以国家及上海市药品监管政策法规为指引，紧密围绕《关于加快场景创新以人工智能高水平应用促进经济高质量发展的指导意见》《药品监管网络安全与信息化建设 “十四五” 规划》等文件要求，聚焦药品审评核查全流程数字化升级。通过构建 “智能审评、业务优化、档案管理、决策支撑、服务提效、检查辅助” 六大核心领域的全链条信息化体系，实现上海药品审评核查中心审评智能化、业务标准化、档案数字化、决策科学化、服务便捷化、检查精准化，全面提升药品监管效能，优化生物医药产业营商环境，助力上海生物医药产业高质量发展，打造国内领先、国际一流的药品审评核查信息化平台。</w:t>
      </w:r>
    </w:p>
    <w:p>
      <w:pPr>
        <w:pStyle w:val="3"/>
        <w:bidi w:val="0"/>
        <w:ind w:left="575" w:leftChars="0" w:hanging="575" w:firstLineChars="0"/>
        <w:rPr>
          <w:rFonts w:hint="eastAsia"/>
          <w:sz w:val="30"/>
          <w:szCs w:val="30"/>
          <w:lang w:val="en-US" w:eastAsia="zh-CN"/>
        </w:rPr>
      </w:pPr>
      <w:r>
        <w:rPr>
          <w:rFonts w:hint="eastAsia"/>
          <w:sz w:val="30"/>
          <w:szCs w:val="30"/>
          <w:lang w:val="en-US" w:eastAsia="zh-CN"/>
        </w:rPr>
        <w:t>应用指标</w:t>
      </w:r>
    </w:p>
    <w:p>
      <w:pPr>
        <w:rPr>
          <w:rFonts w:hint="eastAsia"/>
          <w:bCs/>
        </w:rPr>
      </w:pPr>
      <w:r>
        <w:rPr>
          <w:rFonts w:hint="eastAsia"/>
          <w:bCs/>
        </w:rPr>
        <w:t>本项目覆盖的用户范围和数量如下：</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626"/>
        <w:gridCol w:w="378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3" w:type="dxa"/>
            <w:vAlign w:val="center"/>
          </w:tcPr>
          <w:p>
            <w:pPr>
              <w:pStyle w:val="47"/>
              <w:widowControl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626" w:type="dxa"/>
            <w:vAlign w:val="center"/>
          </w:tcPr>
          <w:p>
            <w:pPr>
              <w:pStyle w:val="47"/>
              <w:widowControl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主要建设内容</w:t>
            </w:r>
          </w:p>
        </w:tc>
        <w:tc>
          <w:tcPr>
            <w:tcW w:w="3787" w:type="dxa"/>
            <w:vAlign w:val="center"/>
          </w:tcPr>
          <w:p>
            <w:pPr>
              <w:pStyle w:val="47"/>
              <w:widowControl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服务对象</w:t>
            </w:r>
          </w:p>
        </w:tc>
        <w:tc>
          <w:tcPr>
            <w:tcW w:w="1274" w:type="dxa"/>
            <w:vAlign w:val="center"/>
          </w:tcPr>
          <w:p>
            <w:pPr>
              <w:pStyle w:val="47"/>
              <w:widowControl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用户量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13" w:type="dxa"/>
            <w:vAlign w:val="center"/>
          </w:tcPr>
          <w:p>
            <w:pPr>
              <w:pStyle w:val="47"/>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626"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智能审评平台</w:t>
            </w:r>
          </w:p>
        </w:tc>
        <w:tc>
          <w:tcPr>
            <w:tcW w:w="3787" w:type="dxa"/>
            <w:vAlign w:val="center"/>
          </w:tcPr>
          <w:p>
            <w:pPr>
              <w:pStyle w:val="47"/>
              <w:widowControl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上海药品审评核查中心中药部、化药部等审评部门，以及业务管理部的药品审评业务人员；综合办公室、创新部等用户。</w:t>
            </w:r>
          </w:p>
        </w:tc>
        <w:tc>
          <w:tcPr>
            <w:tcW w:w="1274"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13" w:type="dxa"/>
            <w:vAlign w:val="center"/>
          </w:tcPr>
          <w:p>
            <w:pPr>
              <w:pStyle w:val="47"/>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626"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药品审评业务升级</w:t>
            </w:r>
          </w:p>
        </w:tc>
        <w:tc>
          <w:tcPr>
            <w:tcW w:w="3787" w:type="dxa"/>
            <w:vAlign w:val="center"/>
          </w:tcPr>
          <w:p>
            <w:pPr>
              <w:pStyle w:val="47"/>
              <w:widowControl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上海药品审评核查中心中药部、化药部等审评部门，以及各业务部门的药品审评业务人员。</w:t>
            </w:r>
          </w:p>
        </w:tc>
        <w:tc>
          <w:tcPr>
            <w:tcW w:w="1274"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3" w:type="dxa"/>
            <w:vAlign w:val="center"/>
          </w:tcPr>
          <w:p>
            <w:pPr>
              <w:pStyle w:val="47"/>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626"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药品审评质量体系升级</w:t>
            </w:r>
          </w:p>
        </w:tc>
        <w:tc>
          <w:tcPr>
            <w:tcW w:w="3787" w:type="dxa"/>
            <w:vAlign w:val="center"/>
          </w:tcPr>
          <w:p>
            <w:pPr>
              <w:pStyle w:val="47"/>
              <w:widowControl w:val="0"/>
              <w:jc w:val="lef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上海药品审评核查中心业务管理部等质量管理部门和综合办公室等档案管理部门用户。</w:t>
            </w:r>
          </w:p>
        </w:tc>
        <w:tc>
          <w:tcPr>
            <w:tcW w:w="1274"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13" w:type="dxa"/>
            <w:vAlign w:val="center"/>
          </w:tcPr>
          <w:p>
            <w:pPr>
              <w:pStyle w:val="47"/>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626"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审评大数据决策分析</w:t>
            </w:r>
          </w:p>
        </w:tc>
        <w:tc>
          <w:tcPr>
            <w:tcW w:w="3787" w:type="dxa"/>
            <w:vAlign w:val="center"/>
          </w:tcPr>
          <w:p>
            <w:pPr>
              <w:pStyle w:val="47"/>
              <w:widowControl w:val="0"/>
              <w:jc w:val="lef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上海药品审评核查中心领导和业务管理部、办公室及各审评等部门用户。</w:t>
            </w:r>
          </w:p>
        </w:tc>
        <w:tc>
          <w:tcPr>
            <w:tcW w:w="1274"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3" w:type="dxa"/>
            <w:vAlign w:val="center"/>
          </w:tcPr>
          <w:p>
            <w:pPr>
              <w:pStyle w:val="47"/>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626" w:type="dxa"/>
            <w:vAlign w:val="center"/>
          </w:tcPr>
          <w:p>
            <w:pPr>
              <w:pStyle w:val="47"/>
              <w:widowControl w:val="0"/>
              <w:jc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远程咨询服务平台</w:t>
            </w:r>
          </w:p>
        </w:tc>
        <w:tc>
          <w:tcPr>
            <w:tcW w:w="3787" w:type="dxa"/>
            <w:vAlign w:val="center"/>
          </w:tcPr>
          <w:p>
            <w:pPr>
              <w:pStyle w:val="47"/>
              <w:widowControl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上海药品审评核查中心业务管理部门、咨询业务办理人员。以及相关药品企业和医疗机构。</w:t>
            </w:r>
          </w:p>
        </w:tc>
        <w:tc>
          <w:tcPr>
            <w:tcW w:w="1274" w:type="dxa"/>
            <w:vAlign w:val="center"/>
          </w:tcPr>
          <w:p>
            <w:pPr>
              <w:pStyle w:val="47"/>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中心用户20人</w:t>
            </w:r>
          </w:p>
          <w:p>
            <w:pPr>
              <w:pStyle w:val="47"/>
              <w:widowControl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企业用户150</w:t>
            </w:r>
          </w:p>
        </w:tc>
      </w:tr>
    </w:tbl>
    <w:p>
      <w:pPr>
        <w:rPr>
          <w:rFonts w:hint="eastAsia"/>
          <w:bCs/>
          <w:highlight w:val="yellow"/>
        </w:rPr>
      </w:pPr>
    </w:p>
    <w:p>
      <w:pPr>
        <w:pStyle w:val="3"/>
        <w:bidi w:val="0"/>
        <w:ind w:left="575" w:leftChars="0" w:hanging="575" w:firstLineChars="0"/>
        <w:rPr>
          <w:rFonts w:hint="eastAsia"/>
          <w:sz w:val="30"/>
          <w:szCs w:val="30"/>
          <w:lang w:val="en-US" w:eastAsia="zh-CN"/>
        </w:rPr>
      </w:pPr>
      <w:r>
        <w:rPr>
          <w:rFonts w:hint="eastAsia"/>
          <w:sz w:val="30"/>
          <w:szCs w:val="30"/>
          <w:lang w:val="en-US" w:eastAsia="zh-CN"/>
        </w:rPr>
        <w:t>业务绩效目标</w:t>
      </w:r>
    </w:p>
    <w:p>
      <w:pPr>
        <w:pStyle w:val="6"/>
        <w:numPr>
          <w:ilvl w:val="0"/>
          <w:numId w:val="2"/>
        </w:numPr>
        <w:ind w:left="840" w:leftChars="0" w:hanging="420" w:firstLineChars="0"/>
        <w:rPr>
          <w:rFonts w:hint="default"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药品审评综合业务系统</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 xml:space="preserve">综合业务件办理数 </w:t>
      </w:r>
      <w:r>
        <w:rPr>
          <w:rFonts w:hint="eastAsia" w:ascii="宋体" w:hAnsi="宋体" w:eastAsia="宋体" w:cs="宋体"/>
          <w:bCs/>
          <w:color w:val="000000" w:themeColor="text1"/>
          <w:kern w:val="2"/>
          <w:sz w:val="24"/>
          <w:szCs w:val="22"/>
          <w:lang w:val="en-US" w:eastAsia="zh-CN" w:bidi="ar-SA"/>
          <w14:textFill>
            <w14:solidFill>
              <w14:schemeClr w14:val="tx1"/>
            </w14:solidFill>
          </w14:textFill>
        </w:rPr>
        <w:t>≥</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 xml:space="preserve"> 500件</w:t>
      </w:r>
      <w:r>
        <w:rPr>
          <w:rFonts w:hint="eastAsia" w:ascii="宋体" w:hAnsi="宋体" w:eastAsia="宋体" w:cs="宋体"/>
          <w:bCs/>
          <w:color w:val="000000" w:themeColor="text1"/>
          <w:kern w:val="2"/>
          <w:sz w:val="24"/>
          <w:szCs w:val="22"/>
          <w:lang w:val="en-US" w:eastAsia="zh-CN" w:bidi="ar-SA"/>
          <w14:textFill>
            <w14:solidFill>
              <w14:schemeClr w14:val="tx1"/>
            </w14:solidFill>
          </w14:textFill>
        </w:rPr>
        <w:t>/年</w:t>
      </w:r>
    </w:p>
    <w:p>
      <w:pPr>
        <w:pStyle w:val="6"/>
        <w:numPr>
          <w:ilvl w:val="0"/>
          <w:numId w:val="2"/>
        </w:numPr>
        <w:ind w:left="840" w:leftChars="0" w:hanging="420" w:firstLineChars="0"/>
        <w:rPr>
          <w:rFonts w:hint="default"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建设</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 xml:space="preserve">药品再注册智能审评规则 </w:t>
      </w:r>
      <w:r>
        <w:rPr>
          <w:rFonts w:hint="eastAsia" w:ascii="宋体" w:hAnsi="宋体" w:eastAsia="宋体" w:cs="宋体"/>
          <w:bCs/>
          <w:color w:val="000000" w:themeColor="text1"/>
          <w:kern w:val="2"/>
          <w:sz w:val="24"/>
          <w:szCs w:val="22"/>
          <w:lang w:val="en-US" w:eastAsia="zh-CN" w:bidi="ar-SA"/>
          <w14:textFill>
            <w14:solidFill>
              <w14:schemeClr w14:val="tx1"/>
            </w14:solidFill>
          </w14:textFill>
        </w:rPr>
        <w:t>≥</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 xml:space="preserve"> 15条</w:t>
      </w:r>
    </w:p>
    <w:p>
      <w:pPr>
        <w:pStyle w:val="6"/>
        <w:numPr>
          <w:ilvl w:val="0"/>
          <w:numId w:val="2"/>
        </w:numPr>
        <w:ind w:left="840" w:leftChars="0" w:hanging="420" w:firstLineChars="0"/>
        <w:rPr>
          <w:rFonts w:hint="default" w:ascii="宋体" w:hAnsi="宋体" w:eastAsia="宋体" w:cs="宋体"/>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lang w:val="en-US" w:eastAsia="zh-CN" w:bidi="ar-SA"/>
          <w14:textFill>
            <w14:solidFill>
              <w14:schemeClr w14:val="tx1"/>
            </w14:solidFill>
          </w14:textFill>
        </w:rPr>
        <w:t>应用</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系统</w:t>
      </w:r>
      <w:r>
        <w:rPr>
          <w:rFonts w:hint="eastAsia" w:ascii="宋体" w:hAnsi="宋体" w:eastAsia="宋体" w:cs="宋体"/>
          <w:bCs/>
          <w:color w:val="000000" w:themeColor="text1"/>
          <w:kern w:val="2"/>
          <w:sz w:val="24"/>
          <w:szCs w:val="22"/>
          <w:lang w:val="en-US" w:eastAsia="zh-CN" w:bidi="ar-SA"/>
          <w14:textFill>
            <w14:solidFill>
              <w14:schemeClr w14:val="tx1"/>
            </w14:solidFill>
          </w14:textFill>
        </w:rPr>
        <w:t>智能</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 xml:space="preserve">辅助药品再注册审评办件比例 </w:t>
      </w:r>
      <w:r>
        <w:rPr>
          <w:rFonts w:hint="eastAsia" w:ascii="宋体" w:hAnsi="宋体" w:eastAsia="宋体" w:cs="宋体"/>
          <w:bCs/>
          <w:color w:val="000000" w:themeColor="text1"/>
          <w:kern w:val="2"/>
          <w:sz w:val="24"/>
          <w:szCs w:val="22"/>
          <w:lang w:val="en-US" w:eastAsia="zh-CN" w:bidi="ar-SA"/>
          <w14:textFill>
            <w14:solidFill>
              <w14:schemeClr w14:val="tx1"/>
            </w14:solidFill>
          </w14:textFill>
        </w:rPr>
        <w:t>≥</w:t>
      </w:r>
      <w:r>
        <w:rPr>
          <w:rFonts w:hint="default" w:ascii="宋体" w:hAnsi="宋体" w:eastAsia="宋体" w:cs="宋体"/>
          <w:bCs/>
          <w:color w:val="000000" w:themeColor="text1"/>
          <w:kern w:val="2"/>
          <w:sz w:val="24"/>
          <w:szCs w:val="22"/>
          <w:lang w:val="en-US" w:eastAsia="zh-CN" w:bidi="ar-SA"/>
          <w14:textFill>
            <w14:solidFill>
              <w14:schemeClr w14:val="tx1"/>
            </w14:solidFill>
          </w14:textFill>
        </w:rPr>
        <w:t xml:space="preserve"> 50%</w:t>
      </w:r>
    </w:p>
    <w:p>
      <w:pPr>
        <w:pStyle w:val="6"/>
        <w:numPr>
          <w:ilvl w:val="0"/>
          <w:numId w:val="2"/>
        </w:numPr>
        <w:ind w:left="840" w:leftChars="0" w:hanging="420" w:firstLineChars="0"/>
        <w:rPr>
          <w:rFonts w:hint="eastAsia" w:ascii="宋体" w:hAnsi="宋体" w:eastAsia="宋体" w:cs="宋体"/>
          <w:bCs/>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highlight w:val="none"/>
          <w:lang w:val="en-US" w:eastAsia="zh-CN" w:bidi="ar-SA"/>
          <w14:textFill>
            <w14:solidFill>
              <w14:schemeClr w14:val="tx1"/>
            </w14:solidFill>
          </w14:textFill>
        </w:rPr>
        <w:t>应用系统咨询服务平台，线上服务企业咨询件 ≥ 80件/年</w:t>
      </w:r>
    </w:p>
    <w:p>
      <w:pPr>
        <w:pStyle w:val="6"/>
        <w:numPr>
          <w:ilvl w:val="0"/>
          <w:numId w:val="2"/>
        </w:numPr>
        <w:ind w:left="840" w:leftChars="0" w:hanging="420" w:firstLineChars="0"/>
        <w:rPr>
          <w:rFonts w:hint="eastAsia" w:ascii="宋体" w:hAnsi="宋体" w:eastAsia="宋体" w:cs="宋体"/>
          <w:bCs/>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2"/>
          <w:highlight w:val="none"/>
          <w:lang w:val="en-US" w:eastAsia="zh-CN" w:bidi="ar-SA"/>
          <w14:textFill>
            <w14:solidFill>
              <w14:schemeClr w14:val="tx1"/>
            </w14:solidFill>
          </w14:textFill>
        </w:rPr>
        <w:t>完成质量管理电子档案归集  ≥  500件/年</w:t>
      </w:r>
    </w:p>
    <w:p>
      <w:pPr>
        <w:pStyle w:val="3"/>
        <w:bidi w:val="0"/>
        <w:ind w:left="575" w:leftChars="0" w:hanging="575" w:firstLineChars="0"/>
        <w:rPr>
          <w:rFonts w:hint="default"/>
          <w:sz w:val="30"/>
          <w:szCs w:val="30"/>
          <w:lang w:val="en-US" w:eastAsia="zh-CN"/>
        </w:rPr>
      </w:pPr>
      <w:r>
        <w:rPr>
          <w:rFonts w:hint="eastAsia"/>
          <w:sz w:val="30"/>
          <w:szCs w:val="30"/>
          <w:lang w:val="en-US" w:eastAsia="zh-CN"/>
        </w:rPr>
        <w:t>技术绩效指标</w:t>
      </w:r>
    </w:p>
    <w:tbl>
      <w:tblPr>
        <w:tblStyle w:val="18"/>
        <w:tblW w:w="82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22"/>
        <w:gridCol w:w="1560"/>
        <w:gridCol w:w="1559"/>
        <w:gridCol w:w="1701"/>
        <w:gridCol w:w="1555"/>
        <w:gridCol w:w="12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22"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序号</w:t>
            </w:r>
          </w:p>
        </w:tc>
        <w:tc>
          <w:tcPr>
            <w:tcW w:w="1560"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一级指标</w:t>
            </w:r>
          </w:p>
        </w:tc>
        <w:tc>
          <w:tcPr>
            <w:tcW w:w="1559"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二级指标</w:t>
            </w:r>
          </w:p>
        </w:tc>
        <w:tc>
          <w:tcPr>
            <w:tcW w:w="1701"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三级指标</w:t>
            </w:r>
          </w:p>
        </w:tc>
        <w:tc>
          <w:tcPr>
            <w:tcW w:w="1555" w:type="dxa"/>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四级指标</w:t>
            </w:r>
          </w:p>
        </w:tc>
        <w:tc>
          <w:tcPr>
            <w:tcW w:w="1232"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22"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1</w:t>
            </w:r>
          </w:p>
        </w:tc>
        <w:tc>
          <w:tcPr>
            <w:tcW w:w="1560"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通用指标</w:t>
            </w:r>
          </w:p>
        </w:tc>
        <w:tc>
          <w:tcPr>
            <w:tcW w:w="1559"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产出指标</w:t>
            </w:r>
          </w:p>
        </w:tc>
        <w:tc>
          <w:tcPr>
            <w:tcW w:w="1701"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产出质量</w:t>
            </w:r>
          </w:p>
        </w:tc>
        <w:tc>
          <w:tcPr>
            <w:tcW w:w="1555" w:type="dxa"/>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软件开发完成率</w:t>
            </w:r>
          </w:p>
        </w:tc>
        <w:tc>
          <w:tcPr>
            <w:tcW w:w="1232"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22" w:type="dxa"/>
            <w:shd w:val="clear" w:color="auto" w:fill="auto"/>
            <w:vAlign w:val="center"/>
          </w:tcPr>
          <w:p>
            <w:pPr>
              <w:pStyle w:val="47"/>
              <w:widowControl w:val="0"/>
              <w:jc w:val="center"/>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p>
        </w:tc>
        <w:tc>
          <w:tcPr>
            <w:tcW w:w="1560"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通用指标</w:t>
            </w:r>
          </w:p>
        </w:tc>
        <w:tc>
          <w:tcPr>
            <w:tcW w:w="1559"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产出指标</w:t>
            </w:r>
          </w:p>
        </w:tc>
        <w:tc>
          <w:tcPr>
            <w:tcW w:w="1701"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产出质量</w:t>
            </w:r>
          </w:p>
        </w:tc>
        <w:tc>
          <w:tcPr>
            <w:tcW w:w="1555" w:type="dxa"/>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系统可靠性</w:t>
            </w:r>
          </w:p>
        </w:tc>
        <w:tc>
          <w:tcPr>
            <w:tcW w:w="1232"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7" w:hRule="atLeast"/>
          <w:jc w:val="center"/>
        </w:trPr>
        <w:tc>
          <w:tcPr>
            <w:tcW w:w="622" w:type="dxa"/>
            <w:shd w:val="clear" w:color="auto" w:fill="auto"/>
            <w:vAlign w:val="center"/>
          </w:tcPr>
          <w:p>
            <w:pPr>
              <w:pStyle w:val="47"/>
              <w:widowControl w:val="0"/>
              <w:jc w:val="center"/>
              <w:rPr>
                <w:rFonts w:hint="eastAsia" w:ascii="宋体" w:hAnsi="宋体" w:eastAsia="宋体" w:cs="宋体"/>
                <w:sz w:val="24"/>
                <w:szCs w:val="32"/>
                <w:lang w:eastAsia="zh-CN"/>
              </w:rPr>
            </w:pPr>
            <w:r>
              <w:rPr>
                <w:rFonts w:hint="eastAsia" w:ascii="宋体" w:hAnsi="宋体" w:eastAsia="宋体" w:cs="宋体"/>
                <w:sz w:val="24"/>
                <w:szCs w:val="32"/>
                <w:lang w:val="en-US" w:eastAsia="zh-CN"/>
              </w:rPr>
              <w:t>3</w:t>
            </w:r>
          </w:p>
        </w:tc>
        <w:tc>
          <w:tcPr>
            <w:tcW w:w="1560"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通用指标</w:t>
            </w:r>
          </w:p>
        </w:tc>
        <w:tc>
          <w:tcPr>
            <w:tcW w:w="1559"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产出指标</w:t>
            </w:r>
          </w:p>
        </w:tc>
        <w:tc>
          <w:tcPr>
            <w:tcW w:w="1701"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产出质量</w:t>
            </w:r>
          </w:p>
        </w:tc>
        <w:tc>
          <w:tcPr>
            <w:tcW w:w="1555" w:type="dxa"/>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安全测试达标</w:t>
            </w:r>
          </w:p>
        </w:tc>
        <w:tc>
          <w:tcPr>
            <w:tcW w:w="1232" w:type="dxa"/>
            <w:shd w:val="clear" w:color="auto" w:fill="auto"/>
            <w:vAlign w:val="center"/>
          </w:tcPr>
          <w:p>
            <w:pPr>
              <w:pStyle w:val="47"/>
              <w:widowControl w:val="0"/>
              <w:jc w:val="center"/>
              <w:rPr>
                <w:rFonts w:hint="eastAsia" w:ascii="宋体" w:hAnsi="宋体" w:eastAsia="宋体" w:cs="宋体"/>
                <w:sz w:val="24"/>
                <w:szCs w:val="32"/>
                <w:lang w:eastAsia="zh-CN"/>
              </w:rPr>
            </w:pPr>
            <w:r>
              <w:rPr>
                <w:rFonts w:hint="eastAsia" w:ascii="宋体" w:hAnsi="宋体" w:eastAsia="宋体" w:cs="宋体"/>
                <w:sz w:val="24"/>
                <w:szCs w:val="32"/>
                <w:lang w:val="en-US" w:eastAsia="zh-CN"/>
              </w:rPr>
              <w:t>合格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22" w:type="dxa"/>
            <w:shd w:val="clear" w:color="auto" w:fill="auto"/>
            <w:vAlign w:val="center"/>
          </w:tcPr>
          <w:p>
            <w:pPr>
              <w:pStyle w:val="47"/>
              <w:widowControl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w:t>
            </w:r>
          </w:p>
        </w:tc>
        <w:tc>
          <w:tcPr>
            <w:tcW w:w="1560"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业务指标</w:t>
            </w:r>
          </w:p>
        </w:tc>
        <w:tc>
          <w:tcPr>
            <w:tcW w:w="1559"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产出指标</w:t>
            </w:r>
          </w:p>
        </w:tc>
        <w:tc>
          <w:tcPr>
            <w:tcW w:w="1701"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产出时效</w:t>
            </w:r>
          </w:p>
        </w:tc>
        <w:tc>
          <w:tcPr>
            <w:tcW w:w="1555" w:type="dxa"/>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项目建设周期</w:t>
            </w:r>
          </w:p>
        </w:tc>
        <w:tc>
          <w:tcPr>
            <w:tcW w:w="1232" w:type="dxa"/>
            <w:shd w:val="clear" w:color="auto" w:fill="auto"/>
            <w:vAlign w:val="center"/>
          </w:tcPr>
          <w:p>
            <w:pPr>
              <w:pStyle w:val="47"/>
              <w:widowControl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10个月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22" w:type="dxa"/>
            <w:shd w:val="clear" w:color="auto" w:fill="auto"/>
            <w:vAlign w:val="center"/>
          </w:tcPr>
          <w:p>
            <w:pPr>
              <w:pStyle w:val="47"/>
              <w:widowControl w:val="0"/>
              <w:jc w:val="center"/>
              <w:rPr>
                <w:rFonts w:hint="eastAsia" w:ascii="宋体" w:hAnsi="宋体" w:eastAsia="宋体" w:cs="宋体"/>
                <w:strike w:val="0"/>
                <w:dstrike w:val="0"/>
                <w:sz w:val="24"/>
                <w:szCs w:val="32"/>
                <w:lang w:val="en-US" w:eastAsia="zh-CN"/>
              </w:rPr>
            </w:pPr>
            <w:r>
              <w:rPr>
                <w:rFonts w:hint="eastAsia" w:ascii="宋体" w:hAnsi="宋体" w:eastAsia="宋体" w:cs="宋体"/>
                <w:strike w:val="0"/>
                <w:dstrike w:val="0"/>
                <w:sz w:val="24"/>
                <w:szCs w:val="32"/>
                <w:lang w:val="en-US" w:eastAsia="zh-CN"/>
              </w:rPr>
              <w:t>5</w:t>
            </w:r>
          </w:p>
        </w:tc>
        <w:tc>
          <w:tcPr>
            <w:tcW w:w="1560" w:type="dxa"/>
            <w:shd w:val="clear" w:color="auto" w:fill="auto"/>
            <w:vAlign w:val="center"/>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业务指标</w:t>
            </w:r>
          </w:p>
        </w:tc>
        <w:tc>
          <w:tcPr>
            <w:tcW w:w="1559" w:type="dxa"/>
            <w:shd w:val="clear" w:color="auto" w:fill="auto"/>
            <w:vAlign w:val="center"/>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产出指标</w:t>
            </w:r>
          </w:p>
        </w:tc>
        <w:tc>
          <w:tcPr>
            <w:tcW w:w="1701" w:type="dxa"/>
            <w:shd w:val="clear" w:color="auto" w:fill="auto"/>
            <w:vAlign w:val="center"/>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产出质量</w:t>
            </w:r>
          </w:p>
        </w:tc>
        <w:tc>
          <w:tcPr>
            <w:tcW w:w="1555" w:type="dxa"/>
            <w:shd w:val="clear" w:color="auto" w:fill="auto"/>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一次性验收合格率</w:t>
            </w:r>
          </w:p>
        </w:tc>
        <w:tc>
          <w:tcPr>
            <w:tcW w:w="1232" w:type="dxa"/>
            <w:shd w:val="clear" w:color="auto" w:fill="auto"/>
            <w:vAlign w:val="center"/>
          </w:tcPr>
          <w:p>
            <w:pPr>
              <w:pStyle w:val="47"/>
              <w:widowControl w:val="0"/>
              <w:jc w:val="center"/>
              <w:rPr>
                <w:rFonts w:hint="eastAsia" w:ascii="宋体" w:hAnsi="宋体" w:eastAsia="宋体" w:cs="宋体"/>
                <w:strike w:val="0"/>
                <w:dstrike w:val="0"/>
                <w:sz w:val="24"/>
                <w:szCs w:val="32"/>
                <w:lang w:val="en-US" w:eastAsia="zh-CN"/>
              </w:rPr>
            </w:pPr>
            <w:r>
              <w:rPr>
                <w:rFonts w:hint="eastAsia" w:ascii="宋体" w:hAnsi="宋体" w:eastAsia="宋体" w:cs="宋体"/>
                <w:strike w:val="0"/>
                <w:dstrike w:val="0"/>
                <w:sz w:val="24"/>
                <w:szCs w:val="32"/>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22" w:type="dxa"/>
            <w:shd w:val="clear" w:color="auto" w:fill="auto"/>
            <w:vAlign w:val="center"/>
          </w:tcPr>
          <w:p>
            <w:pPr>
              <w:pStyle w:val="47"/>
              <w:widowControl w:val="0"/>
              <w:jc w:val="center"/>
              <w:rPr>
                <w:rFonts w:hint="eastAsia" w:ascii="宋体" w:hAnsi="宋体" w:eastAsia="宋体" w:cs="宋体"/>
                <w:strike w:val="0"/>
                <w:dstrike w:val="0"/>
                <w:sz w:val="24"/>
                <w:szCs w:val="32"/>
                <w:lang w:val="en-US" w:eastAsia="zh-CN"/>
              </w:rPr>
            </w:pPr>
            <w:r>
              <w:rPr>
                <w:rFonts w:hint="eastAsia" w:ascii="宋体" w:hAnsi="宋体" w:eastAsia="宋体" w:cs="宋体"/>
                <w:strike w:val="0"/>
                <w:dstrike w:val="0"/>
                <w:sz w:val="24"/>
                <w:szCs w:val="32"/>
                <w:lang w:val="en-US" w:eastAsia="zh-CN"/>
              </w:rPr>
              <w:t>6</w:t>
            </w:r>
          </w:p>
        </w:tc>
        <w:tc>
          <w:tcPr>
            <w:tcW w:w="1560" w:type="dxa"/>
            <w:shd w:val="clear" w:color="auto" w:fill="auto"/>
            <w:vAlign w:val="center"/>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业务指标</w:t>
            </w:r>
          </w:p>
        </w:tc>
        <w:tc>
          <w:tcPr>
            <w:tcW w:w="1559" w:type="dxa"/>
            <w:shd w:val="clear" w:color="auto" w:fill="auto"/>
            <w:vAlign w:val="center"/>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应用系统</w:t>
            </w:r>
          </w:p>
        </w:tc>
        <w:tc>
          <w:tcPr>
            <w:tcW w:w="1701" w:type="dxa"/>
            <w:shd w:val="clear" w:color="auto" w:fill="auto"/>
            <w:vAlign w:val="center"/>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基础数据共性</w:t>
            </w:r>
          </w:p>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系统水平</w:t>
            </w:r>
          </w:p>
        </w:tc>
        <w:tc>
          <w:tcPr>
            <w:tcW w:w="1555" w:type="dxa"/>
            <w:shd w:val="clear" w:color="auto" w:fill="auto"/>
          </w:tcPr>
          <w:p>
            <w:pPr>
              <w:pStyle w:val="47"/>
              <w:widowControl w:val="0"/>
              <w:jc w:val="center"/>
              <w:rPr>
                <w:rFonts w:hint="eastAsia" w:ascii="宋体" w:hAnsi="宋体" w:eastAsia="宋体" w:cs="宋体"/>
                <w:strike w:val="0"/>
                <w:dstrike w:val="0"/>
                <w:sz w:val="24"/>
                <w:szCs w:val="32"/>
              </w:rPr>
            </w:pPr>
            <w:r>
              <w:rPr>
                <w:rFonts w:hint="eastAsia" w:ascii="宋体" w:hAnsi="宋体" w:eastAsia="宋体" w:cs="宋体"/>
                <w:strike w:val="0"/>
                <w:dstrike w:val="0"/>
                <w:sz w:val="24"/>
                <w:szCs w:val="32"/>
              </w:rPr>
              <w:t>数据准确率</w:t>
            </w:r>
          </w:p>
        </w:tc>
        <w:tc>
          <w:tcPr>
            <w:tcW w:w="1232" w:type="dxa"/>
            <w:shd w:val="clear" w:color="auto" w:fill="auto"/>
            <w:vAlign w:val="center"/>
          </w:tcPr>
          <w:p>
            <w:pPr>
              <w:pStyle w:val="47"/>
              <w:widowControl w:val="0"/>
              <w:jc w:val="center"/>
              <w:rPr>
                <w:rFonts w:hint="eastAsia" w:ascii="宋体" w:hAnsi="宋体" w:eastAsia="宋体" w:cs="宋体"/>
                <w:strike w:val="0"/>
                <w:dstrike w:val="0"/>
                <w:sz w:val="24"/>
                <w:szCs w:val="32"/>
                <w:lang w:val="en-US" w:eastAsia="zh-CN"/>
              </w:rPr>
            </w:pPr>
            <w:r>
              <w:rPr>
                <w:rFonts w:hint="eastAsia" w:ascii="宋体" w:hAnsi="宋体" w:eastAsia="宋体" w:cs="宋体"/>
                <w:strike w:val="0"/>
                <w:dstrike w:val="0"/>
                <w:sz w:val="24"/>
                <w:szCs w:val="32"/>
                <w:lang w:val="en-US" w:eastAsia="zh-CN"/>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622" w:type="dxa"/>
            <w:shd w:val="clear" w:color="auto" w:fill="auto"/>
            <w:vAlign w:val="center"/>
          </w:tcPr>
          <w:p>
            <w:pPr>
              <w:pStyle w:val="47"/>
              <w:widowControl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w:t>
            </w:r>
          </w:p>
        </w:tc>
        <w:tc>
          <w:tcPr>
            <w:tcW w:w="1560"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业务指标</w:t>
            </w:r>
          </w:p>
        </w:tc>
        <w:tc>
          <w:tcPr>
            <w:tcW w:w="1559"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产出指标</w:t>
            </w:r>
          </w:p>
        </w:tc>
        <w:tc>
          <w:tcPr>
            <w:tcW w:w="1701" w:type="dxa"/>
            <w:shd w:val="clear" w:color="auto" w:fill="auto"/>
            <w:vAlign w:val="center"/>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rPr>
              <w:t>产出质量</w:t>
            </w:r>
          </w:p>
        </w:tc>
        <w:tc>
          <w:tcPr>
            <w:tcW w:w="1555" w:type="dxa"/>
          </w:tcPr>
          <w:p>
            <w:pPr>
              <w:pStyle w:val="47"/>
              <w:widowControl w:val="0"/>
              <w:jc w:val="center"/>
              <w:rPr>
                <w:rFonts w:hint="eastAsia" w:ascii="宋体" w:hAnsi="宋体" w:eastAsia="宋体" w:cs="宋体"/>
                <w:sz w:val="24"/>
                <w:szCs w:val="32"/>
              </w:rPr>
            </w:pPr>
            <w:r>
              <w:rPr>
                <w:rFonts w:hint="eastAsia" w:ascii="宋体" w:hAnsi="宋体" w:eastAsia="宋体" w:cs="宋体"/>
                <w:sz w:val="24"/>
                <w:szCs w:val="32"/>
                <w:lang w:val="en-US" w:eastAsia="zh-CN"/>
              </w:rPr>
              <w:t>数据安全事件发生次数</w:t>
            </w:r>
          </w:p>
        </w:tc>
        <w:tc>
          <w:tcPr>
            <w:tcW w:w="1232" w:type="dxa"/>
            <w:shd w:val="clear" w:color="auto" w:fill="auto"/>
            <w:vAlign w:val="center"/>
          </w:tcPr>
          <w:p>
            <w:pPr>
              <w:pStyle w:val="47"/>
              <w:widowControl w:val="0"/>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0</w:t>
            </w:r>
          </w:p>
        </w:tc>
      </w:tr>
    </w:tbl>
    <w:p>
      <w:pPr>
        <w:rPr>
          <w:rFonts w:hint="default"/>
          <w:lang w:val="en-US" w:eastAsia="zh-CN"/>
        </w:rPr>
      </w:pPr>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项目建设内容</w:t>
      </w:r>
      <w:bookmarkEnd w:id="4"/>
      <w:bookmarkEnd w:id="5"/>
    </w:p>
    <w:p>
      <w:pPr>
        <w:pStyle w:val="3"/>
        <w:bidi w:val="0"/>
        <w:ind w:left="575" w:leftChars="0" w:hanging="575" w:firstLineChars="0"/>
        <w:rPr>
          <w:rFonts w:hint="eastAsia"/>
          <w:sz w:val="30"/>
          <w:szCs w:val="30"/>
          <w:lang w:val="en-US" w:eastAsia="zh-CN"/>
        </w:rPr>
      </w:pPr>
      <w:bookmarkStart w:id="6" w:name="_Toc18788"/>
      <w:r>
        <w:rPr>
          <w:rFonts w:hint="eastAsia"/>
          <w:sz w:val="30"/>
          <w:szCs w:val="30"/>
          <w:lang w:val="en-US" w:eastAsia="zh-CN"/>
        </w:rPr>
        <w:t>项目建设内容</w:t>
      </w:r>
    </w:p>
    <w:p>
      <w:pPr>
        <w:pStyle w:val="4"/>
        <w:bidi w:val="0"/>
        <w:spacing w:after="0" w:afterAutospacing="0"/>
        <w:ind w:left="1020" w:leftChars="0" w:hanging="720" w:firstLineChars="0"/>
        <w:rPr>
          <w:rFonts w:hint="eastAsia"/>
          <w:sz w:val="28"/>
          <w:szCs w:val="28"/>
          <w:lang w:val="en-US" w:eastAsia="zh-CN"/>
        </w:rPr>
      </w:pPr>
      <w:r>
        <w:rPr>
          <w:rFonts w:hint="eastAsia"/>
          <w:sz w:val="28"/>
          <w:szCs w:val="28"/>
          <w:lang w:val="en-US" w:eastAsia="zh-CN"/>
        </w:rPr>
        <w:t>智能审评平台</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通过人工智能技术赋能审评全环节，提升审评效率与规范性。整合近 5-600 件历史业务案例，基于药品类型、申报事项等标签实现智能匹配，辅助审评人员快速定位类似案例，统一审评标准。在业务平台自动校验申报文档完整性及业务内容合规性，提前拦截不符合要求的申报件，减少人工预审耗时。自动比对再注册申请中新上传文件与原文件的差异，高亮显示变动内容，降低人工核查误差，并将上传的 PDF 文件转换为结构化数据存储，便于后续检索与统计分析；同时通过技术接口从国家局系统批量下载企业申请文件，避免重复录入。文件自动生成，基于预设模板（如审评报告、补正通知等），自动提取申报数据与审评意见，生成标准化文件，减少文书撰写工作量。</w:t>
      </w:r>
    </w:p>
    <w:p>
      <w:pPr>
        <w:pStyle w:val="4"/>
        <w:bidi w:val="0"/>
        <w:spacing w:after="0" w:afterAutospacing="0"/>
        <w:ind w:left="1020" w:leftChars="0" w:hanging="7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药品审评业务升级</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在药品审评业务升级方面，深度融合数字化技术与监管需求，重塑审评流程体系。针对 GAP（中药材生产质量管理规范）检查管理的空白，创新搭建全流程数字化管理模块。从检查计划智能制定、任务动态分配，到现场数据实时采集、问题整改闭环追踪，再到检查报告自动生成，构建 “计划 - 执行 - 反馈 - 改进” 的完整监管链条。助力形成科学化、规范化、智能化的 GAP 检查管理模式，为药品全生命周期监管筑牢根基。</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前置服务提前对企业申报材料进行预审，筛除明显不符合要求的申请，减少正式审评阶段的工作量，使审评资源能够集中投入到关键环节，提升审评效率。企业能够及时获取官方指导，监管部门也能直接了解企业实际困难和诉求，增强双方的互信与协作。</w:t>
      </w:r>
    </w:p>
    <w:p>
      <w:pPr>
        <w:pStyle w:val="4"/>
        <w:bidi w:val="0"/>
        <w:spacing w:after="0" w:afterAutospacing="0"/>
        <w:ind w:left="1020" w:leftChars="0" w:hanging="7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药品审评质量体系升级</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运用自然语言处理（NLP）与光学字符识别（OCR）技术，自动解析 PDF、文档、图片等非结构化数据，结合知识图谱构建技术，对数据进行语义标注与关联分析，实现数据的精准分类与标签化。通过数据质量监控模块，实时检测数据的完整性、准确性与一致性，自动清洗重复、错误数据，为上层应用提供高质量数据基础。</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结合向量检索与语义检索技术，支持自然语言查询、多条件组合检索和模糊检索。通过机器学习算法构建智能推荐模型，根据用户行为与业务需求，自动推送相关数据资源。依托微服务架构开发数据 API 接口，实现与智能审评、决策支撑等业务系统的数据无缝对接，支撑跨部门、跨系统的数据共享与协同应用。</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构建智能化数据归档引擎，通过设置业务规则与时间策略，自动触发数据归档流程。对达到归档条件的数据，按照标准格式进行封装，并迁移至离线存储库进行长期保存。采用数字水印、电子签名等技术保障归档数据的真实性与完整性。同时，建立归档数据仿真访问环境，支持历史数据的在线查阅与分析，确保数据资产的长期可用性与价值延续。</w:t>
      </w:r>
    </w:p>
    <w:p>
      <w:pPr>
        <w:pStyle w:val="4"/>
        <w:bidi w:val="0"/>
        <w:spacing w:after="0" w:afterAutospacing="0"/>
        <w:ind w:left="1020" w:leftChars="0" w:hanging="7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审评大数据决策分析</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审评驾驶舱作为药品审评核查决策的智能中枢，深度集成大数据分析、人工智能预测与可视化技术，构建 “数据监测 - 智能分析 - 科学决策” 一体化平台，为管理层与业务人员提供全景化、实时化、智能化的决策支持服务。</w:t>
      </w:r>
    </w:p>
    <w:p>
      <w:pPr>
        <w:pStyle w:val="4"/>
        <w:bidi w:val="0"/>
        <w:spacing w:after="0" w:afterAutospacing="0"/>
        <w:ind w:left="1020" w:leftChars="0" w:hanging="7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远程咨询服务平台</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构建远程咨询体系，“零跑动”服务企业，通过信息化手段打造智能 + 视频的远程服务体系，减少企业现场咨询次数。</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远程咨询服务平台以 “数据多跑路，企业少跑腿” 为核心目标，深度融合人工智能、视频通讯与自然语言处理技术，构建 “智能应答 - 专家联审 - 全程跟踪” 一体化的药品审评核查在线</w:t>
      </w:r>
      <w:r>
        <w:rPr>
          <w:rFonts w:hint="eastAsia" w:cs="宋体"/>
          <w:color w:val="000000" w:themeColor="text1"/>
          <w:lang w:val="en-US" w:eastAsia="zh-CN"/>
          <w14:textFill>
            <w14:solidFill>
              <w14:schemeClr w14:val="tx1"/>
            </w14:solidFill>
          </w14:textFill>
        </w:rPr>
        <w:t>咨询</w:t>
      </w:r>
      <w:r>
        <w:rPr>
          <w:rFonts w:hint="eastAsia" w:ascii="宋体" w:hAnsi="宋体" w:eastAsia="宋体" w:cs="宋体"/>
          <w:color w:val="000000" w:themeColor="text1"/>
          <w14:textFill>
            <w14:solidFill>
              <w14:schemeClr w14:val="tx1"/>
            </w14:solidFill>
          </w14:textFill>
        </w:rPr>
        <w:t>服务体系，为企业提供高效、精准、便捷的专业咨询服务。</w:t>
      </w:r>
    </w:p>
    <w:bookmarkEnd w:id="6"/>
    <w:p>
      <w:pPr>
        <w:pStyle w:val="3"/>
        <w:bidi w:val="0"/>
        <w:ind w:left="575" w:leftChars="0" w:hanging="575" w:firstLineChars="0"/>
        <w:rPr>
          <w:rFonts w:hint="default"/>
          <w:sz w:val="30"/>
          <w:szCs w:val="30"/>
          <w:lang w:val="en-US" w:eastAsia="zh-CN"/>
        </w:rPr>
      </w:pPr>
      <w:bookmarkStart w:id="7" w:name="_Toc1720"/>
      <w:bookmarkStart w:id="8" w:name="_Toc15381"/>
      <w:r>
        <w:rPr>
          <w:rFonts w:hint="eastAsia"/>
          <w:sz w:val="30"/>
          <w:szCs w:val="30"/>
          <w:lang w:val="en-US" w:eastAsia="zh-CN"/>
        </w:rPr>
        <w:t>系统架构图</w:t>
      </w:r>
    </w:p>
    <w:p>
      <w:pPr>
        <w:ind w:left="0" w:leftChars="0" w:firstLine="0" w:firstLineChars="0"/>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drawing>
          <wp:inline distT="0" distB="0" distL="114300" distR="114300">
            <wp:extent cx="5253355" cy="4462145"/>
            <wp:effectExtent l="0" t="0" r="4445" b="3175"/>
            <wp:docPr id="3" name="图片 3" descr="fc2f1adac7db06069d46bdf4e2de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2f1adac7db06069d46bdf4e2debde"/>
                    <pic:cNvPicPr>
                      <a:picLocks noChangeAspect="1"/>
                    </pic:cNvPicPr>
                  </pic:nvPicPr>
                  <pic:blipFill>
                    <a:blip r:embed="rId7"/>
                    <a:stretch>
                      <a:fillRect/>
                    </a:stretch>
                  </pic:blipFill>
                  <pic:spPr>
                    <a:xfrm>
                      <a:off x="0" y="0"/>
                      <a:ext cx="5253355" cy="4462145"/>
                    </a:xfrm>
                    <a:prstGeom prst="rect">
                      <a:avLst/>
                    </a:prstGeom>
                  </pic:spPr>
                </pic:pic>
              </a:graphicData>
            </a:graphic>
          </wp:inline>
        </w:drawing>
      </w:r>
    </w:p>
    <w:p>
      <w:pPr>
        <w:ind w:left="0" w:leftChars="0"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药品审评业务系统的总体架构图，自底向上分为基础设施层、数据层、统一支撑层、应用层、交互层 ，覆盖用户交互、业务功能、数据与技术支撑，适配药品审评全流程需求</w:t>
      </w:r>
      <w:r>
        <w:rPr>
          <w:rFonts w:hint="eastAsia" w:ascii="宋体" w:hAnsi="宋体" w:eastAsia="宋体" w:cs="宋体"/>
          <w:color w:val="000000" w:themeColor="text1"/>
          <w:lang w:eastAsia="zh-CN"/>
          <w14:textFill>
            <w14:solidFill>
              <w14:schemeClr w14:val="tx1"/>
            </w14:solidFill>
          </w14:textFill>
        </w:rPr>
        <w:t>。</w:t>
      </w:r>
    </w:p>
    <w:p>
      <w:pPr>
        <w:pStyle w:val="3"/>
        <w:bidi w:val="0"/>
        <w:ind w:left="575" w:leftChars="0" w:hanging="575" w:firstLineChars="0"/>
        <w:rPr>
          <w:rFonts w:hint="eastAsia"/>
          <w:sz w:val="30"/>
          <w:szCs w:val="30"/>
          <w:lang w:val="en-US" w:eastAsia="zh-CN"/>
        </w:rPr>
      </w:pPr>
      <w:r>
        <w:rPr>
          <w:rFonts w:hint="eastAsia"/>
          <w:sz w:val="30"/>
          <w:szCs w:val="30"/>
          <w:lang w:val="en-US" w:eastAsia="zh-CN"/>
        </w:rPr>
        <w:t>部署环境和网络拓扑</w:t>
      </w:r>
    </w:p>
    <w:p>
      <w:pPr>
        <w:pStyle w:val="4"/>
        <w:bidi w:val="0"/>
        <w:spacing w:after="0" w:afterAutospacing="0"/>
        <w:ind w:left="1020" w:leftChars="0" w:hanging="7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云平台网络拓扑</w:t>
      </w:r>
    </w:p>
    <w:p>
      <w:pPr>
        <w:ind w:left="0" w:leftChars="0"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上海市电子政务云平台分为政务外网区域和互联网区域，分别面向政府部门和公众提供访问，两个区域之间通过安全隔离设备实现逻辑隔离。其网络架构如下所示：</w:t>
      </w:r>
    </w:p>
    <w:p>
      <w:pPr>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drawing>
          <wp:inline distT="0" distB="0" distL="0" distR="0">
            <wp:extent cx="5273040" cy="2392680"/>
            <wp:effectExtent l="0" t="0" r="0" b="0"/>
            <wp:docPr id="9581446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4466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3040" cy="2392680"/>
                    </a:xfrm>
                    <a:prstGeom prst="rect">
                      <a:avLst/>
                    </a:prstGeom>
                    <a:noFill/>
                    <a:ln>
                      <a:noFill/>
                    </a:ln>
                  </pic:spPr>
                </pic:pic>
              </a:graphicData>
            </a:graphic>
          </wp:inline>
        </w:drawing>
      </w:r>
    </w:p>
    <w:p>
      <w:pPr>
        <w:pStyle w:val="4"/>
        <w:bidi w:val="0"/>
        <w:spacing w:after="0" w:afterAutospacing="0"/>
        <w:ind w:left="1020" w:leftChars="0" w:hanging="7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现有系统网络拓扑</w:t>
      </w:r>
    </w:p>
    <w:p>
      <w:pPr>
        <w:pStyle w:val="6"/>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69865" cy="3785870"/>
            <wp:effectExtent l="0" t="0" r="3175" b="8890"/>
            <wp:docPr id="2" name="图片 2" descr="4356e092feced3d748f6bdb418e3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56e092feced3d748f6bdb418e35af"/>
                    <pic:cNvPicPr>
                      <a:picLocks noChangeAspect="1"/>
                    </pic:cNvPicPr>
                  </pic:nvPicPr>
                  <pic:blipFill>
                    <a:blip r:embed="rId9"/>
                    <a:stretch>
                      <a:fillRect/>
                    </a:stretch>
                  </pic:blipFill>
                  <pic:spPr>
                    <a:xfrm>
                      <a:off x="0" y="0"/>
                      <a:ext cx="5269865" cy="3785870"/>
                    </a:xfrm>
                    <a:prstGeom prst="rect">
                      <a:avLst/>
                    </a:prstGeom>
                  </pic:spPr>
                </pic:pic>
              </a:graphicData>
            </a:graphic>
          </wp:inline>
        </w:drawing>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上海药品审评核查中心综合业务平台系统整体架构和部署情况为：</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(1)系统整体部署在上海市政务云移动云XC机房，由中国移动负责运维工作。云上划分政务外网和互联网两个网络区域，内部通过网闸设备进行通信。云环境在对外交互的区域配置了防火墙、IDS、WAF安全安排防护。</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项目系统根据业务类型不同，分别部署在政务外网和互联网两个区域，为用户提供政务外网、互联网两个环境的不同系统访问。系统在应用服务器前配置了安全认证网关，用户所有请求通过安全认证网关转发到应用服务器，并通过认证网关配置证书，实现Https链路。</w:t>
      </w:r>
    </w:p>
    <w:p>
      <w:pPr>
        <w:ind w:left="0" w:leftChars="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(3)项目各个系统部署在政务外网区域的应用在相同VPC内通过内网进行通信，部署在互联网区域的应用通过网闸访问数据库数据和业务接口等。</w:t>
      </w:r>
    </w:p>
    <w:p>
      <w:pPr>
        <w:ind w:left="0" w:leftChars="0" w:firstLine="480" w:firstLineChars="20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(4)运维人员通过SSL VPN加堡垒机连接服务器进行运维管理；运维人员需要使用用户名、口令、动态令牌登录。</w:t>
      </w:r>
    </w:p>
    <w:p>
      <w:pPr>
        <w:pStyle w:val="3"/>
        <w:bidi w:val="0"/>
        <w:ind w:left="575" w:leftChars="0" w:hanging="575" w:firstLineChars="0"/>
        <w:rPr>
          <w:rFonts w:hint="default"/>
          <w:sz w:val="30"/>
          <w:szCs w:val="30"/>
          <w:lang w:val="en-US" w:eastAsia="zh-CN"/>
        </w:rPr>
      </w:pPr>
      <w:r>
        <w:rPr>
          <w:rFonts w:hint="eastAsia"/>
          <w:sz w:val="30"/>
          <w:szCs w:val="30"/>
          <w:lang w:val="en-US" w:eastAsia="zh-CN"/>
        </w:rPr>
        <w:t>技术指标要求</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本项目系统性能需求如下：</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同时在线用户数≥</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00；</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并发用户数≥50；</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系统登录时间≤5秒；</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一般查询和写入操作响应时间（90%的操作页面）≤5秒；</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搜索类操作响应时间≤10秒；</w:t>
      </w:r>
    </w:p>
    <w:p>
      <w:pPr>
        <w:pStyle w:val="26"/>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报表统计类操作响应时间≤15秒；</w:t>
      </w:r>
    </w:p>
    <w:p>
      <w:pPr>
        <w:pStyle w:val="26"/>
        <w:numPr>
          <w:ilvl w:val="0"/>
          <w:numId w:val="3"/>
        </w:numPr>
        <w:ind w:firstLineChars="0"/>
        <w:rPr>
          <w:rFonts w:hint="default"/>
          <w:lang w:val="en-US" w:eastAsia="zh-CN"/>
        </w:rPr>
      </w:pPr>
      <w:r>
        <w:rPr>
          <w:rFonts w:hint="eastAsia"/>
          <w:color w:val="000000" w:themeColor="text1"/>
          <w14:textFill>
            <w14:solidFill>
              <w14:schemeClr w14:val="tx1"/>
            </w14:solidFill>
          </w14:textFill>
        </w:rPr>
        <w:t>响应时间较长的操作页面应显示进度条。</w:t>
      </w:r>
    </w:p>
    <w:p>
      <w:pPr>
        <w:pStyle w:val="3"/>
        <w:bidi w:val="0"/>
        <w:ind w:left="575" w:leftChars="0" w:hanging="575" w:firstLineChars="0"/>
        <w:rPr>
          <w:rFonts w:hint="eastAsia"/>
          <w:sz w:val="30"/>
          <w:szCs w:val="30"/>
          <w:lang w:val="en-US" w:eastAsia="zh-CN"/>
        </w:rPr>
      </w:pPr>
      <w:r>
        <w:rPr>
          <w:rFonts w:hint="eastAsia"/>
          <w:sz w:val="30"/>
          <w:szCs w:val="30"/>
          <w:lang w:val="en-US" w:eastAsia="zh-CN"/>
        </w:rPr>
        <w:t>软件开发清单</w:t>
      </w:r>
      <w:bookmarkEnd w:id="7"/>
      <w:bookmarkEnd w:id="8"/>
    </w:p>
    <w:tbl>
      <w:tblPr>
        <w:tblStyle w:val="18"/>
        <w:tblW w:w="8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235"/>
        <w:gridCol w:w="1308"/>
        <w:gridCol w:w="5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91"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widowControl/>
              <w:spacing w:line="240" w:lineRule="auto"/>
              <w:ind w:right="-58" w:rightChars="-24" w:firstLine="0" w:firstLineChars="0"/>
              <w:jc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color w:val="000000"/>
                <w:kern w:val="0"/>
                <w:sz w:val="24"/>
                <w:szCs w:val="24"/>
              </w:rPr>
              <w:t>序号</w:t>
            </w:r>
          </w:p>
        </w:tc>
        <w:tc>
          <w:tcPr>
            <w:tcW w:w="1235"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widowControl/>
              <w:spacing w:line="240" w:lineRule="auto"/>
              <w:ind w:right="-58" w:rightChars="-24" w:firstLine="0" w:firstLineChars="0"/>
              <w:jc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color w:val="000000"/>
                <w:kern w:val="0"/>
                <w:sz w:val="24"/>
                <w:szCs w:val="24"/>
              </w:rPr>
              <w:t>模块名称</w:t>
            </w:r>
          </w:p>
        </w:tc>
        <w:tc>
          <w:tcPr>
            <w:tcW w:w="130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widowControl/>
              <w:spacing w:line="240" w:lineRule="auto"/>
              <w:ind w:right="-58" w:rightChars="-24" w:firstLine="0" w:firstLineChars="0"/>
              <w:jc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color w:val="000000"/>
                <w:kern w:val="0"/>
                <w:sz w:val="24"/>
                <w:szCs w:val="24"/>
                <w:lang w:val="en-US" w:eastAsia="zh-CN"/>
              </w:rPr>
              <w:t>功能名称</w:t>
            </w:r>
          </w:p>
        </w:tc>
        <w:tc>
          <w:tcPr>
            <w:tcW w:w="524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widowControl/>
              <w:spacing w:line="240" w:lineRule="auto"/>
              <w:ind w:right="-58" w:rightChars="-24" w:firstLine="0" w:firstLineChars="0"/>
              <w:jc w:val="center"/>
              <w:rPr>
                <w:rFonts w:hint="eastAsia" w:ascii="宋体" w:hAnsi="宋体" w:eastAsia="宋体" w:cs="宋体"/>
                <w:b/>
                <w:bCs w:val="0"/>
                <w:i w:val="0"/>
                <w:iCs w:val="0"/>
                <w:color w:val="000000"/>
                <w:sz w:val="24"/>
                <w:szCs w:val="24"/>
                <w:u w:val="none"/>
              </w:rPr>
            </w:pPr>
            <w:r>
              <w:rPr>
                <w:rFonts w:hint="eastAsia" w:ascii="宋体" w:hAnsi="宋体" w:eastAsia="宋体" w:cs="宋体"/>
                <w:b/>
                <w:bCs w:val="0"/>
                <w:color w:val="000000"/>
                <w:kern w:val="0"/>
                <w:sz w:val="24"/>
                <w:szCs w:val="24"/>
                <w:lang w:val="en-US" w:eastAsia="zh-CN"/>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资料完整性校验</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搭建自动化校验模块，依据药品注册法规及申报指南，自动识别申报资料清单，对必报项（如药学研究资料、临床试验报告等）进行逐一比对。若发现缺漏文件或未填报字段，系统实时标记红色警示，并生成详细的《缺漏项清单》，通过平台站内信、短信等方式通知申报企业及时补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格式合规性检查</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开发文件格式智能检测功能，自动校验申报文件格式（如 PDF 清晰度、电子签名有效性）、命名规范（如 “企业名称 + 药品名称 + 申报类型 + 日期”）。对于不符合要求的文件，系统自动拦截并弹出提示框，明确告知企业整改要求与标准，如将非 PDF 格式的文件转换为指定格式，修正不规范的文件命名等。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数据逻辑一致性分析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运用自然语言处理（NLP）技术解析申报文本，结合知识图谱技术，对关键数据的逻辑一致性进行深度分析。例如，自动比对临床试验入组人数与疗效分析样本量是否匹配、生产批量与稳定性考察数据是否对应等，一旦发现矛盾点，系统即时标记并生成《逻辑校验报告》，为审评人员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知识辅助</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对接数字化资源管控平台,基于申报项目的关键信息，利用机器学习算法，在平台中快速检索并匹配相似案例。为审评人员提供相似案例列表，并按照匹配度进行排序，同时展示案例的核心审评要点、决策依据等内容，辅助审评人员快速定位参考案例，统一审评标准，提高审评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自动比对功能</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针对再注册申请，开发文件自动比对工具。系统自动识别新上传文件与原文件的差异，采用高亮显示、侧边栏对比等直观方式，清晰展示变动内容。例如，对于药品生产工艺变更文件，系统可精准定位修改的参数、流程环节等，降低人工核查误差，提高审评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结构化转换</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引入光学字符识别（OCR）技术与自然语言处理技术，将上传的 PDF 文件转换为结构化数据存储。提取文件中的关键信息（如药品名称、规格、生产企业、主要成分等），生成可检索的元数据，便于后续的快速检索与统计分析，如按药品类型、企业等维度查询相关申报资料。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自动化下载</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根据爬虫抓取到的材料链接，实现自动化批量下载功能。支持多种文件格式（PDF、Word、Excel 等）的下载，并按照企业名称、药品名称、申报类型、申报时间等维度进行分类存储，便于后续管理和检索。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审评辅助智慧体</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自然语言处理和知识图谱技术，针对审评过程中遇到的专业问题，如法规条款解读、复杂技术争议等，提供即时解答与分析。该智慧体可学习历史审评案例中的专家决策逻辑，为审评人员提供多维度的参考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知识检索与推理模块</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连接平台内的法规知识库、案例库和数据中台，快速检索相关信息，并运用推理算法对知识进行整合与分析，生成合理的回答或建议。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模板库构建</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依据药品审评业务需求，设计丰富的标准化文书模板，包括审评报告、补正通知、审批结论等。模板内容涵盖固定格式文本、可填充数据字段（如药品基本信息、审评意见等），确保文书格式规范、内容完整。​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自动生成功能</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预设模板，系统自动提取申报数据与审评意见等相关信息，填充至模板对应字段，一键生成标准化文书。同时，支持审评人员对生成的文书进行在线编辑、修订，完成后可直接导出、打印，减少文书撰写工作量，提高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智能问答</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自然语言处理（NLP）技术，搭建药品审评领域专用问答系统。集成药品法规库、历史案例库、技术指南等知识资源，当会议中出现法规条款解读、技术争议等问题时，参会人员通过语音或文字向虚拟专家提问，系统快速解析问题并从知识库中检索匹配答案，以语音或文字形式反馈，响应时间控制在 3 秒以内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检查员智能匹配</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多维度评估体系：建立检查员能力评估模型，从专业资质（如 GMP 认证专家、药理研究员）、项目经验（同类药品检查次数）、历史绩效（缺陷发现率、任务完成质量）等维度进行量化评分；实时采集检查员地理位置、任务进度等动态数据，计算负荷指数。​</w:t>
            </w:r>
          </w:p>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智能分派算法：开发基于优先级的遗传算法，综合检查类型（如创新药审评需药理专家）、企业风险等级（高风险企业匹配资深团队）、地理距离（优先 200 公里内）、负荷均衡等条件，生成最优分派方案；支持审评主管手动调整，并自动更新检查员档期，避免任务冲突。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检查方案自动化生成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动态模板库管理：构建模块化检查模板库，按业务场景（注射剂生产、中药材 GAP 基地）、检查类型（注册检查、飞行检查）分类，模板包含必查项清单、抽样规则（如无菌制剂每批次抽样 3 件）、记录表单等标准化内容，支持在线编辑更新。​</w:t>
            </w:r>
          </w:p>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个性化定制引擎：结合形式审查阶段的风险评估结果，自动调取模板并标记检查重点；例如对曾因微生物污染整改的企业，自动将洁净区压差监测、人员更衣流程等列为重点检查项，生成带标注的《检查重点清单》，与检查方案同步推送至检查员移动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检查报告结构化数据提取</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检查记录解析：开发移动端检查 APP 数据接口，自动提取检查过程中记录的缺陷项描述、现场照片、企业反馈等结构化与非结构化数据；利用 OCR 技术识别纸质记录表单，转化为电子数据。​</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法规智能关联：通过知识图谱技术，将缺陷项自动匹配法规条款，生成标准化描述（如 “未按《GMP 附录无菌制剂》第 12 条要求记录温湿度”）；结合企业整改承诺，生成初步整改建议。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报告生成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自动化报告生成：基于预设报告模板，自动填充检查数据、法规依据、整改建议，生成《现场检查报告》初稿；支持审评人员在线编辑、添加批注，系统自动记录修改痕迹（时间、修改人、修改内容）。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智能审评平台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报告全流程版本控制</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全流程版本控制：设置报告初稿、复核稿、终稿三级审核流程，每个版本独立存储；提供版本对比功能，审评人员可一键查看修改差异，确保报告编制过程可追溯。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市局数据接口对接</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数据同步接口、文件传输模块、数据校验引擎、同步日志与监控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综合业务管理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任务接收与创建：GAP 检查申请的专用接收界面，自动关联企业历史数据。生成唯一业务件编号，建立电子档案夹管理全流程文件。</w:t>
            </w:r>
            <w:r>
              <w:rPr>
                <w:rFonts w:hint="eastAsia" w:ascii="宋体" w:hAnsi="宋体" w:eastAsia="宋体" w:cs="宋体"/>
                <w:b w:val="0"/>
                <w:bCs/>
                <w:i w:val="0"/>
                <w:iCs w:val="0"/>
                <w:color w:val="000000"/>
                <w:kern w:val="0"/>
                <w:sz w:val="24"/>
                <w:szCs w:val="24"/>
                <w:u w:val="none"/>
                <w:lang w:val="en-US" w:eastAsia="zh-CN" w:bidi="ar"/>
              </w:rPr>
              <w:br w:type="textWrapping"/>
            </w:r>
            <w:r>
              <w:rPr>
                <w:rFonts w:hint="eastAsia" w:ascii="宋体" w:hAnsi="宋体" w:eastAsia="宋体" w:cs="宋体"/>
                <w:b w:val="0"/>
                <w:bCs/>
                <w:i w:val="0"/>
                <w:iCs w:val="0"/>
                <w:color w:val="000000"/>
                <w:kern w:val="0"/>
                <w:sz w:val="24"/>
                <w:szCs w:val="24"/>
                <w:u w:val="none"/>
                <w:lang w:val="en-US" w:eastAsia="zh-CN" w:bidi="ar"/>
              </w:rPr>
              <w:t>智能任务分派：基于检查员资质（如植物分类学专家、土壤学专家）、工作量、地理位置的智能匹配算法。支持人工调整和批量分派功能，提供可视化的资源调度看板。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业务办理与审核</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内置 GAP 检查标准库（如产地环境、种子种苗、栽培管理等），支持动态更新。现场检查时通过移动终端实时采集数据（如拍照、GPS 定位、电子签名）。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文书自动生成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基于检查结果自动生成《GAP 检查报告》《整改通知书》等规范化文书。支持 Word/PDF 导出，具备电子签章和版本追溯功能。多级审核流程，三级审核机制（检查员→部门负责人→分管领导），每级留痕。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专家评审管理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评审会组织：自动邀请专家（邮件 / 短信），支持在线日历冲突检测。会前资料自动打包分发，提供会议纪要模板和录音录像归档。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结果反馈</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封装标准化返回数据结构（如检查结论、缺陷项、整改建议）。支持批量反馈和单项反馈，提供回退机制和异常处理。采用 TLS 1.3 协议加密传输，数字签名确保数据完整性。建立传输失败自动重试和人工干预通道。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前置服务意向提出和审核</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有意向申请药品补充申请试点前置服务的申请人，在线填写《前置服务意向表》，提交至上海市药品监督管理局行政服务中心进行审核。行政服务中心进行收件经药品注册处审核确认是否属于试点前置服务范围。确认属于试点服务范围的申请系统将转至药审中心综合业务部继续进行后续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申请提交</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在申请人完成上市后变更研究及资料整理工作的,可以依据前置服务意向的申请提交药品补充申请的相关材料，药审中心进行接收审核，用于开展后续服务。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资料审查</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上海药品审评核查中心参照上市后变更相关技术指导原则等现行技术要求开展资料初步审查。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前置核查和检验</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经初步资料审查不存在实质性缺陷或其他影响核查、检验工作缺陷的，确定是否启动前置核查、前置检验工作。需进行前置核查的，上海药品审评核查中心向申请人发出核查通知，启动核查程序。需进行前置检验的，药审中心反馈药品注册处，启动抽样检验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综合立卷</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上海药品审评核查中心根据资料审查情况、核查结果、检验结果完成综合立卷审查。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药品审评业务升级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跟踪服务</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为每个申请任务生成专属进度看板，实时展示任务所处阶段（前置服务意向提出、申请提交、资料审查、前置核查检验、综合立卷、正式申报审评等），并标注关键时间节点（如资料提交截止日、审评启动时间）。持有人、药审人员可通过系统直观了解申请进展，便于掌握整体节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多源数据采集</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支持从业务系统自动采集数字化资源，包括申报资料、审评记录、检查报告、会议纪要等。同时，提供扫描接口，对接高速扫描仪，实现纸质档案的批量数字化，通过 OCR 技术自动识别纸质文档内容，转化为可检索的电子文本。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异构数据整合</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针对不同格式（PDF、Word、Excel、图像、音视频等）和来源的数字化资源，建立统一的数据标准和转换规则。将非结构化数据进行结构化处理，提取关键元数据（如档案名称、生成时间、关联项目、责任人员等），确保数据的一致性和规范性，便于后续管理与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全生命周期管理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按照数字化资源的收集、整理、存储、利用、移交、销毁等环节，构建完整的管理流程。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版本与版本追溯</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对于可修改的数字化资源（如审评意见修订稿），系统自动记录版本变更历史，保存每一次修改的时间、修改人员、修改内容等信息。用户可随时查看数字化资源的历史版本，追溯数字化资源的演变过程，确保数字化资源的可追溯性和真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数字化资源检索与利用</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采用多因素身份认证（如用户名密码 + 短信验证码 + 生物识别）确保用户身份安全。建立严格的权限控制体系，根据用户角色（审评人员、档案管理员、企业用户等）设置不同的访问权限，包括数字化资源的查看、下载、编辑、删除等操作权限。同时，对数字化资源的操作进行全程审计，记录操作时间、操作内容、操作人等信息，便于安全追溯和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智能检索</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提供多种检索方式，包括关键词检索、元数据检索（如按药品名称、申报时间、企业名称等）、组合条件检索。利用全文检索技术（如 Elasticsearch），实现对数字化资源内容的快速检索，支持模糊查询、语义查询，提高检索的准确性和效率。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知识图谱应用</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构建药品审评档案知识图谱，将数字化资源中的药品、企业、人员、法规等实体及它们之间的关系进行可视化展示。用户在检索档案时，可通过知识图谱关联查看相关联的数字化资源和信息。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在线预览与协作</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支持常见文件格式（PDF、Word、Excel 等）的在线预览，无需下载即可查看档案内容，减少数据传输风险。对于审评人员等需要协同工作的场景，提供在线协作编辑功能，多人可同时对同一档案进行批注、修改，实时同步编辑内容，提高工作效率。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统计报表生成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根据数字化资源管理需求，自动生成各类统计报表。报表支持自定义格式和内容，用户可根据实际需求灵活设置统计条件和展示方式，并可导出为 Excel、PDF 等格式。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39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药品审评质量体系升级</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数据分析与挖掘</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运用数据分析技术，对数字化资源数据进行深度挖掘，发现潜在规律和趋势。同时，利用可视化工具将分析结果以图表、图形等直观形式展示，便于管理层和业务人员理解和使用。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实时数据可视化</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在驾驶舱首页部署动态柱状图与进度条，实时展示当日申报受理量、累计数据及申报类型占比（如新药、仿制药、补充申请）；集成时间筛选器，支持按日 / 周 / 月维度切换。​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趋势预测与对比</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基于历史同期数据，运用时间序列分析算法（如 ARIMA 模型）预测申报量趋势；通过折线图直观展示同比、环比增长率，自动标注异常波动点并触发预警。​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全流程可视化</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以流程图形式展示审评各环节（受理→形式审查→技术审评→综合审评→审批），每个项目对应节点随流程推进动态变色；支持点击项目查看详细信息（审评人员、耗时、历史操作记录）。​  时限预警机制：设定审评时限阈值（如剩余 20% 时限标橙，超期标红），结合短信、站内信双通道提醒；自动生成超期项目清单，统计各环节平均耗时，定位流程瓶颈。​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负荷可视化分析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通过雷达图 / 柱状图展示审评人员任务分布，指标涵盖当前任务量、优先级（高 / 中 / 低）、预计完成时间；设置负荷阈值，超负荷人员标黄提示。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智能调度辅助</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基于人员专业能力、空闲时间、任务优先级，开发资源调度算法，推荐最优任务分配方案；支持手动调整与调度记录留存。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指标量化分析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计算审评意见准确性（如申请人采纳率）、一致性（Kappa 系数评估）、完整性（要点覆盖度）等指标；按人员、项目类型、时间段多维度对比分析。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质量改进闭环</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对质量波动较大的指标生成分析报告，关联问题根源（如政策培训不足）；集成培训管理模块，自动推送针对性学习资源。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成本核算</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开发成本核算功能，用户输入审评项目相关信息（项目类型、预计耗时、参与人员等）后，系统自动调用成本分析模型计算该项目的各项成本及总成本，并生成详细的成本核算报告，报告包含成本构成比例、与同类项目的成本对比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审评大数据决策分析</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成本分析与决策支持</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提供多维度的成本分析功能，支持按药品类型（新药、仿制药、再注册等）、审评环节、时间周期等维度进行成本统计与对比分析。通过可视化图表（柱状图、折线图、饼图）展示分析结果，为管理层优化审评资源配置、调整审评收费标准提供直观的数据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49</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全终端覆盖</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开发 Web 端以及微信小程序，满足用户在不同场景下的咨询需求。用户可通过任意终端登录平台，实现无缝切换，如企业人员在外出差时可通过手机 APP 快速发起咨询，回到办公室后可通过 Web 端继续查看咨询进度和详细内容。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多元化咨询入口</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设置在线留言、即时通讯、视频通话、语音通话等多种咨询方式。对于简单问题，用户可通过在线留言提交，系统自动分配给相应的咨询人员；对于复杂问题或需要面对面沟通的情况，支持发起视频或语音通话，实现实时交流。同时，提供文件传输功能，方便用户上传申报资料、技术文档等作为咨询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智能问答机器人</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基于自然语言处理（NLP）和知识图谱技术，构建药品审评领域专业知识库。机器人可自动识别用户提问意图，从知识库中检索匹配答案，实现 7×24 小时即时响应。例如，当企业人员询问 “药品补充申请需要提交哪些资料” 时，机器人可快速给出详细的资料清单及相关法规依据。对于常见问题，采用一问多答的形式，提供多种角度的解答，提高用户满意度。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智能推荐</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根据用户历史咨询记录、企业类型、咨询问题类型等信息，分析用户需求偏好，主动推送相关的政策解读、培训课程、常见问题解答等内容。如某企业多次咨询关于创新药审评的问题，系统自动向其推荐最新的创新药审评政策解读文章和相关培训视频，帮助企业更好地了解审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咨询工单管理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为每一次咨询生成唯一的工单编号，记录咨询发起时间、用户信息、问题描述、咨询方式、处理进度等信息。通过工单系统，实现咨询问题的全流程跟踪管理，包括待处理、处理中、已完成等状态的实时更新，方便用户和管理人员随时查看咨询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统计分析与优化</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对咨询数据进行统计分析，包括咨询量按时间分布、问题类型占比、专家服务效率、用户满意度等指标。通过分析，发现高频问题和服务薄弱环节，优化知识库内容，调整专家团队配置，改进服务流程，持续提升服务质量。例如，若发现某类药品注册申报问题咨询量较大，可组织专家针对该问题制作详细的指南并发布在平台上，减少重复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数据安全保障</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对用户咨询内容、个人信息、企业资料等数据进行加密存储和传输，采用 SSL/TLS 加密协议确保数据在网络传输过程中的安全性，防止数据泄露。同时，建立严格的数据访问权限控制机制，不同角色（普通用户、咨询人员、管理人员）拥有不同的权限，确保数据只能被授权人员访问和处理。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56</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远程咨询服务平台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合规性管理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严格遵守药品监管相关法规和数据安全法规，确保咨询服务过程合法合规。对咨询内容进行合规性审查，防止用户和咨询人员泄露敏感信息或传播不当言论。定期对平台进行合规性检查和审计，及时发现和整改潜在问题。</w:t>
            </w:r>
          </w:p>
        </w:tc>
      </w:tr>
    </w:tbl>
    <w:p>
      <w:pPr>
        <w:rPr>
          <w:rFonts w:hint="eastAsia"/>
          <w:lang w:val="en-US" w:eastAsia="zh-CN"/>
        </w:rPr>
      </w:pPr>
    </w:p>
    <w:p>
      <w:pPr>
        <w:pStyle w:val="2"/>
        <w:bidi w:val="0"/>
        <w:ind w:left="432" w:leftChars="0" w:hanging="432" w:firstLineChars="0"/>
        <w:rPr>
          <w:rFonts w:hint="eastAsia" w:ascii="黑体" w:hAnsi="黑体" w:eastAsia="黑体" w:cs="黑体"/>
          <w:sz w:val="32"/>
          <w:szCs w:val="32"/>
          <w:lang w:val="en-US" w:eastAsia="zh-CN"/>
        </w:rPr>
      </w:pPr>
      <w:bookmarkStart w:id="9" w:name="_Toc241810566"/>
      <w:bookmarkEnd w:id="9"/>
      <w:bookmarkStart w:id="10" w:name="_Toc243394228"/>
      <w:bookmarkEnd w:id="10"/>
      <w:bookmarkStart w:id="11" w:name="_Toc241810567"/>
      <w:bookmarkEnd w:id="11"/>
      <w:bookmarkStart w:id="12" w:name="_Toc241810568"/>
      <w:bookmarkEnd w:id="12"/>
      <w:bookmarkStart w:id="13" w:name="_Toc481761213"/>
      <w:bookmarkStart w:id="14" w:name="_Toc509853604"/>
      <w:bookmarkStart w:id="15" w:name="_Toc27332"/>
      <w:bookmarkStart w:id="16" w:name="_Toc14304"/>
      <w:r>
        <w:rPr>
          <w:rFonts w:hint="eastAsia" w:ascii="黑体" w:hAnsi="黑体" w:eastAsia="黑体" w:cs="黑体"/>
          <w:sz w:val="32"/>
          <w:szCs w:val="32"/>
          <w:lang w:val="en-US" w:eastAsia="zh-CN"/>
        </w:rPr>
        <w:t>电子政务云资源需求</w:t>
      </w:r>
    </w:p>
    <w:p>
      <w:pPr>
        <w:rPr>
          <w:rFonts w:hint="default" w:eastAsia="宋体"/>
          <w:lang w:val="en-US" w:eastAsia="zh-CN"/>
        </w:rPr>
      </w:pPr>
      <w:r>
        <w:rPr>
          <w:rFonts w:hint="eastAsia"/>
        </w:rPr>
        <w:t>根据项目前期资源现状，</w:t>
      </w:r>
      <w:r>
        <w:rPr>
          <w:rFonts w:hint="eastAsia"/>
          <w:lang w:val="en-US" w:eastAsia="zh-CN"/>
        </w:rPr>
        <w:t>本项目系统升级</w:t>
      </w:r>
      <w:r>
        <w:rPr>
          <w:rFonts w:hint="eastAsia"/>
        </w:rPr>
        <w:t>建设</w:t>
      </w:r>
      <w:r>
        <w:rPr>
          <w:rFonts w:hint="eastAsia"/>
          <w:lang w:val="en-US" w:eastAsia="zh-CN"/>
        </w:rPr>
        <w:t>应用现有系统的存储和计算云资源</w:t>
      </w:r>
      <w:r>
        <w:rPr>
          <w:rFonts w:hint="eastAsia"/>
        </w:rPr>
        <w:t>。</w:t>
      </w:r>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其他工作要求</w:t>
      </w:r>
      <w:bookmarkEnd w:id="13"/>
      <w:bookmarkEnd w:id="14"/>
      <w:bookmarkEnd w:id="15"/>
      <w:bookmarkEnd w:id="16"/>
    </w:p>
    <w:p>
      <w:pPr>
        <w:pStyle w:val="3"/>
        <w:bidi w:val="0"/>
        <w:ind w:left="575" w:leftChars="0" w:hanging="575" w:firstLineChars="0"/>
        <w:rPr>
          <w:rFonts w:hint="eastAsia"/>
          <w:sz w:val="30"/>
          <w:szCs w:val="30"/>
          <w:lang w:val="en-US" w:eastAsia="zh-CN"/>
        </w:rPr>
      </w:pPr>
      <w:bookmarkStart w:id="17" w:name="_Toc63785505"/>
      <w:r>
        <w:rPr>
          <w:rFonts w:hint="eastAsia"/>
          <w:sz w:val="30"/>
          <w:szCs w:val="30"/>
          <w:lang w:val="en-US" w:eastAsia="zh-CN"/>
        </w:rPr>
        <w:t>售后服务要求</w:t>
      </w:r>
      <w:bookmarkEnd w:id="17"/>
    </w:p>
    <w:p>
      <w:pPr>
        <w:pStyle w:val="48"/>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48"/>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48"/>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在质量保证期内，供应商负责信息系统的运行维护工作，确保信息系统安全、稳定、可靠地运行。本项目涉及的运行维护工作范围为：系统定期巡检、系统安全补丁升级、系统和应用漏洞修复、</w:t>
      </w:r>
      <w:r>
        <w:rPr>
          <w:rFonts w:ascii="宋体" w:hAnsi="宋体"/>
          <w:sz w:val="24"/>
          <w:szCs w:val="24"/>
        </w:rPr>
        <w:t>Bug修复、功能优化。</w:t>
      </w:r>
    </w:p>
    <w:p>
      <w:pPr>
        <w:pStyle w:val="3"/>
        <w:bidi w:val="0"/>
        <w:ind w:left="575" w:leftChars="0" w:hanging="575" w:firstLineChars="0"/>
        <w:rPr>
          <w:rFonts w:hint="eastAsia"/>
          <w:sz w:val="30"/>
          <w:szCs w:val="30"/>
          <w:lang w:val="en-US" w:eastAsia="zh-CN"/>
        </w:rPr>
      </w:pPr>
      <w:bookmarkStart w:id="18" w:name="_Toc63785506"/>
      <w:r>
        <w:rPr>
          <w:rFonts w:hint="eastAsia"/>
          <w:sz w:val="30"/>
          <w:szCs w:val="30"/>
          <w:lang w:val="en-US" w:eastAsia="zh-CN"/>
        </w:rPr>
        <w:t>应急响应要求</w:t>
      </w:r>
      <w:bookmarkEnd w:id="18"/>
    </w:p>
    <w:p>
      <w:pPr>
        <w:pStyle w:val="48"/>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w:t>
      </w:r>
      <w:r>
        <w:rPr>
          <w:rFonts w:hint="eastAsia" w:ascii="宋体" w:hAnsi="宋体"/>
          <w:sz w:val="24"/>
          <w:szCs w:val="24"/>
          <w:lang w:eastAsia="zh-CN"/>
        </w:rPr>
        <w:t>内</w:t>
      </w:r>
      <w:r>
        <w:rPr>
          <w:rFonts w:ascii="宋体" w:hAnsi="宋体"/>
          <w:sz w:val="24"/>
          <w:szCs w:val="24"/>
        </w:rPr>
        <w:t>响应，专业工程师2小时内到达现场</w:t>
      </w:r>
      <w:r>
        <w:rPr>
          <w:rFonts w:hint="eastAsia" w:ascii="宋体" w:hAnsi="宋体"/>
          <w:sz w:val="24"/>
          <w:szCs w:val="24"/>
        </w:rPr>
        <w:t>。特殊故障与客户沟通协商后，按照协商的方式制定解决方案并进行处理。</w:t>
      </w:r>
    </w:p>
    <w:p>
      <w:pPr>
        <w:pStyle w:val="48"/>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具体故障级别及对应的应急响应要求如下：</w:t>
      </w:r>
    </w:p>
    <w:p>
      <w:pPr>
        <w:pStyle w:val="48"/>
        <w:numPr>
          <w:ilvl w:val="0"/>
          <w:numId w:val="4"/>
        </w:numPr>
        <w:snapToGrid w:val="0"/>
        <w:spacing w:line="360" w:lineRule="auto"/>
        <w:ind w:left="840" w:leftChars="0" w:hanging="420" w:firstLineChars="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48"/>
        <w:numPr>
          <w:ilvl w:val="0"/>
          <w:numId w:val="4"/>
        </w:numPr>
        <w:snapToGrid w:val="0"/>
        <w:spacing w:line="360" w:lineRule="auto"/>
        <w:ind w:left="840" w:leftChars="0" w:hanging="420" w:firstLineChars="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48"/>
        <w:numPr>
          <w:ilvl w:val="0"/>
          <w:numId w:val="4"/>
        </w:numPr>
        <w:snapToGrid w:val="0"/>
        <w:spacing w:line="360" w:lineRule="auto"/>
        <w:ind w:left="840" w:leftChars="0" w:hanging="420" w:firstLineChars="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bidi w:val="0"/>
        <w:ind w:left="575" w:leftChars="0" w:hanging="575" w:firstLineChars="0"/>
        <w:rPr>
          <w:rFonts w:hint="eastAsia"/>
          <w:sz w:val="30"/>
          <w:szCs w:val="30"/>
          <w:lang w:val="en-US" w:eastAsia="zh-CN"/>
        </w:rPr>
      </w:pPr>
      <w:bookmarkStart w:id="19" w:name="_Toc63785507"/>
      <w:r>
        <w:rPr>
          <w:rFonts w:hint="eastAsia"/>
          <w:sz w:val="30"/>
          <w:szCs w:val="30"/>
          <w:lang w:val="en-US" w:eastAsia="zh-CN"/>
        </w:rPr>
        <w:t>培训要求</w:t>
      </w:r>
      <w:bookmarkEnd w:id="19"/>
    </w:p>
    <w:p>
      <w:pPr>
        <w:rPr>
          <w:rFonts w:hint="eastAsia"/>
        </w:rPr>
      </w:pPr>
      <w:r>
        <w:rPr>
          <w:rFonts w:hint="eastAsia"/>
        </w:rPr>
        <w:t>对系统使用单位提供业务操作培训，应提供详细培训方案。</w:t>
      </w:r>
    </w:p>
    <w:p>
      <w:pPr>
        <w:rPr>
          <w:rFonts w:hint="eastAsia"/>
          <w:highlight w:val="none"/>
        </w:rPr>
      </w:pPr>
      <w:r>
        <w:rPr>
          <w:rFonts w:hint="eastAsia"/>
          <w:highlight w:val="none"/>
        </w:rPr>
        <w:t>(1)在12个月的质量保证期内，</w:t>
      </w:r>
      <w:r>
        <w:rPr>
          <w:rFonts w:hint="eastAsia"/>
          <w:highlight w:val="none"/>
          <w:lang w:val="en-US" w:eastAsia="zh-CN"/>
        </w:rPr>
        <w:t>至少</w:t>
      </w:r>
      <w:r>
        <w:rPr>
          <w:rFonts w:hint="eastAsia"/>
          <w:highlight w:val="none"/>
        </w:rPr>
        <w:t>提供</w:t>
      </w:r>
      <w:r>
        <w:rPr>
          <w:rFonts w:hint="eastAsia"/>
          <w:highlight w:val="none"/>
          <w:lang w:val="en-US" w:eastAsia="zh-CN"/>
        </w:rPr>
        <w:t>1</w:t>
      </w:r>
      <w:r>
        <w:rPr>
          <w:rFonts w:hint="eastAsia"/>
          <w:highlight w:val="none"/>
        </w:rPr>
        <w:t>次与项目相关的必要培训。</w:t>
      </w:r>
    </w:p>
    <w:p>
      <w:pPr>
        <w:rPr>
          <w:rFonts w:hint="eastAsia"/>
        </w:rPr>
      </w:pPr>
      <w:r>
        <w:rPr>
          <w:rFonts w:hint="eastAsia"/>
        </w:rPr>
        <w:t>(2)</w:t>
      </w:r>
      <w:bookmarkStart w:id="31" w:name="_GoBack"/>
      <w:r>
        <w:rPr>
          <w:rFonts w:hint="eastAsia"/>
        </w:rPr>
        <w:t>供应商</w:t>
      </w:r>
      <w:bookmarkEnd w:id="31"/>
      <w:r>
        <w:rPr>
          <w:rFonts w:hint="eastAsia"/>
        </w:rPr>
        <w:t>需要开展分层次的人员培训工作，每次培训后应对参加培训人员进行测试，评估培训成果。培训应具有培训教材、培训环境和高水平的培训讲师。</w:t>
      </w:r>
    </w:p>
    <w:p>
      <w:pPr>
        <w:rPr>
          <w:rFonts w:hint="eastAsia"/>
        </w:rPr>
      </w:pPr>
      <w:r>
        <w:rPr>
          <w:rFonts w:hint="eastAsia"/>
        </w:rPr>
        <w:t>(3)供应商应提供一般用户的基础操作培训和部门信息管理员的日常应用维护的培训，确保用户对象能够掌握对应的操作技能。</w:t>
      </w:r>
    </w:p>
    <w:p>
      <w:pPr>
        <w:pStyle w:val="3"/>
        <w:bidi w:val="0"/>
        <w:ind w:left="575" w:leftChars="0" w:hanging="575" w:firstLineChars="0"/>
        <w:rPr>
          <w:rFonts w:hint="eastAsia"/>
          <w:sz w:val="30"/>
          <w:szCs w:val="30"/>
          <w:lang w:val="en-US" w:eastAsia="zh-CN"/>
        </w:rPr>
      </w:pPr>
      <w:bookmarkStart w:id="20" w:name="_Toc63785508"/>
      <w:r>
        <w:rPr>
          <w:rFonts w:hint="eastAsia"/>
          <w:sz w:val="30"/>
          <w:szCs w:val="30"/>
          <w:lang w:val="en-US" w:eastAsia="zh-CN"/>
        </w:rPr>
        <w:t>验收要求</w:t>
      </w:r>
      <w:bookmarkEnd w:id="20"/>
    </w:p>
    <w:p>
      <w:pPr>
        <w:rPr>
          <w:rFonts w:hint="eastAsia"/>
          <w:szCs w:val="21"/>
        </w:rPr>
      </w:pPr>
      <w:r>
        <w:rPr>
          <w:rFonts w:hint="eastAsia"/>
          <w:szCs w:val="21"/>
        </w:rPr>
        <w:t>本项目按下述方式开展验收。</w:t>
      </w:r>
    </w:p>
    <w:p>
      <w:pPr>
        <w:rPr>
          <w:rFonts w:hint="eastAsia"/>
          <w:szCs w:val="21"/>
          <w:highlight w:val="yellow"/>
        </w:rPr>
      </w:pPr>
      <w:r>
        <w:rPr>
          <w:rFonts w:hint="eastAsia"/>
          <w:szCs w:val="21"/>
        </w:rPr>
        <w:t>（</w:t>
      </w:r>
      <w:r>
        <w:rPr>
          <w:szCs w:val="21"/>
          <w:highlight w:val="none"/>
        </w:rPr>
        <w:t>1）验收分初验和终验。</w:t>
      </w:r>
    </w:p>
    <w:p>
      <w:pPr>
        <w:rPr>
          <w:rFonts w:hint="eastAsia"/>
          <w:szCs w:val="21"/>
          <w:highlight w:val="none"/>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采购人</w:t>
      </w:r>
      <w:r>
        <w:rPr>
          <w:szCs w:val="21"/>
        </w:rPr>
        <w:t>递交初验通知书。</w:t>
      </w:r>
      <w:r>
        <w:rPr>
          <w:rFonts w:hint="eastAsia"/>
          <w:szCs w:val="21"/>
          <w:lang w:eastAsia="zh-CN"/>
        </w:rPr>
        <w:t>采购人</w:t>
      </w:r>
      <w:r>
        <w:rPr>
          <w:szCs w:val="21"/>
        </w:rPr>
        <w:t>应当在接到通知</w:t>
      </w:r>
      <w:r>
        <w:rPr>
          <w:szCs w:val="21"/>
          <w:highlight w:val="none"/>
        </w:rPr>
        <w:t>后的5个工作日内确定初验的具体日期，由双方按照本项目的约定完成本项目的初验。</w:t>
      </w:r>
      <w:r>
        <w:rPr>
          <w:rFonts w:hint="eastAsia"/>
          <w:szCs w:val="21"/>
          <w:highlight w:val="none"/>
          <w:lang w:eastAsia="zh-CN"/>
        </w:rPr>
        <w:t>采购人</w:t>
      </w:r>
      <w:r>
        <w:rPr>
          <w:szCs w:val="21"/>
          <w:highlight w:val="none"/>
        </w:rPr>
        <w:t>有权委托第三方检测机构进行验收，对此供应商应当配合。</w:t>
      </w:r>
    </w:p>
    <w:p>
      <w:pPr>
        <w:rPr>
          <w:rFonts w:hint="eastAsia"/>
          <w:szCs w:val="21"/>
          <w:highlight w:val="none"/>
        </w:rPr>
      </w:pPr>
      <w:r>
        <w:rPr>
          <w:rFonts w:hint="eastAsia"/>
          <w:szCs w:val="21"/>
          <w:highlight w:val="none"/>
        </w:rPr>
        <w:t>（</w:t>
      </w:r>
      <w:r>
        <w:rPr>
          <w:szCs w:val="21"/>
          <w:highlight w:val="none"/>
        </w:rPr>
        <w:t>3）初验时，供应商须提供软件文档包括《用户需求说明书</w:t>
      </w:r>
      <w:r>
        <w:rPr>
          <w:rFonts w:hint="eastAsia"/>
          <w:szCs w:val="21"/>
          <w:highlight w:val="none"/>
          <w:lang w:eastAsia="zh-CN"/>
        </w:rPr>
        <w:t>》《</w:t>
      </w:r>
      <w:r>
        <w:rPr>
          <w:szCs w:val="21"/>
          <w:highlight w:val="none"/>
        </w:rPr>
        <w:t>系统概要设计说明书</w:t>
      </w:r>
      <w:r>
        <w:rPr>
          <w:rFonts w:hint="eastAsia"/>
          <w:szCs w:val="21"/>
          <w:highlight w:val="none"/>
          <w:lang w:eastAsia="zh-CN"/>
        </w:rPr>
        <w:t>》《</w:t>
      </w:r>
      <w:r>
        <w:rPr>
          <w:szCs w:val="21"/>
          <w:highlight w:val="none"/>
        </w:rPr>
        <w:t>系统详细设计说明书</w:t>
      </w:r>
      <w:r>
        <w:rPr>
          <w:rFonts w:hint="eastAsia"/>
          <w:szCs w:val="21"/>
          <w:highlight w:val="none"/>
          <w:lang w:eastAsia="zh-CN"/>
        </w:rPr>
        <w:t>》《</w:t>
      </w:r>
      <w:r>
        <w:rPr>
          <w:rFonts w:hint="eastAsia"/>
          <w:szCs w:val="21"/>
          <w:highlight w:val="none"/>
        </w:rPr>
        <w:t>三方功能需求确认单</w:t>
      </w:r>
      <w:r>
        <w:rPr>
          <w:rFonts w:hint="eastAsia"/>
          <w:szCs w:val="21"/>
          <w:highlight w:val="none"/>
          <w:lang w:eastAsia="zh-CN"/>
        </w:rPr>
        <w:t>》《</w:t>
      </w:r>
      <w:r>
        <w:rPr>
          <w:szCs w:val="21"/>
          <w:highlight w:val="none"/>
        </w:rPr>
        <w:t>测试报告</w:t>
      </w:r>
      <w:r>
        <w:rPr>
          <w:rFonts w:hint="eastAsia"/>
          <w:szCs w:val="21"/>
          <w:highlight w:val="none"/>
          <w:lang w:eastAsia="zh-CN"/>
        </w:rPr>
        <w:t>》《</w:t>
      </w:r>
      <w:r>
        <w:rPr>
          <w:szCs w:val="21"/>
          <w:highlight w:val="none"/>
        </w:rPr>
        <w:t>用户使用手册</w:t>
      </w:r>
      <w:r>
        <w:rPr>
          <w:rFonts w:hint="eastAsia"/>
          <w:szCs w:val="21"/>
          <w:highlight w:val="none"/>
          <w:lang w:eastAsia="zh-CN"/>
        </w:rPr>
        <w:t>》《</w:t>
      </w:r>
      <w:r>
        <w:rPr>
          <w:szCs w:val="21"/>
          <w:highlight w:val="none"/>
        </w:rPr>
        <w:t>系统部署文档》等）及可安装的程序运行文件。所交付的文档与文件应当是可供自然人阅读的书面和电子文档。软件文档及可安装的程序运行文件验收通过后，视为初验通过。如有缺陷，</w:t>
      </w:r>
      <w:r>
        <w:rPr>
          <w:rFonts w:hint="eastAsia"/>
          <w:szCs w:val="21"/>
          <w:highlight w:val="none"/>
          <w:lang w:eastAsia="zh-CN"/>
        </w:rPr>
        <w:t>采购人</w:t>
      </w:r>
      <w:r>
        <w:rPr>
          <w:szCs w:val="21"/>
          <w:highlight w:val="none"/>
        </w:rPr>
        <w:t>应向供应商出具书面报告，陈述需要改进的缺陷。供应商应立即严格依照</w:t>
      </w:r>
      <w:r>
        <w:rPr>
          <w:rFonts w:hint="eastAsia"/>
          <w:szCs w:val="21"/>
          <w:highlight w:val="none"/>
          <w:lang w:eastAsia="zh-CN"/>
        </w:rPr>
        <w:t>采购人</w:t>
      </w:r>
      <w:r>
        <w:rPr>
          <w:szCs w:val="21"/>
          <w:highlight w:val="none"/>
        </w:rPr>
        <w:t>的书面报告中的要求改进缺陷，并再次进行初验。</w:t>
      </w:r>
    </w:p>
    <w:p>
      <w:pPr>
        <w:rPr>
          <w:rFonts w:hint="eastAsia"/>
          <w:szCs w:val="21"/>
          <w:highlight w:val="none"/>
        </w:rPr>
      </w:pPr>
      <w:r>
        <w:rPr>
          <w:rFonts w:hint="eastAsia"/>
          <w:szCs w:val="21"/>
          <w:highlight w:val="none"/>
        </w:rPr>
        <w:t>（</w:t>
      </w:r>
      <w:r>
        <w:rPr>
          <w:szCs w:val="21"/>
          <w:highlight w:val="none"/>
        </w:rPr>
        <w:t>4）自初验通过之日起，</w:t>
      </w:r>
      <w:r>
        <w:rPr>
          <w:rFonts w:hint="eastAsia"/>
          <w:szCs w:val="21"/>
          <w:highlight w:val="none"/>
          <w:lang w:eastAsia="zh-CN"/>
        </w:rPr>
        <w:t>采购人</w:t>
      </w:r>
      <w:r>
        <w:rPr>
          <w:szCs w:val="21"/>
          <w:highlight w:val="none"/>
        </w:rPr>
        <w:t>享有供应商免费提供的</w:t>
      </w:r>
      <w:r>
        <w:rPr>
          <w:rFonts w:hint="eastAsia"/>
          <w:szCs w:val="21"/>
          <w:highlight w:val="none"/>
        </w:rPr>
        <w:t>30</w:t>
      </w:r>
      <w:r>
        <w:rPr>
          <w:szCs w:val="21"/>
          <w:highlight w:val="none"/>
        </w:rPr>
        <w:t>天的信息系统试运行现场驻场服务期。该期间内，供应商应当按照</w:t>
      </w:r>
      <w:r>
        <w:rPr>
          <w:rFonts w:hint="eastAsia"/>
          <w:szCs w:val="21"/>
          <w:highlight w:val="none"/>
          <w:lang w:eastAsia="zh-CN"/>
        </w:rPr>
        <w:t>采购人</w:t>
      </w:r>
      <w:r>
        <w:rPr>
          <w:szCs w:val="21"/>
          <w:highlight w:val="none"/>
        </w:rPr>
        <w:t>的要求提供现场技术支持服务，解决信息系统试运行期间可能出现的各类问题，或进一步提高与完善信息系统运行水平。</w:t>
      </w:r>
    </w:p>
    <w:p>
      <w:pPr>
        <w:rPr>
          <w:rFonts w:hint="eastAsia"/>
          <w:szCs w:val="21"/>
          <w:highlight w:val="none"/>
        </w:rPr>
      </w:pPr>
      <w:r>
        <w:rPr>
          <w:rFonts w:hint="eastAsia"/>
          <w:szCs w:val="21"/>
          <w:highlight w:val="none"/>
        </w:rPr>
        <w:t>（</w:t>
      </w:r>
      <w:r>
        <w:rPr>
          <w:szCs w:val="21"/>
          <w:highlight w:val="none"/>
        </w:rPr>
        <w:t>5）初验通过且信息系统试运行期已经达到本项目约定的时间，经供应商确认信息系统具备正常运行条件，且信息系统通过运行测试，供应商应以书面形式通知</w:t>
      </w:r>
      <w:r>
        <w:rPr>
          <w:rFonts w:hint="eastAsia"/>
          <w:szCs w:val="21"/>
          <w:highlight w:val="none"/>
          <w:lang w:eastAsia="zh-CN"/>
        </w:rPr>
        <w:t>采购人</w:t>
      </w:r>
      <w:r>
        <w:rPr>
          <w:szCs w:val="21"/>
          <w:highlight w:val="none"/>
        </w:rPr>
        <w:t>信息系统已准备就绪等待终验。</w:t>
      </w:r>
      <w:r>
        <w:rPr>
          <w:rFonts w:hint="eastAsia"/>
          <w:szCs w:val="21"/>
          <w:highlight w:val="none"/>
          <w:lang w:eastAsia="zh-CN"/>
        </w:rPr>
        <w:t>采购人</w:t>
      </w:r>
      <w:r>
        <w:rPr>
          <w:szCs w:val="21"/>
          <w:highlight w:val="none"/>
        </w:rPr>
        <w:t>在收到终验通知后的</w:t>
      </w:r>
      <w:r>
        <w:rPr>
          <w:rFonts w:hint="eastAsia"/>
          <w:szCs w:val="21"/>
          <w:highlight w:val="none"/>
        </w:rPr>
        <w:t>20</w:t>
      </w:r>
      <w:r>
        <w:rPr>
          <w:szCs w:val="21"/>
          <w:highlight w:val="none"/>
        </w:rPr>
        <w:t>个工作日内发起组织专家验收会。</w:t>
      </w:r>
    </w:p>
    <w:p>
      <w:pPr>
        <w:rPr>
          <w:rFonts w:hint="eastAsia"/>
          <w:szCs w:val="21"/>
          <w:highlight w:val="none"/>
        </w:rPr>
      </w:pPr>
      <w:r>
        <w:rPr>
          <w:rFonts w:hint="eastAsia"/>
          <w:szCs w:val="21"/>
          <w:highlight w:val="none"/>
        </w:rPr>
        <w:t>（6</w:t>
      </w:r>
      <w:r>
        <w:rPr>
          <w:szCs w:val="21"/>
          <w:highlight w:val="none"/>
        </w:rPr>
        <w:t>）如果属于供应商原因致使本项目未能通过终验，供应商应当排除缺陷，直至本项目完全符合验收标准，由上述情形而产生的相关费用应由供应商自行承担。</w:t>
      </w:r>
    </w:p>
    <w:p>
      <w:pPr>
        <w:rPr>
          <w:rFonts w:hint="eastAsia"/>
          <w:szCs w:val="21"/>
          <w:highlight w:val="none"/>
        </w:rPr>
      </w:pPr>
      <w:r>
        <w:rPr>
          <w:rFonts w:hint="eastAsia"/>
          <w:szCs w:val="21"/>
          <w:highlight w:val="none"/>
        </w:rPr>
        <w:t>（7</w:t>
      </w:r>
      <w:r>
        <w:rPr>
          <w:szCs w:val="21"/>
          <w:highlight w:val="none"/>
        </w:rPr>
        <w:t>）如果由于</w:t>
      </w:r>
      <w:r>
        <w:rPr>
          <w:rFonts w:hint="eastAsia"/>
          <w:szCs w:val="21"/>
          <w:highlight w:val="none"/>
          <w:lang w:eastAsia="zh-CN"/>
        </w:rPr>
        <w:t>采购人</w:t>
      </w:r>
      <w:r>
        <w:rPr>
          <w:szCs w:val="21"/>
          <w:highlight w:val="none"/>
        </w:rPr>
        <w:t>原因导致本项目在终验通过前出现故障或问题，供应商应及时配合排除该方面的故障或问题。</w:t>
      </w:r>
    </w:p>
    <w:p>
      <w:pPr>
        <w:rPr>
          <w:rFonts w:hint="eastAsia"/>
          <w:szCs w:val="21"/>
        </w:rPr>
      </w:pPr>
      <w:r>
        <w:rPr>
          <w:rFonts w:hint="eastAsia"/>
          <w:szCs w:val="21"/>
          <w:highlight w:val="none"/>
        </w:rPr>
        <w:t>（8</w:t>
      </w:r>
      <w:r>
        <w:rPr>
          <w:szCs w:val="21"/>
          <w:highlight w:val="none"/>
        </w:rPr>
        <w:t>）如本项目连续3次验收未通过（含初验未通过或终验未通过</w:t>
      </w:r>
      <w:r>
        <w:rPr>
          <w:szCs w:val="21"/>
        </w:rPr>
        <w:t>），</w:t>
      </w:r>
      <w:r>
        <w:rPr>
          <w:rFonts w:hint="eastAsia"/>
          <w:szCs w:val="21"/>
          <w:lang w:eastAsia="zh-CN"/>
        </w:rPr>
        <w:t>采购人</w:t>
      </w:r>
      <w:r>
        <w:rPr>
          <w:szCs w:val="21"/>
        </w:rPr>
        <w:t>有权解除项目，并有权依照本项目约定的违约条款追究供应商的违约责任。</w:t>
      </w:r>
    </w:p>
    <w:p>
      <w:pPr>
        <w:pStyle w:val="3"/>
        <w:bidi w:val="0"/>
        <w:ind w:left="575" w:leftChars="0" w:hanging="575" w:firstLineChars="0"/>
        <w:rPr>
          <w:rFonts w:hint="eastAsia"/>
          <w:sz w:val="30"/>
          <w:szCs w:val="30"/>
          <w:lang w:val="en-US" w:eastAsia="zh-CN"/>
        </w:rPr>
      </w:pPr>
      <w:bookmarkStart w:id="21" w:name="_Toc63785509"/>
      <w:r>
        <w:rPr>
          <w:rFonts w:hint="eastAsia"/>
          <w:sz w:val="30"/>
          <w:szCs w:val="30"/>
          <w:lang w:val="en-US" w:eastAsia="zh-CN"/>
        </w:rPr>
        <w:t>进度要求</w:t>
      </w:r>
      <w:bookmarkEnd w:id="21"/>
    </w:p>
    <w:p>
      <w:pPr>
        <w:rPr>
          <w:rFonts w:hint="eastAsia"/>
        </w:rPr>
      </w:pPr>
      <w:r>
        <w:rPr>
          <w:rFonts w:hint="eastAsia"/>
          <w:lang w:eastAsia="zh-CN"/>
        </w:rPr>
        <w:t>供应商</w:t>
      </w:r>
      <w:r>
        <w:rPr>
          <w:rFonts w:hint="eastAsia"/>
        </w:rPr>
        <w:t>应根据建设内容，分阶段制定合理的时间进度，并且应根据</w:t>
      </w:r>
      <w:r>
        <w:rPr>
          <w:rFonts w:hint="eastAsia"/>
          <w:lang w:eastAsia="zh-CN"/>
        </w:rPr>
        <w:t>采购人</w:t>
      </w:r>
      <w:r>
        <w:rPr>
          <w:rFonts w:hint="eastAsia"/>
        </w:rPr>
        <w:t>要求进行调整和细化。</w:t>
      </w:r>
    </w:p>
    <w:p>
      <w:pPr>
        <w:rPr>
          <w:rFonts w:hint="eastAsia"/>
          <w:highlight w:val="none"/>
        </w:rPr>
      </w:pPr>
      <w:r>
        <w:rPr>
          <w:rFonts w:hint="eastAsia"/>
        </w:rPr>
        <w:t>总</w:t>
      </w:r>
      <w:r>
        <w:rPr>
          <w:rFonts w:hint="eastAsia"/>
          <w:highlight w:val="none"/>
        </w:rPr>
        <w:t>建设周期为8个月，分为4个阶段。</w:t>
      </w:r>
    </w:p>
    <w:p>
      <w:pPr>
        <w:rPr>
          <w:rFonts w:hint="eastAsia"/>
          <w:highlight w:val="none"/>
        </w:rPr>
      </w:pPr>
      <w:bookmarkStart w:id="22" w:name="_Toc63785510"/>
      <w:r>
        <w:rPr>
          <w:rFonts w:hint="eastAsia"/>
          <w:highlight w:val="none"/>
        </w:rPr>
        <w:t>第一阶段为1个月，完成项目有关业务、系统和需求的调研，形成总体设计方案，完成系统架构、基础资源、功能等详细设计，并提供主体建设内容的部分系统原型。</w:t>
      </w:r>
    </w:p>
    <w:p>
      <w:pPr>
        <w:rPr>
          <w:rFonts w:hint="eastAsia"/>
          <w:highlight w:val="none"/>
        </w:rPr>
      </w:pPr>
      <w:r>
        <w:rPr>
          <w:rFonts w:hint="eastAsia"/>
          <w:highlight w:val="none"/>
        </w:rPr>
        <w:t>第二阶段为</w:t>
      </w:r>
      <w:r>
        <w:rPr>
          <w:rFonts w:hint="eastAsia"/>
          <w:highlight w:val="none"/>
          <w:lang w:val="en-US" w:eastAsia="zh-CN"/>
        </w:rPr>
        <w:t>5.5</w:t>
      </w:r>
      <w:r>
        <w:rPr>
          <w:rFonts w:hint="eastAsia"/>
          <w:highlight w:val="none"/>
        </w:rPr>
        <w:t>个月，完成数据归集整合、资源申请和各模块的开发与测试工作，完成系统联调与部署，发布beta测试版本。</w:t>
      </w:r>
    </w:p>
    <w:p>
      <w:pPr>
        <w:rPr>
          <w:rFonts w:hint="eastAsia"/>
          <w:highlight w:val="none"/>
        </w:rPr>
      </w:pPr>
      <w:r>
        <w:rPr>
          <w:rFonts w:hint="eastAsia"/>
          <w:highlight w:val="none"/>
        </w:rPr>
        <w:t>第三阶段为1个月，完成项目功能试运行，修正各模块联调中出现的问题，完成系统完善和功能迭代，直至发布正式运行版本。</w:t>
      </w:r>
    </w:p>
    <w:p>
      <w:pPr>
        <w:rPr>
          <w:rFonts w:hint="eastAsia"/>
        </w:rPr>
      </w:pPr>
      <w:r>
        <w:rPr>
          <w:rFonts w:hint="eastAsia"/>
          <w:highlight w:val="none"/>
        </w:rPr>
        <w:t>第四阶段为</w:t>
      </w:r>
      <w:r>
        <w:rPr>
          <w:rFonts w:hint="eastAsia"/>
          <w:highlight w:val="none"/>
          <w:lang w:val="en-US" w:eastAsia="zh-CN"/>
        </w:rPr>
        <w:t>0.5</w:t>
      </w:r>
      <w:r>
        <w:rPr>
          <w:rFonts w:hint="eastAsia"/>
          <w:highlight w:val="none"/>
        </w:rPr>
        <w:t>个月，完成项目验收并启动项目的正式运行，根据项目运行情况和验收要求开展项目测评、功能优化和绩效评价等工</w:t>
      </w:r>
      <w:r>
        <w:rPr>
          <w:rFonts w:hint="eastAsia"/>
        </w:rPr>
        <w:t>作。</w:t>
      </w:r>
    </w:p>
    <w:p>
      <w:pPr>
        <w:pStyle w:val="3"/>
        <w:bidi w:val="0"/>
        <w:ind w:left="575" w:leftChars="0" w:hanging="575" w:firstLineChars="0"/>
        <w:rPr>
          <w:rFonts w:hint="eastAsia"/>
          <w:sz w:val="30"/>
          <w:szCs w:val="30"/>
          <w:lang w:val="en-US" w:eastAsia="zh-CN"/>
        </w:rPr>
      </w:pPr>
      <w:r>
        <w:rPr>
          <w:rFonts w:hint="eastAsia"/>
          <w:sz w:val="30"/>
          <w:szCs w:val="30"/>
          <w:lang w:val="en-US" w:eastAsia="zh-CN"/>
        </w:rPr>
        <w:t>项目团队及驻场人员要求</w:t>
      </w:r>
      <w:bookmarkEnd w:id="22"/>
    </w:p>
    <w:p>
      <w:pPr>
        <w:rPr>
          <w:rFonts w:hint="eastAsia"/>
        </w:rPr>
      </w:pPr>
      <w:r>
        <w:t>1）</w:t>
      </w:r>
      <w:r>
        <w:rPr>
          <w:rFonts w:hint="eastAsia"/>
          <w:lang w:eastAsia="zh-CN"/>
        </w:rPr>
        <w:t>供应商</w:t>
      </w:r>
      <w:r>
        <w:t>须具有稳定的在职技术保障力量，能够提供及时的技术支援或服务，应针对本项目提供</w:t>
      </w:r>
      <w:r>
        <w:rPr>
          <w:highlight w:val="none"/>
        </w:rPr>
        <w:t>不少于</w:t>
      </w:r>
      <w:r>
        <w:rPr>
          <w:rFonts w:hint="eastAsia"/>
          <w:highlight w:val="none"/>
          <w:lang w:val="en-US" w:eastAsia="zh-CN"/>
        </w:rPr>
        <w:t>7</w:t>
      </w:r>
      <w:r>
        <w:rPr>
          <w:highlight w:val="none"/>
        </w:rPr>
        <w:t>人的</w:t>
      </w:r>
      <w:r>
        <w:t>项目服务团队（包括项目经理、技术负责人、研发等），</w:t>
      </w:r>
      <w:r>
        <w:rPr>
          <w:rFonts w:hint="eastAsia"/>
          <w:lang w:eastAsia="zh-CN"/>
        </w:rPr>
        <w:t>供应商</w:t>
      </w:r>
      <w:r>
        <w:t>的相关服务人员</w:t>
      </w:r>
      <w:r>
        <w:rPr>
          <w:rFonts w:hint="eastAsia"/>
          <w:lang w:eastAsia="zh-CN"/>
        </w:rPr>
        <w:t>须</w:t>
      </w:r>
      <w:r>
        <w:t>具备相应的服务能力，需提供相关证明。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840"/>
        <w:gridCol w:w="1180"/>
        <w:gridCol w:w="2647"/>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hint="eastAsia"/>
                <w:b/>
              </w:rPr>
            </w:pPr>
            <w:r>
              <w:rPr>
                <w:rFonts w:hint="eastAsia"/>
                <w:b/>
              </w:rPr>
              <w:t>角色</w:t>
            </w:r>
          </w:p>
        </w:tc>
        <w:tc>
          <w:tcPr>
            <w:tcW w:w="1840" w:type="dxa"/>
            <w:shd w:val="clear" w:color="auto" w:fill="auto"/>
            <w:noWrap/>
            <w:vAlign w:val="center"/>
          </w:tcPr>
          <w:p>
            <w:pPr>
              <w:widowControl/>
              <w:spacing w:line="240" w:lineRule="auto"/>
              <w:ind w:firstLine="0" w:firstLineChars="0"/>
              <w:jc w:val="center"/>
              <w:rPr>
                <w:rFonts w:hint="eastAsia"/>
                <w:b/>
              </w:rPr>
            </w:pPr>
            <w:r>
              <w:rPr>
                <w:rFonts w:hint="eastAsia"/>
                <w:b/>
              </w:rPr>
              <w:t>主要职责</w:t>
            </w:r>
          </w:p>
        </w:tc>
        <w:tc>
          <w:tcPr>
            <w:tcW w:w="1180" w:type="dxa"/>
            <w:shd w:val="clear" w:color="auto" w:fill="auto"/>
            <w:noWrap/>
            <w:vAlign w:val="center"/>
          </w:tcPr>
          <w:p>
            <w:pPr>
              <w:widowControl/>
              <w:spacing w:line="240" w:lineRule="auto"/>
              <w:ind w:firstLine="0" w:firstLineChars="0"/>
              <w:jc w:val="center"/>
              <w:rPr>
                <w:rFonts w:hint="eastAsia"/>
                <w:b/>
              </w:rPr>
            </w:pPr>
            <w:r>
              <w:rPr>
                <w:rFonts w:hint="eastAsia"/>
                <w:b/>
              </w:rPr>
              <w:t>人员数量</w:t>
            </w:r>
          </w:p>
        </w:tc>
        <w:tc>
          <w:tcPr>
            <w:tcW w:w="2647" w:type="dxa"/>
            <w:vAlign w:val="center"/>
          </w:tcPr>
          <w:p>
            <w:pPr>
              <w:widowControl/>
              <w:spacing w:line="240" w:lineRule="auto"/>
              <w:ind w:firstLine="0" w:firstLineChars="0"/>
              <w:jc w:val="center"/>
              <w:rPr>
                <w:rFonts w:hint="eastAsia"/>
                <w:b/>
              </w:rPr>
            </w:pPr>
            <w:r>
              <w:rPr>
                <w:rFonts w:hint="eastAsia"/>
                <w:b/>
              </w:rPr>
              <w:t>人员要求</w:t>
            </w:r>
          </w:p>
        </w:tc>
        <w:tc>
          <w:tcPr>
            <w:tcW w:w="1180" w:type="dxa"/>
            <w:shd w:val="clear" w:color="auto" w:fill="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hint="eastAsia"/>
              </w:rPr>
            </w:pPr>
            <w:bookmarkStart w:id="23" w:name="OLE_LINK19" w:colFirst="3" w:colLast="3"/>
            <w:r>
              <w:rPr>
                <w:rFonts w:hint="eastAsia"/>
              </w:rPr>
              <w:t>项目经理</w:t>
            </w:r>
          </w:p>
        </w:tc>
        <w:tc>
          <w:tcPr>
            <w:tcW w:w="1840" w:type="dxa"/>
            <w:shd w:val="clear" w:color="auto" w:fill="auto"/>
            <w:vAlign w:val="center"/>
          </w:tcPr>
          <w:p>
            <w:pPr>
              <w:widowControl/>
              <w:spacing w:line="240" w:lineRule="auto"/>
              <w:ind w:firstLine="0" w:firstLineChars="0"/>
              <w:jc w:val="center"/>
              <w:rPr>
                <w:rFonts w:hint="eastAsia"/>
              </w:rPr>
            </w:pPr>
            <w:r>
              <w:rPr>
                <w:rFonts w:hint="eastAsia"/>
              </w:rPr>
              <w:t>负责项目质量和进度控制</w:t>
            </w:r>
          </w:p>
        </w:tc>
        <w:tc>
          <w:tcPr>
            <w:tcW w:w="1180" w:type="dxa"/>
            <w:shd w:val="clear" w:color="auto" w:fill="auto"/>
            <w:noWrap/>
            <w:vAlign w:val="center"/>
          </w:tcPr>
          <w:p>
            <w:pPr>
              <w:widowControl/>
              <w:spacing w:line="240" w:lineRule="auto"/>
              <w:ind w:firstLine="0" w:firstLineChars="0"/>
              <w:jc w:val="center"/>
              <w:rPr>
                <w:rFonts w:hint="eastAsia"/>
              </w:rPr>
            </w:pPr>
            <w:r>
              <w:rPr>
                <w:rFonts w:hint="eastAsia"/>
              </w:rPr>
              <w:t>1人</w:t>
            </w:r>
          </w:p>
        </w:tc>
        <w:tc>
          <w:tcPr>
            <w:tcW w:w="2647" w:type="dxa"/>
            <w:shd w:val="clear" w:color="auto" w:fill="auto"/>
          </w:tcPr>
          <w:p>
            <w:pPr>
              <w:widowControl/>
              <w:spacing w:line="240" w:lineRule="auto"/>
              <w:ind w:firstLine="0" w:firstLineChars="0"/>
              <w:jc w:val="left"/>
              <w:rPr>
                <w:rFonts w:hint="eastAsia" w:eastAsia="宋体"/>
                <w:lang w:val="en-US" w:eastAsia="zh-CN"/>
              </w:rPr>
            </w:pPr>
            <w:r>
              <w:rPr>
                <w:rFonts w:hint="eastAsia"/>
              </w:rPr>
              <w:t>本科及以上学历</w:t>
            </w:r>
            <w:bookmarkStart w:id="24" w:name="OLE_LINK20"/>
            <w:r>
              <w:rPr>
                <w:rFonts w:hint="eastAsia" w:cs="宋体"/>
              </w:rPr>
              <w:t>，具有软考取得的系统集成项目管理工程师（中级）证书</w:t>
            </w:r>
            <w:r>
              <w:rPr>
                <w:rFonts w:hint="eastAsia" w:cs="宋体"/>
                <w:lang w:eastAsia="zh-CN"/>
              </w:rPr>
              <w:t>或</w:t>
            </w:r>
            <w:r>
              <w:rPr>
                <w:rFonts w:hint="eastAsia" w:cs="宋体"/>
              </w:rPr>
              <w:t>计算机类中级工程师职称证书</w:t>
            </w:r>
            <w:bookmarkEnd w:id="24"/>
          </w:p>
        </w:tc>
        <w:tc>
          <w:tcPr>
            <w:tcW w:w="1180" w:type="dxa"/>
            <w:shd w:val="clear" w:color="auto" w:fill="auto"/>
            <w:noWrap/>
            <w:vAlign w:val="center"/>
          </w:tcPr>
          <w:p>
            <w:pPr>
              <w:widowControl/>
              <w:spacing w:line="240" w:lineRule="auto"/>
              <w:ind w:firstLine="0" w:firstLineChars="0"/>
              <w:jc w:val="center"/>
              <w:rPr>
                <w:rFonts w:hint="eastAsia"/>
              </w:rPr>
            </w:pPr>
            <w:bookmarkStart w:id="25" w:name="OLE_LINK18"/>
            <w:r>
              <w:rPr>
                <w:rFonts w:hint="eastAsia"/>
              </w:rPr>
              <w:t>驻场</w:t>
            </w:r>
            <w:bookmarkEnd w:id="25"/>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tcPr>
          <w:p>
            <w:pPr>
              <w:widowControl/>
              <w:spacing w:line="240" w:lineRule="auto"/>
              <w:ind w:firstLine="0" w:firstLineChars="0"/>
              <w:jc w:val="center"/>
              <w:rPr>
                <w:rFonts w:hint="eastAsia"/>
              </w:rPr>
            </w:pPr>
            <w:bookmarkStart w:id="26" w:name="OLE_LINK10"/>
            <w:r>
              <w:rPr>
                <w:rFonts w:hint="eastAsia"/>
              </w:rPr>
              <w:t>技术负责人</w:t>
            </w:r>
            <w:bookmarkEnd w:id="26"/>
          </w:p>
        </w:tc>
        <w:tc>
          <w:tcPr>
            <w:tcW w:w="1840" w:type="dxa"/>
            <w:shd w:val="clear" w:color="auto" w:fill="auto"/>
          </w:tcPr>
          <w:p>
            <w:pPr>
              <w:widowControl/>
              <w:spacing w:line="240" w:lineRule="auto"/>
              <w:ind w:firstLine="0" w:firstLineChars="0"/>
              <w:jc w:val="center"/>
              <w:rPr>
                <w:rFonts w:hint="eastAsia"/>
              </w:rPr>
            </w:pPr>
            <w:r>
              <w:rPr>
                <w:rFonts w:hint="eastAsia"/>
              </w:rPr>
              <w:t>负责项目具体开发、设计与实施</w:t>
            </w:r>
          </w:p>
        </w:tc>
        <w:tc>
          <w:tcPr>
            <w:tcW w:w="1180" w:type="dxa"/>
            <w:shd w:val="clear" w:color="auto" w:fill="auto"/>
            <w:noWrap/>
          </w:tcPr>
          <w:p>
            <w:pPr>
              <w:widowControl/>
              <w:spacing w:line="240" w:lineRule="auto"/>
              <w:ind w:firstLine="0" w:firstLineChars="0"/>
              <w:jc w:val="center"/>
              <w:rPr>
                <w:rFonts w:hint="eastAsia"/>
              </w:rPr>
            </w:pPr>
            <w:r>
              <w:rPr>
                <w:rFonts w:hint="eastAsia"/>
              </w:rPr>
              <w:t>1人</w:t>
            </w:r>
          </w:p>
        </w:tc>
        <w:tc>
          <w:tcPr>
            <w:tcW w:w="2647" w:type="dxa"/>
            <w:shd w:val="clear" w:color="auto" w:fill="auto"/>
          </w:tcPr>
          <w:p>
            <w:pPr>
              <w:widowControl/>
              <w:spacing w:line="240" w:lineRule="auto"/>
              <w:ind w:firstLine="0" w:firstLineChars="0"/>
              <w:jc w:val="left"/>
              <w:rPr>
                <w:rFonts w:hint="eastAsia"/>
              </w:rPr>
            </w:pPr>
            <w:r>
              <w:rPr>
                <w:rFonts w:hint="eastAsia"/>
              </w:rPr>
              <w:t>本科及以上学历</w:t>
            </w:r>
            <w:bookmarkStart w:id="27" w:name="OLE_LINK21"/>
            <w:r>
              <w:rPr>
                <w:rFonts w:hint="eastAsia"/>
                <w:lang w:eastAsia="zh-CN"/>
              </w:rPr>
              <w:t>，</w:t>
            </w:r>
            <w:r>
              <w:rPr>
                <w:rFonts w:hint="eastAsia" w:cs="宋体"/>
              </w:rPr>
              <w:t>具有软考取得的软件设计师（中级）证书、计算机类中级工程师职称证书</w:t>
            </w:r>
            <w:r>
              <w:rPr>
                <w:rFonts w:hint="eastAsia" w:cs="宋体"/>
                <w:lang w:eastAsia="zh-CN"/>
              </w:rPr>
              <w:t>或</w:t>
            </w:r>
            <w:r>
              <w:rPr>
                <w:rFonts w:hint="eastAsia" w:cs="宋体"/>
              </w:rPr>
              <w:t>信息安全保障人员认证证书</w:t>
            </w:r>
            <w:bookmarkEnd w:id="27"/>
          </w:p>
        </w:tc>
        <w:tc>
          <w:tcPr>
            <w:tcW w:w="1180" w:type="dxa"/>
            <w:shd w:val="clear" w:color="auto" w:fill="auto"/>
            <w:noWrap/>
          </w:tcPr>
          <w:p>
            <w:pPr>
              <w:widowControl/>
              <w:spacing w:line="240" w:lineRule="auto"/>
              <w:ind w:firstLine="0" w:firstLineChars="0"/>
              <w:jc w:val="center"/>
              <w:rPr>
                <w:rFonts w:hint="eastAsia"/>
              </w:rP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rFonts w:hint="eastAsia"/>
              </w:rPr>
            </w:pPr>
            <w:r>
              <w:rPr>
                <w:rFonts w:hint="eastAsia"/>
              </w:rPr>
              <w:t>研发</w:t>
            </w:r>
          </w:p>
        </w:tc>
        <w:tc>
          <w:tcPr>
            <w:tcW w:w="1840" w:type="dxa"/>
            <w:shd w:val="clear" w:color="auto" w:fill="auto"/>
            <w:noWrap/>
            <w:vAlign w:val="center"/>
          </w:tcPr>
          <w:p>
            <w:pPr>
              <w:widowControl/>
              <w:spacing w:line="240" w:lineRule="auto"/>
              <w:ind w:firstLine="0" w:firstLineChars="0"/>
              <w:jc w:val="center"/>
              <w:rPr>
                <w:rFonts w:hint="eastAsia"/>
              </w:rPr>
            </w:pPr>
            <w:r>
              <w:rPr>
                <w:rFonts w:hint="eastAsia"/>
              </w:rPr>
              <w:t>负责项目具体开发与实施</w:t>
            </w:r>
          </w:p>
        </w:tc>
        <w:tc>
          <w:tcPr>
            <w:tcW w:w="1180" w:type="dxa"/>
            <w:shd w:val="clear" w:color="auto" w:fill="auto"/>
            <w:noWrap/>
            <w:vAlign w:val="center"/>
          </w:tcPr>
          <w:p>
            <w:pPr>
              <w:widowControl/>
              <w:spacing w:line="240" w:lineRule="auto"/>
              <w:ind w:firstLine="0" w:firstLineChars="0"/>
              <w:jc w:val="center"/>
              <w:rPr>
                <w:rFonts w:hint="eastAsia"/>
              </w:rPr>
            </w:pPr>
            <w:r>
              <w:rPr>
                <w:rFonts w:hint="eastAsia"/>
                <w:lang w:val="en-US" w:eastAsia="zh-CN"/>
              </w:rPr>
              <w:t>5</w:t>
            </w:r>
            <w:r>
              <w:rPr>
                <w:rFonts w:hint="eastAsia"/>
              </w:rPr>
              <w:t>人</w:t>
            </w:r>
          </w:p>
        </w:tc>
        <w:tc>
          <w:tcPr>
            <w:tcW w:w="2647" w:type="dxa"/>
            <w:shd w:val="clear" w:color="auto" w:fill="auto"/>
          </w:tcPr>
          <w:p>
            <w:pPr>
              <w:widowControl/>
              <w:spacing w:line="240" w:lineRule="auto"/>
              <w:ind w:firstLine="0" w:firstLineChars="0"/>
              <w:jc w:val="left"/>
              <w:rPr>
                <w:rFonts w:hint="eastAsia"/>
              </w:rPr>
            </w:pPr>
            <w:r>
              <w:rPr>
                <w:rFonts w:hint="eastAsia"/>
                <w:lang w:val="en-US" w:eastAsia="zh-CN"/>
              </w:rPr>
              <w:t>本</w:t>
            </w:r>
            <w:r>
              <w:rPr>
                <w:rFonts w:hint="eastAsia"/>
              </w:rPr>
              <w:t>科及以上学历</w:t>
            </w:r>
          </w:p>
        </w:tc>
        <w:tc>
          <w:tcPr>
            <w:tcW w:w="1180" w:type="dxa"/>
            <w:shd w:val="clear" w:color="auto" w:fill="auto"/>
            <w:noWrap/>
            <w:vAlign w:val="center"/>
          </w:tcPr>
          <w:p>
            <w:pPr>
              <w:widowControl/>
              <w:spacing w:line="240" w:lineRule="auto"/>
              <w:ind w:firstLine="0" w:firstLineChars="0"/>
              <w:jc w:val="center"/>
              <w:rPr>
                <w:rFonts w:hint="eastAsia"/>
              </w:rPr>
            </w:pPr>
            <w:r>
              <w:rPr>
                <w:rFonts w:hint="eastAsia"/>
              </w:rPr>
              <w:t>驻场</w:t>
            </w:r>
            <w:r>
              <w:rPr>
                <w:rFonts w:hint="eastAsia"/>
                <w:lang w:val="en-US" w:eastAsia="zh-CN"/>
              </w:rPr>
              <w:t>1</w:t>
            </w:r>
            <w:r>
              <w:rPr>
                <w:rFonts w:hint="eastAsia"/>
              </w:rPr>
              <w:t>人</w:t>
            </w:r>
          </w:p>
        </w:tc>
      </w:tr>
    </w:tbl>
    <w:p>
      <w:pPr>
        <w:rPr>
          <w:rFonts w:hint="eastAsia"/>
        </w:rPr>
      </w:pPr>
      <w:bookmarkStart w:id="28" w:name="_Toc63785511"/>
      <w:bookmarkStart w:id="29" w:name="_Toc63785512"/>
      <w:r>
        <w:t>2）</w:t>
      </w:r>
      <w:r>
        <w:rPr>
          <w:rFonts w:hint="eastAsia"/>
          <w:lang w:eastAsia="zh-CN"/>
        </w:rPr>
        <w:t>供应商</w:t>
      </w:r>
      <w:r>
        <w:t>应针对本项目提供不少于</w:t>
      </w:r>
      <w:r>
        <w:rPr>
          <w:rFonts w:hint="eastAsia"/>
          <w:lang w:val="en-US" w:eastAsia="zh-CN"/>
        </w:rPr>
        <w:t>3</w:t>
      </w:r>
      <w:r>
        <w:t>人的质保期间支撑团队（其中技术经理</w:t>
      </w:r>
      <w:r>
        <w:rPr>
          <w:rFonts w:hint="eastAsia"/>
        </w:rPr>
        <w:t>1</w:t>
      </w:r>
      <w:r>
        <w:t>人，技术工程师不少于</w:t>
      </w:r>
      <w:r>
        <w:rPr>
          <w:rFonts w:hint="eastAsia"/>
          <w:lang w:val="en-US" w:eastAsia="zh-CN"/>
        </w:rPr>
        <w:t>2</w:t>
      </w:r>
      <w:r>
        <w:t>人）；</w:t>
      </w:r>
      <w:r>
        <w:rPr>
          <w:rFonts w:hint="eastAsia"/>
          <w:lang w:eastAsia="zh-CN"/>
        </w:rPr>
        <w:t>供应商</w:t>
      </w:r>
      <w:r>
        <w:t>的相关服务人员</w:t>
      </w:r>
      <w:r>
        <w:rPr>
          <w:rFonts w:hint="eastAsia"/>
          <w:lang w:eastAsia="zh-CN"/>
        </w:rPr>
        <w:t>须</w:t>
      </w:r>
      <w:r>
        <w:t>具备相应的服务能力，需提供相关证明（最近一个季度依法缴纳社保费的证明）。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798"/>
        <w:gridCol w:w="1122"/>
        <w:gridCol w:w="183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rFonts w:hint="eastAsia"/>
                <w:b/>
              </w:rPr>
            </w:pPr>
            <w:r>
              <w:rPr>
                <w:rFonts w:hint="eastAsia"/>
                <w:b/>
              </w:rPr>
              <w:t>人员数量</w:t>
            </w:r>
          </w:p>
        </w:tc>
        <w:tc>
          <w:tcPr>
            <w:tcW w:w="0" w:type="auto"/>
            <w:vAlign w:val="center"/>
          </w:tcPr>
          <w:p>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shd w:val="clear" w:color="auto" w:fill="auto"/>
            <w:noWrap/>
            <w:vAlign w:val="center"/>
          </w:tcPr>
          <w:p>
            <w:pPr>
              <w:widowControl/>
              <w:spacing w:line="240" w:lineRule="auto"/>
              <w:ind w:firstLine="0" w:firstLineChars="0"/>
              <w:jc w:val="center"/>
              <w:rPr>
                <w:rFonts w:hint="eastAsia"/>
              </w:rPr>
            </w:pPr>
            <w:r>
              <w:rPr>
                <w:rFonts w:hint="eastAsia"/>
              </w:rPr>
              <w:t>项目经理</w:t>
            </w:r>
          </w:p>
        </w:tc>
        <w:tc>
          <w:tcPr>
            <w:tcW w:w="0" w:type="auto"/>
            <w:shd w:val="clear" w:color="auto" w:fill="auto"/>
            <w:vAlign w:val="center"/>
          </w:tcPr>
          <w:p>
            <w:pPr>
              <w:widowControl/>
              <w:spacing w:line="240" w:lineRule="auto"/>
              <w:ind w:firstLine="0" w:firstLineChars="0"/>
              <w:jc w:val="center"/>
              <w:rPr>
                <w:rFonts w:hint="eastAsia"/>
              </w:rPr>
            </w:pPr>
            <w:r>
              <w:rPr>
                <w:rFonts w:hint="eastAsia"/>
              </w:rPr>
              <w:t>负责项目质量和进度控制</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rPr>
              <w:t>1人</w:t>
            </w:r>
          </w:p>
        </w:tc>
        <w:tc>
          <w:tcPr>
            <w:tcW w:w="0" w:type="auto"/>
            <w:shd w:val="clear" w:color="auto" w:fill="auto"/>
          </w:tcPr>
          <w:p>
            <w:pPr>
              <w:widowControl/>
              <w:spacing w:line="240" w:lineRule="auto"/>
              <w:ind w:firstLine="0" w:firstLineChars="0"/>
              <w:jc w:val="center"/>
              <w:rPr>
                <w:rFonts w:hint="eastAsia"/>
              </w:rPr>
            </w:pPr>
            <w:r>
              <w:rPr>
                <w:rFonts w:hint="eastAsia"/>
              </w:rPr>
              <w:t>本科及以上学历</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noWrap/>
            <w:vAlign w:val="center"/>
          </w:tcPr>
          <w:p>
            <w:pPr>
              <w:widowControl/>
              <w:spacing w:line="240" w:lineRule="auto"/>
              <w:ind w:firstLine="0" w:firstLineChars="0"/>
              <w:jc w:val="center"/>
              <w:rPr>
                <w:rFonts w:hint="eastAsia"/>
              </w:rPr>
            </w:pPr>
            <w:r>
              <w:rPr>
                <w:rFonts w:hint="eastAsia"/>
              </w:rPr>
              <w:t>技术工程师</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rPr>
              <w:t>负责项目运行维护</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lang w:val="en-US" w:eastAsia="zh-CN"/>
              </w:rPr>
              <w:t>2</w:t>
            </w:r>
            <w:r>
              <w:rPr>
                <w:rFonts w:hint="eastAsia"/>
              </w:rPr>
              <w:t>人</w:t>
            </w:r>
          </w:p>
        </w:tc>
        <w:tc>
          <w:tcPr>
            <w:tcW w:w="0" w:type="auto"/>
            <w:shd w:val="clear" w:color="auto" w:fill="auto"/>
          </w:tcPr>
          <w:p>
            <w:pPr>
              <w:widowControl/>
              <w:spacing w:line="240" w:lineRule="auto"/>
              <w:ind w:firstLine="0" w:firstLineChars="0"/>
              <w:jc w:val="center"/>
              <w:rPr>
                <w:rFonts w:hint="eastAsia"/>
              </w:rPr>
            </w:pPr>
            <w:r>
              <w:rPr>
                <w:rFonts w:hint="eastAsia"/>
              </w:rPr>
              <w:t>专科及以上学历</w:t>
            </w:r>
          </w:p>
        </w:tc>
        <w:tc>
          <w:tcPr>
            <w:tcW w:w="0" w:type="auto"/>
            <w:shd w:val="clear" w:color="auto" w:fill="auto"/>
            <w:noWrap/>
            <w:vAlign w:val="center"/>
          </w:tcPr>
          <w:p>
            <w:pPr>
              <w:widowControl/>
              <w:spacing w:line="240" w:lineRule="auto"/>
              <w:ind w:firstLine="0" w:firstLineChars="0"/>
              <w:jc w:val="center"/>
              <w:rPr>
                <w:rFonts w:hint="eastAsia"/>
              </w:rPr>
            </w:pPr>
            <w:r>
              <w:rPr>
                <w:rFonts w:hint="eastAsia"/>
              </w:rPr>
              <w:t>驻场</w:t>
            </w:r>
            <w:r>
              <w:rPr>
                <w:rFonts w:hint="eastAsia"/>
                <w:lang w:val="en-US" w:eastAsia="zh-CN"/>
              </w:rPr>
              <w:t>1</w:t>
            </w:r>
            <w:r>
              <w:rPr>
                <w:rFonts w:hint="eastAsia"/>
              </w:rPr>
              <w:t>人</w:t>
            </w:r>
          </w:p>
        </w:tc>
      </w:tr>
    </w:tbl>
    <w:p>
      <w:pPr>
        <w:pStyle w:val="3"/>
        <w:bidi w:val="0"/>
        <w:ind w:left="575" w:leftChars="0" w:hanging="575" w:firstLineChars="0"/>
        <w:rPr>
          <w:rFonts w:hint="eastAsia"/>
          <w:sz w:val="30"/>
          <w:szCs w:val="30"/>
          <w:lang w:val="en-US" w:eastAsia="zh-CN"/>
        </w:rPr>
      </w:pPr>
      <w:r>
        <w:rPr>
          <w:rFonts w:hint="eastAsia"/>
          <w:sz w:val="30"/>
          <w:szCs w:val="30"/>
          <w:lang w:val="en-US" w:eastAsia="zh-CN"/>
        </w:rPr>
        <w:t>等级保护要求</w:t>
      </w:r>
      <w:bookmarkEnd w:id="28"/>
    </w:p>
    <w:p>
      <w:pPr>
        <w:rPr>
          <w:rFonts w:hint="eastAsia"/>
        </w:rPr>
      </w:pPr>
      <w:r>
        <w:t>本项目等级保护要求： 参照</w:t>
      </w:r>
      <w:r>
        <w:rPr>
          <w:rFonts w:hint="eastAsia"/>
        </w:rPr>
        <w:t>等保三级</w:t>
      </w:r>
      <w:r>
        <w:t>要求建设。</w:t>
      </w:r>
    </w:p>
    <w:p>
      <w:pPr>
        <w:pStyle w:val="3"/>
        <w:bidi w:val="0"/>
        <w:ind w:left="575" w:leftChars="0" w:hanging="575" w:firstLineChars="0"/>
        <w:rPr>
          <w:rFonts w:hint="eastAsia"/>
          <w:sz w:val="30"/>
          <w:szCs w:val="30"/>
          <w:lang w:val="en-US" w:eastAsia="zh-CN"/>
        </w:rPr>
      </w:pPr>
      <w:r>
        <w:rPr>
          <w:rFonts w:hint="eastAsia"/>
          <w:sz w:val="30"/>
          <w:szCs w:val="30"/>
          <w:lang w:val="en-US" w:eastAsia="zh-CN"/>
        </w:rPr>
        <w:t>商业密码应用需求</w:t>
      </w:r>
    </w:p>
    <w:p>
      <w:pPr>
        <w:rPr>
          <w:rFonts w:hint="eastAsia"/>
        </w:rPr>
      </w:pPr>
      <w:r>
        <w:rPr>
          <w:rFonts w:hint="eastAsia"/>
        </w:rPr>
        <w:t>满足商业密码应用建设要求，并通过商业密码应用安全测评，综合评分需达到75分。</w:t>
      </w:r>
    </w:p>
    <w:p>
      <w:pPr>
        <w:pStyle w:val="3"/>
        <w:bidi w:val="0"/>
        <w:ind w:left="575" w:leftChars="0" w:hanging="575" w:firstLineChars="0"/>
        <w:rPr>
          <w:rFonts w:hint="eastAsia"/>
          <w:sz w:val="30"/>
          <w:szCs w:val="30"/>
          <w:lang w:val="en-US" w:eastAsia="zh-CN"/>
        </w:rPr>
      </w:pPr>
      <w:r>
        <w:rPr>
          <w:rFonts w:hint="eastAsia"/>
          <w:sz w:val="30"/>
          <w:szCs w:val="30"/>
          <w:lang w:val="en-US" w:eastAsia="zh-CN"/>
        </w:rPr>
        <w:t>技术文件要求</w:t>
      </w:r>
    </w:p>
    <w:p>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pPr>
        <w:numPr>
          <w:ilvl w:val="0"/>
          <w:numId w:val="5"/>
        </w:numPr>
        <w:ind w:left="840" w:leftChars="0" w:hanging="420" w:firstLineChars="0"/>
        <w:rPr>
          <w:rFonts w:hint="eastAsia"/>
        </w:rPr>
      </w:pPr>
      <w:r>
        <w:t xml:space="preserve">系统说明文件； </w:t>
      </w:r>
    </w:p>
    <w:p>
      <w:pPr>
        <w:numPr>
          <w:ilvl w:val="0"/>
          <w:numId w:val="5"/>
        </w:numPr>
        <w:ind w:left="840" w:leftChars="0" w:hanging="420" w:firstLineChars="0"/>
        <w:rPr>
          <w:rFonts w:hint="eastAsia"/>
        </w:rPr>
      </w:pPr>
      <w:r>
        <w:t xml:space="preserve">技术手册(安装、测试、操作、维护、故障排除等)； </w:t>
      </w:r>
    </w:p>
    <w:p>
      <w:pPr>
        <w:numPr>
          <w:ilvl w:val="0"/>
          <w:numId w:val="5"/>
        </w:numPr>
        <w:ind w:left="840" w:leftChars="0" w:hanging="420" w:firstLineChars="0"/>
        <w:rPr>
          <w:rFonts w:hint="eastAsia"/>
        </w:rPr>
      </w:pPr>
      <w:r>
        <w:t>项目文档，应该包括：</w:t>
      </w:r>
    </w:p>
    <w:p>
      <w:pPr>
        <w:numPr>
          <w:ilvl w:val="0"/>
          <w:numId w:val="6"/>
        </w:numPr>
        <w:ind w:left="360" w:firstLine="824" w:firstLineChars="0"/>
        <w:rPr>
          <w:rFonts w:hint="eastAsia"/>
        </w:rPr>
      </w:pPr>
      <w:r>
        <w:t>软件需求说明书</w:t>
      </w:r>
    </w:p>
    <w:p>
      <w:pPr>
        <w:ind w:left="360" w:firstLine="824" w:firstLineChars="0"/>
        <w:rPr>
          <w:rFonts w:hint="eastAsia"/>
        </w:rPr>
      </w:pPr>
      <w:r>
        <w:t>(2)</w:t>
      </w:r>
      <w:r>
        <w:rPr>
          <w:rFonts w:hint="eastAsia"/>
          <w:lang w:val="en-US" w:eastAsia="zh-CN"/>
        </w:rPr>
        <w:t xml:space="preserve"> </w:t>
      </w:r>
      <w:r>
        <w:t>系统总体设计说明书</w:t>
      </w:r>
    </w:p>
    <w:p>
      <w:pPr>
        <w:ind w:left="360" w:firstLine="824" w:firstLineChars="0"/>
        <w:rPr>
          <w:rFonts w:hint="eastAsia"/>
        </w:rPr>
      </w:pPr>
      <w:r>
        <w:t>(3)</w:t>
      </w:r>
      <w:r>
        <w:tab/>
      </w:r>
      <w:r>
        <w:t>应用软件功能清单</w:t>
      </w:r>
    </w:p>
    <w:p>
      <w:pPr>
        <w:rPr>
          <w:rFonts w:hint="eastAsia"/>
          <w:highlight w:val="none"/>
        </w:rPr>
      </w:pPr>
      <w:r>
        <w:rPr>
          <w:rFonts w:hint="eastAsia"/>
          <w:highlight w:val="none"/>
        </w:rPr>
        <w:t>提供全套技术文件纸介质</w:t>
      </w:r>
      <w:r>
        <w:rPr>
          <w:highlight w:val="none"/>
        </w:rPr>
        <w:t>3套以及电子文件1套。</w:t>
      </w:r>
    </w:p>
    <w:p>
      <w:pPr>
        <w:pStyle w:val="2"/>
        <w:bidi w:val="0"/>
        <w:ind w:left="432" w:leftChars="0" w:hanging="432"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供应商要求</w:t>
      </w:r>
    </w:p>
    <w:p>
      <w:pPr>
        <w:rPr>
          <w:rFonts w:hint="default" w:eastAsia="宋体"/>
          <w:lang w:val="en-US" w:eastAsia="zh-CN"/>
        </w:rPr>
      </w:pPr>
      <w:r>
        <w:rPr>
          <w:rFonts w:hint="eastAsia"/>
          <w:lang w:val="en-US" w:eastAsia="zh-CN"/>
        </w:rPr>
        <w:t>供应商应当具有类似项目建设开发经验，具备</w:t>
      </w:r>
      <w:r>
        <w:rPr>
          <w:rFonts w:hint="eastAsia"/>
        </w:rPr>
        <w:t>质量管理体系认证证书、信息技术服务管理体系认证证书、信息安全管理体系认证证书</w:t>
      </w:r>
      <w:r>
        <w:rPr>
          <w:rFonts w:hint="eastAsia"/>
          <w:lang w:val="en-US" w:eastAsia="zh-CN"/>
        </w:rPr>
        <w:t>的优先。</w:t>
      </w:r>
    </w:p>
    <w:bookmarkEnd w:id="29"/>
    <w:p>
      <w:pPr>
        <w:pStyle w:val="2"/>
        <w:bidi w:val="0"/>
        <w:ind w:left="432" w:leftChars="0" w:hanging="432" w:firstLineChars="0"/>
        <w:rPr>
          <w:rFonts w:hint="eastAsia" w:ascii="黑体" w:hAnsi="黑体" w:eastAsia="黑体" w:cs="黑体"/>
          <w:sz w:val="32"/>
          <w:szCs w:val="32"/>
          <w:lang w:val="en-US" w:eastAsia="zh-CN"/>
        </w:rPr>
      </w:pPr>
      <w:bookmarkStart w:id="30" w:name="_Toc68798863"/>
      <w:r>
        <w:rPr>
          <w:rFonts w:hint="eastAsia" w:ascii="黑体" w:hAnsi="黑体" w:eastAsia="黑体" w:cs="黑体"/>
          <w:sz w:val="32"/>
          <w:szCs w:val="32"/>
          <w:lang w:val="en-US" w:eastAsia="zh-CN"/>
        </w:rPr>
        <w:t>附录</w:t>
      </w:r>
      <w:bookmarkEnd w:id="30"/>
    </w:p>
    <w:p>
      <w:pPr>
        <w:rPr>
          <w:rFonts w:hint="eastAsia" w:ascii="宋体" w:hAnsi="宋体" w:eastAsia="宋体" w:cs="宋体"/>
        </w:rPr>
      </w:pPr>
      <w:r>
        <w:rPr>
          <w:rFonts w:hint="eastAsia" w:ascii="宋体" w:hAnsi="宋体" w:eastAsia="宋体" w:cs="宋体"/>
        </w:rPr>
        <w:t>项目建设过程中需符合相关技术标准或规范文件的要求：</w:t>
      </w:r>
    </w:p>
    <w:p>
      <w:pPr>
        <w:numPr>
          <w:ilvl w:val="0"/>
          <w:numId w:val="7"/>
        </w:numPr>
        <w:ind w:left="840" w:leftChars="0" w:hanging="420" w:firstLineChars="0"/>
        <w:rPr>
          <w:rFonts w:hint="eastAsia" w:ascii="宋体" w:hAnsi="宋体" w:eastAsia="宋体" w:cs="宋体"/>
        </w:rPr>
      </w:pPr>
      <w:r>
        <w:rPr>
          <w:rFonts w:hint="eastAsia" w:ascii="宋体" w:hAnsi="宋体" w:eastAsia="宋体" w:cs="宋体"/>
        </w:rPr>
        <w:t>《政务网络安全监测平台总体技术要求》</w:t>
      </w:r>
    </w:p>
    <w:p>
      <w:pPr>
        <w:numPr>
          <w:ilvl w:val="0"/>
          <w:numId w:val="7"/>
        </w:numPr>
        <w:ind w:left="840" w:leftChars="0" w:hanging="420" w:firstLineChars="0"/>
        <w:rPr>
          <w:rFonts w:hint="eastAsia" w:ascii="宋体" w:hAnsi="宋体" w:eastAsia="宋体" w:cs="宋体"/>
        </w:rPr>
      </w:pPr>
      <w:r>
        <w:rPr>
          <w:rFonts w:hint="eastAsia" w:ascii="宋体" w:hAnsi="宋体" w:eastAsia="宋体" w:cs="宋体"/>
        </w:rPr>
        <w:t>《上海市电子政务外网建设和运行管理指南（试行）》</w:t>
      </w:r>
    </w:p>
    <w:p>
      <w:pPr>
        <w:numPr>
          <w:ilvl w:val="0"/>
          <w:numId w:val="7"/>
        </w:numPr>
        <w:ind w:left="840" w:leftChars="0" w:hanging="420" w:firstLineChars="0"/>
        <w:rPr>
          <w:rFonts w:hint="eastAsia" w:ascii="宋体" w:hAnsi="宋体" w:eastAsia="宋体" w:cs="宋体"/>
        </w:rPr>
      </w:pPr>
      <w:r>
        <w:rPr>
          <w:rFonts w:hint="eastAsia" w:ascii="宋体" w:hAnsi="宋体" w:eastAsia="宋体" w:cs="宋体"/>
        </w:rPr>
        <w:t>其他</w:t>
      </w:r>
      <w:r>
        <w:rPr>
          <w:rFonts w:hint="eastAsia" w:ascii="宋体" w:hAnsi="宋体" w:eastAsia="宋体" w:cs="宋体"/>
          <w:lang w:val="en-US" w:eastAsia="zh-CN"/>
        </w:rPr>
        <w:t>必要的</w:t>
      </w:r>
      <w:r>
        <w:rPr>
          <w:rFonts w:hint="eastAsia" w:ascii="宋体" w:hAnsi="宋体" w:eastAsia="宋体" w:cs="宋体"/>
        </w:rPr>
        <w:t>标准</w:t>
      </w:r>
    </w:p>
    <w:p>
      <w:pPr>
        <w:ind w:left="0" w:leftChars="0" w:firstLine="0" w:firstLineChars="0"/>
      </w:pPr>
    </w:p>
    <w:p>
      <w:pPr>
        <w:ind w:left="0" w:leftChars="0" w:firstLine="0" w:firstLineChars="0"/>
      </w:pPr>
      <w:r>
        <w:br w:type="page"/>
      </w:r>
    </w:p>
    <w:p>
      <w:pPr>
        <w:ind w:left="0" w:leftChars="0" w:firstLine="0" w:firstLineChars="0"/>
      </w:pPr>
    </w:p>
    <w:p>
      <w:pPr>
        <w:ind w:left="0" w:leftChars="0" w:firstLine="0" w:firstLineChars="0"/>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58"/>
      </w:pPr>
      <w:r>
        <w:separator/>
      </w:r>
    </w:p>
  </w:endnote>
  <w:endnote w:type="continuationSeparator" w:id="1">
    <w:p>
      <w:pPr>
        <w:spacing w:line="240" w:lineRule="auto"/>
        <w:ind w:right="-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PMingLiU">
    <w:altName w:val="文泉驿微米黑"/>
    <w:panose1 w:val="02020500000000000000"/>
    <w:charset w:val="88"/>
    <w:family w:val="auto"/>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posOffset>2365375</wp:posOffset>
              </wp:positionH>
              <wp:positionV relativeFrom="paragraph">
                <wp:posOffset>94615</wp:posOffset>
              </wp:positionV>
              <wp:extent cx="1828800" cy="2286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6.25pt;margin-top:7.45pt;height:18pt;width:144pt;mso-position-horizontal-relative:margin;mso-wrap-style:none;z-index:251659264;mso-width-relative:page;mso-height-relative:page;" filled="f" stroked="f" coordsize="21600,21600" o:gfxdata="UEsFBgAAAAAAAAAAAAAAAAAAAAAAAFBLAwQKAAAAAACHTuJAAAAAAAAAAAAAAAAABAAAAGRycy9Q&#10;SwMEFAAAAAgAh07iQLCCT0XYAAAACQEAAA8AAABkcnMvZG93bnJldi54bWxNj8FOwzAMhu9IvENk&#10;JG4s2Vg7VppOCIldOK3AJG5Zk7UViVMl2Vp4esxpHO3/0+/P5WZylp1NiL1HCfOZAGaw8brHVsL7&#10;28vdA7CYFGplPRoJ3ybCprq+KlWh/Yg7c65Ty6gEY6EkdCkNBeex6YxTceYHg5QdfXAq0RharoMa&#10;qdxZvhAi5071SBc6NZjnzjRf9clJ2E4/++Vr+Ey2Vrsm+3BP7XE7Snl7MxePwJKZ0gWGP31Sh4qc&#10;Dv6EOjIr4X61yAilYLkGRkCeC1ocJGRiDbwq+f8Pql9QSwMEFAAAAAgAh07iQJUbQaIvAgAAVAQA&#10;AA4AAABkcnMvZTJvRG9jLnhtbK1UzW4TMRC+I/EOlu9kt0G0UdRNFVoVIUW0UkCcHa+3u5LtsWwn&#10;u+UB4A04ceHOc/U5+Lw/KSoceuDifOsZfzPzzUzOLzqj2UH50JAt+Mks50xZSWVj7wr+6eP1qwVn&#10;IQpbCk1WFfxeBX6xevnivHVLNaeadKk8A4kNy9YVvI7RLbMsyFoZEWbklIWxIm9ExKe/y0ovWrAb&#10;nc3z/DRryZfOk1Qh4PZqMPKR0T+HkKqqkeqK5N4oGwdWr7SIKCnUjQt81WdbVUrGm6oKKjJdcFQa&#10;+xNBgHfpzFbnYnnnhasbOaYgnpPCk5qMaCyCHqmuRBRs75u/qEwjPQWq4kySyYZCekVQxUn+RJtt&#10;LZzqa4HUwR1FD/+PVn443HrWlAU/48wKg4Y/fP/28OPXw8+v7CzJ07qwhNfWwS92b6nD0Ez3AZep&#10;6q7yJv2iHgY7xL0/iqu6yGR6tJgvFjlMErb5fHEKDPrs8bXzIb5TZFgCBfdoXq+pOGxCHFwnlxTM&#10;0nWjdd9AbVlb8NPXb/L+wdECcm0RI9Uw5JpQ7HbdWNiOynvU5WkYjODkdYPgGxHirfCYBOSLXYk3&#10;OCpNCEIj4qwm/+Vf98kfDYKVsxaTVXCLReJMv7doHAjjBPwEdhOwe3NJGNUT7KCTPcQDH/UEK0/m&#10;MxZonWLAJKxEpILHCV7GYbqxgFKt170TRs2JuLFbJxP1IN56H6lqel2TKIMSo1YYtr4z42Kkaf7z&#10;u/d6/DN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wgk9F2AAAAAkBAAAPAAAAAAAAAAEAIAAA&#10;ADgAAABkcnMvZG93bnJldi54bWxQSwECFAAUAAAACACHTuJAlRtBoi8CAABUBAAADgAAAAAAAAAB&#10;ACAAAAA9AQAAZHJzL2Uyb0RvYy54bWxQSwUGAAAAAAYABgBZAQAA3gUAAAAA&#10;">
              <v:fill on="f" focussize="0,0"/>
              <v:stroke on="f" weight="0.5pt"/>
              <v:imagedata o:title=""/>
              <o:lock v:ext="edit" aspectratio="f"/>
              <v:textbox inset="0mm,0mm,0mm,0mm">
                <w:txbxContent>
                  <w:p>
                    <w:pPr>
                      <w:pStyle w:val="1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right="-58"/>
      </w:pPr>
      <w:r>
        <w:separator/>
      </w:r>
    </w:p>
  </w:footnote>
  <w:footnote w:type="continuationSeparator" w:id="1">
    <w:p>
      <w:pPr>
        <w:spacing w:line="360" w:lineRule="auto"/>
        <w:ind w:right="-5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2957F"/>
    <w:multiLevelType w:val="singleLevel"/>
    <w:tmpl w:val="9912957F"/>
    <w:lvl w:ilvl="0" w:tentative="0">
      <w:start w:val="1"/>
      <w:numFmt w:val="decimal"/>
      <w:suff w:val="space"/>
      <w:lvlText w:val="(%1)"/>
      <w:lvlJc w:val="left"/>
    </w:lvl>
  </w:abstractNum>
  <w:abstractNum w:abstractNumId="1">
    <w:nsid w:val="B32FF550"/>
    <w:multiLevelType w:val="singleLevel"/>
    <w:tmpl w:val="B32FF550"/>
    <w:lvl w:ilvl="0" w:tentative="0">
      <w:start w:val="1"/>
      <w:numFmt w:val="bullet"/>
      <w:lvlText w:val=""/>
      <w:lvlJc w:val="left"/>
      <w:pPr>
        <w:tabs>
          <w:tab w:val="left" w:pos="420"/>
        </w:tabs>
        <w:ind w:left="840" w:hanging="420"/>
      </w:pPr>
      <w:rPr>
        <w:rFonts w:hint="default" w:ascii="Wingdings" w:hAnsi="Wingdings"/>
      </w:rPr>
    </w:lvl>
  </w:abstractNum>
  <w:abstractNum w:abstractNumId="2">
    <w:nsid w:val="FE224246"/>
    <w:multiLevelType w:val="singleLevel"/>
    <w:tmpl w:val="FE224246"/>
    <w:lvl w:ilvl="0" w:tentative="0">
      <w:start w:val="1"/>
      <w:numFmt w:val="bullet"/>
      <w:lvlText w:val=""/>
      <w:lvlJc w:val="left"/>
      <w:pPr>
        <w:tabs>
          <w:tab w:val="left" w:pos="420"/>
        </w:tabs>
        <w:ind w:left="840" w:hanging="420"/>
      </w:pPr>
      <w:rPr>
        <w:rFonts w:hint="default" w:ascii="Wingdings" w:hAnsi="Wingdings"/>
      </w:rPr>
    </w:lvl>
  </w:abstractNum>
  <w:abstractNum w:abstractNumId="3">
    <w:nsid w:val="0C9B65C5"/>
    <w:multiLevelType w:val="multilevel"/>
    <w:tmpl w:val="0C9B65C5"/>
    <w:lvl w:ilvl="0" w:tentative="0">
      <w:start w:val="1"/>
      <w:numFmt w:val="chineseCounting"/>
      <w:pStyle w:val="2"/>
      <w:suff w:val="nothing"/>
      <w:lvlText w:val="%1、"/>
      <w:lvlJc w:val="left"/>
      <w:pPr>
        <w:tabs>
          <w:tab w:val="left" w:pos="420"/>
        </w:tabs>
        <w:ind w:left="432" w:hanging="432"/>
      </w:pPr>
      <w:rPr>
        <w:rFonts w:hint="eastAsia"/>
      </w:rPr>
    </w:lvl>
    <w:lvl w:ilvl="1" w:tentative="0">
      <w:start w:val="1"/>
      <w:numFmt w:val="decimal"/>
      <w:pStyle w:val="3"/>
      <w:isLgl/>
      <w:lvlText w:val="%1.%2."/>
      <w:lvlJc w:val="left"/>
      <w:pPr>
        <w:tabs>
          <w:tab w:val="left" w:pos="420"/>
        </w:tabs>
        <w:ind w:left="575" w:hanging="575"/>
      </w:pPr>
      <w:rPr>
        <w:rFonts w:hint="eastAsia"/>
      </w:rPr>
    </w:lvl>
    <w:lvl w:ilvl="2" w:tentative="0">
      <w:start w:val="1"/>
      <w:numFmt w:val="decimal"/>
      <w:pStyle w:val="4"/>
      <w:isLgl/>
      <w:lvlText w:val="%1.%2.%3."/>
      <w:lvlJc w:val="left"/>
      <w:pPr>
        <w:ind w:left="10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4">
    <w:nsid w:val="22CD3ED9"/>
    <w:multiLevelType w:val="singleLevel"/>
    <w:tmpl w:val="22CD3ED9"/>
    <w:lvl w:ilvl="0" w:tentative="0">
      <w:start w:val="1"/>
      <w:numFmt w:val="bullet"/>
      <w:lvlText w:val=""/>
      <w:lvlJc w:val="left"/>
      <w:pPr>
        <w:tabs>
          <w:tab w:val="left" w:pos="420"/>
        </w:tabs>
        <w:ind w:left="840" w:hanging="420"/>
      </w:pPr>
      <w:rPr>
        <w:rFonts w:hint="default" w:ascii="Wingdings" w:hAnsi="Wingdings"/>
      </w:rPr>
    </w:lvl>
  </w:abstractNum>
  <w:abstractNum w:abstractNumId="5">
    <w:nsid w:val="5045D222"/>
    <w:multiLevelType w:val="singleLevel"/>
    <w:tmpl w:val="5045D222"/>
    <w:lvl w:ilvl="0" w:tentative="0">
      <w:start w:val="1"/>
      <w:numFmt w:val="bullet"/>
      <w:lvlText w:val=""/>
      <w:lvlJc w:val="left"/>
      <w:pPr>
        <w:tabs>
          <w:tab w:val="left" w:pos="420"/>
        </w:tabs>
        <w:ind w:left="840" w:hanging="420"/>
      </w:pPr>
      <w:rPr>
        <w:rFonts w:hint="default" w:ascii="Wingdings" w:hAnsi="Wingdings"/>
      </w:rPr>
    </w:lvl>
  </w:abstractNum>
  <w:abstractNum w:abstractNumId="6">
    <w:nsid w:val="50A406CA"/>
    <w:multiLevelType w:val="singleLevel"/>
    <w:tmpl w:val="50A406CA"/>
    <w:lvl w:ilvl="0" w:tentative="0">
      <w:start w:val="1"/>
      <w:numFmt w:val="bullet"/>
      <w:lvlText w:val=""/>
      <w:lvlJc w:val="left"/>
      <w:pPr>
        <w:tabs>
          <w:tab w:val="left" w:pos="420"/>
        </w:tabs>
        <w:ind w:left="840" w:hanging="420"/>
      </w:pPr>
      <w:rPr>
        <w:rFonts w:hint="default" w:ascii="Wingdings" w:hAnsi="Wingdings"/>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MzczZDAxNzhhNzIyMzk5OGNlNjZkZWM1MWFkNmIifQ=="/>
  </w:docVars>
  <w:rsids>
    <w:rsidRoot w:val="00116A4C"/>
    <w:rsid w:val="000473AC"/>
    <w:rsid w:val="00057D21"/>
    <w:rsid w:val="000940C5"/>
    <w:rsid w:val="000D2306"/>
    <w:rsid w:val="000D75B4"/>
    <w:rsid w:val="000E45B6"/>
    <w:rsid w:val="00116A4C"/>
    <w:rsid w:val="0012099C"/>
    <w:rsid w:val="0012146E"/>
    <w:rsid w:val="0013538C"/>
    <w:rsid w:val="00135E4D"/>
    <w:rsid w:val="0015288C"/>
    <w:rsid w:val="0016617E"/>
    <w:rsid w:val="001A13C2"/>
    <w:rsid w:val="001B639D"/>
    <w:rsid w:val="001D4C1D"/>
    <w:rsid w:val="00211B64"/>
    <w:rsid w:val="002E2AD7"/>
    <w:rsid w:val="002E4EDC"/>
    <w:rsid w:val="003357CA"/>
    <w:rsid w:val="00340B39"/>
    <w:rsid w:val="00341697"/>
    <w:rsid w:val="003D4761"/>
    <w:rsid w:val="003F42CA"/>
    <w:rsid w:val="004109EE"/>
    <w:rsid w:val="00427AEE"/>
    <w:rsid w:val="0043617A"/>
    <w:rsid w:val="004D1CB3"/>
    <w:rsid w:val="004D3559"/>
    <w:rsid w:val="00532BDD"/>
    <w:rsid w:val="005713ED"/>
    <w:rsid w:val="005800C5"/>
    <w:rsid w:val="005A6FA9"/>
    <w:rsid w:val="005A75CC"/>
    <w:rsid w:val="005E7921"/>
    <w:rsid w:val="00627DE7"/>
    <w:rsid w:val="006536B5"/>
    <w:rsid w:val="006566DC"/>
    <w:rsid w:val="006832D5"/>
    <w:rsid w:val="006A7448"/>
    <w:rsid w:val="006C42D2"/>
    <w:rsid w:val="006F3C6F"/>
    <w:rsid w:val="00747EAB"/>
    <w:rsid w:val="00767C9A"/>
    <w:rsid w:val="00777272"/>
    <w:rsid w:val="00783C56"/>
    <w:rsid w:val="008240EB"/>
    <w:rsid w:val="0087088B"/>
    <w:rsid w:val="0088138B"/>
    <w:rsid w:val="00886D2D"/>
    <w:rsid w:val="009632A2"/>
    <w:rsid w:val="00963392"/>
    <w:rsid w:val="00985AEF"/>
    <w:rsid w:val="009A4B9C"/>
    <w:rsid w:val="00A11810"/>
    <w:rsid w:val="00A150FE"/>
    <w:rsid w:val="00A25758"/>
    <w:rsid w:val="00A47694"/>
    <w:rsid w:val="00A563B0"/>
    <w:rsid w:val="00A8228A"/>
    <w:rsid w:val="00AF3CFC"/>
    <w:rsid w:val="00B14AC5"/>
    <w:rsid w:val="00B87FBF"/>
    <w:rsid w:val="00BA3DA8"/>
    <w:rsid w:val="00BF6142"/>
    <w:rsid w:val="00C22D67"/>
    <w:rsid w:val="00C5550B"/>
    <w:rsid w:val="00C77383"/>
    <w:rsid w:val="00C95CFB"/>
    <w:rsid w:val="00CA6654"/>
    <w:rsid w:val="00CD0618"/>
    <w:rsid w:val="00D012E3"/>
    <w:rsid w:val="00D02C44"/>
    <w:rsid w:val="00D1158B"/>
    <w:rsid w:val="00D12927"/>
    <w:rsid w:val="00D33B27"/>
    <w:rsid w:val="00D54D4D"/>
    <w:rsid w:val="00D91DD4"/>
    <w:rsid w:val="00E023C4"/>
    <w:rsid w:val="00E04D46"/>
    <w:rsid w:val="00E627D6"/>
    <w:rsid w:val="00E65E5B"/>
    <w:rsid w:val="00F14884"/>
    <w:rsid w:val="00F32572"/>
    <w:rsid w:val="00F41493"/>
    <w:rsid w:val="00F72B75"/>
    <w:rsid w:val="01785440"/>
    <w:rsid w:val="02140CAE"/>
    <w:rsid w:val="02E91610"/>
    <w:rsid w:val="02FE7E73"/>
    <w:rsid w:val="04606F9C"/>
    <w:rsid w:val="049F7FE2"/>
    <w:rsid w:val="04E8167F"/>
    <w:rsid w:val="063539CA"/>
    <w:rsid w:val="07233E77"/>
    <w:rsid w:val="084864CB"/>
    <w:rsid w:val="08A76D63"/>
    <w:rsid w:val="08CC45F7"/>
    <w:rsid w:val="08D05C04"/>
    <w:rsid w:val="09060CCF"/>
    <w:rsid w:val="09114448"/>
    <w:rsid w:val="092A7FFA"/>
    <w:rsid w:val="0BF55034"/>
    <w:rsid w:val="0C9F2F7B"/>
    <w:rsid w:val="0DCE6ECC"/>
    <w:rsid w:val="0E6E3EFB"/>
    <w:rsid w:val="0EBD2E3C"/>
    <w:rsid w:val="0F466221"/>
    <w:rsid w:val="10A454AB"/>
    <w:rsid w:val="119754E5"/>
    <w:rsid w:val="126856BF"/>
    <w:rsid w:val="12B16728"/>
    <w:rsid w:val="12CC14BC"/>
    <w:rsid w:val="13514B39"/>
    <w:rsid w:val="150C6114"/>
    <w:rsid w:val="15B31B5C"/>
    <w:rsid w:val="16015115"/>
    <w:rsid w:val="16A91EF8"/>
    <w:rsid w:val="16E92198"/>
    <w:rsid w:val="18700F1F"/>
    <w:rsid w:val="199E7B0C"/>
    <w:rsid w:val="1A426715"/>
    <w:rsid w:val="1B6E1A2D"/>
    <w:rsid w:val="1B8257FF"/>
    <w:rsid w:val="1BA13216"/>
    <w:rsid w:val="1E5D1B3F"/>
    <w:rsid w:val="1ECE6B03"/>
    <w:rsid w:val="1F242A72"/>
    <w:rsid w:val="1FF91161"/>
    <w:rsid w:val="200932AB"/>
    <w:rsid w:val="21D96435"/>
    <w:rsid w:val="22006873"/>
    <w:rsid w:val="22C86AC2"/>
    <w:rsid w:val="23B308AF"/>
    <w:rsid w:val="23F8626D"/>
    <w:rsid w:val="25996EBE"/>
    <w:rsid w:val="25D009E3"/>
    <w:rsid w:val="26435E97"/>
    <w:rsid w:val="284460E4"/>
    <w:rsid w:val="285322FF"/>
    <w:rsid w:val="28F03CB0"/>
    <w:rsid w:val="293711C1"/>
    <w:rsid w:val="2A06727F"/>
    <w:rsid w:val="2AA66A22"/>
    <w:rsid w:val="2B09207A"/>
    <w:rsid w:val="2CFE261D"/>
    <w:rsid w:val="2D8242FA"/>
    <w:rsid w:val="2EF87F24"/>
    <w:rsid w:val="305430C4"/>
    <w:rsid w:val="30A74FC6"/>
    <w:rsid w:val="31C34B5A"/>
    <w:rsid w:val="32175AD7"/>
    <w:rsid w:val="326C2705"/>
    <w:rsid w:val="32F76721"/>
    <w:rsid w:val="333F1EF9"/>
    <w:rsid w:val="34C84CEA"/>
    <w:rsid w:val="351B4C31"/>
    <w:rsid w:val="35394A23"/>
    <w:rsid w:val="35A16EC7"/>
    <w:rsid w:val="35CA2F45"/>
    <w:rsid w:val="36687282"/>
    <w:rsid w:val="37AA4E8E"/>
    <w:rsid w:val="37B3467E"/>
    <w:rsid w:val="386A3DC3"/>
    <w:rsid w:val="392A6941"/>
    <w:rsid w:val="39597865"/>
    <w:rsid w:val="3A5B3385"/>
    <w:rsid w:val="3B0605A9"/>
    <w:rsid w:val="3ED07595"/>
    <w:rsid w:val="3F1D752A"/>
    <w:rsid w:val="3F71007A"/>
    <w:rsid w:val="3F7735F8"/>
    <w:rsid w:val="44751CEE"/>
    <w:rsid w:val="461757E4"/>
    <w:rsid w:val="4622276E"/>
    <w:rsid w:val="47D76808"/>
    <w:rsid w:val="47E114CB"/>
    <w:rsid w:val="48123CAF"/>
    <w:rsid w:val="486017CE"/>
    <w:rsid w:val="487F6744"/>
    <w:rsid w:val="48AA124D"/>
    <w:rsid w:val="49F529A3"/>
    <w:rsid w:val="4A662BED"/>
    <w:rsid w:val="4AEE3DA2"/>
    <w:rsid w:val="4AF76C16"/>
    <w:rsid w:val="4B7D53FE"/>
    <w:rsid w:val="4C167110"/>
    <w:rsid w:val="4C520360"/>
    <w:rsid w:val="4D810E76"/>
    <w:rsid w:val="4DC74371"/>
    <w:rsid w:val="4E267123"/>
    <w:rsid w:val="4EE2777A"/>
    <w:rsid w:val="4FA05954"/>
    <w:rsid w:val="50B9659B"/>
    <w:rsid w:val="50CD34F7"/>
    <w:rsid w:val="51212A2B"/>
    <w:rsid w:val="517B0EFE"/>
    <w:rsid w:val="51A73BDA"/>
    <w:rsid w:val="524410A3"/>
    <w:rsid w:val="52BF7DD2"/>
    <w:rsid w:val="53B76ABF"/>
    <w:rsid w:val="54487A50"/>
    <w:rsid w:val="561C3A77"/>
    <w:rsid w:val="5814296E"/>
    <w:rsid w:val="582F0174"/>
    <w:rsid w:val="596F412A"/>
    <w:rsid w:val="598E44DA"/>
    <w:rsid w:val="59ED41B0"/>
    <w:rsid w:val="59F624BA"/>
    <w:rsid w:val="5A325ECD"/>
    <w:rsid w:val="5BD7D39B"/>
    <w:rsid w:val="5BE36563"/>
    <w:rsid w:val="5CEE4816"/>
    <w:rsid w:val="5DD27308"/>
    <w:rsid w:val="5EEA408D"/>
    <w:rsid w:val="5EF2344C"/>
    <w:rsid w:val="5F6C7C21"/>
    <w:rsid w:val="6001797A"/>
    <w:rsid w:val="61482544"/>
    <w:rsid w:val="62114901"/>
    <w:rsid w:val="621517BC"/>
    <w:rsid w:val="6217493D"/>
    <w:rsid w:val="62F54CD7"/>
    <w:rsid w:val="64757122"/>
    <w:rsid w:val="64792963"/>
    <w:rsid w:val="6676402B"/>
    <w:rsid w:val="66893714"/>
    <w:rsid w:val="68B56585"/>
    <w:rsid w:val="6A604000"/>
    <w:rsid w:val="6AA96A0E"/>
    <w:rsid w:val="6AF56C93"/>
    <w:rsid w:val="6B396CA5"/>
    <w:rsid w:val="6CF00D98"/>
    <w:rsid w:val="6D0E30D0"/>
    <w:rsid w:val="6D394EF9"/>
    <w:rsid w:val="6FFA6210"/>
    <w:rsid w:val="706B4C15"/>
    <w:rsid w:val="70EC7055"/>
    <w:rsid w:val="7181149F"/>
    <w:rsid w:val="72FC5943"/>
    <w:rsid w:val="730E294D"/>
    <w:rsid w:val="73910FF9"/>
    <w:rsid w:val="73F52EE0"/>
    <w:rsid w:val="74742663"/>
    <w:rsid w:val="74C7789E"/>
    <w:rsid w:val="76085959"/>
    <w:rsid w:val="762B62A8"/>
    <w:rsid w:val="768C6D1B"/>
    <w:rsid w:val="77702795"/>
    <w:rsid w:val="77D17DD7"/>
    <w:rsid w:val="783E33C3"/>
    <w:rsid w:val="788658A4"/>
    <w:rsid w:val="79387266"/>
    <w:rsid w:val="797B5EB9"/>
    <w:rsid w:val="7A320D06"/>
    <w:rsid w:val="7AEF3F99"/>
    <w:rsid w:val="7B032A3A"/>
    <w:rsid w:val="7B7F5081"/>
    <w:rsid w:val="7B8E1346"/>
    <w:rsid w:val="7C5717CF"/>
    <w:rsid w:val="7C807CB8"/>
    <w:rsid w:val="7E1626EC"/>
    <w:rsid w:val="7E542759"/>
    <w:rsid w:val="7E837D82"/>
    <w:rsid w:val="7FF538F2"/>
    <w:rsid w:val="EB7F288F"/>
    <w:rsid w:val="F59F0C30"/>
    <w:rsid w:val="FC6F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right="-58" w:rightChars="-24" w:firstLine="408"/>
    </w:pPr>
    <w:rPr>
      <w:rFonts w:ascii="宋体" w:hAnsi="宋体" w:eastAsia="宋体" w:cs="宋体"/>
      <w:bCs/>
      <w:color w:val="000000"/>
      <w:kern w:val="2"/>
      <w:sz w:val="24"/>
      <w:szCs w:val="22"/>
      <w:lang w:val="en-US" w:eastAsia="zh-CN" w:bidi="ar-SA"/>
    </w:rPr>
  </w:style>
  <w:style w:type="paragraph" w:styleId="2">
    <w:name w:val="heading 1"/>
    <w:basedOn w:val="1"/>
    <w:next w:val="1"/>
    <w:link w:val="23"/>
    <w:autoRedefine/>
    <w:qFormat/>
    <w:uiPriority w:val="9"/>
    <w:pPr>
      <w:keepNext/>
      <w:keepLines/>
      <w:numPr>
        <w:ilvl w:val="0"/>
        <w:numId w:val="1"/>
      </w:numPr>
      <w:spacing w:before="340" w:after="330" w:line="578" w:lineRule="auto"/>
      <w:ind w:left="432" w:hanging="432"/>
      <w:outlineLvl w:val="0"/>
    </w:pPr>
    <w:rPr>
      <w:b/>
      <w:bCs w:val="0"/>
      <w:kern w:val="44"/>
      <w:sz w:val="44"/>
      <w:szCs w:val="44"/>
    </w:rPr>
  </w:style>
  <w:style w:type="paragraph" w:styleId="3">
    <w:name w:val="heading 2"/>
    <w:basedOn w:val="1"/>
    <w:next w:val="1"/>
    <w:link w:val="25"/>
    <w:autoRedefine/>
    <w:unhideWhenUsed/>
    <w:qFormat/>
    <w:uiPriority w:val="9"/>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val="0"/>
      <w:sz w:val="32"/>
      <w:szCs w:val="32"/>
    </w:rPr>
  </w:style>
  <w:style w:type="paragraph" w:styleId="4">
    <w:name w:val="heading 3"/>
    <w:basedOn w:val="1"/>
    <w:next w:val="1"/>
    <w:link w:val="24"/>
    <w:autoRedefine/>
    <w:unhideWhenUsed/>
    <w:qFormat/>
    <w:uiPriority w:val="9"/>
    <w:pPr>
      <w:keepNext/>
      <w:keepLines/>
      <w:numPr>
        <w:ilvl w:val="2"/>
        <w:numId w:val="1"/>
      </w:numPr>
      <w:spacing w:before="260" w:after="260" w:line="416" w:lineRule="auto"/>
      <w:ind w:left="1020" w:hanging="720"/>
      <w:outlineLvl w:val="2"/>
    </w:pPr>
    <w:rPr>
      <w:b/>
      <w:bCs w:val="0"/>
      <w:sz w:val="32"/>
      <w:szCs w:val="32"/>
    </w:rPr>
  </w:style>
  <w:style w:type="paragraph" w:styleId="5">
    <w:name w:val="heading 4"/>
    <w:basedOn w:val="1"/>
    <w:next w:val="6"/>
    <w:link w:val="38"/>
    <w:autoRedefine/>
    <w:semiHidden/>
    <w:unhideWhenUsed/>
    <w:qFormat/>
    <w:uiPriority w:val="9"/>
    <w:pPr>
      <w:keepNext/>
      <w:keepLines/>
      <w:numPr>
        <w:ilvl w:val="3"/>
        <w:numId w:val="1"/>
      </w:numPr>
      <w:spacing w:before="280" w:after="290" w:line="376" w:lineRule="auto"/>
      <w:ind w:left="864" w:hanging="864"/>
      <w:outlineLvl w:val="3"/>
    </w:pPr>
    <w:rPr>
      <w:rFonts w:asciiTheme="majorHAnsi" w:hAnsiTheme="majorHAnsi" w:eastAsiaTheme="majorEastAsia" w:cstheme="majorBidi"/>
      <w:b/>
      <w:bCs w:val="0"/>
      <w:sz w:val="28"/>
      <w:szCs w:val="28"/>
    </w:rPr>
  </w:style>
  <w:style w:type="paragraph" w:styleId="7">
    <w:name w:val="heading 5"/>
    <w:basedOn w:val="1"/>
    <w:next w:val="1"/>
    <w:link w:val="39"/>
    <w:autoRedefine/>
    <w:semiHidden/>
    <w:unhideWhenUsed/>
    <w:qFormat/>
    <w:uiPriority w:val="9"/>
    <w:pPr>
      <w:keepNext/>
      <w:keepLines/>
      <w:numPr>
        <w:ilvl w:val="4"/>
        <w:numId w:val="1"/>
      </w:numPr>
      <w:spacing w:before="280" w:after="290" w:line="376" w:lineRule="auto"/>
      <w:ind w:left="1008" w:hanging="1008"/>
      <w:outlineLvl w:val="4"/>
    </w:pPr>
    <w:rPr>
      <w:b/>
      <w:bCs w:val="0"/>
      <w:sz w:val="28"/>
      <w:szCs w:val="28"/>
    </w:rPr>
  </w:style>
  <w:style w:type="paragraph" w:styleId="8">
    <w:name w:val="heading 6"/>
    <w:basedOn w:val="1"/>
    <w:next w:val="1"/>
    <w:link w:val="40"/>
    <w:autoRedefine/>
    <w:unhideWhenUsed/>
    <w:qFormat/>
    <w:uiPriority w:val="9"/>
    <w:pPr>
      <w:keepNext/>
      <w:keepLines/>
      <w:numPr>
        <w:ilvl w:val="5"/>
        <w:numId w:val="1"/>
      </w:numPr>
      <w:spacing w:before="240" w:after="64" w:line="320" w:lineRule="auto"/>
      <w:ind w:left="1151" w:hanging="1151"/>
      <w:outlineLvl w:val="5"/>
    </w:pPr>
    <w:rPr>
      <w:rFonts w:asciiTheme="majorHAnsi" w:hAnsiTheme="majorHAnsi" w:eastAsiaTheme="majorEastAsia" w:cstheme="majorBidi"/>
      <w:b/>
      <w:bCs w:val="0"/>
      <w:szCs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6">
    <w:name w:val="可研正文"/>
    <w:basedOn w:val="1"/>
    <w:autoRedefine/>
    <w:qFormat/>
    <w:uiPriority w:val="0"/>
    <w:pPr>
      <w:ind w:firstLine="200" w:firstLineChars="200"/>
    </w:pPr>
    <w:rPr>
      <w:rFonts w:ascii="仿宋" w:hAnsi="仿宋" w:eastAsia="仿宋"/>
      <w:sz w:val="28"/>
      <w:szCs w:val="28"/>
    </w:rPr>
  </w:style>
  <w:style w:type="paragraph" w:styleId="12">
    <w:name w:val="Normal Indent"/>
    <w:basedOn w:val="1"/>
    <w:autoRedefine/>
    <w:qFormat/>
    <w:uiPriority w:val="0"/>
    <w:pPr>
      <w:widowControl w:val="0"/>
      <w:ind w:firstLine="200"/>
      <w:jc w:val="both"/>
    </w:pPr>
    <w:rPr>
      <w:rFonts w:ascii="Times New Roman" w:hAnsi="Times New Roman"/>
      <w:szCs w:val="20"/>
    </w:rPr>
  </w:style>
  <w:style w:type="paragraph" w:styleId="13">
    <w:name w:val="annotation text"/>
    <w:basedOn w:val="1"/>
    <w:semiHidden/>
    <w:unhideWhenUsed/>
    <w:qFormat/>
    <w:uiPriority w:val="99"/>
    <w:pPr>
      <w:jc w:val="left"/>
    </w:pPr>
  </w:style>
  <w:style w:type="paragraph" w:styleId="14">
    <w:name w:val="footer"/>
    <w:basedOn w:val="1"/>
    <w:link w:val="28"/>
    <w:autoRedefine/>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99"/>
    <w:pPr>
      <w:spacing w:before="100" w:beforeAutospacing="1" w:after="100" w:afterAutospacing="1" w:line="240" w:lineRule="auto"/>
      <w:ind w:right="0" w:firstLine="0"/>
    </w:pPr>
    <w:rPr>
      <w:color w:val="auto"/>
      <w:kern w:val="0"/>
      <w:szCs w:val="24"/>
    </w:rPr>
  </w:style>
  <w:style w:type="table" w:styleId="19">
    <w:name w:val="Table Grid"/>
    <w:basedOn w:val="18"/>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unhideWhenUsed/>
    <w:qFormat/>
    <w:uiPriority w:val="99"/>
    <w:rPr>
      <w:color w:val="0563C1" w:themeColor="hyperlink"/>
      <w:u w:val="single"/>
      <w14:textFill>
        <w14:solidFill>
          <w14:schemeClr w14:val="hlink"/>
        </w14:solidFill>
      </w14:textFill>
    </w:rPr>
  </w:style>
  <w:style w:type="character" w:styleId="22">
    <w:name w:val="annotation reference"/>
    <w:autoRedefine/>
    <w:qFormat/>
    <w:uiPriority w:val="0"/>
    <w:rPr>
      <w:sz w:val="21"/>
      <w:szCs w:val="21"/>
    </w:rPr>
  </w:style>
  <w:style w:type="character" w:customStyle="1" w:styleId="23">
    <w:name w:val="标题 1 字符"/>
    <w:basedOn w:val="20"/>
    <w:link w:val="2"/>
    <w:autoRedefine/>
    <w:qFormat/>
    <w:uiPriority w:val="9"/>
    <w:rPr>
      <w:rFonts w:ascii="宋体" w:hAnsi="宋体" w:eastAsia="宋体" w:cs="宋体"/>
      <w:b/>
      <w:bCs/>
      <w:color w:val="000000"/>
      <w:kern w:val="44"/>
      <w:sz w:val="44"/>
      <w:szCs w:val="44"/>
    </w:rPr>
  </w:style>
  <w:style w:type="character" w:customStyle="1" w:styleId="24">
    <w:name w:val="标题 3 字符"/>
    <w:basedOn w:val="20"/>
    <w:link w:val="4"/>
    <w:autoRedefine/>
    <w:semiHidden/>
    <w:qFormat/>
    <w:uiPriority w:val="9"/>
    <w:rPr>
      <w:rFonts w:ascii="宋体" w:hAnsi="宋体" w:eastAsia="宋体" w:cs="宋体"/>
      <w:b/>
      <w:bCs/>
      <w:color w:val="000000"/>
      <w:sz w:val="32"/>
      <w:szCs w:val="32"/>
    </w:rPr>
  </w:style>
  <w:style w:type="character" w:customStyle="1" w:styleId="25">
    <w:name w:val="标题 2 字符"/>
    <w:basedOn w:val="20"/>
    <w:link w:val="3"/>
    <w:autoRedefine/>
    <w:qFormat/>
    <w:uiPriority w:val="9"/>
    <w:rPr>
      <w:rFonts w:asciiTheme="majorHAnsi" w:hAnsiTheme="majorHAnsi" w:eastAsiaTheme="majorEastAsia" w:cstheme="majorBidi"/>
      <w:b/>
      <w:bCs/>
      <w:color w:val="000000"/>
      <w:sz w:val="32"/>
      <w:szCs w:val="32"/>
    </w:rPr>
  </w:style>
  <w:style w:type="paragraph" w:styleId="26">
    <w:name w:val="List Paragraph"/>
    <w:basedOn w:val="1"/>
    <w:autoRedefine/>
    <w:qFormat/>
    <w:uiPriority w:val="34"/>
    <w:pPr>
      <w:ind w:firstLine="420" w:firstLineChars="200"/>
    </w:pPr>
  </w:style>
  <w:style w:type="character" w:customStyle="1" w:styleId="27">
    <w:name w:val="页眉 字符"/>
    <w:basedOn w:val="20"/>
    <w:link w:val="15"/>
    <w:autoRedefine/>
    <w:qFormat/>
    <w:uiPriority w:val="99"/>
    <w:rPr>
      <w:rFonts w:ascii="宋体" w:hAnsi="宋体" w:eastAsia="宋体" w:cs="宋体"/>
      <w:color w:val="000000"/>
      <w:sz w:val="18"/>
      <w:szCs w:val="18"/>
    </w:rPr>
  </w:style>
  <w:style w:type="character" w:customStyle="1" w:styleId="28">
    <w:name w:val="页脚 字符"/>
    <w:basedOn w:val="20"/>
    <w:link w:val="14"/>
    <w:autoRedefine/>
    <w:qFormat/>
    <w:uiPriority w:val="99"/>
    <w:rPr>
      <w:rFonts w:ascii="宋体" w:hAnsi="宋体" w:eastAsia="宋体" w:cs="宋体"/>
      <w:color w:val="000000"/>
      <w:sz w:val="18"/>
      <w:szCs w:val="18"/>
    </w:rPr>
  </w:style>
  <w:style w:type="paragraph" w:customStyle="1" w:styleId="29">
    <w:name w:val="MM Topic 1"/>
    <w:basedOn w:val="2"/>
    <w:link w:val="30"/>
    <w:autoRedefine/>
    <w:qFormat/>
    <w:uiPriority w:val="0"/>
    <w:pPr>
      <w:widowControl w:val="0"/>
      <w:tabs>
        <w:tab w:val="left" w:pos="425"/>
      </w:tabs>
      <w:ind w:right="0" w:firstLine="0"/>
      <w:jc w:val="both"/>
    </w:pPr>
    <w:rPr>
      <w:rFonts w:ascii="Times New Roman" w:hAnsi="Times New Roman" w:cs="Times New Roman"/>
      <w:color w:val="auto"/>
      <w:lang w:val="zh-CN"/>
    </w:rPr>
  </w:style>
  <w:style w:type="character" w:customStyle="1" w:styleId="30">
    <w:name w:val="MM Topic 1 Char"/>
    <w:link w:val="29"/>
    <w:autoRedefine/>
    <w:qFormat/>
    <w:uiPriority w:val="0"/>
    <w:rPr>
      <w:rFonts w:ascii="Times New Roman" w:hAnsi="Times New Roman" w:eastAsia="宋体" w:cs="Times New Roman"/>
      <w:b/>
      <w:bCs/>
      <w:kern w:val="44"/>
      <w:sz w:val="44"/>
      <w:szCs w:val="44"/>
      <w:lang w:val="zh-CN" w:eastAsia="zh-CN"/>
    </w:rPr>
  </w:style>
  <w:style w:type="paragraph" w:customStyle="1" w:styleId="31">
    <w:name w:val="MM Topic 2"/>
    <w:basedOn w:val="3"/>
    <w:link w:val="36"/>
    <w:autoRedefine/>
    <w:qFormat/>
    <w:uiPriority w:val="0"/>
    <w:pPr>
      <w:widowControl w:val="0"/>
      <w:tabs>
        <w:tab w:val="left" w:pos="992"/>
        <w:tab w:val="clear" w:pos="420"/>
      </w:tabs>
      <w:ind w:right="0" w:firstLine="0"/>
      <w:jc w:val="both"/>
    </w:pPr>
    <w:rPr>
      <w:rFonts w:ascii="Arial" w:hAnsi="Arial" w:eastAsia="黑体" w:cs="Times New Roman"/>
      <w:color w:val="auto"/>
      <w:lang w:val="zh-CN"/>
    </w:rPr>
  </w:style>
  <w:style w:type="paragraph" w:customStyle="1" w:styleId="32">
    <w:name w:val="MM Topic 3"/>
    <w:basedOn w:val="4"/>
    <w:link w:val="37"/>
    <w:autoRedefine/>
    <w:qFormat/>
    <w:uiPriority w:val="0"/>
    <w:pPr>
      <w:widowControl w:val="0"/>
      <w:tabs>
        <w:tab w:val="left" w:pos="7798"/>
      </w:tabs>
      <w:ind w:left="6380" w:right="0" w:firstLine="0"/>
      <w:jc w:val="both"/>
    </w:pPr>
    <w:rPr>
      <w:rFonts w:ascii="Times New Roman" w:hAnsi="Times New Roman" w:cs="Times New Roman"/>
      <w:color w:val="auto"/>
      <w:lang w:val="zh-CN"/>
    </w:rPr>
  </w:style>
  <w:style w:type="paragraph" w:customStyle="1" w:styleId="33">
    <w:name w:val="MM Topic 4"/>
    <w:basedOn w:val="5"/>
    <w:autoRedefine/>
    <w:qFormat/>
    <w:uiPriority w:val="0"/>
    <w:pPr>
      <w:widowControl w:val="0"/>
      <w:ind w:left="2100" w:right="0" w:hanging="420"/>
      <w:jc w:val="both"/>
    </w:pPr>
    <w:rPr>
      <w:rFonts w:ascii="Arial" w:hAnsi="Arial" w:eastAsia="黑体" w:cs="Times New Roman"/>
      <w:color w:val="auto"/>
    </w:rPr>
  </w:style>
  <w:style w:type="paragraph" w:customStyle="1" w:styleId="34">
    <w:name w:val="MM Topic 5"/>
    <w:basedOn w:val="7"/>
    <w:autoRedefine/>
    <w:qFormat/>
    <w:uiPriority w:val="0"/>
    <w:pPr>
      <w:widowControl w:val="0"/>
      <w:ind w:left="2520" w:right="0" w:hanging="420"/>
      <w:jc w:val="both"/>
    </w:pPr>
    <w:rPr>
      <w:rFonts w:ascii="Times New Roman" w:hAnsi="Times New Roman" w:cs="Times New Roman"/>
      <w:color w:val="auto"/>
    </w:rPr>
  </w:style>
  <w:style w:type="paragraph" w:customStyle="1" w:styleId="35">
    <w:name w:val="MM Topic 6"/>
    <w:basedOn w:val="8"/>
    <w:autoRedefine/>
    <w:qFormat/>
    <w:uiPriority w:val="0"/>
    <w:pPr>
      <w:widowControl w:val="0"/>
      <w:ind w:left="2940" w:right="0" w:hanging="420"/>
      <w:jc w:val="both"/>
    </w:pPr>
    <w:rPr>
      <w:rFonts w:ascii="Arial" w:hAnsi="Arial" w:eastAsia="黑体" w:cs="Times New Roman"/>
      <w:color w:val="auto"/>
    </w:rPr>
  </w:style>
  <w:style w:type="character" w:customStyle="1" w:styleId="36">
    <w:name w:val="MM Topic 2 Char"/>
    <w:link w:val="31"/>
    <w:autoRedefine/>
    <w:qFormat/>
    <w:uiPriority w:val="0"/>
    <w:rPr>
      <w:rFonts w:ascii="Arial" w:hAnsi="Arial" w:eastAsia="黑体" w:cs="Times New Roman"/>
      <w:b/>
      <w:bCs/>
      <w:sz w:val="32"/>
      <w:szCs w:val="32"/>
      <w:lang w:val="zh-CN" w:eastAsia="zh-CN"/>
    </w:rPr>
  </w:style>
  <w:style w:type="character" w:customStyle="1" w:styleId="37">
    <w:name w:val="MM Topic 3 Char"/>
    <w:link w:val="32"/>
    <w:autoRedefine/>
    <w:qFormat/>
    <w:uiPriority w:val="0"/>
    <w:rPr>
      <w:rFonts w:ascii="Times New Roman" w:hAnsi="Times New Roman" w:eastAsia="宋体" w:cs="Times New Roman"/>
      <w:b/>
      <w:bCs/>
      <w:sz w:val="32"/>
      <w:szCs w:val="32"/>
      <w:lang w:val="zh-CN" w:eastAsia="zh-CN"/>
    </w:rPr>
  </w:style>
  <w:style w:type="character" w:customStyle="1" w:styleId="38">
    <w:name w:val="标题 4 字符"/>
    <w:basedOn w:val="20"/>
    <w:link w:val="5"/>
    <w:autoRedefine/>
    <w:semiHidden/>
    <w:qFormat/>
    <w:uiPriority w:val="9"/>
    <w:rPr>
      <w:rFonts w:asciiTheme="majorHAnsi" w:hAnsiTheme="majorHAnsi" w:eastAsiaTheme="majorEastAsia" w:cstheme="majorBidi"/>
      <w:b/>
      <w:bCs/>
      <w:color w:val="000000"/>
      <w:sz w:val="28"/>
      <w:szCs w:val="28"/>
    </w:rPr>
  </w:style>
  <w:style w:type="character" w:customStyle="1" w:styleId="39">
    <w:name w:val="标题 5 字符"/>
    <w:basedOn w:val="20"/>
    <w:link w:val="7"/>
    <w:autoRedefine/>
    <w:semiHidden/>
    <w:qFormat/>
    <w:uiPriority w:val="9"/>
    <w:rPr>
      <w:rFonts w:ascii="宋体" w:hAnsi="宋体" w:eastAsia="宋体" w:cs="宋体"/>
      <w:b/>
      <w:bCs/>
      <w:color w:val="000000"/>
      <w:sz w:val="28"/>
      <w:szCs w:val="28"/>
    </w:rPr>
  </w:style>
  <w:style w:type="character" w:customStyle="1" w:styleId="40">
    <w:name w:val="标题 6 字符"/>
    <w:basedOn w:val="20"/>
    <w:link w:val="8"/>
    <w:autoRedefine/>
    <w:qFormat/>
    <w:uiPriority w:val="9"/>
    <w:rPr>
      <w:rFonts w:asciiTheme="majorHAnsi" w:hAnsiTheme="majorHAnsi" w:eastAsiaTheme="majorEastAsia" w:cstheme="majorBidi"/>
      <w:b/>
      <w:bCs/>
      <w:color w:val="000000"/>
      <w:sz w:val="24"/>
      <w:szCs w:val="24"/>
    </w:rPr>
  </w:style>
  <w:style w:type="paragraph" w:customStyle="1" w:styleId="41">
    <w:name w:val="TOC 标题1"/>
    <w:basedOn w:val="2"/>
    <w:next w:val="1"/>
    <w:autoRedefine/>
    <w:unhideWhenUsed/>
    <w:qFormat/>
    <w:uiPriority w:val="39"/>
    <w:pPr>
      <w:spacing w:before="240" w:after="0" w:line="259" w:lineRule="auto"/>
      <w:ind w:right="0" w:firstLine="0"/>
      <w:outlineLvl w:val="9"/>
    </w:pPr>
    <w:rPr>
      <w:rFonts w:asciiTheme="majorHAnsi" w:hAnsiTheme="majorHAnsi" w:eastAsiaTheme="majorEastAsia" w:cstheme="majorBidi"/>
      <w:b w:val="0"/>
      <w:bCs/>
      <w:color w:val="2E75B6" w:themeColor="accent1" w:themeShade="BF"/>
      <w:kern w:val="0"/>
      <w:sz w:val="32"/>
      <w:szCs w:val="32"/>
    </w:rPr>
  </w:style>
  <w:style w:type="paragraph" w:customStyle="1" w:styleId="42">
    <w:name w:val="WPSOffice手动目录 1"/>
    <w:autoRedefine/>
    <w:qFormat/>
    <w:uiPriority w:val="0"/>
    <w:rPr>
      <w:rFonts w:asciiTheme="minorHAnsi" w:hAnsiTheme="minorHAnsi" w:eastAsiaTheme="minorEastAsia" w:cstheme="minorBidi"/>
      <w:lang w:val="en-US" w:eastAsia="zh-CN" w:bidi="ar-SA"/>
    </w:rPr>
  </w:style>
  <w:style w:type="character" w:customStyle="1" w:styleId="43">
    <w:name w:val="font01"/>
    <w:basedOn w:val="20"/>
    <w:autoRedefine/>
    <w:qFormat/>
    <w:uiPriority w:val="0"/>
    <w:rPr>
      <w:rFonts w:hint="default" w:ascii="PMingLiU" w:hAnsi="PMingLiU" w:eastAsia="PMingLiU" w:cs="PMingLiU"/>
      <w:b/>
      <w:bCs/>
      <w:color w:val="000000"/>
      <w:sz w:val="22"/>
      <w:szCs w:val="22"/>
      <w:u w:val="none"/>
    </w:rPr>
  </w:style>
  <w:style w:type="character" w:customStyle="1" w:styleId="44">
    <w:name w:val="font21"/>
    <w:basedOn w:val="20"/>
    <w:autoRedefine/>
    <w:qFormat/>
    <w:uiPriority w:val="0"/>
    <w:rPr>
      <w:rFonts w:hint="eastAsia" w:ascii="宋体" w:hAnsi="宋体" w:eastAsia="宋体" w:cs="宋体"/>
      <w:b/>
      <w:bCs/>
      <w:color w:val="000000"/>
      <w:sz w:val="22"/>
      <w:szCs w:val="22"/>
      <w:u w:val="none"/>
    </w:rPr>
  </w:style>
  <w:style w:type="paragraph" w:customStyle="1" w:styleId="45">
    <w:name w:val="段"/>
    <w:autoRedefine/>
    <w:qFormat/>
    <w:uiPriority w:val="0"/>
    <w:pPr>
      <w:autoSpaceDE w:val="0"/>
      <w:autoSpaceDN w:val="0"/>
      <w:spacing w:after="200" w:line="276" w:lineRule="auto"/>
      <w:ind w:firstLine="200" w:firstLineChars="200"/>
      <w:jc w:val="both"/>
    </w:pPr>
    <w:rPr>
      <w:rFonts w:ascii="宋体" w:hAnsi="Cambria" w:eastAsia="宋体" w:cs="Times New Roman"/>
      <w:sz w:val="21"/>
      <w:szCs w:val="22"/>
      <w:lang w:val="en-US" w:eastAsia="zh-CN" w:bidi="ar-SA"/>
    </w:rPr>
  </w:style>
  <w:style w:type="paragraph" w:customStyle="1" w:styleId="46">
    <w:name w:val="正文正文2"/>
    <w:basedOn w:val="1"/>
    <w:qFormat/>
    <w:uiPriority w:val="0"/>
    <w:pPr>
      <w:ind w:firstLine="460"/>
    </w:pPr>
    <w:rPr>
      <w:sz w:val="21"/>
      <w:szCs w:val="21"/>
    </w:rPr>
  </w:style>
  <w:style w:type="paragraph" w:customStyle="1" w:styleId="47">
    <w:name w:val="B-表正文"/>
    <w:qFormat/>
    <w:uiPriority w:val="0"/>
    <w:rPr>
      <w:rFonts w:ascii="Times New Roman" w:hAnsi="Times New Roman" w:eastAsia="仿宋" w:cstheme="minorBidi"/>
      <w:kern w:val="2"/>
      <w:sz w:val="21"/>
      <w:szCs w:val="24"/>
      <w:lang w:val="en-US" w:eastAsia="zh-CN" w:bidi="ar-SA"/>
    </w:rPr>
  </w:style>
  <w:style w:type="paragraph" w:customStyle="1" w:styleId="48">
    <w:name w:val="正文缩进1"/>
    <w:basedOn w:val="1"/>
    <w:qFormat/>
    <w:uiPriority w:val="0"/>
    <w:pPr>
      <w:spacing w:line="240" w:lineRule="auto"/>
      <w:ind w:firstLine="420"/>
    </w:pPr>
    <w:rPr>
      <w:rFonts w:ascii="Times New Roman" w:hAnsi="Times New Roman"/>
      <w:sz w:val="21"/>
      <w:szCs w:val="20"/>
    </w:rPr>
  </w:style>
  <w:style w:type="character" w:customStyle="1" w:styleId="49">
    <w:name w:val="font11"/>
    <w:basedOn w:val="20"/>
    <w:qFormat/>
    <w:uiPriority w:val="0"/>
    <w:rPr>
      <w:rFonts w:hint="eastAsia" w:ascii="宋体" w:hAnsi="宋体" w:eastAsia="宋体" w:cs="宋体"/>
      <w:color w:val="000000"/>
      <w:sz w:val="21"/>
      <w:szCs w:val="21"/>
      <w:u w:val="none"/>
    </w:rPr>
  </w:style>
  <w:style w:type="character" w:customStyle="1" w:styleId="50">
    <w:name w:val="font31"/>
    <w:basedOn w:val="20"/>
    <w:qFormat/>
    <w:uiPriority w:val="0"/>
    <w:rPr>
      <w:rFonts w:hint="eastAsia" w:ascii="宋体" w:hAnsi="宋体" w:eastAsia="宋体" w:cs="宋体"/>
      <w:color w:val="FF0000"/>
      <w:sz w:val="21"/>
      <w:szCs w:val="21"/>
      <w:u w:val="none"/>
    </w:rPr>
  </w:style>
  <w:style w:type="character" w:customStyle="1" w:styleId="51">
    <w:name w:val="font41"/>
    <w:basedOn w:val="20"/>
    <w:qFormat/>
    <w:uiPriority w:val="0"/>
    <w:rPr>
      <w:rFonts w:hint="eastAsia" w:ascii="宋体" w:hAnsi="宋体" w:eastAsia="宋体" w:cs="宋体"/>
      <w:strike/>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75ef8ab9-a88e-44f1-ae5d-cf4b9ded0ab9</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需要</item>
      </candidateList>
      <explain xmlns="http://schemas.wps.cn/vas-ai-hub/contract-review">❶〈动〉应该有或必须有：我们～一支强大的科学技术队伍。❷〈名〉对事物的欲望或要求：从群众的～出发。</explain>
      <paraID xmlns="http://schemas.wps.cn/vas-ai-hub/contract-review">7E5F01E3</paraID>
      <start xmlns="http://schemas.wps.cn/vas-ai-hub/contract-review">154</start>
      <end xmlns="http://schemas.wps.cn/vas-ai-hub/contract-review">156</end>
      <status xmlns="http://schemas.wps.cn/vas-ai-hub/contract-review">modified</status>
      <modifiedWord xmlns="http://schemas.wps.cn/vas-ai-hub/contract-review">需要</modifiedWord>
      <trackRevisions xmlns="http://schemas.wps.cn/vas-ai-hub/contract-review">false</trackRevisions>
    </reviewItem>
    <reviewItem xmlns="http://schemas.wps.cn/vas-ai-hub/contract-review">
      <errorID xmlns="http://schemas.wps.cn/vas-ai-hub/contract-review">aea6f9a8-ba4c-47c4-88e5-656d331c9e89</errorID>
      <errorWord xmlns="http://schemas.wps.cn/vas-ai-hub/contract-review">落实政策中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落实政策</item>
      </candidateList>
      <explain xmlns="http://schemas.wps.cn/vas-ai-hub/contract-review"/>
      <paraID xmlns="http://schemas.wps.cn/vas-ai-hub/contract-review">7E5F01E3</paraID>
      <start xmlns="http://schemas.wps.cn/vas-ai-hub/contract-review">272</start>
      <end xmlns="http://schemas.wps.cn/vas-ai-hub/contract-review">276</end>
      <status xmlns="http://schemas.wps.cn/vas-ai-hub/contract-review">modified</status>
      <modifiedWord xmlns="http://schemas.wps.cn/vas-ai-hub/contract-review">落实政策</modifiedWord>
      <trackRevisions xmlns="http://schemas.wps.cn/vas-ai-hub/contract-review">false</trackRevisions>
    </reviewItem>
    <reviewItem xmlns="http://schemas.wps.cn/vas-ai-hub/contract-review">
      <errorID xmlns="http://schemas.wps.cn/vas-ai-hub/contract-review">97ddab23-d17a-4133-9568-2fcf4d7ae3f4</errorID>
      <errorWord xmlns="http://schemas.wps.cn/vas-ai-hub/contract-review">两个</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两种</item>
      </candidateList>
      <explain xmlns="http://schemas.wps.cn/vas-ai-hub/contract-review"/>
      <paraID xmlns="http://schemas.wps.cn/vas-ai-hub/contract-review">3D40D5EB</paraID>
      <start xmlns="http://schemas.wps.cn/vas-ai-hub/contract-review">48</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aa62b4f4-b7cd-406d-aa1a-8612e8bf790c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 4B9518B</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92c3ec07-aed9-4395-8c1d-0270ea4067f5</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2FFBD701</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dfb47213-0e9d-4432-af0d-8dfee9f19f83</errorID>
      <errorWord xmlns="http://schemas.wps.cn/vas-ai-hub/contract-review">之内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12FD6CD3</paraID>
      <start xmlns="http://schemas.wps.cn/vas-ai-hub/contract-review">33</start>
      <end xmlns="http://schemas.wps.cn/vas-ai-hub/contract-review">34</end>
      <status xmlns="http://schemas.wps.cn/vas-ai-hub/contract-review">modified</status>
      <modifiedWord xmlns="http://schemas.wps.cn/vas-ai-hub/contract-review">内</modifiedWord>
      <trackRevisions xmlns="http://schemas.wps.cn/vas-ai-hub/contract-review">false</trackRevisions>
    </reviewItem>
    <reviewItem xmlns="http://schemas.wps.cn/vas-ai-hub/contract-review">
      <errorID xmlns="http://schemas.wps.cn/vas-ai-hub/contract-review">dc664405-53fc-4df5-93a6-c83afbef0a9d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27</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05d6303f-329d-4146-834b-c5b4fb213dc9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38</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1c9589d4-f1d7-47b1-b353-3ee1ab86e45c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49</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4cb43443-a86c-4b49-b0fe-2e74d48e22bf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60</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30b3d9d2-bad5-4032-be58-4c737e42c162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66</start>
      <end xmlns="http://schemas.wps.cn/vas-ai-hub/contract-review">68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cf598763-e28b-41d3-847f-9fe93fdd9d33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687B1E1A</paraID>
      <start xmlns="http://schemas.wps.cn/vas-ai-hub/contract-review">74</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0c995136-226c-4087-9543-3d041b443c53</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4D1B506A</paraID>
      <start xmlns="http://schemas.wps.cn/vas-ai-hub/contract-review">85</start>
      <end xmlns="http://schemas.wps.cn/vas-ai-hub/contract-review">86</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da6a8c75-606c-4cb9-84d1-e69ca9898549</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55B00340</paraID>
      <start xmlns="http://schemas.wps.cn/vas-ai-hub/contract-review">39</start>
      <end xmlns="http://schemas.wps.cn/vas-ai-hub/contract-review">40</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70eca841-8f20-47f8-addf-1b962f112cb4</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49E03066</paraID>
      <start xmlns="http://schemas.wps.cn/vas-ai-hub/contract-review">47</start>
      <end xmlns="http://schemas.wps.cn/vas-ai-hub/contract-review">48</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a0e93ade-71b2-4af3-8ed8-2f08395eff50</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4053EE46</paraID>
      <start xmlns="http://schemas.wps.cn/vas-ai-hub/contract-review">59</start>
      <end xmlns="http://schemas.wps.cn/vas-ai-hub/contract-review">60</end>
      <status xmlns="http://schemas.wps.cn/vas-ai-hub/contract-review">modified</status>
      <modifiedWord xmlns="http://schemas.wps.cn/vas-ai-hub/contract-review">须</modifiedWord>
      <trackRevisions xmlns="http://schemas.wps.cn/vas-ai-hub/contract-review">false</trackRevisions>
    </reviewItem>
    <reviewItem xmlns="http://schemas.wps.cn/vas-ai-hub/contract-review">
      <errorID xmlns="http://schemas.wps.cn/vas-ai-hub/contract-review">cd82b51c-6eae-489a-ad80-567b30df7694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21B530A4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59db9d67-8b43-44ef-ac6f-560219b4352f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21B530A4</paraID>
      <start xmlns="http://schemas.wps.cn/vas-ai-hub/contract-review">41</start>
      <end xmlns="http://schemas.wps.cn/vas-ai-hub/contract-review">45</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78fe0ccd-e3ba-4d33-8c0c-b0a4fcbd38a5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720656DA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5b027500-1176-479a-a2f7-f1259351395d</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720656DA</paraID>
      <start xmlns="http://schemas.wps.cn/vas-ai-hub/contract-review">158</start>
      <end xmlns="http://schemas.wps.cn/vas-ai-hub/contract-review">160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3a0ac57d-c28a-4a2e-97c3-5c66b51ee629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438192C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97df9770-c6ad-4c3a-a611-56ea5e8c2bfa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5E7DEC20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34acb094-c582-4966-a337-3b8474db2dde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49C5B5F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5880944a-062e-43f5-b467-9b54166aefe9</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2A3442AB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9d1d835d-b677-445f-836b-606de5c1aee9</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70B53CEA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9116203f-d2a1-4bc6-8c2a-cc22aa9fef4d</errorID>
      <errorWord xmlns="http://schemas.wps.cn/vas-ai-hub/contract-review">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权等</item>
      </candidateList>
      <explain xmlns="http://schemas.wps.cn/vas-ai-hub/contract-review"/>
      <paraID xmlns="http://schemas.wps.cn/vas-ai-hub/contract-review">5013E0AA</paraID>
      <start xmlns="http://schemas.wps.cn/vas-ai-hub/contract-review">68</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61389081-24a0-40e7-b8fc-45755ba9af55</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 46578BD</paraID>
      <start xmlns="http://schemas.wps.cn/vas-ai-hub/contract-review">19</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e92d5760-c668-4bf1-9577-17652a1442ee</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19DB033C</paraID>
      <start xmlns="http://schemas.wps.cn/vas-ai-hub/contract-review">7</start>
      <end xmlns="http://schemas.wps.cn/vas-ai-hub/contract-review">9</end>
      <status xmlns="http://schemas.wps.cn/vas-ai-hub/contract-review">modified</status>
      <modifiedWord xmlns="http://schemas.wps.cn/vas-ai-hub/contract-review">提供</modifiedWord>
      <trackRevisions xmlns="http://schemas.wps.cn/vas-ai-hub/contract-review">false</trackRevisions>
    </reviewItem>
    <reviewItem xmlns="http://schemas.wps.cn/vas-ai-hub/contract-review">
      <errorID xmlns="http://schemas.wps.cn/vas-ai-hub/contract-review">ad363e83-eb58-4fd0-9c29-98f4b12e27bc</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19DB033C</paraID>
      <start xmlns="http://schemas.wps.cn/vas-ai-hub/contract-review">26</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6fc9d37d-9abd-4293-ad2a-ebee5ec9b7de</errorID>
      <errorWord xmlns="http://schemas.wps.cn/vas-ai-hub/contract-review">共同协商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协商</item>
      </candidateList>
      <explain xmlns="http://schemas.wps.cn/vas-ai-hub/contract-review"/>
      <paraID xmlns="http://schemas.wps.cn/vas-ai-hub/contract-review">3769B4CC</paraID>
      <start xmlns="http://schemas.wps.cn/vas-ai-hub/contract-review">54</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7af50371-0506-4c1d-a850-1325afd2bdfa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190D1B28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072f4a90-88aa-492c-9839-04cf87bc6393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2D49D7F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374cd3bd-953d-45df-a666-2ef1379f5d67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512DB8D8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29220a31-e704-41e9-a451-d45d3668325e</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68F5102D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9cba0-5a1d-4fdf-90a5-0bcfc100c971}">
  <ds:schemaRefs/>
</ds:datastoreItem>
</file>

<file path=customXml/itemProps3.xml><?xml version="1.0" encoding="utf-8"?>
<ds:datastoreItem xmlns:ds="http://schemas.openxmlformats.org/officeDocument/2006/customXml" ds:itemID="{1BD97FFB-92DE-4761-A16C-6DC4202EBBD0}">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35</Pages>
  <Words>5127</Words>
  <Characters>5228</Characters>
  <Lines>4</Lines>
  <Paragraphs>24</Paragraphs>
  <TotalTime>1</TotalTime>
  <ScaleCrop>false</ScaleCrop>
  <LinksUpToDate>false</LinksUpToDate>
  <CharactersWithSpaces>5298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2024-02-07T20:50:00Z</dcterms:created>
  <dc:creator>于龙龙</dc:creator>
  <cp:lastModifiedBy>user</cp:lastModifiedBy>
  <dcterms:modified xsi:type="dcterms:W3CDTF">2026-02-26T15:57:33Z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5A81240C2D8F4A818E3122B34328C62F_13</vt:lpwstr>
  </property>
  <property fmtid="{D5CDD505-2E9C-101B-9397-08002B2CF9AE}" pid="4" name="KSOTemplateDocerSaveRecord">
    <vt:lpwstr>eyJoZGlkIjoiNDc2YzMxNzU0YzY2MGI1ZjExZGVmODQ0MDNlNTM0NWMiLCJ1c2VySWQiOiI0Mjc1NjEwMjQifQ==</vt:lpwstr>
  </property>
</Properties>
</file>