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4A0C3">
      <w:pPr>
        <w:widowControl/>
        <w:spacing w:before="100" w:beforeAutospacing="1" w:after="100" w:afterAutospacing="1"/>
        <w:jc w:val="left"/>
        <w:rPr>
          <w:rFonts w:ascii="黑体" w:hAnsi="Verdana" w:eastAsia="黑体" w:cs="宋体"/>
          <w:kern w:val="0"/>
          <w:sz w:val="30"/>
          <w:szCs w:val="30"/>
        </w:rPr>
      </w:pPr>
      <w:bookmarkStart w:id="0" w:name="_GoBack"/>
      <w:bookmarkEnd w:id="0"/>
      <w:r>
        <w:rPr>
          <w:rFonts w:hint="eastAsia" w:ascii="黑体" w:hAnsi="Verdana" w:eastAsia="黑体" w:cs="宋体"/>
          <w:kern w:val="0"/>
          <w:sz w:val="30"/>
          <w:szCs w:val="30"/>
        </w:rPr>
        <w:t>附件</w:t>
      </w:r>
    </w:p>
    <w:p w14:paraId="7B1152F8">
      <w:pPr>
        <w:widowControl/>
        <w:spacing w:before="100" w:beforeAutospacing="1" w:after="100" w:afterAutospacing="1"/>
        <w:jc w:val="left"/>
        <w:rPr>
          <w:rFonts w:ascii="仿宋_GB2312" w:hAnsi="Verdana" w:eastAsia="仿宋_GB2312" w:cs="宋体"/>
          <w:kern w:val="0"/>
          <w:sz w:val="32"/>
          <w:szCs w:val="32"/>
        </w:rPr>
      </w:pPr>
      <w:r>
        <w:rPr>
          <w:rFonts w:hint="eastAsia" w:ascii="仿宋_GB2312" w:hAnsi="Verdana" w:eastAsia="仿宋_GB2312" w:cs="宋体"/>
          <w:kern w:val="0"/>
          <w:sz w:val="30"/>
          <w:szCs w:val="30"/>
        </w:rPr>
        <w:t>　　</w:t>
      </w:r>
      <w:r>
        <w:rPr>
          <w:rFonts w:hint="eastAsia" w:ascii="仿宋_GB2312" w:hAnsi="Verdana" w:eastAsia="仿宋_GB2312" w:cs="宋体"/>
          <w:b/>
          <w:bCs/>
          <w:kern w:val="0"/>
          <w:sz w:val="32"/>
          <w:szCs w:val="32"/>
        </w:rPr>
        <w:t>封面</w:t>
      </w:r>
      <w:r>
        <w:rPr>
          <w:rFonts w:hint="eastAsia" w:ascii="仿宋_GB2312" w:hAnsi="Verdana" w:eastAsia="仿宋_GB2312" w:cs="宋体"/>
          <w:kern w:val="0"/>
          <w:sz w:val="32"/>
          <w:szCs w:val="32"/>
        </w:rPr>
        <w:t>　　</w:t>
      </w:r>
    </w:p>
    <w:tbl>
      <w:tblPr>
        <w:tblStyle w:val="6"/>
        <w:tblW w:w="81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0"/>
      </w:tblGrid>
      <w:tr w14:paraId="7CB9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8100" w:type="dxa"/>
            <w:tcBorders>
              <w:top w:val="single" w:color="auto" w:sz="4" w:space="0"/>
              <w:left w:val="single" w:color="auto" w:sz="4" w:space="0"/>
              <w:bottom w:val="single" w:color="auto" w:sz="4" w:space="0"/>
              <w:right w:val="single" w:color="auto" w:sz="4" w:space="0"/>
            </w:tcBorders>
          </w:tcPr>
          <w:p w14:paraId="1F534461">
            <w:pPr>
              <w:widowControl/>
              <w:spacing w:before="100" w:beforeAutospacing="1" w:after="100" w:afterAutospacing="1"/>
              <w:ind w:firstLine="300"/>
              <w:jc w:val="center"/>
              <w:rPr>
                <w:rFonts w:ascii="仿宋_GB2312" w:hAnsi="Verdana" w:eastAsia="仿宋_GB2312" w:cs="宋体"/>
                <w:kern w:val="0"/>
                <w:sz w:val="32"/>
                <w:szCs w:val="32"/>
              </w:rPr>
            </w:pPr>
          </w:p>
          <w:p w14:paraId="7E592605">
            <w:pPr>
              <w:widowControl/>
              <w:spacing w:before="100" w:beforeAutospacing="1" w:after="100" w:afterAutospacing="1"/>
              <w:ind w:firstLine="360"/>
              <w:jc w:val="center"/>
              <w:rPr>
                <w:rFonts w:ascii="仿宋_GB2312" w:hAnsi="Verdana" w:eastAsia="仿宋_GB2312" w:cs="宋体"/>
                <w:kern w:val="0"/>
                <w:sz w:val="32"/>
                <w:szCs w:val="32"/>
              </w:rPr>
            </w:pPr>
            <w:r>
              <w:rPr>
                <w:rFonts w:hint="eastAsia" w:ascii="仿宋_GB2312" w:hAnsi="宋体" w:eastAsia="仿宋_GB2312" w:cs="宋体"/>
                <w:kern w:val="0"/>
                <w:sz w:val="32"/>
                <w:szCs w:val="32"/>
              </w:rPr>
              <w:t>用户需求书</w:t>
            </w:r>
          </w:p>
          <w:p w14:paraId="51D67207">
            <w:pPr>
              <w:widowControl/>
              <w:spacing w:before="100" w:beforeAutospacing="1" w:after="100" w:afterAutospacing="1"/>
              <w:ind w:firstLine="360"/>
              <w:jc w:val="center"/>
              <w:rPr>
                <w:rFonts w:hint="eastAsia" w:ascii="仿宋_GB2312" w:hAnsi="宋体" w:eastAsia="仿宋_GB2312" w:cs="宋体"/>
                <w:kern w:val="0"/>
                <w:sz w:val="32"/>
                <w:szCs w:val="32"/>
              </w:rPr>
            </w:pPr>
          </w:p>
          <w:p w14:paraId="77A18BAF">
            <w:pPr>
              <w:widowControl/>
              <w:spacing w:before="100" w:beforeAutospacing="1" w:after="100" w:afterAutospacing="1"/>
              <w:ind w:left="2078" w:leftChars="304" w:hanging="1440" w:hangingChars="450"/>
              <w:rPr>
                <w:rFonts w:ascii="仿宋_GB2312" w:hAnsi="Verdana" w:eastAsia="仿宋_GB2312" w:cs="宋体"/>
                <w:kern w:val="0"/>
                <w:sz w:val="32"/>
                <w:szCs w:val="32"/>
              </w:rPr>
            </w:pPr>
            <w:r>
              <w:rPr>
                <w:rFonts w:hint="eastAsia" w:ascii="仿宋_GB2312" w:hAnsi="Verdana" w:eastAsia="仿宋_GB2312" w:cs="宋体"/>
                <w:kern w:val="0"/>
                <w:sz w:val="32"/>
                <w:szCs w:val="32"/>
              </w:rPr>
              <w:t>项目名称：</w:t>
            </w:r>
            <w:r>
              <w:rPr>
                <w:rFonts w:hint="eastAsia" w:ascii="仿宋_GB2312" w:hAnsi="Verdana" w:eastAsia="仿宋_GB2312" w:cs="宋体"/>
                <w:kern w:val="0"/>
                <w:sz w:val="32"/>
                <w:szCs w:val="32"/>
                <w:u w:val="single"/>
              </w:rPr>
              <w:t>上海市公安局新一代移动警务移动信息网网络子系统建设项目用户需求</w:t>
            </w:r>
          </w:p>
          <w:p w14:paraId="6779D932">
            <w:pPr>
              <w:widowControl/>
              <w:spacing w:before="100" w:beforeAutospacing="1" w:after="100" w:afterAutospacing="1"/>
              <w:ind w:firstLine="640" w:firstLineChars="200"/>
              <w:rPr>
                <w:rFonts w:ascii="仿宋_GB2312" w:hAnsi="Verdana" w:eastAsia="仿宋_GB2312" w:cs="宋体"/>
                <w:kern w:val="0"/>
                <w:sz w:val="32"/>
                <w:szCs w:val="32"/>
              </w:rPr>
            </w:pPr>
            <w:r>
              <w:rPr>
                <w:rFonts w:hint="eastAsia" w:ascii="仿宋_GB2312" w:hAnsi="Verdana" w:eastAsia="仿宋_GB2312" w:cs="宋体"/>
                <w:kern w:val="0"/>
                <w:sz w:val="32"/>
                <w:szCs w:val="32"/>
              </w:rPr>
              <w:t>责任单位：</w:t>
            </w:r>
            <w:r>
              <w:rPr>
                <w:rFonts w:hint="eastAsia" w:ascii="仿宋_GB2312" w:hAnsi="Verdana" w:eastAsia="仿宋_GB2312" w:cs="宋体"/>
                <w:kern w:val="0"/>
                <w:sz w:val="32"/>
                <w:szCs w:val="32"/>
                <w:u w:val="single"/>
              </w:rPr>
              <w:t xml:space="preserve">   上海市公安局科技信息化总队    </w:t>
            </w:r>
          </w:p>
          <w:p w14:paraId="728BBD05">
            <w:pPr>
              <w:widowControl/>
              <w:spacing w:before="100" w:beforeAutospacing="1" w:after="100" w:afterAutospacing="1"/>
              <w:ind w:firstLine="640" w:firstLineChars="200"/>
              <w:rPr>
                <w:rFonts w:ascii="仿宋_GB2312" w:hAnsi="Verdana" w:eastAsia="仿宋_GB2312" w:cs="宋体"/>
                <w:kern w:val="0"/>
                <w:sz w:val="32"/>
                <w:szCs w:val="32"/>
              </w:rPr>
            </w:pPr>
          </w:p>
        </w:tc>
      </w:tr>
    </w:tbl>
    <w:p w14:paraId="1F986804">
      <w:pPr>
        <w:pStyle w:val="10"/>
        <w:rPr>
          <w:rFonts w:hint="eastAsia"/>
          <w:sz w:val="56"/>
          <w:szCs w:val="24"/>
        </w:rPr>
      </w:pPr>
    </w:p>
    <w:p w14:paraId="0AFFC4CF">
      <w:pPr>
        <w:widowControl/>
        <w:jc w:val="left"/>
        <w:rPr>
          <w:rFonts w:hint="eastAsia" w:ascii="黑体" w:hAnsi="黑体" w:eastAsia="黑体" w:cs="宋体"/>
          <w:sz w:val="56"/>
        </w:rPr>
      </w:pPr>
      <w:r>
        <w:rPr>
          <w:sz w:val="56"/>
        </w:rPr>
        <w:br w:type="page"/>
      </w:r>
    </w:p>
    <w:p w14:paraId="7FD35870">
      <w:pPr>
        <w:widowControl/>
        <w:numPr>
          <w:ilvl w:val="0"/>
          <w:numId w:val="1"/>
        </w:numPr>
        <w:adjustRightInd w:val="0"/>
        <w:snapToGrid w:val="0"/>
        <w:spacing w:line="360" w:lineRule="auto"/>
        <w:outlineLvl w:val="0"/>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主要内容</w:t>
      </w:r>
    </w:p>
    <w:p w14:paraId="29261FAB">
      <w:pPr>
        <w:widowControl/>
        <w:adjustRightInd w:val="0"/>
        <w:snapToGrid w:val="0"/>
        <w:spacing w:line="360" w:lineRule="auto"/>
        <w:outlineLvl w:val="1"/>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（一）背景</w:t>
      </w:r>
    </w:p>
    <w:p w14:paraId="524CFDDD">
      <w:pPr>
        <w:pStyle w:val="11"/>
        <w:ind w:firstLine="640"/>
        <w:rPr>
          <w:rFonts w:hint="eastAsia" w:ascii="仿宋_GB2312" w:hAnsi="宋体"/>
          <w:bCs/>
          <w:sz w:val="32"/>
          <w:szCs w:val="32"/>
        </w:rPr>
      </w:pPr>
      <w:r>
        <w:rPr>
          <w:rFonts w:hint="eastAsia" w:ascii="仿宋_GB2312" w:hAnsi="宋体"/>
          <w:bCs/>
          <w:sz w:val="32"/>
          <w:szCs w:val="32"/>
        </w:rPr>
        <w:t>对标部局《全国公安移动警务建设总体技术方案（2016版）》和《全国公安移动警务平台升级改造项目建设任务书》等相关规范标准“建设完善移动警务基础设施，扩容移动安全接入子平台，完善公安移动信息网，扩容网络带宽，完善基础安全保障”的要求，依照《全国公安移动警务建设总体技术方案（2016版）》、《公安移动信息网技术要求》、《上海市公安局信息化合作单位和人员安全管理办法》建设新一代移动警务移动信息网网络子系统。</w:t>
      </w:r>
    </w:p>
    <w:p w14:paraId="199F8164">
      <w:pPr>
        <w:pStyle w:val="11"/>
        <w:ind w:firstLine="640"/>
        <w:rPr>
          <w:rFonts w:hint="eastAsia" w:ascii="仿宋_GB2312" w:hAnsi="宋体"/>
          <w:bCs/>
          <w:sz w:val="32"/>
          <w:szCs w:val="32"/>
        </w:rPr>
      </w:pPr>
    </w:p>
    <w:p w14:paraId="531878BD">
      <w:pPr>
        <w:widowControl/>
        <w:numPr>
          <w:ilvl w:val="0"/>
          <w:numId w:val="2"/>
        </w:numPr>
        <w:adjustRightInd w:val="0"/>
        <w:snapToGrid w:val="0"/>
        <w:spacing w:line="360" w:lineRule="auto"/>
        <w:outlineLvl w:val="1"/>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目标与任务</w:t>
      </w:r>
    </w:p>
    <w:p w14:paraId="6C8A81BE">
      <w:pPr>
        <w:pStyle w:val="11"/>
        <w:ind w:firstLine="640"/>
        <w:rPr>
          <w:rFonts w:hint="eastAsia" w:ascii="仿宋_GB2312" w:hAnsi="宋体"/>
          <w:bCs/>
          <w:sz w:val="32"/>
          <w:szCs w:val="32"/>
        </w:rPr>
      </w:pPr>
      <w:r>
        <w:rPr>
          <w:rFonts w:hint="eastAsia" w:ascii="仿宋_GB2312" w:hAnsi="宋体"/>
          <w:bCs/>
          <w:sz w:val="32"/>
          <w:szCs w:val="32"/>
        </w:rPr>
        <w:t>具体建设任务为根据《公安信息化建设“十四五”规划》和《公安移动信息网技术要求》，本项目拟在建国中路和武宁南路两个核心网节点分别配置一套核心路由设备，并实现两个核心节点间的相互冗余，原两台华为S7706交换机作为核心网的接入交换机；接入网通过增加防火墙和出口路由器与三大运营商专网相连提升接入能力和边界防护；通过VPN+防火墙上联至公安部网络，保证链路的安全可靠。</w:t>
      </w:r>
    </w:p>
    <w:p w14:paraId="49C8E9EF">
      <w:pPr>
        <w:pStyle w:val="11"/>
        <w:ind w:firstLine="640"/>
        <w:rPr>
          <w:rFonts w:hint="eastAsia" w:ascii="仿宋_GB2312" w:hAnsi="宋体"/>
          <w:bCs/>
          <w:sz w:val="32"/>
          <w:szCs w:val="32"/>
        </w:rPr>
      </w:pPr>
      <w:r>
        <w:rPr>
          <w:rFonts w:hint="eastAsia" w:ascii="仿宋_GB2312" w:hAnsi="宋体"/>
          <w:bCs/>
          <w:sz w:val="32"/>
          <w:szCs w:val="32"/>
        </w:rPr>
        <w:t>结合上述要求及移动警务业务需求，并参照《全国公安移动警务平台升级改造项目建设任务书》、《全国公安移动警务建设总体技术方案（2016版）》、《公安移动信息网技术要求》，对网络拓扑总体架构、各节点功能模块进行合理的方案设计。</w:t>
      </w:r>
    </w:p>
    <w:p w14:paraId="483C0BD5">
      <w:pPr>
        <w:widowControl/>
        <w:numPr>
          <w:ilvl w:val="0"/>
          <w:numId w:val="2"/>
        </w:numPr>
        <w:adjustRightInd w:val="0"/>
        <w:snapToGrid w:val="0"/>
        <w:spacing w:line="360" w:lineRule="auto"/>
        <w:outlineLvl w:val="1"/>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技术性能指标与配置要求</w:t>
      </w:r>
    </w:p>
    <w:p w14:paraId="702C21B8">
      <w:pPr>
        <w:pStyle w:val="11"/>
        <w:ind w:firstLine="640"/>
        <w:rPr>
          <w:rFonts w:hint="eastAsia" w:ascii="仿宋_GB2312" w:hAnsi="宋体"/>
          <w:bCs/>
          <w:sz w:val="32"/>
          <w:szCs w:val="32"/>
        </w:rPr>
      </w:pPr>
      <w:r>
        <w:rPr>
          <w:rFonts w:hint="eastAsia" w:ascii="仿宋_GB2312" w:hAnsi="宋体"/>
          <w:bCs/>
          <w:sz w:val="32"/>
          <w:szCs w:val="32"/>
        </w:rPr>
        <w:t>本节为本项目采购设备的具体要求，投标人应逐条响应各项指标要求。设备清单如下：</w:t>
      </w:r>
    </w:p>
    <w:tbl>
      <w:tblPr>
        <w:tblStyle w:val="7"/>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317"/>
        <w:gridCol w:w="973"/>
        <w:gridCol w:w="1193"/>
        <w:gridCol w:w="1647"/>
      </w:tblGrid>
      <w:tr w14:paraId="5A76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16" w:type="dxa"/>
          </w:tcPr>
          <w:p w14:paraId="473B4F52">
            <w:pPr>
              <w:pStyle w:val="12"/>
              <w:widowControl w:val="0"/>
              <w:rPr>
                <w:rFonts w:ascii="仿宋_GB2312"/>
                <w:sz w:val="24"/>
                <w:szCs w:val="24"/>
              </w:rPr>
            </w:pPr>
            <w:r>
              <w:rPr>
                <w:rFonts w:hint="eastAsia" w:ascii="仿宋_GB2312"/>
                <w:sz w:val="24"/>
                <w:szCs w:val="24"/>
              </w:rPr>
              <w:t>序号</w:t>
            </w:r>
          </w:p>
        </w:tc>
        <w:tc>
          <w:tcPr>
            <w:tcW w:w="2317" w:type="dxa"/>
          </w:tcPr>
          <w:p w14:paraId="2A8741EA">
            <w:pPr>
              <w:pStyle w:val="12"/>
              <w:widowControl w:val="0"/>
              <w:rPr>
                <w:rFonts w:ascii="仿宋_GB2312"/>
                <w:sz w:val="24"/>
                <w:szCs w:val="24"/>
              </w:rPr>
            </w:pPr>
            <w:r>
              <w:rPr>
                <w:rFonts w:hint="eastAsia" w:ascii="仿宋_GB2312"/>
                <w:sz w:val="24"/>
                <w:szCs w:val="24"/>
              </w:rPr>
              <w:t>产品名称</w:t>
            </w:r>
          </w:p>
        </w:tc>
        <w:tc>
          <w:tcPr>
            <w:tcW w:w="973" w:type="dxa"/>
          </w:tcPr>
          <w:p w14:paraId="27116CDA">
            <w:pPr>
              <w:pStyle w:val="12"/>
              <w:widowControl w:val="0"/>
              <w:rPr>
                <w:rFonts w:ascii="仿宋_GB2312"/>
                <w:sz w:val="24"/>
                <w:szCs w:val="24"/>
              </w:rPr>
            </w:pPr>
            <w:r>
              <w:rPr>
                <w:rFonts w:hint="eastAsia" w:ascii="仿宋_GB2312"/>
                <w:sz w:val="24"/>
                <w:szCs w:val="24"/>
              </w:rPr>
              <w:t>单位</w:t>
            </w:r>
          </w:p>
        </w:tc>
        <w:tc>
          <w:tcPr>
            <w:tcW w:w="1193" w:type="dxa"/>
          </w:tcPr>
          <w:p w14:paraId="7AF56332">
            <w:pPr>
              <w:pStyle w:val="12"/>
              <w:widowControl w:val="0"/>
              <w:rPr>
                <w:rFonts w:ascii="仿宋_GB2312"/>
                <w:sz w:val="24"/>
                <w:szCs w:val="24"/>
              </w:rPr>
            </w:pPr>
            <w:r>
              <w:rPr>
                <w:rFonts w:hint="eastAsia" w:ascii="仿宋_GB2312"/>
                <w:sz w:val="24"/>
                <w:szCs w:val="24"/>
              </w:rPr>
              <w:t>数量</w:t>
            </w:r>
          </w:p>
        </w:tc>
        <w:tc>
          <w:tcPr>
            <w:tcW w:w="1647" w:type="dxa"/>
          </w:tcPr>
          <w:p w14:paraId="717D6512">
            <w:pPr>
              <w:pStyle w:val="12"/>
              <w:widowControl w:val="0"/>
              <w:rPr>
                <w:rFonts w:ascii="仿宋_GB2312"/>
                <w:sz w:val="24"/>
                <w:szCs w:val="24"/>
              </w:rPr>
            </w:pPr>
            <w:r>
              <w:rPr>
                <w:rFonts w:hint="eastAsia" w:ascii="仿宋_GB2312"/>
                <w:sz w:val="24"/>
                <w:szCs w:val="24"/>
              </w:rPr>
              <w:t>指标要求</w:t>
            </w:r>
          </w:p>
        </w:tc>
      </w:tr>
      <w:tr w14:paraId="03B4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 w:hRule="atLeast"/>
        </w:trPr>
        <w:tc>
          <w:tcPr>
            <w:tcW w:w="816" w:type="dxa"/>
          </w:tcPr>
          <w:p w14:paraId="278273A4">
            <w:pPr>
              <w:pStyle w:val="12"/>
              <w:widowControl w:val="0"/>
              <w:rPr>
                <w:rFonts w:ascii="仿宋_GB2312"/>
                <w:sz w:val="24"/>
                <w:szCs w:val="24"/>
              </w:rPr>
            </w:pPr>
            <w:r>
              <w:rPr>
                <w:rFonts w:hint="eastAsia" w:ascii="仿宋_GB2312"/>
                <w:sz w:val="24"/>
                <w:szCs w:val="24"/>
              </w:rPr>
              <w:t>1</w:t>
            </w:r>
          </w:p>
        </w:tc>
        <w:tc>
          <w:tcPr>
            <w:tcW w:w="2317" w:type="dxa"/>
          </w:tcPr>
          <w:p w14:paraId="51C9798C">
            <w:pPr>
              <w:pStyle w:val="12"/>
              <w:widowControl w:val="0"/>
              <w:rPr>
                <w:rFonts w:ascii="仿宋_GB2312"/>
                <w:sz w:val="24"/>
                <w:szCs w:val="24"/>
              </w:rPr>
            </w:pPr>
            <w:r>
              <w:rPr>
                <w:rFonts w:hint="eastAsia" w:ascii="仿宋_GB2312"/>
                <w:sz w:val="24"/>
                <w:szCs w:val="24"/>
              </w:rPr>
              <w:t>SP出口路由器</w:t>
            </w:r>
          </w:p>
        </w:tc>
        <w:tc>
          <w:tcPr>
            <w:tcW w:w="973" w:type="dxa"/>
          </w:tcPr>
          <w:p w14:paraId="0141BC0D">
            <w:pPr>
              <w:pStyle w:val="12"/>
              <w:widowControl w:val="0"/>
              <w:rPr>
                <w:rFonts w:ascii="仿宋_GB2312"/>
                <w:sz w:val="24"/>
                <w:szCs w:val="24"/>
              </w:rPr>
            </w:pPr>
            <w:r>
              <w:rPr>
                <w:rFonts w:hint="eastAsia" w:ascii="仿宋_GB2312"/>
                <w:sz w:val="24"/>
                <w:szCs w:val="24"/>
              </w:rPr>
              <w:t>台</w:t>
            </w:r>
          </w:p>
        </w:tc>
        <w:tc>
          <w:tcPr>
            <w:tcW w:w="1193" w:type="dxa"/>
          </w:tcPr>
          <w:p w14:paraId="4197E325">
            <w:pPr>
              <w:pStyle w:val="12"/>
              <w:widowControl w:val="0"/>
              <w:rPr>
                <w:rFonts w:ascii="仿宋_GB2312"/>
                <w:sz w:val="24"/>
                <w:szCs w:val="24"/>
              </w:rPr>
            </w:pPr>
            <w:r>
              <w:rPr>
                <w:rFonts w:hint="eastAsia" w:ascii="仿宋_GB2312"/>
                <w:sz w:val="24"/>
                <w:szCs w:val="24"/>
              </w:rPr>
              <w:t>2</w:t>
            </w:r>
          </w:p>
        </w:tc>
        <w:tc>
          <w:tcPr>
            <w:tcW w:w="1647" w:type="dxa"/>
          </w:tcPr>
          <w:p w14:paraId="7DB732DE">
            <w:pPr>
              <w:pStyle w:val="12"/>
              <w:widowControl w:val="0"/>
              <w:rPr>
                <w:rFonts w:ascii="仿宋_GB2312"/>
                <w:sz w:val="24"/>
                <w:szCs w:val="24"/>
              </w:rPr>
            </w:pPr>
            <w:r>
              <w:rPr>
                <w:rFonts w:hint="eastAsia" w:ascii="仿宋_GB2312"/>
                <w:sz w:val="24"/>
                <w:szCs w:val="24"/>
              </w:rPr>
              <w:t>见1</w:t>
            </w:r>
          </w:p>
        </w:tc>
      </w:tr>
      <w:tr w14:paraId="652C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16" w:type="dxa"/>
          </w:tcPr>
          <w:p w14:paraId="38C690C5">
            <w:pPr>
              <w:pStyle w:val="12"/>
              <w:widowControl w:val="0"/>
              <w:rPr>
                <w:rFonts w:ascii="仿宋_GB2312"/>
                <w:sz w:val="24"/>
                <w:szCs w:val="24"/>
              </w:rPr>
            </w:pPr>
            <w:r>
              <w:rPr>
                <w:rFonts w:hint="eastAsia" w:ascii="仿宋_GB2312"/>
                <w:sz w:val="24"/>
                <w:szCs w:val="24"/>
              </w:rPr>
              <w:t>2</w:t>
            </w:r>
          </w:p>
        </w:tc>
        <w:tc>
          <w:tcPr>
            <w:tcW w:w="2317" w:type="dxa"/>
          </w:tcPr>
          <w:p w14:paraId="1FB25EE3">
            <w:pPr>
              <w:pStyle w:val="12"/>
              <w:widowControl w:val="0"/>
              <w:rPr>
                <w:rFonts w:ascii="仿宋_GB2312"/>
                <w:sz w:val="24"/>
                <w:szCs w:val="24"/>
              </w:rPr>
            </w:pPr>
            <w:r>
              <w:rPr>
                <w:rFonts w:hint="eastAsia" w:ascii="仿宋_GB2312"/>
                <w:sz w:val="24"/>
                <w:szCs w:val="24"/>
              </w:rPr>
              <w:t>核心路由器</w:t>
            </w:r>
          </w:p>
        </w:tc>
        <w:tc>
          <w:tcPr>
            <w:tcW w:w="973" w:type="dxa"/>
          </w:tcPr>
          <w:p w14:paraId="78C1051E">
            <w:pPr>
              <w:pStyle w:val="12"/>
              <w:widowControl w:val="0"/>
              <w:rPr>
                <w:rFonts w:ascii="仿宋_GB2312"/>
                <w:sz w:val="24"/>
                <w:szCs w:val="24"/>
              </w:rPr>
            </w:pPr>
            <w:r>
              <w:rPr>
                <w:rFonts w:hint="eastAsia" w:ascii="仿宋_GB2312"/>
                <w:sz w:val="24"/>
                <w:szCs w:val="24"/>
              </w:rPr>
              <w:t>台</w:t>
            </w:r>
          </w:p>
        </w:tc>
        <w:tc>
          <w:tcPr>
            <w:tcW w:w="1193" w:type="dxa"/>
          </w:tcPr>
          <w:p w14:paraId="74486356">
            <w:pPr>
              <w:pStyle w:val="12"/>
              <w:widowControl w:val="0"/>
              <w:rPr>
                <w:rFonts w:ascii="仿宋_GB2312"/>
                <w:sz w:val="24"/>
                <w:szCs w:val="24"/>
              </w:rPr>
            </w:pPr>
            <w:r>
              <w:rPr>
                <w:rFonts w:hint="eastAsia" w:ascii="仿宋_GB2312"/>
                <w:sz w:val="24"/>
                <w:szCs w:val="24"/>
              </w:rPr>
              <w:t>2</w:t>
            </w:r>
          </w:p>
        </w:tc>
        <w:tc>
          <w:tcPr>
            <w:tcW w:w="1647" w:type="dxa"/>
          </w:tcPr>
          <w:p w14:paraId="2BB22CFE">
            <w:pPr>
              <w:pStyle w:val="12"/>
              <w:widowControl w:val="0"/>
              <w:rPr>
                <w:rFonts w:ascii="仿宋_GB2312"/>
                <w:sz w:val="24"/>
                <w:szCs w:val="24"/>
              </w:rPr>
            </w:pPr>
            <w:r>
              <w:rPr>
                <w:rFonts w:hint="eastAsia" w:ascii="仿宋_GB2312"/>
                <w:sz w:val="24"/>
                <w:szCs w:val="24"/>
              </w:rPr>
              <w:t>见2</w:t>
            </w:r>
          </w:p>
        </w:tc>
      </w:tr>
      <w:tr w14:paraId="4B70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5" w:hRule="atLeast"/>
        </w:trPr>
        <w:tc>
          <w:tcPr>
            <w:tcW w:w="816" w:type="dxa"/>
          </w:tcPr>
          <w:p w14:paraId="61601E69">
            <w:pPr>
              <w:pStyle w:val="12"/>
              <w:widowControl w:val="0"/>
              <w:rPr>
                <w:rFonts w:ascii="仿宋_GB2312"/>
                <w:sz w:val="24"/>
                <w:szCs w:val="24"/>
              </w:rPr>
            </w:pPr>
            <w:r>
              <w:rPr>
                <w:rFonts w:hint="eastAsia" w:ascii="仿宋_GB2312"/>
                <w:sz w:val="24"/>
                <w:szCs w:val="24"/>
              </w:rPr>
              <w:t>3</w:t>
            </w:r>
          </w:p>
        </w:tc>
        <w:tc>
          <w:tcPr>
            <w:tcW w:w="2317" w:type="dxa"/>
          </w:tcPr>
          <w:p w14:paraId="764FEDF7">
            <w:pPr>
              <w:pStyle w:val="12"/>
              <w:widowControl w:val="0"/>
              <w:rPr>
                <w:rFonts w:ascii="仿宋_GB2312"/>
                <w:sz w:val="24"/>
                <w:szCs w:val="24"/>
              </w:rPr>
            </w:pPr>
            <w:r>
              <w:rPr>
                <w:rFonts w:hint="eastAsia" w:ascii="仿宋_GB2312"/>
                <w:sz w:val="24"/>
                <w:szCs w:val="24"/>
              </w:rPr>
              <w:t>防火墙</w:t>
            </w:r>
          </w:p>
        </w:tc>
        <w:tc>
          <w:tcPr>
            <w:tcW w:w="973" w:type="dxa"/>
          </w:tcPr>
          <w:p w14:paraId="55FD8811">
            <w:pPr>
              <w:pStyle w:val="12"/>
              <w:widowControl w:val="0"/>
              <w:rPr>
                <w:rFonts w:ascii="仿宋_GB2312"/>
                <w:sz w:val="24"/>
                <w:szCs w:val="24"/>
              </w:rPr>
            </w:pPr>
            <w:r>
              <w:rPr>
                <w:rFonts w:hint="eastAsia" w:ascii="仿宋_GB2312"/>
                <w:sz w:val="24"/>
                <w:szCs w:val="24"/>
              </w:rPr>
              <w:t>台</w:t>
            </w:r>
          </w:p>
        </w:tc>
        <w:tc>
          <w:tcPr>
            <w:tcW w:w="1193" w:type="dxa"/>
          </w:tcPr>
          <w:p w14:paraId="510549E5">
            <w:pPr>
              <w:pStyle w:val="12"/>
              <w:widowControl w:val="0"/>
              <w:rPr>
                <w:rFonts w:ascii="仿宋_GB2312"/>
                <w:sz w:val="24"/>
                <w:szCs w:val="24"/>
              </w:rPr>
            </w:pPr>
            <w:r>
              <w:rPr>
                <w:rFonts w:hint="eastAsia" w:ascii="仿宋_GB2312"/>
                <w:sz w:val="24"/>
                <w:szCs w:val="24"/>
              </w:rPr>
              <w:t>2</w:t>
            </w:r>
          </w:p>
        </w:tc>
        <w:tc>
          <w:tcPr>
            <w:tcW w:w="1647" w:type="dxa"/>
          </w:tcPr>
          <w:p w14:paraId="02ECE2A3">
            <w:pPr>
              <w:pStyle w:val="12"/>
              <w:widowControl w:val="0"/>
              <w:rPr>
                <w:rFonts w:ascii="仿宋_GB2312"/>
                <w:sz w:val="24"/>
                <w:szCs w:val="24"/>
              </w:rPr>
            </w:pPr>
            <w:r>
              <w:rPr>
                <w:rFonts w:hint="eastAsia" w:ascii="仿宋_GB2312"/>
                <w:sz w:val="24"/>
                <w:szCs w:val="24"/>
              </w:rPr>
              <w:t>见3</w:t>
            </w:r>
          </w:p>
        </w:tc>
      </w:tr>
      <w:tr w14:paraId="4EC0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816" w:type="dxa"/>
          </w:tcPr>
          <w:p w14:paraId="6F0CB3CD">
            <w:pPr>
              <w:pStyle w:val="12"/>
              <w:widowControl w:val="0"/>
              <w:rPr>
                <w:rFonts w:ascii="仿宋_GB2312"/>
                <w:sz w:val="24"/>
                <w:szCs w:val="24"/>
              </w:rPr>
            </w:pPr>
            <w:r>
              <w:rPr>
                <w:rFonts w:hint="eastAsia" w:ascii="仿宋_GB2312"/>
                <w:sz w:val="24"/>
                <w:szCs w:val="24"/>
              </w:rPr>
              <w:t>4</w:t>
            </w:r>
          </w:p>
        </w:tc>
        <w:tc>
          <w:tcPr>
            <w:tcW w:w="2317" w:type="dxa"/>
          </w:tcPr>
          <w:p w14:paraId="72C02CCE">
            <w:pPr>
              <w:pStyle w:val="12"/>
              <w:widowControl w:val="0"/>
              <w:rPr>
                <w:rFonts w:ascii="仿宋_GB2312"/>
                <w:sz w:val="24"/>
                <w:szCs w:val="24"/>
              </w:rPr>
            </w:pPr>
            <w:r>
              <w:rPr>
                <w:rFonts w:hint="eastAsia" w:ascii="仿宋_GB2312"/>
                <w:sz w:val="24"/>
                <w:szCs w:val="24"/>
              </w:rPr>
              <w:t>VPN+防火墙</w:t>
            </w:r>
          </w:p>
        </w:tc>
        <w:tc>
          <w:tcPr>
            <w:tcW w:w="973" w:type="dxa"/>
          </w:tcPr>
          <w:p w14:paraId="12132F97">
            <w:pPr>
              <w:pStyle w:val="12"/>
              <w:widowControl w:val="0"/>
              <w:rPr>
                <w:rFonts w:ascii="仿宋_GB2312"/>
                <w:sz w:val="24"/>
                <w:szCs w:val="24"/>
              </w:rPr>
            </w:pPr>
            <w:r>
              <w:rPr>
                <w:rFonts w:hint="eastAsia" w:ascii="仿宋_GB2312"/>
                <w:sz w:val="24"/>
                <w:szCs w:val="24"/>
              </w:rPr>
              <w:t>台</w:t>
            </w:r>
          </w:p>
        </w:tc>
        <w:tc>
          <w:tcPr>
            <w:tcW w:w="1193" w:type="dxa"/>
          </w:tcPr>
          <w:p w14:paraId="17A1C426">
            <w:pPr>
              <w:pStyle w:val="12"/>
              <w:widowControl w:val="0"/>
              <w:rPr>
                <w:rFonts w:ascii="仿宋_GB2312"/>
                <w:sz w:val="24"/>
                <w:szCs w:val="24"/>
              </w:rPr>
            </w:pPr>
            <w:r>
              <w:rPr>
                <w:rFonts w:hint="eastAsia" w:ascii="仿宋_GB2312"/>
                <w:sz w:val="24"/>
                <w:szCs w:val="24"/>
              </w:rPr>
              <w:t>2</w:t>
            </w:r>
          </w:p>
        </w:tc>
        <w:tc>
          <w:tcPr>
            <w:tcW w:w="1647" w:type="dxa"/>
          </w:tcPr>
          <w:p w14:paraId="526C1E6F">
            <w:pPr>
              <w:pStyle w:val="12"/>
              <w:widowControl w:val="0"/>
              <w:rPr>
                <w:rFonts w:ascii="仿宋_GB2312"/>
                <w:sz w:val="24"/>
                <w:szCs w:val="24"/>
              </w:rPr>
            </w:pPr>
            <w:r>
              <w:rPr>
                <w:rFonts w:hint="eastAsia" w:ascii="仿宋_GB2312"/>
                <w:sz w:val="24"/>
                <w:szCs w:val="24"/>
              </w:rPr>
              <w:t>见4</w:t>
            </w:r>
          </w:p>
        </w:tc>
      </w:tr>
    </w:tbl>
    <w:p w14:paraId="2D2F8AA8">
      <w:pPr>
        <w:pStyle w:val="12"/>
        <w:widowControl w:val="0"/>
        <w:ind w:firstLine="420"/>
      </w:pPr>
    </w:p>
    <w:p w14:paraId="4232DB84">
      <w:pPr>
        <w:widowControl/>
        <w:adjustRightInd w:val="0"/>
        <w:snapToGrid w:val="0"/>
        <w:spacing w:line="360" w:lineRule="auto"/>
        <w:ind w:firstLine="640" w:firstLineChars="200"/>
        <w:rPr>
          <w:rFonts w:hint="eastAsia" w:ascii="仿宋_GB2312" w:hAnsi="宋体" w:eastAsia="仿宋_GB2312"/>
          <w:bCs/>
          <w:sz w:val="32"/>
          <w:szCs w:val="32"/>
        </w:rPr>
      </w:pPr>
    </w:p>
    <w:p w14:paraId="2B213225">
      <w:pPr>
        <w:widowControl/>
        <w:numPr>
          <w:ilvl w:val="0"/>
          <w:numId w:val="3"/>
        </w:numPr>
        <w:adjustRightInd w:val="0"/>
        <w:snapToGrid w:val="0"/>
        <w:spacing w:line="360" w:lineRule="auto"/>
        <w:rPr>
          <w:rFonts w:hint="eastAsia" w:ascii="仿宋_GB2312" w:hAnsi="宋体" w:eastAsia="仿宋_GB2312"/>
          <w:bCs/>
          <w:sz w:val="32"/>
          <w:szCs w:val="32"/>
        </w:rPr>
      </w:pPr>
      <w:r>
        <w:rPr>
          <w:rFonts w:hint="eastAsia" w:ascii="仿宋_GB2312" w:hAnsi="宋体" w:eastAsia="仿宋_GB2312"/>
          <w:bCs/>
          <w:sz w:val="32"/>
          <w:szCs w:val="32"/>
        </w:rPr>
        <w:t>SP出口路由器</w:t>
      </w:r>
    </w:p>
    <w:tbl>
      <w:tblPr>
        <w:tblStyle w:val="6"/>
        <w:tblW w:w="8500" w:type="dxa"/>
        <w:jc w:val="center"/>
        <w:tblLayout w:type="autofit"/>
        <w:tblCellMar>
          <w:top w:w="0" w:type="dxa"/>
          <w:left w:w="108" w:type="dxa"/>
          <w:bottom w:w="0" w:type="dxa"/>
          <w:right w:w="108" w:type="dxa"/>
        </w:tblCellMar>
      </w:tblPr>
      <w:tblGrid>
        <w:gridCol w:w="1129"/>
        <w:gridCol w:w="7371"/>
      </w:tblGrid>
      <w:tr w14:paraId="16416AAC">
        <w:trPr>
          <w:trHeight w:val="30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77C37FA1">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指标项</w:t>
            </w:r>
          </w:p>
        </w:tc>
        <w:tc>
          <w:tcPr>
            <w:tcW w:w="7371" w:type="dxa"/>
            <w:tcBorders>
              <w:top w:val="single" w:color="auto" w:sz="4" w:space="0"/>
              <w:left w:val="nil"/>
              <w:bottom w:val="single" w:color="auto" w:sz="4" w:space="0"/>
              <w:right w:val="single" w:color="auto" w:sz="4" w:space="0"/>
            </w:tcBorders>
            <w:vAlign w:val="center"/>
          </w:tcPr>
          <w:p w14:paraId="220433BC">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技术要求</w:t>
            </w:r>
          </w:p>
        </w:tc>
      </w:tr>
      <w:tr w14:paraId="06713804">
        <w:tblPrEx>
          <w:tblCellMar>
            <w:top w:w="0" w:type="dxa"/>
            <w:left w:w="108" w:type="dxa"/>
            <w:bottom w:w="0" w:type="dxa"/>
            <w:right w:w="108" w:type="dxa"/>
          </w:tblCellMar>
        </w:tblPrEx>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66A604E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架构</w:t>
            </w:r>
          </w:p>
        </w:tc>
        <w:tc>
          <w:tcPr>
            <w:tcW w:w="7371" w:type="dxa"/>
            <w:tcBorders>
              <w:top w:val="nil"/>
              <w:left w:val="nil"/>
              <w:bottom w:val="single" w:color="auto" w:sz="4" w:space="0"/>
              <w:right w:val="single" w:color="auto" w:sz="4" w:space="0"/>
            </w:tcBorders>
            <w:vAlign w:val="center"/>
          </w:tcPr>
          <w:p w14:paraId="0A15EEA7">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▲支持交换容量≥250Tbps，支持包转发率≥54000Mpps，提供官网截图及链接证明；</w:t>
            </w:r>
          </w:p>
        </w:tc>
      </w:tr>
      <w:tr w14:paraId="28CBF99D">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07E9F89">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54BB1971">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整机线卡槽位数≥8个，提供官网截图及链接证明；</w:t>
            </w:r>
          </w:p>
        </w:tc>
      </w:tr>
      <w:tr w14:paraId="3EBA9C14">
        <w:tblPrEx>
          <w:tblCellMar>
            <w:top w:w="0" w:type="dxa"/>
            <w:left w:w="108" w:type="dxa"/>
            <w:bottom w:w="0" w:type="dxa"/>
            <w:right w:w="108" w:type="dxa"/>
          </w:tblCellMar>
        </w:tblPrEx>
        <w:trPr>
          <w:trHeight w:val="9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433D5A7">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4398246F">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设备支持双主控双交换架构，电源、风扇等部件冗余设计，支持主控交换板卡、电源、风扇、业务板卡的热插拔。</w:t>
            </w:r>
          </w:p>
        </w:tc>
      </w:tr>
      <w:tr w14:paraId="2776ACAA">
        <w:tblPrEx>
          <w:tblCellMar>
            <w:top w:w="0" w:type="dxa"/>
            <w:left w:w="108" w:type="dxa"/>
            <w:bottom w:w="0" w:type="dxa"/>
            <w:right w:w="108" w:type="dxa"/>
          </w:tblCellMar>
        </w:tblPrEx>
        <w:trPr>
          <w:trHeight w:val="12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1802785F">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31D08478">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设备满足国产化要求，设备关键核心芯片至少须包含CPU、NP芯片，设备所有关键核心芯片须采用国产化芯片，提供具有CNAS认证的第三方检测机构出具的检测报告；</w:t>
            </w:r>
          </w:p>
        </w:tc>
      </w:tr>
      <w:tr w14:paraId="30E294E8">
        <w:tblPrEx>
          <w:tblCellMar>
            <w:top w:w="0" w:type="dxa"/>
            <w:left w:w="108" w:type="dxa"/>
            <w:bottom w:w="0" w:type="dxa"/>
            <w:right w:w="108" w:type="dxa"/>
          </w:tblCellMar>
        </w:tblPrEx>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0ECAAAA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功能</w:t>
            </w:r>
          </w:p>
        </w:tc>
        <w:tc>
          <w:tcPr>
            <w:tcW w:w="7371" w:type="dxa"/>
            <w:tcBorders>
              <w:top w:val="nil"/>
              <w:left w:val="nil"/>
              <w:bottom w:val="single" w:color="auto" w:sz="4" w:space="0"/>
              <w:right w:val="single" w:color="auto" w:sz="4" w:space="0"/>
            </w:tcBorders>
            <w:vAlign w:val="center"/>
          </w:tcPr>
          <w:p w14:paraId="1001D204">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支持G.8032、STP/RSTP、MSTP、二层协议透传、BPDU、LACP；</w:t>
            </w:r>
          </w:p>
        </w:tc>
      </w:tr>
      <w:tr w14:paraId="05A1A8ED">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7F775D9F">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214F98B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支持物理时钟同步、1588v2 ACR、ATR、G.8275.1、SMPTE-2059-2、CES ACR；</w:t>
            </w:r>
          </w:p>
        </w:tc>
      </w:tr>
      <w:tr w14:paraId="29A381BA">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5DA51C8">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43803CA6">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支持丰富的BGP ADD-Path(BGP Additional Paths)、BMP和BGP Best-external等增强功能；</w:t>
            </w:r>
          </w:p>
        </w:tc>
      </w:tr>
      <w:tr w14:paraId="7114465C">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00B472BF">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25A2C961">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支持VPN ORF（VPN路由策略），以满足用户对VPN路由的按需控制;</w:t>
            </w:r>
          </w:p>
        </w:tc>
      </w:tr>
      <w:tr w14:paraId="0873D6E7">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1DC1EA3">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649021F6">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支持VXLAN隧道技术；</w:t>
            </w:r>
          </w:p>
        </w:tc>
      </w:tr>
      <w:tr w14:paraId="5FED3684">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F080B0C">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529CAEDD">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 Policy多SID-LIST负载分担功能，</w:t>
            </w:r>
          </w:p>
        </w:tc>
      </w:tr>
      <w:tr w14:paraId="779B38EF">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A5144D0">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0AC9B7C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 Policy双向隧道来回路径一致，并提供第三方检测报告；</w:t>
            </w:r>
          </w:p>
        </w:tc>
      </w:tr>
      <w:tr w14:paraId="0F2D7A8B">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18E41027">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004C6E3B">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支持硬切片在线带宽弹性扩容且业务不丢包；</w:t>
            </w:r>
          </w:p>
        </w:tc>
      </w:tr>
      <w:tr w14:paraId="44A25623">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EC2E74F">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7630AE79">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支持VRRP、Eth-Trunk、E-Trunk等可靠性技术；</w:t>
            </w:r>
          </w:p>
        </w:tc>
      </w:tr>
      <w:tr w14:paraId="3EF786ED">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2CF520F">
            <w:pPr>
              <w:widowControl/>
              <w:jc w:val="left"/>
              <w:rPr>
                <w:rFonts w:hint="eastAsia" w:ascii="仿宋_GB2312" w:hAnsi="宋体" w:eastAsia="仿宋_GB2312" w:cs="宋体"/>
                <w:color w:val="000000"/>
                <w:kern w:val="0"/>
                <w:sz w:val="24"/>
              </w:rPr>
            </w:pPr>
          </w:p>
        </w:tc>
        <w:tc>
          <w:tcPr>
            <w:tcW w:w="7371" w:type="dxa"/>
            <w:tcBorders>
              <w:top w:val="nil"/>
              <w:left w:val="nil"/>
              <w:bottom w:val="single" w:color="auto" w:sz="4" w:space="0"/>
              <w:right w:val="single" w:color="auto" w:sz="4" w:space="0"/>
            </w:tcBorders>
            <w:vAlign w:val="center"/>
          </w:tcPr>
          <w:p w14:paraId="068BDF05">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支持Console、Telnet、SSH、SNMP等管理方式；</w:t>
            </w:r>
          </w:p>
        </w:tc>
      </w:tr>
      <w:tr w14:paraId="456BB014">
        <w:tblPrEx>
          <w:tblCellMar>
            <w:top w:w="0" w:type="dxa"/>
            <w:left w:w="108" w:type="dxa"/>
            <w:bottom w:w="0" w:type="dxa"/>
            <w:right w:w="108" w:type="dxa"/>
          </w:tblCellMar>
        </w:tblPrEx>
        <w:trPr>
          <w:trHeight w:val="300" w:hRule="atLeast"/>
          <w:jc w:val="center"/>
        </w:trPr>
        <w:tc>
          <w:tcPr>
            <w:tcW w:w="1129" w:type="dxa"/>
            <w:tcBorders>
              <w:top w:val="nil"/>
              <w:left w:val="single" w:color="auto" w:sz="4" w:space="0"/>
              <w:bottom w:val="single" w:color="auto" w:sz="4" w:space="0"/>
              <w:right w:val="single" w:color="auto" w:sz="4" w:space="0"/>
            </w:tcBorders>
            <w:vAlign w:val="center"/>
          </w:tcPr>
          <w:p w14:paraId="39001035">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NAT性能</w:t>
            </w:r>
          </w:p>
        </w:tc>
        <w:tc>
          <w:tcPr>
            <w:tcW w:w="7371" w:type="dxa"/>
            <w:tcBorders>
              <w:top w:val="nil"/>
              <w:left w:val="nil"/>
              <w:bottom w:val="single" w:color="auto" w:sz="4" w:space="0"/>
              <w:right w:val="single" w:color="auto" w:sz="4" w:space="0"/>
            </w:tcBorders>
            <w:vAlign w:val="center"/>
          </w:tcPr>
          <w:p w14:paraId="527AA07D">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▲支持NAT44会话表项最大数≥10M（1M=1百万）</w:t>
            </w:r>
          </w:p>
        </w:tc>
      </w:tr>
      <w:tr w14:paraId="291DB8B6">
        <w:tblPrEx>
          <w:tblCellMar>
            <w:top w:w="0" w:type="dxa"/>
            <w:left w:w="108" w:type="dxa"/>
            <w:bottom w:w="0" w:type="dxa"/>
            <w:right w:w="108" w:type="dxa"/>
          </w:tblCellMar>
        </w:tblPrEx>
        <w:trPr>
          <w:trHeight w:val="1800" w:hRule="atLeast"/>
          <w:jc w:val="center"/>
        </w:trPr>
        <w:tc>
          <w:tcPr>
            <w:tcW w:w="1129" w:type="dxa"/>
            <w:tcBorders>
              <w:top w:val="nil"/>
              <w:left w:val="single" w:color="auto" w:sz="4" w:space="0"/>
              <w:bottom w:val="single" w:color="auto" w:sz="4" w:space="0"/>
              <w:right w:val="single" w:color="auto" w:sz="4" w:space="0"/>
            </w:tcBorders>
            <w:vAlign w:val="center"/>
          </w:tcPr>
          <w:p w14:paraId="4F4ED2D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实配</w:t>
            </w:r>
          </w:p>
        </w:tc>
        <w:tc>
          <w:tcPr>
            <w:tcW w:w="7371" w:type="dxa"/>
            <w:tcBorders>
              <w:top w:val="nil"/>
              <w:left w:val="nil"/>
              <w:bottom w:val="single" w:color="auto" w:sz="4" w:space="0"/>
              <w:right w:val="single" w:color="auto" w:sz="4" w:space="0"/>
            </w:tcBorders>
            <w:vAlign w:val="center"/>
          </w:tcPr>
          <w:p w14:paraId="1DFB91AC">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双主控；双电源；含软件及功能许可*1；10G SFP+ 光口≥20个（且至少分布在2个独立的业务槽位）；千兆电口≥8个；NAT Session功能许可≥2M，且配置相关支撑硬件；10G多模模块（0.3km,LC）≥2块；10G单模模块(10km,LC)≥4块；不少于三年原厂维保；</w:t>
            </w:r>
          </w:p>
          <w:p w14:paraId="571027DC">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安装必要配件;</w:t>
            </w:r>
          </w:p>
          <w:p w14:paraId="21D5FB7D">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不少于三年原厂质保。</w:t>
            </w:r>
          </w:p>
        </w:tc>
      </w:tr>
    </w:tbl>
    <w:p w14:paraId="03673A34">
      <w:pPr>
        <w:widowControl/>
        <w:adjustRightInd w:val="0"/>
        <w:snapToGrid w:val="0"/>
        <w:spacing w:line="360" w:lineRule="auto"/>
        <w:rPr>
          <w:rFonts w:hint="eastAsia" w:ascii="仿宋_GB2312" w:hAnsi="宋体" w:eastAsia="仿宋_GB2312"/>
          <w:bCs/>
          <w:sz w:val="32"/>
          <w:szCs w:val="32"/>
        </w:rPr>
      </w:pPr>
    </w:p>
    <w:p w14:paraId="5C8E2F92">
      <w:pPr>
        <w:widowControl/>
        <w:numPr>
          <w:ilvl w:val="0"/>
          <w:numId w:val="3"/>
        </w:numPr>
        <w:adjustRightInd w:val="0"/>
        <w:snapToGrid w:val="0"/>
        <w:spacing w:line="360" w:lineRule="auto"/>
        <w:rPr>
          <w:rFonts w:hint="eastAsia" w:ascii="仿宋_GB2312" w:hAnsi="宋体" w:eastAsia="仿宋_GB2312"/>
          <w:bCs/>
          <w:sz w:val="32"/>
          <w:szCs w:val="32"/>
        </w:rPr>
      </w:pPr>
      <w:r>
        <w:rPr>
          <w:rFonts w:hint="eastAsia" w:ascii="仿宋_GB2312" w:hAnsi="宋体" w:eastAsia="仿宋_GB2312"/>
          <w:bCs/>
          <w:sz w:val="32"/>
          <w:szCs w:val="32"/>
        </w:rPr>
        <w:t>核心路由器</w:t>
      </w:r>
    </w:p>
    <w:tbl>
      <w:tblPr>
        <w:tblStyle w:val="6"/>
        <w:tblW w:w="8520" w:type="dxa"/>
        <w:jc w:val="center"/>
        <w:tblLayout w:type="autofit"/>
        <w:tblCellMar>
          <w:top w:w="0" w:type="dxa"/>
          <w:left w:w="108" w:type="dxa"/>
          <w:bottom w:w="0" w:type="dxa"/>
          <w:right w:w="108" w:type="dxa"/>
        </w:tblCellMar>
      </w:tblPr>
      <w:tblGrid>
        <w:gridCol w:w="1129"/>
        <w:gridCol w:w="7391"/>
      </w:tblGrid>
      <w:tr w14:paraId="0142BAD8">
        <w:trPr>
          <w:trHeight w:val="30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2009C6B6">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指标项</w:t>
            </w:r>
          </w:p>
        </w:tc>
        <w:tc>
          <w:tcPr>
            <w:tcW w:w="7391" w:type="dxa"/>
            <w:tcBorders>
              <w:top w:val="single" w:color="auto" w:sz="4" w:space="0"/>
              <w:left w:val="nil"/>
              <w:bottom w:val="single" w:color="auto" w:sz="4" w:space="0"/>
              <w:right w:val="single" w:color="auto" w:sz="4" w:space="0"/>
            </w:tcBorders>
            <w:vAlign w:val="center"/>
          </w:tcPr>
          <w:p w14:paraId="3218ECD7">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技术要求</w:t>
            </w:r>
          </w:p>
        </w:tc>
      </w:tr>
      <w:tr w14:paraId="5AD27929">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78068F90">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架构</w:t>
            </w:r>
          </w:p>
        </w:tc>
        <w:tc>
          <w:tcPr>
            <w:tcW w:w="7391" w:type="dxa"/>
            <w:tcBorders>
              <w:top w:val="nil"/>
              <w:left w:val="nil"/>
              <w:bottom w:val="single" w:color="auto" w:sz="4" w:space="0"/>
              <w:right w:val="single" w:color="auto" w:sz="4" w:space="0"/>
            </w:tcBorders>
            <w:vAlign w:val="center"/>
          </w:tcPr>
          <w:p w14:paraId="2EBE6FC4">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▲支持交换容量≥440Tbps，支持包转发率≥108000Mpps，提供官网截图及链接证明；</w:t>
            </w:r>
          </w:p>
        </w:tc>
      </w:tr>
      <w:tr w14:paraId="4BA49CB8">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77EF442">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3C6D6410">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整机线卡槽位数≥14个，提供官网截图及链接证明；</w:t>
            </w:r>
          </w:p>
        </w:tc>
      </w:tr>
      <w:tr w14:paraId="79757E65">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051D0FB2">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46EFD2C4">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设备支持双主控双交换架构，电源、风扇等部件冗余设计，支持主控交换板卡、电源、风扇、业务板卡的热插拔。</w:t>
            </w:r>
          </w:p>
        </w:tc>
      </w:tr>
      <w:tr w14:paraId="3D6EF63E">
        <w:trPr>
          <w:trHeight w:val="9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B7ED6B0">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3BFEEA4A">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设备满足国产化要求，设备关键核心芯片至少须包含CPU、NP芯片，设备所有关键核心芯片须采用国产化芯片，提供具有CNAS认证的第三方检测机构出具的检测报告；</w:t>
            </w:r>
          </w:p>
        </w:tc>
      </w:tr>
      <w:tr w14:paraId="0C763ABF">
        <w:trPr>
          <w:trHeight w:val="3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64E98EC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功能</w:t>
            </w:r>
          </w:p>
        </w:tc>
        <w:tc>
          <w:tcPr>
            <w:tcW w:w="7391" w:type="dxa"/>
            <w:tcBorders>
              <w:top w:val="nil"/>
              <w:left w:val="nil"/>
              <w:bottom w:val="single" w:color="auto" w:sz="4" w:space="0"/>
              <w:right w:val="single" w:color="auto" w:sz="4" w:space="0"/>
            </w:tcBorders>
            <w:vAlign w:val="center"/>
          </w:tcPr>
          <w:p w14:paraId="6F1825FD">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支持G.8032、STP/RSTP、MSTP、二层协议透传、BPDU、LACP；</w:t>
            </w:r>
          </w:p>
        </w:tc>
      </w:tr>
      <w:tr w14:paraId="5E11BD76">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EB87127">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74D9AEBF">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支持物理时钟同步、1588v2 ACR、ATR、G.8275.1、SMPTE-2059-2、CES ACR；</w:t>
            </w:r>
          </w:p>
        </w:tc>
      </w:tr>
      <w:tr w14:paraId="0322E827">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699E3D3E">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76A06A8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支持丰富的BGP ADD-Path(BGP Additional Paths)、BMP和BGP Best-external等增强功能；</w:t>
            </w:r>
          </w:p>
        </w:tc>
      </w:tr>
      <w:tr w14:paraId="0B21A623">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6D30DB6F">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065F252B">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支持VPN ORF（VPN路由策略），以满足用户对VPN路由的按需控制。</w:t>
            </w:r>
          </w:p>
        </w:tc>
      </w:tr>
      <w:tr w14:paraId="6F7EBD7A">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4EF3315">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0787601C">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支持VXLAN隧道技术；</w:t>
            </w:r>
          </w:p>
        </w:tc>
      </w:tr>
      <w:tr w14:paraId="566781AF">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6C37F112">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39283434">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 Policy多SID-LIST负载分担功能，</w:t>
            </w:r>
          </w:p>
        </w:tc>
      </w:tr>
      <w:tr w14:paraId="29208C32">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BE70BC3">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49BB14FA">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 Policy双向隧道来回路径一致，并提供第三方检测报告；</w:t>
            </w:r>
          </w:p>
        </w:tc>
      </w:tr>
      <w:tr w14:paraId="168FC3FE">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60AF17AE">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382C4CEC">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支持硬切片在线带宽弹性扩容且业务不丢包；</w:t>
            </w:r>
          </w:p>
        </w:tc>
      </w:tr>
      <w:tr w14:paraId="3C6F0B4C">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45E9AFA">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5C6C2908">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支持VRRP、Eth-Trunk、E-Trunk等可靠性技术；</w:t>
            </w:r>
          </w:p>
        </w:tc>
      </w:tr>
      <w:tr w14:paraId="4A490179">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0B1131F6">
            <w:pPr>
              <w:widowControl/>
              <w:jc w:val="left"/>
              <w:rPr>
                <w:rFonts w:hint="eastAsia" w:ascii="仿宋_GB2312" w:hAnsi="宋体" w:eastAsia="仿宋_GB2312" w:cs="宋体"/>
                <w:color w:val="000000"/>
                <w:kern w:val="0"/>
                <w:sz w:val="24"/>
              </w:rPr>
            </w:pPr>
          </w:p>
        </w:tc>
        <w:tc>
          <w:tcPr>
            <w:tcW w:w="7391" w:type="dxa"/>
            <w:tcBorders>
              <w:top w:val="nil"/>
              <w:left w:val="nil"/>
              <w:bottom w:val="single" w:color="auto" w:sz="4" w:space="0"/>
              <w:right w:val="single" w:color="auto" w:sz="4" w:space="0"/>
            </w:tcBorders>
            <w:vAlign w:val="center"/>
          </w:tcPr>
          <w:p w14:paraId="2DB66B8E">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支持Console、Telnet、SSH、SNMP等管理方式；</w:t>
            </w:r>
          </w:p>
        </w:tc>
      </w:tr>
      <w:tr w14:paraId="75F2C8A4">
        <w:trPr>
          <w:trHeight w:val="1500" w:hRule="atLeast"/>
          <w:jc w:val="center"/>
        </w:trPr>
        <w:tc>
          <w:tcPr>
            <w:tcW w:w="1129" w:type="dxa"/>
            <w:tcBorders>
              <w:top w:val="nil"/>
              <w:left w:val="single" w:color="auto" w:sz="4" w:space="0"/>
              <w:bottom w:val="single" w:color="auto" w:sz="4" w:space="0"/>
              <w:right w:val="single" w:color="auto" w:sz="4" w:space="0"/>
            </w:tcBorders>
            <w:vAlign w:val="center"/>
          </w:tcPr>
          <w:p w14:paraId="6DCA6575">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实配</w:t>
            </w:r>
          </w:p>
        </w:tc>
        <w:tc>
          <w:tcPr>
            <w:tcW w:w="7391" w:type="dxa"/>
            <w:tcBorders>
              <w:top w:val="nil"/>
              <w:left w:val="nil"/>
              <w:bottom w:val="single" w:color="auto" w:sz="4" w:space="0"/>
              <w:right w:val="single" w:color="auto" w:sz="4" w:space="0"/>
            </w:tcBorders>
            <w:vAlign w:val="center"/>
          </w:tcPr>
          <w:p w14:paraId="08A325EE">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双主控；双电源；含软件及功能许可*1；10G SFP+ 光口≥50个（且至少分布在2个独立的业务槽位）；千兆电口≥8个；10G多模模块（0.3km,LC）≥8块；10G单模模块(10km,LC)≥4块；10G单模模块(40km,LC)≥5块；不少于三年原厂质保；</w:t>
            </w:r>
          </w:p>
        </w:tc>
      </w:tr>
    </w:tbl>
    <w:p w14:paraId="4108D11E">
      <w:pPr>
        <w:widowControl/>
        <w:adjustRightInd w:val="0"/>
        <w:snapToGrid w:val="0"/>
        <w:spacing w:line="360" w:lineRule="auto"/>
        <w:rPr>
          <w:rFonts w:hint="eastAsia" w:ascii="仿宋_GB2312" w:hAnsi="宋体" w:eastAsia="仿宋_GB2312"/>
          <w:bCs/>
          <w:sz w:val="32"/>
          <w:szCs w:val="32"/>
        </w:rPr>
      </w:pPr>
    </w:p>
    <w:p w14:paraId="1873EF45">
      <w:pPr>
        <w:widowControl/>
        <w:numPr>
          <w:ilvl w:val="0"/>
          <w:numId w:val="3"/>
        </w:numPr>
        <w:adjustRightInd w:val="0"/>
        <w:snapToGrid w:val="0"/>
        <w:spacing w:line="360" w:lineRule="auto"/>
        <w:rPr>
          <w:rFonts w:hint="eastAsia" w:ascii="仿宋_GB2312" w:hAnsi="宋体" w:eastAsia="仿宋_GB2312"/>
          <w:bCs/>
          <w:sz w:val="32"/>
          <w:szCs w:val="32"/>
        </w:rPr>
      </w:pPr>
      <w:r>
        <w:rPr>
          <w:rFonts w:hint="eastAsia" w:ascii="仿宋_GB2312" w:hAnsi="宋体" w:eastAsia="仿宋_GB2312"/>
          <w:bCs/>
          <w:sz w:val="32"/>
          <w:szCs w:val="32"/>
        </w:rPr>
        <w:t>防火墙</w:t>
      </w:r>
    </w:p>
    <w:tbl>
      <w:tblPr>
        <w:tblStyle w:val="6"/>
        <w:tblW w:w="8574" w:type="dxa"/>
        <w:jc w:val="center"/>
        <w:tblLayout w:type="autofit"/>
        <w:tblCellMar>
          <w:top w:w="0" w:type="dxa"/>
          <w:left w:w="108" w:type="dxa"/>
          <w:bottom w:w="0" w:type="dxa"/>
          <w:right w:w="108" w:type="dxa"/>
        </w:tblCellMar>
      </w:tblPr>
      <w:tblGrid>
        <w:gridCol w:w="1129"/>
        <w:gridCol w:w="7445"/>
      </w:tblGrid>
      <w:tr w14:paraId="04ED3DCB">
        <w:trPr>
          <w:trHeight w:val="30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5DCE4F4F">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指标项</w:t>
            </w:r>
          </w:p>
        </w:tc>
        <w:tc>
          <w:tcPr>
            <w:tcW w:w="7445" w:type="dxa"/>
            <w:tcBorders>
              <w:top w:val="single" w:color="auto" w:sz="4" w:space="0"/>
              <w:left w:val="nil"/>
              <w:bottom w:val="single" w:color="auto" w:sz="4" w:space="0"/>
              <w:right w:val="single" w:color="auto" w:sz="4" w:space="0"/>
            </w:tcBorders>
            <w:vAlign w:val="center"/>
          </w:tcPr>
          <w:p w14:paraId="4EC55F7E">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技术要求</w:t>
            </w:r>
          </w:p>
        </w:tc>
      </w:tr>
      <w:tr w14:paraId="1AD9AA70">
        <w:tblPrEx>
          <w:tblCellMar>
            <w:top w:w="0" w:type="dxa"/>
            <w:left w:w="108" w:type="dxa"/>
            <w:bottom w:w="0" w:type="dxa"/>
            <w:right w:w="108" w:type="dxa"/>
          </w:tblCellMar>
        </w:tblPrEx>
        <w:trPr>
          <w:trHeight w:val="9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1C68402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性能参数</w:t>
            </w:r>
          </w:p>
        </w:tc>
        <w:tc>
          <w:tcPr>
            <w:tcW w:w="7445" w:type="dxa"/>
            <w:tcBorders>
              <w:top w:val="nil"/>
              <w:left w:val="nil"/>
              <w:bottom w:val="single" w:color="auto" w:sz="4" w:space="0"/>
              <w:right w:val="single" w:color="auto" w:sz="4" w:space="0"/>
            </w:tcBorders>
            <w:vAlign w:val="center"/>
          </w:tcPr>
          <w:p w14:paraId="66711258">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▲防火墙吞吐量≥80Gbps，最大并发连接数≥2500万，每秒新建连接数≥75万 ；提供具备CNAS和CMA认证的第三方测试报告证明；</w:t>
            </w:r>
          </w:p>
        </w:tc>
      </w:tr>
      <w:tr w14:paraId="438A73E1">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B6C56D1">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764B5861">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IPS吞吐量≥25Gbps；</w:t>
            </w:r>
          </w:p>
        </w:tc>
      </w:tr>
      <w:tr w14:paraId="60BD29E3">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18C5548">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6FB07D20">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IPSec VPN吞吐量≥30Gbps，SSL VPN吞吐量≥5Gbps ；提供官网截图及链接证明；</w:t>
            </w:r>
          </w:p>
        </w:tc>
      </w:tr>
      <w:tr w14:paraId="12A19008">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3FCCDA5">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246A072A">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IPSec VPN隧道数≥20000，SSL VPN并发在线用户数≥10000；</w:t>
            </w:r>
          </w:p>
        </w:tc>
      </w:tr>
      <w:tr w14:paraId="51EE1D4E">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B1F381B">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57B83C4C">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防火墙转发时延≤18µs；</w:t>
            </w:r>
          </w:p>
        </w:tc>
      </w:tr>
      <w:tr w14:paraId="7EFD4893">
        <w:trPr>
          <w:trHeight w:val="18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6E7102E">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59647C31">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虚拟防火墙系统，支持在一台物理设备上划分出的多台相互独立的逻辑设备。每个虚拟系统相当于一台真实的设备，有自己的接口、地址集、用户/组、路由表项以及策略，并可涌过虑拟系统管理员进行配置和管理，非VRF(VirtualRoutingForwarding)。虚拟防火墙数量≥2048（含根系统）；</w:t>
            </w:r>
          </w:p>
        </w:tc>
      </w:tr>
      <w:tr w14:paraId="08F94D69">
        <w:tblPrEx>
          <w:tblCellMar>
            <w:top w:w="0" w:type="dxa"/>
            <w:left w:w="108" w:type="dxa"/>
            <w:bottom w:w="0" w:type="dxa"/>
            <w:right w:w="108" w:type="dxa"/>
          </w:tblCellMar>
        </w:tblPrEx>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55D63B5E">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硬件</w:t>
            </w:r>
          </w:p>
        </w:tc>
        <w:tc>
          <w:tcPr>
            <w:tcW w:w="7445" w:type="dxa"/>
            <w:tcBorders>
              <w:top w:val="nil"/>
              <w:left w:val="nil"/>
              <w:bottom w:val="single" w:color="auto" w:sz="4" w:space="0"/>
              <w:right w:val="single" w:color="auto" w:sz="4" w:space="0"/>
            </w:tcBorders>
            <w:vAlign w:val="center"/>
          </w:tcPr>
          <w:p w14:paraId="16B06AAE">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千兆Combo接口≥8，千兆电口≥4，万兆光口≥10；支持扩展槽位≥2；</w:t>
            </w:r>
          </w:p>
        </w:tc>
      </w:tr>
      <w:tr w14:paraId="3CACE3D0">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F1B7176">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3ADC9E2C">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标准机架式1U设备；</w:t>
            </w:r>
          </w:p>
        </w:tc>
      </w:tr>
      <w:tr w14:paraId="64C56B29">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FAC76A2">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264FF70D">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支持2条万兆光Bypass链路；</w:t>
            </w:r>
          </w:p>
        </w:tc>
      </w:tr>
      <w:tr w14:paraId="39A6A491">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04AD0201">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7C32885F">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当风扇模块出现故障时，可以在防火墙不断电的情况下，对风扇模块进行更换；</w:t>
            </w:r>
          </w:p>
        </w:tc>
      </w:tr>
      <w:tr w14:paraId="65A034A8">
        <w:tblPrEx>
          <w:tblCellMar>
            <w:top w:w="0" w:type="dxa"/>
            <w:left w:w="108" w:type="dxa"/>
            <w:bottom w:w="0" w:type="dxa"/>
            <w:right w:w="108" w:type="dxa"/>
          </w:tblCellMar>
        </w:tblPrEx>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4904127C">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功能</w:t>
            </w:r>
          </w:p>
        </w:tc>
        <w:tc>
          <w:tcPr>
            <w:tcW w:w="7445" w:type="dxa"/>
            <w:tcBorders>
              <w:top w:val="nil"/>
              <w:left w:val="nil"/>
              <w:bottom w:val="single" w:color="auto" w:sz="4" w:space="0"/>
              <w:right w:val="single" w:color="auto" w:sz="4" w:space="0"/>
            </w:tcBorders>
            <w:vAlign w:val="center"/>
          </w:tcPr>
          <w:p w14:paraId="3C4607A6">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支持冗余电源，要求防火墙安装了两块电源模块时，其中的一块可以进行热插拔；</w:t>
            </w:r>
          </w:p>
        </w:tc>
      </w:tr>
      <w:tr w14:paraId="6C3D90B6">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E110A90">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7ECF27FA">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支持一条安全策略中同时配置ipv4和ipv6地址；</w:t>
            </w:r>
          </w:p>
        </w:tc>
      </w:tr>
      <w:tr w14:paraId="730E96BF">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10E58FBB">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51C7A4EA">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支持SRv6协议，支持SRv6 TE policy，支持EVPN L3VPN over SRv6 TE Policy；提供功能截图或官方文档截图；</w:t>
            </w:r>
          </w:p>
        </w:tc>
      </w:tr>
      <w:tr w14:paraId="3D850E64">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11BA1341">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2A814D73">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支持SCTP协议识别，支持 SCTP NAT功能；</w:t>
            </w:r>
          </w:p>
        </w:tc>
      </w:tr>
      <w:tr w14:paraId="67870413">
        <w:tblPrEx>
          <w:tblCellMar>
            <w:top w:w="0" w:type="dxa"/>
            <w:left w:w="108" w:type="dxa"/>
            <w:bottom w:w="0" w:type="dxa"/>
            <w:right w:w="108" w:type="dxa"/>
          </w:tblCellMar>
        </w:tblPrEx>
        <w:trPr>
          <w:trHeight w:val="9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485F576">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12266F4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支持HTTP、HTTPS、DNS、SIP等应用层Flood攻击，支持流量自学习功能，可设置自学习时间，并自动生成DDoS防范策略；</w:t>
            </w:r>
          </w:p>
        </w:tc>
      </w:tr>
      <w:tr w14:paraId="58899536">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1B44995">
            <w:pPr>
              <w:widowControl/>
              <w:jc w:val="left"/>
              <w:rPr>
                <w:rFonts w:hint="eastAsia" w:ascii="仿宋_GB2312" w:hAnsi="宋体" w:eastAsia="仿宋_GB2312" w:cs="宋体"/>
                <w:color w:val="000000"/>
                <w:kern w:val="0"/>
                <w:sz w:val="24"/>
              </w:rPr>
            </w:pPr>
          </w:p>
        </w:tc>
        <w:tc>
          <w:tcPr>
            <w:tcW w:w="7445" w:type="dxa"/>
            <w:tcBorders>
              <w:top w:val="nil"/>
              <w:left w:val="nil"/>
              <w:bottom w:val="single" w:color="auto" w:sz="4" w:space="0"/>
              <w:right w:val="single" w:color="auto" w:sz="4" w:space="0"/>
            </w:tcBorders>
            <w:vAlign w:val="center"/>
          </w:tcPr>
          <w:p w14:paraId="3C77BC8F">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支持设备的WEB管理页面中直接打开CLI控制命令；</w:t>
            </w:r>
          </w:p>
        </w:tc>
      </w:tr>
      <w:tr w14:paraId="127AE267">
        <w:trPr>
          <w:trHeight w:val="1200" w:hRule="atLeast"/>
          <w:jc w:val="center"/>
        </w:trPr>
        <w:tc>
          <w:tcPr>
            <w:tcW w:w="1129" w:type="dxa"/>
            <w:tcBorders>
              <w:top w:val="nil"/>
              <w:left w:val="single" w:color="auto" w:sz="4" w:space="0"/>
              <w:bottom w:val="single" w:color="auto" w:sz="4" w:space="0"/>
              <w:right w:val="single" w:color="auto" w:sz="4" w:space="0"/>
            </w:tcBorders>
            <w:vAlign w:val="center"/>
          </w:tcPr>
          <w:p w14:paraId="312E1B99">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实配</w:t>
            </w:r>
          </w:p>
        </w:tc>
        <w:tc>
          <w:tcPr>
            <w:tcW w:w="7445" w:type="dxa"/>
            <w:tcBorders>
              <w:top w:val="nil"/>
              <w:left w:val="nil"/>
              <w:bottom w:val="single" w:color="auto" w:sz="4" w:space="0"/>
              <w:right w:val="single" w:color="auto" w:sz="4" w:space="0"/>
            </w:tcBorders>
            <w:vAlign w:val="center"/>
          </w:tcPr>
          <w:p w14:paraId="50E59466">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冗余电源；配套伸缩滑道；固态硬盘≥240G；单模光bypass插卡≥2；10G多模模块(0.3km,LC)≥2；10G单模模块(10km,LC)≥2；不少于三年原厂质保和固态硬盘介质保留服务；</w:t>
            </w:r>
          </w:p>
        </w:tc>
      </w:tr>
    </w:tbl>
    <w:p w14:paraId="21105F4D">
      <w:pPr>
        <w:rPr>
          <w:rFonts w:hint="eastAsia" w:ascii="仿宋_GB2312" w:hAnsi="宋体" w:eastAsia="仿宋_GB2312"/>
          <w:bCs/>
          <w:sz w:val="32"/>
          <w:szCs w:val="32"/>
        </w:rPr>
      </w:pPr>
    </w:p>
    <w:p w14:paraId="24120F86">
      <w:pPr>
        <w:widowControl/>
        <w:numPr>
          <w:ilvl w:val="0"/>
          <w:numId w:val="3"/>
        </w:numPr>
        <w:adjustRightInd w:val="0"/>
        <w:snapToGrid w:val="0"/>
        <w:spacing w:line="360" w:lineRule="auto"/>
        <w:rPr>
          <w:rFonts w:ascii="仿宋_GB2312" w:hAnsi="Verdana" w:eastAsia="仿宋_GB2312" w:cs="宋体"/>
          <w:b/>
          <w:bCs/>
          <w:kern w:val="0"/>
          <w:sz w:val="32"/>
          <w:szCs w:val="32"/>
        </w:rPr>
      </w:pPr>
      <w:r>
        <w:rPr>
          <w:rFonts w:hint="eastAsia" w:ascii="仿宋_GB2312" w:hAnsi="宋体" w:eastAsia="仿宋_GB2312"/>
          <w:bCs/>
          <w:sz w:val="32"/>
          <w:szCs w:val="32"/>
        </w:rPr>
        <w:t>VPN+防火墙</w:t>
      </w:r>
    </w:p>
    <w:tbl>
      <w:tblPr>
        <w:tblStyle w:val="6"/>
        <w:tblW w:w="8590" w:type="dxa"/>
        <w:jc w:val="center"/>
        <w:tblLayout w:type="autofit"/>
        <w:tblCellMar>
          <w:top w:w="0" w:type="dxa"/>
          <w:left w:w="108" w:type="dxa"/>
          <w:bottom w:w="0" w:type="dxa"/>
          <w:right w:w="108" w:type="dxa"/>
        </w:tblCellMar>
      </w:tblPr>
      <w:tblGrid>
        <w:gridCol w:w="1129"/>
        <w:gridCol w:w="7461"/>
      </w:tblGrid>
      <w:tr w14:paraId="46C28847">
        <w:tblPrEx>
          <w:tblCellMar>
            <w:top w:w="0" w:type="dxa"/>
            <w:left w:w="108" w:type="dxa"/>
            <w:bottom w:w="0" w:type="dxa"/>
            <w:right w:w="108" w:type="dxa"/>
          </w:tblCellMar>
        </w:tblPrEx>
        <w:trPr>
          <w:trHeight w:val="30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2151037A">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指标项</w:t>
            </w:r>
          </w:p>
        </w:tc>
        <w:tc>
          <w:tcPr>
            <w:tcW w:w="7461" w:type="dxa"/>
            <w:tcBorders>
              <w:top w:val="single" w:color="auto" w:sz="4" w:space="0"/>
              <w:left w:val="nil"/>
              <w:bottom w:val="single" w:color="auto" w:sz="4" w:space="0"/>
              <w:right w:val="single" w:color="auto" w:sz="4" w:space="0"/>
            </w:tcBorders>
            <w:vAlign w:val="center"/>
          </w:tcPr>
          <w:p w14:paraId="3BFF2887">
            <w:pPr>
              <w:widowControl/>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技术要求</w:t>
            </w:r>
          </w:p>
        </w:tc>
      </w:tr>
      <w:tr w14:paraId="1DD6B441">
        <w:tblPrEx>
          <w:tblCellMar>
            <w:top w:w="0" w:type="dxa"/>
            <w:left w:w="108" w:type="dxa"/>
            <w:bottom w:w="0" w:type="dxa"/>
            <w:right w:w="108" w:type="dxa"/>
          </w:tblCellMar>
        </w:tblPrEx>
        <w:trPr>
          <w:trHeight w:val="9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2FF2DF57">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性能参数</w:t>
            </w:r>
          </w:p>
        </w:tc>
        <w:tc>
          <w:tcPr>
            <w:tcW w:w="7461" w:type="dxa"/>
            <w:tcBorders>
              <w:top w:val="nil"/>
              <w:left w:val="nil"/>
              <w:bottom w:val="single" w:color="auto" w:sz="4" w:space="0"/>
              <w:right w:val="single" w:color="auto" w:sz="4" w:space="0"/>
            </w:tcBorders>
            <w:vAlign w:val="center"/>
          </w:tcPr>
          <w:p w14:paraId="136ED464">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▲防火墙吞吐量≥7Gbps，最大并发连接数≥400万，每秒新建连接数≥8万  ；提供具备CNAS和CMA认证的第三方测试报告证明；</w:t>
            </w:r>
          </w:p>
        </w:tc>
      </w:tr>
      <w:tr w14:paraId="166B8FD8">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50CDF6BB">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087F4AF7">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IPS吞吐量≥2.2Gbps；</w:t>
            </w:r>
          </w:p>
        </w:tc>
      </w:tr>
      <w:tr w14:paraId="7C647849">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77A0818">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5F954427">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▲IPSec VPN吞吐量≥3.7Gbps，SSL VPN吞吐量≥500Mbps  ；提供官网截图及链接证明；</w:t>
            </w:r>
          </w:p>
        </w:tc>
      </w:tr>
      <w:tr w14:paraId="043CFADC">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5678CD8">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60930BEA">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IPSec VPN隧道数≥4000，SSL VPN并发在线用户数≥2000；</w:t>
            </w:r>
          </w:p>
        </w:tc>
      </w:tr>
      <w:tr w14:paraId="589572DD">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2707E26">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20A4426F">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防火墙转发时延≤18µs；</w:t>
            </w:r>
          </w:p>
        </w:tc>
      </w:tr>
      <w:tr w14:paraId="20E99193">
        <w:tblPrEx>
          <w:tblCellMar>
            <w:top w:w="0" w:type="dxa"/>
            <w:left w:w="108" w:type="dxa"/>
            <w:bottom w:w="0" w:type="dxa"/>
            <w:right w:w="108" w:type="dxa"/>
          </w:tblCellMar>
        </w:tblPrEx>
        <w:trPr>
          <w:trHeight w:val="18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7864809E">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42A722A9">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虚拟防火墙系统，支持在一台物理设备上划分出的多台相互独立的逻辑设备。每个虚拟系统相当于一台真实的设备，有自己的接口、地址集、用户/组、路由表项以及策略，并可涌过虑拟系统管理员进行配置和管理，非VRF(VirtualRoutingForwarding)。虚拟防火墙数量≥100（含根系统）；</w:t>
            </w:r>
          </w:p>
        </w:tc>
      </w:tr>
      <w:tr w14:paraId="79FAFBC0">
        <w:tblPrEx>
          <w:tblCellMar>
            <w:top w:w="0" w:type="dxa"/>
            <w:left w:w="108" w:type="dxa"/>
            <w:bottom w:w="0" w:type="dxa"/>
            <w:right w:w="108" w:type="dxa"/>
          </w:tblCellMar>
        </w:tblPrEx>
        <w:trPr>
          <w:trHeight w:val="3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3B82889F">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硬件</w:t>
            </w:r>
          </w:p>
        </w:tc>
        <w:tc>
          <w:tcPr>
            <w:tcW w:w="7461" w:type="dxa"/>
            <w:tcBorders>
              <w:top w:val="nil"/>
              <w:left w:val="nil"/>
              <w:bottom w:val="single" w:color="auto" w:sz="4" w:space="0"/>
              <w:right w:val="single" w:color="auto" w:sz="4" w:space="0"/>
            </w:tcBorders>
            <w:vAlign w:val="center"/>
          </w:tcPr>
          <w:p w14:paraId="19C01BE6">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千兆Combo接口≥8，千兆电口≥2，万兆光口≥2；</w:t>
            </w:r>
          </w:p>
        </w:tc>
      </w:tr>
      <w:tr w14:paraId="0BE0724B">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C98F39B">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02C648B8">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标准机架式1U设备；</w:t>
            </w:r>
          </w:p>
        </w:tc>
      </w:tr>
      <w:tr w14:paraId="5F942A3B">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3C8D6A9C">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183FB875">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支持冗余电源，要求防火墙安装了两块电源模块时，其中的一块可以进行热插拔；</w:t>
            </w:r>
          </w:p>
        </w:tc>
      </w:tr>
      <w:tr w14:paraId="7317C3B9">
        <w:tblPrEx>
          <w:tblCellMar>
            <w:top w:w="0" w:type="dxa"/>
            <w:left w:w="108" w:type="dxa"/>
            <w:bottom w:w="0" w:type="dxa"/>
            <w:right w:w="108" w:type="dxa"/>
          </w:tblCellMar>
        </w:tblPrEx>
        <w:trPr>
          <w:trHeight w:val="600" w:hRule="atLeast"/>
          <w:jc w:val="center"/>
        </w:trPr>
        <w:tc>
          <w:tcPr>
            <w:tcW w:w="1129" w:type="dxa"/>
            <w:vMerge w:val="restart"/>
            <w:tcBorders>
              <w:top w:val="nil"/>
              <w:left w:val="single" w:color="auto" w:sz="4" w:space="0"/>
              <w:bottom w:val="single" w:color="auto" w:sz="4" w:space="0"/>
              <w:right w:val="single" w:color="auto" w:sz="4" w:space="0"/>
            </w:tcBorders>
            <w:vAlign w:val="center"/>
          </w:tcPr>
          <w:p w14:paraId="52250F72">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功能</w:t>
            </w:r>
          </w:p>
        </w:tc>
        <w:tc>
          <w:tcPr>
            <w:tcW w:w="7461" w:type="dxa"/>
            <w:tcBorders>
              <w:top w:val="nil"/>
              <w:left w:val="nil"/>
              <w:bottom w:val="single" w:color="auto" w:sz="4" w:space="0"/>
              <w:right w:val="single" w:color="auto" w:sz="4" w:space="0"/>
            </w:tcBorders>
            <w:vAlign w:val="center"/>
          </w:tcPr>
          <w:p w14:paraId="72CE6579">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支持基于源IP/目的IP，MAC地址，服务类型，应用类型，安全域，时间段进行安全策略规则的配置</w:t>
            </w:r>
          </w:p>
        </w:tc>
      </w:tr>
      <w:tr w14:paraId="70482377">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71BC7848">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665F4788">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支持一条安全策略中同时配置ipv4和ipv6地址；</w:t>
            </w:r>
          </w:p>
        </w:tc>
      </w:tr>
      <w:tr w14:paraId="6CA5C1E8">
        <w:tblPrEx>
          <w:tblCellMar>
            <w:top w:w="0" w:type="dxa"/>
            <w:left w:w="108" w:type="dxa"/>
            <w:bottom w:w="0" w:type="dxa"/>
            <w:right w:w="108" w:type="dxa"/>
          </w:tblCellMar>
        </w:tblPrEx>
        <w:trPr>
          <w:trHeight w:val="6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1A857E20">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0E4448B3">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支持SRv6协议，支持SRv6 TE policy，支持EVPN L3VPN over SRv6 TE Policy；</w:t>
            </w:r>
          </w:p>
        </w:tc>
      </w:tr>
      <w:tr w14:paraId="1C497082">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2E0CDB0B">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3E3BEEEB">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支持SCTP协议识别，支持 SCTP NAT功能；</w:t>
            </w:r>
          </w:p>
        </w:tc>
      </w:tr>
      <w:tr w14:paraId="676E2237">
        <w:tblPrEx>
          <w:tblCellMar>
            <w:top w:w="0" w:type="dxa"/>
            <w:left w:w="108" w:type="dxa"/>
            <w:bottom w:w="0" w:type="dxa"/>
            <w:right w:w="108" w:type="dxa"/>
          </w:tblCellMar>
        </w:tblPrEx>
        <w:trPr>
          <w:trHeight w:val="9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86DFB79">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3E553F67">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系统预定义IPS签名数量≥12000，CVE编号的签名条目数不得少于8000 ；提供具备CNAS和CMA认证的第三方测试报告证明，</w:t>
            </w:r>
          </w:p>
        </w:tc>
      </w:tr>
      <w:tr w14:paraId="465BADB8">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072382FB">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78649958">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支持最大100层的病毒压缩文件检测和阻断；</w:t>
            </w:r>
          </w:p>
        </w:tc>
      </w:tr>
      <w:tr w14:paraId="4F8539C6">
        <w:tblPrEx>
          <w:tblCellMar>
            <w:top w:w="0" w:type="dxa"/>
            <w:left w:w="108" w:type="dxa"/>
            <w:bottom w:w="0" w:type="dxa"/>
            <w:right w:w="108" w:type="dxa"/>
          </w:tblCellMar>
        </w:tblPrEx>
        <w:trPr>
          <w:trHeight w:val="9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6244349">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7836206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支持HTTP、HTTPS、DNS、SIP等应用层Flood攻击，支持流量自学习功能，可设置自学习时间，并自动生成DDoS防范策略；</w:t>
            </w:r>
          </w:p>
        </w:tc>
      </w:tr>
      <w:tr w14:paraId="1D8D08E7">
        <w:tblPrEx>
          <w:tblCellMar>
            <w:top w:w="0" w:type="dxa"/>
            <w:left w:w="108" w:type="dxa"/>
            <w:bottom w:w="0" w:type="dxa"/>
            <w:right w:w="108" w:type="dxa"/>
          </w:tblCellMar>
        </w:tblPrEx>
        <w:trPr>
          <w:trHeight w:val="300" w:hRule="atLeast"/>
          <w:jc w:val="center"/>
        </w:trPr>
        <w:tc>
          <w:tcPr>
            <w:tcW w:w="1129" w:type="dxa"/>
            <w:vMerge w:val="continue"/>
            <w:tcBorders>
              <w:top w:val="nil"/>
              <w:left w:val="single" w:color="auto" w:sz="4" w:space="0"/>
              <w:bottom w:val="single" w:color="auto" w:sz="4" w:space="0"/>
              <w:right w:val="single" w:color="auto" w:sz="4" w:space="0"/>
            </w:tcBorders>
            <w:vAlign w:val="center"/>
          </w:tcPr>
          <w:p w14:paraId="4506499B">
            <w:pPr>
              <w:widowControl/>
              <w:jc w:val="left"/>
              <w:rPr>
                <w:rFonts w:hint="eastAsia" w:ascii="仿宋_GB2312" w:hAnsi="宋体" w:eastAsia="仿宋_GB2312" w:cs="宋体"/>
                <w:color w:val="000000"/>
                <w:kern w:val="0"/>
                <w:sz w:val="24"/>
              </w:rPr>
            </w:pPr>
          </w:p>
        </w:tc>
        <w:tc>
          <w:tcPr>
            <w:tcW w:w="7461" w:type="dxa"/>
            <w:tcBorders>
              <w:top w:val="nil"/>
              <w:left w:val="nil"/>
              <w:bottom w:val="single" w:color="auto" w:sz="4" w:space="0"/>
              <w:right w:val="single" w:color="auto" w:sz="4" w:space="0"/>
            </w:tcBorders>
            <w:vAlign w:val="center"/>
          </w:tcPr>
          <w:p w14:paraId="1D428FA2">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支持设备的WEB管理页面中直接打开CLI控制命令；</w:t>
            </w:r>
          </w:p>
        </w:tc>
      </w:tr>
      <w:tr w14:paraId="4D46C8DC">
        <w:tblPrEx>
          <w:tblCellMar>
            <w:top w:w="0" w:type="dxa"/>
            <w:left w:w="108" w:type="dxa"/>
            <w:bottom w:w="0" w:type="dxa"/>
            <w:right w:w="108" w:type="dxa"/>
          </w:tblCellMar>
        </w:tblPrEx>
        <w:trPr>
          <w:trHeight w:val="1200" w:hRule="atLeast"/>
          <w:jc w:val="center"/>
        </w:trPr>
        <w:tc>
          <w:tcPr>
            <w:tcW w:w="1129" w:type="dxa"/>
            <w:tcBorders>
              <w:top w:val="nil"/>
              <w:left w:val="single" w:color="auto" w:sz="4" w:space="0"/>
              <w:bottom w:val="single" w:color="auto" w:sz="4" w:space="0"/>
              <w:right w:val="single" w:color="auto" w:sz="4" w:space="0"/>
            </w:tcBorders>
            <w:vAlign w:val="center"/>
          </w:tcPr>
          <w:p w14:paraId="469B5198">
            <w:pPr>
              <w:widowControl/>
              <w:jc w:val="center"/>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实配</w:t>
            </w:r>
          </w:p>
        </w:tc>
        <w:tc>
          <w:tcPr>
            <w:tcW w:w="7461" w:type="dxa"/>
            <w:tcBorders>
              <w:top w:val="nil"/>
              <w:left w:val="nil"/>
              <w:bottom w:val="single" w:color="auto" w:sz="4" w:space="0"/>
              <w:right w:val="single" w:color="auto" w:sz="4" w:space="0"/>
            </w:tcBorders>
            <w:vAlign w:val="center"/>
          </w:tcPr>
          <w:p w14:paraId="4F961F97">
            <w:pPr>
              <w:widowControl/>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冗余电源；配套伸缩滑道；固态硬盘≥64G；SSL VPN 用户≥100；10G多模模块(0.3km,LC)≥2；10G单模模块(10km,LC)≥2；不少于三年原厂维保和固态硬盘介质保留服务；</w:t>
            </w:r>
          </w:p>
        </w:tc>
      </w:tr>
    </w:tbl>
    <w:p w14:paraId="753F7C6E">
      <w:pPr>
        <w:widowControl/>
        <w:adjustRightInd w:val="0"/>
        <w:snapToGrid w:val="0"/>
        <w:spacing w:line="360" w:lineRule="auto"/>
        <w:rPr>
          <w:rFonts w:ascii="仿宋_GB2312" w:hAnsi="Verdana" w:eastAsia="仿宋_GB2312" w:cs="宋体"/>
          <w:b/>
          <w:bCs/>
          <w:kern w:val="0"/>
          <w:sz w:val="32"/>
          <w:szCs w:val="32"/>
        </w:rPr>
      </w:pPr>
    </w:p>
    <w:p w14:paraId="4FB6D313">
      <w:pPr>
        <w:widowControl/>
        <w:adjustRightInd w:val="0"/>
        <w:snapToGrid w:val="0"/>
        <w:spacing w:line="360" w:lineRule="auto"/>
        <w:outlineLvl w:val="1"/>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（四）项目进度</w:t>
      </w:r>
    </w:p>
    <w:p w14:paraId="44508DA4">
      <w:pPr>
        <w:widowControl/>
        <w:adjustRightInd w:val="0"/>
        <w:snapToGrid w:val="0"/>
        <w:spacing w:line="360" w:lineRule="auto"/>
        <w:ind w:firstLine="420"/>
        <w:outlineLvl w:val="1"/>
        <w:rPr>
          <w:rFonts w:hint="eastAsia" w:ascii="仿宋_GB2312" w:hAnsi="宋体" w:eastAsia="仿宋_GB2312"/>
          <w:sz w:val="32"/>
          <w:szCs w:val="32"/>
        </w:rPr>
      </w:pPr>
      <w:r>
        <w:rPr>
          <w:rFonts w:hint="eastAsia" w:ascii="仿宋_GB2312" w:hAnsi="宋体" w:eastAsia="仿宋_GB2312"/>
          <w:sz w:val="32"/>
          <w:szCs w:val="32"/>
        </w:rPr>
        <w:t>项目整体建设周期为自合同签订之日起至2026年10月31日前完成全部建设内容并通过验收。</w:t>
      </w:r>
    </w:p>
    <w:p w14:paraId="473D67BD">
      <w:pPr>
        <w:widowControl/>
        <w:adjustRightInd w:val="0"/>
        <w:snapToGrid w:val="0"/>
        <w:spacing w:line="360" w:lineRule="auto"/>
        <w:ind w:firstLine="420"/>
        <w:outlineLvl w:val="1"/>
        <w:rPr>
          <w:rFonts w:hint="eastAsia" w:ascii="仿宋_GB2312" w:hAnsi="宋体" w:eastAsia="仿宋_GB2312"/>
          <w:sz w:val="32"/>
          <w:szCs w:val="32"/>
        </w:rPr>
      </w:pPr>
      <w:r>
        <w:rPr>
          <w:rFonts w:hint="eastAsia" w:ascii="仿宋_GB2312" w:hAnsi="宋体" w:eastAsia="仿宋_GB2312"/>
          <w:sz w:val="32"/>
          <w:szCs w:val="32"/>
        </w:rPr>
        <w:t>具体进度安排如下：</w:t>
      </w:r>
    </w:p>
    <w:p w14:paraId="04E1E49D">
      <w:pPr>
        <w:widowControl/>
        <w:adjustRightInd w:val="0"/>
        <w:snapToGrid w:val="0"/>
        <w:spacing w:line="360" w:lineRule="auto"/>
        <w:outlineLvl w:val="2"/>
        <w:rPr>
          <w:rFonts w:hint="eastAsia" w:ascii="仿宋_GB2312" w:hAnsi="宋体" w:eastAsia="仿宋_GB2312"/>
          <w:sz w:val="32"/>
          <w:szCs w:val="32"/>
        </w:rPr>
      </w:pPr>
      <w:r>
        <w:rPr>
          <w:rFonts w:hint="eastAsia" w:ascii="仿宋_GB2312" w:hAnsi="宋体" w:eastAsia="仿宋_GB2312"/>
          <w:sz w:val="32"/>
          <w:szCs w:val="32"/>
        </w:rPr>
        <w:t xml:space="preserve">    1、设备交货，合同生效后30日内全部设备到货，要求：</w:t>
      </w:r>
    </w:p>
    <w:p w14:paraId="5D9CB8D9">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（1）设备到货后</w:t>
      </w:r>
      <w:r>
        <w:rPr>
          <w:rFonts w:hint="eastAsia" w:ascii="仿宋_GB2312" w:hAnsi="仿宋" w:eastAsia="仿宋_GB2312"/>
          <w:sz w:val="32"/>
          <w:szCs w:val="32"/>
        </w:rPr>
        <w:t>将提供的货物全部运抵采购方指定地点，经采购方签收确认。</w:t>
      </w:r>
    </w:p>
    <w:p w14:paraId="0452DC81">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（2）设备到货清点时，中标人需提供设备制造商对采购的所有设备（含配件）的产品序列号。</w:t>
      </w:r>
    </w:p>
    <w:p w14:paraId="604AC515">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仿宋" w:eastAsia="仿宋_GB2312"/>
          <w:sz w:val="32"/>
          <w:szCs w:val="32"/>
        </w:rPr>
        <w:t>（3）采购方</w:t>
      </w:r>
      <w:r>
        <w:rPr>
          <w:rFonts w:ascii="仿宋_GB2312" w:hAnsi="宋体" w:eastAsia="仿宋_GB2312"/>
          <w:sz w:val="32"/>
          <w:szCs w:val="32"/>
        </w:rPr>
        <w:t>收货后根据</w:t>
      </w:r>
      <w:r>
        <w:rPr>
          <w:rFonts w:hint="eastAsia" w:ascii="仿宋_GB2312" w:hAnsi="宋体" w:eastAsia="仿宋_GB2312"/>
          <w:sz w:val="32"/>
          <w:szCs w:val="32"/>
        </w:rPr>
        <w:t>设备</w:t>
      </w:r>
      <w:r>
        <w:rPr>
          <w:rFonts w:ascii="仿宋_GB2312" w:hAnsi="宋体" w:eastAsia="仿宋_GB2312"/>
          <w:sz w:val="32"/>
          <w:szCs w:val="32"/>
        </w:rPr>
        <w:t>的技术规格要求和质量标准，对</w:t>
      </w:r>
      <w:r>
        <w:rPr>
          <w:rFonts w:hint="eastAsia" w:ascii="仿宋_GB2312" w:hAnsi="宋体" w:eastAsia="仿宋_GB2312"/>
          <w:sz w:val="32"/>
          <w:szCs w:val="32"/>
        </w:rPr>
        <w:t>设备</w:t>
      </w:r>
      <w:r>
        <w:rPr>
          <w:rFonts w:ascii="仿宋_GB2312" w:hAnsi="宋体" w:eastAsia="仿宋_GB2312"/>
          <w:sz w:val="32"/>
          <w:szCs w:val="32"/>
        </w:rPr>
        <w:t>进行检查验收，如果发现数量不足或有质量、技术等问题，</w:t>
      </w:r>
      <w:r>
        <w:rPr>
          <w:rFonts w:hint="eastAsia" w:ascii="仿宋_GB2312" w:hAnsi="宋体" w:eastAsia="仿宋_GB2312"/>
          <w:sz w:val="32"/>
          <w:szCs w:val="32"/>
        </w:rPr>
        <w:t>中标人</w:t>
      </w:r>
      <w:r>
        <w:rPr>
          <w:rFonts w:ascii="仿宋_GB2312" w:hAnsi="宋体" w:eastAsia="仿宋_GB2312"/>
          <w:sz w:val="32"/>
          <w:szCs w:val="32"/>
        </w:rPr>
        <w:t>应负责按照</w:t>
      </w:r>
      <w:r>
        <w:rPr>
          <w:rFonts w:hint="eastAsia" w:ascii="仿宋_GB2312" w:hAnsi="仿宋" w:eastAsia="仿宋_GB2312"/>
          <w:sz w:val="32"/>
          <w:szCs w:val="32"/>
        </w:rPr>
        <w:t>采购方</w:t>
      </w:r>
      <w:r>
        <w:rPr>
          <w:rFonts w:ascii="仿宋_GB2312" w:hAnsi="宋体" w:eastAsia="仿宋_GB2312"/>
          <w:sz w:val="32"/>
          <w:szCs w:val="32"/>
        </w:rPr>
        <w:t>的要求采取补足、更换或退货等处理措施，并承担由此发生的一切损失和费用</w:t>
      </w:r>
      <w:r>
        <w:rPr>
          <w:rFonts w:hint="eastAsia" w:ascii="仿宋_GB2312" w:hAnsi="宋体" w:eastAsia="仿宋_GB2312"/>
          <w:sz w:val="32"/>
          <w:szCs w:val="32"/>
        </w:rPr>
        <w:t>。</w:t>
      </w:r>
    </w:p>
    <w:p w14:paraId="7F58C7C6">
      <w:pPr>
        <w:widowControl/>
        <w:adjustRightInd w:val="0"/>
        <w:snapToGrid w:val="0"/>
        <w:spacing w:line="360" w:lineRule="auto"/>
        <w:ind w:firstLine="640" w:firstLineChars="200"/>
        <w:outlineLvl w:val="2"/>
        <w:rPr>
          <w:rFonts w:hint="eastAsia" w:ascii="仿宋_GB2312" w:hAnsi="宋体" w:eastAsia="仿宋_GB2312"/>
          <w:sz w:val="32"/>
          <w:szCs w:val="32"/>
        </w:rPr>
      </w:pPr>
      <w:r>
        <w:rPr>
          <w:rFonts w:hint="eastAsia" w:ascii="仿宋_GB2312" w:hAnsi="宋体" w:eastAsia="仿宋_GB2312"/>
          <w:sz w:val="32"/>
          <w:szCs w:val="32"/>
        </w:rPr>
        <w:t>2、要求中标人在设备到货后60日内完成全部软硬件设备上线部署和系统测试，并具备试运行条件；试运行期不少于30日后中标人向采购人提请验收。</w:t>
      </w:r>
    </w:p>
    <w:p w14:paraId="56B42D46">
      <w:pPr>
        <w:widowControl/>
        <w:adjustRightInd w:val="0"/>
        <w:snapToGrid w:val="0"/>
        <w:spacing w:line="360" w:lineRule="auto"/>
        <w:outlineLvl w:val="1"/>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（五）实施和技术服务要求</w:t>
      </w:r>
    </w:p>
    <w:p w14:paraId="7A5B9DBE">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1、中标人需提供成功实施其技术方案所必需的技术支持和工程服务，包括系统设计、工程设计、项目管理、工程实施、验收、培训等，并需提交详细的工程服务方案。</w:t>
      </w:r>
    </w:p>
    <w:p w14:paraId="7C7DA110">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2、中标人应保持项目团队稳定。未经用户方同意，项目负责人在项目整体验收前不得变更。</w:t>
      </w:r>
    </w:p>
    <w:p w14:paraId="00485FC6">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3、本项目系统集成质量控制和文档需满足公安部对移动警务建设相关技术要求。</w:t>
      </w:r>
    </w:p>
    <w:p w14:paraId="58266C05">
      <w:pPr>
        <w:widowControl/>
        <w:adjustRightInd w:val="0"/>
        <w:snapToGrid w:val="0"/>
        <w:spacing w:line="360" w:lineRule="auto"/>
        <w:ind w:firstLine="640" w:firstLineChars="200"/>
        <w:outlineLvl w:val="2"/>
        <w:rPr>
          <w:rFonts w:hint="eastAsia" w:ascii="仿宋_GB2312" w:hAnsi="宋体" w:eastAsia="仿宋_GB2312"/>
          <w:sz w:val="32"/>
          <w:szCs w:val="32"/>
        </w:rPr>
      </w:pPr>
      <w:r>
        <w:rPr>
          <w:rFonts w:hint="eastAsia" w:ascii="仿宋_GB2312" w:hAnsi="宋体" w:eastAsia="仿宋_GB2312"/>
          <w:sz w:val="32"/>
          <w:szCs w:val="32"/>
        </w:rPr>
        <w:t>4、设备安装和调试</w:t>
      </w:r>
    </w:p>
    <w:p w14:paraId="02CC2842">
      <w:pPr>
        <w:widowControl/>
        <w:adjustRightInd w:val="0"/>
        <w:snapToGrid w:val="0"/>
        <w:spacing w:line="360" w:lineRule="auto"/>
        <w:ind w:firstLine="640" w:firstLineChars="200"/>
        <w:rPr>
          <w:rFonts w:ascii="仿宋_GB2312" w:hAnsi="Verdana" w:eastAsia="仿宋_GB2312" w:cs="宋体"/>
          <w:kern w:val="0"/>
          <w:sz w:val="32"/>
          <w:szCs w:val="32"/>
        </w:rPr>
      </w:pPr>
      <w:r>
        <w:rPr>
          <w:rFonts w:hint="eastAsia" w:ascii="仿宋_GB2312" w:hAnsi="宋体" w:eastAsia="仿宋_GB2312"/>
          <w:sz w:val="32"/>
          <w:szCs w:val="32"/>
        </w:rPr>
        <w:t>中标人</w:t>
      </w:r>
      <w:r>
        <w:rPr>
          <w:rFonts w:hint="eastAsia" w:ascii="仿宋_GB2312" w:hAnsi="仿宋" w:eastAsia="仿宋_GB2312"/>
          <w:sz w:val="32"/>
          <w:szCs w:val="32"/>
        </w:rPr>
        <w:t>负责所有设备的安装调试，组织专业技术人员在设备保修期内进行现场安装、调试，及时解决出现的质量问题，具体要求如下</w:t>
      </w:r>
      <w:r>
        <w:rPr>
          <w:rFonts w:hint="eastAsia" w:ascii="仿宋_GB2312" w:hAnsi="宋体" w:eastAsia="仿宋_GB2312"/>
          <w:sz w:val="32"/>
          <w:szCs w:val="32"/>
        </w:rPr>
        <w:t>：</w:t>
      </w:r>
    </w:p>
    <w:p w14:paraId="27191C09">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（1）要求中标人负责设备安装机房的环境检测和电路测试，对于不满足设备安装要求的机房环境和电源、电路等，中标人负责提出符合设备安装条件的解决方案。</w:t>
      </w:r>
    </w:p>
    <w:p w14:paraId="580BE4C5">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（2）设备安装和联网调试由中标人负责，提交用户一个可使用、稳定可靠的系统。</w:t>
      </w:r>
    </w:p>
    <w:p w14:paraId="7C6F6246">
      <w:pPr>
        <w:widowControl/>
        <w:adjustRightInd w:val="0"/>
        <w:snapToGrid w:val="0"/>
        <w:spacing w:line="360" w:lineRule="auto"/>
        <w:ind w:firstLine="640" w:firstLineChars="200"/>
        <w:rPr>
          <w:rFonts w:hint="eastAsia" w:ascii="仿宋_GB2312" w:hAnsi="仿宋" w:eastAsia="仿宋_GB2312"/>
          <w:sz w:val="32"/>
          <w:szCs w:val="32"/>
        </w:rPr>
      </w:pPr>
      <w:r>
        <w:rPr>
          <w:rFonts w:hint="eastAsia" w:ascii="仿宋_GB2312" w:hAnsi="宋体" w:eastAsia="仿宋_GB2312"/>
          <w:sz w:val="32"/>
          <w:szCs w:val="32"/>
        </w:rPr>
        <w:t>（3）设备安装过程中所需的网线、光纤、电缆、接头、工具及仪器仪表均由中标人提供，所需费用由中标人自行承担。</w:t>
      </w:r>
    </w:p>
    <w:p w14:paraId="6555D989">
      <w:pPr>
        <w:widowControl/>
        <w:adjustRightInd w:val="0"/>
        <w:snapToGrid w:val="0"/>
        <w:spacing w:line="360" w:lineRule="auto"/>
        <w:ind w:firstLine="640" w:firstLineChars="200"/>
        <w:outlineLvl w:val="2"/>
        <w:rPr>
          <w:rFonts w:hint="eastAsia" w:ascii="仿宋_GB2312" w:hAnsi="宋体" w:eastAsia="仿宋_GB2312"/>
          <w:sz w:val="32"/>
          <w:szCs w:val="32"/>
        </w:rPr>
      </w:pPr>
      <w:r>
        <w:rPr>
          <w:rFonts w:hint="eastAsia" w:ascii="仿宋_GB2312" w:hAnsi="宋体" w:eastAsia="仿宋_GB2312"/>
          <w:sz w:val="32"/>
          <w:szCs w:val="32"/>
        </w:rPr>
        <w:t>5、培训</w:t>
      </w:r>
    </w:p>
    <w:p w14:paraId="32399C9D">
      <w:pPr>
        <w:widowControl/>
        <w:adjustRightInd w:val="0"/>
        <w:snapToGrid w:val="0"/>
        <w:spacing w:line="360" w:lineRule="auto"/>
        <w:ind w:firstLine="640" w:firstLineChars="200"/>
        <w:rPr>
          <w:rFonts w:hint="eastAsia" w:ascii="仿宋_GB2312" w:hAnsi="仿宋" w:eastAsia="仿宋_GB2312"/>
          <w:sz w:val="32"/>
          <w:szCs w:val="32"/>
        </w:rPr>
      </w:pPr>
      <w:r>
        <w:rPr>
          <w:rFonts w:hint="eastAsia" w:ascii="仿宋_GB2312" w:hAnsi="宋体" w:eastAsia="仿宋_GB2312"/>
          <w:sz w:val="32"/>
          <w:szCs w:val="32"/>
        </w:rPr>
        <w:t>中标人</w:t>
      </w:r>
      <w:r>
        <w:rPr>
          <w:rFonts w:hint="eastAsia" w:ascii="仿宋_GB2312" w:hAnsi="仿宋" w:eastAsia="仿宋_GB2312"/>
          <w:sz w:val="32"/>
          <w:szCs w:val="32"/>
        </w:rPr>
        <w:t>负责技术培训，在设备安装调试前</w:t>
      </w:r>
      <w:r>
        <w:rPr>
          <w:rFonts w:hint="eastAsia" w:ascii="仿宋_GB2312" w:hAnsi="宋体" w:eastAsia="仿宋_GB2312"/>
          <w:sz w:val="32"/>
          <w:szCs w:val="32"/>
        </w:rPr>
        <w:t>中标人</w:t>
      </w:r>
      <w:r>
        <w:rPr>
          <w:rFonts w:hint="eastAsia" w:ascii="仿宋_GB2312" w:hAnsi="仿宋" w:eastAsia="仿宋_GB2312"/>
          <w:sz w:val="32"/>
          <w:szCs w:val="32"/>
        </w:rPr>
        <w:t>组织一次基本培训，培训内容主要包括设备功能、性</w:t>
      </w:r>
      <w:r>
        <w:rPr>
          <w:rFonts w:hint="eastAsia" w:ascii="仿宋_GB2312" w:hAnsi="宋体" w:eastAsia="仿宋_GB2312"/>
          <w:sz w:val="32"/>
          <w:szCs w:val="32"/>
        </w:rPr>
        <w:t>能、</w:t>
      </w:r>
      <w:r>
        <w:rPr>
          <w:rFonts w:hint="eastAsia" w:ascii="仿宋_GB2312" w:hAnsi="仿宋" w:eastAsia="仿宋_GB2312"/>
          <w:sz w:val="32"/>
          <w:szCs w:val="32"/>
        </w:rPr>
        <w:t>参数配置等，并讲解和演示产品的性能、结构、工作原理，使采购方正确掌握使用和维护的基本技能。</w:t>
      </w:r>
    </w:p>
    <w:p w14:paraId="28105895">
      <w:pPr>
        <w:widowControl/>
        <w:adjustRightInd w:val="0"/>
        <w:snapToGrid w:val="0"/>
        <w:spacing w:line="360" w:lineRule="auto"/>
        <w:ind w:firstLine="640" w:firstLineChars="200"/>
        <w:outlineLvl w:val="2"/>
        <w:rPr>
          <w:rFonts w:hint="eastAsia" w:ascii="仿宋_GB2312" w:hAnsi="仿宋" w:eastAsia="仿宋_GB2312"/>
          <w:sz w:val="32"/>
          <w:szCs w:val="32"/>
        </w:rPr>
      </w:pPr>
      <w:r>
        <w:rPr>
          <w:rFonts w:hint="eastAsia" w:ascii="仿宋_GB2312" w:hAnsi="仿宋" w:eastAsia="仿宋_GB2312"/>
          <w:sz w:val="32"/>
          <w:szCs w:val="32"/>
        </w:rPr>
        <w:t>6、其他技术要求</w:t>
      </w:r>
    </w:p>
    <w:p w14:paraId="6E9A5C7C">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仿宋" w:eastAsia="仿宋_GB2312"/>
          <w:sz w:val="32"/>
          <w:szCs w:val="32"/>
        </w:rPr>
        <w:t>（1）中标人针对本项目的投标产品免费质保期内由原厂商提供质保服务。</w:t>
      </w:r>
    </w:p>
    <w:p w14:paraId="27EF4E09">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中标人对任何陈述的条款答复都需符合实际指标与客观事实，任何隐瞒或不尊重事实的阐述均有可能承担被拒绝接受或废除投标资格或合同的风险。在项目实施过程中，采购方将在认为必要时，对中标人所响应满足的某项功能或指标要求中标人配合进行测试、检查并核实。</w:t>
      </w:r>
    </w:p>
    <w:p w14:paraId="1601E285">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(3)为满足后续移动信息网骨干网于上海市公安局陈行公路数据中心链路对接需求，中标人需免费提供2块</w:t>
      </w:r>
      <w:r>
        <w:rPr>
          <w:rFonts w:ascii="仿宋_GB2312" w:hAnsi="宋体" w:eastAsia="仿宋_GB2312"/>
          <w:sz w:val="32"/>
          <w:szCs w:val="32"/>
        </w:rPr>
        <w:t>1端口40G以太网光接口子卡，兼容现有设备型号:CR16005E-F。</w:t>
      </w:r>
    </w:p>
    <w:p w14:paraId="1E452A25">
      <w:pPr>
        <w:widowControl/>
        <w:adjustRightInd w:val="0"/>
        <w:snapToGrid w:val="0"/>
        <w:spacing w:line="360" w:lineRule="auto"/>
        <w:ind w:firstLine="640" w:firstLineChars="200"/>
        <w:outlineLvl w:val="2"/>
        <w:rPr>
          <w:rFonts w:hint="eastAsia" w:ascii="仿宋_GB2312" w:hAnsi="宋体" w:eastAsia="仿宋_GB2312"/>
          <w:sz w:val="32"/>
          <w:szCs w:val="32"/>
        </w:rPr>
      </w:pPr>
      <w:r>
        <w:rPr>
          <w:rFonts w:hint="eastAsia" w:ascii="仿宋_GB2312" w:hAnsi="宋体" w:eastAsia="仿宋_GB2312"/>
          <w:sz w:val="32"/>
          <w:szCs w:val="32"/>
        </w:rPr>
        <w:t>7、项目实施团队要求</w:t>
      </w:r>
    </w:p>
    <w:p w14:paraId="03B8872A">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中标人需指定项目负责人负责本项目的实施活动，项目负责人具备信息系统项目管理师证书优先考虑。项目团队成员应包括项目负责人在内的5人及以上的专业服务团队，其中团队成员具备与本项目建设内容相关的系统集成项目管理工程师、网络工程师、信息安全工程师证书的优先考虑。</w:t>
      </w:r>
    </w:p>
    <w:p w14:paraId="0D54A93D">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免费质保期内，中标人提供3人及以上固定的维护队伍（附名单简介及社保缴纳证明材料），其中包括1名驻场运维人员，驻用户现场提供运维服务（驻场地点：市局陈行公路机房，至少5*8小时驻场服务，节假日或重大活动保障期间应根据科技信息化总队要求，提供驻场保障），提供这名工程师的工作简历，并得到最终用户的确认，中标人如需更换驻场工程师需事先与最终用户协商确定。</w:t>
      </w:r>
    </w:p>
    <w:p w14:paraId="2965B42A">
      <w:pPr>
        <w:widowControl/>
        <w:adjustRightInd w:val="0"/>
        <w:snapToGrid w:val="0"/>
        <w:spacing w:line="360" w:lineRule="auto"/>
        <w:ind w:firstLine="640" w:firstLineChars="200"/>
        <w:outlineLvl w:val="2"/>
        <w:rPr>
          <w:rFonts w:hint="eastAsia" w:ascii="仿宋_GB2312" w:hAnsi="宋体" w:eastAsia="仿宋_GB2312"/>
          <w:sz w:val="32"/>
          <w:szCs w:val="32"/>
        </w:rPr>
      </w:pPr>
      <w:r>
        <w:rPr>
          <w:rFonts w:hint="eastAsia" w:ascii="仿宋_GB2312" w:hAnsi="宋体" w:eastAsia="仿宋_GB2312"/>
          <w:sz w:val="32"/>
          <w:szCs w:val="32"/>
        </w:rPr>
        <w:t>8、售后服务</w:t>
      </w:r>
    </w:p>
    <w:p w14:paraId="4489A6CF">
      <w:pPr>
        <w:widowControl/>
        <w:adjustRightInd w:val="0"/>
        <w:snapToGrid w:val="0"/>
        <w:spacing w:line="360" w:lineRule="auto"/>
        <w:ind w:firstLine="640" w:firstLineChars="200"/>
        <w:outlineLvl w:val="3"/>
        <w:rPr>
          <w:rFonts w:hint="eastAsia" w:ascii="仿宋_GB2312" w:hAnsi="宋体" w:eastAsia="仿宋_GB2312"/>
          <w:sz w:val="32"/>
          <w:szCs w:val="32"/>
        </w:rPr>
      </w:pPr>
      <w:r>
        <w:rPr>
          <w:rFonts w:hint="eastAsia" w:ascii="仿宋_GB2312" w:hAnsi="宋体" w:eastAsia="仿宋_GB2312"/>
          <w:sz w:val="32"/>
          <w:szCs w:val="32"/>
        </w:rPr>
        <w:t>（1）系统及设备的免费质保期应从本项目验收通过之日起计算，免费质保期为不少于3年（36个月）。</w:t>
      </w:r>
    </w:p>
    <w:p w14:paraId="714D3CF2">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要求中标人需免费提供本项目采购的所有设备3年或以上原厂保修以及7×24×4的备件先行服务（即每周7天每天24小时响应用户硬件故障申请，并保证在接到用户申请4小时内备件到达用户现场），2小时内修复，内容包括但不限于保修期限、保修条件、保修范围和备件先行服务等方面。</w:t>
      </w:r>
    </w:p>
    <w:p w14:paraId="0A44B9E3">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（3）要求中标人提供3年或以上免费的系统维护服务，免费质保期内，中标人需提供每周7天、每天24小时的电话响应服务，并在接到用户维护通知后1小时内赶到现场、作出响应，2小时内完成系统维护服务。</w:t>
      </w:r>
    </w:p>
    <w:p w14:paraId="0F713181">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（4）免费质保期内，当设备故障时，故障设备维修无法在24小时内恢复的，需提供同型号的备件顶替，不得影响网络和安全系统的正常运行，同时设备中硬盘等存储介质需交由用户方保管。</w:t>
      </w:r>
    </w:p>
    <w:p w14:paraId="4F598D4D">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（5）免费质保期内，中标人需承诺提供服务，定期（每月至少1次）对用户的系统进行巡检，并协助用户对隐患和故障进行解决和追查。</w:t>
      </w:r>
    </w:p>
    <w:p w14:paraId="4ECF2659">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（6）若用户在免费质保期内对软硬件环境进行调整，中标人应免费完成相关集成工作，包括但不限于将硬件设备及应用软件部署至不同公安业务网络等。</w:t>
      </w:r>
    </w:p>
    <w:p w14:paraId="39AC4692">
      <w:pPr>
        <w:widowControl/>
        <w:adjustRightInd w:val="0"/>
        <w:snapToGrid w:val="0"/>
        <w:spacing w:line="360" w:lineRule="auto"/>
        <w:outlineLvl w:val="2"/>
        <w:rPr>
          <w:rFonts w:ascii="仿宋_GB2312" w:hAnsi="Verdana" w:eastAsia="仿宋_GB2312" w:cs="宋体"/>
          <w:b/>
          <w:bCs/>
          <w:kern w:val="0"/>
          <w:sz w:val="32"/>
          <w:szCs w:val="32"/>
        </w:rPr>
      </w:pPr>
      <w:r>
        <w:rPr>
          <w:rFonts w:hint="eastAsia" w:ascii="仿宋_GB2312" w:hAnsi="Verdana" w:eastAsia="仿宋_GB2312" w:cs="宋体"/>
          <w:b/>
          <w:bCs/>
          <w:kern w:val="0"/>
          <w:sz w:val="32"/>
          <w:szCs w:val="32"/>
        </w:rPr>
        <w:t>（六）投标书应答要求</w:t>
      </w:r>
    </w:p>
    <w:p w14:paraId="27323C66">
      <w:pPr>
        <w:widowControl/>
        <w:adjustRightInd w:val="0"/>
        <w:snapToGrid w:val="0"/>
        <w:spacing w:line="360" w:lineRule="auto"/>
        <w:ind w:firstLine="640" w:firstLineChars="200"/>
        <w:outlineLvl w:val="2"/>
        <w:rPr>
          <w:rFonts w:ascii="仿宋_GB2312" w:hAnsi="Verdana" w:eastAsia="仿宋_GB2312" w:cs="宋体"/>
          <w:kern w:val="0"/>
          <w:sz w:val="32"/>
          <w:szCs w:val="32"/>
        </w:rPr>
      </w:pPr>
      <w:r>
        <w:rPr>
          <w:rFonts w:hint="eastAsia" w:ascii="仿宋_GB2312" w:hAnsi="Verdana" w:eastAsia="仿宋_GB2312" w:cs="宋体"/>
          <w:kern w:val="0"/>
          <w:sz w:val="32"/>
          <w:szCs w:val="32"/>
        </w:rPr>
        <w:t>1.投标书应答要求</w:t>
      </w:r>
    </w:p>
    <w:p w14:paraId="10B6553D">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（1）该项目为“交钥匙”工程，项目中涉及的各个环节需在方案中一并考虑。</w:t>
      </w:r>
    </w:p>
    <w:p w14:paraId="3A8687EC">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（2）供应商在标书中需按要求制作详细的设备规格、技术参数偏离表。</w:t>
      </w:r>
    </w:p>
    <w:p w14:paraId="4A6B89AE">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（3）供应商需提供详细的响应方案，包括设备配置、设备部署、业务流程、运行维护、人员培训、售后服务等内容。方案内容需符合用户实际需求，并满足公安部移动警务相关规范要求。</w:t>
      </w:r>
    </w:p>
    <w:p w14:paraId="512CD8D8">
      <w:pPr>
        <w:widowControl/>
        <w:adjustRightInd w:val="0"/>
        <w:snapToGrid w:val="0"/>
        <w:spacing w:line="360" w:lineRule="auto"/>
        <w:ind w:left="630"/>
        <w:outlineLvl w:val="2"/>
        <w:rPr>
          <w:rFonts w:hint="eastAsia" w:ascii="仿宋_GB2312" w:hAnsi="宋体" w:eastAsia="仿宋_GB2312"/>
          <w:sz w:val="32"/>
          <w:szCs w:val="32"/>
        </w:rPr>
      </w:pPr>
      <w:r>
        <w:rPr>
          <w:rFonts w:hint="eastAsia" w:ascii="仿宋_GB2312" w:hAnsi="宋体" w:eastAsia="仿宋_GB2312"/>
          <w:sz w:val="32"/>
          <w:szCs w:val="32"/>
        </w:rPr>
        <w:t>2.报价要求</w:t>
      </w:r>
    </w:p>
    <w:p w14:paraId="45047C86">
      <w:pPr>
        <w:widowControl/>
        <w:adjustRightInd w:val="0"/>
        <w:snapToGrid w:val="0"/>
        <w:spacing w:line="360" w:lineRule="auto"/>
        <w:ind w:firstLine="640" w:firstLineChars="200"/>
        <w:outlineLvl w:val="1"/>
        <w:rPr>
          <w:rFonts w:hint="eastAsia" w:ascii="仿宋_GB2312" w:hAnsi="宋体" w:eastAsia="仿宋_GB2312"/>
          <w:sz w:val="32"/>
          <w:szCs w:val="32"/>
        </w:rPr>
      </w:pPr>
      <w:r>
        <w:rPr>
          <w:rFonts w:hint="eastAsia" w:ascii="仿宋_GB2312" w:hAnsi="宋体" w:eastAsia="仿宋_GB2312"/>
          <w:sz w:val="32"/>
          <w:szCs w:val="32"/>
        </w:rPr>
        <w:t>（1）供应商应提供详细的报价，包括软硬件采购、集成或人工等费用。</w:t>
      </w:r>
    </w:p>
    <w:p w14:paraId="709BFFD3">
      <w:pPr>
        <w:widowControl/>
        <w:adjustRightInd w:val="0"/>
        <w:snapToGrid w:val="0"/>
        <w:spacing w:line="360" w:lineRule="auto"/>
        <w:ind w:firstLine="640" w:firstLineChars="200"/>
        <w:outlineLvl w:val="1"/>
        <w:rPr>
          <w:rFonts w:hint="eastAsia" w:ascii="仿宋_GB2312" w:hAnsi="宋体" w:eastAsia="仿宋_GB2312"/>
          <w:sz w:val="32"/>
          <w:szCs w:val="32"/>
        </w:rPr>
      </w:pPr>
      <w:r>
        <w:rPr>
          <w:rFonts w:hint="eastAsia" w:ascii="仿宋_GB2312" w:hAnsi="宋体" w:eastAsia="仿宋_GB2312"/>
          <w:sz w:val="32"/>
          <w:szCs w:val="32"/>
        </w:rPr>
        <w:t>（2）供应商应提供详细的报价清单，包括：每个项目的名称、型号、单价、数量、总价。报价按单项开列，最终费用以人民币报价、结算。</w:t>
      </w:r>
    </w:p>
    <w:p w14:paraId="57FCC9A5">
      <w:pPr>
        <w:widowControl/>
        <w:adjustRightInd w:val="0"/>
        <w:snapToGrid w:val="0"/>
        <w:spacing w:line="360" w:lineRule="auto"/>
        <w:ind w:firstLine="640" w:firstLineChars="200"/>
        <w:outlineLvl w:val="1"/>
        <w:rPr>
          <w:rFonts w:hint="eastAsia" w:ascii="仿宋_GB2312" w:hAnsi="宋体" w:eastAsia="仿宋_GB2312"/>
          <w:sz w:val="32"/>
          <w:szCs w:val="32"/>
        </w:rPr>
      </w:pPr>
      <w:r>
        <w:rPr>
          <w:rFonts w:hint="eastAsia" w:ascii="仿宋_GB2312" w:hAnsi="宋体" w:eastAsia="仿宋_GB2312"/>
          <w:sz w:val="32"/>
          <w:szCs w:val="32"/>
        </w:rPr>
        <w:t>（3）供应商应单列系统集成费，并明确费用的组成、比例和计取方法。</w:t>
      </w:r>
    </w:p>
    <w:p w14:paraId="2D08D0A4">
      <w:pPr>
        <w:widowControl/>
        <w:adjustRightInd w:val="0"/>
        <w:snapToGrid w:val="0"/>
        <w:spacing w:line="360" w:lineRule="auto"/>
        <w:ind w:firstLine="640" w:firstLineChars="200"/>
        <w:outlineLvl w:val="1"/>
        <w:rPr>
          <w:rFonts w:hint="eastAsia" w:ascii="仿宋_GB2312" w:hAnsi="宋体" w:eastAsia="仿宋_GB2312"/>
          <w:sz w:val="32"/>
          <w:szCs w:val="32"/>
        </w:rPr>
      </w:pPr>
      <w:r>
        <w:rPr>
          <w:rFonts w:hint="eastAsia" w:ascii="仿宋_GB2312" w:hAnsi="宋体" w:eastAsia="仿宋_GB2312"/>
          <w:sz w:val="32"/>
          <w:szCs w:val="32"/>
        </w:rPr>
        <w:t>（4）供应商报价应为含税价。</w:t>
      </w:r>
    </w:p>
    <w:p w14:paraId="0BF8FCC6">
      <w:pPr>
        <w:widowControl/>
        <w:adjustRightInd w:val="0"/>
        <w:snapToGrid w:val="0"/>
        <w:spacing w:line="360" w:lineRule="auto"/>
        <w:outlineLvl w:val="1"/>
        <w:rPr>
          <w:rFonts w:hint="eastAsia" w:ascii="仿宋_GB2312" w:hAnsi="宋体" w:eastAsia="仿宋_GB2312"/>
          <w:b/>
          <w:sz w:val="32"/>
          <w:szCs w:val="32"/>
        </w:rPr>
      </w:pPr>
      <w:r>
        <w:rPr>
          <w:rFonts w:hint="eastAsia" w:ascii="仿宋_GB2312" w:hAnsi="宋体" w:eastAsia="仿宋_GB2312"/>
          <w:b/>
          <w:sz w:val="32"/>
          <w:szCs w:val="32"/>
        </w:rPr>
        <w:t>（七）项目验收要求</w:t>
      </w:r>
    </w:p>
    <w:p w14:paraId="6FFAD9AC">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1、本项目系统建设和验收工作应符合《公安信息化建设“十四五”规划》和《移动警务系统 总体技术要求（GA/T 1561-2019）》相关要求</w:t>
      </w:r>
      <w:r>
        <w:rPr>
          <w:rFonts w:hint="eastAsia" w:ascii="仿宋_GB2312" w:eastAsia="仿宋_GB2312"/>
          <w:sz w:val="32"/>
          <w:szCs w:val="32"/>
        </w:rPr>
        <w:t>。</w:t>
      </w:r>
    </w:p>
    <w:p w14:paraId="01583D70">
      <w:pPr>
        <w:widowControl/>
        <w:adjustRightInd w:val="0"/>
        <w:snapToGrid w:val="0"/>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2、中标人完成的项目应达到的质量标准应符合国家、地方及相关政府管理部门和行业与本项目有关的各项技术标准、规范要求，并满足实际需求，前述标准、规范等不一致的，以要求高（严格）的为准。</w:t>
      </w:r>
    </w:p>
    <w:p w14:paraId="22B95D52">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3、验收形式由招标方指定，中标人需配合验收相关工作，验收所需费用包含于本项目报价中。</w:t>
      </w:r>
    </w:p>
    <w:p w14:paraId="683F5E99">
      <w:pPr>
        <w:spacing w:line="36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中标人需提供整个系统包括设备的测试与验收的方案和详细的验收计划。中标人应对每个设备及整体系统进行完善的测试（包括系统功能测试和性能测试）和自验收，提供测试文档和自验收文档。验收相关资料：所有验收文件、测试报告、配置文档、设备技术资料及使用说明书，资料要提交完整的两套，以作设备留档备案。</w:t>
      </w:r>
    </w:p>
    <w:p w14:paraId="403E1F34">
      <w:pPr>
        <w:widowControl/>
        <w:adjustRightInd w:val="0"/>
        <w:snapToGrid w:val="0"/>
        <w:spacing w:line="360" w:lineRule="auto"/>
        <w:ind w:firstLine="640" w:firstLineChars="200"/>
        <w:outlineLvl w:val="2"/>
        <w:rPr>
          <w:rFonts w:hint="eastAsia" w:ascii="仿宋_GB2312" w:hAnsi="宋体"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ESI黑体-GB13000">
    <w:panose1 w:val="02000500000000000000"/>
    <w:charset w:val="86"/>
    <w:family w:val="auto"/>
    <w:pitch w:val="default"/>
    <w:sig w:usb0="800002BF" w:usb1="38CF7CF8"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仿宋">
    <w:altName w:val="仿宋_GB2312"/>
    <w:panose1 w:val="02010609060101010101"/>
    <w:charset w:val="86"/>
    <w:family w:val="modern"/>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6EC803"/>
    <w:multiLevelType w:val="singleLevel"/>
    <w:tmpl w:val="A66EC803"/>
    <w:lvl w:ilvl="0" w:tentative="0">
      <w:start w:val="2"/>
      <w:numFmt w:val="chineseCounting"/>
      <w:suff w:val="nothing"/>
      <w:lvlText w:val="（%1）"/>
      <w:lvlJc w:val="left"/>
      <w:rPr>
        <w:rFonts w:hint="eastAsia"/>
      </w:rPr>
    </w:lvl>
  </w:abstractNum>
  <w:abstractNum w:abstractNumId="1">
    <w:nsid w:val="449B157B"/>
    <w:multiLevelType w:val="multilevel"/>
    <w:tmpl w:val="449B157B"/>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690809FB"/>
    <w:multiLevelType w:val="singleLevel"/>
    <w:tmpl w:val="690809F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jE4YmIxNzI4ZGQ3ZWQ1ZDA0YzA0YjM3YjI4NzdkMWUifQ=="/>
  </w:docVars>
  <w:rsids>
    <w:rsidRoot w:val="00561419"/>
    <w:rsid w:val="000035AE"/>
    <w:rsid w:val="00006056"/>
    <w:rsid w:val="0000732C"/>
    <w:rsid w:val="00007E45"/>
    <w:rsid w:val="0002129D"/>
    <w:rsid w:val="0004759D"/>
    <w:rsid w:val="00054B9E"/>
    <w:rsid w:val="00056AA2"/>
    <w:rsid w:val="000A7AA5"/>
    <w:rsid w:val="000B075A"/>
    <w:rsid w:val="000C024B"/>
    <w:rsid w:val="000C2E2C"/>
    <w:rsid w:val="000D7BCF"/>
    <w:rsid w:val="000E0449"/>
    <w:rsid w:val="000F3FD2"/>
    <w:rsid w:val="0012766D"/>
    <w:rsid w:val="001325F5"/>
    <w:rsid w:val="00153A7F"/>
    <w:rsid w:val="00157FDD"/>
    <w:rsid w:val="001946DC"/>
    <w:rsid w:val="001A5680"/>
    <w:rsid w:val="001D5309"/>
    <w:rsid w:val="001F747C"/>
    <w:rsid w:val="00244E4F"/>
    <w:rsid w:val="002552FF"/>
    <w:rsid w:val="00273B49"/>
    <w:rsid w:val="00285502"/>
    <w:rsid w:val="002C1DC6"/>
    <w:rsid w:val="002D0A67"/>
    <w:rsid w:val="003223A5"/>
    <w:rsid w:val="0033722A"/>
    <w:rsid w:val="00360E24"/>
    <w:rsid w:val="00373940"/>
    <w:rsid w:val="0037795B"/>
    <w:rsid w:val="00387CE2"/>
    <w:rsid w:val="003A60BC"/>
    <w:rsid w:val="003B35B7"/>
    <w:rsid w:val="003C2DB6"/>
    <w:rsid w:val="003C5099"/>
    <w:rsid w:val="003D08F7"/>
    <w:rsid w:val="003D2783"/>
    <w:rsid w:val="003D3F8C"/>
    <w:rsid w:val="00414CE0"/>
    <w:rsid w:val="00423CD1"/>
    <w:rsid w:val="00431B0D"/>
    <w:rsid w:val="00451E70"/>
    <w:rsid w:val="00456122"/>
    <w:rsid w:val="00477D8B"/>
    <w:rsid w:val="00482E6B"/>
    <w:rsid w:val="004858D3"/>
    <w:rsid w:val="00495053"/>
    <w:rsid w:val="004E6BE5"/>
    <w:rsid w:val="00501C9E"/>
    <w:rsid w:val="005125F6"/>
    <w:rsid w:val="0051278A"/>
    <w:rsid w:val="00521D95"/>
    <w:rsid w:val="00523CAC"/>
    <w:rsid w:val="00523EB0"/>
    <w:rsid w:val="00525313"/>
    <w:rsid w:val="005357A9"/>
    <w:rsid w:val="00556370"/>
    <w:rsid w:val="00561419"/>
    <w:rsid w:val="00564EDB"/>
    <w:rsid w:val="00573B5C"/>
    <w:rsid w:val="00576ADD"/>
    <w:rsid w:val="005D71D9"/>
    <w:rsid w:val="005E5CC4"/>
    <w:rsid w:val="00622B01"/>
    <w:rsid w:val="00647579"/>
    <w:rsid w:val="006568E4"/>
    <w:rsid w:val="00664145"/>
    <w:rsid w:val="006861E9"/>
    <w:rsid w:val="006A7714"/>
    <w:rsid w:val="006D1569"/>
    <w:rsid w:val="006E6810"/>
    <w:rsid w:val="00702588"/>
    <w:rsid w:val="00715B0A"/>
    <w:rsid w:val="00722DF4"/>
    <w:rsid w:val="0074680F"/>
    <w:rsid w:val="00756744"/>
    <w:rsid w:val="007672DB"/>
    <w:rsid w:val="0078143C"/>
    <w:rsid w:val="007A111D"/>
    <w:rsid w:val="007A2192"/>
    <w:rsid w:val="007A3FE6"/>
    <w:rsid w:val="007C4B56"/>
    <w:rsid w:val="007D6BB1"/>
    <w:rsid w:val="00802B19"/>
    <w:rsid w:val="00804E38"/>
    <w:rsid w:val="008054CB"/>
    <w:rsid w:val="0084198C"/>
    <w:rsid w:val="00844285"/>
    <w:rsid w:val="00870010"/>
    <w:rsid w:val="0087657B"/>
    <w:rsid w:val="008773CC"/>
    <w:rsid w:val="008913CC"/>
    <w:rsid w:val="008A7682"/>
    <w:rsid w:val="008C39C5"/>
    <w:rsid w:val="008E4D3E"/>
    <w:rsid w:val="0092144B"/>
    <w:rsid w:val="00926712"/>
    <w:rsid w:val="00933120"/>
    <w:rsid w:val="009629E1"/>
    <w:rsid w:val="00982FDE"/>
    <w:rsid w:val="009A384D"/>
    <w:rsid w:val="009D1843"/>
    <w:rsid w:val="009D6079"/>
    <w:rsid w:val="009F308F"/>
    <w:rsid w:val="00A13DA6"/>
    <w:rsid w:val="00A5108B"/>
    <w:rsid w:val="00A53C0B"/>
    <w:rsid w:val="00A94C0D"/>
    <w:rsid w:val="00A97848"/>
    <w:rsid w:val="00A97C6B"/>
    <w:rsid w:val="00B1058B"/>
    <w:rsid w:val="00B172DB"/>
    <w:rsid w:val="00B44E04"/>
    <w:rsid w:val="00B60CD2"/>
    <w:rsid w:val="00B61A09"/>
    <w:rsid w:val="00B64AD0"/>
    <w:rsid w:val="00B72B8D"/>
    <w:rsid w:val="00B76771"/>
    <w:rsid w:val="00B921A4"/>
    <w:rsid w:val="00B955F7"/>
    <w:rsid w:val="00BD56DC"/>
    <w:rsid w:val="00C13F4D"/>
    <w:rsid w:val="00C14CE8"/>
    <w:rsid w:val="00C34836"/>
    <w:rsid w:val="00C634AD"/>
    <w:rsid w:val="00C72930"/>
    <w:rsid w:val="00CF7151"/>
    <w:rsid w:val="00CF7F98"/>
    <w:rsid w:val="00D003BD"/>
    <w:rsid w:val="00D05AB8"/>
    <w:rsid w:val="00D10F18"/>
    <w:rsid w:val="00D240A7"/>
    <w:rsid w:val="00D378F8"/>
    <w:rsid w:val="00D741D0"/>
    <w:rsid w:val="00D75081"/>
    <w:rsid w:val="00D906B2"/>
    <w:rsid w:val="00D93CA7"/>
    <w:rsid w:val="00D96629"/>
    <w:rsid w:val="00DA25E0"/>
    <w:rsid w:val="00DE370A"/>
    <w:rsid w:val="00DE6006"/>
    <w:rsid w:val="00E23E19"/>
    <w:rsid w:val="00E40880"/>
    <w:rsid w:val="00E44E84"/>
    <w:rsid w:val="00E46AD2"/>
    <w:rsid w:val="00E57079"/>
    <w:rsid w:val="00E77CB5"/>
    <w:rsid w:val="00E95435"/>
    <w:rsid w:val="00E96592"/>
    <w:rsid w:val="00EE096C"/>
    <w:rsid w:val="00EE29A1"/>
    <w:rsid w:val="00EE5B14"/>
    <w:rsid w:val="00F036C9"/>
    <w:rsid w:val="00F03FD8"/>
    <w:rsid w:val="00F73AA9"/>
    <w:rsid w:val="00F838E5"/>
    <w:rsid w:val="00F86299"/>
    <w:rsid w:val="00F95EE4"/>
    <w:rsid w:val="00FC097A"/>
    <w:rsid w:val="00FC113B"/>
    <w:rsid w:val="011473B7"/>
    <w:rsid w:val="012F41F1"/>
    <w:rsid w:val="0159126E"/>
    <w:rsid w:val="01734B4B"/>
    <w:rsid w:val="0178181E"/>
    <w:rsid w:val="017B2F92"/>
    <w:rsid w:val="019329D2"/>
    <w:rsid w:val="019F1377"/>
    <w:rsid w:val="01A4698D"/>
    <w:rsid w:val="01CF1530"/>
    <w:rsid w:val="01E90844"/>
    <w:rsid w:val="020016E9"/>
    <w:rsid w:val="024008A5"/>
    <w:rsid w:val="02406928"/>
    <w:rsid w:val="02460EB6"/>
    <w:rsid w:val="025739FF"/>
    <w:rsid w:val="0273010D"/>
    <w:rsid w:val="02AD7AC3"/>
    <w:rsid w:val="02BD75DA"/>
    <w:rsid w:val="02DC5B91"/>
    <w:rsid w:val="03215DBB"/>
    <w:rsid w:val="03457CFC"/>
    <w:rsid w:val="034F46D6"/>
    <w:rsid w:val="03552D95"/>
    <w:rsid w:val="03563CB7"/>
    <w:rsid w:val="038F211D"/>
    <w:rsid w:val="039C3694"/>
    <w:rsid w:val="03C45F67"/>
    <w:rsid w:val="03CC3F79"/>
    <w:rsid w:val="03D270B5"/>
    <w:rsid w:val="04095970"/>
    <w:rsid w:val="04117C85"/>
    <w:rsid w:val="04133956"/>
    <w:rsid w:val="042B5143"/>
    <w:rsid w:val="042F0BB0"/>
    <w:rsid w:val="04531FA4"/>
    <w:rsid w:val="04673CA2"/>
    <w:rsid w:val="046D786D"/>
    <w:rsid w:val="04757107"/>
    <w:rsid w:val="047A7C9E"/>
    <w:rsid w:val="049251C3"/>
    <w:rsid w:val="04930B4F"/>
    <w:rsid w:val="04931EC1"/>
    <w:rsid w:val="049E7F93"/>
    <w:rsid w:val="04CE4179"/>
    <w:rsid w:val="04D74983"/>
    <w:rsid w:val="04F419D9"/>
    <w:rsid w:val="05047743"/>
    <w:rsid w:val="051554AC"/>
    <w:rsid w:val="05212BF6"/>
    <w:rsid w:val="05563E9B"/>
    <w:rsid w:val="05606488"/>
    <w:rsid w:val="056448C2"/>
    <w:rsid w:val="05710FB4"/>
    <w:rsid w:val="05740424"/>
    <w:rsid w:val="05926AFC"/>
    <w:rsid w:val="05A27955"/>
    <w:rsid w:val="05B747B5"/>
    <w:rsid w:val="05BD4DD9"/>
    <w:rsid w:val="05CF5FA2"/>
    <w:rsid w:val="05D13CC4"/>
    <w:rsid w:val="05E31C54"/>
    <w:rsid w:val="05F94DCD"/>
    <w:rsid w:val="06085010"/>
    <w:rsid w:val="06253E14"/>
    <w:rsid w:val="064222D0"/>
    <w:rsid w:val="067A5F0E"/>
    <w:rsid w:val="0687687D"/>
    <w:rsid w:val="06AD62E4"/>
    <w:rsid w:val="06B86A37"/>
    <w:rsid w:val="06D27AF8"/>
    <w:rsid w:val="06D9623D"/>
    <w:rsid w:val="06DD024B"/>
    <w:rsid w:val="06FD269B"/>
    <w:rsid w:val="07034156"/>
    <w:rsid w:val="0721282E"/>
    <w:rsid w:val="074B1F87"/>
    <w:rsid w:val="074C79C3"/>
    <w:rsid w:val="07520C42"/>
    <w:rsid w:val="076D5A73"/>
    <w:rsid w:val="078801B7"/>
    <w:rsid w:val="07A7730B"/>
    <w:rsid w:val="07C700CD"/>
    <w:rsid w:val="07CD02C0"/>
    <w:rsid w:val="07CF228A"/>
    <w:rsid w:val="081B727D"/>
    <w:rsid w:val="08204893"/>
    <w:rsid w:val="082B3824"/>
    <w:rsid w:val="08365E65"/>
    <w:rsid w:val="0837398B"/>
    <w:rsid w:val="086724C2"/>
    <w:rsid w:val="086C6E2E"/>
    <w:rsid w:val="087D5842"/>
    <w:rsid w:val="088A4403"/>
    <w:rsid w:val="08B60D54"/>
    <w:rsid w:val="08CF1E16"/>
    <w:rsid w:val="08E41D65"/>
    <w:rsid w:val="08FC258F"/>
    <w:rsid w:val="090619B6"/>
    <w:rsid w:val="0911242E"/>
    <w:rsid w:val="09427188"/>
    <w:rsid w:val="094822F4"/>
    <w:rsid w:val="09554A11"/>
    <w:rsid w:val="095A5813"/>
    <w:rsid w:val="095A5B83"/>
    <w:rsid w:val="09646A02"/>
    <w:rsid w:val="0979330A"/>
    <w:rsid w:val="097E7637"/>
    <w:rsid w:val="098D5F59"/>
    <w:rsid w:val="09B0764C"/>
    <w:rsid w:val="09B1468B"/>
    <w:rsid w:val="09B1517A"/>
    <w:rsid w:val="09B70C81"/>
    <w:rsid w:val="09D26061"/>
    <w:rsid w:val="09D959A1"/>
    <w:rsid w:val="09E10052"/>
    <w:rsid w:val="09EC7123"/>
    <w:rsid w:val="09ED69F7"/>
    <w:rsid w:val="09F2078D"/>
    <w:rsid w:val="09FC4E8C"/>
    <w:rsid w:val="0A037FC9"/>
    <w:rsid w:val="0A206DCD"/>
    <w:rsid w:val="0A252635"/>
    <w:rsid w:val="0A261F09"/>
    <w:rsid w:val="0A3168F2"/>
    <w:rsid w:val="0A373A13"/>
    <w:rsid w:val="0A3960E0"/>
    <w:rsid w:val="0A5B1BB3"/>
    <w:rsid w:val="0A5E31DC"/>
    <w:rsid w:val="0A6842D0"/>
    <w:rsid w:val="0A726EFC"/>
    <w:rsid w:val="0A73514E"/>
    <w:rsid w:val="0A7809B7"/>
    <w:rsid w:val="0A880415"/>
    <w:rsid w:val="0A990F8B"/>
    <w:rsid w:val="0AA222A9"/>
    <w:rsid w:val="0AAD2BAD"/>
    <w:rsid w:val="0AB3379D"/>
    <w:rsid w:val="0ABB6AF5"/>
    <w:rsid w:val="0ACC0D02"/>
    <w:rsid w:val="0B1065F1"/>
    <w:rsid w:val="0B424B21"/>
    <w:rsid w:val="0B495EAF"/>
    <w:rsid w:val="0B6158EF"/>
    <w:rsid w:val="0B61769D"/>
    <w:rsid w:val="0B7373D0"/>
    <w:rsid w:val="0B8415DD"/>
    <w:rsid w:val="0B88102F"/>
    <w:rsid w:val="0BAE41C8"/>
    <w:rsid w:val="0BB2614A"/>
    <w:rsid w:val="0BB772BD"/>
    <w:rsid w:val="0BBC0D77"/>
    <w:rsid w:val="0BBF6171"/>
    <w:rsid w:val="0BC11EE9"/>
    <w:rsid w:val="0BC77F22"/>
    <w:rsid w:val="0BCA3494"/>
    <w:rsid w:val="0BD4712F"/>
    <w:rsid w:val="0BED0F30"/>
    <w:rsid w:val="0BF91683"/>
    <w:rsid w:val="0C0957F7"/>
    <w:rsid w:val="0C1C7A68"/>
    <w:rsid w:val="0C2A7A8F"/>
    <w:rsid w:val="0C315A51"/>
    <w:rsid w:val="0C324B95"/>
    <w:rsid w:val="0C3F3663"/>
    <w:rsid w:val="0C595851"/>
    <w:rsid w:val="0C5B7D45"/>
    <w:rsid w:val="0C5F0ACF"/>
    <w:rsid w:val="0C6C62F9"/>
    <w:rsid w:val="0C71390F"/>
    <w:rsid w:val="0C7B478E"/>
    <w:rsid w:val="0C801DA5"/>
    <w:rsid w:val="0C944D21"/>
    <w:rsid w:val="0CA21D1B"/>
    <w:rsid w:val="0CCB2D8A"/>
    <w:rsid w:val="0CD8573D"/>
    <w:rsid w:val="0CF167FE"/>
    <w:rsid w:val="0D186481"/>
    <w:rsid w:val="0D2E1801"/>
    <w:rsid w:val="0D2F39E7"/>
    <w:rsid w:val="0D2F548A"/>
    <w:rsid w:val="0D38267F"/>
    <w:rsid w:val="0D4F3D10"/>
    <w:rsid w:val="0D523741"/>
    <w:rsid w:val="0D642B15"/>
    <w:rsid w:val="0D660F9A"/>
    <w:rsid w:val="0D782A7C"/>
    <w:rsid w:val="0D7D0092"/>
    <w:rsid w:val="0D7E5742"/>
    <w:rsid w:val="0D923CC0"/>
    <w:rsid w:val="0DA02FE7"/>
    <w:rsid w:val="0DA9532B"/>
    <w:rsid w:val="0DB928F9"/>
    <w:rsid w:val="0DC161D1"/>
    <w:rsid w:val="0DD00B0A"/>
    <w:rsid w:val="0DE14AC5"/>
    <w:rsid w:val="0DF465A6"/>
    <w:rsid w:val="0E4A08BC"/>
    <w:rsid w:val="0E4D358C"/>
    <w:rsid w:val="0E824897"/>
    <w:rsid w:val="0E883192"/>
    <w:rsid w:val="0EB47A67"/>
    <w:rsid w:val="0EE759D4"/>
    <w:rsid w:val="0EF34AB0"/>
    <w:rsid w:val="0F022F45"/>
    <w:rsid w:val="0F293094"/>
    <w:rsid w:val="0F2A5FF8"/>
    <w:rsid w:val="0F492922"/>
    <w:rsid w:val="0F4C41C0"/>
    <w:rsid w:val="0F4F43AA"/>
    <w:rsid w:val="0F5372FC"/>
    <w:rsid w:val="0F7200CA"/>
    <w:rsid w:val="0F757417"/>
    <w:rsid w:val="0FA062BA"/>
    <w:rsid w:val="0FAC2EB1"/>
    <w:rsid w:val="0FC1695C"/>
    <w:rsid w:val="0FED7751"/>
    <w:rsid w:val="1017657C"/>
    <w:rsid w:val="102E0E8F"/>
    <w:rsid w:val="103669CA"/>
    <w:rsid w:val="1074577C"/>
    <w:rsid w:val="107514F4"/>
    <w:rsid w:val="10900D31"/>
    <w:rsid w:val="10953945"/>
    <w:rsid w:val="109E7AB4"/>
    <w:rsid w:val="10B244F7"/>
    <w:rsid w:val="10B86692"/>
    <w:rsid w:val="10C06C14"/>
    <w:rsid w:val="10C77FA2"/>
    <w:rsid w:val="10C85AC8"/>
    <w:rsid w:val="10D23AA6"/>
    <w:rsid w:val="10D91A83"/>
    <w:rsid w:val="11074842"/>
    <w:rsid w:val="111D44A9"/>
    <w:rsid w:val="113D2012"/>
    <w:rsid w:val="114710E3"/>
    <w:rsid w:val="116E48C1"/>
    <w:rsid w:val="118440E5"/>
    <w:rsid w:val="119B31DD"/>
    <w:rsid w:val="11A16A45"/>
    <w:rsid w:val="11DC5CCF"/>
    <w:rsid w:val="11F8062F"/>
    <w:rsid w:val="11FD79F3"/>
    <w:rsid w:val="1235718D"/>
    <w:rsid w:val="123D43EC"/>
    <w:rsid w:val="12486EC1"/>
    <w:rsid w:val="125F420A"/>
    <w:rsid w:val="1279624E"/>
    <w:rsid w:val="12BB249D"/>
    <w:rsid w:val="12DE15D3"/>
    <w:rsid w:val="12E0534B"/>
    <w:rsid w:val="12F51D01"/>
    <w:rsid w:val="13180F89"/>
    <w:rsid w:val="131A31B5"/>
    <w:rsid w:val="131C20FB"/>
    <w:rsid w:val="134F427F"/>
    <w:rsid w:val="13515FD6"/>
    <w:rsid w:val="13517E1D"/>
    <w:rsid w:val="136A730B"/>
    <w:rsid w:val="137B1518"/>
    <w:rsid w:val="138B6CD1"/>
    <w:rsid w:val="13A16F71"/>
    <w:rsid w:val="13AC16D1"/>
    <w:rsid w:val="13B64015"/>
    <w:rsid w:val="13B91121"/>
    <w:rsid w:val="13BD568C"/>
    <w:rsid w:val="13BE4065"/>
    <w:rsid w:val="13C57285"/>
    <w:rsid w:val="13DB35C2"/>
    <w:rsid w:val="14067033"/>
    <w:rsid w:val="14101C60"/>
    <w:rsid w:val="142140AA"/>
    <w:rsid w:val="146228E4"/>
    <w:rsid w:val="14665D24"/>
    <w:rsid w:val="14885C9A"/>
    <w:rsid w:val="149A3C1F"/>
    <w:rsid w:val="14B61501"/>
    <w:rsid w:val="14BA1BCC"/>
    <w:rsid w:val="14CB202B"/>
    <w:rsid w:val="14E34B79"/>
    <w:rsid w:val="14F52C04"/>
    <w:rsid w:val="151C63E2"/>
    <w:rsid w:val="15254FFA"/>
    <w:rsid w:val="15451BE4"/>
    <w:rsid w:val="154D25EA"/>
    <w:rsid w:val="1560521F"/>
    <w:rsid w:val="156100F4"/>
    <w:rsid w:val="15624700"/>
    <w:rsid w:val="1582093B"/>
    <w:rsid w:val="15A05265"/>
    <w:rsid w:val="15A5462A"/>
    <w:rsid w:val="15A610FD"/>
    <w:rsid w:val="15AB269D"/>
    <w:rsid w:val="15C03970"/>
    <w:rsid w:val="15D27C78"/>
    <w:rsid w:val="15EC04AB"/>
    <w:rsid w:val="15F80BFE"/>
    <w:rsid w:val="15FC6940"/>
    <w:rsid w:val="16070D1B"/>
    <w:rsid w:val="160B0931"/>
    <w:rsid w:val="160E21CF"/>
    <w:rsid w:val="16157A01"/>
    <w:rsid w:val="161A5018"/>
    <w:rsid w:val="1635775C"/>
    <w:rsid w:val="16450D3B"/>
    <w:rsid w:val="165D4F05"/>
    <w:rsid w:val="1674297A"/>
    <w:rsid w:val="1675224E"/>
    <w:rsid w:val="16777D74"/>
    <w:rsid w:val="16843515"/>
    <w:rsid w:val="16866209"/>
    <w:rsid w:val="168D0508"/>
    <w:rsid w:val="16946B78"/>
    <w:rsid w:val="16970417"/>
    <w:rsid w:val="16A11295"/>
    <w:rsid w:val="16AB3EC2"/>
    <w:rsid w:val="16AD236D"/>
    <w:rsid w:val="16AD3796"/>
    <w:rsid w:val="16B25250"/>
    <w:rsid w:val="16BF64ED"/>
    <w:rsid w:val="16C60CFC"/>
    <w:rsid w:val="16CB6312"/>
    <w:rsid w:val="16D43419"/>
    <w:rsid w:val="16DC3240"/>
    <w:rsid w:val="16E3365C"/>
    <w:rsid w:val="16ED0036"/>
    <w:rsid w:val="16F94C2D"/>
    <w:rsid w:val="170B670F"/>
    <w:rsid w:val="1714755F"/>
    <w:rsid w:val="171C4DC0"/>
    <w:rsid w:val="17233A58"/>
    <w:rsid w:val="17367C2F"/>
    <w:rsid w:val="17400AAE"/>
    <w:rsid w:val="1740285C"/>
    <w:rsid w:val="17435B53"/>
    <w:rsid w:val="174D6D27"/>
    <w:rsid w:val="175F6474"/>
    <w:rsid w:val="17AF1881"/>
    <w:rsid w:val="17C0399D"/>
    <w:rsid w:val="17CE61B1"/>
    <w:rsid w:val="17DA04FA"/>
    <w:rsid w:val="181866A5"/>
    <w:rsid w:val="182B585C"/>
    <w:rsid w:val="18510A99"/>
    <w:rsid w:val="18730A0F"/>
    <w:rsid w:val="18972950"/>
    <w:rsid w:val="18AA6C2D"/>
    <w:rsid w:val="18BE612E"/>
    <w:rsid w:val="18BF5A03"/>
    <w:rsid w:val="18C66D91"/>
    <w:rsid w:val="18CE20EA"/>
    <w:rsid w:val="18D314AE"/>
    <w:rsid w:val="18E93E50"/>
    <w:rsid w:val="18ED07C2"/>
    <w:rsid w:val="18EE0096"/>
    <w:rsid w:val="18FE652B"/>
    <w:rsid w:val="19053D5D"/>
    <w:rsid w:val="190938C6"/>
    <w:rsid w:val="190E24E6"/>
    <w:rsid w:val="19373188"/>
    <w:rsid w:val="1964437F"/>
    <w:rsid w:val="197131A1"/>
    <w:rsid w:val="197E69AE"/>
    <w:rsid w:val="19831126"/>
    <w:rsid w:val="19A075E2"/>
    <w:rsid w:val="19B27315"/>
    <w:rsid w:val="19D76D7C"/>
    <w:rsid w:val="19DB2D10"/>
    <w:rsid w:val="19F8741E"/>
    <w:rsid w:val="19F94F44"/>
    <w:rsid w:val="1A0538E9"/>
    <w:rsid w:val="1A176FCE"/>
    <w:rsid w:val="1A1E6F39"/>
    <w:rsid w:val="1A2B77F4"/>
    <w:rsid w:val="1A2E1B79"/>
    <w:rsid w:val="1A4C32C6"/>
    <w:rsid w:val="1A5328A6"/>
    <w:rsid w:val="1A594FD1"/>
    <w:rsid w:val="1A626A3E"/>
    <w:rsid w:val="1A6504B7"/>
    <w:rsid w:val="1A772A39"/>
    <w:rsid w:val="1A7D3DC7"/>
    <w:rsid w:val="1A872550"/>
    <w:rsid w:val="1A8C400A"/>
    <w:rsid w:val="1A9143AD"/>
    <w:rsid w:val="1A974E89"/>
    <w:rsid w:val="1A9C249F"/>
    <w:rsid w:val="1ACC4D45"/>
    <w:rsid w:val="1AD25EC1"/>
    <w:rsid w:val="1AD339E7"/>
    <w:rsid w:val="1B06403F"/>
    <w:rsid w:val="1B0E2C71"/>
    <w:rsid w:val="1B155DAE"/>
    <w:rsid w:val="1B18045B"/>
    <w:rsid w:val="1B2F50C2"/>
    <w:rsid w:val="1B3F79DB"/>
    <w:rsid w:val="1B590390"/>
    <w:rsid w:val="1B5B5EB7"/>
    <w:rsid w:val="1B943177"/>
    <w:rsid w:val="1BA62EAA"/>
    <w:rsid w:val="1BA710FC"/>
    <w:rsid w:val="1BE539D2"/>
    <w:rsid w:val="1BEA723A"/>
    <w:rsid w:val="1C0D4130"/>
    <w:rsid w:val="1C3644FE"/>
    <w:rsid w:val="1C387FA6"/>
    <w:rsid w:val="1C3D736A"/>
    <w:rsid w:val="1C43634C"/>
    <w:rsid w:val="1C730FDE"/>
    <w:rsid w:val="1C76287C"/>
    <w:rsid w:val="1C981FE0"/>
    <w:rsid w:val="1C9D6E28"/>
    <w:rsid w:val="1CA473E9"/>
    <w:rsid w:val="1CA55B7C"/>
    <w:rsid w:val="1CAB69CA"/>
    <w:rsid w:val="1CB61672"/>
    <w:rsid w:val="1CC26492"/>
    <w:rsid w:val="1CE26164"/>
    <w:rsid w:val="1CF57FDF"/>
    <w:rsid w:val="1CF64832"/>
    <w:rsid w:val="1D1502E7"/>
    <w:rsid w:val="1D3C1D18"/>
    <w:rsid w:val="1D5E3A3C"/>
    <w:rsid w:val="1D85546D"/>
    <w:rsid w:val="1D90089F"/>
    <w:rsid w:val="1D9E652E"/>
    <w:rsid w:val="1DAC0C4B"/>
    <w:rsid w:val="1DAD0520"/>
    <w:rsid w:val="1DCB5A48"/>
    <w:rsid w:val="1DF0613F"/>
    <w:rsid w:val="1DFD14A7"/>
    <w:rsid w:val="1E2C58E8"/>
    <w:rsid w:val="1E4A0464"/>
    <w:rsid w:val="1E6257AE"/>
    <w:rsid w:val="1E714A4B"/>
    <w:rsid w:val="1E826F89"/>
    <w:rsid w:val="1E94348E"/>
    <w:rsid w:val="1EAC6A29"/>
    <w:rsid w:val="1F073C5F"/>
    <w:rsid w:val="1F0C1276"/>
    <w:rsid w:val="1F55032A"/>
    <w:rsid w:val="1F5C3FAB"/>
    <w:rsid w:val="1F6115C2"/>
    <w:rsid w:val="1F6B2440"/>
    <w:rsid w:val="1F7A08D5"/>
    <w:rsid w:val="1F94739A"/>
    <w:rsid w:val="1FA248CE"/>
    <w:rsid w:val="1FCA360B"/>
    <w:rsid w:val="1FCF29CF"/>
    <w:rsid w:val="1FE02E2E"/>
    <w:rsid w:val="1FE57DD2"/>
    <w:rsid w:val="1FF9112F"/>
    <w:rsid w:val="2003535A"/>
    <w:rsid w:val="20196340"/>
    <w:rsid w:val="2039253E"/>
    <w:rsid w:val="204F3B10"/>
    <w:rsid w:val="205C7FDB"/>
    <w:rsid w:val="20820566"/>
    <w:rsid w:val="208F03B0"/>
    <w:rsid w:val="20AE4CDA"/>
    <w:rsid w:val="20B02B54"/>
    <w:rsid w:val="20D144F6"/>
    <w:rsid w:val="21091F11"/>
    <w:rsid w:val="211A5ECC"/>
    <w:rsid w:val="211B39F2"/>
    <w:rsid w:val="21425423"/>
    <w:rsid w:val="21621621"/>
    <w:rsid w:val="216A4989"/>
    <w:rsid w:val="219F0678"/>
    <w:rsid w:val="21C127EB"/>
    <w:rsid w:val="21D616F6"/>
    <w:rsid w:val="21E12E8E"/>
    <w:rsid w:val="21E22F98"/>
    <w:rsid w:val="2205092A"/>
    <w:rsid w:val="22066450"/>
    <w:rsid w:val="221C5C74"/>
    <w:rsid w:val="2228286B"/>
    <w:rsid w:val="223236E9"/>
    <w:rsid w:val="22325497"/>
    <w:rsid w:val="224C47AB"/>
    <w:rsid w:val="22915559"/>
    <w:rsid w:val="22947E77"/>
    <w:rsid w:val="22A1700C"/>
    <w:rsid w:val="22B3482A"/>
    <w:rsid w:val="22BC169C"/>
    <w:rsid w:val="22C00CF5"/>
    <w:rsid w:val="22CE51C0"/>
    <w:rsid w:val="22D30A28"/>
    <w:rsid w:val="22DE5FEE"/>
    <w:rsid w:val="22E714C1"/>
    <w:rsid w:val="22EF7C43"/>
    <w:rsid w:val="22F80095"/>
    <w:rsid w:val="22F97D63"/>
    <w:rsid w:val="2302130E"/>
    <w:rsid w:val="23144B9D"/>
    <w:rsid w:val="23151041"/>
    <w:rsid w:val="23160915"/>
    <w:rsid w:val="23287307"/>
    <w:rsid w:val="23337719"/>
    <w:rsid w:val="23364C65"/>
    <w:rsid w:val="23515DF1"/>
    <w:rsid w:val="23607DE2"/>
    <w:rsid w:val="23623B5A"/>
    <w:rsid w:val="23957A8C"/>
    <w:rsid w:val="23BF0FAD"/>
    <w:rsid w:val="23C10881"/>
    <w:rsid w:val="23C2284B"/>
    <w:rsid w:val="23D700A4"/>
    <w:rsid w:val="23DF3E86"/>
    <w:rsid w:val="23E40A13"/>
    <w:rsid w:val="2403533D"/>
    <w:rsid w:val="245142FB"/>
    <w:rsid w:val="245E2EB0"/>
    <w:rsid w:val="2466520B"/>
    <w:rsid w:val="24990D22"/>
    <w:rsid w:val="24AE1DE6"/>
    <w:rsid w:val="24BC1B1F"/>
    <w:rsid w:val="24E11E5B"/>
    <w:rsid w:val="24E65F48"/>
    <w:rsid w:val="24F96642"/>
    <w:rsid w:val="250C6474"/>
    <w:rsid w:val="25177229"/>
    <w:rsid w:val="251E1D03"/>
    <w:rsid w:val="253A6130"/>
    <w:rsid w:val="2549425C"/>
    <w:rsid w:val="254D228F"/>
    <w:rsid w:val="2564005E"/>
    <w:rsid w:val="256E2C8A"/>
    <w:rsid w:val="259A5C8D"/>
    <w:rsid w:val="25A22934"/>
    <w:rsid w:val="25B54777"/>
    <w:rsid w:val="25B61F3B"/>
    <w:rsid w:val="25CF60E7"/>
    <w:rsid w:val="25D36F91"/>
    <w:rsid w:val="25DB778E"/>
    <w:rsid w:val="26183672"/>
    <w:rsid w:val="26217CFD"/>
    <w:rsid w:val="262275D1"/>
    <w:rsid w:val="263C5933"/>
    <w:rsid w:val="266D4CF0"/>
    <w:rsid w:val="26797B39"/>
    <w:rsid w:val="269177FC"/>
    <w:rsid w:val="269229A8"/>
    <w:rsid w:val="26A5448A"/>
    <w:rsid w:val="26B24DF9"/>
    <w:rsid w:val="26B82C2D"/>
    <w:rsid w:val="26B91A78"/>
    <w:rsid w:val="26BE19EF"/>
    <w:rsid w:val="26C74FDC"/>
    <w:rsid w:val="26D0702D"/>
    <w:rsid w:val="26E247C4"/>
    <w:rsid w:val="26FA7E2A"/>
    <w:rsid w:val="26FF5697"/>
    <w:rsid w:val="27090EBD"/>
    <w:rsid w:val="272C055E"/>
    <w:rsid w:val="27354772"/>
    <w:rsid w:val="274517C9"/>
    <w:rsid w:val="274A5031"/>
    <w:rsid w:val="276C6E09"/>
    <w:rsid w:val="27906EE8"/>
    <w:rsid w:val="27950717"/>
    <w:rsid w:val="27A44741"/>
    <w:rsid w:val="27A64505"/>
    <w:rsid w:val="27AE55C0"/>
    <w:rsid w:val="27DF39CB"/>
    <w:rsid w:val="27FE3BB5"/>
    <w:rsid w:val="27FE6547"/>
    <w:rsid w:val="27FF406E"/>
    <w:rsid w:val="281A0EA7"/>
    <w:rsid w:val="28256901"/>
    <w:rsid w:val="282E4C69"/>
    <w:rsid w:val="283830DC"/>
    <w:rsid w:val="286914E7"/>
    <w:rsid w:val="286B1703"/>
    <w:rsid w:val="288F53F1"/>
    <w:rsid w:val="28910801"/>
    <w:rsid w:val="289E73E3"/>
    <w:rsid w:val="28BB1536"/>
    <w:rsid w:val="28C043F6"/>
    <w:rsid w:val="28C055AB"/>
    <w:rsid w:val="28C11323"/>
    <w:rsid w:val="28CA331D"/>
    <w:rsid w:val="28CF1C92"/>
    <w:rsid w:val="28E05C4D"/>
    <w:rsid w:val="28F65471"/>
    <w:rsid w:val="28F90ABD"/>
    <w:rsid w:val="29201869"/>
    <w:rsid w:val="29361D11"/>
    <w:rsid w:val="2939710B"/>
    <w:rsid w:val="294066EC"/>
    <w:rsid w:val="29455AB0"/>
    <w:rsid w:val="29463C57"/>
    <w:rsid w:val="29764B01"/>
    <w:rsid w:val="298269D2"/>
    <w:rsid w:val="29916F47"/>
    <w:rsid w:val="29A8408B"/>
    <w:rsid w:val="29C12E6F"/>
    <w:rsid w:val="29C87C32"/>
    <w:rsid w:val="29DD03DE"/>
    <w:rsid w:val="2A0D0CC4"/>
    <w:rsid w:val="2A0E2346"/>
    <w:rsid w:val="2A257690"/>
    <w:rsid w:val="2A306760"/>
    <w:rsid w:val="2A644C03"/>
    <w:rsid w:val="2A656B02"/>
    <w:rsid w:val="2A77438F"/>
    <w:rsid w:val="2A8530B2"/>
    <w:rsid w:val="2A950CB9"/>
    <w:rsid w:val="2A97058D"/>
    <w:rsid w:val="2A9F38E6"/>
    <w:rsid w:val="2AAA4765"/>
    <w:rsid w:val="2AB1700C"/>
    <w:rsid w:val="2ABB5F26"/>
    <w:rsid w:val="2ACE4D86"/>
    <w:rsid w:val="2AD970ED"/>
    <w:rsid w:val="2B2F07C6"/>
    <w:rsid w:val="2B4E187D"/>
    <w:rsid w:val="2B560448"/>
    <w:rsid w:val="2B6043F8"/>
    <w:rsid w:val="2B61568C"/>
    <w:rsid w:val="2B65243A"/>
    <w:rsid w:val="2B6C37C8"/>
    <w:rsid w:val="2B6C5576"/>
    <w:rsid w:val="2B824D9A"/>
    <w:rsid w:val="2B882F13"/>
    <w:rsid w:val="2B8925CC"/>
    <w:rsid w:val="2BA016C4"/>
    <w:rsid w:val="2BAF7B59"/>
    <w:rsid w:val="2BB440A0"/>
    <w:rsid w:val="2BBF1EC6"/>
    <w:rsid w:val="2BC25FDF"/>
    <w:rsid w:val="2BC82A71"/>
    <w:rsid w:val="2BCA4992"/>
    <w:rsid w:val="2BD650E5"/>
    <w:rsid w:val="2C0F4EB5"/>
    <w:rsid w:val="2C1D2D14"/>
    <w:rsid w:val="2C4047C0"/>
    <w:rsid w:val="2C475FE3"/>
    <w:rsid w:val="2C4E7980"/>
    <w:rsid w:val="2C653060"/>
    <w:rsid w:val="2C792640"/>
    <w:rsid w:val="2CA376BD"/>
    <w:rsid w:val="2CB573F1"/>
    <w:rsid w:val="2CC46F75"/>
    <w:rsid w:val="2CCC23EB"/>
    <w:rsid w:val="2CD31625"/>
    <w:rsid w:val="2CE24D94"/>
    <w:rsid w:val="2CF079AA"/>
    <w:rsid w:val="2CF107CC"/>
    <w:rsid w:val="2D12214D"/>
    <w:rsid w:val="2D1C2AF2"/>
    <w:rsid w:val="2D24367D"/>
    <w:rsid w:val="2D2A2BC6"/>
    <w:rsid w:val="2D316F91"/>
    <w:rsid w:val="2D676AA6"/>
    <w:rsid w:val="2D74105A"/>
    <w:rsid w:val="2DAA7B13"/>
    <w:rsid w:val="2DAC25A2"/>
    <w:rsid w:val="2DB33930"/>
    <w:rsid w:val="2DF33D2D"/>
    <w:rsid w:val="2E0A1F6A"/>
    <w:rsid w:val="2E2D5149"/>
    <w:rsid w:val="2E4427DA"/>
    <w:rsid w:val="2E456552"/>
    <w:rsid w:val="2E536EC1"/>
    <w:rsid w:val="2E552C39"/>
    <w:rsid w:val="2E861045"/>
    <w:rsid w:val="2E955055"/>
    <w:rsid w:val="2EC91E4A"/>
    <w:rsid w:val="2EC9247C"/>
    <w:rsid w:val="2ED753FC"/>
    <w:rsid w:val="2EFF4953"/>
    <w:rsid w:val="2EFF6701"/>
    <w:rsid w:val="2F0D15DE"/>
    <w:rsid w:val="2F0E4046"/>
    <w:rsid w:val="2F1523C9"/>
    <w:rsid w:val="2F291E89"/>
    <w:rsid w:val="2F2D326E"/>
    <w:rsid w:val="2F347420"/>
    <w:rsid w:val="2F357B07"/>
    <w:rsid w:val="2F503401"/>
    <w:rsid w:val="2F822150"/>
    <w:rsid w:val="2F8C4439"/>
    <w:rsid w:val="2F9F51B0"/>
    <w:rsid w:val="2FA554FB"/>
    <w:rsid w:val="2FA65FBB"/>
    <w:rsid w:val="2FB15C4D"/>
    <w:rsid w:val="2FE204FD"/>
    <w:rsid w:val="2FFE1DE8"/>
    <w:rsid w:val="30030473"/>
    <w:rsid w:val="30086895"/>
    <w:rsid w:val="300A7A53"/>
    <w:rsid w:val="30191A45"/>
    <w:rsid w:val="303D706D"/>
    <w:rsid w:val="303E14AB"/>
    <w:rsid w:val="303F76FD"/>
    <w:rsid w:val="3048367E"/>
    <w:rsid w:val="30590093"/>
    <w:rsid w:val="305B02AF"/>
    <w:rsid w:val="305F1B4D"/>
    <w:rsid w:val="306A6B78"/>
    <w:rsid w:val="307750E9"/>
    <w:rsid w:val="30803872"/>
    <w:rsid w:val="30863C89"/>
    <w:rsid w:val="30951CA2"/>
    <w:rsid w:val="309A0DD7"/>
    <w:rsid w:val="30AD0FC8"/>
    <w:rsid w:val="30B67293"/>
    <w:rsid w:val="30B75796"/>
    <w:rsid w:val="30C651E9"/>
    <w:rsid w:val="30DD0CC4"/>
    <w:rsid w:val="30EF2BE1"/>
    <w:rsid w:val="31347E37"/>
    <w:rsid w:val="314174A5"/>
    <w:rsid w:val="315216B2"/>
    <w:rsid w:val="31682C84"/>
    <w:rsid w:val="317F1D7B"/>
    <w:rsid w:val="3188499C"/>
    <w:rsid w:val="31B15285"/>
    <w:rsid w:val="31C14142"/>
    <w:rsid w:val="31C60BA7"/>
    <w:rsid w:val="31EA3699"/>
    <w:rsid w:val="31F81622"/>
    <w:rsid w:val="31FF1B91"/>
    <w:rsid w:val="32203B36"/>
    <w:rsid w:val="324C4DC1"/>
    <w:rsid w:val="325D047D"/>
    <w:rsid w:val="32944A6A"/>
    <w:rsid w:val="32BC46AF"/>
    <w:rsid w:val="32C4213C"/>
    <w:rsid w:val="32E0684A"/>
    <w:rsid w:val="32E20814"/>
    <w:rsid w:val="32EA443C"/>
    <w:rsid w:val="32EC3440"/>
    <w:rsid w:val="32F12805"/>
    <w:rsid w:val="33042538"/>
    <w:rsid w:val="33043851"/>
    <w:rsid w:val="33501A90"/>
    <w:rsid w:val="337E678E"/>
    <w:rsid w:val="33843679"/>
    <w:rsid w:val="338B0EAB"/>
    <w:rsid w:val="339733AC"/>
    <w:rsid w:val="339935C8"/>
    <w:rsid w:val="33A0008D"/>
    <w:rsid w:val="33A165C7"/>
    <w:rsid w:val="33B0446E"/>
    <w:rsid w:val="33B91574"/>
    <w:rsid w:val="33BE0B3E"/>
    <w:rsid w:val="33BE5CC5"/>
    <w:rsid w:val="33CF6FEA"/>
    <w:rsid w:val="33F66B6C"/>
    <w:rsid w:val="342866FA"/>
    <w:rsid w:val="34362BC5"/>
    <w:rsid w:val="34572B3B"/>
    <w:rsid w:val="3462453C"/>
    <w:rsid w:val="34670FD0"/>
    <w:rsid w:val="346A0AC1"/>
    <w:rsid w:val="346C7B0F"/>
    <w:rsid w:val="347831DE"/>
    <w:rsid w:val="347A51A8"/>
    <w:rsid w:val="347B28F2"/>
    <w:rsid w:val="347E631A"/>
    <w:rsid w:val="348A654E"/>
    <w:rsid w:val="348C0A37"/>
    <w:rsid w:val="34A64BE1"/>
    <w:rsid w:val="34A9783B"/>
    <w:rsid w:val="34B955A4"/>
    <w:rsid w:val="34CD2830"/>
    <w:rsid w:val="34E16FD5"/>
    <w:rsid w:val="34E25B04"/>
    <w:rsid w:val="350B63BF"/>
    <w:rsid w:val="35494B7A"/>
    <w:rsid w:val="354E03E2"/>
    <w:rsid w:val="35536531"/>
    <w:rsid w:val="356814A4"/>
    <w:rsid w:val="357339A5"/>
    <w:rsid w:val="35775243"/>
    <w:rsid w:val="357F059C"/>
    <w:rsid w:val="357F67EE"/>
    <w:rsid w:val="35926521"/>
    <w:rsid w:val="3599165E"/>
    <w:rsid w:val="35A01234"/>
    <w:rsid w:val="35B71063"/>
    <w:rsid w:val="35BB5A78"/>
    <w:rsid w:val="35C67F79"/>
    <w:rsid w:val="35E52AF5"/>
    <w:rsid w:val="35E93C67"/>
    <w:rsid w:val="35F745D6"/>
    <w:rsid w:val="36085CF8"/>
    <w:rsid w:val="36140CE4"/>
    <w:rsid w:val="36301896"/>
    <w:rsid w:val="36317AE8"/>
    <w:rsid w:val="363C648D"/>
    <w:rsid w:val="365657A0"/>
    <w:rsid w:val="365B6913"/>
    <w:rsid w:val="36722A37"/>
    <w:rsid w:val="367D2D2D"/>
    <w:rsid w:val="36822512"/>
    <w:rsid w:val="368D47EC"/>
    <w:rsid w:val="36AC716F"/>
    <w:rsid w:val="36B349A1"/>
    <w:rsid w:val="36B64491"/>
    <w:rsid w:val="36BE445D"/>
    <w:rsid w:val="36C05323"/>
    <w:rsid w:val="36E65862"/>
    <w:rsid w:val="36EE3C2B"/>
    <w:rsid w:val="3709636F"/>
    <w:rsid w:val="371B2546"/>
    <w:rsid w:val="37227431"/>
    <w:rsid w:val="37313B18"/>
    <w:rsid w:val="3756532C"/>
    <w:rsid w:val="376932B2"/>
    <w:rsid w:val="37826121"/>
    <w:rsid w:val="37845DE0"/>
    <w:rsid w:val="37873738"/>
    <w:rsid w:val="378974B0"/>
    <w:rsid w:val="378F02F7"/>
    <w:rsid w:val="3793032E"/>
    <w:rsid w:val="379320DC"/>
    <w:rsid w:val="379540A7"/>
    <w:rsid w:val="379A346B"/>
    <w:rsid w:val="37AB1B1C"/>
    <w:rsid w:val="37D03331"/>
    <w:rsid w:val="37F76B0F"/>
    <w:rsid w:val="37F819FE"/>
    <w:rsid w:val="3810197F"/>
    <w:rsid w:val="38237904"/>
    <w:rsid w:val="384544C5"/>
    <w:rsid w:val="3848736B"/>
    <w:rsid w:val="384B0C09"/>
    <w:rsid w:val="385016D1"/>
    <w:rsid w:val="386D0B7F"/>
    <w:rsid w:val="386F2B4A"/>
    <w:rsid w:val="38763ED8"/>
    <w:rsid w:val="38904DF5"/>
    <w:rsid w:val="38926838"/>
    <w:rsid w:val="389D76B7"/>
    <w:rsid w:val="38A10829"/>
    <w:rsid w:val="38A722E3"/>
    <w:rsid w:val="38A856BD"/>
    <w:rsid w:val="38D62DB1"/>
    <w:rsid w:val="38D8249D"/>
    <w:rsid w:val="38E52E0C"/>
    <w:rsid w:val="38EE5F58"/>
    <w:rsid w:val="38FE5C7B"/>
    <w:rsid w:val="390037A2"/>
    <w:rsid w:val="39174698"/>
    <w:rsid w:val="391B4A49"/>
    <w:rsid w:val="39273424"/>
    <w:rsid w:val="39445D84"/>
    <w:rsid w:val="398E678A"/>
    <w:rsid w:val="398E6FFF"/>
    <w:rsid w:val="398F4FFD"/>
    <w:rsid w:val="399A3BF6"/>
    <w:rsid w:val="39AD2179"/>
    <w:rsid w:val="39B91991"/>
    <w:rsid w:val="39C12F31"/>
    <w:rsid w:val="39C173D5"/>
    <w:rsid w:val="39C72511"/>
    <w:rsid w:val="39D23390"/>
    <w:rsid w:val="3A12378C"/>
    <w:rsid w:val="3A1608DA"/>
    <w:rsid w:val="3A211C22"/>
    <w:rsid w:val="3A3A3E01"/>
    <w:rsid w:val="3A5143AC"/>
    <w:rsid w:val="3A5169AB"/>
    <w:rsid w:val="3A557FD5"/>
    <w:rsid w:val="3AB02FA5"/>
    <w:rsid w:val="3AB1520D"/>
    <w:rsid w:val="3ACF3FE8"/>
    <w:rsid w:val="3AD153F6"/>
    <w:rsid w:val="3ADD527F"/>
    <w:rsid w:val="3AE55345"/>
    <w:rsid w:val="3AEC222F"/>
    <w:rsid w:val="3AEC66D3"/>
    <w:rsid w:val="3AFA0DF0"/>
    <w:rsid w:val="3AFF6407"/>
    <w:rsid w:val="3B1479D8"/>
    <w:rsid w:val="3B345984"/>
    <w:rsid w:val="3B4067BD"/>
    <w:rsid w:val="3B547D4B"/>
    <w:rsid w:val="3B5953EB"/>
    <w:rsid w:val="3B6224F2"/>
    <w:rsid w:val="3B710987"/>
    <w:rsid w:val="3B844B5E"/>
    <w:rsid w:val="3B8C57C0"/>
    <w:rsid w:val="3B9A7EDD"/>
    <w:rsid w:val="3BD53F95"/>
    <w:rsid w:val="3BDE40A0"/>
    <w:rsid w:val="3BE455FD"/>
    <w:rsid w:val="3BE95EF6"/>
    <w:rsid w:val="3BF95FE4"/>
    <w:rsid w:val="3BFC3A0F"/>
    <w:rsid w:val="3BFD046C"/>
    <w:rsid w:val="3C047A4D"/>
    <w:rsid w:val="3C101F4E"/>
    <w:rsid w:val="3C335C3C"/>
    <w:rsid w:val="3C4F6F1A"/>
    <w:rsid w:val="3C526A0A"/>
    <w:rsid w:val="3C85293C"/>
    <w:rsid w:val="3C876996"/>
    <w:rsid w:val="3C97266F"/>
    <w:rsid w:val="3C9B215F"/>
    <w:rsid w:val="3CA36EF1"/>
    <w:rsid w:val="3CAC0DF5"/>
    <w:rsid w:val="3CC316B6"/>
    <w:rsid w:val="3CCA47F2"/>
    <w:rsid w:val="3CD04627"/>
    <w:rsid w:val="3CEA70A9"/>
    <w:rsid w:val="3CF68BFD"/>
    <w:rsid w:val="3CF950D8"/>
    <w:rsid w:val="3D0120C2"/>
    <w:rsid w:val="3D033860"/>
    <w:rsid w:val="3D361E88"/>
    <w:rsid w:val="3D3B2FFA"/>
    <w:rsid w:val="3D4C3459"/>
    <w:rsid w:val="3D807901"/>
    <w:rsid w:val="3DB95E3A"/>
    <w:rsid w:val="3DC15BF5"/>
    <w:rsid w:val="3DC76F84"/>
    <w:rsid w:val="3DD87553"/>
    <w:rsid w:val="3DEE62BF"/>
    <w:rsid w:val="3DFC6C2D"/>
    <w:rsid w:val="3DFD6502"/>
    <w:rsid w:val="3E111FAD"/>
    <w:rsid w:val="3E133F77"/>
    <w:rsid w:val="3E1C107E"/>
    <w:rsid w:val="3E210442"/>
    <w:rsid w:val="3E273268"/>
    <w:rsid w:val="3E3309A4"/>
    <w:rsid w:val="3E342474"/>
    <w:rsid w:val="3E3A59A8"/>
    <w:rsid w:val="3E3F4D6C"/>
    <w:rsid w:val="3E576915"/>
    <w:rsid w:val="3EA177D5"/>
    <w:rsid w:val="3ED673D9"/>
    <w:rsid w:val="3EEF747C"/>
    <w:rsid w:val="3EF1250A"/>
    <w:rsid w:val="3EF23B8C"/>
    <w:rsid w:val="3F044BC9"/>
    <w:rsid w:val="3F136CC1"/>
    <w:rsid w:val="3F1B35B1"/>
    <w:rsid w:val="3F373C95"/>
    <w:rsid w:val="3F3B5533"/>
    <w:rsid w:val="3F53590B"/>
    <w:rsid w:val="3F807045"/>
    <w:rsid w:val="3F827606"/>
    <w:rsid w:val="3F8E7D59"/>
    <w:rsid w:val="3FA05CDE"/>
    <w:rsid w:val="3FA541A4"/>
    <w:rsid w:val="3FA7706D"/>
    <w:rsid w:val="3FA81195"/>
    <w:rsid w:val="3FB47094"/>
    <w:rsid w:val="3FC221AA"/>
    <w:rsid w:val="3FC57B3A"/>
    <w:rsid w:val="3FD57736"/>
    <w:rsid w:val="3FE21E53"/>
    <w:rsid w:val="3FFB0C23"/>
    <w:rsid w:val="3FFB69CA"/>
    <w:rsid w:val="400B3158"/>
    <w:rsid w:val="401069C0"/>
    <w:rsid w:val="4013025E"/>
    <w:rsid w:val="401F09B1"/>
    <w:rsid w:val="40210BCD"/>
    <w:rsid w:val="40251D40"/>
    <w:rsid w:val="40281826"/>
    <w:rsid w:val="402B37FA"/>
    <w:rsid w:val="40512B35"/>
    <w:rsid w:val="40983D26"/>
    <w:rsid w:val="409C0FAA"/>
    <w:rsid w:val="409F5F96"/>
    <w:rsid w:val="40CB0B39"/>
    <w:rsid w:val="40F2256A"/>
    <w:rsid w:val="41197AF6"/>
    <w:rsid w:val="41214BFD"/>
    <w:rsid w:val="412D35A2"/>
    <w:rsid w:val="412E4FE4"/>
    <w:rsid w:val="41326E0A"/>
    <w:rsid w:val="4139534F"/>
    <w:rsid w:val="414032D5"/>
    <w:rsid w:val="414C3A28"/>
    <w:rsid w:val="414F3664"/>
    <w:rsid w:val="41562AF9"/>
    <w:rsid w:val="415B77B2"/>
    <w:rsid w:val="416A3A66"/>
    <w:rsid w:val="416C5E78"/>
    <w:rsid w:val="41780CC1"/>
    <w:rsid w:val="41801923"/>
    <w:rsid w:val="41844282"/>
    <w:rsid w:val="41BE26E5"/>
    <w:rsid w:val="41CF4659"/>
    <w:rsid w:val="41DA54D8"/>
    <w:rsid w:val="41EE0F83"/>
    <w:rsid w:val="41F51261"/>
    <w:rsid w:val="420C765B"/>
    <w:rsid w:val="42156510"/>
    <w:rsid w:val="42440BA3"/>
    <w:rsid w:val="4269685C"/>
    <w:rsid w:val="42786A9F"/>
    <w:rsid w:val="42925DB2"/>
    <w:rsid w:val="42B75819"/>
    <w:rsid w:val="42C615B8"/>
    <w:rsid w:val="42CE66BF"/>
    <w:rsid w:val="42F04887"/>
    <w:rsid w:val="42F20DCB"/>
    <w:rsid w:val="43140575"/>
    <w:rsid w:val="431F6F1A"/>
    <w:rsid w:val="43225D2A"/>
    <w:rsid w:val="43401B4B"/>
    <w:rsid w:val="43482915"/>
    <w:rsid w:val="436E55D2"/>
    <w:rsid w:val="437C436D"/>
    <w:rsid w:val="438374A9"/>
    <w:rsid w:val="43A05355"/>
    <w:rsid w:val="43B43B06"/>
    <w:rsid w:val="43C755E8"/>
    <w:rsid w:val="43D85116"/>
    <w:rsid w:val="43F839F3"/>
    <w:rsid w:val="43FF1225"/>
    <w:rsid w:val="440A7BCA"/>
    <w:rsid w:val="44226CC2"/>
    <w:rsid w:val="44357ADA"/>
    <w:rsid w:val="443C4228"/>
    <w:rsid w:val="4448641B"/>
    <w:rsid w:val="44496945"/>
    <w:rsid w:val="444E3F5B"/>
    <w:rsid w:val="446472DA"/>
    <w:rsid w:val="4471421A"/>
    <w:rsid w:val="44850024"/>
    <w:rsid w:val="449200E3"/>
    <w:rsid w:val="44983428"/>
    <w:rsid w:val="449B7092"/>
    <w:rsid w:val="44A440DD"/>
    <w:rsid w:val="44AD6ED3"/>
    <w:rsid w:val="44B126FA"/>
    <w:rsid w:val="44CD1324"/>
    <w:rsid w:val="44E328F5"/>
    <w:rsid w:val="44F00B6E"/>
    <w:rsid w:val="44F20D8A"/>
    <w:rsid w:val="44F3240C"/>
    <w:rsid w:val="450D34CE"/>
    <w:rsid w:val="45232CF2"/>
    <w:rsid w:val="45246A6A"/>
    <w:rsid w:val="452B604A"/>
    <w:rsid w:val="453C2005"/>
    <w:rsid w:val="454D7D6F"/>
    <w:rsid w:val="455B692F"/>
    <w:rsid w:val="455C26A8"/>
    <w:rsid w:val="457D0261"/>
    <w:rsid w:val="458614D2"/>
    <w:rsid w:val="459040FF"/>
    <w:rsid w:val="45991206"/>
    <w:rsid w:val="45A35BE1"/>
    <w:rsid w:val="45A831F7"/>
    <w:rsid w:val="45B833F8"/>
    <w:rsid w:val="45BA7D72"/>
    <w:rsid w:val="45DE0F6C"/>
    <w:rsid w:val="45E16709"/>
    <w:rsid w:val="45E76415"/>
    <w:rsid w:val="45ED3300"/>
    <w:rsid w:val="45F11042"/>
    <w:rsid w:val="460D74FE"/>
    <w:rsid w:val="460E39A2"/>
    <w:rsid w:val="46236D21"/>
    <w:rsid w:val="466A4950"/>
    <w:rsid w:val="466B6C43"/>
    <w:rsid w:val="467F51E0"/>
    <w:rsid w:val="46875A7D"/>
    <w:rsid w:val="469043B7"/>
    <w:rsid w:val="469E4585"/>
    <w:rsid w:val="46A00372"/>
    <w:rsid w:val="46B9779C"/>
    <w:rsid w:val="46C202E8"/>
    <w:rsid w:val="46EF2E4A"/>
    <w:rsid w:val="46FF778E"/>
    <w:rsid w:val="47013507"/>
    <w:rsid w:val="47114693"/>
    <w:rsid w:val="471A6376"/>
    <w:rsid w:val="472D60AA"/>
    <w:rsid w:val="4734568A"/>
    <w:rsid w:val="47392CA0"/>
    <w:rsid w:val="473D712A"/>
    <w:rsid w:val="473E02B7"/>
    <w:rsid w:val="474038BB"/>
    <w:rsid w:val="474451A1"/>
    <w:rsid w:val="47525687"/>
    <w:rsid w:val="47A22AD5"/>
    <w:rsid w:val="47BF4DEE"/>
    <w:rsid w:val="47CC1170"/>
    <w:rsid w:val="47EF6AF0"/>
    <w:rsid w:val="47F22E4F"/>
    <w:rsid w:val="47F92430"/>
    <w:rsid w:val="480706A9"/>
    <w:rsid w:val="48084421"/>
    <w:rsid w:val="480F00C1"/>
    <w:rsid w:val="482079BC"/>
    <w:rsid w:val="482676A4"/>
    <w:rsid w:val="482A00E3"/>
    <w:rsid w:val="482A1178"/>
    <w:rsid w:val="48311BC9"/>
    <w:rsid w:val="484B6971"/>
    <w:rsid w:val="48547666"/>
    <w:rsid w:val="485756B9"/>
    <w:rsid w:val="4861463B"/>
    <w:rsid w:val="487675DC"/>
    <w:rsid w:val="48783354"/>
    <w:rsid w:val="487A6AF1"/>
    <w:rsid w:val="48A00B43"/>
    <w:rsid w:val="48A16BAF"/>
    <w:rsid w:val="48A64365"/>
    <w:rsid w:val="48AB3B84"/>
    <w:rsid w:val="48C22822"/>
    <w:rsid w:val="48D12A65"/>
    <w:rsid w:val="48DB1B35"/>
    <w:rsid w:val="48E409EA"/>
    <w:rsid w:val="49064E04"/>
    <w:rsid w:val="49071EBB"/>
    <w:rsid w:val="490A38A3"/>
    <w:rsid w:val="490B5F77"/>
    <w:rsid w:val="491A08B0"/>
    <w:rsid w:val="49323647"/>
    <w:rsid w:val="499970AC"/>
    <w:rsid w:val="49E35145"/>
    <w:rsid w:val="49E50EBD"/>
    <w:rsid w:val="49E669E4"/>
    <w:rsid w:val="49EF3AEA"/>
    <w:rsid w:val="49F17862"/>
    <w:rsid w:val="4A0A26D2"/>
    <w:rsid w:val="4A35760E"/>
    <w:rsid w:val="4A45370A"/>
    <w:rsid w:val="4A7B537E"/>
    <w:rsid w:val="4A8626B0"/>
    <w:rsid w:val="4AE7656F"/>
    <w:rsid w:val="4AEF3676"/>
    <w:rsid w:val="4AF84C20"/>
    <w:rsid w:val="4AFA62A3"/>
    <w:rsid w:val="4B0F6354"/>
    <w:rsid w:val="4B16180F"/>
    <w:rsid w:val="4B1F1F0F"/>
    <w:rsid w:val="4B4C2876"/>
    <w:rsid w:val="4B520BF6"/>
    <w:rsid w:val="4B700C5B"/>
    <w:rsid w:val="4B736055"/>
    <w:rsid w:val="4B7971A0"/>
    <w:rsid w:val="4B82666C"/>
    <w:rsid w:val="4BA426B2"/>
    <w:rsid w:val="4BB30ECF"/>
    <w:rsid w:val="4BB74194"/>
    <w:rsid w:val="4BC2579E"/>
    <w:rsid w:val="4BCF41D1"/>
    <w:rsid w:val="4BD8113D"/>
    <w:rsid w:val="4BE64311"/>
    <w:rsid w:val="4BEB6533"/>
    <w:rsid w:val="4BF453E8"/>
    <w:rsid w:val="4C0373D9"/>
    <w:rsid w:val="4C35155C"/>
    <w:rsid w:val="4C465518"/>
    <w:rsid w:val="4C4D2D4A"/>
    <w:rsid w:val="4C9141EC"/>
    <w:rsid w:val="4C9646F1"/>
    <w:rsid w:val="4C983FC5"/>
    <w:rsid w:val="4CC0351C"/>
    <w:rsid w:val="4CC254E6"/>
    <w:rsid w:val="4CC44A4F"/>
    <w:rsid w:val="4CCF19B1"/>
    <w:rsid w:val="4CD52988"/>
    <w:rsid w:val="4CDD0864"/>
    <w:rsid w:val="4CF85191"/>
    <w:rsid w:val="4CF85F6B"/>
    <w:rsid w:val="4D063625"/>
    <w:rsid w:val="4D115B26"/>
    <w:rsid w:val="4D183E14"/>
    <w:rsid w:val="4D3F6AD1"/>
    <w:rsid w:val="4D4133E8"/>
    <w:rsid w:val="4D4D1254"/>
    <w:rsid w:val="4D52686A"/>
    <w:rsid w:val="4D553C64"/>
    <w:rsid w:val="4D573E80"/>
    <w:rsid w:val="4D684CE6"/>
    <w:rsid w:val="4D8A359A"/>
    <w:rsid w:val="4D926C66"/>
    <w:rsid w:val="4DDF8417"/>
    <w:rsid w:val="4DEB6D81"/>
    <w:rsid w:val="4DF96CE5"/>
    <w:rsid w:val="4E094A4F"/>
    <w:rsid w:val="4E281A2A"/>
    <w:rsid w:val="4E310095"/>
    <w:rsid w:val="4E3C4E24"/>
    <w:rsid w:val="4E4B2D69"/>
    <w:rsid w:val="4E5E123E"/>
    <w:rsid w:val="4E5F3979"/>
    <w:rsid w:val="4E766588"/>
    <w:rsid w:val="4E7E543D"/>
    <w:rsid w:val="4E9702AC"/>
    <w:rsid w:val="4E9764FE"/>
    <w:rsid w:val="4ED3716E"/>
    <w:rsid w:val="4EDB7498"/>
    <w:rsid w:val="4EDE412D"/>
    <w:rsid w:val="4EE72FE2"/>
    <w:rsid w:val="4F03207E"/>
    <w:rsid w:val="4F073684"/>
    <w:rsid w:val="4F075432"/>
    <w:rsid w:val="4F196F13"/>
    <w:rsid w:val="4F391364"/>
    <w:rsid w:val="4F3A75B6"/>
    <w:rsid w:val="4F4C3838"/>
    <w:rsid w:val="4F675ED1"/>
    <w:rsid w:val="4F6E54B1"/>
    <w:rsid w:val="4F705D82"/>
    <w:rsid w:val="4F9352B1"/>
    <w:rsid w:val="4FA2669E"/>
    <w:rsid w:val="4FBA23C0"/>
    <w:rsid w:val="4FBA252D"/>
    <w:rsid w:val="4FDC0E25"/>
    <w:rsid w:val="4FE308C7"/>
    <w:rsid w:val="4FE452C6"/>
    <w:rsid w:val="4FE94B38"/>
    <w:rsid w:val="4FEB35EE"/>
    <w:rsid w:val="4FF020B0"/>
    <w:rsid w:val="5019541D"/>
    <w:rsid w:val="502C6AEA"/>
    <w:rsid w:val="5052092F"/>
    <w:rsid w:val="50632B3C"/>
    <w:rsid w:val="506863A4"/>
    <w:rsid w:val="50722D7F"/>
    <w:rsid w:val="509544CB"/>
    <w:rsid w:val="50A1776A"/>
    <w:rsid w:val="50A564F3"/>
    <w:rsid w:val="50AB003F"/>
    <w:rsid w:val="50BE1147"/>
    <w:rsid w:val="50CF3D2E"/>
    <w:rsid w:val="50DD28EE"/>
    <w:rsid w:val="50F04C82"/>
    <w:rsid w:val="51257DF2"/>
    <w:rsid w:val="514209A3"/>
    <w:rsid w:val="514F01C5"/>
    <w:rsid w:val="5160707C"/>
    <w:rsid w:val="51637558"/>
    <w:rsid w:val="51750D79"/>
    <w:rsid w:val="518F170F"/>
    <w:rsid w:val="519448B3"/>
    <w:rsid w:val="51A70756"/>
    <w:rsid w:val="51B658E7"/>
    <w:rsid w:val="51D3784E"/>
    <w:rsid w:val="51D44347"/>
    <w:rsid w:val="51ED0432"/>
    <w:rsid w:val="51F85506"/>
    <w:rsid w:val="51FF0643"/>
    <w:rsid w:val="521D6D1B"/>
    <w:rsid w:val="523053B0"/>
    <w:rsid w:val="523D116B"/>
    <w:rsid w:val="526D37FE"/>
    <w:rsid w:val="52701540"/>
    <w:rsid w:val="52800D5A"/>
    <w:rsid w:val="52846D9A"/>
    <w:rsid w:val="528A5B5F"/>
    <w:rsid w:val="52984200"/>
    <w:rsid w:val="52A66D10"/>
    <w:rsid w:val="52D675F5"/>
    <w:rsid w:val="530A54F1"/>
    <w:rsid w:val="531243A6"/>
    <w:rsid w:val="5314455C"/>
    <w:rsid w:val="53201A57"/>
    <w:rsid w:val="532D6A6B"/>
    <w:rsid w:val="533B1B4E"/>
    <w:rsid w:val="53424C8B"/>
    <w:rsid w:val="53560736"/>
    <w:rsid w:val="535B5B59"/>
    <w:rsid w:val="536C2B54"/>
    <w:rsid w:val="537D5CC3"/>
    <w:rsid w:val="537F7C8D"/>
    <w:rsid w:val="53915C12"/>
    <w:rsid w:val="53920E95"/>
    <w:rsid w:val="53A72D40"/>
    <w:rsid w:val="53B21D92"/>
    <w:rsid w:val="53B316E5"/>
    <w:rsid w:val="53BF0089"/>
    <w:rsid w:val="53DD49B3"/>
    <w:rsid w:val="53E67D0C"/>
    <w:rsid w:val="53EC6E5B"/>
    <w:rsid w:val="53F87E56"/>
    <w:rsid w:val="5418797C"/>
    <w:rsid w:val="544C3B1E"/>
    <w:rsid w:val="54557BF0"/>
    <w:rsid w:val="54591944"/>
    <w:rsid w:val="545960A3"/>
    <w:rsid w:val="5463135D"/>
    <w:rsid w:val="54B73456"/>
    <w:rsid w:val="54C443EE"/>
    <w:rsid w:val="54D50ADA"/>
    <w:rsid w:val="54E405A7"/>
    <w:rsid w:val="54FC355F"/>
    <w:rsid w:val="55144405"/>
    <w:rsid w:val="553F69EC"/>
    <w:rsid w:val="55B65FE7"/>
    <w:rsid w:val="55C40E60"/>
    <w:rsid w:val="55D83684"/>
    <w:rsid w:val="55DC290C"/>
    <w:rsid w:val="55F52488"/>
    <w:rsid w:val="56075D18"/>
    <w:rsid w:val="561F07F6"/>
    <w:rsid w:val="56222B52"/>
    <w:rsid w:val="562E7748"/>
    <w:rsid w:val="56352885"/>
    <w:rsid w:val="563615EE"/>
    <w:rsid w:val="563A60ED"/>
    <w:rsid w:val="566051F6"/>
    <w:rsid w:val="566B1F21"/>
    <w:rsid w:val="567809C3"/>
    <w:rsid w:val="56AB52C9"/>
    <w:rsid w:val="56D24578"/>
    <w:rsid w:val="56E17ADF"/>
    <w:rsid w:val="57091ED6"/>
    <w:rsid w:val="57106E4E"/>
    <w:rsid w:val="572172AD"/>
    <w:rsid w:val="57407733"/>
    <w:rsid w:val="5748483A"/>
    <w:rsid w:val="577004C3"/>
    <w:rsid w:val="57811AFA"/>
    <w:rsid w:val="57831D16"/>
    <w:rsid w:val="579161E1"/>
    <w:rsid w:val="5794182D"/>
    <w:rsid w:val="57A5443E"/>
    <w:rsid w:val="57A777B2"/>
    <w:rsid w:val="57A852D8"/>
    <w:rsid w:val="57A85841"/>
    <w:rsid w:val="57CC4D78"/>
    <w:rsid w:val="57D06B40"/>
    <w:rsid w:val="57D52571"/>
    <w:rsid w:val="57DE6F4C"/>
    <w:rsid w:val="57E17AE6"/>
    <w:rsid w:val="580B5F93"/>
    <w:rsid w:val="581226C0"/>
    <w:rsid w:val="58162C27"/>
    <w:rsid w:val="5827444F"/>
    <w:rsid w:val="5838665C"/>
    <w:rsid w:val="58403763"/>
    <w:rsid w:val="58472D43"/>
    <w:rsid w:val="5853781A"/>
    <w:rsid w:val="58694A68"/>
    <w:rsid w:val="587F428B"/>
    <w:rsid w:val="58831FCD"/>
    <w:rsid w:val="588B22C9"/>
    <w:rsid w:val="58AE691E"/>
    <w:rsid w:val="58BE1257"/>
    <w:rsid w:val="58D8399B"/>
    <w:rsid w:val="58E94CE2"/>
    <w:rsid w:val="590860D1"/>
    <w:rsid w:val="59101387"/>
    <w:rsid w:val="592A78FC"/>
    <w:rsid w:val="592F3F03"/>
    <w:rsid w:val="59377B78"/>
    <w:rsid w:val="593C217C"/>
    <w:rsid w:val="59505C28"/>
    <w:rsid w:val="59513E7A"/>
    <w:rsid w:val="59552BC0"/>
    <w:rsid w:val="596976EA"/>
    <w:rsid w:val="59710078"/>
    <w:rsid w:val="598C3104"/>
    <w:rsid w:val="59973856"/>
    <w:rsid w:val="599A69AD"/>
    <w:rsid w:val="599B50F5"/>
    <w:rsid w:val="59AA7659"/>
    <w:rsid w:val="59C06909"/>
    <w:rsid w:val="59C07C9B"/>
    <w:rsid w:val="59D6437F"/>
    <w:rsid w:val="59DB3743"/>
    <w:rsid w:val="59E35ED0"/>
    <w:rsid w:val="59F1740B"/>
    <w:rsid w:val="59FF38D6"/>
    <w:rsid w:val="5A105DAE"/>
    <w:rsid w:val="5A1530F9"/>
    <w:rsid w:val="5A1629CD"/>
    <w:rsid w:val="5A1864D9"/>
    <w:rsid w:val="5A2570B4"/>
    <w:rsid w:val="5A490FF5"/>
    <w:rsid w:val="5A6E0A5B"/>
    <w:rsid w:val="5A7A11AE"/>
    <w:rsid w:val="5A8557D0"/>
    <w:rsid w:val="5A9B4743"/>
    <w:rsid w:val="5AAE6E34"/>
    <w:rsid w:val="5ACC12DE"/>
    <w:rsid w:val="5AE26D53"/>
    <w:rsid w:val="5AE900E2"/>
    <w:rsid w:val="5B0C0EE6"/>
    <w:rsid w:val="5B0D5B7E"/>
    <w:rsid w:val="5B5C08B4"/>
    <w:rsid w:val="5B801466"/>
    <w:rsid w:val="5B841BB9"/>
    <w:rsid w:val="5B847D2C"/>
    <w:rsid w:val="5B8D3163"/>
    <w:rsid w:val="5B9B762E"/>
    <w:rsid w:val="5B9E2C7A"/>
    <w:rsid w:val="5BD62414"/>
    <w:rsid w:val="5BE07737"/>
    <w:rsid w:val="5BE82147"/>
    <w:rsid w:val="5C2F421A"/>
    <w:rsid w:val="5C341831"/>
    <w:rsid w:val="5C515F3F"/>
    <w:rsid w:val="5C5655E2"/>
    <w:rsid w:val="5C594DF3"/>
    <w:rsid w:val="5C5B500F"/>
    <w:rsid w:val="5C814A76"/>
    <w:rsid w:val="5C855BE8"/>
    <w:rsid w:val="5CAC7619"/>
    <w:rsid w:val="5CAE513F"/>
    <w:rsid w:val="5CE643B4"/>
    <w:rsid w:val="5CF039A9"/>
    <w:rsid w:val="5CF50FC0"/>
    <w:rsid w:val="5CFF3BED"/>
    <w:rsid w:val="5D0B2591"/>
    <w:rsid w:val="5D2D2508"/>
    <w:rsid w:val="5D304BF9"/>
    <w:rsid w:val="5D511B45"/>
    <w:rsid w:val="5D9407D9"/>
    <w:rsid w:val="5D9C7924"/>
    <w:rsid w:val="5DD92690"/>
    <w:rsid w:val="5DF9688E"/>
    <w:rsid w:val="5E084D23"/>
    <w:rsid w:val="5E1216FE"/>
    <w:rsid w:val="5E196F30"/>
    <w:rsid w:val="5E3B0C54"/>
    <w:rsid w:val="5E4F64AE"/>
    <w:rsid w:val="5E6F4DA2"/>
    <w:rsid w:val="5E79352B"/>
    <w:rsid w:val="5E7D126D"/>
    <w:rsid w:val="5E7E35D1"/>
    <w:rsid w:val="5E87457B"/>
    <w:rsid w:val="5E9A7145"/>
    <w:rsid w:val="5EA26F25"/>
    <w:rsid w:val="5EA92BC9"/>
    <w:rsid w:val="5EAF519E"/>
    <w:rsid w:val="5EC455DD"/>
    <w:rsid w:val="5EC65322"/>
    <w:rsid w:val="5ECB4020"/>
    <w:rsid w:val="5ED13367"/>
    <w:rsid w:val="5EDA046D"/>
    <w:rsid w:val="5EDB0D0E"/>
    <w:rsid w:val="5EE27322"/>
    <w:rsid w:val="5EF9594C"/>
    <w:rsid w:val="5F013C4C"/>
    <w:rsid w:val="5F02312E"/>
    <w:rsid w:val="5F1119B5"/>
    <w:rsid w:val="5F1B768D"/>
    <w:rsid w:val="5F23281A"/>
    <w:rsid w:val="5F443B39"/>
    <w:rsid w:val="5F5875E4"/>
    <w:rsid w:val="5F704964"/>
    <w:rsid w:val="5F7563E8"/>
    <w:rsid w:val="5F7D704B"/>
    <w:rsid w:val="5FAD5B82"/>
    <w:rsid w:val="5FB52C88"/>
    <w:rsid w:val="5FDA449D"/>
    <w:rsid w:val="5FFE018B"/>
    <w:rsid w:val="60075536"/>
    <w:rsid w:val="6010496B"/>
    <w:rsid w:val="603C4A4D"/>
    <w:rsid w:val="606D56D1"/>
    <w:rsid w:val="60805044"/>
    <w:rsid w:val="608246F7"/>
    <w:rsid w:val="60886391"/>
    <w:rsid w:val="60A2320D"/>
    <w:rsid w:val="60B0719C"/>
    <w:rsid w:val="60B847DE"/>
    <w:rsid w:val="60D96503"/>
    <w:rsid w:val="60DB76F2"/>
    <w:rsid w:val="60E33902"/>
    <w:rsid w:val="60FA6BA5"/>
    <w:rsid w:val="60FD48E7"/>
    <w:rsid w:val="610619ED"/>
    <w:rsid w:val="611911D3"/>
    <w:rsid w:val="613A3445"/>
    <w:rsid w:val="613B0F6B"/>
    <w:rsid w:val="613D1187"/>
    <w:rsid w:val="614B64C5"/>
    <w:rsid w:val="615B6B1D"/>
    <w:rsid w:val="61C86CA3"/>
    <w:rsid w:val="61DB4C28"/>
    <w:rsid w:val="61DC6C34"/>
    <w:rsid w:val="61DE64C6"/>
    <w:rsid w:val="61E15FB7"/>
    <w:rsid w:val="61E635CD"/>
    <w:rsid w:val="61F77CC8"/>
    <w:rsid w:val="6217100E"/>
    <w:rsid w:val="621F7D0B"/>
    <w:rsid w:val="62321B8A"/>
    <w:rsid w:val="623325FE"/>
    <w:rsid w:val="623F6839"/>
    <w:rsid w:val="62410803"/>
    <w:rsid w:val="624E3350"/>
    <w:rsid w:val="624F2F20"/>
    <w:rsid w:val="62570131"/>
    <w:rsid w:val="62A019CE"/>
    <w:rsid w:val="62A3326C"/>
    <w:rsid w:val="62A50D92"/>
    <w:rsid w:val="62AE5E99"/>
    <w:rsid w:val="62CA07F9"/>
    <w:rsid w:val="62D6719E"/>
    <w:rsid w:val="62E713AB"/>
    <w:rsid w:val="62EE3704"/>
    <w:rsid w:val="62F21C91"/>
    <w:rsid w:val="6300246C"/>
    <w:rsid w:val="630261E5"/>
    <w:rsid w:val="6303076B"/>
    <w:rsid w:val="63100901"/>
    <w:rsid w:val="63185A08"/>
    <w:rsid w:val="631A1780"/>
    <w:rsid w:val="63251ED3"/>
    <w:rsid w:val="6327307F"/>
    <w:rsid w:val="637E0A78"/>
    <w:rsid w:val="6380120D"/>
    <w:rsid w:val="63844E4C"/>
    <w:rsid w:val="63862972"/>
    <w:rsid w:val="638F3CFE"/>
    <w:rsid w:val="63A252D2"/>
    <w:rsid w:val="63A70180"/>
    <w:rsid w:val="63AB4186"/>
    <w:rsid w:val="63B34F00"/>
    <w:rsid w:val="63C139AA"/>
    <w:rsid w:val="63EB4ECB"/>
    <w:rsid w:val="641C32D6"/>
    <w:rsid w:val="641E2BAA"/>
    <w:rsid w:val="64235D46"/>
    <w:rsid w:val="64371216"/>
    <w:rsid w:val="6440144D"/>
    <w:rsid w:val="64542A70"/>
    <w:rsid w:val="645760BC"/>
    <w:rsid w:val="645F2FA7"/>
    <w:rsid w:val="646031C3"/>
    <w:rsid w:val="646D2242"/>
    <w:rsid w:val="648A46E4"/>
    <w:rsid w:val="649E018F"/>
    <w:rsid w:val="64B17EC2"/>
    <w:rsid w:val="64BB3947"/>
    <w:rsid w:val="64C01EB3"/>
    <w:rsid w:val="64CD637E"/>
    <w:rsid w:val="64F63B27"/>
    <w:rsid w:val="65046244"/>
    <w:rsid w:val="650C6EA7"/>
    <w:rsid w:val="65200BA4"/>
    <w:rsid w:val="652231BF"/>
    <w:rsid w:val="6533605F"/>
    <w:rsid w:val="653B3C30"/>
    <w:rsid w:val="654523B9"/>
    <w:rsid w:val="65464332"/>
    <w:rsid w:val="65554CF2"/>
    <w:rsid w:val="655A5E64"/>
    <w:rsid w:val="659F5F6D"/>
    <w:rsid w:val="65AB070C"/>
    <w:rsid w:val="65AE700D"/>
    <w:rsid w:val="65BD1B6B"/>
    <w:rsid w:val="65C07C91"/>
    <w:rsid w:val="65C23A09"/>
    <w:rsid w:val="65E93BF9"/>
    <w:rsid w:val="65ED256A"/>
    <w:rsid w:val="65F91B21"/>
    <w:rsid w:val="66121CD3"/>
    <w:rsid w:val="662B7800"/>
    <w:rsid w:val="66320B8F"/>
    <w:rsid w:val="66326DE1"/>
    <w:rsid w:val="663E5786"/>
    <w:rsid w:val="664E7552"/>
    <w:rsid w:val="665C20B0"/>
    <w:rsid w:val="66640307"/>
    <w:rsid w:val="6686712D"/>
    <w:rsid w:val="668F7D8F"/>
    <w:rsid w:val="66920770"/>
    <w:rsid w:val="669435F8"/>
    <w:rsid w:val="66C76347"/>
    <w:rsid w:val="67045F5F"/>
    <w:rsid w:val="67334BBF"/>
    <w:rsid w:val="6747066A"/>
    <w:rsid w:val="674760E8"/>
    <w:rsid w:val="674E7C4A"/>
    <w:rsid w:val="67515045"/>
    <w:rsid w:val="675863D3"/>
    <w:rsid w:val="677514E7"/>
    <w:rsid w:val="67931B01"/>
    <w:rsid w:val="67AA29A7"/>
    <w:rsid w:val="67B6134C"/>
    <w:rsid w:val="67CB129B"/>
    <w:rsid w:val="67CF3725"/>
    <w:rsid w:val="67D00379"/>
    <w:rsid w:val="67DA328C"/>
    <w:rsid w:val="67DF40F1"/>
    <w:rsid w:val="67EF7104"/>
    <w:rsid w:val="67FB3202"/>
    <w:rsid w:val="68024591"/>
    <w:rsid w:val="681F3395"/>
    <w:rsid w:val="681F5143"/>
    <w:rsid w:val="68313A61"/>
    <w:rsid w:val="68437083"/>
    <w:rsid w:val="6845714A"/>
    <w:rsid w:val="68464DE8"/>
    <w:rsid w:val="68495AD7"/>
    <w:rsid w:val="68541290"/>
    <w:rsid w:val="6873723D"/>
    <w:rsid w:val="687E630D"/>
    <w:rsid w:val="689A0C6D"/>
    <w:rsid w:val="689E69AF"/>
    <w:rsid w:val="68A85138"/>
    <w:rsid w:val="68AB69D7"/>
    <w:rsid w:val="68CD4B9F"/>
    <w:rsid w:val="68D423D1"/>
    <w:rsid w:val="68D70B9C"/>
    <w:rsid w:val="68E24AEE"/>
    <w:rsid w:val="68F95994"/>
    <w:rsid w:val="69023E48"/>
    <w:rsid w:val="69166546"/>
    <w:rsid w:val="693764BC"/>
    <w:rsid w:val="694A16A0"/>
    <w:rsid w:val="694F1A58"/>
    <w:rsid w:val="69540E1C"/>
    <w:rsid w:val="69825989"/>
    <w:rsid w:val="69A5393C"/>
    <w:rsid w:val="69B67D29"/>
    <w:rsid w:val="69BE2739"/>
    <w:rsid w:val="69C064B2"/>
    <w:rsid w:val="6A135557"/>
    <w:rsid w:val="6A183A5C"/>
    <w:rsid w:val="6A265349"/>
    <w:rsid w:val="6A2E3D63"/>
    <w:rsid w:val="6A34599D"/>
    <w:rsid w:val="6A5F216E"/>
    <w:rsid w:val="6A701C86"/>
    <w:rsid w:val="6A713A4F"/>
    <w:rsid w:val="6A793230"/>
    <w:rsid w:val="6A813E93"/>
    <w:rsid w:val="6A8B3A07"/>
    <w:rsid w:val="6A8C67F6"/>
    <w:rsid w:val="6ABA73A5"/>
    <w:rsid w:val="6ABE50E7"/>
    <w:rsid w:val="6AC63F9C"/>
    <w:rsid w:val="6ADE7537"/>
    <w:rsid w:val="6AF02DC7"/>
    <w:rsid w:val="6AF8745E"/>
    <w:rsid w:val="6B0822A5"/>
    <w:rsid w:val="6B0B11CE"/>
    <w:rsid w:val="6B0C5E52"/>
    <w:rsid w:val="6B1E16E2"/>
    <w:rsid w:val="6B34405D"/>
    <w:rsid w:val="6B3B04E6"/>
    <w:rsid w:val="6B511AB7"/>
    <w:rsid w:val="6B5238F7"/>
    <w:rsid w:val="6B673BFB"/>
    <w:rsid w:val="6B797260"/>
    <w:rsid w:val="6BAF67DE"/>
    <w:rsid w:val="6BB25376"/>
    <w:rsid w:val="6BB44EC9"/>
    <w:rsid w:val="6BD44496"/>
    <w:rsid w:val="6BD83F86"/>
    <w:rsid w:val="6BFD1C3F"/>
    <w:rsid w:val="6C172D01"/>
    <w:rsid w:val="6C382C77"/>
    <w:rsid w:val="6C663340"/>
    <w:rsid w:val="6C861C34"/>
    <w:rsid w:val="6CA16A6E"/>
    <w:rsid w:val="6CA513FC"/>
    <w:rsid w:val="6CA81BAB"/>
    <w:rsid w:val="6CDA3D2E"/>
    <w:rsid w:val="6CF546C4"/>
    <w:rsid w:val="6D042B59"/>
    <w:rsid w:val="6D0748DD"/>
    <w:rsid w:val="6D192F2B"/>
    <w:rsid w:val="6D417909"/>
    <w:rsid w:val="6D4B0788"/>
    <w:rsid w:val="6D527D69"/>
    <w:rsid w:val="6D6C0E2A"/>
    <w:rsid w:val="6D731731"/>
    <w:rsid w:val="6D75484E"/>
    <w:rsid w:val="6D9143ED"/>
    <w:rsid w:val="6D99717E"/>
    <w:rsid w:val="6D9B34BE"/>
    <w:rsid w:val="6DA305C4"/>
    <w:rsid w:val="6DC512F6"/>
    <w:rsid w:val="6DE210EC"/>
    <w:rsid w:val="6DF332FA"/>
    <w:rsid w:val="6DFF62B0"/>
    <w:rsid w:val="6E0B049B"/>
    <w:rsid w:val="6E13439A"/>
    <w:rsid w:val="6E3336F6"/>
    <w:rsid w:val="6E3D27C7"/>
    <w:rsid w:val="6E3F4F06"/>
    <w:rsid w:val="6E510020"/>
    <w:rsid w:val="6E6E472E"/>
    <w:rsid w:val="6E7F4B8D"/>
    <w:rsid w:val="6E9543B1"/>
    <w:rsid w:val="6EA2262A"/>
    <w:rsid w:val="6EA91117"/>
    <w:rsid w:val="6EAB14DE"/>
    <w:rsid w:val="6EAC6351"/>
    <w:rsid w:val="6EAD16FA"/>
    <w:rsid w:val="6ED0363B"/>
    <w:rsid w:val="6ED24CBD"/>
    <w:rsid w:val="6ED46284"/>
    <w:rsid w:val="6ED722D3"/>
    <w:rsid w:val="6EE64C0C"/>
    <w:rsid w:val="6EF54E4F"/>
    <w:rsid w:val="6EF8049C"/>
    <w:rsid w:val="6EFF8F51"/>
    <w:rsid w:val="6F0B6421"/>
    <w:rsid w:val="6F0D2199"/>
    <w:rsid w:val="6F2179F2"/>
    <w:rsid w:val="6F307C36"/>
    <w:rsid w:val="6F484F7F"/>
    <w:rsid w:val="6F5053F2"/>
    <w:rsid w:val="6F885CC3"/>
    <w:rsid w:val="6F906926"/>
    <w:rsid w:val="6F912DCA"/>
    <w:rsid w:val="6FC7059A"/>
    <w:rsid w:val="6FCA7F25"/>
    <w:rsid w:val="6FD809F9"/>
    <w:rsid w:val="6FFD220E"/>
    <w:rsid w:val="700C41FF"/>
    <w:rsid w:val="701632CF"/>
    <w:rsid w:val="70172CD7"/>
    <w:rsid w:val="701B00A9"/>
    <w:rsid w:val="702847D9"/>
    <w:rsid w:val="70337C15"/>
    <w:rsid w:val="703D6AAE"/>
    <w:rsid w:val="70422316"/>
    <w:rsid w:val="70795D2D"/>
    <w:rsid w:val="70812E3F"/>
    <w:rsid w:val="708C3591"/>
    <w:rsid w:val="708E2E66"/>
    <w:rsid w:val="70A72179"/>
    <w:rsid w:val="70A95EF1"/>
    <w:rsid w:val="70F80C27"/>
    <w:rsid w:val="71072C18"/>
    <w:rsid w:val="711315BD"/>
    <w:rsid w:val="71241A1C"/>
    <w:rsid w:val="712F289B"/>
    <w:rsid w:val="713607C9"/>
    <w:rsid w:val="71381023"/>
    <w:rsid w:val="713954C7"/>
    <w:rsid w:val="71400393"/>
    <w:rsid w:val="71514A07"/>
    <w:rsid w:val="71554C78"/>
    <w:rsid w:val="717402AD"/>
    <w:rsid w:val="71861BFB"/>
    <w:rsid w:val="71956476"/>
    <w:rsid w:val="71A05546"/>
    <w:rsid w:val="71CD79BE"/>
    <w:rsid w:val="71D84CE0"/>
    <w:rsid w:val="71E73300"/>
    <w:rsid w:val="71F15DA2"/>
    <w:rsid w:val="720930EC"/>
    <w:rsid w:val="722872EA"/>
    <w:rsid w:val="723D4B43"/>
    <w:rsid w:val="7242215A"/>
    <w:rsid w:val="725B321B"/>
    <w:rsid w:val="72691DDC"/>
    <w:rsid w:val="727311F3"/>
    <w:rsid w:val="727367B7"/>
    <w:rsid w:val="727D5888"/>
    <w:rsid w:val="727F4CFE"/>
    <w:rsid w:val="72806273"/>
    <w:rsid w:val="728A3B01"/>
    <w:rsid w:val="72942BBA"/>
    <w:rsid w:val="7294723C"/>
    <w:rsid w:val="72B8066E"/>
    <w:rsid w:val="72CF1C1F"/>
    <w:rsid w:val="72DF4E45"/>
    <w:rsid w:val="72F62F44"/>
    <w:rsid w:val="73141D60"/>
    <w:rsid w:val="73151E33"/>
    <w:rsid w:val="732301DD"/>
    <w:rsid w:val="73304730"/>
    <w:rsid w:val="736A5E0C"/>
    <w:rsid w:val="736E6F7E"/>
    <w:rsid w:val="738A200A"/>
    <w:rsid w:val="739015EB"/>
    <w:rsid w:val="73966B44"/>
    <w:rsid w:val="73A27EAC"/>
    <w:rsid w:val="73C05C6D"/>
    <w:rsid w:val="73C31078"/>
    <w:rsid w:val="73FF6C75"/>
    <w:rsid w:val="744D395E"/>
    <w:rsid w:val="745F3497"/>
    <w:rsid w:val="74654825"/>
    <w:rsid w:val="746D7236"/>
    <w:rsid w:val="74703282"/>
    <w:rsid w:val="747A0707"/>
    <w:rsid w:val="74872D00"/>
    <w:rsid w:val="74950319"/>
    <w:rsid w:val="74C72DEA"/>
    <w:rsid w:val="74D5419E"/>
    <w:rsid w:val="74F040EF"/>
    <w:rsid w:val="753B10E2"/>
    <w:rsid w:val="753C37D8"/>
    <w:rsid w:val="75475CD9"/>
    <w:rsid w:val="75512E1E"/>
    <w:rsid w:val="755C1784"/>
    <w:rsid w:val="75703482"/>
    <w:rsid w:val="75711A81"/>
    <w:rsid w:val="757A1C0A"/>
    <w:rsid w:val="75836BAA"/>
    <w:rsid w:val="758B66CC"/>
    <w:rsid w:val="75A4312B"/>
    <w:rsid w:val="75B73335"/>
    <w:rsid w:val="75B74C0D"/>
    <w:rsid w:val="75E76DB2"/>
    <w:rsid w:val="76051E1C"/>
    <w:rsid w:val="760F2C9B"/>
    <w:rsid w:val="7625601A"/>
    <w:rsid w:val="7634625D"/>
    <w:rsid w:val="7641097A"/>
    <w:rsid w:val="76494CB9"/>
    <w:rsid w:val="764A3CD3"/>
    <w:rsid w:val="764D731F"/>
    <w:rsid w:val="766F7295"/>
    <w:rsid w:val="76733229"/>
    <w:rsid w:val="767B20DE"/>
    <w:rsid w:val="767F0C2B"/>
    <w:rsid w:val="76803B70"/>
    <w:rsid w:val="76AE24B4"/>
    <w:rsid w:val="76B61368"/>
    <w:rsid w:val="76D637B8"/>
    <w:rsid w:val="76D72CC6"/>
    <w:rsid w:val="76DD728A"/>
    <w:rsid w:val="76EE0B02"/>
    <w:rsid w:val="76F0487A"/>
    <w:rsid w:val="77245C33"/>
    <w:rsid w:val="772D03F2"/>
    <w:rsid w:val="77366005"/>
    <w:rsid w:val="77436BAC"/>
    <w:rsid w:val="775D1D15"/>
    <w:rsid w:val="777B5BEC"/>
    <w:rsid w:val="778356EE"/>
    <w:rsid w:val="778D20C9"/>
    <w:rsid w:val="779416A9"/>
    <w:rsid w:val="77A24883"/>
    <w:rsid w:val="77A318EC"/>
    <w:rsid w:val="77A411C1"/>
    <w:rsid w:val="77B07B65"/>
    <w:rsid w:val="77D870BC"/>
    <w:rsid w:val="78014865"/>
    <w:rsid w:val="783C3AEF"/>
    <w:rsid w:val="784548D0"/>
    <w:rsid w:val="78541B7A"/>
    <w:rsid w:val="7855070D"/>
    <w:rsid w:val="78654DF4"/>
    <w:rsid w:val="786F05CB"/>
    <w:rsid w:val="787119EB"/>
    <w:rsid w:val="787310B3"/>
    <w:rsid w:val="78767001"/>
    <w:rsid w:val="78874D6A"/>
    <w:rsid w:val="788D7ABA"/>
    <w:rsid w:val="78915BE9"/>
    <w:rsid w:val="78C95383"/>
    <w:rsid w:val="78D83818"/>
    <w:rsid w:val="78E71F41"/>
    <w:rsid w:val="78EF0B61"/>
    <w:rsid w:val="790740FD"/>
    <w:rsid w:val="79450781"/>
    <w:rsid w:val="794A5D98"/>
    <w:rsid w:val="794C7D62"/>
    <w:rsid w:val="795A247F"/>
    <w:rsid w:val="795D1F6F"/>
    <w:rsid w:val="79621333"/>
    <w:rsid w:val="79764DDF"/>
    <w:rsid w:val="79921C19"/>
    <w:rsid w:val="79951709"/>
    <w:rsid w:val="79B6303B"/>
    <w:rsid w:val="79DD6C0C"/>
    <w:rsid w:val="79E47A53"/>
    <w:rsid w:val="7A170370"/>
    <w:rsid w:val="7A1C5986"/>
    <w:rsid w:val="7A230AC3"/>
    <w:rsid w:val="7A2B5BC9"/>
    <w:rsid w:val="7A391783"/>
    <w:rsid w:val="7A707A80"/>
    <w:rsid w:val="7A861051"/>
    <w:rsid w:val="7A862E00"/>
    <w:rsid w:val="7A877B5A"/>
    <w:rsid w:val="7A8C4CBB"/>
    <w:rsid w:val="7A8D4C75"/>
    <w:rsid w:val="7A8F6158"/>
    <w:rsid w:val="7AA15E8B"/>
    <w:rsid w:val="7AD532C5"/>
    <w:rsid w:val="7AD7365B"/>
    <w:rsid w:val="7ADD3367"/>
    <w:rsid w:val="7AEE7323"/>
    <w:rsid w:val="7B1D19B6"/>
    <w:rsid w:val="7B322060"/>
    <w:rsid w:val="7B3D7962"/>
    <w:rsid w:val="7B5B24DE"/>
    <w:rsid w:val="7B7D4202"/>
    <w:rsid w:val="7B8E6410"/>
    <w:rsid w:val="7BAF4430"/>
    <w:rsid w:val="7BBF481B"/>
    <w:rsid w:val="7BC608AD"/>
    <w:rsid w:val="7BDC361F"/>
    <w:rsid w:val="7BE44282"/>
    <w:rsid w:val="7C5238E1"/>
    <w:rsid w:val="7C5A3C20"/>
    <w:rsid w:val="7C6B49A3"/>
    <w:rsid w:val="7C86358B"/>
    <w:rsid w:val="7C8B294F"/>
    <w:rsid w:val="7C970C16"/>
    <w:rsid w:val="7C975798"/>
    <w:rsid w:val="7CAB2FF1"/>
    <w:rsid w:val="7CB63E70"/>
    <w:rsid w:val="7CBB76D8"/>
    <w:rsid w:val="7CBE3BC9"/>
    <w:rsid w:val="7CCA3477"/>
    <w:rsid w:val="7CD442F6"/>
    <w:rsid w:val="7CDB4B7E"/>
    <w:rsid w:val="7CFF071F"/>
    <w:rsid w:val="7D060228"/>
    <w:rsid w:val="7D2C7C8E"/>
    <w:rsid w:val="7D341239"/>
    <w:rsid w:val="7D403BFA"/>
    <w:rsid w:val="7D433D05"/>
    <w:rsid w:val="7D7A4E9D"/>
    <w:rsid w:val="7D8201F6"/>
    <w:rsid w:val="7DA41F1A"/>
    <w:rsid w:val="7DAB7E02"/>
    <w:rsid w:val="7DB30AE6"/>
    <w:rsid w:val="7DBF6073"/>
    <w:rsid w:val="7DDFB442"/>
    <w:rsid w:val="7DF26148"/>
    <w:rsid w:val="7E0D510B"/>
    <w:rsid w:val="7E1150D6"/>
    <w:rsid w:val="7E132BFC"/>
    <w:rsid w:val="7E154BC6"/>
    <w:rsid w:val="7E417769"/>
    <w:rsid w:val="7E4442A8"/>
    <w:rsid w:val="7E543940"/>
    <w:rsid w:val="7E5D00E7"/>
    <w:rsid w:val="7ECA57CE"/>
    <w:rsid w:val="7EDE76AE"/>
    <w:rsid w:val="7F0808CE"/>
    <w:rsid w:val="7F1B26B0"/>
    <w:rsid w:val="7F2C0419"/>
    <w:rsid w:val="7F2F1CB8"/>
    <w:rsid w:val="7F4141D3"/>
    <w:rsid w:val="7F4A08A0"/>
    <w:rsid w:val="7F572FBC"/>
    <w:rsid w:val="7F844A70"/>
    <w:rsid w:val="7F89586C"/>
    <w:rsid w:val="7F8E2241"/>
    <w:rsid w:val="7F8F2756"/>
    <w:rsid w:val="7FA054AB"/>
    <w:rsid w:val="7FC5261C"/>
    <w:rsid w:val="7FCC7507"/>
    <w:rsid w:val="7FCE7723"/>
    <w:rsid w:val="7FD73065"/>
    <w:rsid w:val="7FDA60C7"/>
    <w:rsid w:val="7FDB599C"/>
    <w:rsid w:val="7FDC1E3F"/>
    <w:rsid w:val="7FEA5BDF"/>
    <w:rsid w:val="7FF11F9E"/>
    <w:rsid w:val="7FF60A27"/>
    <w:rsid w:val="7FFE985C"/>
    <w:rsid w:val="9ED4B8C3"/>
    <w:rsid w:val="BB57BFF1"/>
    <w:rsid w:val="F9DBC176"/>
    <w:rsid w:val="FE9FF9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0"/>
    <w:rPr>
      <w:sz w:val="21"/>
      <w:szCs w:val="21"/>
    </w:rPr>
  </w:style>
  <w:style w:type="paragraph" w:customStyle="1" w:styleId="10">
    <w:name w:val="首页标题小初"/>
    <w:qFormat/>
    <w:uiPriority w:val="0"/>
    <w:pPr>
      <w:adjustRightInd w:val="0"/>
      <w:snapToGrid w:val="0"/>
      <w:jc w:val="center"/>
    </w:pPr>
    <w:rPr>
      <w:rFonts w:ascii="黑体" w:hAnsi="黑体" w:eastAsia="黑体" w:cs="宋体"/>
      <w:kern w:val="2"/>
      <w:sz w:val="44"/>
      <w:lang w:val="en-US" w:eastAsia="zh-CN" w:bidi="ar-SA"/>
    </w:rPr>
  </w:style>
  <w:style w:type="paragraph" w:customStyle="1" w:styleId="11">
    <w:name w:val="段落"/>
    <w:qFormat/>
    <w:uiPriority w:val="0"/>
    <w:pPr>
      <w:adjustRightInd w:val="0"/>
      <w:snapToGrid w:val="0"/>
      <w:spacing w:before="120" w:after="120" w:line="360" w:lineRule="auto"/>
      <w:ind w:firstLine="560" w:firstLineChars="200"/>
      <w:jc w:val="both"/>
    </w:pPr>
    <w:rPr>
      <w:rFonts w:ascii="Times New Roman" w:hAnsi="Times New Roman" w:eastAsia="仿宋_GB2312" w:cs="Times New Roman"/>
      <w:kern w:val="2"/>
      <w:sz w:val="28"/>
      <w:szCs w:val="24"/>
      <w:lang w:val="en-US" w:eastAsia="zh-CN" w:bidi="ar-SA"/>
    </w:rPr>
  </w:style>
  <w:style w:type="paragraph" w:customStyle="1" w:styleId="12">
    <w:name w:val="表格样式居中"/>
    <w:qFormat/>
    <w:uiPriority w:val="0"/>
    <w:pPr>
      <w:adjustRightInd w:val="0"/>
      <w:snapToGrid w:val="0"/>
      <w:jc w:val="center"/>
    </w:pPr>
    <w:rPr>
      <w:rFonts w:ascii="Times New Roman" w:hAnsi="Times New Roman" w:eastAsia="仿宋_GB2312" w:cs="Times New Roman"/>
      <w:bCs/>
      <w:kern w:val="44"/>
      <w:sz w:val="21"/>
      <w:szCs w:val="44"/>
      <w:lang w:val="en-US" w:eastAsia="zh-CN" w:bidi="ar-SA"/>
    </w:rPr>
  </w:style>
  <w:style w:type="paragraph" w:customStyle="1" w:styleId="13">
    <w:name w:val="表格样式居左"/>
    <w:qFormat/>
    <w:uiPriority w:val="0"/>
    <w:pPr>
      <w:adjustRightInd w:val="0"/>
      <w:snapToGrid w:val="0"/>
      <w:spacing w:line="360" w:lineRule="exact"/>
    </w:pPr>
    <w:rPr>
      <w:rFonts w:ascii="Times New Roman" w:hAnsi="Times New Roman" w:eastAsia="仿宋_GB2312" w:cs="Times New Roman"/>
      <w:bCs/>
      <w:color w:val="000000"/>
      <w:sz w:val="21"/>
      <w:szCs w:val="44"/>
      <w:lang w:val="en-US" w:eastAsia="zh-CN" w:bidi="ar-SA"/>
    </w:rPr>
  </w:style>
  <w:style w:type="character" w:customStyle="1" w:styleId="14">
    <w:name w:val="批注框文本 字符"/>
    <w:basedOn w:val="8"/>
    <w:link w:val="3"/>
    <w:qFormat/>
    <w:uiPriority w:val="0"/>
    <w:rPr>
      <w:kern w:val="2"/>
      <w:sz w:val="18"/>
      <w:szCs w:val="18"/>
    </w:rPr>
  </w:style>
  <w:style w:type="character" w:customStyle="1" w:styleId="15">
    <w:name w:val="页眉 字符"/>
    <w:basedOn w:val="8"/>
    <w:link w:val="5"/>
    <w:qFormat/>
    <w:uiPriority w:val="0"/>
    <w:rPr>
      <w:kern w:val="2"/>
      <w:sz w:val="18"/>
      <w:szCs w:val="18"/>
    </w:rPr>
  </w:style>
  <w:style w:type="character" w:customStyle="1" w:styleId="16">
    <w:name w:val="页脚 字符"/>
    <w:basedOn w:val="8"/>
    <w:link w:val="4"/>
    <w:qFormat/>
    <w:uiPriority w:val="0"/>
    <w:rPr>
      <w:kern w:val="2"/>
      <w:sz w:val="18"/>
      <w:szCs w:val="18"/>
    </w:rPr>
  </w:style>
  <w:style w:type="paragraph" w:customStyle="1" w:styleId="17">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18">
    <w:name w:val="List Paragraph"/>
    <w:basedOn w:val="1"/>
    <w:semiHidden/>
    <w:unhideWhenUsed/>
    <w:qFormat/>
    <w:uiPriority w:val="99"/>
    <w:pPr>
      <w:ind w:firstLine="420" w:firstLineChars="200"/>
    </w:pPr>
  </w:style>
  <w:style w:type="paragraph" w:customStyle="1" w:styleId="1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1090</Words>
  <Characters>6215</Characters>
  <Lines>51</Lines>
  <Paragraphs>14</Paragraphs>
  <TotalTime>1</TotalTime>
  <ScaleCrop>false</ScaleCrop>
  <LinksUpToDate>false</LinksUpToDate>
  <CharactersWithSpaces>7291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2026-06-16T14:43:00Z</dcterms:created>
  <dc:creator>63058</dc:creator>
  <cp:lastModifiedBy>李修辞</cp:lastModifiedBy>
  <dcterms:modified xsi:type="dcterms:W3CDTF">2026-07-07T13:55:44Z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eyJoZGlkIjoiMzMyNzRjOWYzM2UwYTM0NDllNDA1NDhhYjI2M2Q5NmQiLCJ1c2VySWQiOiIzNjg4Njk2MzMifQ==</vt:lpwstr>
  </property>
  <property fmtid="{D5CDD505-2E9C-101B-9397-08002B2CF9AE}" pid="4" name="ICV">
    <vt:lpwstr>85944D1477661B6094D78A685FC50561_43</vt:lpwstr>
  </property>
</Properties>
</file>